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Arial"/>
          <w:b/>
          <w:sz w:val="52"/>
          <w:szCs w:val="52"/>
          <w:lang w:eastAsia="zh-CN"/>
        </w:rPr>
      </w:pPr>
      <w:r>
        <w:rPr>
          <w:rFonts w:hint="eastAsia" w:ascii="仿宋" w:hAnsi="仿宋" w:eastAsia="仿宋" w:cs="Arial"/>
          <w:b/>
          <w:sz w:val="52"/>
          <w:szCs w:val="52"/>
          <w:lang w:eastAsia="zh-CN"/>
        </w:rPr>
        <w:t>绍兴市人民医院揿针采购项目（重招）</w:t>
      </w:r>
    </w:p>
    <w:p>
      <w:pPr>
        <w:outlineLvl w:val="0"/>
        <w:rPr>
          <w:rFonts w:ascii="仿宋" w:hAnsi="仿宋" w:eastAsia="仿宋"/>
          <w:sz w:val="44"/>
        </w:rPr>
      </w:pPr>
    </w:p>
    <w:p>
      <w:pPr>
        <w:jc w:val="center"/>
        <w:outlineLvl w:val="0"/>
        <w:rPr>
          <w:rFonts w:ascii="仿宋" w:hAnsi="仿宋" w:eastAsia="仿宋" w:cs="Arial"/>
          <w:b/>
          <w:sz w:val="72"/>
          <w:szCs w:val="72"/>
        </w:rPr>
      </w:pPr>
      <w:r>
        <w:rPr>
          <w:rFonts w:hint="eastAsia" w:ascii="仿宋" w:hAnsi="仿宋" w:eastAsia="仿宋" w:cs="Arial"/>
          <w:b/>
          <w:sz w:val="72"/>
          <w:szCs w:val="72"/>
        </w:rPr>
        <w:t>公</w:t>
      </w:r>
    </w:p>
    <w:p>
      <w:pPr>
        <w:jc w:val="center"/>
        <w:outlineLvl w:val="0"/>
        <w:rPr>
          <w:rFonts w:ascii="仿宋" w:hAnsi="仿宋" w:eastAsia="仿宋" w:cs="Arial"/>
          <w:b/>
          <w:sz w:val="72"/>
          <w:szCs w:val="72"/>
        </w:rPr>
      </w:pPr>
      <w:r>
        <w:rPr>
          <w:rFonts w:hint="eastAsia" w:ascii="仿宋" w:hAnsi="仿宋" w:eastAsia="仿宋" w:cs="Arial"/>
          <w:b/>
          <w:sz w:val="72"/>
          <w:szCs w:val="72"/>
        </w:rPr>
        <w:t>开</w:t>
      </w:r>
    </w:p>
    <w:p>
      <w:pPr>
        <w:jc w:val="center"/>
        <w:outlineLvl w:val="0"/>
        <w:rPr>
          <w:rFonts w:ascii="仿宋" w:hAnsi="仿宋" w:eastAsia="仿宋" w:cs="Arial"/>
          <w:b/>
          <w:sz w:val="72"/>
          <w:szCs w:val="72"/>
        </w:rPr>
      </w:pPr>
      <w:r>
        <w:rPr>
          <w:rFonts w:hint="eastAsia" w:ascii="仿宋" w:hAnsi="仿宋" w:eastAsia="仿宋" w:cs="Arial"/>
          <w:b/>
          <w:sz w:val="72"/>
          <w:szCs w:val="72"/>
        </w:rPr>
        <w:t>招</w:t>
      </w:r>
    </w:p>
    <w:p>
      <w:pPr>
        <w:jc w:val="center"/>
        <w:outlineLvl w:val="0"/>
        <w:rPr>
          <w:rFonts w:ascii="仿宋" w:hAnsi="仿宋" w:eastAsia="仿宋" w:cs="Arial"/>
          <w:b/>
          <w:sz w:val="72"/>
          <w:szCs w:val="72"/>
        </w:rPr>
      </w:pPr>
      <w:r>
        <w:rPr>
          <w:rFonts w:hint="eastAsia" w:ascii="仿宋" w:hAnsi="仿宋" w:eastAsia="仿宋" w:cs="Arial"/>
          <w:b/>
          <w:sz w:val="72"/>
          <w:szCs w:val="72"/>
        </w:rPr>
        <w:t>标</w:t>
      </w:r>
    </w:p>
    <w:p>
      <w:pPr>
        <w:jc w:val="center"/>
        <w:outlineLvl w:val="0"/>
        <w:rPr>
          <w:rFonts w:ascii="仿宋" w:hAnsi="仿宋" w:eastAsia="仿宋"/>
          <w:b/>
          <w:sz w:val="72"/>
          <w:szCs w:val="72"/>
        </w:rPr>
      </w:pPr>
      <w:r>
        <w:rPr>
          <w:rFonts w:hint="eastAsia" w:ascii="仿宋" w:hAnsi="仿宋" w:eastAsia="仿宋"/>
          <w:b/>
          <w:sz w:val="72"/>
          <w:szCs w:val="72"/>
        </w:rPr>
        <w:t>文</w:t>
      </w:r>
    </w:p>
    <w:p>
      <w:pPr>
        <w:jc w:val="center"/>
        <w:outlineLvl w:val="0"/>
        <w:rPr>
          <w:rFonts w:ascii="仿宋" w:hAnsi="仿宋" w:eastAsia="仿宋"/>
          <w:sz w:val="44"/>
        </w:rPr>
      </w:pPr>
      <w:r>
        <w:rPr>
          <w:rFonts w:hint="eastAsia" w:ascii="仿宋" w:hAnsi="仿宋" w:eastAsia="仿宋"/>
          <w:b/>
          <w:sz w:val="72"/>
          <w:szCs w:val="72"/>
        </w:rPr>
        <w:t>件</w:t>
      </w:r>
    </w:p>
    <w:p>
      <w:pPr>
        <w:jc w:val="center"/>
        <w:outlineLvl w:val="0"/>
        <w:rPr>
          <w:rFonts w:ascii="仿宋" w:hAnsi="仿宋" w:eastAsia="仿宋"/>
          <w:sz w:val="44"/>
        </w:rPr>
      </w:pPr>
    </w:p>
    <w:p>
      <w:pPr>
        <w:jc w:val="center"/>
        <w:outlineLvl w:val="0"/>
        <w:rPr>
          <w:rFonts w:ascii="仿宋" w:hAnsi="仿宋" w:eastAsia="仿宋"/>
          <w:sz w:val="44"/>
        </w:rPr>
      </w:pPr>
    </w:p>
    <w:p>
      <w:pPr>
        <w:jc w:val="center"/>
        <w:rPr>
          <w:rFonts w:hint="eastAsia" w:ascii="仿宋" w:hAnsi="仿宋" w:eastAsia="仿宋"/>
          <w:b/>
          <w:sz w:val="24"/>
          <w:lang w:eastAsia="zh-CN"/>
        </w:rPr>
      </w:pPr>
      <w:r>
        <w:rPr>
          <w:rFonts w:hint="eastAsia" w:ascii="仿宋" w:hAnsi="仿宋" w:eastAsia="仿宋"/>
          <w:b/>
          <w:sz w:val="28"/>
          <w:szCs w:val="28"/>
        </w:rPr>
        <w:t>招标编号:</w:t>
      </w:r>
      <w:r>
        <w:rPr>
          <w:rFonts w:hint="eastAsia" w:ascii="仿宋" w:hAnsi="仿宋" w:eastAsia="仿宋"/>
          <w:b/>
          <w:sz w:val="28"/>
          <w:szCs w:val="28"/>
          <w:lang w:eastAsia="zh-CN"/>
        </w:rPr>
        <w:t>TYJZ2020084</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采购单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outlineLvl w:val="0"/>
              <w:rPr>
                <w:rFonts w:ascii="仿宋" w:hAnsi="仿宋" w:eastAsia="仿宋"/>
                <w:sz w:val="28"/>
                <w:szCs w:val="28"/>
              </w:rPr>
            </w:pPr>
            <w:r>
              <w:rPr>
                <w:rFonts w:hint="eastAsia" w:ascii="仿宋" w:hAnsi="仿宋" w:eastAsia="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kern w:val="0"/>
                <w:sz w:val="28"/>
                <w:szCs w:val="28"/>
              </w:rPr>
              <w:t>招标代理单位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sz w:val="28"/>
                <w:szCs w:val="28"/>
              </w:rPr>
            </w:pPr>
            <w:r>
              <w:rPr>
                <w:rFonts w:hint="eastAsia" w:ascii="仿宋" w:hAnsi="仿宋" w:eastAsia="仿宋"/>
                <w:spacing w:val="75"/>
                <w:kern w:val="0"/>
                <w:sz w:val="28"/>
                <w:szCs w:val="28"/>
                <w:fitText w:val="1680" w:id="0"/>
              </w:rPr>
              <w:t>监督单</w:t>
            </w:r>
            <w:r>
              <w:rPr>
                <w:rFonts w:hint="eastAsia" w:ascii="仿宋" w:hAnsi="仿宋" w:eastAsia="仿宋"/>
                <w:spacing w:val="15"/>
                <w:kern w:val="0"/>
                <w:sz w:val="28"/>
                <w:szCs w:val="28"/>
                <w:fitText w:val="1680" w:id="0"/>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sz w:val="28"/>
                <w:szCs w:val="28"/>
              </w:rPr>
            </w:pPr>
            <w:r>
              <w:rPr>
                <w:rFonts w:hint="eastAsia" w:ascii="仿宋" w:hAnsi="仿宋" w:eastAsia="仿宋"/>
                <w:sz w:val="28"/>
                <w:szCs w:val="28"/>
              </w:rPr>
              <w:t>二○二〇年</w:t>
            </w:r>
            <w:r>
              <w:rPr>
                <w:rFonts w:hint="eastAsia" w:ascii="仿宋" w:hAnsi="仿宋" w:eastAsia="仿宋"/>
                <w:sz w:val="28"/>
                <w:szCs w:val="28"/>
                <w:lang w:eastAsia="zh-CN"/>
              </w:rPr>
              <w:t>十一</w:t>
            </w:r>
            <w:r>
              <w:rPr>
                <w:rFonts w:hint="eastAsia" w:ascii="仿宋" w:hAnsi="仿宋" w:eastAsia="仿宋"/>
                <w:sz w:val="28"/>
                <w:szCs w:val="28"/>
              </w:rPr>
              <w:t>月</w:t>
            </w:r>
          </w:p>
        </w:tc>
      </w:tr>
    </w:tbl>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pStyle w:val="2"/>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c>
          <w:tcPr>
            <w:tcW w:w="5000" w:type="pct"/>
            <w:vAlign w:val="center"/>
          </w:tcPr>
          <w:p>
            <w:r>
              <w:rPr>
                <w:rFonts w:ascii="FangSong_GB2312" w:hAnsi="新宋体" w:eastAsia="FangSong_GB2312"/>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项目概况：</w:t>
                  </w:r>
                  <w:r>
                    <w:rPr>
                      <w:rFonts w:ascii="FangSong_GB2312" w:hAnsi="新宋体" w:eastAsia="FangSong_GB2312"/>
                      <w:kern w:val="0"/>
                      <w:sz w:val="24"/>
                    </w:rPr>
                    <w:t>  </w:t>
                  </w:r>
                </w:p>
                <w:p>
                  <w:pPr>
                    <w:widowControl/>
                    <w:snapToGrid w:val="0"/>
                    <w:spacing w:line="440" w:lineRule="exact"/>
                    <w:rPr>
                      <w:rFonts w:ascii="FangSong_GB2312" w:hAnsi="新宋体" w:eastAsia="FangSong_GB2312"/>
                      <w:kern w:val="0"/>
                      <w:sz w:val="24"/>
                    </w:rPr>
                  </w:pPr>
                  <w:r>
                    <w:rPr>
                      <w:rFonts w:hint="eastAsia" w:ascii="FangSong_GB2312" w:hAnsi="新宋体" w:eastAsia="FangSong_GB2312"/>
                      <w:kern w:val="0"/>
                      <w:sz w:val="24"/>
                      <w:lang w:eastAsia="zh-CN"/>
                    </w:rPr>
                    <w:t>绍兴市人民医院揿针采购项目（重招）</w:t>
                  </w:r>
                  <w:r>
                    <w:rPr>
                      <w:rFonts w:hint="eastAsia" w:ascii="FangSong_GB2312" w:hAnsi="新宋体" w:eastAsia="FangSong_GB2312"/>
                      <w:kern w:val="0"/>
                      <w:sz w:val="24"/>
                    </w:rPr>
                    <w:t>的潜在投标人应在网上报名获取（下载）招标文件，并于</w:t>
                  </w:r>
                  <w:r>
                    <w:rPr>
                      <w:rFonts w:ascii="FangSong_GB2312" w:hAnsi="新宋体" w:eastAsia="FangSong_GB2312"/>
                      <w:kern w:val="0"/>
                      <w:sz w:val="24"/>
                    </w:rPr>
                    <w:t> </w:t>
                  </w:r>
                  <w:r>
                    <w:rPr>
                      <w:rFonts w:hint="eastAsia" w:ascii="FangSong_GB2312" w:hAnsi="新宋体" w:eastAsia="FangSong_GB2312"/>
                      <w:kern w:val="0"/>
                      <w:sz w:val="24"/>
                    </w:rPr>
                    <w:t>2020年</w:t>
                  </w:r>
                  <w:r>
                    <w:rPr>
                      <w:rFonts w:hint="eastAsia" w:ascii="FangSong_GB2312" w:hAnsi="新宋体" w:eastAsia="FangSong_GB2312"/>
                      <w:kern w:val="0"/>
                      <w:sz w:val="24"/>
                      <w:lang w:val="en-US" w:eastAsia="zh-CN"/>
                    </w:rPr>
                    <w:t>12</w:t>
                  </w:r>
                  <w:r>
                    <w:rPr>
                      <w:rFonts w:hint="eastAsia" w:ascii="FangSong_GB2312" w:hAnsi="新宋体" w:eastAsia="FangSong_GB2312"/>
                      <w:kern w:val="0"/>
                      <w:sz w:val="24"/>
                    </w:rPr>
                    <w:t>月</w:t>
                  </w:r>
                  <w:r>
                    <w:rPr>
                      <w:rFonts w:hint="eastAsia" w:ascii="FangSong_GB2312" w:hAnsi="新宋体" w:eastAsia="FangSong_GB2312"/>
                      <w:kern w:val="0"/>
                      <w:sz w:val="24"/>
                      <w:lang w:val="en-US" w:eastAsia="zh-CN"/>
                    </w:rPr>
                    <w:t>11</w:t>
                  </w:r>
                  <w:r>
                    <w:rPr>
                      <w:rFonts w:hint="eastAsia" w:ascii="FangSong_GB2312" w:hAnsi="新宋体" w:eastAsia="FangSong_GB2312"/>
                      <w:kern w:val="0"/>
                      <w:sz w:val="24"/>
                    </w:rPr>
                    <w:t>日 09:00（北京时间）前递交（上传）投标文件。</w:t>
                  </w:r>
                </w:p>
              </w:tc>
            </w:tr>
          </w:tbl>
          <w:p>
            <w:pPr>
              <w:widowControl/>
              <w:snapToGrid w:val="0"/>
              <w:spacing w:line="440" w:lineRule="exact"/>
              <w:ind w:firstLine="480" w:firstLineChars="200"/>
              <w:jc w:val="left"/>
              <w:rPr>
                <w:rFonts w:ascii="FangSong_GB2312" w:hAnsi="新宋体" w:eastAsia="FangSong_GB2312"/>
                <w:kern w:val="0"/>
                <w:sz w:val="24"/>
              </w:rPr>
            </w:pPr>
            <w:r>
              <w:rPr>
                <w:rFonts w:hint="eastAsia" w:ascii="FangSong_GB2312" w:hAnsi="新宋体" w:eastAsia="FangSong_GB2312"/>
                <w:kern w:val="0"/>
                <w:sz w:val="24"/>
              </w:rPr>
              <w:t>一、项目基本情况</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项目编号：</w:t>
            </w:r>
            <w:r>
              <w:rPr>
                <w:rFonts w:hint="eastAsia" w:ascii="FangSong_GB2312" w:hAnsi="新宋体" w:eastAsia="FangSong_GB2312"/>
                <w:kern w:val="0"/>
                <w:sz w:val="24"/>
                <w:lang w:eastAsia="zh-CN"/>
              </w:rPr>
              <w:t>TYJZ2020084</w:t>
            </w:r>
            <w:r>
              <w:rPr>
                <w:rFonts w:ascii="FangSong_GB2312" w:hAnsi="新宋体" w:eastAsia="FangSong_GB2312"/>
                <w:kern w:val="0"/>
                <w:sz w:val="24"/>
              </w:rPr>
              <w:t> </w:t>
            </w:r>
          </w:p>
          <w:p>
            <w:pPr>
              <w:widowControl/>
              <w:snapToGrid w:val="0"/>
              <w:spacing w:line="440" w:lineRule="exact"/>
              <w:ind w:firstLine="480" w:firstLineChars="200"/>
              <w:rPr>
                <w:rFonts w:hint="eastAsia" w:ascii="FangSong_GB2312" w:hAnsi="新宋体" w:eastAsia="FangSong_GB2312"/>
                <w:kern w:val="0"/>
                <w:sz w:val="24"/>
                <w:lang w:eastAsia="zh-CN"/>
              </w:rPr>
            </w:pPr>
            <w:r>
              <w:rPr>
                <w:rFonts w:hint="eastAsia" w:ascii="FangSong_GB2312" w:hAnsi="新宋体" w:eastAsia="FangSong_GB2312"/>
                <w:kern w:val="0"/>
                <w:sz w:val="24"/>
              </w:rPr>
              <w:t>项目名称：</w:t>
            </w:r>
            <w:r>
              <w:rPr>
                <w:rFonts w:hint="eastAsia" w:ascii="FangSong_GB2312" w:hAnsi="新宋体" w:eastAsia="FangSong_GB2312"/>
                <w:kern w:val="0"/>
                <w:sz w:val="24"/>
                <w:lang w:eastAsia="zh-CN"/>
              </w:rPr>
              <w:t>绍兴市人民医院揿针采购项目（重招）</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预算金额（元）：594000</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最高限价（元）：594000</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采购需求：详见招标文件</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标项一:</w:t>
            </w:r>
            <w:r>
              <w:rPr>
                <w:rFonts w:hint="eastAsia" w:ascii="FangSong_GB2312" w:hAnsi="新宋体" w:eastAsia="FangSong_GB2312"/>
                <w:kern w:val="0"/>
                <w:sz w:val="24"/>
              </w:rPr>
              <w:br w:type="textWrapping"/>
            </w:r>
            <w:r>
              <w:rPr>
                <w:rFonts w:ascii="FangSong_GB2312" w:hAnsi="新宋体" w:eastAsia="FangSong_GB2312"/>
                <w:kern w:val="0"/>
                <w:sz w:val="24"/>
              </w:rPr>
              <w:t>  </w:t>
            </w:r>
            <w:r>
              <w:rPr>
                <w:rFonts w:hint="eastAsia" w:ascii="FangSong_GB2312" w:hAnsi="新宋体" w:eastAsia="FangSong_GB2312"/>
                <w:kern w:val="0"/>
                <w:sz w:val="24"/>
              </w:rPr>
              <w:t>标项名称:</w:t>
            </w:r>
            <w:r>
              <w:rPr>
                <w:rFonts w:hint="eastAsia" w:ascii="FangSong_GB2312" w:hAnsi="新宋体" w:eastAsia="FangSong_GB2312"/>
                <w:kern w:val="0"/>
                <w:sz w:val="24"/>
                <w:lang w:eastAsia="zh-CN"/>
              </w:rPr>
              <w:t>绍兴市人民医院揿针采购项目（重招）</w:t>
            </w:r>
            <w:r>
              <w:rPr>
                <w:rFonts w:hint="eastAsia" w:ascii="FangSong_GB2312" w:hAnsi="新宋体" w:eastAsia="FangSong_GB2312"/>
                <w:kern w:val="0"/>
                <w:sz w:val="24"/>
              </w:rPr>
              <w:br w:type="textWrapping"/>
            </w:r>
            <w:r>
              <w:rPr>
                <w:rFonts w:ascii="FangSong_GB2312" w:hAnsi="新宋体" w:eastAsia="FangSong_GB2312"/>
                <w:kern w:val="0"/>
                <w:sz w:val="24"/>
              </w:rPr>
              <w:t>  </w:t>
            </w:r>
            <w:r>
              <w:rPr>
                <w:rFonts w:hint="eastAsia" w:ascii="FangSong_GB2312" w:hAnsi="新宋体" w:eastAsia="FangSong_GB2312"/>
                <w:kern w:val="0"/>
                <w:sz w:val="24"/>
              </w:rPr>
              <w:t>数量:1</w:t>
            </w:r>
            <w:r>
              <w:rPr>
                <w:rFonts w:hint="eastAsia" w:ascii="FangSong_GB2312" w:hAnsi="新宋体" w:eastAsia="FangSong_GB2312"/>
                <w:kern w:val="0"/>
                <w:sz w:val="24"/>
                <w:lang w:eastAsia="zh-CN"/>
              </w:rPr>
              <w:t>批</w:t>
            </w:r>
            <w:bookmarkStart w:id="15" w:name="_GoBack"/>
            <w:bookmarkEnd w:id="15"/>
            <w:r>
              <w:rPr>
                <w:rFonts w:hint="eastAsia" w:ascii="FangSong_GB2312" w:hAnsi="新宋体" w:eastAsia="FangSong_GB2312"/>
                <w:kern w:val="0"/>
                <w:sz w:val="24"/>
              </w:rPr>
              <w:br w:type="textWrapping"/>
            </w:r>
            <w:r>
              <w:rPr>
                <w:rFonts w:ascii="FangSong_GB2312" w:hAnsi="新宋体" w:eastAsia="FangSong_GB2312"/>
                <w:kern w:val="0"/>
                <w:sz w:val="24"/>
              </w:rPr>
              <w:t>  </w:t>
            </w:r>
            <w:r>
              <w:rPr>
                <w:rFonts w:hint="eastAsia" w:ascii="FangSong_GB2312" w:hAnsi="新宋体" w:eastAsia="FangSong_GB2312"/>
                <w:kern w:val="0"/>
                <w:sz w:val="24"/>
              </w:rPr>
              <w:t>预算金额（元）:</w:t>
            </w:r>
            <w:r>
              <w:rPr>
                <w:rFonts w:ascii="FangSong_GB2312" w:hAnsi="新宋体" w:eastAsia="FangSong_GB2312"/>
                <w:kern w:val="0"/>
                <w:sz w:val="24"/>
              </w:rPr>
              <w:t> </w:t>
            </w:r>
            <w:r>
              <w:rPr>
                <w:rFonts w:hint="eastAsia" w:ascii="FangSong_GB2312" w:hAnsi="新宋体" w:eastAsia="FangSong_GB2312"/>
                <w:kern w:val="0"/>
                <w:sz w:val="24"/>
              </w:rPr>
              <w:t>594000</w:t>
            </w:r>
            <w:r>
              <w:rPr>
                <w:rFonts w:ascii="FangSong_GB2312" w:hAnsi="新宋体" w:eastAsia="FangSong_GB2312"/>
                <w:kern w:val="0"/>
                <w:sz w:val="24"/>
              </w:rPr>
              <w:t> </w:t>
            </w:r>
            <w:r>
              <w:rPr>
                <w:rFonts w:hint="eastAsia" w:ascii="FangSong_GB2312" w:hAnsi="新宋体" w:eastAsia="FangSong_GB2312"/>
                <w:kern w:val="0"/>
                <w:sz w:val="24"/>
              </w:rPr>
              <w:br w:type="textWrapping"/>
            </w:r>
            <w:r>
              <w:rPr>
                <w:rFonts w:ascii="FangSong_GB2312" w:hAnsi="新宋体" w:eastAsia="FangSong_GB2312"/>
                <w:kern w:val="0"/>
                <w:sz w:val="24"/>
              </w:rPr>
              <w:t>  </w:t>
            </w:r>
            <w:r>
              <w:rPr>
                <w:rFonts w:hint="eastAsia" w:ascii="FangSong_GB2312" w:hAnsi="新宋体" w:eastAsia="FangSong_GB2312"/>
                <w:kern w:val="0"/>
                <w:sz w:val="24"/>
              </w:rPr>
              <w:t>简要规格描述或项目基本概况介绍、用途：详见招标文件</w:t>
            </w:r>
            <w:r>
              <w:rPr>
                <w:rFonts w:ascii="FangSong_GB2312" w:hAnsi="新宋体" w:eastAsia="FangSong_GB2312"/>
                <w:kern w:val="0"/>
                <w:sz w:val="24"/>
              </w:rPr>
              <w:t> </w:t>
            </w:r>
          </w:p>
          <w:p>
            <w:pPr>
              <w:pStyle w:val="57"/>
              <w:spacing w:afterLines="0" w:line="440" w:lineRule="exact"/>
              <w:ind w:left="479" w:leftChars="228" w:firstLine="0" w:firstLineChars="0"/>
              <w:rPr>
                <w:rFonts w:ascii="FangSong_GB2312" w:hAnsi="新宋体" w:eastAsia="FangSong_GB2312"/>
                <w:szCs w:val="24"/>
              </w:rPr>
            </w:pPr>
            <w:r>
              <w:rPr>
                <w:rFonts w:hint="eastAsia" w:ascii="FangSong_GB2312" w:hAnsi="新宋体" w:eastAsia="FangSong_GB2312"/>
                <w:szCs w:val="24"/>
              </w:rPr>
              <w:t>备注：无。</w:t>
            </w:r>
          </w:p>
          <w:p>
            <w:pPr>
              <w:pStyle w:val="57"/>
              <w:spacing w:afterLines="0" w:line="440" w:lineRule="exact"/>
              <w:ind w:firstLine="480"/>
              <w:rPr>
                <w:rFonts w:ascii="FangSong_GB2312" w:hAnsi="新宋体" w:eastAsia="FangSong_GB2312"/>
                <w:szCs w:val="24"/>
              </w:rPr>
            </w:pPr>
            <w:r>
              <w:rPr>
                <w:rFonts w:hint="eastAsia" w:ascii="FangSong_GB2312" w:hAnsi="新宋体" w:eastAsia="FangSong_GB2312"/>
                <w:szCs w:val="24"/>
              </w:rPr>
              <w:t>合同履约期限：详见招标文件。</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本项目（否）接受联合体投标。</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二、申请人的资格要求：</w:t>
            </w:r>
          </w:p>
          <w:p>
            <w:pPr>
              <w:widowControl/>
              <w:snapToGrid w:val="0"/>
              <w:spacing w:line="440" w:lineRule="exact"/>
              <w:ind w:firstLine="480" w:firstLineChars="200"/>
              <w:jc w:val="left"/>
              <w:rPr>
                <w:rFonts w:ascii="FangSong_GB2312" w:hAnsi="新宋体" w:eastAsia="FangSong_GB2312"/>
                <w:kern w:val="0"/>
                <w:sz w:val="24"/>
              </w:rPr>
            </w:pPr>
            <w:r>
              <w:rPr>
                <w:rFonts w:hint="eastAsia" w:ascii="FangSong_GB2312" w:hAnsi="新宋体" w:eastAsia="FangSong_GB2312"/>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FangSong_GB2312" w:hAnsi="新宋体" w:eastAsia="FangSong_GB2312"/>
                <w:kern w:val="0"/>
                <w:sz w:val="24"/>
              </w:rPr>
            </w:pPr>
            <w:r>
              <w:rPr>
                <w:rFonts w:hint="eastAsia" w:ascii="FangSong_GB2312" w:hAnsi="新宋体" w:eastAsia="FangSong_GB2312"/>
                <w:kern w:val="0"/>
                <w:sz w:val="24"/>
              </w:rPr>
              <w:t>2.落实政府采购政策需满足的资格要求：</w:t>
            </w:r>
            <w:r>
              <w:rPr>
                <w:rFonts w:hint="eastAsia" w:ascii="仿宋" w:hAnsi="仿宋" w:eastAsia="仿宋"/>
                <w:kern w:val="0"/>
                <w:sz w:val="24"/>
                <w:szCs w:val="20"/>
              </w:rPr>
              <w:t>无。</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3.本项目的特定资格要求：</w:t>
            </w:r>
            <w:r>
              <w:rPr>
                <w:rFonts w:hint="eastAsia" w:ascii="仿宋" w:hAnsi="仿宋" w:eastAsia="仿宋"/>
                <w:sz w:val="24"/>
              </w:rPr>
              <w:t>投标产品（包括配套提供的医疗设备及医用耗材在内）属于医疗器械管理的，供应商应提供有效的医疗器械产品备案证或注册证（自投标截止日起至政府采购合同签订之日止，备案证或注册证必须在有效期内）。属于第一类医疗器械的产品，供应商须提供有效的产品备案凭证；属于第二类医疗器械的产品，供应商须提供有效的产品医疗器械注册证，第二类医疗器械经营备案凭证等相关材料；属于第三类医疗器械的产品，供应商须提供产品有效的产品医疗器械注册证、医疗器械经营许可证。投标产品有生产许可要求的，应提供生产厂家的有效的医疗器械生产企业许可证；且医疗器械生产企业许可证生产范围或医疗器械经营企业许可证经营范围是与投标产品相适用的。</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三、获取招标文件</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时间：</w:t>
            </w:r>
            <w:r>
              <w:rPr>
                <w:rFonts w:ascii="FangSong_GB2312" w:hAnsi="新宋体" w:eastAsia="FangSong_GB2312"/>
                <w:kern w:val="0"/>
                <w:sz w:val="24"/>
              </w:rPr>
              <w:t>2020年</w:t>
            </w:r>
            <w:r>
              <w:rPr>
                <w:rFonts w:hint="eastAsia" w:ascii="FangSong_GB2312" w:hAnsi="新宋体" w:eastAsia="FangSong_GB2312"/>
                <w:kern w:val="0"/>
                <w:sz w:val="24"/>
                <w:lang w:val="en-US" w:eastAsia="zh-CN"/>
              </w:rPr>
              <w:t>11</w:t>
            </w:r>
            <w:r>
              <w:rPr>
                <w:rFonts w:ascii="FangSong_GB2312" w:hAnsi="新宋体" w:eastAsia="FangSong_GB2312"/>
                <w:kern w:val="0"/>
                <w:sz w:val="24"/>
              </w:rPr>
              <w:t>月</w:t>
            </w:r>
            <w:r>
              <w:rPr>
                <w:rFonts w:hint="eastAsia" w:ascii="FangSong_GB2312" w:hAnsi="新宋体" w:eastAsia="FangSong_GB2312"/>
                <w:kern w:val="0"/>
                <w:sz w:val="24"/>
                <w:lang w:val="en-US" w:eastAsia="zh-CN"/>
              </w:rPr>
              <w:t>19</w:t>
            </w:r>
            <w:r>
              <w:rPr>
                <w:rFonts w:ascii="FangSong_GB2312" w:hAnsi="新宋体" w:eastAsia="FangSong_GB2312"/>
                <w:kern w:val="0"/>
                <w:sz w:val="24"/>
              </w:rPr>
              <w:t>日</w:t>
            </w:r>
            <w:r>
              <w:rPr>
                <w:rFonts w:hint="eastAsia" w:ascii="FangSong_GB2312" w:hAnsi="新宋体" w:eastAsia="FangSong_GB2312"/>
                <w:kern w:val="0"/>
                <w:sz w:val="24"/>
              </w:rPr>
              <w:t>至2020年</w:t>
            </w:r>
            <w:r>
              <w:rPr>
                <w:rFonts w:hint="eastAsia" w:ascii="FangSong_GB2312" w:hAnsi="新宋体" w:eastAsia="FangSong_GB2312"/>
                <w:kern w:val="0"/>
                <w:sz w:val="24"/>
                <w:lang w:val="en-US" w:eastAsia="zh-CN"/>
              </w:rPr>
              <w:t>12</w:t>
            </w:r>
            <w:r>
              <w:rPr>
                <w:rFonts w:hint="eastAsia" w:ascii="FangSong_GB2312" w:hAnsi="新宋体" w:eastAsia="FangSong_GB2312"/>
                <w:kern w:val="0"/>
                <w:sz w:val="24"/>
              </w:rPr>
              <w:t>月</w:t>
            </w:r>
            <w:r>
              <w:rPr>
                <w:rFonts w:hint="eastAsia" w:ascii="FangSong_GB2312" w:hAnsi="新宋体" w:eastAsia="FangSong_GB2312"/>
                <w:kern w:val="0"/>
                <w:sz w:val="24"/>
                <w:lang w:val="en-US" w:eastAsia="zh-CN"/>
              </w:rPr>
              <w:t>11</w:t>
            </w:r>
            <w:r>
              <w:rPr>
                <w:rFonts w:hint="eastAsia" w:ascii="FangSong_GB2312" w:hAnsi="新宋体" w:eastAsia="FangSong_GB2312"/>
                <w:kern w:val="0"/>
                <w:sz w:val="24"/>
              </w:rPr>
              <w:t>日，每天上午00:00至12:00</w:t>
            </w:r>
            <w:r>
              <w:rPr>
                <w:rFonts w:ascii="FangSong_GB2312" w:hAnsi="新宋体" w:eastAsia="FangSong_GB2312"/>
                <w:kern w:val="0"/>
                <w:sz w:val="24"/>
              </w:rPr>
              <w:t> </w:t>
            </w:r>
            <w:r>
              <w:rPr>
                <w:rFonts w:hint="eastAsia" w:ascii="FangSong_GB2312" w:hAnsi="新宋体" w:eastAsia="FangSong_GB2312"/>
                <w:kern w:val="0"/>
                <w:sz w:val="24"/>
              </w:rPr>
              <w:t>，下午12:00至23:59（北京时间，线上获取法定节假日均可，线下获取文件法定节假日除外）</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地点（网址）：</w:t>
            </w:r>
            <w:r>
              <w:rPr>
                <w:rFonts w:ascii="FangSong_GB2312" w:hAnsi="新宋体" w:eastAsia="FangSong_GB2312" w:cs="Arial"/>
                <w:bCs/>
                <w:kern w:val="0"/>
                <w:sz w:val="24"/>
                <w:szCs w:val="20"/>
              </w:rPr>
              <w:t>http://www</w:t>
            </w:r>
            <w:r>
              <w:rPr>
                <w:rFonts w:hint="eastAsia" w:ascii="FangSong_GB2312" w:hAnsi="新宋体" w:eastAsia="FangSong_GB2312" w:cs="Arial"/>
                <w:bCs/>
                <w:kern w:val="0"/>
                <w:sz w:val="24"/>
                <w:szCs w:val="20"/>
              </w:rPr>
              <w:t>.</w:t>
            </w:r>
            <w:r>
              <w:rPr>
                <w:rFonts w:ascii="FangSong_GB2312" w:hAnsi="新宋体" w:eastAsia="FangSong_GB2312" w:cs="Arial"/>
                <w:bCs/>
                <w:kern w:val="0"/>
                <w:sz w:val="24"/>
                <w:szCs w:val="20"/>
              </w:rPr>
              <w:t>zcygov.cn/</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方式：</w:t>
            </w:r>
            <w:r>
              <w:rPr>
                <w:rFonts w:hint="eastAsia" w:ascii="FangSong_GB2312" w:hAnsi="新宋体" w:eastAsia="FangSong_GB2312" w:cs="Arial"/>
                <w:bCs/>
                <w:kern w:val="0"/>
                <w:sz w:val="24"/>
                <w:szCs w:val="20"/>
              </w:rPr>
              <w:t>供应商登陆政采云平台</w:t>
            </w:r>
            <w:r>
              <w:rPr>
                <w:rFonts w:ascii="FangSong_GB2312" w:hAnsi="新宋体" w:eastAsia="FangSong_GB2312" w:cs="Arial"/>
                <w:bCs/>
                <w:kern w:val="0"/>
                <w:sz w:val="24"/>
                <w:szCs w:val="20"/>
              </w:rPr>
              <w:t>http://www</w:t>
            </w:r>
            <w:r>
              <w:rPr>
                <w:rFonts w:hint="eastAsia" w:ascii="FangSong_GB2312" w:hAnsi="新宋体" w:eastAsia="FangSong_GB2312" w:cs="Arial"/>
                <w:bCs/>
                <w:kern w:val="0"/>
                <w:sz w:val="24"/>
                <w:szCs w:val="20"/>
              </w:rPr>
              <w:t>.</w:t>
            </w:r>
            <w:r>
              <w:rPr>
                <w:rFonts w:ascii="FangSong_GB2312" w:hAnsi="新宋体" w:eastAsia="FangSong_GB2312" w:cs="Arial"/>
                <w:bCs/>
                <w:kern w:val="0"/>
                <w:sz w:val="24"/>
                <w:szCs w:val="20"/>
              </w:rPr>
              <w:t>zcygov.cn/</w:t>
            </w:r>
            <w:r>
              <w:rPr>
                <w:rFonts w:hint="eastAsia" w:ascii="FangSong_GB2312" w:hAnsi="新宋体" w:eastAsia="FangSong_GB2312" w:cs="Arial"/>
                <w:bCs/>
                <w:kern w:val="0"/>
                <w:sz w:val="24"/>
                <w:szCs w:val="20"/>
              </w:rPr>
              <w:t>，在线申请获取采购文件（进入“项目采购”应用，在获取采购文件菜单中选择项目，申请获取采购文件）</w:t>
            </w:r>
            <w:r>
              <w:rPr>
                <w:rFonts w:ascii="FangSong_GB2312" w:hAnsi="新宋体" w:eastAsia="FangSong_GB2312" w:cs="Arial"/>
                <w:bCs/>
                <w:kern w:val="0"/>
                <w:sz w:val="24"/>
                <w:szCs w:val="20"/>
              </w:rPr>
              <w:t>。</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售价（元）：0</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四、提交投标文件截止时间、开标时间和地点</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提交投标文件截止时间：2020年</w:t>
            </w:r>
            <w:r>
              <w:rPr>
                <w:rFonts w:hint="eastAsia" w:ascii="FangSong_GB2312" w:hAnsi="新宋体" w:eastAsia="FangSong_GB2312"/>
                <w:kern w:val="0"/>
                <w:sz w:val="24"/>
                <w:lang w:val="en-US" w:eastAsia="zh-CN"/>
              </w:rPr>
              <w:t>12</w:t>
            </w:r>
            <w:r>
              <w:rPr>
                <w:rFonts w:hint="eastAsia" w:ascii="FangSong_GB2312" w:hAnsi="新宋体" w:eastAsia="FangSong_GB2312"/>
                <w:kern w:val="0"/>
                <w:sz w:val="24"/>
              </w:rPr>
              <w:t>月</w:t>
            </w:r>
            <w:r>
              <w:rPr>
                <w:rFonts w:hint="eastAsia" w:ascii="FangSong_GB2312" w:hAnsi="新宋体" w:eastAsia="FangSong_GB2312"/>
                <w:kern w:val="0"/>
                <w:sz w:val="24"/>
                <w:lang w:val="en-US" w:eastAsia="zh-CN"/>
              </w:rPr>
              <w:t>11</w:t>
            </w:r>
            <w:r>
              <w:rPr>
                <w:rFonts w:hint="eastAsia" w:ascii="FangSong_GB2312" w:hAnsi="新宋体" w:eastAsia="FangSong_GB2312"/>
                <w:kern w:val="0"/>
                <w:sz w:val="24"/>
              </w:rPr>
              <w:t>日 09:00（北京时间）</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投标地点（网址）：泰宇建筑工程技术咨询有限公司（绍兴市朝皇路58号正大综合楼601）会议室</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开标时间：2020年</w:t>
            </w:r>
            <w:r>
              <w:rPr>
                <w:rFonts w:hint="eastAsia" w:ascii="FangSong_GB2312" w:hAnsi="新宋体" w:eastAsia="FangSong_GB2312"/>
                <w:kern w:val="0"/>
                <w:sz w:val="24"/>
                <w:lang w:val="en-US" w:eastAsia="zh-CN"/>
              </w:rPr>
              <w:t>12</w:t>
            </w:r>
            <w:r>
              <w:rPr>
                <w:rFonts w:hint="eastAsia" w:ascii="FangSong_GB2312" w:hAnsi="新宋体" w:eastAsia="FangSong_GB2312"/>
                <w:kern w:val="0"/>
                <w:sz w:val="24"/>
              </w:rPr>
              <w:t>月</w:t>
            </w:r>
            <w:r>
              <w:rPr>
                <w:rFonts w:hint="eastAsia" w:ascii="FangSong_GB2312" w:hAnsi="新宋体" w:eastAsia="FangSong_GB2312"/>
                <w:kern w:val="0"/>
                <w:sz w:val="24"/>
                <w:lang w:val="en-US" w:eastAsia="zh-CN"/>
              </w:rPr>
              <w:t>11</w:t>
            </w:r>
            <w:r>
              <w:rPr>
                <w:rFonts w:hint="eastAsia" w:ascii="FangSong_GB2312" w:hAnsi="新宋体" w:eastAsia="FangSong_GB2312"/>
                <w:kern w:val="0"/>
                <w:sz w:val="24"/>
              </w:rPr>
              <w:t>日 09:00</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开标地点（网址）：泰宇建筑工程技术咨询有限公司（绍兴市朝皇路58号正大综合楼601）会议室</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五、公告期限</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自本公告发布之日起5个工作日。</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六、其他补充事宜</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360" w:firstLineChars="150"/>
              <w:rPr>
                <w:rFonts w:ascii="FangSong_GB2312" w:hAnsi="新宋体" w:eastAsia="FangSong_GB2312"/>
                <w:kern w:val="0"/>
                <w:sz w:val="24"/>
              </w:rPr>
            </w:pPr>
            <w:r>
              <w:rPr>
                <w:rFonts w:hint="eastAsia" w:ascii="FangSong_GB2312" w:hAnsi="新宋体" w:eastAsia="FangSong_GB2312"/>
                <w:kern w:val="0"/>
                <w:sz w:val="24"/>
              </w:rPr>
              <w:t>2.其他事项：无</w:t>
            </w:r>
            <w:r>
              <w:rPr>
                <w:rFonts w:ascii="FangSong_GB2312" w:hAnsi="新宋体" w:eastAsia="FangSong_GB2312"/>
                <w:kern w:val="0"/>
                <w:sz w:val="24"/>
              </w:rPr>
              <w:t>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七、对本次采购提出询问、质疑、投诉，请按以下方式联系</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1.采购人信息</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名称：绍兴市人</w:t>
            </w:r>
            <w:r>
              <w:rPr>
                <w:rFonts w:hint="eastAsia" w:ascii="FangSong_GB2312" w:hAnsi="新宋体" w:eastAsia="FangSong_GB2312"/>
                <w:kern w:val="0"/>
                <w:sz w:val="24"/>
                <w:lang w:eastAsia="zh-CN"/>
              </w:rPr>
              <w:t>民</w:t>
            </w:r>
            <w:r>
              <w:rPr>
                <w:rFonts w:hint="eastAsia" w:ascii="FangSong_GB2312" w:hAnsi="新宋体" w:eastAsia="FangSong_GB2312"/>
                <w:kern w:val="0"/>
                <w:sz w:val="24"/>
              </w:rPr>
              <w:t>医院</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地址：</w:t>
            </w:r>
            <w:r>
              <w:rPr>
                <w:rFonts w:hint="eastAsia" w:ascii="FangSong_GB2312" w:hAnsi="新宋体" w:eastAsia="FangSong_GB2312"/>
                <w:kern w:val="0"/>
                <w:sz w:val="24"/>
                <w:lang w:eastAsia="zh-CN"/>
              </w:rPr>
              <w:t>中兴北路568号</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传真：/</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项目联系人（询问）：茅艳萍  </w:t>
            </w:r>
          </w:p>
          <w:p>
            <w:pPr>
              <w:widowControl/>
              <w:snapToGrid w:val="0"/>
              <w:spacing w:line="440" w:lineRule="exact"/>
              <w:ind w:firstLine="480" w:firstLineChars="200"/>
              <w:rPr>
                <w:rFonts w:ascii="FangSong_GB2312" w:hAnsi="新宋体" w:eastAsiaTheme="minorEastAsia"/>
                <w:kern w:val="0"/>
                <w:sz w:val="24"/>
              </w:rPr>
            </w:pPr>
            <w:r>
              <w:rPr>
                <w:rFonts w:hint="eastAsia" w:ascii="FangSong_GB2312" w:hAnsi="新宋体" w:eastAsia="FangSong_GB2312"/>
                <w:kern w:val="0"/>
                <w:sz w:val="24"/>
              </w:rPr>
              <w:t>项目联系方式（询问）：0575-8822</w:t>
            </w:r>
            <w:r>
              <w:rPr>
                <w:rFonts w:hint="eastAsia" w:ascii="FangSong_GB2312" w:hAnsi="新宋体" w:eastAsiaTheme="minorEastAsia"/>
                <w:kern w:val="0"/>
                <w:sz w:val="24"/>
              </w:rPr>
              <w:t>9655</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质疑联系人：茅艳萍  </w:t>
            </w:r>
          </w:p>
          <w:p>
            <w:pPr>
              <w:widowControl/>
              <w:snapToGrid w:val="0"/>
              <w:spacing w:line="440" w:lineRule="exact"/>
              <w:ind w:firstLine="480" w:firstLineChars="200"/>
              <w:rPr>
                <w:rFonts w:ascii="FangSong_GB2312" w:hAnsi="新宋体" w:eastAsiaTheme="minorEastAsia"/>
                <w:kern w:val="0"/>
                <w:sz w:val="24"/>
              </w:rPr>
            </w:pPr>
            <w:r>
              <w:rPr>
                <w:rFonts w:hint="eastAsia" w:ascii="FangSong_GB2312" w:hAnsi="新宋体" w:eastAsia="FangSong_GB2312"/>
                <w:kern w:val="0"/>
                <w:sz w:val="24"/>
              </w:rPr>
              <w:t>质疑联系方式：0575-8822</w:t>
            </w:r>
            <w:r>
              <w:rPr>
                <w:rFonts w:hint="eastAsia" w:ascii="FangSong_GB2312" w:hAnsi="新宋体" w:eastAsiaTheme="minorEastAsia"/>
                <w:kern w:val="0"/>
                <w:sz w:val="24"/>
              </w:rPr>
              <w:t>9655</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2.采购代理机构信息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名称：泰宇建筑工程技术咨询有限公司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地址：绍兴市朝皇路58号正大综合楼601</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传真：/</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项目联系人（询问）：金锦英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项目联系方式（询问）：0575-88226969/13656752180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质疑联系人：张栋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质疑联系方式：0575-85080066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3.同级政府采购监督管理部门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名称：绍兴市财政局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地址：绍兴市越城区凤林西路151号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传真：0575-85209806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联系人 ：应春兴       </w:t>
            </w:r>
          </w:p>
          <w:p>
            <w:pPr>
              <w:widowControl/>
              <w:snapToGrid w:val="0"/>
              <w:spacing w:line="440" w:lineRule="exact"/>
              <w:ind w:firstLine="480" w:firstLineChars="200"/>
              <w:rPr>
                <w:rFonts w:ascii="FangSong_GB2312" w:hAnsi="新宋体" w:eastAsia="FangSong_GB2312"/>
                <w:kern w:val="0"/>
                <w:sz w:val="24"/>
              </w:rPr>
            </w:pPr>
            <w:r>
              <w:rPr>
                <w:rFonts w:hint="eastAsia" w:ascii="FangSong_GB2312" w:hAnsi="新宋体" w:eastAsia="FangSong_GB2312"/>
                <w:kern w:val="0"/>
                <w:sz w:val="24"/>
              </w:rPr>
              <w:t xml:space="preserve">监督投诉电话：0575-85209806       </w:t>
            </w:r>
          </w:p>
        </w:tc>
      </w:tr>
    </w:tbl>
    <w:p>
      <w:pPr>
        <w:spacing w:line="420" w:lineRule="exact"/>
        <w:ind w:right="-78" w:rightChars="-37" w:firstLine="105" w:firstLineChars="50"/>
        <w:jc w:val="right"/>
        <w:rPr>
          <w:rFonts w:ascii="仿宋" w:hAnsi="仿宋" w:eastAsia="仿宋"/>
        </w:rPr>
      </w:pPr>
    </w:p>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序号</w:t>
            </w:r>
          </w:p>
        </w:tc>
        <w:tc>
          <w:tcPr>
            <w:tcW w:w="8371" w:type="dxa"/>
            <w:gridSpan w:val="2"/>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1</w:t>
            </w:r>
          </w:p>
        </w:tc>
        <w:tc>
          <w:tcPr>
            <w:tcW w:w="8371" w:type="dxa"/>
            <w:gridSpan w:val="2"/>
            <w:vAlign w:val="center"/>
          </w:tcPr>
          <w:p>
            <w:pPr>
              <w:snapToGrid w:val="0"/>
              <w:spacing w:line="420" w:lineRule="exact"/>
              <w:rPr>
                <w:rFonts w:ascii="FangSong_GB2312" w:hAnsi="FangSong_GB2312" w:eastAsia="FangSong_GB2312" w:cs="FangSong_GB2312"/>
                <w:sz w:val="24"/>
              </w:rPr>
            </w:pPr>
            <w:r>
              <w:rPr>
                <w:rFonts w:hint="eastAsia" w:ascii="FangSong_GB2312" w:hAnsi="FangSong_GB2312" w:eastAsia="FangSong_GB2312" w:cs="FangSong_GB2312"/>
                <w:b/>
                <w:sz w:val="24"/>
              </w:rPr>
              <w:t>投标人应当提交的资格、资信证明文件</w:t>
            </w:r>
            <w:r>
              <w:rPr>
                <w:rFonts w:hint="eastAsia" w:ascii="FangSong_GB2312" w:hAnsi="FangSong_GB2312" w:eastAsia="FangSong_GB2312" w:cs="FangSong_GB2312"/>
                <w:sz w:val="24"/>
              </w:rPr>
              <w:t>：</w:t>
            </w:r>
          </w:p>
          <w:p>
            <w:pPr>
              <w:snapToGrid w:val="0"/>
              <w:spacing w:line="420" w:lineRule="exact"/>
              <w:rPr>
                <w:rFonts w:ascii="FangSong_GB2312" w:hAnsi="FangSong_GB2312" w:eastAsia="FangSong_GB2312" w:cs="FangSong_GB2312"/>
                <w:sz w:val="24"/>
              </w:rPr>
            </w:pPr>
            <w:r>
              <w:rPr>
                <w:rFonts w:hint="eastAsia" w:ascii="FangSong_GB2312" w:hAnsi="FangSong_GB2312" w:eastAsia="FangSong_GB2312" w:cs="FangSong_GB2312"/>
                <w:b/>
                <w:sz w:val="24"/>
              </w:rPr>
              <w:t>（1）相关证明文件：</w:t>
            </w:r>
            <w:r>
              <w:rPr>
                <w:rFonts w:hint="eastAsia" w:ascii="FangSong_GB2312" w:hAnsi="FangSong_GB2312" w:eastAsia="FangSong_GB2312" w:cs="FangSong_GB2312"/>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FangSong_GB2312" w:hAnsi="FangSong_GB2312" w:eastAsia="FangSong_GB2312" w:cs="FangSong_GB2312"/>
                <w:sz w:val="24"/>
              </w:rPr>
            </w:pPr>
            <w:r>
              <w:rPr>
                <w:rFonts w:hint="eastAsia" w:ascii="FangSong_GB2312" w:hAnsi="FangSong_GB2312" w:eastAsia="FangSong_GB2312" w:cs="FangSong_GB2312"/>
                <w:b/>
                <w:sz w:val="24"/>
              </w:rPr>
              <w:t>（2）资信证明文件（如果有，按招标文件第三部分招标项目范围及要求和第五部分评分标准提供）。</w:t>
            </w:r>
          </w:p>
          <w:p>
            <w:pPr>
              <w:snapToGrid w:val="0"/>
              <w:spacing w:line="420" w:lineRule="exact"/>
              <w:rPr>
                <w:rFonts w:ascii="FangSong_GB2312" w:hAnsi="FangSong_GB2312" w:eastAsia="FangSong_GB2312" w:cs="FangSong_GB2312"/>
                <w:sz w:val="24"/>
                <w:u w:val="single"/>
              </w:rPr>
            </w:pPr>
            <w:r>
              <w:rPr>
                <w:rFonts w:hint="eastAsia" w:ascii="FangSong_GB2312" w:hAnsi="FangSong_GB2312" w:eastAsia="FangSong_GB2312" w:cs="FangSong_GB2312"/>
                <w:b/>
                <w:sz w:val="24"/>
              </w:rPr>
              <w:t>（3）特许资格、资信证明文件（如果有）：</w:t>
            </w:r>
          </w:p>
          <w:p>
            <w:pPr>
              <w:spacing w:line="420" w:lineRule="exact"/>
              <w:ind w:firstLine="480" w:firstLineChars="200"/>
              <w:rPr>
                <w:rFonts w:ascii="FangSong_GB2312" w:hAnsi="宋体" w:eastAsia="FangSong_GB2312"/>
                <w:b/>
                <w:sz w:val="24"/>
              </w:rPr>
            </w:pPr>
            <w:r>
              <w:rPr>
                <w:rFonts w:hint="eastAsia" w:ascii="FangSong_GB2312" w:hAnsi="FangSong_GB2312" w:eastAsia="FangSong_GB2312" w:cs="FangSong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2</w:t>
            </w:r>
          </w:p>
        </w:tc>
        <w:tc>
          <w:tcPr>
            <w:tcW w:w="8371" w:type="dxa"/>
            <w:gridSpan w:val="2"/>
            <w:vAlign w:val="center"/>
          </w:tcPr>
          <w:p>
            <w:pPr>
              <w:snapToGrid w:val="0"/>
              <w:spacing w:line="420" w:lineRule="exact"/>
              <w:rPr>
                <w:rFonts w:ascii="FangSong_GB2312" w:hAnsi="FangSong_GB2312" w:eastAsia="FangSong_GB2312" w:cs="FangSong_GB2312"/>
                <w:b/>
                <w:sz w:val="24"/>
              </w:rPr>
            </w:pPr>
            <w:r>
              <w:rPr>
                <w:rFonts w:hint="eastAsia" w:ascii="FangSong_GB2312" w:hAnsi="FangSong_GB2312" w:eastAsia="FangSong_GB2312" w:cs="FangSong_GB2312"/>
                <w:b/>
                <w:sz w:val="24"/>
              </w:rPr>
              <w:t>资格审查方式：</w:t>
            </w:r>
          </w:p>
          <w:p>
            <w:pPr>
              <w:snapToGrid w:val="0"/>
              <w:spacing w:line="420" w:lineRule="exact"/>
              <w:rPr>
                <w:rFonts w:ascii="FangSong_GB2312" w:hAnsi="FangSong_GB2312" w:eastAsia="FangSong_GB2312" w:cs="FangSong_GB2312"/>
                <w:b/>
                <w:sz w:val="24"/>
              </w:rPr>
            </w:pPr>
            <w:r>
              <w:rPr>
                <w:rFonts w:hint="eastAsia" w:ascii="FangSong_GB2312" w:hAnsi="FangSong_GB2312" w:eastAsia="FangSong_GB2312" w:cs="FangSong_GB2312"/>
                <w:b/>
                <w:sz w:val="24"/>
              </w:rPr>
              <w:t>1.资格后审。</w:t>
            </w:r>
          </w:p>
          <w:p>
            <w:pPr>
              <w:snapToGrid w:val="0"/>
              <w:spacing w:line="420" w:lineRule="exact"/>
              <w:rPr>
                <w:rFonts w:ascii="FangSong_GB2312" w:hAnsi="FangSong_GB2312" w:eastAsia="FangSong_GB2312" w:cs="FangSong_GB2312"/>
                <w:b/>
                <w:sz w:val="24"/>
              </w:rPr>
            </w:pPr>
            <w:r>
              <w:rPr>
                <w:rFonts w:hint="eastAsia" w:ascii="FangSong_GB2312" w:hAnsi="FangSong_GB2312" w:eastAsia="FangSong_GB2312" w:cs="FangSong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3</w:t>
            </w:r>
          </w:p>
        </w:tc>
        <w:tc>
          <w:tcPr>
            <w:tcW w:w="8371" w:type="dxa"/>
            <w:gridSpan w:val="2"/>
            <w:vAlign w:val="center"/>
          </w:tcPr>
          <w:p>
            <w:pPr>
              <w:autoSpaceDE w:val="0"/>
              <w:autoSpaceDN w:val="0"/>
              <w:spacing w:line="420" w:lineRule="exact"/>
              <w:textAlignment w:val="bottom"/>
              <w:rPr>
                <w:rFonts w:ascii="FangSong_GB2312" w:hAnsi="宋体" w:eastAsia="FangSong_GB2312"/>
                <w:sz w:val="24"/>
              </w:rPr>
            </w:pPr>
            <w:r>
              <w:rPr>
                <w:rFonts w:hint="eastAsia" w:ascii="FangSong_GB2312" w:hAnsi="宋体" w:eastAsia="FangSong_GB2312"/>
                <w:b/>
                <w:sz w:val="24"/>
              </w:rPr>
              <w:t>投标有效期：</w:t>
            </w:r>
            <w:r>
              <w:rPr>
                <w:rFonts w:hint="eastAsia" w:ascii="FangSong_GB2312" w:hAnsi="仿宋" w:eastAsia="FangSong_GB2312" w:cs="FangSong_GB2312"/>
                <w:sz w:val="24"/>
              </w:rPr>
              <w:t>投标有效期为从提交投标文件的截止之日起90天。</w:t>
            </w:r>
            <w:r>
              <w:rPr>
                <w:rFonts w:hint="eastAsia" w:ascii="FangSong_GB2312" w:hAnsi="仿宋" w:eastAsia="FangSong_GB2312" w:cs="FangSong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4</w:t>
            </w:r>
          </w:p>
        </w:tc>
        <w:tc>
          <w:tcPr>
            <w:tcW w:w="8371" w:type="dxa"/>
            <w:gridSpan w:val="2"/>
            <w:vAlign w:val="center"/>
          </w:tcPr>
          <w:p>
            <w:pPr>
              <w:spacing w:line="420" w:lineRule="exact"/>
              <w:rPr>
                <w:rFonts w:ascii="FangSong_GB2312" w:hAnsi="宋体" w:eastAsia="FangSong_GB2312"/>
                <w:sz w:val="24"/>
              </w:rPr>
            </w:pPr>
            <w:r>
              <w:rPr>
                <w:rFonts w:hint="eastAsia" w:ascii="FangSong_GB2312" w:hAnsi="仿宋" w:eastAsia="FangSong_GB2312" w:cs="FangSong_GB2312"/>
                <w:b/>
                <w:sz w:val="24"/>
              </w:rPr>
              <w:t>分包或转包：</w:t>
            </w:r>
            <w:r>
              <w:rPr>
                <w:rFonts w:hint="eastAsia" w:ascii="FangSong_GB2312" w:hAnsi="仿宋" w:eastAsia="FangSong_GB2312" w:cs="FangSong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5</w:t>
            </w:r>
          </w:p>
        </w:tc>
        <w:tc>
          <w:tcPr>
            <w:tcW w:w="8371" w:type="dxa"/>
            <w:gridSpan w:val="2"/>
            <w:vAlign w:val="center"/>
          </w:tcPr>
          <w:p>
            <w:pPr>
              <w:spacing w:line="420" w:lineRule="exact"/>
              <w:rPr>
                <w:rFonts w:ascii="FangSong_GB2312" w:hAnsi="宋体" w:eastAsia="FangSong_GB2312"/>
                <w:sz w:val="24"/>
              </w:rPr>
            </w:pPr>
            <w:r>
              <w:rPr>
                <w:rFonts w:hint="eastAsia" w:ascii="FangSong_GB2312" w:hAnsi="宋体" w:eastAsia="FangSong_GB2312"/>
                <w:b/>
                <w:sz w:val="24"/>
              </w:rPr>
              <w:t>投标文件份数：</w:t>
            </w:r>
            <w:r>
              <w:rPr>
                <w:rFonts w:hint="eastAsia" w:ascii="仿宋" w:hAnsi="仿宋" w:eastAsia="仿宋"/>
                <w:sz w:val="24"/>
              </w:rPr>
              <w:t>正本一份、副本五份，另提供“光盘”一张。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6</w:t>
            </w:r>
          </w:p>
        </w:tc>
        <w:tc>
          <w:tcPr>
            <w:tcW w:w="8371" w:type="dxa"/>
            <w:gridSpan w:val="2"/>
            <w:vAlign w:val="center"/>
          </w:tcPr>
          <w:p>
            <w:pPr>
              <w:autoSpaceDE w:val="0"/>
              <w:autoSpaceDN w:val="0"/>
              <w:spacing w:line="420" w:lineRule="exact"/>
              <w:textAlignment w:val="bottom"/>
              <w:rPr>
                <w:rFonts w:ascii="FangSong_GB2312" w:hAnsi="宋体" w:eastAsia="FangSong_GB2312"/>
                <w:b/>
                <w:sz w:val="24"/>
              </w:rPr>
            </w:pPr>
            <w:r>
              <w:rPr>
                <w:rFonts w:hint="eastAsia" w:ascii="FangSong_GB2312" w:hAnsi="仿宋" w:eastAsia="FangSong_GB2312" w:cs="FangSong_GB2312"/>
                <w:b/>
                <w:sz w:val="24"/>
              </w:rPr>
              <w:t>开标前答疑会或现场考察：无</w:t>
            </w:r>
            <w:r>
              <w:rPr>
                <w:rFonts w:hint="eastAsia" w:ascii="FangSong_GB2312" w:hAnsi="仿宋" w:eastAsia="FangSong_GB2312"/>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7</w:t>
            </w:r>
          </w:p>
        </w:tc>
        <w:tc>
          <w:tcPr>
            <w:tcW w:w="8371" w:type="dxa"/>
            <w:gridSpan w:val="2"/>
            <w:vAlign w:val="center"/>
          </w:tcPr>
          <w:p>
            <w:pPr>
              <w:spacing w:line="288" w:lineRule="auto"/>
              <w:rPr>
                <w:rFonts w:ascii="FangSong_GB2312" w:hAnsi="宋体" w:eastAsia="FangSong_GB2312"/>
                <w:b/>
                <w:sz w:val="24"/>
              </w:rPr>
            </w:pPr>
            <w:r>
              <w:rPr>
                <w:rFonts w:hint="eastAsia" w:ascii="FangSong_GB2312" w:hAnsi="宋体" w:eastAsia="FangSong_GB2312"/>
                <w:b/>
                <w:sz w:val="24"/>
              </w:rPr>
              <w:t>样品提供：</w:t>
            </w:r>
            <w:r>
              <w:rPr>
                <w:rFonts w:hint="eastAsia" w:ascii="FangSong_GB2312" w:hAnsi="仿宋" w:eastAsia="FangSong_GB2312" w:cs="FangSong_GB2312"/>
                <w:b/>
                <w:sz w:val="24"/>
              </w:rPr>
              <w:t>需要提供样品。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8</w:t>
            </w:r>
          </w:p>
        </w:tc>
        <w:tc>
          <w:tcPr>
            <w:tcW w:w="8371" w:type="dxa"/>
            <w:gridSpan w:val="2"/>
            <w:vAlign w:val="center"/>
          </w:tcPr>
          <w:p>
            <w:pPr>
              <w:spacing w:line="420" w:lineRule="exact"/>
              <w:rPr>
                <w:rFonts w:ascii="FangSong_GB2312" w:hAnsi="宋体" w:eastAsia="FangSong_GB2312"/>
                <w:sz w:val="24"/>
              </w:rPr>
            </w:pPr>
            <w:r>
              <w:rPr>
                <w:rFonts w:hint="eastAsia" w:ascii="FangSong_GB2312" w:hAnsi="宋体" w:eastAsia="FangSong_GB2312"/>
                <w:b/>
                <w:sz w:val="24"/>
              </w:rPr>
              <w:t>演示(讲解)：</w:t>
            </w:r>
            <w:r>
              <w:rPr>
                <w:rFonts w:hint="eastAsia" w:ascii="FangSong_GB2312" w:hAnsi="仿宋" w:eastAsia="FangSong_GB2312" w:cs="FangSong_GB2312"/>
                <w:kern w:val="0"/>
                <w:sz w:val="24"/>
                <w:lang w:val="zh-CN"/>
              </w:rPr>
              <w:t>无</w:t>
            </w:r>
            <w:r>
              <w:rPr>
                <w:rFonts w:hint="eastAsia" w:ascii="FangSong_GB2312" w:hAnsi="FangSong_GB2312" w:eastAsia="FangSong_GB2312"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9</w:t>
            </w:r>
          </w:p>
        </w:tc>
        <w:tc>
          <w:tcPr>
            <w:tcW w:w="855" w:type="dxa"/>
            <w:vAlign w:val="center"/>
          </w:tcPr>
          <w:p>
            <w:pPr>
              <w:snapToGrid w:val="0"/>
              <w:spacing w:line="420" w:lineRule="exact"/>
              <w:rPr>
                <w:rFonts w:ascii="FangSong_GB2312" w:hAnsi="FangSong_GB2312" w:eastAsia="FangSong_GB2312" w:cs="FangSong_GB2312"/>
                <w:b/>
                <w:sz w:val="24"/>
              </w:rPr>
            </w:pPr>
            <w:r>
              <w:rPr>
                <w:rFonts w:hint="eastAsia" w:ascii="FangSong_GB2312" w:hAnsi="FangSong_GB2312" w:eastAsia="FangSong_GB2312" w:cs="FangSong_GB2312"/>
                <w:b/>
                <w:sz w:val="24"/>
              </w:rPr>
              <w:t>进口产品</w:t>
            </w:r>
          </w:p>
        </w:tc>
        <w:tc>
          <w:tcPr>
            <w:tcW w:w="7516" w:type="dxa"/>
            <w:vAlign w:val="center"/>
          </w:tcPr>
          <w:p>
            <w:pPr>
              <w:snapToGrid w:val="0"/>
              <w:spacing w:line="420" w:lineRule="exact"/>
              <w:rPr>
                <w:rFonts w:ascii="FangSong_GB2312" w:hAnsi="FangSong_GB2312" w:cs="FangSong_GB2312" w:eastAsiaTheme="minorEastAsia"/>
                <w:b/>
                <w:sz w:val="24"/>
              </w:rPr>
            </w:pPr>
            <w:r>
              <w:rPr>
                <w:rFonts w:hint="eastAsia" w:ascii="仿宋" w:hAnsi="仿宋" w:eastAsia="仿宋" w:cs="FangSong_GB2312"/>
                <w:color w:val="auto"/>
                <w:sz w:val="24"/>
              </w:rPr>
              <w:t>本项目允许采购进口产品，供应商所提供的货物和服务须在我国境内合法生产、销售（进口产品除外）。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10</w:t>
            </w:r>
          </w:p>
        </w:tc>
        <w:tc>
          <w:tcPr>
            <w:tcW w:w="855" w:type="dxa"/>
            <w:vMerge w:val="restart"/>
            <w:vAlign w:val="center"/>
          </w:tcPr>
          <w:p>
            <w:pPr>
              <w:snapToGrid w:val="0"/>
              <w:spacing w:line="420" w:lineRule="exact"/>
              <w:rPr>
                <w:rFonts w:ascii="FangSong_GB2312" w:hAnsi="FangSong_GB2312" w:eastAsia="FangSong_GB2312" w:cs="FangSong_GB2312"/>
                <w:b/>
                <w:sz w:val="24"/>
              </w:rPr>
            </w:pPr>
            <w:r>
              <w:rPr>
                <w:rFonts w:hint="eastAsia" w:ascii="FangSong_GB2312" w:hAnsi="宋体" w:eastAsia="FangSong_GB2312"/>
                <w:b/>
                <w:sz w:val="24"/>
              </w:rPr>
              <w:t>投标人信用信息事项</w:t>
            </w:r>
          </w:p>
        </w:tc>
        <w:tc>
          <w:tcPr>
            <w:tcW w:w="7516" w:type="dxa"/>
            <w:vAlign w:val="center"/>
          </w:tcPr>
          <w:p>
            <w:pPr>
              <w:snapToGrid w:val="0"/>
              <w:spacing w:line="420" w:lineRule="exact"/>
              <w:rPr>
                <w:rFonts w:ascii="FangSong_GB2312" w:hAnsi="FangSong_GB2312" w:eastAsia="FangSong_GB2312" w:cs="FangSong_GB2312"/>
                <w:b/>
                <w:sz w:val="24"/>
              </w:rPr>
            </w:pPr>
            <w:r>
              <w:rPr>
                <w:rFonts w:hint="eastAsia" w:ascii="FangSong_GB2312" w:hAnsi="宋体" w:eastAsia="FangSong_GB2312"/>
                <w:b/>
                <w:sz w:val="24"/>
              </w:rPr>
              <w:t>信用信息查询渠道及截止时间：</w:t>
            </w:r>
            <w:r>
              <w:rPr>
                <w:rFonts w:hint="eastAsia" w:ascii="FangSong_GB2312" w:hAnsi="宋体" w:eastAsia="FangSong_GB2312"/>
                <w:sz w:val="24"/>
              </w:rPr>
              <w:t>采购人或采购人委托的评审小组或采购代理机构将通过“信用中国”网站(www.creditchina.gov.cn)、中国政府采购网(www.ccgp.gov.cn)渠道查询投标人</w:t>
            </w:r>
            <w:r>
              <w:rPr>
                <w:rFonts w:hint="eastAsia" w:ascii="FangSong_GB2312" w:hAnsi="FangSong_GB2312" w:eastAsia="FangSong_GB2312" w:cs="FangSong_GB2312"/>
                <w:b/>
                <w:sz w:val="24"/>
              </w:rPr>
              <w:t>投标截止时间前</w:t>
            </w:r>
            <w:r>
              <w:rPr>
                <w:rFonts w:hint="eastAsia" w:ascii="FangSong_GB2312" w:hAnsi="宋体" w:eastAsia="FangSong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FangSong_GB2312" w:hAnsi="宋体" w:eastAsia="FangSong_GB2312"/>
                <w:sz w:val="24"/>
              </w:rPr>
            </w:pPr>
          </w:p>
        </w:tc>
        <w:tc>
          <w:tcPr>
            <w:tcW w:w="855" w:type="dxa"/>
            <w:vMerge w:val="continue"/>
            <w:vAlign w:val="center"/>
          </w:tcPr>
          <w:p>
            <w:pPr>
              <w:snapToGrid w:val="0"/>
              <w:spacing w:line="420" w:lineRule="exact"/>
              <w:rPr>
                <w:rFonts w:ascii="FangSong_GB2312" w:hAnsi="FangSong_GB2312" w:eastAsia="FangSong_GB2312" w:cs="FangSong_GB2312"/>
                <w:b/>
                <w:sz w:val="24"/>
              </w:rPr>
            </w:pPr>
          </w:p>
        </w:tc>
        <w:tc>
          <w:tcPr>
            <w:tcW w:w="7516" w:type="dxa"/>
            <w:vAlign w:val="center"/>
          </w:tcPr>
          <w:p>
            <w:pPr>
              <w:snapToGrid w:val="0"/>
              <w:spacing w:line="420" w:lineRule="exact"/>
              <w:rPr>
                <w:rFonts w:ascii="FangSong_GB2312" w:hAnsi="FangSong_GB2312" w:eastAsia="FangSong_GB2312" w:cs="FangSong_GB2312"/>
                <w:b/>
                <w:sz w:val="24"/>
              </w:rPr>
            </w:pPr>
            <w:r>
              <w:rPr>
                <w:rFonts w:hint="eastAsia" w:ascii="FangSong_GB2312" w:hAnsi="宋体" w:eastAsia="FangSong_GB2312"/>
                <w:b/>
                <w:sz w:val="24"/>
              </w:rPr>
              <w:t>信用信息查询记录和证据留存的具体方式：</w:t>
            </w:r>
            <w:r>
              <w:rPr>
                <w:rFonts w:hint="eastAsia" w:ascii="FangSong_GB2312" w:hAnsi="宋体" w:eastAsia="FangSong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FangSong_GB2312" w:hAnsi="宋体" w:eastAsia="FangSong_GB2312"/>
                <w:sz w:val="24"/>
              </w:rPr>
            </w:pPr>
          </w:p>
        </w:tc>
        <w:tc>
          <w:tcPr>
            <w:tcW w:w="855" w:type="dxa"/>
            <w:vMerge w:val="continue"/>
            <w:vAlign w:val="center"/>
          </w:tcPr>
          <w:p>
            <w:pPr>
              <w:snapToGrid w:val="0"/>
              <w:spacing w:line="420" w:lineRule="exact"/>
              <w:rPr>
                <w:rFonts w:ascii="FangSong_GB2312" w:hAnsi="FangSong_GB2312" w:eastAsia="FangSong_GB2312" w:cs="FangSong_GB2312"/>
                <w:b/>
                <w:sz w:val="24"/>
              </w:rPr>
            </w:pPr>
          </w:p>
        </w:tc>
        <w:tc>
          <w:tcPr>
            <w:tcW w:w="7516" w:type="dxa"/>
            <w:vAlign w:val="center"/>
          </w:tcPr>
          <w:p>
            <w:pPr>
              <w:snapToGrid w:val="0"/>
              <w:spacing w:line="420" w:lineRule="exact"/>
              <w:rPr>
                <w:rFonts w:ascii="FangSong_GB2312" w:hAnsi="FangSong_GB2312" w:eastAsia="FangSong_GB2312" w:cs="FangSong_GB2312"/>
                <w:b/>
                <w:sz w:val="24"/>
              </w:rPr>
            </w:pPr>
            <w:r>
              <w:rPr>
                <w:rFonts w:hint="eastAsia" w:ascii="FangSong_GB2312" w:hAnsi="宋体" w:eastAsia="FangSong_GB2312"/>
                <w:b/>
                <w:sz w:val="24"/>
              </w:rPr>
              <w:t>信用信息的使用规则：</w:t>
            </w:r>
            <w:r>
              <w:rPr>
                <w:rFonts w:hint="eastAsia" w:ascii="FangSong_GB2312" w:hAnsi="宋体" w:eastAsia="FangSong_GB2312"/>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FangSong_GB2312" w:hAnsi="宋体" w:eastAsia="FangSong_GB2312"/>
                <w:sz w:val="24"/>
              </w:rPr>
            </w:pPr>
            <w:r>
              <w:rPr>
                <w:rFonts w:hint="eastAsia" w:ascii="FangSong_GB2312" w:hAnsi="宋体" w:eastAsia="FangSong_GB2312"/>
                <w:sz w:val="24"/>
              </w:rPr>
              <w:t>11</w:t>
            </w:r>
          </w:p>
        </w:tc>
        <w:tc>
          <w:tcPr>
            <w:tcW w:w="8371" w:type="dxa"/>
            <w:gridSpan w:val="2"/>
            <w:vAlign w:val="center"/>
          </w:tcPr>
          <w:p>
            <w:pPr>
              <w:snapToGrid w:val="0"/>
              <w:spacing w:line="240" w:lineRule="exact"/>
              <w:rPr>
                <w:rFonts w:ascii="FangSong_GB2312" w:hAnsi="FangSong_GB2312" w:eastAsia="FangSong_GB2312" w:cs="FangSong_GB2312"/>
                <w:b/>
                <w:sz w:val="24"/>
              </w:rPr>
            </w:pPr>
            <w:r>
              <w:rPr>
                <w:rFonts w:hint="eastAsia" w:ascii="FangSong_GB2312" w:hAnsi="FangSong_GB2312" w:eastAsia="FangSong_GB2312" w:cs="FangSong_GB2312"/>
                <w:b/>
                <w:sz w:val="24"/>
              </w:rPr>
              <w:t>扰乱公共资源交易市场秩序行为：</w:t>
            </w:r>
          </w:p>
          <w:p>
            <w:pPr>
              <w:snapToGrid w:val="0"/>
              <w:spacing w:line="400" w:lineRule="exact"/>
              <w:rPr>
                <w:rFonts w:ascii="FangSong_GB2312" w:hAnsi="仿宋" w:eastAsia="FangSong_GB2312"/>
                <w:sz w:val="24"/>
              </w:rPr>
            </w:pPr>
            <w:r>
              <w:rPr>
                <w:rFonts w:hint="eastAsia" w:ascii="FangSong_GB2312" w:hAnsi="仿宋" w:eastAsia="FangSong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FangSong_GB2312" w:hAnsi="宋体" w:eastAsia="FangSong_GB2312"/>
                <w:sz w:val="24"/>
              </w:rPr>
            </w:pPr>
            <w:r>
              <w:rPr>
                <w:rFonts w:hint="eastAsia" w:ascii="FangSong_GB2312" w:hAnsi="宋体" w:eastAsia="FangSong_GB2312"/>
                <w:sz w:val="24"/>
              </w:rPr>
              <w:t>12</w:t>
            </w:r>
          </w:p>
        </w:tc>
        <w:tc>
          <w:tcPr>
            <w:tcW w:w="8371" w:type="dxa"/>
            <w:gridSpan w:val="2"/>
            <w:vAlign w:val="center"/>
          </w:tcPr>
          <w:p>
            <w:pPr>
              <w:snapToGrid w:val="0"/>
              <w:spacing w:line="400" w:lineRule="exact"/>
              <w:rPr>
                <w:rFonts w:ascii="FangSong_GB2312" w:hAnsi="仿宋" w:eastAsia="FangSong_GB2312"/>
                <w:sz w:val="24"/>
              </w:rPr>
            </w:pPr>
            <w:r>
              <w:rPr>
                <w:rFonts w:hint="eastAsia" w:ascii="FangSong_GB2312" w:hAnsi="仿宋" w:eastAsia="FangSong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FangSong_GB2312" w:hAnsi="宋体" w:eastAsia="FangSong_GB2312"/>
                <w:sz w:val="24"/>
              </w:rPr>
            </w:pPr>
            <w:r>
              <w:rPr>
                <w:rFonts w:hint="eastAsia" w:ascii="FangSong_GB2312" w:hAnsi="宋体" w:eastAsia="FangSong_GB2312"/>
                <w:sz w:val="24"/>
              </w:rPr>
              <w:t>13</w:t>
            </w:r>
          </w:p>
        </w:tc>
        <w:tc>
          <w:tcPr>
            <w:tcW w:w="8371" w:type="dxa"/>
            <w:gridSpan w:val="2"/>
            <w:vAlign w:val="center"/>
          </w:tcPr>
          <w:p>
            <w:pPr>
              <w:snapToGrid w:val="0"/>
              <w:spacing w:line="400" w:lineRule="exact"/>
              <w:rPr>
                <w:rFonts w:ascii="FangSong_GB2312" w:hAnsi="仿宋" w:eastAsia="FangSong_GB2312"/>
                <w:sz w:val="24"/>
              </w:rPr>
            </w:pPr>
            <w:r>
              <w:rPr>
                <w:rFonts w:hint="eastAsia" w:ascii="FangSong_GB2312" w:hAnsi="仿宋" w:eastAsia="FangSong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FangSong_GB2312" w:hAnsi="宋体" w:eastAsia="FangSong_GB2312"/>
                <w:sz w:val="24"/>
              </w:rPr>
            </w:pPr>
            <w:r>
              <w:rPr>
                <w:rFonts w:hint="eastAsia" w:ascii="FangSong_GB2312" w:hAnsi="宋体" w:eastAsia="FangSong_GB2312"/>
                <w:sz w:val="24"/>
              </w:rPr>
              <w:t>14</w:t>
            </w:r>
          </w:p>
        </w:tc>
        <w:tc>
          <w:tcPr>
            <w:tcW w:w="8371" w:type="dxa"/>
            <w:gridSpan w:val="2"/>
            <w:vAlign w:val="center"/>
          </w:tcPr>
          <w:p>
            <w:pPr>
              <w:snapToGrid w:val="0"/>
              <w:spacing w:line="400" w:lineRule="exact"/>
              <w:rPr>
                <w:rFonts w:ascii="FangSong_GB2312" w:hAnsi="仿宋" w:eastAsia="FangSong_GB2312"/>
                <w:sz w:val="24"/>
              </w:rPr>
            </w:pPr>
            <w:r>
              <w:rPr>
                <w:rFonts w:hint="eastAsia" w:ascii="FangSong_GB2312" w:hAnsi="仿宋" w:eastAsia="FangSong_GB2312"/>
                <w:sz w:val="24"/>
              </w:rPr>
              <w:t>投标与开标注意事项：</w:t>
            </w:r>
          </w:p>
          <w:p>
            <w:pPr>
              <w:spacing w:line="420" w:lineRule="exact"/>
              <w:rPr>
                <w:rFonts w:hint="eastAsia" w:ascii="仿宋" w:hAnsi="仿宋" w:eastAsia="仿宋" w:cs="仿宋"/>
                <w:bCs/>
                <w:color w:val="000000"/>
                <w:sz w:val="24"/>
              </w:rPr>
            </w:pPr>
            <w:r>
              <w:rPr>
                <w:rFonts w:hint="eastAsia" w:ascii="仿宋" w:hAnsi="仿宋" w:eastAsia="仿宋" w:cs="仿宋"/>
                <w:bCs/>
                <w:color w:val="000000"/>
                <w:sz w:val="24"/>
              </w:rPr>
              <w:t>1.本项目投标文件允许投标单位通过邮寄快递方式送达（建议采用EMS或顺丰快递。邮寄送达地址：绍兴市</w:t>
            </w:r>
            <w:r>
              <w:rPr>
                <w:rFonts w:hint="eastAsia" w:ascii="仿宋" w:hAnsi="仿宋" w:eastAsia="仿宋" w:cs="仿宋"/>
                <w:bCs/>
                <w:color w:val="000000"/>
                <w:sz w:val="24"/>
                <w:lang w:eastAsia="zh-CN"/>
              </w:rPr>
              <w:t>朝皇路</w:t>
            </w:r>
            <w:r>
              <w:rPr>
                <w:rFonts w:hint="eastAsia" w:ascii="仿宋" w:hAnsi="仿宋" w:eastAsia="仿宋" w:cs="仿宋"/>
                <w:bCs/>
                <w:color w:val="000000"/>
                <w:sz w:val="24"/>
                <w:lang w:val="en-US" w:eastAsia="zh-CN"/>
              </w:rPr>
              <w:t>58号正大综合楼601</w:t>
            </w:r>
            <w:r>
              <w:rPr>
                <w:rFonts w:hint="eastAsia" w:ascii="仿宋" w:hAnsi="仿宋" w:eastAsia="仿宋" w:cs="仿宋"/>
                <w:bCs/>
                <w:color w:val="000000"/>
                <w:sz w:val="24"/>
                <w:lang w:eastAsia="zh-CN"/>
              </w:rPr>
              <w:t>泰宇建筑工程技术咨询有限公司</w:t>
            </w:r>
            <w:r>
              <w:rPr>
                <w:rFonts w:hint="eastAsia" w:ascii="仿宋" w:hAnsi="仿宋" w:eastAsia="仿宋" w:cs="仿宋"/>
                <w:bCs/>
                <w:color w:val="000000"/>
                <w:sz w:val="24"/>
              </w:rPr>
              <w:t>招标代理部（</w:t>
            </w:r>
            <w:r>
              <w:rPr>
                <w:rFonts w:hint="eastAsia" w:ascii="仿宋" w:hAnsi="仿宋" w:eastAsia="仿宋" w:cs="仿宋"/>
                <w:bCs/>
                <w:color w:val="000000"/>
                <w:sz w:val="24"/>
                <w:lang w:eastAsia="zh-CN"/>
              </w:rPr>
              <w:t>泰宇建筑工程技术咨询有限公司</w:t>
            </w:r>
            <w:r>
              <w:rPr>
                <w:rFonts w:hint="eastAsia" w:ascii="仿宋" w:hAnsi="仿宋" w:eastAsia="仿宋" w:cs="仿宋"/>
                <w:bCs/>
                <w:color w:val="000000"/>
                <w:sz w:val="24"/>
              </w:rPr>
              <w:t>，接收人：</w:t>
            </w:r>
            <w:r>
              <w:rPr>
                <w:rFonts w:hint="eastAsia" w:ascii="仿宋" w:hAnsi="仿宋" w:eastAsia="仿宋" w:cs="仿宋"/>
                <w:bCs/>
                <w:color w:val="000000"/>
                <w:sz w:val="24"/>
                <w:lang w:eastAsia="zh-CN"/>
              </w:rPr>
              <w:t>金锦英</w:t>
            </w:r>
            <w:r>
              <w:rPr>
                <w:rFonts w:hint="eastAsia" w:ascii="仿宋" w:hAnsi="仿宋" w:eastAsia="仿宋" w:cs="仿宋"/>
                <w:bCs/>
                <w:color w:val="000000"/>
                <w:sz w:val="24"/>
              </w:rPr>
              <w:t>，联系方式：</w:t>
            </w:r>
            <w:r>
              <w:rPr>
                <w:rFonts w:hint="eastAsia" w:ascii="仿宋" w:hAnsi="仿宋" w:eastAsia="仿宋" w:cs="仿宋"/>
                <w:bCs/>
                <w:color w:val="000000"/>
                <w:sz w:val="24"/>
                <w:lang w:val="en-US" w:eastAsia="zh-CN"/>
              </w:rPr>
              <w:t>13656752180</w:t>
            </w:r>
            <w:r>
              <w:rPr>
                <w:rFonts w:hint="eastAsia" w:ascii="仿宋" w:hAnsi="仿宋" w:eastAsia="仿宋" w:cs="仿宋"/>
                <w:bCs/>
                <w:color w:val="000000"/>
                <w:sz w:val="24"/>
              </w:rPr>
              <w:t>。快递寄出后，请将快递底单照片发送邮件至</w:t>
            </w:r>
            <w:r>
              <w:rPr>
                <w:rFonts w:hint="eastAsia" w:ascii="仿宋" w:hAnsi="仿宋" w:eastAsia="仿宋" w:cs="仿宋"/>
                <w:bCs/>
                <w:color w:val="000000"/>
                <w:sz w:val="24"/>
                <w:lang w:val="en-US" w:eastAsia="zh-CN"/>
              </w:rPr>
              <w:t>2429136371</w:t>
            </w:r>
            <w:r>
              <w:rPr>
                <w:rFonts w:hint="eastAsia" w:ascii="仿宋" w:hAnsi="仿宋" w:eastAsia="仿宋" w:cs="仿宋"/>
                <w:bCs/>
                <w:color w:val="000000"/>
                <w:sz w:val="24"/>
              </w:rPr>
              <w:t>@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pacing w:line="420" w:lineRule="exact"/>
              <w:rPr>
                <w:rFonts w:hint="eastAsia" w:ascii="仿宋" w:hAnsi="仿宋" w:eastAsia="仿宋" w:cs="仿宋"/>
                <w:bCs/>
                <w:color w:val="000000"/>
                <w:sz w:val="24"/>
              </w:rPr>
            </w:pPr>
            <w:r>
              <w:rPr>
                <w:rFonts w:hint="eastAsia" w:ascii="仿宋" w:hAnsi="仿宋" w:eastAsia="仿宋" w:cs="仿宋"/>
                <w:bCs/>
                <w:color w:val="000000"/>
                <w:sz w:val="24"/>
              </w:rPr>
              <w:t>2. 同时允许投标单位现场送达（即交即走）的方式，在投标截止时间前将投标文件递交至绍兴市</w:t>
            </w:r>
            <w:r>
              <w:rPr>
                <w:rFonts w:hint="eastAsia" w:ascii="仿宋" w:hAnsi="仿宋" w:eastAsia="仿宋" w:cs="仿宋"/>
                <w:bCs/>
                <w:color w:val="000000"/>
                <w:sz w:val="24"/>
                <w:lang w:eastAsia="zh-CN"/>
              </w:rPr>
              <w:t>朝皇路</w:t>
            </w:r>
            <w:r>
              <w:rPr>
                <w:rFonts w:hint="eastAsia" w:ascii="仿宋" w:hAnsi="仿宋" w:eastAsia="仿宋" w:cs="仿宋"/>
                <w:bCs/>
                <w:color w:val="000000"/>
                <w:sz w:val="24"/>
                <w:lang w:val="en-US" w:eastAsia="zh-CN"/>
              </w:rPr>
              <w:t>58号正大综合楼601（</w:t>
            </w:r>
            <w:r>
              <w:rPr>
                <w:rFonts w:hint="eastAsia" w:ascii="仿宋" w:hAnsi="仿宋" w:eastAsia="仿宋" w:cs="仿宋"/>
                <w:bCs/>
                <w:color w:val="000000"/>
                <w:sz w:val="24"/>
                <w:lang w:eastAsia="zh-CN"/>
              </w:rPr>
              <w:t>泰宇建筑工程技术咨询有限公司）会议室</w:t>
            </w:r>
            <w:r>
              <w:rPr>
                <w:rFonts w:hint="eastAsia" w:ascii="仿宋" w:hAnsi="仿宋" w:eastAsia="仿宋" w:cs="仿宋"/>
                <w:bCs/>
                <w:color w:val="000000"/>
                <w:sz w:val="24"/>
              </w:rPr>
              <w:t>。</w:t>
            </w:r>
          </w:p>
          <w:p>
            <w:pPr>
              <w:snapToGrid w:val="0"/>
              <w:spacing w:line="400" w:lineRule="exact"/>
              <w:rPr>
                <w:rFonts w:ascii="仿宋_GB2312" w:hAnsi="仿宋" w:eastAsia="仿宋_GB2312"/>
                <w:sz w:val="24"/>
              </w:rPr>
            </w:pPr>
            <w:r>
              <w:rPr>
                <w:rFonts w:hint="eastAsia" w:ascii="仿宋_GB2312" w:hAnsi="仿宋" w:eastAsia="仿宋_GB2312"/>
                <w:sz w:val="24"/>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ascii="FangSong_GB2312" w:hAnsi="仿宋" w:eastAsia="FangSong_GB2312"/>
                <w:sz w:val="24"/>
              </w:rPr>
            </w:pPr>
            <w:r>
              <w:rPr>
                <w:rFonts w:hint="eastAsia" w:ascii="仿宋_GB2312" w:hAnsi="仿宋" w:eastAsia="仿宋_GB2312"/>
                <w:sz w:val="24"/>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5</w:t>
            </w:r>
          </w:p>
        </w:tc>
        <w:tc>
          <w:tcPr>
            <w:tcW w:w="8371" w:type="dxa"/>
            <w:gridSpan w:val="2"/>
            <w:vAlign w:val="center"/>
          </w:tcPr>
          <w:p>
            <w:pPr>
              <w:snapToGrid w:val="0"/>
              <w:spacing w:line="440" w:lineRule="exact"/>
              <w:rPr>
                <w:rFonts w:ascii="FangSong_GB2312" w:hAnsi="仿宋" w:eastAsia="FangSong_GB2312"/>
                <w:sz w:val="24"/>
              </w:rPr>
            </w:pPr>
            <w:r>
              <w:rPr>
                <w:rFonts w:hint="eastAsia" w:ascii="FangSong_GB2312" w:eastAsia="FangSong_GB2312"/>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FangSong_GB2312" w:hAnsi="宋体" w:eastAsia="FangSong_GB2312"/>
                <w:sz w:val="24"/>
              </w:rPr>
            </w:pPr>
            <w:r>
              <w:rPr>
                <w:rFonts w:hint="eastAsia" w:ascii="FangSong_GB2312" w:hAnsi="宋体" w:eastAsia="FangSong_GB2312"/>
                <w:sz w:val="24"/>
              </w:rPr>
              <w:t>16</w:t>
            </w:r>
          </w:p>
        </w:tc>
        <w:tc>
          <w:tcPr>
            <w:tcW w:w="8371" w:type="dxa"/>
            <w:gridSpan w:val="2"/>
            <w:vAlign w:val="center"/>
          </w:tcPr>
          <w:p>
            <w:pPr>
              <w:spacing w:line="500" w:lineRule="exact"/>
              <w:jc w:val="left"/>
              <w:rPr>
                <w:rFonts w:ascii="仿宋" w:hAnsi="仿宋" w:eastAsia="仿宋" w:cs="FangSong_GB2312"/>
                <w:b/>
                <w:bCs/>
                <w:sz w:val="24"/>
              </w:rPr>
            </w:pPr>
            <w:r>
              <w:rPr>
                <w:rFonts w:hint="eastAsia" w:ascii="仿宋" w:hAnsi="仿宋" w:eastAsia="仿宋" w:cs="FangSong_GB2312"/>
                <w:b/>
                <w:bCs/>
                <w:sz w:val="24"/>
              </w:rPr>
              <w:t>采购代理服务费：</w:t>
            </w:r>
          </w:p>
          <w:p>
            <w:pPr>
              <w:snapToGrid w:val="0"/>
              <w:spacing w:line="440" w:lineRule="exact"/>
              <w:jc w:val="lef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）以中标通知中确定的中标总金额作为代理服务费的计算基数，具体比例参照《国家计委关于印发</w:t>
            </w:r>
            <w:r>
              <w:rPr>
                <w:rFonts w:ascii="仿宋" w:hAnsi="仿宋" w:eastAsia="仿宋"/>
                <w:sz w:val="24"/>
              </w:rPr>
              <w:t>&lt;</w:t>
            </w:r>
            <w:r>
              <w:rPr>
                <w:rFonts w:hint="eastAsia" w:ascii="仿宋" w:hAnsi="仿宋" w:eastAsia="仿宋"/>
                <w:sz w:val="24"/>
              </w:rPr>
              <w:t>招标代理服务收费管理暂行办法</w:t>
            </w:r>
            <w:r>
              <w:rPr>
                <w:rFonts w:ascii="仿宋" w:hAnsi="仿宋" w:eastAsia="仿宋"/>
                <w:sz w:val="24"/>
              </w:rPr>
              <w:t>&gt;</w:t>
            </w:r>
            <w:r>
              <w:rPr>
                <w:rFonts w:hint="eastAsia" w:ascii="仿宋" w:hAnsi="仿宋" w:eastAsia="仿宋"/>
                <w:sz w:val="24"/>
              </w:rPr>
              <w:t>的通知》（计价格</w:t>
            </w:r>
            <w:r>
              <w:rPr>
                <w:rFonts w:ascii="仿宋" w:hAnsi="仿宋" w:eastAsia="仿宋"/>
                <w:sz w:val="24"/>
              </w:rPr>
              <w:t>[2002]1980</w:t>
            </w:r>
            <w:r>
              <w:rPr>
                <w:rFonts w:hint="eastAsia" w:ascii="仿宋" w:hAnsi="仿宋" w:eastAsia="仿宋"/>
                <w:sz w:val="24"/>
              </w:rPr>
              <w:t>号）规定的标准</w:t>
            </w:r>
            <w:r>
              <w:rPr>
                <w:rFonts w:hint="eastAsia" w:ascii="仿宋" w:eastAsia="仿宋"/>
                <w:sz w:val="24"/>
              </w:rPr>
              <w:t>下浮</w:t>
            </w:r>
            <w:r>
              <w:rPr>
                <w:rFonts w:ascii="仿宋" w:eastAsia="仿宋"/>
                <w:sz w:val="24"/>
              </w:rPr>
              <w:t>9</w:t>
            </w:r>
            <w:r>
              <w:rPr>
                <w:rFonts w:hint="eastAsia" w:ascii="仿宋" w:eastAsia="仿宋"/>
                <w:sz w:val="24"/>
              </w:rPr>
              <w:t>9</w:t>
            </w:r>
            <w:r>
              <w:rPr>
                <w:rFonts w:ascii="仿宋" w:eastAsia="仿宋"/>
                <w:sz w:val="24"/>
              </w:rPr>
              <w:t>%</w:t>
            </w:r>
            <w:r>
              <w:rPr>
                <w:rFonts w:hint="eastAsia" w:ascii="仿宋" w:eastAsia="仿宋"/>
                <w:sz w:val="24"/>
              </w:rPr>
              <w:t>进行收费</w:t>
            </w:r>
            <w:r>
              <w:rPr>
                <w:rFonts w:hint="eastAsia" w:ascii="仿宋" w:hAnsi="仿宋" w:eastAsia="仿宋"/>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）代理服务费的交纳方式：</w:t>
            </w:r>
          </w:p>
          <w:p>
            <w:pPr>
              <w:snapToGrid w:val="0"/>
              <w:spacing w:line="440" w:lineRule="exact"/>
              <w:jc w:val="left"/>
              <w:rPr>
                <w:rFonts w:ascii="仿宋" w:hAnsi="仿宋" w:eastAsia="仿宋"/>
                <w:sz w:val="24"/>
              </w:rPr>
            </w:pPr>
            <w:r>
              <w:rPr>
                <w:rFonts w:hint="eastAsia" w:ascii="仿宋" w:hAnsi="仿宋" w:eastAsia="仿宋"/>
                <w:sz w:val="24"/>
              </w:rPr>
              <w:t>用银行支票、汇票、电汇、现金等付款方式直接交纳代理服务费。</w:t>
            </w:r>
          </w:p>
          <w:p>
            <w:pPr>
              <w:snapToGrid w:val="0"/>
              <w:spacing w:line="440" w:lineRule="exact"/>
              <w:jc w:val="left"/>
              <w:rPr>
                <w:rFonts w:ascii="仿宋" w:hAnsi="仿宋" w:eastAsia="仿宋"/>
                <w:sz w:val="24"/>
              </w:rPr>
            </w:pPr>
            <w:r>
              <w:rPr>
                <w:rFonts w:hint="eastAsia" w:ascii="仿宋" w:hAnsi="仿宋" w:eastAsia="仿宋"/>
                <w:sz w:val="24"/>
              </w:rPr>
              <w:t>公司名称：泰宇建筑工程技术咨询有限公司</w:t>
            </w:r>
          </w:p>
          <w:p>
            <w:pPr>
              <w:snapToGrid w:val="0"/>
              <w:spacing w:line="440" w:lineRule="exact"/>
              <w:jc w:val="left"/>
              <w:rPr>
                <w:rFonts w:ascii="仿宋" w:hAnsi="仿宋" w:eastAsia="仿宋"/>
                <w:sz w:val="24"/>
              </w:rPr>
            </w:pPr>
            <w:r>
              <w:rPr>
                <w:rFonts w:hint="eastAsia" w:ascii="仿宋" w:hAnsi="仿宋" w:eastAsia="仿宋"/>
                <w:sz w:val="24"/>
              </w:rPr>
              <w:t>账    号</w:t>
            </w:r>
            <w:r>
              <w:rPr>
                <w:rFonts w:ascii="仿宋" w:hAnsi="仿宋" w:eastAsia="仿宋"/>
                <w:sz w:val="24"/>
              </w:rPr>
              <w:t>: 33050161818500000218</w:t>
            </w:r>
          </w:p>
          <w:p>
            <w:pPr>
              <w:snapToGrid w:val="0"/>
              <w:spacing w:line="440" w:lineRule="exact"/>
              <w:jc w:val="left"/>
              <w:rPr>
                <w:rFonts w:ascii="仿宋" w:hAnsi="仿宋" w:eastAsia="仿宋"/>
                <w:sz w:val="24"/>
              </w:rPr>
            </w:pPr>
            <w:r>
              <w:rPr>
                <w:rFonts w:hint="eastAsia" w:ascii="仿宋" w:hAnsi="仿宋" w:eastAsia="仿宋"/>
                <w:sz w:val="24"/>
              </w:rPr>
              <w:t>开户银行</w:t>
            </w:r>
            <w:r>
              <w:rPr>
                <w:rFonts w:ascii="仿宋" w:hAnsi="仿宋" w:eastAsia="仿宋"/>
                <w:sz w:val="24"/>
              </w:rPr>
              <w:t>:</w:t>
            </w:r>
            <w:r>
              <w:rPr>
                <w:rFonts w:hint="eastAsia" w:ascii="仿宋" w:hAnsi="仿宋" w:eastAsia="仿宋"/>
                <w:sz w:val="24"/>
              </w:rPr>
              <w:t>中国建设银行杭州白马湖支行</w:t>
            </w:r>
          </w:p>
          <w:p>
            <w:pPr>
              <w:snapToGrid w:val="0"/>
              <w:spacing w:line="400" w:lineRule="exact"/>
              <w:rPr>
                <w:rFonts w:ascii="FangSong_GB2312" w:hAnsi="仿宋" w:eastAsia="FangSong_GB2312"/>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FangSong_GB2312" w:hAnsi="宋体" w:eastAsia="FangSong_GB2312"/>
                <w:sz w:val="24"/>
              </w:rPr>
            </w:pPr>
            <w:r>
              <w:rPr>
                <w:rFonts w:hint="eastAsia" w:ascii="FangSong_GB2312" w:hAnsi="宋体" w:eastAsia="FangSong_GB2312"/>
                <w:sz w:val="24"/>
              </w:rPr>
              <w:t>解释：凡涉及本招标文件的解释权属于采购人和</w:t>
            </w:r>
            <w:r>
              <w:rPr>
                <w:rFonts w:hint="eastAsia" w:ascii="仿宋" w:hAnsi="仿宋" w:eastAsia="仿宋" w:cs="仿宋"/>
                <w:sz w:val="24"/>
              </w:rPr>
              <w:t>采购代理机构</w:t>
            </w:r>
            <w:r>
              <w:rPr>
                <w:rFonts w:hint="eastAsia" w:ascii="FangSong_GB2312" w:hAnsi="宋体" w:eastAsia="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FangSong_GB2312" w:eastAsia="FangSong_GB2312"/>
                <w:b/>
                <w:sz w:val="24"/>
              </w:rPr>
            </w:pPr>
            <w:r>
              <w:rPr>
                <w:rFonts w:hint="eastAsia" w:ascii="FangSong_GB2312" w:eastAsia="FangSong_GB2312"/>
                <w:b/>
                <w:sz w:val="24"/>
              </w:rPr>
              <w:t>注：中标人放弃中标资格或因质疑、投诉被取消中标资格或不能履行合同的，本项目重新组织采购。</w:t>
            </w:r>
          </w:p>
        </w:tc>
      </w:tr>
    </w:tbl>
    <w:p>
      <w:pPr>
        <w:pStyle w:val="34"/>
        <w:widowControl w:val="0"/>
        <w:spacing w:afterLines="0" w:line="560" w:lineRule="exact"/>
        <w:ind w:firstLine="180"/>
        <w:jc w:val="both"/>
        <w:rPr>
          <w:rFonts w:ascii="仿宋" w:hAnsi="仿宋" w:eastAsia="仿宋"/>
          <w:b/>
          <w:bCs w:val="0"/>
          <w:sz w:val="24"/>
          <w:szCs w:val="24"/>
        </w:rPr>
      </w:pPr>
      <w:r>
        <w:rPr>
          <w:rFonts w:hint="eastAsia" w:ascii="仿宋" w:hAnsi="仿宋" w:eastAsia="仿宋"/>
          <w:b/>
          <w:bCs w:val="0"/>
          <w:sz w:val="32"/>
          <w:szCs w:val="32"/>
        </w:rPr>
        <w:t>注：</w:t>
      </w:r>
      <w:r>
        <w:rPr>
          <w:rFonts w:hint="eastAsia" w:ascii="仿宋" w:hAnsi="仿宋" w:eastAsia="仿宋"/>
          <w:b/>
          <w:bCs w:val="0"/>
          <w:sz w:val="24"/>
          <w:szCs w:val="24"/>
        </w:rPr>
        <w:t>为维护绍兴市公共资源交易中心交易市场的正常秩序，进一步遏制串标、抬标行为，保护交易各方的合法权益，凡在同一招标项目的评标中，发现</w:t>
      </w:r>
      <w:r>
        <w:rPr>
          <w:rFonts w:hint="eastAsia" w:ascii="仿宋" w:hAnsi="仿宋" w:eastAsia="仿宋"/>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bCs w:val="0"/>
          <w:sz w:val="24"/>
          <w:szCs w:val="24"/>
        </w:rPr>
        <w:t>，且经询标澄清投标人无令人信服的理由和可靠证据证明其合理性的，经评标委员会半数以上成员确认有</w:t>
      </w:r>
      <w:r>
        <w:rPr>
          <w:rFonts w:hint="eastAsia" w:ascii="仿宋" w:hAnsi="仿宋" w:eastAsia="仿宋"/>
          <w:b/>
          <w:bCs w:val="0"/>
          <w:sz w:val="24"/>
          <w:szCs w:val="24"/>
          <w:u w:val="double"/>
        </w:rPr>
        <w:t>串通投标</w:t>
      </w:r>
      <w:r>
        <w:rPr>
          <w:rFonts w:hint="eastAsia" w:ascii="仿宋" w:hAnsi="仿宋" w:eastAsia="仿宋"/>
          <w:b/>
          <w:bCs w:val="0"/>
          <w:sz w:val="24"/>
          <w:szCs w:val="24"/>
        </w:rPr>
        <w:t>嫌疑的，其投标文件按</w:t>
      </w:r>
      <w:r>
        <w:rPr>
          <w:rFonts w:hint="eastAsia" w:ascii="仿宋" w:hAnsi="仿宋" w:eastAsia="仿宋"/>
          <w:b/>
          <w:bCs w:val="0"/>
          <w:sz w:val="24"/>
          <w:szCs w:val="24"/>
          <w:u w:val="double"/>
        </w:rPr>
        <w:t>无效投标处理</w:t>
      </w:r>
      <w:r>
        <w:rPr>
          <w:rFonts w:hint="eastAsia" w:ascii="仿宋" w:hAnsi="仿宋" w:eastAsia="仿宋"/>
          <w:b/>
          <w:bCs w:val="0"/>
          <w:sz w:val="24"/>
          <w:szCs w:val="24"/>
        </w:rPr>
        <w:t>，不再对其进行评审，也不影响招标工作继续评标。</w:t>
      </w:r>
    </w:p>
    <w:p/>
    <w:p>
      <w:pPr>
        <w:pageBreakBefore/>
        <w:ind w:left="238"/>
        <w:jc w:val="center"/>
        <w:rPr>
          <w:rFonts w:ascii="仿宋" w:hAnsi="仿宋" w:eastAsia="仿宋"/>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FangSong_GB2312"/>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hint="eastAsia" w:ascii="仿宋" w:hAnsi="仿宋" w:eastAsia="仿宋"/>
          <w:b/>
          <w:sz w:val="24"/>
        </w:rPr>
        <w:t>2. 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本项目为现场送达（即交即走）</w:t>
      </w:r>
      <w:r>
        <w:rPr>
          <w:rFonts w:hint="eastAsia" w:ascii="仿宋" w:hAnsi="仿宋" w:eastAsia="仿宋"/>
          <w:sz w:val="24"/>
          <w:lang w:eastAsia="zh-CN"/>
        </w:rPr>
        <w:t>或邮寄</w:t>
      </w:r>
      <w:r>
        <w:rPr>
          <w:rFonts w:hint="eastAsia" w:ascii="仿宋" w:hAnsi="仿宋" w:eastAsia="仿宋"/>
          <w:sz w:val="24"/>
        </w:rPr>
        <w:t>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4"/>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4"/>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4"/>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 和“光盘” 三部分组成：</w:t>
      </w:r>
    </w:p>
    <w:p>
      <w:pPr>
        <w:spacing w:line="440" w:lineRule="exact"/>
        <w:jc w:val="left"/>
        <w:rPr>
          <w:rFonts w:ascii="仿宋" w:hAnsi="仿宋" w:eastAsia="仿宋"/>
          <w:sz w:val="24"/>
        </w:rPr>
      </w:pPr>
      <w:r>
        <w:rPr>
          <w:rFonts w:hint="eastAsia" w:ascii="仿宋" w:hAnsi="仿宋" w:eastAsia="仿宋"/>
          <w:sz w:val="24"/>
        </w:rPr>
        <w:t>2.1 “报价文件资料”应包含以下内容（正本用原件）：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snapToGrid w:val="0"/>
        <w:spacing w:line="440" w:lineRule="exact"/>
        <w:jc w:val="left"/>
        <w:rPr>
          <w:rFonts w:ascii="仿宋" w:hAnsi="仿宋" w:eastAsia="仿宋"/>
          <w:b/>
          <w:sz w:val="24"/>
        </w:rPr>
      </w:pPr>
      <w:r>
        <w:rPr>
          <w:rFonts w:hint="eastAsia" w:ascii="仿宋" w:hAnsi="仿宋" w:eastAsia="仿宋"/>
          <w:b/>
          <w:sz w:val="24"/>
        </w:rPr>
        <w:t>2.1.3小微企业声明函及证明资料（如有，格式见第六部分附件）；</w:t>
      </w:r>
    </w:p>
    <w:p>
      <w:pPr>
        <w:snapToGrid w:val="0"/>
        <w:spacing w:line="440" w:lineRule="exact"/>
        <w:jc w:val="left"/>
        <w:rPr>
          <w:rFonts w:ascii="仿宋" w:hAnsi="仿宋" w:eastAsia="仿宋"/>
          <w:sz w:val="24"/>
        </w:rPr>
      </w:pPr>
      <w:r>
        <w:rPr>
          <w:rFonts w:hint="eastAsia" w:ascii="仿宋" w:hAnsi="仿宋" w:eastAsia="仿宋"/>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2.2.5医疗器械生产企业许可证或医疗器械经营企业许可证；</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2.2.6投标产品医疗器械注册证；</w:t>
      </w:r>
    </w:p>
    <w:p>
      <w:pPr>
        <w:snapToGrid w:val="0"/>
        <w:spacing w:line="440" w:lineRule="exact"/>
        <w:rPr>
          <w:rFonts w:ascii="仿宋" w:hAnsi="仿宋" w:eastAsia="仿宋" w:cs="Arial"/>
          <w:kern w:val="0"/>
          <w:sz w:val="24"/>
        </w:rPr>
      </w:pPr>
      <w:r>
        <w:rPr>
          <w:rFonts w:hint="eastAsia" w:ascii="仿宋" w:hAnsi="仿宋" w:eastAsia="仿宋"/>
          <w:sz w:val="24"/>
        </w:rPr>
        <w:t>2.2.7相关资质证明或文件复印件（加盖单位公章）；</w:t>
      </w:r>
      <w:r>
        <w:rPr>
          <w:rFonts w:hint="eastAsia" w:ascii="仿宋" w:hAnsi="仿宋" w:eastAsia="仿宋" w:cs="FangSong_GB2312"/>
          <w:sz w:val="24"/>
        </w:rPr>
        <w:t>（均需加盖公章）：</w:t>
      </w:r>
      <w:r>
        <w:rPr>
          <w:rFonts w:hint="eastAsia" w:ascii="仿宋" w:hAnsi="仿宋" w:eastAsia="仿宋" w:cs="FangSong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FangSong_GB2312"/>
          <w:sz w:val="24"/>
        </w:rPr>
        <w:t>（如果项目要求）</w:t>
      </w:r>
      <w:r>
        <w:rPr>
          <w:rFonts w:hint="eastAsia" w:ascii="仿宋" w:hAnsi="仿宋" w:eastAsia="仿宋" w:cs="FangSong_GB2312"/>
          <w:kern w:val="0"/>
          <w:sz w:val="24"/>
        </w:rPr>
        <w:t>的有关资格证明文件。</w:t>
      </w:r>
    </w:p>
    <w:p>
      <w:pPr>
        <w:pStyle w:val="23"/>
        <w:spacing w:line="440" w:lineRule="exact"/>
        <w:ind w:firstLine="480" w:firstLineChars="200"/>
        <w:rPr>
          <w:rFonts w:ascii="仿宋" w:hAnsi="仿宋" w:eastAsia="仿宋"/>
          <w:sz w:val="24"/>
        </w:rPr>
      </w:pPr>
      <w:bookmarkStart w:id="0" w:name="_Hlt68072998"/>
      <w:bookmarkEnd w:id="0"/>
      <w:bookmarkStart w:id="1" w:name="_Hlt68403820"/>
      <w:bookmarkEnd w:id="1"/>
      <w:bookmarkStart w:id="2" w:name="_Hlt68073093"/>
      <w:bookmarkEnd w:id="2"/>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FangSong_GB2312"/>
          <w:sz w:val="24"/>
        </w:rPr>
      </w:pPr>
      <w:r>
        <w:rPr>
          <w:rFonts w:hint="eastAsia" w:ascii="仿宋" w:hAnsi="仿宋" w:eastAsia="仿宋" w:cs="FangSong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sz w:val="24"/>
        </w:rPr>
        <w:t>（2）2019年度资产负债表等财务报表资料文件(新成立的公司，必须提供情况说明)；</w:t>
      </w:r>
    </w:p>
    <w:p>
      <w:pPr>
        <w:pStyle w:val="23"/>
        <w:spacing w:line="440" w:lineRule="exact"/>
        <w:ind w:firstLine="480" w:firstLineChars="200"/>
        <w:rPr>
          <w:rFonts w:ascii="仿宋" w:hAnsi="仿宋" w:eastAsia="仿宋" w:cs="FangSong_GB2312"/>
          <w:sz w:val="24"/>
        </w:rPr>
      </w:pPr>
      <w:r>
        <w:rPr>
          <w:rFonts w:hint="eastAsia" w:ascii="仿宋" w:hAnsi="仿宋" w:eastAsia="仿宋" w:cs="FangSong_GB2312"/>
          <w:sz w:val="24"/>
        </w:rPr>
        <w:t>（3）具有履行合同所必需的设备和专业技术能力的承诺函；</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rPr>
        <w:t>（4）参加本次政府采购活动前三年内，在经营活动中没有重大违法记录的声明（</w:t>
      </w:r>
      <w:r>
        <w:rPr>
          <w:rFonts w:hint="eastAsia" w:ascii="仿宋" w:hAnsi="仿宋" w:eastAsia="仿宋" w:cs="FangSong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kern w:val="0"/>
          <w:sz w:val="24"/>
        </w:rPr>
        <w:t>(6</w:t>
      </w:r>
      <w:r>
        <w:rPr>
          <w:rFonts w:hint="eastAsia" w:ascii="仿宋" w:hAnsi="仿宋" w:eastAsia="仿宋" w:cs="FangSong_GB2312"/>
          <w:sz w:val="24"/>
        </w:rPr>
        <w:t>)</w:t>
      </w:r>
      <w:r>
        <w:rPr>
          <w:rFonts w:hint="eastAsia" w:ascii="仿宋" w:hAnsi="仿宋" w:eastAsia="仿宋" w:cs="FangSong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kern w:val="0"/>
          <w:sz w:val="24"/>
        </w:rPr>
        <w:t>(7</w:t>
      </w:r>
      <w:r>
        <w:rPr>
          <w:rFonts w:hint="eastAsia" w:ascii="仿宋" w:hAnsi="仿宋" w:eastAsia="仿宋" w:cs="FangSong_GB2312"/>
          <w:sz w:val="24"/>
        </w:rPr>
        <w:t>)符合特定资格条件（如果项目要求）的有关证明材料（复印件）；</w:t>
      </w:r>
    </w:p>
    <w:p>
      <w:pPr>
        <w:pStyle w:val="23"/>
        <w:snapToGrid w:val="0"/>
        <w:spacing w:line="440" w:lineRule="exact"/>
        <w:rPr>
          <w:rFonts w:ascii="仿宋" w:hAnsi="仿宋" w:eastAsia="仿宋" w:cs="FangSong_GB2312"/>
          <w:sz w:val="24"/>
          <w:lang w:val="zh-CN"/>
        </w:rPr>
      </w:pPr>
      <w:r>
        <w:rPr>
          <w:rFonts w:hint="eastAsia" w:ascii="仿宋" w:hAnsi="仿宋" w:eastAsia="仿宋"/>
          <w:sz w:val="24"/>
        </w:rPr>
        <w:t>2.2.8</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2.2.11</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2.2.16</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2.2.17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2.2.18</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sz w:val="24"/>
        </w:rPr>
      </w:pPr>
      <w:r>
        <w:rPr>
          <w:rFonts w:hint="eastAsia" w:ascii="仿宋" w:hAnsi="仿宋" w:eastAsia="仿宋"/>
          <w:sz w:val="24"/>
        </w:rPr>
        <w:t>2.2.19</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20"/>
        <w:tabs>
          <w:tab w:val="left" w:pos="1854"/>
          <w:tab w:val="clear" w:pos="482"/>
        </w:tabs>
        <w:spacing w:afterLines="0" w:line="440" w:lineRule="exact"/>
        <w:ind w:left="0" w:firstLine="0"/>
        <w:rPr>
          <w:rFonts w:ascii="仿宋" w:hAnsi="仿宋" w:eastAsia="仿宋"/>
        </w:rPr>
      </w:pPr>
      <w:r>
        <w:rPr>
          <w:rFonts w:hint="eastAsia" w:ascii="仿宋" w:hAnsi="仿宋" w:eastAsia="仿宋"/>
        </w:rPr>
        <w:t>2.2.20投标人需要说明的其他文件和说明（格式自拟）。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tabs>
          <w:tab w:val="left" w:pos="3870"/>
          <w:tab w:val="left" w:pos="4085"/>
        </w:tabs>
        <w:snapToGrid w:val="0"/>
        <w:spacing w:line="440" w:lineRule="exact"/>
        <w:jc w:val="left"/>
      </w:pPr>
      <w:r>
        <w:rPr>
          <w:rFonts w:hint="eastAsia" w:ascii="仿宋" w:hAnsi="仿宋" w:eastAsia="仿宋"/>
          <w:sz w:val="24"/>
        </w:rPr>
        <w:t>2.3 “光盘”只提供投标文件报价文件资料中《开标一览表》的内容。</w:t>
      </w:r>
    </w:p>
    <w:p>
      <w:pPr>
        <w:pStyle w:val="20"/>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ascii="仿宋" w:hAnsi="仿宋" w:eastAsia="仿宋"/>
          <w:b/>
        </w:rPr>
      </w:pPr>
      <w:r>
        <w:rPr>
          <w:rFonts w:hint="eastAsia" w:ascii="仿宋" w:hAnsi="仿宋" w:eastAsia="仿宋"/>
          <w:b/>
        </w:rPr>
        <w:t>注：复印件应加盖投标人公章</w:t>
      </w:r>
    </w:p>
    <w:p>
      <w:pPr>
        <w:spacing w:line="440" w:lineRule="exact"/>
        <w:jc w:val="left"/>
        <w:rPr>
          <w:rFonts w:ascii="仿宋" w:hAnsi="仿宋" w:eastAsia="仿宋"/>
          <w:b/>
          <w:sz w:val="24"/>
        </w:rPr>
      </w:pPr>
      <w:r>
        <w:rPr>
          <w:rFonts w:hint="eastAsia" w:ascii="仿宋" w:hAnsi="仿宋" w:eastAsia="仿宋"/>
          <w:b/>
          <w:sz w:val="24"/>
        </w:rPr>
        <w:t>3. 投标报价</w:t>
      </w:r>
    </w:p>
    <w:p>
      <w:pPr>
        <w:pStyle w:val="23"/>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3"/>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3"/>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FangSong_GB2312"/>
        </w:rPr>
        <w:t>投标有效期为从提交投标文件的截止之日起90天。</w:t>
      </w:r>
      <w:r>
        <w:rPr>
          <w:rFonts w:hint="eastAsia" w:ascii="仿宋" w:hAnsi="仿宋" w:eastAsia="仿宋" w:cs="FangSong_GB2312"/>
          <w:b/>
        </w:rPr>
        <w:t>投标人的投标文件中承</w:t>
      </w:r>
      <w:r>
        <w:rPr>
          <w:rFonts w:hint="eastAsia" w:ascii="仿宋" w:hAnsi="仿宋" w:eastAsia="仿宋" w:cs="FangSong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5.投标文件的份数和规定</w:t>
      </w:r>
    </w:p>
    <w:p>
      <w:pPr>
        <w:snapToGrid w:val="0"/>
        <w:spacing w:line="440" w:lineRule="exact"/>
        <w:jc w:val="left"/>
        <w:rPr>
          <w:rFonts w:ascii="仿宋" w:hAnsi="仿宋" w:eastAsia="仿宋"/>
          <w:sz w:val="24"/>
        </w:rPr>
      </w:pPr>
      <w:r>
        <w:rPr>
          <w:rFonts w:hint="eastAsia"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p>
    <w:p>
      <w:pPr>
        <w:pStyle w:val="23"/>
        <w:spacing w:line="440" w:lineRule="exact"/>
        <w:jc w:val="left"/>
        <w:rPr>
          <w:rFonts w:ascii="仿宋" w:hAnsi="仿宋" w:eastAsia="仿宋"/>
          <w:sz w:val="24"/>
          <w:szCs w:val="24"/>
        </w:rPr>
      </w:pPr>
      <w:r>
        <w:rPr>
          <w:rFonts w:hint="eastAsia" w:ascii="仿宋" w:hAnsi="仿宋" w:eastAsia="仿宋"/>
          <w:sz w:val="24"/>
          <w:szCs w:val="24"/>
        </w:rPr>
        <w:t>5.2投标文件由“商务技术（资信）文件资料”和“报价文件资料”两部分文件组成，应按统一格式填写，装订成册。并在封面处明确注明“商务技术（资信）文件资料”或“报价文件资料”。</w:t>
      </w:r>
    </w:p>
    <w:p>
      <w:pPr>
        <w:pStyle w:val="23"/>
        <w:spacing w:line="440" w:lineRule="exact"/>
        <w:jc w:val="left"/>
        <w:rPr>
          <w:rFonts w:ascii="仿宋" w:hAnsi="仿宋" w:eastAsia="仿宋"/>
          <w:sz w:val="24"/>
          <w:szCs w:val="24"/>
        </w:rPr>
      </w:pPr>
      <w:r>
        <w:rPr>
          <w:rFonts w:hint="eastAsia" w:ascii="仿宋" w:hAnsi="仿宋" w:eastAsia="仿宋"/>
          <w:sz w:val="24"/>
          <w:szCs w:val="24"/>
        </w:rPr>
        <w:t>5.3投标文件一式六份，其中正本一份，副本五份，</w:t>
      </w:r>
      <w:r>
        <w:rPr>
          <w:rFonts w:hint="eastAsia" w:ascii="仿宋" w:hAnsi="仿宋" w:eastAsia="仿宋"/>
          <w:sz w:val="24"/>
        </w:rPr>
        <w:t>另提供“光盘”一张</w:t>
      </w:r>
      <w:r>
        <w:rPr>
          <w:rFonts w:hint="eastAsia" w:ascii="仿宋" w:hAnsi="仿宋" w:eastAsia="仿宋"/>
          <w:sz w:val="24"/>
          <w:szCs w:val="24"/>
        </w:rPr>
        <w:t>。</w:t>
      </w:r>
    </w:p>
    <w:p>
      <w:pPr>
        <w:pStyle w:val="23"/>
        <w:spacing w:line="440" w:lineRule="exact"/>
        <w:jc w:val="left"/>
        <w:rPr>
          <w:rFonts w:ascii="仿宋" w:hAnsi="仿宋" w:eastAsia="仿宋"/>
          <w:sz w:val="24"/>
          <w:szCs w:val="24"/>
        </w:rPr>
      </w:pPr>
      <w:r>
        <w:rPr>
          <w:rFonts w:hint="eastAsia" w:ascii="仿宋" w:hAnsi="仿宋" w:eastAsia="仿宋"/>
          <w:sz w:val="24"/>
          <w:szCs w:val="24"/>
        </w:rPr>
        <w:t xml:space="preserve">5.4投标文件须由投标人在规定位置盖章并由法定代表人或其授权代表签署，投标人应写全称。 </w:t>
      </w:r>
    </w:p>
    <w:p>
      <w:pPr>
        <w:pStyle w:val="23"/>
        <w:spacing w:line="440" w:lineRule="exact"/>
        <w:jc w:val="left"/>
        <w:rPr>
          <w:rFonts w:ascii="仿宋" w:hAnsi="仿宋" w:eastAsia="仿宋"/>
          <w:sz w:val="24"/>
          <w:szCs w:val="24"/>
        </w:rPr>
      </w:pPr>
      <w:r>
        <w:rPr>
          <w:rFonts w:hint="eastAsia" w:ascii="仿宋" w:hAnsi="仿宋" w:eastAsia="仿宋"/>
          <w:sz w:val="24"/>
          <w:szCs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sz w:val="24"/>
        </w:rPr>
      </w:pPr>
      <w:r>
        <w:rPr>
          <w:rFonts w:hint="eastAsia" w:ascii="仿宋" w:hAnsi="仿宋" w:eastAsia="仿宋" w:cs="FangSong_GB2312"/>
          <w:sz w:val="24"/>
        </w:rPr>
        <w:t>5.8投标文件建议采用A4幅面，按顺序统一编目编码装订成册。</w:t>
      </w:r>
      <w:r>
        <w:rPr>
          <w:rFonts w:hint="eastAsia" w:ascii="仿宋" w:hAnsi="仿宋" w:eastAsia="仿宋" w:cs="FangSong_GB2312"/>
          <w:b/>
          <w:sz w:val="24"/>
        </w:rPr>
        <w:t>提倡双面打印</w:t>
      </w:r>
      <w:r>
        <w:rPr>
          <w:rFonts w:hint="eastAsia" w:ascii="仿宋" w:hAnsi="仿宋" w:eastAsia="仿宋" w:cs="FangSong_GB2312"/>
          <w:sz w:val="24"/>
        </w:rPr>
        <w:t>。</w:t>
      </w:r>
    </w:p>
    <w:p>
      <w:pPr>
        <w:snapToGrid w:val="0"/>
        <w:spacing w:line="440" w:lineRule="exact"/>
        <w:jc w:val="left"/>
        <w:rPr>
          <w:rFonts w:ascii="仿宋" w:hAnsi="仿宋" w:eastAsia="仿宋"/>
          <w:b/>
          <w:sz w:val="24"/>
        </w:rPr>
      </w:pPr>
      <w:r>
        <w:rPr>
          <w:rFonts w:hint="eastAsia" w:ascii="仿宋" w:hAnsi="仿宋" w:eastAsia="仿宋"/>
          <w:b/>
          <w:sz w:val="24"/>
        </w:rPr>
        <w:t>6. 投标文件的密封、盖章和签署</w:t>
      </w:r>
    </w:p>
    <w:p>
      <w:pPr>
        <w:snapToGrid w:val="0"/>
        <w:spacing w:line="440" w:lineRule="exact"/>
        <w:ind w:firstLine="480" w:firstLineChars="200"/>
        <w:rPr>
          <w:rFonts w:ascii="仿宋" w:hAnsi="仿宋" w:eastAsia="仿宋"/>
          <w:sz w:val="24"/>
        </w:rPr>
      </w:pPr>
      <w:r>
        <w:rPr>
          <w:rFonts w:hint="eastAsia" w:ascii="仿宋" w:hAnsi="仿宋" w:eastAsia="仿宋"/>
          <w:sz w:val="24"/>
        </w:rPr>
        <w:t xml:space="preserve"> </w:t>
      </w:r>
      <w:r>
        <w:rPr>
          <w:rFonts w:hint="eastAsia" w:ascii="FangSong_GB2312" w:eastAsia="FangSong_GB2312"/>
          <w:sz w:val="24"/>
        </w:rPr>
        <w:t>“商务技术（资信）文件资料”和“报价文件资料”</w:t>
      </w:r>
      <w:r>
        <w:rPr>
          <w:rFonts w:hint="eastAsia" w:ascii="仿宋" w:hAnsi="仿宋" w:eastAsia="仿宋"/>
          <w:sz w:val="24"/>
        </w:rPr>
        <w:t xml:space="preserve"> 和“光盘”</w:t>
      </w:r>
      <w:r>
        <w:rPr>
          <w:rFonts w:hint="eastAsia" w:ascii="仿宋" w:hAnsi="仿宋" w:eastAsia="仿宋"/>
          <w:b/>
          <w:sz w:val="24"/>
        </w:rPr>
        <w:t>应分三部份分别密封封装</w:t>
      </w:r>
      <w:r>
        <w:rPr>
          <w:rFonts w:hint="eastAsia" w:ascii="仿宋" w:hAnsi="仿宋" w:eastAsia="仿宋"/>
          <w:sz w:val="24"/>
        </w:rPr>
        <w:t>，</w:t>
      </w:r>
      <w:r>
        <w:rPr>
          <w:rFonts w:hint="eastAsia" w:ascii="仿宋" w:hAnsi="仿宋" w:eastAsia="仿宋"/>
          <w:b/>
          <w:sz w:val="24"/>
        </w:rPr>
        <w:t>没有密封包装的投标文件，将被拒收。</w:t>
      </w:r>
    </w:p>
    <w:p>
      <w:pPr>
        <w:snapToGrid w:val="0"/>
        <w:spacing w:line="440" w:lineRule="exact"/>
        <w:ind w:firstLine="482" w:firstLineChars="200"/>
        <w:rPr>
          <w:rFonts w:ascii="仿宋" w:hAnsi="仿宋" w:eastAsia="仿宋"/>
          <w:b/>
          <w:sz w:val="24"/>
        </w:rPr>
      </w:pPr>
      <w:r>
        <w:rPr>
          <w:rFonts w:hint="eastAsia" w:ascii="仿宋" w:hAnsi="仿宋" w:eastAsia="仿宋"/>
          <w:b/>
          <w:sz w:val="24"/>
        </w:rPr>
        <w:t>投标文件的装订采用胶订或线订形式，不采用活页装订方式（胶订或线订以外装订形式视为活页装订）。</w:t>
      </w:r>
    </w:p>
    <w:p>
      <w:pPr>
        <w:snapToGrid w:val="0"/>
        <w:spacing w:line="440" w:lineRule="exact"/>
        <w:ind w:firstLine="480" w:firstLineChars="200"/>
        <w:rPr>
          <w:rFonts w:ascii="仿宋" w:hAnsi="仿宋" w:eastAsia="仿宋"/>
          <w:sz w:val="24"/>
        </w:rPr>
      </w:pPr>
      <w:r>
        <w:rPr>
          <w:rFonts w:hint="eastAsia" w:ascii="仿宋" w:hAnsi="仿宋" w:eastAsia="仿宋"/>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一致的，以纸质投标文件内容为准。</w:t>
      </w:r>
    </w:p>
    <w:p>
      <w:pPr>
        <w:pStyle w:val="150"/>
        <w:spacing w:before="0"/>
        <w:ind w:firstLine="0" w:firstLineChars="0"/>
        <w:rPr>
          <w:rFonts w:ascii="仿宋" w:hAnsi="仿宋" w:eastAsia="仿宋" w:cs="FangSong_GB2312"/>
          <w:b/>
          <w:szCs w:val="24"/>
        </w:rPr>
      </w:pPr>
      <w:r>
        <w:rPr>
          <w:rFonts w:hint="eastAsia" w:ascii="仿宋" w:hAnsi="仿宋" w:eastAsia="仿宋" w:cs="FangSong_GB2312"/>
          <w:b/>
          <w:szCs w:val="24"/>
        </w:rPr>
        <w:t>7、投标文件的提交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投标人应按“招标公告”规定的时间、地点将投标文件提交给采购机构，</w:t>
      </w:r>
      <w:r>
        <w:rPr>
          <w:rFonts w:hint="eastAsia" w:ascii="仿宋" w:hAnsi="仿宋" w:eastAsia="仿宋"/>
          <w:b/>
          <w:sz w:val="24"/>
        </w:rPr>
        <w:t>采购机构将拒绝接受逾期送达的投标文件。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8．</w:t>
      </w:r>
      <w:r>
        <w:rPr>
          <w:rFonts w:hint="eastAsia" w:ascii="仿宋" w:hAnsi="仿宋" w:eastAsia="仿宋"/>
          <w:b/>
          <w:kern w:val="0"/>
          <w:sz w:val="24"/>
        </w:rPr>
        <w:t>投标文件的补充和修改</w:t>
      </w:r>
    </w:p>
    <w:p>
      <w:pPr>
        <w:widowControl/>
        <w:snapToGrid w:val="0"/>
        <w:spacing w:line="440" w:lineRule="exact"/>
        <w:ind w:firstLine="480" w:firstLineChars="200"/>
        <w:rPr>
          <w:rFonts w:ascii="仿宋" w:hAnsi="仿宋" w:eastAsia="仿宋"/>
          <w:kern w:val="0"/>
          <w:sz w:val="24"/>
          <w:highlight w:val="yellow"/>
        </w:rPr>
      </w:pPr>
      <w:r>
        <w:rPr>
          <w:rFonts w:hint="eastAsia" w:ascii="仿宋" w:hAnsi="仿宋" w:eastAsia="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法定代表人或其授权代表签字或盖章</w:t>
      </w:r>
      <w:r>
        <w:rPr>
          <w:rFonts w:hint="eastAsia" w:ascii="仿宋" w:hAnsi="仿宋" w:eastAsia="仿宋"/>
          <w:kern w:val="0"/>
          <w:sz w:val="24"/>
        </w:rPr>
        <w:t>。</w:t>
      </w:r>
      <w:r>
        <w:rPr>
          <w:rFonts w:hint="eastAsia" w:ascii="仿宋" w:hAnsi="仿宋" w:eastAsia="仿宋"/>
          <w:sz w:val="24"/>
        </w:rPr>
        <w:t>投标人应于投标截止以前将该书面材料以现场送达（即交即走）</w:t>
      </w:r>
      <w:r>
        <w:rPr>
          <w:rFonts w:hint="eastAsia" w:ascii="仿宋" w:hAnsi="仿宋" w:eastAsia="仿宋"/>
          <w:sz w:val="24"/>
          <w:lang w:eastAsia="zh-CN"/>
        </w:rPr>
        <w:t>或邮寄</w:t>
      </w:r>
      <w:r>
        <w:rPr>
          <w:rFonts w:hint="eastAsia" w:ascii="仿宋" w:hAnsi="仿宋" w:eastAsia="仿宋"/>
          <w:sz w:val="24"/>
        </w:rPr>
        <w:t>的方式递交。</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80" w:lineRule="exact"/>
        <w:jc w:val="left"/>
        <w:rPr>
          <w:rFonts w:ascii="仿宋" w:hAnsi="仿宋" w:eastAsia="仿宋"/>
          <w:b/>
          <w:sz w:val="24"/>
        </w:rPr>
      </w:pPr>
      <w:r>
        <w:rPr>
          <w:rFonts w:hint="eastAsia" w:ascii="仿宋" w:hAnsi="仿宋" w:eastAsia="仿宋"/>
          <w:b/>
          <w:sz w:val="24"/>
        </w:rPr>
        <w:t>1．开标大会程序</w:t>
      </w:r>
    </w:p>
    <w:p>
      <w:pPr>
        <w:snapToGrid w:val="0"/>
        <w:spacing w:line="480" w:lineRule="exact"/>
        <w:jc w:val="left"/>
        <w:rPr>
          <w:rFonts w:ascii="仿宋" w:hAnsi="仿宋" w:eastAsia="仿宋"/>
          <w:sz w:val="24"/>
        </w:rPr>
      </w:pPr>
      <w:r>
        <w:rPr>
          <w:rFonts w:hint="eastAsia" w:ascii="仿宋" w:hAnsi="仿宋" w:eastAsia="仿宋"/>
          <w:sz w:val="24"/>
        </w:rPr>
        <w:t>1.1主持人宣布开标会开始。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1.2检查投标文件密封情况。</w:t>
      </w:r>
    </w:p>
    <w:p>
      <w:pPr>
        <w:snapToGrid w:val="0"/>
        <w:spacing w:line="480" w:lineRule="exact"/>
        <w:jc w:val="left"/>
        <w:rPr>
          <w:rFonts w:ascii="仿宋" w:hAnsi="仿宋" w:eastAsia="仿宋"/>
          <w:sz w:val="24"/>
        </w:rPr>
      </w:pPr>
      <w:r>
        <w:rPr>
          <w:rFonts w:hint="eastAsia" w:ascii="仿宋" w:hAnsi="仿宋" w:eastAsia="仿宋"/>
          <w:sz w:val="24"/>
        </w:rPr>
        <w:t>1.3启封投标文件商务技术（资信）资料。</w:t>
      </w:r>
    </w:p>
    <w:p>
      <w:pPr>
        <w:snapToGrid w:val="0"/>
        <w:spacing w:line="480" w:lineRule="exact"/>
        <w:jc w:val="left"/>
        <w:rPr>
          <w:rFonts w:ascii="仿宋" w:hAnsi="仿宋" w:eastAsia="仿宋"/>
          <w:sz w:val="24"/>
        </w:rPr>
      </w:pPr>
      <w:r>
        <w:rPr>
          <w:rFonts w:hint="eastAsia" w:ascii="仿宋" w:hAnsi="仿宋" w:eastAsia="仿宋"/>
          <w:sz w:val="24"/>
        </w:rPr>
        <w:t>1.4评标委员会对商务技术（资信）文件进行评审。</w:t>
      </w:r>
    </w:p>
    <w:p>
      <w:pPr>
        <w:snapToGrid w:val="0"/>
        <w:spacing w:line="480" w:lineRule="exact"/>
        <w:jc w:val="left"/>
        <w:rPr>
          <w:rFonts w:ascii="仿宋" w:hAnsi="仿宋" w:eastAsia="仿宋"/>
          <w:sz w:val="24"/>
        </w:rPr>
      </w:pPr>
      <w:r>
        <w:rPr>
          <w:rFonts w:hint="eastAsia" w:ascii="仿宋" w:hAnsi="仿宋" w:eastAsia="仿宋"/>
          <w:sz w:val="24"/>
        </w:rPr>
        <w:t>1.5主持人宣布商务技术得分及无效（废）投标情形（如有），</w:t>
      </w:r>
      <w:r>
        <w:rPr>
          <w:rFonts w:hint="eastAsia" w:ascii="仿宋" w:hAnsi="仿宋" w:eastAsia="仿宋" w:cs="Arial"/>
          <w:sz w:val="24"/>
        </w:rPr>
        <w:t>宣读经商务技术（资信）评审符合招标文件要求的投标人名单及其商务技术得分。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1.8主持人向投标单位公布评审结果。</w:t>
      </w:r>
    </w:p>
    <w:p>
      <w:pPr>
        <w:snapToGrid w:val="0"/>
        <w:spacing w:line="440" w:lineRule="exact"/>
        <w:jc w:val="left"/>
        <w:rPr>
          <w:rFonts w:ascii="仿宋" w:hAnsi="仿宋" w:eastAsia="仿宋"/>
          <w:b/>
          <w:sz w:val="24"/>
        </w:rPr>
      </w:pPr>
      <w:r>
        <w:rPr>
          <w:rFonts w:hint="eastAsia" w:ascii="仿宋" w:hAnsi="仿宋" w:eastAsia="仿宋"/>
          <w:b/>
          <w:sz w:val="24"/>
        </w:rPr>
        <w:t>2．评标</w:t>
      </w:r>
    </w:p>
    <w:p>
      <w:pPr>
        <w:spacing w:line="480" w:lineRule="exact"/>
        <w:jc w:val="left"/>
        <w:rPr>
          <w:rFonts w:ascii="仿宋" w:hAnsi="仿宋" w:eastAsia="仿宋" w:cs="宋体"/>
          <w:sz w:val="24"/>
        </w:rPr>
      </w:pPr>
      <w:r>
        <w:rPr>
          <w:rFonts w:hint="eastAsia" w:ascii="仿宋" w:hAnsi="仿宋" w:eastAsia="仿宋"/>
          <w:sz w:val="24"/>
        </w:rPr>
        <w:t>2.1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2.2评标委员会由采购人代表和有关方面的专家组成，成员人数为五人以上单数。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2.3评标委员会负责对投标人资格的最终审定。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kern w:val="0"/>
          <w:sz w:val="24"/>
        </w:rPr>
      </w:pPr>
      <w:r>
        <w:rPr>
          <w:rFonts w:hint="eastAsia" w:ascii="仿宋" w:hAnsi="仿宋" w:eastAsia="仿宋"/>
          <w:kern w:val="0"/>
          <w:sz w:val="24"/>
        </w:rPr>
        <w:t>2.5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2.6评标委员会不向落标方解释落标的原因，不退还投标文件。</w:t>
      </w:r>
    </w:p>
    <w:p>
      <w:pPr>
        <w:snapToGrid w:val="0"/>
        <w:spacing w:line="480" w:lineRule="exact"/>
        <w:jc w:val="left"/>
        <w:rPr>
          <w:rFonts w:ascii="仿宋" w:hAnsi="仿宋" w:eastAsia="仿宋"/>
          <w:b/>
          <w:sz w:val="24"/>
        </w:rPr>
      </w:pPr>
      <w:r>
        <w:rPr>
          <w:rFonts w:hint="eastAsia" w:ascii="仿宋" w:hAnsi="仿宋" w:eastAsia="仿宋"/>
          <w:b/>
          <w:sz w:val="24"/>
        </w:rPr>
        <w:t>3．投标文件的初审鉴定</w:t>
      </w:r>
    </w:p>
    <w:p>
      <w:pPr>
        <w:snapToGrid w:val="0"/>
        <w:spacing w:line="480" w:lineRule="exact"/>
        <w:jc w:val="left"/>
        <w:rPr>
          <w:rFonts w:ascii="仿宋" w:hAnsi="仿宋" w:eastAsia="仿宋"/>
          <w:sz w:val="24"/>
        </w:rPr>
      </w:pPr>
      <w:r>
        <w:rPr>
          <w:rFonts w:hint="eastAsia" w:ascii="仿宋" w:hAnsi="仿宋" w:eastAsia="仿宋"/>
          <w:sz w:val="24"/>
        </w:rPr>
        <w:t>3.1资格性审查</w:t>
      </w:r>
    </w:p>
    <w:p>
      <w:pPr>
        <w:snapToGrid w:val="0"/>
        <w:spacing w:line="480" w:lineRule="exact"/>
        <w:jc w:val="left"/>
        <w:rPr>
          <w:rFonts w:ascii="仿宋" w:hAnsi="仿宋" w:eastAsia="仿宋"/>
          <w:sz w:val="24"/>
        </w:rPr>
      </w:pPr>
      <w:r>
        <w:rPr>
          <w:rFonts w:hint="eastAsia" w:ascii="仿宋" w:hAnsi="仿宋" w:eastAsia="仿宋"/>
          <w:sz w:val="24"/>
        </w:rPr>
        <w:t>3.1.1依据法律、法规和招标文件规定，评标委员会对投标人进行资格审查，以确定投标人是否具备投标资格。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3.2符合性审查</w:t>
      </w:r>
    </w:p>
    <w:p>
      <w:pPr>
        <w:spacing w:line="480" w:lineRule="exact"/>
        <w:jc w:val="left"/>
        <w:rPr>
          <w:rFonts w:ascii="仿宋" w:hAnsi="仿宋" w:eastAsia="仿宋" w:cs="宋体"/>
          <w:sz w:val="24"/>
        </w:rPr>
      </w:pPr>
      <w:r>
        <w:rPr>
          <w:rFonts w:hint="eastAsia" w:ascii="仿宋" w:hAnsi="仿宋" w:eastAsia="仿宋"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4.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4.1投标文件中开标一览表（报价表）内容与投标文件中相应内容不一致的，以开标一览表（报价表）为准；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4.2大写金额和小写金额不一致的，以大写金额为准；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4.3单价金额小数点或者百分比有明显错位的，以开标一览表的总价为准，并修改单价；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4.4总价金额与按单价汇总金额不一致的，以单价金额计算结果为准。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FangSong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5.投标文件的评审、比较和否决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5.1评标委员会将对在实质上响应招标文件要求的投标文件进行评估和比较。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5.2在评审过程中，评标委员会可以书面形式要求投标人就投标文件含义不明确的内容进行书面说明并提供相关材料，但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5.3在评标过程中，如发现与招标文件要求相偏离的，评标委员会可对其偏离情形进行必要的核实。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5.5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5.6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sz w:val="24"/>
        </w:rPr>
        <w:t>商务技术（资信）文件资料</w:t>
      </w:r>
      <w:r>
        <w:rPr>
          <w:rFonts w:ascii="仿宋" w:hAnsi="仿宋" w:eastAsia="仿宋" w:cs="宋体"/>
          <w:sz w:val="24"/>
        </w:rPr>
        <w:t>文件进行评价，并汇总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5.7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5.7.3如需投标价格修正，按财政部87号令第五十九条的规定对投标价格进行修正。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ascii="仿宋" w:hAnsi="仿宋" w:eastAsia="仿宋"/>
          <w:b/>
        </w:rPr>
      </w:pPr>
      <w:r>
        <w:rPr>
          <w:rFonts w:hint="eastAsia" w:ascii="仿宋" w:hAnsi="仿宋" w:eastAsia="仿宋"/>
          <w:b/>
        </w:rPr>
        <w:t>6.投标文件的澄清</w:t>
      </w:r>
    </w:p>
    <w:p>
      <w:pPr>
        <w:pStyle w:val="14"/>
        <w:tabs>
          <w:tab w:val="clear" w:pos="454"/>
        </w:tabs>
        <w:spacing w:afterLines="0" w:line="440" w:lineRule="exact"/>
        <w:ind w:left="0" w:firstLine="480" w:firstLineChars="200"/>
        <w:rPr>
          <w:rFonts w:ascii="仿宋" w:hAnsi="仿宋" w:eastAsia="仿宋"/>
        </w:rPr>
      </w:pPr>
      <w:r>
        <w:rPr>
          <w:rFonts w:hint="eastAsia" w:ascii="仿宋" w:hAnsi="仿宋" w:eastAsia="仿宋" w:cs="FangSong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3"/>
        <w:snapToGrid w:val="0"/>
        <w:spacing w:line="440" w:lineRule="exact"/>
        <w:jc w:val="left"/>
        <w:rPr>
          <w:rFonts w:ascii="仿宋" w:hAnsi="仿宋" w:eastAsia="仿宋"/>
          <w:b/>
          <w:sz w:val="24"/>
          <w:szCs w:val="24"/>
        </w:rPr>
      </w:pPr>
      <w:r>
        <w:rPr>
          <w:rFonts w:hint="eastAsia" w:ascii="仿宋" w:hAnsi="仿宋" w:eastAsia="仿宋"/>
          <w:b/>
          <w:sz w:val="24"/>
          <w:szCs w:val="24"/>
        </w:rPr>
        <w:t>7．无效投标的情形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7.1未按照招标文件规定要求密封封装、签署、盖章的；</w:t>
      </w:r>
    </w:p>
    <w:p>
      <w:pPr>
        <w:snapToGrid w:val="0"/>
        <w:spacing w:line="440" w:lineRule="exact"/>
        <w:jc w:val="left"/>
        <w:rPr>
          <w:rFonts w:ascii="仿宋" w:hAnsi="仿宋" w:eastAsia="仿宋"/>
          <w:b/>
          <w:sz w:val="24"/>
        </w:rPr>
      </w:pPr>
      <w:r>
        <w:rPr>
          <w:rFonts w:hint="eastAsia" w:ascii="仿宋" w:hAnsi="仿宋" w:eastAsia="仿宋"/>
          <w:b/>
          <w:sz w:val="24"/>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kern w:val="0"/>
          <w:sz w:val="24"/>
        </w:rPr>
      </w:pPr>
      <w:r>
        <w:rPr>
          <w:rFonts w:hint="eastAsia" w:ascii="仿宋" w:hAnsi="仿宋" w:eastAsia="仿宋"/>
          <w:b/>
          <w:sz w:val="24"/>
        </w:rPr>
        <w:t>7.5</w:t>
      </w:r>
      <w:r>
        <w:rPr>
          <w:rFonts w:hint="eastAsia" w:ascii="仿宋" w:hAnsi="仿宋" w:eastAsia="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7.9</w:t>
      </w:r>
      <w:r>
        <w:rPr>
          <w:rFonts w:hint="eastAsia" w:ascii="仿宋" w:hAnsi="仿宋" w:eastAsia="仿宋"/>
          <w:b/>
          <w:sz w:val="24"/>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7.10</w:t>
      </w:r>
      <w:r>
        <w:rPr>
          <w:rFonts w:hint="eastAsia" w:ascii="仿宋" w:hAnsi="仿宋" w:eastAsia="仿宋"/>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7.11</w:t>
      </w:r>
      <w:r>
        <w:rPr>
          <w:rFonts w:hint="eastAsia" w:ascii="仿宋" w:hAnsi="仿宋" w:eastAsia="仿宋"/>
          <w:b/>
          <w:sz w:val="24"/>
        </w:rPr>
        <w:t>因未按招标文件规定的格式填写，或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3"/>
        <w:snapToGrid w:val="0"/>
        <w:spacing w:line="440" w:lineRule="exact"/>
        <w:jc w:val="left"/>
        <w:rPr>
          <w:rFonts w:ascii="仿宋" w:hAnsi="仿宋" w:eastAsia="仿宋"/>
          <w:b/>
          <w:sz w:val="24"/>
          <w:szCs w:val="24"/>
        </w:rPr>
      </w:pPr>
      <w:r>
        <w:rPr>
          <w:rFonts w:hint="eastAsia" w:ascii="仿宋" w:hAnsi="仿宋" w:eastAsia="仿宋"/>
          <w:b/>
          <w:sz w:val="24"/>
          <w:szCs w:val="24"/>
        </w:rPr>
        <w:t>7.12出现同一标的物或本次招标产品(服务)内的主要产品(重要组成部分)出现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3"/>
        <w:snapToGrid w:val="0"/>
        <w:spacing w:line="440" w:lineRule="exact"/>
        <w:jc w:val="left"/>
        <w:rPr>
          <w:rFonts w:ascii="仿宋" w:hAnsi="仿宋" w:eastAsia="仿宋"/>
          <w:b/>
          <w:sz w:val="24"/>
          <w:szCs w:val="24"/>
        </w:rPr>
      </w:pPr>
      <w:r>
        <w:rPr>
          <w:rFonts w:hint="eastAsia" w:ascii="仿宋" w:hAnsi="仿宋" w:eastAsia="仿宋"/>
          <w:b/>
          <w:sz w:val="24"/>
          <w:szCs w:val="24"/>
        </w:rPr>
        <w:t>7.13《</w:t>
      </w:r>
      <w:r>
        <w:rPr>
          <w:rFonts w:hint="eastAsia" w:ascii="仿宋" w:hAnsi="仿宋" w:eastAsia="仿宋"/>
          <w:b/>
          <w:sz w:val="24"/>
        </w:rPr>
        <w:t>技术偏离说明表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7.14</w:t>
      </w:r>
      <w:r>
        <w:rPr>
          <w:rFonts w:hint="eastAsia" w:ascii="仿宋" w:hAnsi="仿宋" w:eastAsia="仿宋"/>
          <w:b/>
          <w:kern w:val="0"/>
          <w:sz w:val="24"/>
        </w:rPr>
        <w:t>投标文件含有采购人不能接受的附加条件；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7.15</w:t>
      </w:r>
      <w:r>
        <w:rPr>
          <w:rFonts w:hint="eastAsia" w:ascii="仿宋" w:hAnsi="仿宋" w:eastAsia="仿宋"/>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7.16报价超过招标文件中规定的预算金额或最高限价的；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sz w:val="24"/>
          <w:szCs w:val="21"/>
        </w:rPr>
      </w:pPr>
      <w:r>
        <w:rPr>
          <w:rFonts w:hint="eastAsia" w:ascii="仿宋" w:hAnsi="仿宋" w:eastAsia="仿宋" w:cs="FangSong_GB2312"/>
          <w:b/>
          <w:sz w:val="24"/>
          <w:szCs w:val="21"/>
        </w:rPr>
        <w:t>7.18</w:t>
      </w:r>
      <w:r>
        <w:rPr>
          <w:rFonts w:ascii="仿宋" w:hAnsi="仿宋" w:eastAsia="仿宋" w:cs="FangSong_GB2312"/>
          <w:b/>
          <w:sz w:val="24"/>
          <w:szCs w:val="21"/>
        </w:rPr>
        <w:t>采购人拟采购的产品属于</w:t>
      </w:r>
      <w:r>
        <w:rPr>
          <w:rFonts w:hint="eastAsia" w:ascii="仿宋" w:hAnsi="仿宋" w:eastAsia="仿宋" w:cs="FangSong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7.20投标人对根据修正原则修正后的报价不确认的；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7.21.1使用伪造、变造的许可证件；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7.21.5其他弄虚作假的行为。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7.22.5不同投标人的投标文件相互混装；</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7.23有下列情形之一的，属于恶意串通，其投标无效：</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7.23.2供应商按照采购人或者采购机构的授意撤换、修改投标文件或者响应文件；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7.23.3供应商之间协商报价、技术方案等投标文件或者响应文件的实质性内容；</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7.23.4属于同一集团、协会、商会等组织成员的供应商按照该组织要求协同参加政府采购活动；</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7.23.5供应商之间事先约定由某一特定供应商中标、成交；</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b/>
          <w:sz w:val="24"/>
        </w:rPr>
      </w:pPr>
      <w:r>
        <w:rPr>
          <w:rFonts w:hint="eastAsia" w:ascii="仿宋" w:hAnsi="仿宋" w:eastAsia="仿宋" w:cs="FangSong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FangSong_GB2312"/>
          <w:b/>
          <w:sz w:val="24"/>
          <w:szCs w:val="21"/>
        </w:rPr>
        <w:t>7.24</w:t>
      </w:r>
      <w:r>
        <w:rPr>
          <w:rFonts w:hint="eastAsia" w:ascii="仿宋" w:hAnsi="仿宋" w:eastAsia="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sz w:val="24"/>
        </w:rPr>
      </w:pPr>
      <w:r>
        <w:rPr>
          <w:rFonts w:hint="eastAsia" w:ascii="FangSong_GB2312" w:hAnsi="宋体" w:eastAsia="FangSong_GB2312"/>
          <w:b/>
          <w:color w:val="000000" w:themeColor="text1"/>
          <w:sz w:val="24"/>
        </w:rPr>
        <w:t>7.25报价文件中出现2个(含)以上的报价或方案的；</w:t>
      </w:r>
    </w:p>
    <w:p>
      <w:pPr>
        <w:snapToGrid w:val="0"/>
        <w:spacing w:line="440" w:lineRule="exact"/>
        <w:rPr>
          <w:rFonts w:ascii="仿宋" w:hAnsi="仿宋" w:eastAsia="仿宋"/>
          <w:b/>
          <w:sz w:val="24"/>
        </w:rPr>
      </w:pPr>
      <w:r>
        <w:rPr>
          <w:rFonts w:hint="eastAsia" w:ascii="仿宋" w:hAnsi="仿宋" w:eastAsia="仿宋"/>
          <w:b/>
          <w:sz w:val="24"/>
        </w:rPr>
        <w:t>7.26其他违反法律、法规的情形。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8. 评标过程保密</w:t>
      </w:r>
    </w:p>
    <w:p>
      <w:pPr>
        <w:snapToGrid w:val="0"/>
        <w:spacing w:line="440" w:lineRule="exact"/>
        <w:rPr>
          <w:rFonts w:ascii="仿宋" w:hAnsi="仿宋" w:eastAsia="仿宋"/>
          <w:kern w:val="0"/>
          <w:sz w:val="24"/>
        </w:rPr>
      </w:pPr>
      <w:r>
        <w:rPr>
          <w:rFonts w:hint="eastAsia" w:ascii="仿宋" w:hAnsi="仿宋" w:eastAsia="仿宋"/>
          <w:kern w:val="0"/>
          <w:sz w:val="24"/>
        </w:rPr>
        <w:t>8.1</w:t>
      </w:r>
      <w:r>
        <w:rPr>
          <w:rFonts w:hint="eastAsia" w:ascii="仿宋" w:hAnsi="仿宋" w:eastAsia="仿宋" w:cs="FangSong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8.2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3"/>
        <w:spacing w:line="800" w:lineRule="exact"/>
        <w:ind w:firstLine="726"/>
        <w:jc w:val="center"/>
        <w:rPr>
          <w:rFonts w:ascii="仿宋" w:hAnsi="仿宋" w:eastAsia="仿宋"/>
          <w:b/>
          <w:sz w:val="36"/>
          <w:szCs w:val="36"/>
        </w:rPr>
      </w:pPr>
      <w:bookmarkStart w:id="3" w:name="_Toc84325929"/>
      <w:bookmarkStart w:id="4" w:name="_Toc81372953"/>
      <w:bookmarkStart w:id="5" w:name="_Toc81372776"/>
      <w:r>
        <w:rPr>
          <w:rFonts w:hint="eastAsia" w:ascii="仿宋" w:hAnsi="仿宋" w:eastAsia="仿宋"/>
          <w:b/>
          <w:sz w:val="36"/>
          <w:szCs w:val="36"/>
        </w:rPr>
        <w:t>五、授予合同</w:t>
      </w:r>
    </w:p>
    <w:p>
      <w:pPr>
        <w:pStyle w:val="14"/>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50"/>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auto"/>
          <w:kern w:val="0"/>
        </w:rPr>
        <w:t>http://zfcg.czt.zj.gov.cn/</w:t>
      </w:r>
      <w:r>
        <w:rPr>
          <w:rStyle w:val="49"/>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9"/>
          <w:rFonts w:hint="eastAsia" w:ascii="仿宋" w:hAnsi="仿宋" w:eastAsia="仿宋"/>
          <w:color w:val="auto"/>
        </w:rPr>
        <w:t>http://ggb.sx.gov.cn</w:t>
      </w:r>
      <w:r>
        <w:rPr>
          <w:rStyle w:val="49"/>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FangSong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报采购代理机构备案。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sz w:val="36"/>
          <w:szCs w:val="36"/>
        </w:rPr>
      </w:pPr>
      <w:r>
        <w:rPr>
          <w:rFonts w:hint="eastAsia" w:ascii="仿宋" w:hAnsi="仿宋" w:eastAsia="仿宋" w:cs="FangSong_GB2312"/>
          <w:b/>
          <w:sz w:val="36"/>
          <w:szCs w:val="36"/>
        </w:rPr>
        <w:t>六、质疑与投诉</w:t>
      </w:r>
    </w:p>
    <w:p>
      <w:pPr>
        <w:pStyle w:val="23"/>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3"/>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3"/>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2.1供应商认为采购文件、采购过程和成交结果使自己的权益受到损害的，可以在知道或者应知其权益受到损害之日起七个工作日内，以书面形式向采购代理机构提出质疑，否则，采购机构不予受理：</w:t>
      </w:r>
    </w:p>
    <w:p>
      <w:pPr>
        <w:pStyle w:val="23"/>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3"/>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3"/>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3"/>
        <w:spacing w:line="360" w:lineRule="auto"/>
        <w:ind w:firstLine="480" w:firstLineChars="200"/>
        <w:rPr>
          <w:rFonts w:ascii="仿宋" w:hAnsi="仿宋" w:eastAsia="仿宋"/>
          <w:sz w:val="24"/>
        </w:rPr>
      </w:pPr>
      <w:r>
        <w:rPr>
          <w:rFonts w:hint="eastAsia" w:ascii="仿宋" w:hAnsi="仿宋" w:eastAsia="仿宋"/>
          <w:sz w:val="24"/>
        </w:rPr>
        <w:t>3.供应商提交的质疑书需一式三份，质疑书至少应包括下列主要内容：</w:t>
      </w:r>
    </w:p>
    <w:p>
      <w:pPr>
        <w:pStyle w:val="23"/>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3"/>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3"/>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3"/>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3"/>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3"/>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3"/>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b/>
          <w:sz w:val="36"/>
          <w:szCs w:val="36"/>
        </w:rPr>
      </w:pPr>
      <w:r>
        <w:rPr>
          <w:rFonts w:hint="eastAsia" w:ascii="仿宋" w:hAnsi="仿宋" w:eastAsia="仿宋"/>
          <w:sz w:val="24"/>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7"/>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1.6所有货物（如管芯）到现场安装使用前，招标人将进行抽样检验或试验(必要时)。</w:t>
      </w:r>
    </w:p>
    <w:p>
      <w:pPr>
        <w:pStyle w:val="57"/>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7"/>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7"/>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7"/>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7"/>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7"/>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4.3技术培训费用应包含在投标报价中。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20"/>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20"/>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20"/>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20"/>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20"/>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6"/>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5.1投标人须提供经调试、试运行、验收合格后至少3年的质保期(投标人可根据自身实力作出更长时间的质保承诺)（另有要求的除外）。在此期间，投标人应免费处理因质量发生的故障，并进行正常保养。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1372787"/>
      <w:bookmarkStart w:id="8" w:name="_Toc80157775"/>
      <w:bookmarkStart w:id="9" w:name="_Toc84325981"/>
      <w:bookmarkStart w:id="10" w:name="_Toc81372964"/>
      <w:r>
        <w:rPr>
          <w:rFonts w:hint="eastAsia" w:ascii="仿宋" w:hAnsi="仿宋" w:eastAsia="仿宋"/>
          <w:b/>
          <w:sz w:val="24"/>
        </w:rPr>
        <w:t>8.招标项目名称及数量：</w:t>
      </w:r>
    </w:p>
    <w:bookmarkEnd w:id="6"/>
    <w:p>
      <w:pPr>
        <w:spacing w:line="440" w:lineRule="exact"/>
        <w:ind w:right="420"/>
        <w:rPr>
          <w:rFonts w:ascii="FangSong_GB2312" w:hAnsi="新宋体" w:eastAsia="FangSong_GB2312" w:cs="Arial"/>
          <w:b/>
          <w:bCs/>
          <w:color w:val="000000" w:themeColor="text1"/>
          <w:sz w:val="24"/>
        </w:rPr>
      </w:pPr>
      <w:bookmarkStart w:id="11" w:name="_Toc643610534"/>
      <w:r>
        <w:rPr>
          <w:rFonts w:hint="eastAsia" w:ascii="FangSong_GB2312" w:hAnsi="新宋体" w:eastAsia="FangSong_GB2312" w:cs="Arial"/>
          <w:b/>
          <w:bCs/>
          <w:color w:val="000000" w:themeColor="text1"/>
          <w:sz w:val="24"/>
          <w:bdr w:val="single" w:color="auto" w:sz="4" w:space="0"/>
        </w:rPr>
        <w:t>01标</w:t>
      </w:r>
      <w:bookmarkStart w:id="12" w:name="_Toc7206"/>
      <w:bookmarkStart w:id="13" w:name="_Toc32678"/>
      <w:r>
        <w:rPr>
          <w:rFonts w:hint="eastAsia" w:ascii="FangSong_GB2312" w:hAnsi="新宋体" w:eastAsia="FangSong_GB2312" w:cs="Arial"/>
          <w:b/>
          <w:bCs/>
          <w:color w:val="000000" w:themeColor="text1"/>
          <w:sz w:val="24"/>
          <w:lang w:eastAsia="zh-CN"/>
        </w:rPr>
        <w:t>绍兴市人民医院揿针采购项目（重招）</w:t>
      </w:r>
      <w:r>
        <w:rPr>
          <w:rFonts w:hint="eastAsia" w:ascii="FangSong_GB2312" w:hAnsi="新宋体" w:eastAsia="FangSong_GB2312" w:cs="Arial"/>
          <w:b/>
          <w:bCs/>
          <w:color w:val="000000" w:themeColor="text1"/>
          <w:sz w:val="24"/>
        </w:rPr>
        <w:t>，预算金额59.4万。</w:t>
      </w:r>
    </w:p>
    <w:bookmarkEnd w:id="12"/>
    <w:bookmarkEnd w:id="13"/>
    <w:p>
      <w:pPr>
        <w:pStyle w:val="6"/>
        <w:spacing w:line="360" w:lineRule="auto"/>
        <w:ind w:firstLine="0" w:firstLineChars="0"/>
        <w:rPr>
          <w:rFonts w:ascii="仿宋" w:hAnsi="仿宋" w:eastAsia="仿宋" w:cs="仿宋"/>
          <w:b/>
          <w:color w:val="000000" w:themeColor="text1"/>
          <w:sz w:val="24"/>
        </w:rPr>
      </w:pPr>
      <w:r>
        <w:rPr>
          <w:rFonts w:hint="eastAsia" w:ascii="仿宋" w:hAnsi="仿宋" w:eastAsia="仿宋" w:cs="仿宋"/>
          <w:b/>
          <w:color w:val="000000" w:themeColor="text1"/>
          <w:sz w:val="24"/>
        </w:rPr>
        <w:t>8.1、采购内容一览表</w:t>
      </w:r>
    </w:p>
    <w:tbl>
      <w:tblPr>
        <w:tblStyle w:val="42"/>
        <w:tblW w:w="9234" w:type="dxa"/>
        <w:tblInd w:w="-6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143"/>
        <w:gridCol w:w="1276"/>
        <w:gridCol w:w="709"/>
        <w:gridCol w:w="992"/>
        <w:gridCol w:w="1276"/>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
                <w:sz w:val="24"/>
              </w:rPr>
            </w:pPr>
            <w:r>
              <w:rPr>
                <w:rFonts w:hint="eastAsia" w:ascii="仿宋" w:hAnsi="仿宋" w:eastAsia="仿宋" w:cs="仿宋"/>
                <w:b/>
                <w:sz w:val="24"/>
              </w:rPr>
              <w:t>标项</w:t>
            </w:r>
          </w:p>
        </w:tc>
        <w:tc>
          <w:tcPr>
            <w:tcW w:w="2143"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
                <w:sz w:val="24"/>
              </w:rPr>
            </w:pPr>
            <w:r>
              <w:rPr>
                <w:rFonts w:hint="eastAsia" w:ascii="仿宋" w:hAnsi="仿宋" w:eastAsia="仿宋" w:cs="仿宋"/>
                <w:b/>
                <w:sz w:val="24"/>
              </w:rPr>
              <w:t>标段</w:t>
            </w:r>
            <w:r>
              <w:rPr>
                <w:rFonts w:ascii="仿宋" w:hAnsi="仿宋" w:eastAsia="仿宋" w:cs="仿宋"/>
                <w:b/>
                <w:sz w:val="24"/>
              </w:rPr>
              <w:t>名称</w:t>
            </w:r>
          </w:p>
        </w:tc>
        <w:tc>
          <w:tcPr>
            <w:tcW w:w="1276"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
                <w:sz w:val="24"/>
              </w:rPr>
            </w:pPr>
            <w:r>
              <w:rPr>
                <w:rFonts w:hint="eastAsia" w:ascii="仿宋" w:hAnsi="仿宋" w:eastAsia="仿宋" w:cs="仿宋"/>
                <w:b/>
                <w:sz w:val="24"/>
              </w:rPr>
              <w:t>规格</w:t>
            </w:r>
          </w:p>
        </w:tc>
        <w:tc>
          <w:tcPr>
            <w:tcW w:w="709"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
                <w:sz w:val="24"/>
              </w:rPr>
            </w:pPr>
            <w:r>
              <w:rPr>
                <w:rFonts w:ascii="仿宋" w:hAnsi="仿宋" w:eastAsia="仿宋" w:cs="仿宋"/>
                <w:b/>
                <w:sz w:val="24"/>
              </w:rPr>
              <w:t>单位</w:t>
            </w:r>
          </w:p>
        </w:tc>
        <w:tc>
          <w:tcPr>
            <w:tcW w:w="992"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
                <w:sz w:val="24"/>
              </w:rPr>
            </w:pPr>
            <w:r>
              <w:rPr>
                <w:rFonts w:hint="eastAsia" w:ascii="仿宋" w:hAnsi="仿宋" w:eastAsia="仿宋" w:cs="仿宋"/>
                <w:b/>
                <w:sz w:val="24"/>
              </w:rPr>
              <w:t>上限单价（元）</w:t>
            </w:r>
          </w:p>
        </w:tc>
        <w:tc>
          <w:tcPr>
            <w:tcW w:w="1276"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
                <w:sz w:val="24"/>
              </w:rPr>
            </w:pPr>
            <w:r>
              <w:rPr>
                <w:rFonts w:hint="eastAsia" w:ascii="仿宋" w:hAnsi="仿宋" w:eastAsia="仿宋" w:cs="仿宋"/>
                <w:b/>
                <w:sz w:val="24"/>
              </w:rPr>
              <w:t>预估</w:t>
            </w:r>
            <w:r>
              <w:rPr>
                <w:rFonts w:ascii="仿宋" w:hAnsi="仿宋" w:eastAsia="仿宋" w:cs="仿宋"/>
                <w:b/>
                <w:sz w:val="24"/>
              </w:rPr>
              <w:t>数量</w:t>
            </w:r>
            <w:r>
              <w:rPr>
                <w:rFonts w:hint="eastAsia" w:ascii="仿宋" w:hAnsi="仿宋" w:eastAsia="仿宋" w:cs="仿宋"/>
                <w:b/>
                <w:sz w:val="24"/>
              </w:rPr>
              <w:t>（2年）</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sz w:val="24"/>
              </w:rPr>
            </w:pPr>
            <w:r>
              <w:rPr>
                <w:rFonts w:hint="eastAsia" w:ascii="仿宋" w:hAnsi="仿宋" w:eastAsia="仿宋" w:cs="仿宋"/>
                <w:b/>
                <w:sz w:val="24"/>
              </w:rPr>
              <w:t>预算金额（元）</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采购周期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Cs/>
                <w:sz w:val="24"/>
              </w:rPr>
            </w:pPr>
            <w:r>
              <w:rPr>
                <w:rFonts w:hint="eastAsia" w:ascii="仿宋" w:hAnsi="仿宋" w:eastAsia="仿宋" w:cs="仿宋"/>
                <w:bCs/>
                <w:sz w:val="24"/>
              </w:rPr>
              <w:t>01</w:t>
            </w:r>
          </w:p>
        </w:tc>
        <w:tc>
          <w:tcPr>
            <w:tcW w:w="2143"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Cs/>
                <w:sz w:val="24"/>
              </w:rPr>
            </w:pPr>
            <w:r>
              <w:rPr>
                <w:rFonts w:hint="eastAsia" w:ascii="仿宋" w:hAnsi="仿宋" w:eastAsia="仿宋" w:cs="仿宋"/>
                <w:bCs/>
                <w:sz w:val="24"/>
              </w:rPr>
              <w:t>揿针</w:t>
            </w:r>
          </w:p>
        </w:tc>
        <w:tc>
          <w:tcPr>
            <w:tcW w:w="1276"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Cs/>
                <w:sz w:val="24"/>
              </w:rPr>
            </w:pPr>
            <w:r>
              <w:rPr>
                <w:rFonts w:hint="eastAsia" w:ascii="仿宋" w:hAnsi="仿宋" w:eastAsia="仿宋" w:cs="仿宋"/>
                <w:bCs/>
                <w:sz w:val="24"/>
              </w:rPr>
              <w:t>各种规格</w:t>
            </w:r>
          </w:p>
        </w:tc>
        <w:tc>
          <w:tcPr>
            <w:tcW w:w="709"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Cs/>
                <w:color w:val="auto"/>
                <w:sz w:val="24"/>
              </w:rPr>
            </w:pPr>
            <w:r>
              <w:rPr>
                <w:rFonts w:hint="eastAsia" w:ascii="仿宋" w:hAnsi="仿宋" w:eastAsia="仿宋" w:cs="仿宋"/>
                <w:bCs/>
                <w:color w:val="auto"/>
                <w:sz w:val="24"/>
              </w:rPr>
              <w:t>支</w:t>
            </w:r>
          </w:p>
        </w:tc>
        <w:tc>
          <w:tcPr>
            <w:tcW w:w="992"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ascii="仿宋" w:hAnsi="仿宋" w:eastAsia="仿宋" w:cs="仿宋"/>
                <w:bCs/>
                <w:color w:val="auto"/>
                <w:sz w:val="24"/>
              </w:rPr>
            </w:pPr>
            <w:r>
              <w:rPr>
                <w:rFonts w:hint="eastAsia" w:ascii="仿宋" w:hAnsi="仿宋" w:eastAsia="仿宋" w:cs="仿宋"/>
                <w:bCs/>
                <w:color w:val="auto"/>
                <w:sz w:val="24"/>
              </w:rPr>
              <w:t>11</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color w:val="auto"/>
                <w:sz w:val="24"/>
              </w:rPr>
            </w:pPr>
            <w:r>
              <w:rPr>
                <w:rFonts w:hint="eastAsia" w:ascii="仿宋" w:hAnsi="仿宋" w:eastAsia="仿宋" w:cs="仿宋"/>
                <w:bCs/>
                <w:color w:val="auto"/>
                <w:sz w:val="24"/>
              </w:rPr>
              <w:t>54000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Cs/>
                <w:color w:val="auto"/>
                <w:sz w:val="24"/>
              </w:rPr>
            </w:pPr>
            <w:r>
              <w:rPr>
                <w:rFonts w:hint="eastAsia" w:ascii="仿宋" w:hAnsi="仿宋" w:eastAsia="仿宋" w:cs="仿宋"/>
                <w:bCs/>
                <w:color w:val="auto"/>
                <w:sz w:val="24"/>
              </w:rPr>
              <w:t>594000</w:t>
            </w:r>
          </w:p>
        </w:tc>
        <w:tc>
          <w:tcPr>
            <w:tcW w:w="992" w:type="dxa"/>
            <w:tcBorders>
              <w:top w:val="single" w:color="auto" w:sz="4" w:space="0"/>
              <w:left w:val="single" w:color="auto" w:sz="4" w:space="0"/>
              <w:right w:val="single" w:color="auto" w:sz="4" w:space="0"/>
            </w:tcBorders>
            <w:vAlign w:val="center"/>
          </w:tcPr>
          <w:p>
            <w:pPr>
              <w:jc w:val="center"/>
              <w:rPr>
                <w:rFonts w:ascii="仿宋" w:hAnsi="仿宋" w:eastAsia="仿宋" w:cs="仿宋"/>
                <w:bCs/>
                <w:sz w:val="24"/>
              </w:rPr>
            </w:pPr>
            <w:r>
              <w:rPr>
                <w:rFonts w:hint="eastAsia" w:ascii="仿宋" w:hAnsi="仿宋" w:eastAsia="仿宋" w:cs="仿宋"/>
                <w:bCs/>
                <w:sz w:val="24"/>
              </w:rPr>
              <w:t>2年</w:t>
            </w:r>
          </w:p>
        </w:tc>
      </w:tr>
    </w:tbl>
    <w:p>
      <w:pPr>
        <w:widowControl/>
        <w:spacing w:line="440" w:lineRule="exact"/>
        <w:ind w:left="-105" w:leftChars="-50" w:right="-105" w:rightChars="-50"/>
        <w:rPr>
          <w:rFonts w:ascii="仿宋" w:hAnsi="仿宋" w:eastAsia="仿宋" w:cs="Tahoma"/>
          <w:b/>
          <w:sz w:val="24"/>
        </w:rPr>
      </w:pPr>
      <w:r>
        <w:rPr>
          <w:rFonts w:hint="eastAsia" w:ascii="仿宋" w:hAnsi="仿宋" w:eastAsia="仿宋" w:cs="Tahoma"/>
          <w:b/>
          <w:sz w:val="24"/>
        </w:rPr>
        <w:t>8.2</w:t>
      </w:r>
      <w:r>
        <w:rPr>
          <w:rFonts w:ascii="仿宋" w:hAnsi="仿宋" w:eastAsia="仿宋" w:cs="Tahoma"/>
          <w:b/>
          <w:sz w:val="24"/>
        </w:rPr>
        <w:t>.</w:t>
      </w:r>
      <w:r>
        <w:rPr>
          <w:rFonts w:hint="eastAsia" w:ascii="仿宋" w:hAnsi="仿宋" w:eastAsia="仿宋" w:cs="Tahoma"/>
          <w:b/>
          <w:sz w:val="24"/>
        </w:rPr>
        <w:t>其它要求</w:t>
      </w:r>
    </w:p>
    <w:p>
      <w:pPr>
        <w:snapToGrid w:val="0"/>
        <w:spacing w:line="440" w:lineRule="exact"/>
        <w:jc w:val="left"/>
        <w:rPr>
          <w:rFonts w:ascii="仿宋" w:hAnsi="仿宋" w:eastAsia="仿宋" w:cs="FangSong_GB2312"/>
          <w:color w:val="000000"/>
          <w:kern w:val="0"/>
          <w:sz w:val="24"/>
          <w:lang w:val="zh-CN"/>
        </w:rPr>
      </w:pPr>
      <w:r>
        <w:rPr>
          <w:rFonts w:hint="eastAsia" w:ascii="仿宋" w:hAnsi="仿宋" w:eastAsia="仿宋" w:cs="FangSong_GB2312"/>
          <w:color w:val="000000"/>
          <w:kern w:val="0"/>
          <w:sz w:val="24"/>
        </w:rPr>
        <w:t>8.2.1</w:t>
      </w:r>
      <w:r>
        <w:rPr>
          <w:rFonts w:hint="eastAsia" w:ascii="仿宋" w:hAnsi="仿宋" w:eastAsia="仿宋" w:cs="FangSong_GB2312"/>
          <w:color w:val="000000"/>
          <w:kern w:val="0"/>
          <w:sz w:val="24"/>
          <w:lang w:val="zh-CN"/>
        </w:rPr>
        <w:t>.产品投标单</w:t>
      </w:r>
      <w:r>
        <w:rPr>
          <w:rFonts w:ascii="仿宋" w:hAnsi="仿宋" w:eastAsia="仿宋" w:cs="FangSong_GB2312"/>
          <w:color w:val="000000"/>
          <w:kern w:val="0"/>
          <w:sz w:val="24"/>
          <w:lang w:val="zh-CN"/>
        </w:rPr>
        <w:t>价</w:t>
      </w:r>
      <w:r>
        <w:rPr>
          <w:rFonts w:hint="eastAsia" w:ascii="仿宋" w:hAnsi="仿宋" w:eastAsia="仿宋" w:cs="FangSong_GB2312"/>
          <w:color w:val="000000"/>
          <w:kern w:val="0"/>
          <w:sz w:val="24"/>
          <w:lang w:val="zh-CN"/>
        </w:rPr>
        <w:t>高于</w:t>
      </w:r>
      <w:r>
        <w:rPr>
          <w:rFonts w:ascii="仿宋" w:hAnsi="仿宋" w:eastAsia="仿宋" w:cs="FangSong_GB2312"/>
          <w:color w:val="000000"/>
          <w:kern w:val="0"/>
          <w:sz w:val="24"/>
          <w:lang w:val="zh-CN"/>
        </w:rPr>
        <w:t>医院</w:t>
      </w:r>
      <w:r>
        <w:rPr>
          <w:rFonts w:hint="eastAsia" w:ascii="仿宋" w:hAnsi="仿宋" w:eastAsia="仿宋" w:cs="FangSong_GB2312"/>
          <w:color w:val="000000"/>
          <w:kern w:val="0"/>
          <w:sz w:val="24"/>
          <w:lang w:val="zh-CN"/>
        </w:rPr>
        <w:t>上限单</w:t>
      </w:r>
      <w:r>
        <w:rPr>
          <w:rFonts w:ascii="仿宋" w:hAnsi="仿宋" w:eastAsia="仿宋" w:cs="FangSong_GB2312"/>
          <w:color w:val="000000"/>
          <w:kern w:val="0"/>
          <w:sz w:val="24"/>
          <w:lang w:val="zh-CN"/>
        </w:rPr>
        <w:t>价的</w:t>
      </w:r>
      <w:r>
        <w:rPr>
          <w:rFonts w:hint="eastAsia" w:ascii="仿宋" w:hAnsi="仿宋" w:eastAsia="仿宋" w:cs="FangSong_GB2312"/>
          <w:color w:val="000000"/>
          <w:kern w:val="0"/>
          <w:sz w:val="24"/>
          <w:lang w:val="zh-CN"/>
        </w:rPr>
        <w:t>作为废标。</w:t>
      </w:r>
    </w:p>
    <w:p>
      <w:pPr>
        <w:snapToGrid w:val="0"/>
        <w:spacing w:line="440" w:lineRule="exact"/>
        <w:jc w:val="left"/>
        <w:rPr>
          <w:rFonts w:ascii="仿宋" w:hAnsi="仿宋" w:eastAsia="仿宋"/>
          <w:color w:val="000000"/>
          <w:kern w:val="0"/>
          <w:sz w:val="24"/>
        </w:rPr>
      </w:pPr>
      <w:r>
        <w:rPr>
          <w:rFonts w:hint="eastAsia" w:ascii="仿宋" w:hAnsi="仿宋" w:eastAsia="仿宋" w:cs="FangSong_GB2312"/>
          <w:color w:val="000000"/>
          <w:kern w:val="0"/>
          <w:sz w:val="24"/>
        </w:rPr>
        <w:t>8.2.2</w:t>
      </w:r>
      <w:r>
        <w:rPr>
          <w:rFonts w:hint="eastAsia" w:ascii="仿宋" w:hAnsi="仿宋" w:eastAsia="仿宋" w:cs="FangSong_GB2312"/>
          <w:color w:val="000000"/>
          <w:kern w:val="0"/>
          <w:sz w:val="24"/>
          <w:lang w:val="zh-CN"/>
        </w:rPr>
        <w:t>.在用产品投标单价不高于医院之前采购价，不高于浙江省药械采购平台的</w:t>
      </w:r>
      <w:r>
        <w:rPr>
          <w:rFonts w:hint="eastAsia" w:ascii="仿宋" w:hAnsi="仿宋" w:eastAsia="仿宋"/>
          <w:color w:val="000000"/>
          <w:kern w:val="0"/>
          <w:sz w:val="24"/>
        </w:rPr>
        <w:t>最低价（投标时）。</w:t>
      </w:r>
    </w:p>
    <w:p>
      <w:pPr>
        <w:snapToGrid w:val="0"/>
        <w:spacing w:line="440" w:lineRule="exact"/>
        <w:jc w:val="left"/>
        <w:rPr>
          <w:rFonts w:ascii="仿宋" w:hAnsi="仿宋" w:eastAsia="仿宋"/>
          <w:kern w:val="0"/>
          <w:sz w:val="24"/>
        </w:rPr>
      </w:pPr>
      <w:r>
        <w:rPr>
          <w:rFonts w:hint="eastAsia" w:ascii="仿宋" w:hAnsi="仿宋" w:eastAsia="仿宋"/>
          <w:kern w:val="0"/>
          <w:sz w:val="24"/>
        </w:rPr>
        <w:t>8.2.3.付款方式：合同生效且具备实施条件后15日内支付合</w:t>
      </w:r>
      <w:r>
        <w:rPr>
          <w:rFonts w:ascii="仿宋" w:hAnsi="仿宋" w:eastAsia="仿宋"/>
          <w:kern w:val="0"/>
          <w:sz w:val="24"/>
        </w:rPr>
        <w:t>同金额的</w:t>
      </w:r>
      <w:r>
        <w:rPr>
          <w:rFonts w:hint="eastAsia" w:ascii="仿宋" w:hAnsi="仿宋" w:eastAsia="仿宋"/>
          <w:kern w:val="0"/>
          <w:sz w:val="24"/>
        </w:rPr>
        <w:t>30</w:t>
      </w:r>
      <w:r>
        <w:rPr>
          <w:rFonts w:ascii="仿宋" w:hAnsi="仿宋" w:eastAsia="仿宋"/>
          <w:kern w:val="0"/>
          <w:sz w:val="24"/>
        </w:rPr>
        <w:t>%作为预付款</w:t>
      </w:r>
      <w:r>
        <w:rPr>
          <w:rFonts w:hint="eastAsia" w:ascii="仿宋" w:hAnsi="仿宋" w:eastAsia="仿宋"/>
          <w:kern w:val="0"/>
          <w:sz w:val="24"/>
        </w:rPr>
        <w:t>，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pPr>
        <w:snapToGrid w:val="0"/>
        <w:spacing w:line="440" w:lineRule="exact"/>
        <w:jc w:val="left"/>
        <w:rPr>
          <w:rFonts w:ascii="仿宋" w:hAnsi="仿宋" w:eastAsia="仿宋"/>
          <w:kern w:val="0"/>
          <w:sz w:val="24"/>
        </w:rPr>
      </w:pPr>
      <w:r>
        <w:rPr>
          <w:rFonts w:hint="eastAsia" w:ascii="仿宋" w:hAnsi="仿宋" w:eastAsia="仿宋"/>
          <w:kern w:val="0"/>
          <w:sz w:val="24"/>
        </w:rPr>
        <w:t>8.2.4.到货期：中标供应商需与医院物资供应链系统连接，在医院发出采购需求后</w:t>
      </w:r>
      <w:r>
        <w:rPr>
          <w:rFonts w:ascii="仿宋" w:hAnsi="仿宋" w:eastAsia="仿宋"/>
          <w:kern w:val="0"/>
          <w:sz w:val="24"/>
        </w:rPr>
        <w:t>3</w:t>
      </w:r>
      <w:r>
        <w:rPr>
          <w:rFonts w:hint="eastAsia" w:ascii="仿宋" w:hAnsi="仿宋" w:eastAsia="仿宋"/>
          <w:kern w:val="0"/>
          <w:sz w:val="24"/>
        </w:rPr>
        <w:t>个工作日内送至指定地点。</w:t>
      </w:r>
    </w:p>
    <w:p>
      <w:pPr>
        <w:snapToGrid w:val="0"/>
        <w:spacing w:line="440" w:lineRule="exact"/>
        <w:jc w:val="left"/>
        <w:rPr>
          <w:rFonts w:ascii="仿宋" w:hAnsi="仿宋" w:eastAsia="仿宋"/>
          <w:kern w:val="0"/>
          <w:sz w:val="24"/>
        </w:rPr>
      </w:pPr>
      <w:r>
        <w:rPr>
          <w:rFonts w:hint="eastAsia" w:ascii="仿宋" w:hAnsi="仿宋" w:eastAsia="仿宋"/>
          <w:kern w:val="0"/>
          <w:sz w:val="24"/>
        </w:rPr>
        <w:t>8.2.5.合同期</w:t>
      </w:r>
      <w:r>
        <w:rPr>
          <w:rFonts w:ascii="仿宋" w:hAnsi="仿宋" w:eastAsia="仿宋"/>
          <w:kern w:val="0"/>
          <w:sz w:val="24"/>
        </w:rPr>
        <w:t>:2</w:t>
      </w:r>
      <w:r>
        <w:rPr>
          <w:rFonts w:hint="eastAsia" w:ascii="仿宋" w:hAnsi="仿宋" w:eastAsia="仿宋"/>
          <w:kern w:val="0"/>
          <w:sz w:val="24"/>
        </w:rPr>
        <w:t>年。若在合同期内供应商不能正常履约的，医院重新组织招标，并没收供应商履约保证金。</w:t>
      </w:r>
    </w:p>
    <w:p>
      <w:pPr>
        <w:snapToGrid w:val="0"/>
        <w:spacing w:line="440" w:lineRule="exact"/>
        <w:jc w:val="left"/>
        <w:rPr>
          <w:rFonts w:ascii="仿宋" w:hAnsi="仿宋" w:eastAsia="仿宋" w:cs="FangSong_GB2312"/>
          <w:color w:val="000000"/>
          <w:kern w:val="0"/>
          <w:sz w:val="24"/>
          <w:lang w:val="zh-CN"/>
        </w:rPr>
      </w:pPr>
      <w:r>
        <w:rPr>
          <w:rFonts w:hint="eastAsia" w:ascii="仿宋" w:hAnsi="仿宋" w:eastAsia="仿宋"/>
          <w:kern w:val="0"/>
          <w:sz w:val="24"/>
        </w:rPr>
        <w:t>8.2.6.</w:t>
      </w:r>
      <w:r>
        <w:rPr>
          <w:rFonts w:hint="eastAsia" w:ascii="仿宋" w:hAnsi="仿宋" w:eastAsia="仿宋" w:cs="FangSong_GB2312"/>
          <w:color w:val="000000"/>
          <w:kern w:val="0"/>
          <w:sz w:val="24"/>
          <w:lang w:val="zh-CN"/>
        </w:rPr>
        <w:t>本项目中的产品须进入浙江省药械采购平台交易，需提供省平台代码；</w:t>
      </w:r>
    </w:p>
    <w:p>
      <w:pPr>
        <w:snapToGrid w:val="0"/>
        <w:spacing w:line="440" w:lineRule="exact"/>
        <w:jc w:val="left"/>
        <w:rPr>
          <w:rFonts w:ascii="仿宋" w:hAnsi="仿宋" w:eastAsia="仿宋"/>
          <w:color w:val="000000"/>
          <w:kern w:val="0"/>
          <w:sz w:val="24"/>
        </w:rPr>
      </w:pPr>
      <w:r>
        <w:rPr>
          <w:rFonts w:hint="eastAsia" w:ascii="仿宋" w:hAnsi="仿宋" w:eastAsia="仿宋"/>
          <w:bCs/>
          <w:kern w:val="0"/>
          <w:sz w:val="24"/>
        </w:rPr>
        <w:t>8.2.7.</w:t>
      </w:r>
      <w:r>
        <w:rPr>
          <w:rFonts w:hint="eastAsia" w:ascii="仿宋" w:hAnsi="仿宋" w:eastAsia="仿宋" w:cs="FangSong_GB2312"/>
          <w:color w:val="000000"/>
          <w:kern w:val="0"/>
          <w:sz w:val="24"/>
          <w:lang w:val="zh-CN"/>
        </w:rPr>
        <w:t>合同期内如遇上级部门集中采购或其他有关政策，如上级部门政策与本合同条款</w:t>
      </w:r>
      <w:r>
        <w:rPr>
          <w:rFonts w:hint="eastAsia" w:ascii="仿宋" w:hAnsi="仿宋" w:eastAsia="仿宋"/>
          <w:color w:val="000000"/>
          <w:kern w:val="0"/>
          <w:sz w:val="24"/>
        </w:rPr>
        <w:t>冲突的，则本合同自然终止。</w:t>
      </w:r>
    </w:p>
    <w:p>
      <w:pPr>
        <w:snapToGrid w:val="0"/>
        <w:spacing w:line="440" w:lineRule="exact"/>
        <w:jc w:val="left"/>
        <w:rPr>
          <w:rFonts w:ascii="仿宋" w:hAnsi="仿宋" w:eastAsia="仿宋"/>
          <w:kern w:val="0"/>
          <w:sz w:val="24"/>
        </w:rPr>
      </w:pPr>
      <w:r>
        <w:rPr>
          <w:rFonts w:hint="eastAsia" w:ascii="仿宋" w:hAnsi="仿宋" w:eastAsia="仿宋"/>
          <w:kern w:val="0"/>
          <w:sz w:val="24"/>
        </w:rPr>
        <w:t>8.2.8.合同期内若遇中标产品价格统一下调，中标单位需主动向医院申报并下调交易价格，医院不定期进行抽查，发现未主动申报下调价格，将在履约保证金中加倍扣除相应的金额。</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8.2.9.售后服务：投标人须提供符合国家相关标准和要求的质量合格产品，满足本项目的售后服务承诺，在此期间，因质量发生的故障，由投标人全权承担，耗材配套工具及设备提供免费更换或维修保养等服务（如有）。</w:t>
      </w:r>
    </w:p>
    <w:p>
      <w:pPr>
        <w:snapToGrid w:val="0"/>
        <w:spacing w:line="440" w:lineRule="exact"/>
        <w:ind w:left="241" w:hanging="241" w:hangingChars="100"/>
        <w:jc w:val="left"/>
        <w:rPr>
          <w:rFonts w:ascii="FangSong_GB2312" w:hAnsi="宋体" w:eastAsia="FangSong_GB2312" w:cs="宋体"/>
          <w:color w:val="auto"/>
          <w:sz w:val="24"/>
        </w:rPr>
      </w:pPr>
      <w:r>
        <w:rPr>
          <w:rFonts w:hint="eastAsia" w:ascii="仿宋" w:hAnsi="仿宋" w:eastAsia="仿宋" w:cs="仿宋"/>
          <w:b/>
          <w:color w:val="auto"/>
          <w:sz w:val="24"/>
        </w:rPr>
        <w:t>8.3、</w:t>
      </w:r>
      <w:r>
        <w:rPr>
          <w:rFonts w:hint="eastAsia" w:ascii="FangSong_GB2312" w:hAnsi="宋体" w:eastAsia="FangSong_GB2312" w:cs="宋体"/>
          <w:b/>
          <w:bCs/>
          <w:color w:val="auto"/>
          <w:sz w:val="24"/>
        </w:rPr>
        <w:t>样品提供：</w:t>
      </w:r>
      <w:r>
        <w:rPr>
          <w:rFonts w:hint="eastAsia" w:ascii="FangSong_GB2312" w:hAnsi="宋体" w:eastAsia="FangSong_GB2312" w:cs="宋体"/>
          <w:color w:val="auto"/>
          <w:sz w:val="24"/>
        </w:rPr>
        <w:br w:type="textWrapping"/>
      </w:r>
      <w:r>
        <w:rPr>
          <w:rFonts w:hint="eastAsia" w:ascii="FangSong_GB2312" w:hAnsi="宋体" w:eastAsia="FangSong_GB2312" w:cs="宋体"/>
          <w:color w:val="auto"/>
          <w:sz w:val="24"/>
        </w:rPr>
        <w:t>1.时间要求：投标截止前提交</w:t>
      </w:r>
      <w:r>
        <w:rPr>
          <w:rFonts w:hint="eastAsia" w:ascii="FangSong_GB2312" w:hAnsi="宋体" w:eastAsia="FangSong_GB2312" w:cs="宋体"/>
          <w:color w:val="auto"/>
          <w:sz w:val="24"/>
        </w:rPr>
        <w:br w:type="textWrapping"/>
      </w:r>
      <w:r>
        <w:rPr>
          <w:rFonts w:hint="eastAsia" w:ascii="FangSong_GB2312" w:hAnsi="宋体" w:eastAsia="FangSong_GB2312" w:cs="宋体"/>
          <w:color w:val="auto"/>
          <w:sz w:val="24"/>
          <w:lang w:val="en-US" w:eastAsia="zh-CN"/>
        </w:rPr>
        <w:t>2</w:t>
      </w:r>
      <w:r>
        <w:rPr>
          <w:rFonts w:hint="eastAsia" w:ascii="FangSong_GB2312" w:hAnsi="宋体" w:eastAsia="FangSong_GB2312" w:cs="宋体"/>
          <w:color w:val="auto"/>
          <w:sz w:val="24"/>
        </w:rPr>
        <w:t>.样品送达地点：泰宇建筑工程技术咨询有限公司（绍兴市朝皇路58号正大综合楼601）会议室</w:t>
      </w:r>
    </w:p>
    <w:p>
      <w:pPr>
        <w:pStyle w:val="21"/>
        <w:spacing w:line="360" w:lineRule="auto"/>
        <w:ind w:left="195" w:leftChars="93" w:firstLine="0" w:firstLineChars="0"/>
        <w:rPr>
          <w:rFonts w:ascii="FangSong_GB2312" w:hAnsi="宋体" w:eastAsia="FangSong_GB2312" w:cs="宋体"/>
          <w:color w:val="000000" w:themeColor="text1"/>
          <w:sz w:val="24"/>
        </w:rPr>
      </w:pPr>
      <w:r>
        <w:rPr>
          <w:rFonts w:hint="eastAsia" w:ascii="FangSong_GB2312" w:hAnsi="宋体" w:eastAsia="FangSong_GB2312" w:cs="宋体"/>
          <w:color w:val="000000" w:themeColor="text1"/>
          <w:sz w:val="24"/>
          <w:lang w:val="en-US" w:eastAsia="zh-CN"/>
        </w:rPr>
        <w:t>3</w:t>
      </w:r>
      <w:r>
        <w:rPr>
          <w:rFonts w:hint="eastAsia" w:ascii="FangSong_GB2312" w:hAnsi="宋体" w:eastAsia="FangSong_GB2312" w:cs="宋体"/>
          <w:color w:val="000000" w:themeColor="text1"/>
          <w:sz w:val="24"/>
        </w:rPr>
        <w:t>.送样联系方式：金锦英 0575-88226969/13656752180</w:t>
      </w:r>
    </w:p>
    <w:p>
      <w:pPr>
        <w:pStyle w:val="21"/>
        <w:spacing w:line="360" w:lineRule="auto"/>
        <w:ind w:left="195" w:leftChars="93" w:firstLine="0" w:firstLineChars="0"/>
        <w:rPr>
          <w:rFonts w:ascii="仿宋" w:hAnsi="仿宋" w:eastAsia="仿宋"/>
          <w:kern w:val="0"/>
          <w:sz w:val="24"/>
        </w:rPr>
      </w:pPr>
      <w:r>
        <w:rPr>
          <w:rFonts w:hint="eastAsia" w:ascii="FangSong_GB2312" w:hAnsi="宋体" w:eastAsia="FangSong_GB2312" w:cs="宋体"/>
          <w:color w:val="000000" w:themeColor="text1"/>
          <w:sz w:val="24"/>
          <w:lang w:val="en-US" w:eastAsia="zh-CN"/>
        </w:rPr>
        <w:t>4</w:t>
      </w:r>
      <w:r>
        <w:rPr>
          <w:rFonts w:hint="eastAsia" w:ascii="FangSong_GB2312" w:hAnsi="宋体" w:eastAsia="FangSong_GB2312" w:cs="宋体"/>
          <w:color w:val="000000" w:themeColor="text1"/>
          <w:sz w:val="24"/>
        </w:rPr>
        <w:t>.其他：</w:t>
      </w:r>
      <w:r>
        <w:rPr>
          <w:rFonts w:hint="eastAsia" w:ascii="FangSong_GB2312" w:hAnsi="宋体" w:eastAsia="FangSong_GB2312" w:cs="宋体"/>
          <w:color w:val="000000" w:themeColor="text1"/>
          <w:sz w:val="24"/>
        </w:rPr>
        <w:br w:type="textWrapping"/>
      </w:r>
      <w:r>
        <w:rPr>
          <w:rFonts w:hint="eastAsia" w:ascii="FangSong_GB2312" w:hAnsi="宋体" w:eastAsia="FangSong_GB2312" w:cs="宋体"/>
          <w:color w:val="000000" w:themeColor="text1"/>
          <w:sz w:val="24"/>
        </w:rPr>
        <w:t>1）样品需贴有标注供应商名称且加盖公章的标签。</w:t>
      </w:r>
      <w:r>
        <w:rPr>
          <w:rFonts w:hint="eastAsia" w:ascii="FangSong_GB2312" w:hAnsi="宋体" w:eastAsia="FangSong_GB2312" w:cs="宋体"/>
          <w:color w:val="000000" w:themeColor="text1"/>
          <w:sz w:val="24"/>
        </w:rPr>
        <w:br w:type="textWrapping"/>
      </w:r>
      <w:r>
        <w:rPr>
          <w:rFonts w:hint="eastAsia" w:ascii="FangSong_GB2312" w:hAnsi="宋体" w:eastAsia="FangSong_GB2312" w:cs="宋体"/>
          <w:color w:val="000000" w:themeColor="text1"/>
          <w:sz w:val="24"/>
        </w:rPr>
        <w:t>2）中标人样品不予退还，由采购人带回并妥善保管作为验收的参考；未中标人样品开标结束后请自行带回，本采购代理机构不予保管。</w:t>
      </w:r>
    </w:p>
    <w:p>
      <w:pPr>
        <w:pStyle w:val="6"/>
        <w:spacing w:after="156" w:line="440" w:lineRule="exact"/>
        <w:ind w:firstLine="0" w:firstLineChars="0"/>
        <w:rPr>
          <w:rFonts w:ascii="仿宋" w:hAnsi="仿宋" w:eastAsia="仿宋"/>
          <w:kern w:val="0"/>
          <w:sz w:val="24"/>
          <w:highlight w:val="yellow"/>
        </w:rPr>
      </w:pPr>
    </w:p>
    <w:p>
      <w:pPr>
        <w:pStyle w:val="6"/>
        <w:spacing w:after="156" w:line="440" w:lineRule="exact"/>
        <w:ind w:firstLine="0" w:firstLineChars="0"/>
        <w:rPr>
          <w:rFonts w:ascii="仿宋" w:hAnsi="仿宋" w:eastAsia="仿宋"/>
          <w:kern w:val="0"/>
          <w:sz w:val="24"/>
        </w:rPr>
      </w:pPr>
    </w:p>
    <w:p>
      <w:pPr>
        <w:widowControl/>
        <w:snapToGrid w:val="0"/>
        <w:spacing w:line="440" w:lineRule="exact"/>
        <w:rPr>
          <w:rFonts w:ascii="仿宋" w:hAnsi="仿宋" w:eastAsia="仿宋"/>
          <w:kern w:val="0"/>
          <w:sz w:val="24"/>
        </w:rPr>
      </w:pPr>
    </w:p>
    <w:p>
      <w:pPr>
        <w:pStyle w:val="6"/>
        <w:spacing w:after="156" w:line="440" w:lineRule="exact"/>
        <w:ind w:firstLine="480"/>
        <w:rPr>
          <w:rFonts w:ascii="仿宋" w:hAnsi="仿宋" w:eastAsia="仿宋"/>
          <w:color w:val="000000"/>
          <w:kern w:val="0"/>
          <w:sz w:val="24"/>
        </w:rPr>
      </w:pPr>
    </w:p>
    <w:p>
      <w:pPr>
        <w:pStyle w:val="6"/>
        <w:spacing w:after="156" w:line="440" w:lineRule="exact"/>
        <w:ind w:firstLine="480"/>
        <w:rPr>
          <w:rFonts w:ascii="仿宋" w:hAnsi="仿宋" w:eastAsia="仿宋"/>
          <w:color w:val="000000"/>
          <w:kern w:val="0"/>
          <w:sz w:val="24"/>
        </w:rPr>
      </w:pPr>
    </w:p>
    <w:bookmarkEnd w:id="11"/>
    <w:p>
      <w:pPr>
        <w:pStyle w:val="23"/>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4" w:name="OLE_LINK1"/>
      <w:r>
        <w:rPr>
          <w:rFonts w:hint="eastAsia" w:ascii="仿宋" w:hAnsi="仿宋" w:eastAsia="仿宋"/>
          <w:b/>
          <w:sz w:val="24"/>
        </w:rPr>
        <w:t>范围</w:t>
      </w:r>
      <w:bookmarkEnd w:id="14"/>
    </w:p>
    <w:p>
      <w:pPr>
        <w:spacing w:line="440" w:lineRule="exact"/>
        <w:ind w:firstLine="480" w:firstLineChars="200"/>
        <w:jc w:val="left"/>
        <w:rPr>
          <w:rFonts w:ascii="仿宋" w:hAnsi="仿宋" w:eastAsia="仿宋"/>
          <w:sz w:val="24"/>
        </w:rPr>
      </w:pPr>
      <w:r>
        <w:rPr>
          <w:rFonts w:hint="eastAsia" w:ascii="仿宋" w:hAnsi="仿宋" w:eastAsia="仿宋" w:cs="FangSong_GB2312"/>
          <w:sz w:val="24"/>
        </w:rPr>
        <w:t>本合同条款适用与本次采购活动。项目实施范围详见附件——招标文件和投标文件及补充文件、采购设计图、承诺书等。</w:t>
      </w:r>
    </w:p>
    <w:p>
      <w:pPr>
        <w:pStyle w:val="56"/>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3"/>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 质量标准和验收</w:t>
      </w:r>
    </w:p>
    <w:p>
      <w:pPr>
        <w:snapToGrid w:val="0"/>
        <w:spacing w:line="440" w:lineRule="exact"/>
        <w:jc w:val="left"/>
        <w:rPr>
          <w:rFonts w:ascii="仿宋" w:hAnsi="仿宋" w:eastAsia="仿宋"/>
          <w:sz w:val="24"/>
        </w:rPr>
      </w:pPr>
      <w:r>
        <w:rPr>
          <w:rFonts w:hint="eastAsia" w:ascii="仿宋" w:hAnsi="仿宋" w:eastAsia="仿宋"/>
          <w:sz w:val="24"/>
        </w:rPr>
        <w:t>5.1中标人提供的产品及服务必须是经合法途径取得的。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5.3验收由使用单位按规定组织相关人员或专家进行。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6.违约责任</w:t>
      </w:r>
    </w:p>
    <w:p>
      <w:pPr>
        <w:pStyle w:val="20"/>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7．违约赔偿</w:t>
      </w:r>
    </w:p>
    <w:p>
      <w:pPr>
        <w:spacing w:line="440" w:lineRule="exact"/>
        <w:rPr>
          <w:rFonts w:ascii="仿宋" w:hAnsi="仿宋" w:eastAsia="仿宋"/>
          <w:sz w:val="24"/>
        </w:rPr>
      </w:pPr>
      <w:r>
        <w:rPr>
          <w:rFonts w:hint="eastAsia" w:ascii="仿宋" w:hAnsi="仿宋" w:eastAsia="仿宋"/>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7.2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7.3招标人在规定时间无正当理由拒签合同者，以招标违约处理，并赔偿中标人由此造成的直接经济损失。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8.不可抗力</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 w:hAnsi="仿宋" w:eastAsia="仿宋"/>
          <w:color w:val="auto"/>
          <w:szCs w:val="24"/>
        </w:rPr>
      </w:pPr>
      <w:r>
        <w:rPr>
          <w:rFonts w:hint="eastAsia" w:ascii="仿宋" w:hAnsi="仿宋" w:eastAsia="仿宋"/>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w:t>
      </w:r>
      <w:r>
        <w:rPr>
          <w:rFonts w:hint="eastAsia" w:ascii="仿宋" w:hAnsi="仿宋" w:eastAsia="仿宋"/>
          <w:color w:val="auto"/>
          <w:szCs w:val="24"/>
        </w:rPr>
        <w:t>履行合同的协议。</w:t>
      </w:r>
    </w:p>
    <w:p>
      <w:pPr>
        <w:spacing w:line="440" w:lineRule="exact"/>
        <w:jc w:val="left"/>
        <w:rPr>
          <w:rFonts w:ascii="仿宋" w:hAnsi="仿宋" w:eastAsia="仿宋"/>
          <w:b/>
          <w:color w:val="auto"/>
          <w:sz w:val="24"/>
        </w:rPr>
      </w:pPr>
      <w:r>
        <w:rPr>
          <w:rFonts w:hint="eastAsia" w:ascii="仿宋" w:hAnsi="仿宋" w:eastAsia="仿宋"/>
          <w:b/>
          <w:color w:val="auto"/>
          <w:sz w:val="24"/>
        </w:rPr>
        <w:t>9.解决合同纠纷的方式</w:t>
      </w:r>
    </w:p>
    <w:p>
      <w:pPr>
        <w:pStyle w:val="13"/>
        <w:widowControl w:val="0"/>
        <w:tabs>
          <w:tab w:val="clear" w:pos="1697"/>
        </w:tabs>
        <w:spacing w:afterLines="0" w:line="440" w:lineRule="exact"/>
        <w:ind w:left="0" w:firstLine="0"/>
        <w:rPr>
          <w:rFonts w:ascii="仿宋" w:hAnsi="仿宋" w:eastAsia="仿宋"/>
          <w:color w:val="auto"/>
          <w:szCs w:val="24"/>
        </w:rPr>
      </w:pPr>
      <w:r>
        <w:rPr>
          <w:rFonts w:hint="eastAsia" w:ascii="仿宋" w:hAnsi="仿宋" w:eastAsia="仿宋"/>
          <w:color w:val="auto"/>
          <w:szCs w:val="24"/>
        </w:rPr>
        <w:t>9.1凡有关本合同或与本合同中发生的争端，双方应通过友好协商，妥善解决。如通过协商仍不能解决时，可向当地的仲裁机构申请仲裁。</w:t>
      </w:r>
    </w:p>
    <w:p>
      <w:pPr>
        <w:pStyle w:val="13"/>
        <w:widowControl w:val="0"/>
        <w:tabs>
          <w:tab w:val="clear" w:pos="1697"/>
        </w:tabs>
        <w:spacing w:afterLines="0" w:line="440" w:lineRule="exact"/>
        <w:ind w:left="0" w:firstLine="0"/>
        <w:rPr>
          <w:rFonts w:ascii="仿宋" w:hAnsi="仿宋" w:eastAsia="仿宋"/>
          <w:color w:val="auto"/>
          <w:szCs w:val="24"/>
        </w:rPr>
      </w:pPr>
      <w:r>
        <w:rPr>
          <w:rFonts w:hint="eastAsia" w:ascii="仿宋" w:hAnsi="仿宋" w:eastAsia="仿宋"/>
          <w:color w:val="auto"/>
          <w:szCs w:val="24"/>
        </w:rPr>
        <w:t>9.2仲裁和诉讼费用除仲裁机构和人民法院另有裁决外，由败诉方承担。</w:t>
      </w:r>
    </w:p>
    <w:p>
      <w:pPr>
        <w:pStyle w:val="13"/>
        <w:widowControl w:val="0"/>
        <w:tabs>
          <w:tab w:val="clear" w:pos="1697"/>
        </w:tabs>
        <w:spacing w:afterLines="0" w:line="440" w:lineRule="exact"/>
        <w:ind w:left="0" w:firstLine="0"/>
        <w:rPr>
          <w:rFonts w:ascii="仿宋" w:hAnsi="仿宋" w:eastAsia="仿宋"/>
          <w:color w:val="auto"/>
          <w:szCs w:val="24"/>
        </w:rPr>
      </w:pPr>
      <w:r>
        <w:rPr>
          <w:rFonts w:hint="eastAsia" w:ascii="仿宋" w:hAnsi="仿宋" w:eastAsia="仿宋"/>
          <w:color w:val="auto"/>
          <w:szCs w:val="24"/>
        </w:rPr>
        <w:t>9.3在仲裁和诉讼期间，除正在进行裁定的部分外，本合同其他部分应继续执行。</w:t>
      </w:r>
    </w:p>
    <w:p>
      <w:pPr>
        <w:spacing w:line="440" w:lineRule="exact"/>
        <w:jc w:val="left"/>
        <w:rPr>
          <w:rFonts w:ascii="仿宋" w:hAnsi="仿宋" w:eastAsia="仿宋"/>
          <w:color w:val="auto"/>
          <w:sz w:val="24"/>
        </w:rPr>
      </w:pPr>
      <w:r>
        <w:rPr>
          <w:rFonts w:hint="eastAsia" w:ascii="仿宋" w:hAnsi="仿宋" w:eastAsia="仿宋"/>
          <w:color w:val="auto"/>
          <w:sz w:val="24"/>
        </w:rPr>
        <w:t>9.4合同应在双方签字盖章后开始生效。</w:t>
      </w:r>
    </w:p>
    <w:p>
      <w:pPr>
        <w:spacing w:line="440" w:lineRule="exact"/>
        <w:rPr>
          <w:rFonts w:ascii="仿宋" w:hAnsi="仿宋" w:eastAsia="仿宋"/>
          <w:color w:val="auto"/>
          <w:sz w:val="24"/>
        </w:rPr>
      </w:pPr>
      <w:r>
        <w:rPr>
          <w:rFonts w:hint="eastAsia" w:ascii="仿宋" w:hAnsi="仿宋" w:eastAsia="仿宋"/>
          <w:color w:val="auto"/>
          <w:sz w:val="24"/>
        </w:rPr>
        <w:t>（注：在正式签约时，根据上述精神应拟就更为详尽的合同书）</w:t>
      </w:r>
    </w:p>
    <w:p>
      <w:pPr>
        <w:pStyle w:val="23"/>
        <w:spacing w:line="800" w:lineRule="exact"/>
        <w:ind w:firstLine="723"/>
        <w:jc w:val="center"/>
        <w:rPr>
          <w:rFonts w:ascii="仿宋" w:hAnsi="仿宋" w:eastAsia="仿宋"/>
          <w:b/>
          <w:sz w:val="36"/>
          <w:szCs w:val="36"/>
        </w:rPr>
      </w:pPr>
    </w:p>
    <w:p>
      <w:pPr>
        <w:pStyle w:val="23"/>
        <w:spacing w:line="800" w:lineRule="exact"/>
        <w:ind w:firstLine="723"/>
        <w:jc w:val="center"/>
        <w:rPr>
          <w:rFonts w:ascii="仿宋" w:hAnsi="仿宋" w:eastAsia="仿宋"/>
          <w:b/>
          <w:sz w:val="36"/>
          <w:szCs w:val="36"/>
        </w:rPr>
      </w:pPr>
    </w:p>
    <w:p>
      <w:pPr>
        <w:pStyle w:val="23"/>
        <w:spacing w:line="800" w:lineRule="exact"/>
        <w:ind w:firstLine="723"/>
        <w:jc w:val="center"/>
        <w:rPr>
          <w:rFonts w:ascii="仿宋" w:hAnsi="仿宋" w:eastAsia="仿宋"/>
          <w:b/>
          <w:sz w:val="36"/>
          <w:szCs w:val="36"/>
        </w:rPr>
      </w:pPr>
    </w:p>
    <w:p>
      <w:pPr>
        <w:pStyle w:val="23"/>
        <w:spacing w:line="800" w:lineRule="exact"/>
        <w:ind w:firstLine="723"/>
        <w:jc w:val="center"/>
        <w:rPr>
          <w:rFonts w:ascii="仿宋" w:hAnsi="仿宋" w:eastAsia="仿宋"/>
          <w:b/>
          <w:sz w:val="36"/>
          <w:szCs w:val="36"/>
        </w:rPr>
      </w:pPr>
    </w:p>
    <w:p>
      <w:pPr>
        <w:pStyle w:val="23"/>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widowControl/>
        <w:snapToGrid w:val="0"/>
        <w:spacing w:line="480" w:lineRule="exact"/>
        <w:rPr>
          <w:rFonts w:ascii="仿宋" w:hAnsi="仿宋" w:eastAsia="仿宋"/>
          <w:color w:val="000000"/>
          <w:kern w:val="0"/>
          <w:sz w:val="24"/>
        </w:rPr>
      </w:pPr>
      <w:r>
        <w:rPr>
          <w:rFonts w:ascii="仿宋" w:hAnsi="仿宋" w:eastAsia="仿宋"/>
          <w:b/>
          <w:sz w:val="24"/>
        </w:rPr>
        <w:t>2.</w:t>
      </w:r>
      <w:r>
        <w:rPr>
          <w:rFonts w:hint="eastAsia" w:ascii="仿宋" w:hAnsi="仿宋" w:eastAsia="仿宋"/>
          <w:b/>
          <w:sz w:val="24"/>
        </w:rPr>
        <w:t>评分标准：</w:t>
      </w:r>
      <w:r>
        <w:rPr>
          <w:rFonts w:hint="eastAsia" w:ascii="仿宋" w:hAnsi="仿宋" w:eastAsia="仿宋"/>
          <w:sz w:val="24"/>
        </w:rPr>
        <w:t>总分</w:t>
      </w:r>
      <w:r>
        <w:rPr>
          <w:rFonts w:ascii="仿宋" w:hAnsi="仿宋" w:eastAsia="仿宋"/>
          <w:sz w:val="24"/>
        </w:rPr>
        <w:t>100</w:t>
      </w:r>
      <w:r>
        <w:rPr>
          <w:rFonts w:hint="eastAsia" w:ascii="仿宋" w:hAnsi="仿宋" w:eastAsia="仿宋"/>
          <w:sz w:val="24"/>
        </w:rPr>
        <w:t>分，其中标商务技术分</w:t>
      </w:r>
      <w:r>
        <w:rPr>
          <w:rFonts w:hint="eastAsia" w:ascii="仿宋" w:hAnsi="仿宋" w:eastAsia="仿宋"/>
          <w:sz w:val="24"/>
          <w:u w:val="single"/>
        </w:rPr>
        <w:t>60</w:t>
      </w:r>
      <w:r>
        <w:rPr>
          <w:rFonts w:hint="eastAsia" w:ascii="仿宋" w:hAnsi="仿宋" w:eastAsia="仿宋"/>
          <w:sz w:val="24"/>
        </w:rPr>
        <w:t>分，价格分</w:t>
      </w:r>
      <w:r>
        <w:rPr>
          <w:rFonts w:hint="eastAsia" w:ascii="仿宋" w:hAnsi="仿宋" w:eastAsia="仿宋"/>
          <w:sz w:val="24"/>
          <w:u w:val="single"/>
        </w:rPr>
        <w:t>40</w:t>
      </w:r>
      <w:r>
        <w:rPr>
          <w:rFonts w:hint="eastAsia" w:ascii="仿宋" w:hAnsi="仿宋" w:eastAsia="仿宋"/>
          <w:sz w:val="24"/>
        </w:rPr>
        <w:t>分。下述所列为评分依据，分值如下（计算分值时，按其算术平均值保留小数2位）。</w:t>
      </w:r>
    </w:p>
    <w:p>
      <w:pPr>
        <w:widowControl/>
        <w:snapToGrid w:val="0"/>
        <w:spacing w:line="480" w:lineRule="exact"/>
        <w:rPr>
          <w:rFonts w:ascii="仿宋" w:hAnsi="仿宋" w:eastAsia="仿宋"/>
          <w:b/>
          <w:bCs/>
          <w:color w:val="000000"/>
          <w:kern w:val="0"/>
          <w:sz w:val="24"/>
        </w:rPr>
      </w:pPr>
      <w:r>
        <w:rPr>
          <w:rFonts w:hint="eastAsia" w:ascii="仿宋" w:hAnsi="仿宋" w:eastAsia="仿宋"/>
          <w:b/>
          <w:bCs/>
          <w:iCs/>
          <w:sz w:val="24"/>
        </w:rPr>
        <w:t xml:space="preserve">2.1 </w:t>
      </w:r>
      <w:r>
        <w:rPr>
          <w:rFonts w:ascii="仿宋" w:hAnsi="仿宋" w:eastAsia="仿宋"/>
          <w:b/>
          <w:bCs/>
          <w:color w:val="000000"/>
          <w:kern w:val="0"/>
          <w:sz w:val="24"/>
        </w:rPr>
        <w:t>商务技术分：</w:t>
      </w:r>
      <w:r>
        <w:rPr>
          <w:rFonts w:hint="eastAsia" w:ascii="仿宋" w:hAnsi="仿宋" w:eastAsia="仿宋"/>
          <w:b/>
          <w:bCs/>
          <w:color w:val="000000"/>
          <w:kern w:val="0"/>
          <w:sz w:val="24"/>
        </w:rPr>
        <w:t>60</w:t>
      </w:r>
      <w:r>
        <w:rPr>
          <w:rFonts w:ascii="仿宋" w:hAnsi="仿宋" w:eastAsia="仿宋"/>
          <w:b/>
          <w:bCs/>
          <w:color w:val="000000"/>
          <w:kern w:val="0"/>
          <w:sz w:val="24"/>
        </w:rPr>
        <w:t>分</w:t>
      </w:r>
    </w:p>
    <w:tbl>
      <w:tblPr>
        <w:tblStyle w:val="42"/>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571"/>
        <w:gridCol w:w="6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3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序号</w:t>
            </w:r>
          </w:p>
        </w:tc>
        <w:tc>
          <w:tcPr>
            <w:tcW w:w="1571"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评审指标</w:t>
            </w:r>
          </w:p>
        </w:tc>
        <w:tc>
          <w:tcPr>
            <w:tcW w:w="607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3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1</w:t>
            </w:r>
          </w:p>
        </w:tc>
        <w:tc>
          <w:tcPr>
            <w:tcW w:w="1571"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投标人综合实力（8分）</w:t>
            </w:r>
          </w:p>
        </w:tc>
        <w:tc>
          <w:tcPr>
            <w:tcW w:w="607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根据投标人提供的企业介绍横向对比打分，包括企业信誉度、行业影响力、设备、人员、科研情况等，优得8.0-6.1分，良6.0－3.1分，一般3.0－0分。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2</w:t>
            </w:r>
          </w:p>
        </w:tc>
        <w:tc>
          <w:tcPr>
            <w:tcW w:w="1571"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投标人资信（3分）</w:t>
            </w:r>
          </w:p>
        </w:tc>
        <w:tc>
          <w:tcPr>
            <w:tcW w:w="6070" w:type="dxa"/>
            <w:noWrap/>
            <w:vAlign w:val="center"/>
          </w:tcPr>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具备一级代理资格或者厂家直销得3.0分；二级代理得2.0分；其他得1.0分。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3</w:t>
            </w:r>
          </w:p>
        </w:tc>
        <w:tc>
          <w:tcPr>
            <w:tcW w:w="1571"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产品市场占有率（12分）</w:t>
            </w:r>
          </w:p>
        </w:tc>
        <w:tc>
          <w:tcPr>
            <w:tcW w:w="6070" w:type="dxa"/>
            <w:noWrap/>
            <w:vAlign w:val="center"/>
          </w:tcPr>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2018年1月1日以来与三级医院使用证明材料，每提供一份进货发票及供货合同书复印件（相互印证）得1.0分，最高分值为12.0分；未提交材料或提交材料不符合要求的，不得分。（同一家医院只计一份，以合同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4</w:t>
            </w:r>
          </w:p>
        </w:tc>
        <w:tc>
          <w:tcPr>
            <w:tcW w:w="1571" w:type="dxa"/>
            <w:noWrap/>
            <w:vAlign w:val="center"/>
          </w:tcPr>
          <w:p>
            <w:pPr>
              <w:spacing w:line="400" w:lineRule="exact"/>
              <w:ind w:left="-88" w:leftChars="-42"/>
              <w:jc w:val="left"/>
              <w:rPr>
                <w:rFonts w:ascii="仿宋" w:hAnsi="仿宋" w:eastAsia="仿宋"/>
                <w:szCs w:val="21"/>
              </w:rPr>
            </w:pPr>
            <w:r>
              <w:rPr>
                <w:rFonts w:hint="eastAsia" w:ascii="仿宋" w:hAnsi="仿宋" w:eastAsia="仿宋"/>
                <w:szCs w:val="21"/>
              </w:rPr>
              <w:t>品牌认可度（5分）</w:t>
            </w:r>
          </w:p>
        </w:tc>
        <w:tc>
          <w:tcPr>
            <w:tcW w:w="6070" w:type="dxa"/>
            <w:noWrap/>
            <w:vAlign w:val="center"/>
          </w:tcPr>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根据投标人所提供产品的品牌，对比认定。该行业知名品牌得5.0-4.1分，一般品牌得4.0-2.1分，其他得2.0-0分。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30" w:type="dxa"/>
            <w:vMerge w:val="restart"/>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5</w:t>
            </w:r>
          </w:p>
        </w:tc>
        <w:tc>
          <w:tcPr>
            <w:tcW w:w="1571" w:type="dxa"/>
            <w:vMerge w:val="restart"/>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产品质量、性能、先进性、品规完整性等（25分）</w:t>
            </w:r>
          </w:p>
        </w:tc>
        <w:tc>
          <w:tcPr>
            <w:tcW w:w="6070" w:type="dxa"/>
            <w:noWrap/>
            <w:vAlign w:val="center"/>
          </w:tcPr>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开标时对所投产品的主要有效成分及其含量、适用范围等进行书面描述，需提供说明书、注册证、彩页等证明材料：</w:t>
            </w:r>
          </w:p>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1、根据投标产品质量、性能、先进性、易用性、稳定性等进行评价打分，优5.0-3.1分，良3.0-1.1分，其他1.0-0分。</w:t>
            </w:r>
          </w:p>
          <w:p>
            <w:pPr>
              <w:rPr>
                <w:rFonts w:ascii="仿宋" w:hAnsi="仿宋" w:eastAsia="仿宋"/>
                <w:color w:val="auto"/>
                <w:szCs w:val="21"/>
              </w:rPr>
            </w:pPr>
            <w:r>
              <w:rPr>
                <w:rFonts w:hint="eastAsia" w:ascii="仿宋" w:hAnsi="仿宋" w:eastAsia="仿宋"/>
                <w:color w:val="auto"/>
                <w:szCs w:val="21"/>
              </w:rPr>
              <w:t>2、</w:t>
            </w:r>
            <w:r>
              <w:rPr>
                <w:rFonts w:ascii="仿宋" w:hAnsi="仿宋" w:eastAsia="仿宋"/>
                <w:color w:val="auto"/>
                <w:szCs w:val="21"/>
              </w:rPr>
              <w:t>揿针</w:t>
            </w:r>
            <w:r>
              <w:rPr>
                <w:rFonts w:hint="eastAsia" w:ascii="仿宋" w:hAnsi="仿宋" w:eastAsia="仿宋"/>
                <w:color w:val="auto"/>
                <w:szCs w:val="21"/>
              </w:rPr>
              <w:t>直径规格≤</w:t>
            </w:r>
            <w:r>
              <w:rPr>
                <w:rFonts w:ascii="仿宋" w:hAnsi="仿宋" w:eastAsia="仿宋"/>
                <w:color w:val="auto"/>
                <w:szCs w:val="21"/>
              </w:rPr>
              <w:t>0.2mm</w:t>
            </w:r>
            <w:r>
              <w:rPr>
                <w:rFonts w:hint="eastAsia" w:ascii="仿宋" w:hAnsi="仿宋" w:eastAsia="仿宋"/>
                <w:color w:val="auto"/>
                <w:szCs w:val="21"/>
              </w:rPr>
              <w:t>得5.0分，</w:t>
            </w:r>
            <w:r>
              <w:rPr>
                <w:rFonts w:ascii="仿宋" w:hAnsi="仿宋" w:eastAsia="仿宋"/>
                <w:color w:val="auto"/>
                <w:szCs w:val="21"/>
              </w:rPr>
              <w:t>0.2mm</w:t>
            </w:r>
            <w:r>
              <w:rPr>
                <w:rFonts w:hint="eastAsia" w:ascii="仿宋" w:hAnsi="仿宋" w:eastAsia="仿宋"/>
                <w:color w:val="auto"/>
                <w:szCs w:val="21"/>
              </w:rPr>
              <w:t>＜</w:t>
            </w:r>
            <w:r>
              <w:rPr>
                <w:rFonts w:ascii="仿宋" w:hAnsi="仿宋" w:eastAsia="仿宋"/>
                <w:color w:val="auto"/>
                <w:szCs w:val="21"/>
              </w:rPr>
              <w:t>揿针</w:t>
            </w:r>
            <w:r>
              <w:rPr>
                <w:rFonts w:hint="eastAsia" w:ascii="仿宋" w:hAnsi="仿宋" w:eastAsia="仿宋"/>
                <w:color w:val="auto"/>
                <w:szCs w:val="21"/>
              </w:rPr>
              <w:t>直径规格≤0.25mm得2.0分，</w:t>
            </w:r>
            <w:r>
              <w:rPr>
                <w:rFonts w:ascii="仿宋" w:hAnsi="仿宋" w:eastAsia="仿宋"/>
                <w:color w:val="auto"/>
                <w:szCs w:val="21"/>
              </w:rPr>
              <w:t>揿针</w:t>
            </w:r>
            <w:r>
              <w:rPr>
                <w:rFonts w:hint="eastAsia" w:ascii="仿宋" w:hAnsi="仿宋" w:eastAsia="仿宋"/>
                <w:color w:val="auto"/>
                <w:szCs w:val="21"/>
              </w:rPr>
              <w:t>直径规格＞0.25</w:t>
            </w:r>
            <w:r>
              <w:rPr>
                <w:rFonts w:ascii="仿宋" w:hAnsi="仿宋" w:eastAsia="仿宋"/>
                <w:color w:val="auto"/>
                <w:szCs w:val="21"/>
              </w:rPr>
              <w:t xml:space="preserve"> mm</w:t>
            </w:r>
            <w:r>
              <w:rPr>
                <w:rFonts w:hint="eastAsia" w:ascii="仿宋" w:hAnsi="仿宋" w:eastAsia="仿宋"/>
                <w:color w:val="auto"/>
                <w:szCs w:val="21"/>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szCs w:val="21"/>
              </w:rPr>
            </w:pPr>
          </w:p>
        </w:tc>
        <w:tc>
          <w:tcPr>
            <w:tcW w:w="1571" w:type="dxa"/>
            <w:vMerge w:val="continue"/>
            <w:noWrap/>
            <w:vAlign w:val="center"/>
          </w:tcPr>
          <w:p>
            <w:pPr>
              <w:spacing w:line="400" w:lineRule="exact"/>
              <w:ind w:left="-88" w:leftChars="-42" w:right="-113" w:rightChars="-54"/>
              <w:jc w:val="left"/>
              <w:rPr>
                <w:rFonts w:ascii="仿宋" w:hAnsi="仿宋" w:eastAsia="仿宋"/>
                <w:szCs w:val="21"/>
              </w:rPr>
            </w:pPr>
          </w:p>
        </w:tc>
        <w:tc>
          <w:tcPr>
            <w:tcW w:w="6070" w:type="dxa"/>
            <w:noWrap/>
            <w:vAlign w:val="center"/>
          </w:tcPr>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提供样品，根据样品品质比较打分，优得15.0-10.1分，良得10.0-4.1分，一般得4.0-0分。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restart"/>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6</w:t>
            </w:r>
          </w:p>
        </w:tc>
        <w:tc>
          <w:tcPr>
            <w:tcW w:w="1571" w:type="dxa"/>
            <w:vMerge w:val="restart"/>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供应服务能力承诺（5分）</w:t>
            </w:r>
          </w:p>
        </w:tc>
        <w:tc>
          <w:tcPr>
            <w:tcW w:w="6070" w:type="dxa"/>
            <w:noWrap/>
            <w:vAlign w:val="center"/>
          </w:tcPr>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信息化程度高,实现电子订单接收及配送，提供相关佐证材料的得2.0分，不提供相关材料得0分。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szCs w:val="21"/>
              </w:rPr>
            </w:pPr>
          </w:p>
        </w:tc>
        <w:tc>
          <w:tcPr>
            <w:tcW w:w="1571" w:type="dxa"/>
            <w:vMerge w:val="continue"/>
            <w:noWrap/>
            <w:vAlign w:val="center"/>
          </w:tcPr>
          <w:p>
            <w:pPr>
              <w:spacing w:line="400" w:lineRule="exact"/>
              <w:ind w:left="-88" w:leftChars="-42" w:right="-113" w:rightChars="-54"/>
              <w:jc w:val="left"/>
              <w:rPr>
                <w:rFonts w:ascii="仿宋" w:hAnsi="仿宋" w:eastAsia="仿宋"/>
                <w:szCs w:val="21"/>
              </w:rPr>
            </w:pPr>
          </w:p>
        </w:tc>
        <w:tc>
          <w:tcPr>
            <w:tcW w:w="6070" w:type="dxa"/>
            <w:noWrap/>
            <w:vAlign w:val="center"/>
          </w:tcPr>
          <w:p>
            <w:pPr>
              <w:spacing w:line="40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质量不符能满足医院退换货的得1.0分。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szCs w:val="21"/>
              </w:rPr>
            </w:pPr>
          </w:p>
        </w:tc>
        <w:tc>
          <w:tcPr>
            <w:tcW w:w="1571" w:type="dxa"/>
            <w:vMerge w:val="continue"/>
            <w:noWrap/>
            <w:vAlign w:val="center"/>
          </w:tcPr>
          <w:p>
            <w:pPr>
              <w:spacing w:line="400" w:lineRule="exact"/>
              <w:ind w:left="-88" w:leftChars="-42" w:right="-113" w:rightChars="-54"/>
              <w:jc w:val="left"/>
              <w:rPr>
                <w:rFonts w:ascii="仿宋" w:hAnsi="仿宋" w:eastAsia="仿宋"/>
                <w:szCs w:val="21"/>
              </w:rPr>
            </w:pPr>
          </w:p>
        </w:tc>
        <w:tc>
          <w:tcPr>
            <w:tcW w:w="607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能满足应急或突发事件的需要得1.0分。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szCs w:val="21"/>
              </w:rPr>
            </w:pPr>
          </w:p>
        </w:tc>
        <w:tc>
          <w:tcPr>
            <w:tcW w:w="1571" w:type="dxa"/>
            <w:vMerge w:val="continue"/>
            <w:noWrap/>
            <w:vAlign w:val="center"/>
          </w:tcPr>
          <w:p>
            <w:pPr>
              <w:spacing w:line="400" w:lineRule="exact"/>
              <w:ind w:left="-88" w:leftChars="-42" w:right="-113" w:rightChars="-54"/>
              <w:jc w:val="left"/>
              <w:rPr>
                <w:rFonts w:ascii="仿宋" w:hAnsi="仿宋" w:eastAsia="仿宋"/>
                <w:szCs w:val="21"/>
              </w:rPr>
            </w:pPr>
          </w:p>
        </w:tc>
        <w:tc>
          <w:tcPr>
            <w:tcW w:w="607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其他优惠承诺得1.0分。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7</w:t>
            </w:r>
          </w:p>
        </w:tc>
        <w:tc>
          <w:tcPr>
            <w:tcW w:w="1571"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标书制作（2分）</w:t>
            </w:r>
          </w:p>
        </w:tc>
        <w:tc>
          <w:tcPr>
            <w:tcW w:w="607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根据投标文件资料完整性、真实性及编制质量等（应字迹清晰，内容齐全、真实有据等情况）给分，好得2.0-1.0分，其他0.9-0分。</w:t>
            </w:r>
          </w:p>
        </w:tc>
      </w:tr>
    </w:tbl>
    <w:p>
      <w:pPr>
        <w:pStyle w:val="23"/>
        <w:snapToGrid w:val="0"/>
        <w:rPr>
          <w:rFonts w:ascii="仿宋" w:hAnsi="仿宋" w:eastAsia="仿宋" w:cs="FangSong_GB2312"/>
          <w:sz w:val="24"/>
        </w:rPr>
      </w:pPr>
      <w:r>
        <w:rPr>
          <w:rFonts w:hint="eastAsia" w:ascii="仿宋" w:hAnsi="仿宋" w:eastAsia="仿宋" w:cs="FangSong_GB2312"/>
          <w:b/>
          <w:sz w:val="24"/>
        </w:rPr>
        <w:t>▲ 减分：投标人的信誉情况：</w:t>
      </w:r>
      <w:r>
        <w:rPr>
          <w:rFonts w:hint="eastAsia" w:ascii="仿宋" w:hAnsi="仿宋" w:eastAsia="仿宋" w:cs="FangSong_GB2312"/>
          <w:kern w:val="0"/>
          <w:sz w:val="24"/>
        </w:rPr>
        <w:t>政府采购领域中</w:t>
      </w:r>
      <w:r>
        <w:rPr>
          <w:rFonts w:hint="eastAsia" w:ascii="仿宋" w:hAnsi="仿宋" w:eastAsia="仿宋" w:cs="FangSong_GB2312"/>
          <w:sz w:val="24"/>
        </w:rPr>
        <w:t>投标人在项目招标、投标和合同履约期间是否存在不良行为记录。</w:t>
      </w:r>
    </w:p>
    <w:p>
      <w:pPr>
        <w:rPr>
          <w:rFonts w:hint="eastAsia" w:ascii="仿宋" w:hAnsi="仿宋" w:eastAsia="仿宋" w:cs="FangSong_GB2312"/>
          <w:sz w:val="24"/>
        </w:rPr>
      </w:pPr>
      <w:r>
        <w:rPr>
          <w:rFonts w:hint="eastAsia" w:ascii="仿宋" w:hAnsi="仿宋" w:eastAsia="仿宋" w:cs="FangSong_GB2312"/>
          <w:sz w:val="24"/>
        </w:rPr>
        <w:t>●投标人参加本次政府采购活动前三年内在浙江省范围内政府采购领域中受到不良行为记录处罚的每次扣1分。</w:t>
      </w:r>
    </w:p>
    <w:p>
      <w:r>
        <w:rPr>
          <w:rFonts w:hint="eastAsia" w:ascii="仿宋" w:hAnsi="仿宋" w:eastAsia="仿宋" w:cs="FangSong_GB2312"/>
          <w:sz w:val="24"/>
        </w:rPr>
        <w:t>●</w:t>
      </w:r>
      <w:r>
        <w:rPr>
          <w:rFonts w:hint="eastAsia" w:ascii="仿宋" w:hAnsi="仿宋" w:eastAsia="仿宋"/>
          <w:b/>
          <w:sz w:val="24"/>
        </w:rPr>
        <w:t>未按规定提供“光盘”的扣1分。</w:t>
      </w:r>
    </w:p>
    <w:p>
      <w:pPr>
        <w:spacing w:line="400" w:lineRule="exact"/>
        <w:rPr>
          <w:rFonts w:ascii="仿宋" w:hAnsi="仿宋" w:eastAsia="仿宋"/>
          <w:b/>
          <w:bCs/>
          <w:iCs/>
          <w:sz w:val="24"/>
        </w:rPr>
      </w:pPr>
      <w:r>
        <w:rPr>
          <w:rFonts w:hint="eastAsia" w:ascii="仿宋" w:hAnsi="仿宋" w:eastAsia="仿宋"/>
          <w:b/>
          <w:bCs/>
          <w:iCs/>
          <w:sz w:val="24"/>
        </w:rPr>
        <w:t>2.2价格分：40分</w:t>
      </w:r>
    </w:p>
    <w:p>
      <w:pPr>
        <w:spacing w:line="400" w:lineRule="exact"/>
        <w:rPr>
          <w:rFonts w:ascii="仿宋" w:hAnsi="仿宋" w:eastAsia="仿宋"/>
          <w:bCs/>
          <w:iCs/>
          <w:sz w:val="24"/>
        </w:rPr>
      </w:pPr>
      <w:r>
        <w:rPr>
          <w:rFonts w:ascii="仿宋" w:hAnsi="仿宋" w:eastAsia="仿宋"/>
          <w:bCs/>
          <w:iCs/>
          <w:sz w:val="24"/>
        </w:rPr>
        <w:t>2.2.1</w:t>
      </w:r>
      <w:r>
        <w:rPr>
          <w:rFonts w:hint="eastAsia" w:ascii="仿宋" w:hAnsi="仿宋" w:eastAsia="仿宋"/>
          <w:bCs/>
          <w:iCs/>
          <w:sz w:val="24"/>
        </w:rPr>
        <w:t>评标基准价：即满足采购文件要求且投标报价最低的投标报价为评标基准价，其价格分为满分。</w:t>
      </w:r>
    </w:p>
    <w:p>
      <w:pPr>
        <w:spacing w:line="400" w:lineRule="exact"/>
        <w:rPr>
          <w:rFonts w:ascii="仿宋" w:hAnsi="仿宋" w:eastAsia="仿宋"/>
          <w:bCs/>
          <w:iCs/>
          <w:sz w:val="24"/>
        </w:rPr>
      </w:pPr>
      <w:r>
        <w:rPr>
          <w:rFonts w:ascii="仿宋" w:hAnsi="仿宋" w:eastAsia="仿宋"/>
          <w:bCs/>
          <w:iCs/>
          <w:sz w:val="24"/>
        </w:rPr>
        <w:t>2.2.2</w:t>
      </w:r>
      <w:r>
        <w:rPr>
          <w:rFonts w:hint="eastAsia" w:ascii="仿宋" w:hAnsi="仿宋" w:eastAsia="仿宋"/>
          <w:bCs/>
          <w:iCs/>
          <w:sz w:val="24"/>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 w:hAnsi="仿宋" w:eastAsia="仿宋"/>
          <w:bCs/>
          <w:iCs/>
          <w:sz w:val="24"/>
        </w:rPr>
      </w:pPr>
      <w:r>
        <w:rPr>
          <w:rFonts w:hint="eastAsia" w:ascii="仿宋" w:hAnsi="仿宋" w:eastAsia="仿宋"/>
          <w:bCs/>
          <w:iCs/>
          <w:sz w:val="24"/>
        </w:rPr>
        <w:t>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×价格权值×</w:t>
      </w:r>
      <w:r>
        <w:rPr>
          <w:rFonts w:ascii="仿宋" w:hAnsi="仿宋" w:eastAsia="仿宋"/>
          <w:bCs/>
          <w:iCs/>
          <w:sz w:val="24"/>
        </w:rPr>
        <w:t>100</w:t>
      </w:r>
    </w:p>
    <w:p>
      <w:pPr>
        <w:widowControl/>
        <w:snapToGrid w:val="0"/>
        <w:spacing w:line="480" w:lineRule="exact"/>
        <w:rPr>
          <w:rFonts w:ascii="仿宋" w:hAnsi="仿宋" w:eastAsia="仿宋"/>
          <w:bCs/>
          <w:iCs/>
          <w:sz w:val="24"/>
          <w:u w:val="single"/>
        </w:rPr>
      </w:pPr>
      <w:r>
        <w:rPr>
          <w:rFonts w:hint="eastAsia" w:ascii="仿宋" w:hAnsi="仿宋" w:eastAsia="仿宋"/>
          <w:bCs/>
          <w:iCs/>
          <w:sz w:val="24"/>
        </w:rPr>
        <w:t>即：投标报价得分</w:t>
      </w:r>
      <w:r>
        <w:rPr>
          <w:rFonts w:ascii="仿宋" w:hAnsi="仿宋" w:eastAsia="仿宋"/>
          <w:bCs/>
          <w:iCs/>
          <w:sz w:val="24"/>
        </w:rPr>
        <w:t>=(</w:t>
      </w:r>
      <w:r>
        <w:rPr>
          <w:rFonts w:hint="eastAsia" w:ascii="仿宋" w:hAnsi="仿宋" w:eastAsia="仿宋"/>
          <w:bCs/>
          <w:iCs/>
          <w:sz w:val="24"/>
        </w:rPr>
        <w:t>评标基准价／投标报价</w:t>
      </w:r>
      <w:r>
        <w:rPr>
          <w:rFonts w:ascii="仿宋" w:hAnsi="仿宋" w:eastAsia="仿宋"/>
          <w:bCs/>
          <w:iCs/>
          <w:sz w:val="24"/>
        </w:rPr>
        <w:t>)</w:t>
      </w:r>
      <w:r>
        <w:rPr>
          <w:rFonts w:hint="eastAsia" w:ascii="仿宋" w:hAnsi="仿宋" w:eastAsia="仿宋"/>
          <w:bCs/>
          <w:iCs/>
          <w:sz w:val="24"/>
        </w:rPr>
        <w:t>×40</w:t>
      </w: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FangSong_GB2312"/>
          <w:b/>
          <w:sz w:val="36"/>
          <w:szCs w:val="20"/>
        </w:rPr>
      </w:pPr>
      <w:r>
        <w:rPr>
          <w:rFonts w:hint="eastAsia" w:ascii="仿宋" w:hAnsi="仿宋" w:eastAsia="仿宋" w:cs="FangSong_GB2312"/>
          <w:b/>
          <w:sz w:val="36"/>
          <w:szCs w:val="20"/>
        </w:rPr>
        <w:t>第六部分</w:t>
      </w:r>
      <w:r>
        <w:rPr>
          <w:rFonts w:hint="eastAsia" w:ascii="仿宋" w:hAnsi="仿宋" w:eastAsia="仿宋"/>
          <w:b/>
          <w:sz w:val="36"/>
          <w:szCs w:val="36"/>
        </w:rPr>
        <w:t>投标文件</w:t>
      </w:r>
      <w:r>
        <w:rPr>
          <w:rFonts w:hint="eastAsia" w:ascii="仿宋" w:hAnsi="仿宋" w:eastAsia="仿宋" w:cs="FangSong_GB2312"/>
          <w:b/>
          <w:sz w:val="36"/>
          <w:szCs w:val="20"/>
        </w:rPr>
        <w:t>应提交的有关格式范例</w:t>
      </w:r>
    </w:p>
    <w:p>
      <w:pPr>
        <w:spacing w:line="360" w:lineRule="auto"/>
        <w:ind w:firstLine="480" w:firstLineChars="200"/>
        <w:outlineLvl w:val="0"/>
        <w:rPr>
          <w:rFonts w:ascii="仿宋" w:hAnsi="仿宋" w:eastAsia="仿宋" w:cs="FangSong_GB2312"/>
          <w:sz w:val="24"/>
        </w:rPr>
      </w:pPr>
      <w:r>
        <w:rPr>
          <w:rFonts w:hint="eastAsia" w:ascii="仿宋" w:hAnsi="仿宋" w:eastAsia="仿宋" w:cs="FangSong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napToGrid w:val="0"/>
        <w:spacing w:line="360" w:lineRule="auto"/>
        <w:jc w:val="center"/>
        <w:rPr>
          <w:rFonts w:ascii="仿宋" w:hAnsi="仿宋" w:eastAsia="仿宋" w:cs="FangSong_GB2312"/>
          <w:b/>
          <w:kern w:val="0"/>
          <w:sz w:val="36"/>
          <w:szCs w:val="36"/>
        </w:rPr>
      </w:pPr>
      <w:r>
        <w:rPr>
          <w:rFonts w:hint="eastAsia" w:ascii="仿宋" w:hAnsi="仿宋" w:eastAsia="仿宋" w:cs="FangSong_GB2312"/>
          <w:b/>
          <w:kern w:val="0"/>
          <w:sz w:val="36"/>
          <w:szCs w:val="36"/>
        </w:rPr>
        <w:t>报价文件部分</w:t>
      </w:r>
    </w:p>
    <w:p>
      <w:pPr>
        <w:spacing w:line="360" w:lineRule="auto"/>
        <w:jc w:val="center"/>
        <w:outlineLvl w:val="0"/>
        <w:rPr>
          <w:rFonts w:ascii="仿宋" w:hAnsi="仿宋" w:eastAsia="仿宋" w:cs="FangSong_GB2312"/>
          <w:b/>
          <w:kern w:val="0"/>
          <w:sz w:val="24"/>
        </w:rPr>
      </w:pPr>
    </w:p>
    <w:p>
      <w:pPr>
        <w:spacing w:line="360" w:lineRule="auto"/>
        <w:jc w:val="center"/>
        <w:outlineLvl w:val="0"/>
        <w:rPr>
          <w:rFonts w:ascii="仿宋" w:hAnsi="仿宋" w:eastAsia="仿宋" w:cs="FangSong_GB2312"/>
          <w:b/>
          <w:kern w:val="0"/>
          <w:sz w:val="36"/>
          <w:szCs w:val="36"/>
        </w:rPr>
      </w:pPr>
      <w:r>
        <w:rPr>
          <w:rFonts w:hint="eastAsia" w:ascii="仿宋" w:hAnsi="仿宋" w:eastAsia="仿宋" w:cs="FangSong_GB2312"/>
          <w:b/>
          <w:kern w:val="0"/>
          <w:sz w:val="36"/>
          <w:szCs w:val="36"/>
        </w:rPr>
        <w:t>目录</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（1）投标响应函……………………………………………………（页码）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（2）开标一览表……………………………………………………（页码）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（3）中小企业声明函………………………………………………（页码）</w:t>
      </w:r>
    </w:p>
    <w:p>
      <w:pPr>
        <w:spacing w:line="360" w:lineRule="auto"/>
        <w:outlineLvl w:val="0"/>
        <w:rPr>
          <w:rFonts w:ascii="仿宋" w:hAnsi="仿宋" w:eastAsia="仿宋" w:cs="FangSong_GB2312"/>
          <w:kern w:val="0"/>
          <w:sz w:val="24"/>
        </w:rPr>
      </w:pPr>
      <w:r>
        <w:rPr>
          <w:rFonts w:hint="eastAsia" w:ascii="仿宋" w:hAnsi="仿宋" w:eastAsia="仿宋" w:cs="FangSong_GB2312"/>
          <w:sz w:val="24"/>
        </w:rPr>
        <w:t>（4）残疾人福利性单位声明函</w:t>
      </w:r>
      <w:r>
        <w:rPr>
          <w:rFonts w:hint="eastAsia" w:ascii="仿宋" w:hAnsi="仿宋" w:eastAsia="仿宋" w:cs="FangSong_GB2312"/>
          <w:kern w:val="0"/>
          <w:sz w:val="24"/>
        </w:rPr>
        <w:t>……………………………………（页码）</w:t>
      </w: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sz w:val="24"/>
        </w:rPr>
      </w:pPr>
    </w:p>
    <w:p>
      <w:pPr>
        <w:pStyle w:val="19"/>
        <w:spacing w:line="800" w:lineRule="atLeast"/>
        <w:ind w:left="0" w:leftChars="0"/>
        <w:rPr>
          <w:rFonts w:ascii="仿宋" w:hAnsi="仿宋" w:eastAsia="仿宋"/>
          <w:b/>
          <w:sz w:val="36"/>
          <w:szCs w:val="36"/>
        </w:rPr>
      </w:pPr>
    </w:p>
    <w:p>
      <w:pPr>
        <w:pStyle w:val="19"/>
        <w:spacing w:line="800" w:lineRule="atLeast"/>
        <w:ind w:left="0" w:leftChars="0"/>
        <w:rPr>
          <w:rFonts w:ascii="仿宋" w:hAnsi="仿宋" w:eastAsia="仿宋"/>
          <w:b/>
          <w:sz w:val="36"/>
          <w:szCs w:val="36"/>
        </w:rPr>
      </w:pPr>
    </w:p>
    <w:p>
      <w:pPr>
        <w:pStyle w:val="19"/>
        <w:spacing w:line="800" w:lineRule="atLeast"/>
        <w:ind w:left="0" w:leftChars="0"/>
        <w:rPr>
          <w:rFonts w:ascii="仿宋" w:hAnsi="仿宋" w:eastAsia="仿宋"/>
          <w:b/>
          <w:sz w:val="36"/>
          <w:szCs w:val="36"/>
        </w:rPr>
      </w:pPr>
    </w:p>
    <w:p>
      <w:pPr>
        <w:pStyle w:val="19"/>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7"/>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绍兴市人民医院、泰宇建筑工程技术咨询有限公司</w:t>
      </w:r>
    </w:p>
    <w:p>
      <w:pPr>
        <w:pStyle w:val="57"/>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）的要求，正式授权下述签字人</w:t>
      </w:r>
      <w:r>
        <w:rPr>
          <w:rFonts w:hint="eastAsia" w:ascii="仿宋" w:hAnsi="仿宋" w:eastAsia="仿宋"/>
          <w:b/>
          <w:szCs w:val="24"/>
          <w:u w:val="single"/>
        </w:rPr>
        <w:t>（填写姓名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提交以下文件。</w:t>
      </w:r>
    </w:p>
    <w:p>
      <w:pPr>
        <w:pStyle w:val="57"/>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我方已完全明白招标文件的所有条款要求，兹声明同意如下：</w:t>
      </w:r>
    </w:p>
    <w:p>
      <w:pPr>
        <w:pStyle w:val="13"/>
        <w:tabs>
          <w:tab w:val="clear" w:pos="1697"/>
        </w:tabs>
        <w:spacing w:afterLines="0" w:line="440" w:lineRule="exact"/>
        <w:ind w:left="0" w:firstLine="480" w:firstLineChars="200"/>
        <w:rPr>
          <w:rFonts w:ascii="FangSong_GB2312" w:hAnsi="宋体" w:eastAsia="FangSong_GB2312"/>
          <w:color w:val="000000" w:themeColor="text1"/>
          <w:szCs w:val="24"/>
        </w:rPr>
      </w:pPr>
      <w:r>
        <w:rPr>
          <w:rFonts w:hint="eastAsia" w:ascii="FangSong_GB2312" w:hAnsi="宋体" w:eastAsia="FangSong_GB2312"/>
          <w:color w:val="000000" w:themeColor="text1"/>
          <w:szCs w:val="24"/>
        </w:rPr>
        <w:t>1.</w:t>
      </w:r>
      <w:r>
        <w:rPr>
          <w:rFonts w:hint="eastAsia" w:ascii="FangSong_GB2312" w:hAnsi="仿宋" w:eastAsia="FangSong_GB2312" w:cs="FangSong_GB2312"/>
          <w:color w:val="000000" w:themeColor="text1"/>
        </w:rPr>
        <w:t>我方同意在投标人</w:t>
      </w:r>
      <w:r>
        <w:rPr>
          <w:rFonts w:hint="eastAsia" w:ascii="FangSong_GB2312" w:hAnsi="仿宋" w:eastAsia="FangSong_GB2312" w:cs="FangSong_GB2312"/>
          <w:color w:val="000000" w:themeColor="text1"/>
          <w:kern w:val="44"/>
        </w:rPr>
        <w:t>须知</w:t>
      </w:r>
      <w:r>
        <w:rPr>
          <w:rFonts w:hint="eastAsia" w:ascii="FangSong_GB2312" w:hAnsi="仿宋" w:eastAsia="FangSong_GB2312" w:cs="FangSong_GB2312"/>
          <w:color w:val="000000" w:themeColor="text1"/>
        </w:rPr>
        <w:t>规定的开标日期起遵守本投标文件中的承诺且在投标有效期满之前均具有约束力</w:t>
      </w:r>
      <w:r>
        <w:rPr>
          <w:rFonts w:hint="eastAsia" w:ascii="FangSong_GB2312" w:hAnsi="宋体" w:eastAsia="FangSong_GB2312"/>
          <w:color w:val="000000" w:themeColor="text1"/>
          <w:szCs w:val="24"/>
        </w:rPr>
        <w:t>。</w:t>
      </w:r>
    </w:p>
    <w:p>
      <w:pPr>
        <w:pStyle w:val="57"/>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2.我方承诺已经具备《中华人民共和国政府采购法》中规定的参加政府采购活动的供应商应当具备的条件。</w:t>
      </w:r>
    </w:p>
    <w:p>
      <w:pPr>
        <w:pStyle w:val="57"/>
        <w:spacing w:afterLines="0" w:line="440" w:lineRule="exact"/>
        <w:ind w:firstLine="480"/>
        <w:rPr>
          <w:rFonts w:ascii="FangSong_GB2312" w:eastAsia="FangSong_GB2312"/>
          <w:color w:val="000000" w:themeColor="text1"/>
        </w:rPr>
      </w:pPr>
      <w:r>
        <w:rPr>
          <w:rFonts w:hint="eastAsia" w:ascii="FangSong_GB2312" w:hAnsi="宋体" w:eastAsia="FangSong_GB2312"/>
          <w:color w:val="000000" w:themeColor="text1"/>
          <w:szCs w:val="24"/>
        </w:rPr>
        <w:t>3.</w:t>
      </w:r>
      <w:r>
        <w:rPr>
          <w:rFonts w:hint="eastAsia" w:ascii="FangSong_GB2312" w:eastAsia="FangSong_GB2312"/>
          <w:color w:val="000000" w:themeColor="text1"/>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7"/>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4.我方理解贵方将不受你们所收到的最低报价的约束。</w:t>
      </w:r>
    </w:p>
    <w:p>
      <w:pPr>
        <w:pStyle w:val="13"/>
        <w:tabs>
          <w:tab w:val="clear" w:pos="1697"/>
        </w:tabs>
        <w:spacing w:afterLines="0" w:line="440" w:lineRule="exact"/>
        <w:ind w:left="0" w:firstLine="480" w:firstLineChars="200"/>
        <w:rPr>
          <w:rFonts w:ascii="FangSong_GB2312" w:hAnsi="宋体" w:eastAsia="FangSong_GB2312"/>
          <w:color w:val="000000" w:themeColor="text1"/>
          <w:szCs w:val="24"/>
        </w:rPr>
      </w:pPr>
      <w:r>
        <w:rPr>
          <w:rFonts w:hint="eastAsia" w:ascii="FangSong_GB2312" w:hAnsi="宋体" w:eastAsia="FangSong_GB2312"/>
          <w:color w:val="000000" w:themeColor="text1"/>
        </w:rPr>
        <w:t>5.</w:t>
      </w:r>
      <w:r>
        <w:rPr>
          <w:rFonts w:hint="eastAsia" w:ascii="FangSong_GB2312" w:hAnsi="宋体" w:eastAsia="FangSong_GB2312"/>
          <w:color w:val="000000" w:themeColor="text1"/>
          <w:szCs w:val="24"/>
        </w:rPr>
        <w:t>本投标自开标之日（投标截止之日）起90天内有效。</w:t>
      </w:r>
    </w:p>
    <w:p>
      <w:pPr>
        <w:pStyle w:val="57"/>
        <w:spacing w:afterLines="0" w:line="440" w:lineRule="exact"/>
        <w:ind w:firstLine="480"/>
        <w:rPr>
          <w:rFonts w:ascii="FangSong_GB2312" w:hAnsi="FangSong_GB2312" w:eastAsia="FangSong_GB2312" w:cs="FangSong_GB2312"/>
          <w:color w:val="000000" w:themeColor="text1"/>
        </w:rPr>
      </w:pPr>
      <w:r>
        <w:rPr>
          <w:rFonts w:hint="eastAsia" w:ascii="FangSong_GB2312" w:hAnsi="宋体" w:eastAsia="FangSong_GB2312"/>
          <w:color w:val="000000" w:themeColor="text1"/>
          <w:szCs w:val="24"/>
        </w:rPr>
        <w:t>6</w:t>
      </w:r>
      <w:r>
        <w:rPr>
          <w:rFonts w:hint="eastAsia" w:ascii="FangSong_GB2312" w:hAnsi="FangSong_GB2312" w:eastAsia="FangSong_GB2312" w:cs="FangSong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a)提供虚假材料谋取中标、成交的；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b)采取不正当手段诋毁、排挤其他供应商的；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c)与采购人、其它供应商或者采购代理机构恶意串通的；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d)向采购人、采购代理机构行贿或者提供其他不正当利益的；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e)在招标采购过程中与采购人进行协商谈判的；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f)拒绝有关部门监督检查或提供虚假情况的。</w:t>
      </w:r>
    </w:p>
    <w:p>
      <w:pPr>
        <w:pStyle w:val="57"/>
        <w:spacing w:afterLines="0" w:line="440" w:lineRule="exact"/>
        <w:ind w:firstLine="480"/>
        <w:rPr>
          <w:rFonts w:ascii="仿宋" w:hAnsi="仿宋" w:eastAsia="仿宋"/>
          <w:szCs w:val="24"/>
        </w:rPr>
      </w:pPr>
      <w:r>
        <w:rPr>
          <w:rFonts w:hint="eastAsia" w:ascii="FangSong_GB2312" w:hAnsi="FangSong_GB2312" w:eastAsia="FangSong_GB2312" w:cs="FangSong_GB2312"/>
          <w:color w:val="000000" w:themeColor="text1"/>
        </w:rPr>
        <w:t>供应商有前款第a)至e)项情形之一的，中标、成交无效。</w:t>
      </w:r>
    </w:p>
    <w:p>
      <w:pPr>
        <w:pStyle w:val="57"/>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7"/>
        <w:spacing w:afterLines="0" w:line="440" w:lineRule="exact"/>
        <w:ind w:firstLine="480"/>
        <w:rPr>
          <w:rFonts w:ascii="仿宋" w:hAnsi="仿宋" w:eastAsia="仿宋"/>
          <w:szCs w:val="24"/>
        </w:rPr>
      </w:pPr>
      <w:r>
        <w:rPr>
          <w:rFonts w:hint="eastAsia" w:ascii="仿宋" w:hAnsi="仿宋" w:eastAsia="仿宋"/>
          <w:szCs w:val="24"/>
        </w:rPr>
        <w:t>电话：                              传真：</w:t>
      </w:r>
    </w:p>
    <w:p>
      <w:pPr>
        <w:pStyle w:val="57"/>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7"/>
        <w:spacing w:afterLines="0" w:line="440" w:lineRule="exact"/>
        <w:ind w:firstLine="480"/>
        <w:rPr>
          <w:rFonts w:ascii="仿宋" w:hAnsi="仿宋" w:eastAsia="仿宋"/>
          <w:szCs w:val="24"/>
        </w:rPr>
      </w:pPr>
      <w:r>
        <w:rPr>
          <w:rFonts w:hint="eastAsia" w:ascii="仿宋" w:hAnsi="仿宋" w:eastAsia="仿宋"/>
          <w:szCs w:val="24"/>
        </w:rPr>
        <w:t>投标人(盖章)：</w:t>
      </w:r>
    </w:p>
    <w:p>
      <w:pPr>
        <w:pStyle w:val="57"/>
        <w:spacing w:afterLines="0" w:line="440" w:lineRule="exact"/>
        <w:ind w:firstLine="480"/>
        <w:rPr>
          <w:rFonts w:ascii="仿宋" w:hAnsi="仿宋" w:eastAsia="仿宋"/>
          <w:szCs w:val="24"/>
        </w:rPr>
        <w:sectPr>
          <w:footerReference r:id="rId5" w:type="first"/>
          <w:headerReference r:id="rId3" w:type="default"/>
          <w:footerReference r:id="rId4" w:type="default"/>
          <w:pgSz w:w="11906" w:h="16838"/>
          <w:pgMar w:top="1440" w:right="1406" w:bottom="1246" w:left="1758" w:header="1021" w:footer="902" w:gutter="0"/>
          <w:pgNumType w:start="1"/>
          <w:cols w:space="425" w:num="1"/>
          <w:titlePg/>
          <w:docGrid w:type="lines" w:linePitch="312" w:charSpace="0"/>
        </w:sectPr>
      </w:pPr>
      <w:r>
        <w:rPr>
          <w:rFonts w:hint="eastAsia" w:ascii="仿宋" w:hAnsi="仿宋" w:eastAsia="仿宋"/>
          <w:szCs w:val="24"/>
        </w:rPr>
        <w:t>法定代表人或其授权代表(签字或签章)：　　日期：　　　　　　　　　　　　　　　　　　</w:t>
      </w:r>
    </w:p>
    <w:p>
      <w:pPr>
        <w:rPr>
          <w:rFonts w:ascii="仿宋" w:hAnsi="仿宋" w:eastAsia="仿宋"/>
          <w:b/>
          <w:sz w:val="30"/>
          <w:szCs w:val="30"/>
        </w:rPr>
      </w:pPr>
      <w:r>
        <w:rPr>
          <w:rFonts w:hint="eastAsia" w:ascii="仿宋" w:hAnsi="仿宋" w:eastAsia="仿宋"/>
          <w:b/>
          <w:sz w:val="30"/>
          <w:szCs w:val="30"/>
        </w:rPr>
        <w:t>2、01开标一览表（格式）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w:t>
      </w:r>
    </w:p>
    <w:p>
      <w:pPr>
        <w:snapToGrid w:val="0"/>
        <w:ind w:firstLine="480" w:firstLineChars="200"/>
        <w:jc w:val="right"/>
        <w:rPr>
          <w:rFonts w:ascii="仿宋" w:hAnsi="仿宋" w:eastAsia="仿宋"/>
          <w:sz w:val="24"/>
        </w:rPr>
      </w:pPr>
      <w:r>
        <w:rPr>
          <w:rFonts w:hint="eastAsia" w:ascii="仿宋" w:hAnsi="仿宋" w:eastAsia="仿宋"/>
          <w:sz w:val="24"/>
        </w:rPr>
        <w:t>单位：元</w:t>
      </w:r>
    </w:p>
    <w:tbl>
      <w:tblPr>
        <w:tblStyle w:val="42"/>
        <w:tblW w:w="14865" w:type="dxa"/>
        <w:tblInd w:w="93" w:type="dxa"/>
        <w:tblLayout w:type="fixed"/>
        <w:tblCellMar>
          <w:top w:w="0" w:type="dxa"/>
          <w:left w:w="108" w:type="dxa"/>
          <w:bottom w:w="0" w:type="dxa"/>
          <w:right w:w="108" w:type="dxa"/>
        </w:tblCellMar>
      </w:tblPr>
      <w:tblGrid>
        <w:gridCol w:w="573"/>
        <w:gridCol w:w="1245"/>
        <w:gridCol w:w="1260"/>
        <w:gridCol w:w="1200"/>
        <w:gridCol w:w="1365"/>
        <w:gridCol w:w="1335"/>
        <w:gridCol w:w="1245"/>
        <w:gridCol w:w="983"/>
        <w:gridCol w:w="1404"/>
        <w:gridCol w:w="1118"/>
        <w:gridCol w:w="832"/>
        <w:gridCol w:w="1159"/>
        <w:gridCol w:w="1146"/>
      </w:tblGrid>
      <w:tr>
        <w:tblPrEx>
          <w:tblCellMar>
            <w:top w:w="0" w:type="dxa"/>
            <w:left w:w="108" w:type="dxa"/>
            <w:bottom w:w="0" w:type="dxa"/>
            <w:right w:w="108" w:type="dxa"/>
          </w:tblCellMar>
        </w:tblPrEx>
        <w:trPr>
          <w:trHeight w:val="785" w:hRule="atLeast"/>
        </w:trPr>
        <w:tc>
          <w:tcPr>
            <w:tcW w:w="57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产品名称</w:t>
            </w:r>
          </w:p>
        </w:tc>
        <w:tc>
          <w:tcPr>
            <w:tcW w:w="126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投标名称</w:t>
            </w:r>
          </w:p>
        </w:tc>
        <w:tc>
          <w:tcPr>
            <w:tcW w:w="12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医疗器械注册证号</w:t>
            </w:r>
          </w:p>
        </w:tc>
        <w:tc>
          <w:tcPr>
            <w:tcW w:w="136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医疗器械注册证名称</w:t>
            </w:r>
          </w:p>
        </w:tc>
        <w:tc>
          <w:tcPr>
            <w:tcW w:w="133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省</w:t>
            </w:r>
            <w:r>
              <w:rPr>
                <w:rFonts w:ascii="仿宋" w:hAnsi="仿宋" w:eastAsia="仿宋" w:cs="宋体"/>
                <w:kern w:val="0"/>
                <w:sz w:val="22"/>
                <w:szCs w:val="22"/>
              </w:rPr>
              <w:t>平台代码</w:t>
            </w: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规格</w:t>
            </w:r>
          </w:p>
        </w:tc>
        <w:tc>
          <w:tcPr>
            <w:tcW w:w="98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最小计量单位</w:t>
            </w:r>
          </w:p>
        </w:tc>
        <w:tc>
          <w:tcPr>
            <w:tcW w:w="1404"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最小计量单位上限单价</w:t>
            </w:r>
          </w:p>
        </w:tc>
        <w:tc>
          <w:tcPr>
            <w:tcW w:w="1118" w:type="dxa"/>
            <w:tcBorders>
              <w:top w:val="single" w:color="auto" w:sz="4" w:space="0"/>
              <w:left w:val="nil"/>
              <w:bottom w:val="single" w:color="auto" w:sz="4" w:space="0"/>
              <w:right w:val="nil"/>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参考用量（2年）</w:t>
            </w:r>
          </w:p>
        </w:tc>
        <w:tc>
          <w:tcPr>
            <w:tcW w:w="8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投标单价</w:t>
            </w:r>
          </w:p>
        </w:tc>
        <w:tc>
          <w:tcPr>
            <w:tcW w:w="1159"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金额</w:t>
            </w:r>
          </w:p>
        </w:tc>
        <w:tc>
          <w:tcPr>
            <w:tcW w:w="1146"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备注</w:t>
            </w:r>
          </w:p>
        </w:tc>
      </w:tr>
      <w:tr>
        <w:tblPrEx>
          <w:tblCellMar>
            <w:top w:w="0" w:type="dxa"/>
            <w:left w:w="108" w:type="dxa"/>
            <w:bottom w:w="0" w:type="dxa"/>
            <w:right w:w="108" w:type="dxa"/>
          </w:tblCellMar>
        </w:tblPrEx>
        <w:trPr>
          <w:trHeight w:val="645" w:hRule="atLeast"/>
        </w:trPr>
        <w:tc>
          <w:tcPr>
            <w:tcW w:w="573"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124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bCs/>
                <w:sz w:val="24"/>
              </w:rPr>
              <w:t>揿针</w:t>
            </w:r>
          </w:p>
        </w:tc>
        <w:tc>
          <w:tcPr>
            <w:tcW w:w="126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20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6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335"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1245" w:type="dxa"/>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bCs/>
                <w:sz w:val="24"/>
              </w:rPr>
              <w:t>各种规格</w:t>
            </w:r>
          </w:p>
        </w:tc>
        <w:tc>
          <w:tcPr>
            <w:tcW w:w="983" w:type="dxa"/>
            <w:tcBorders>
              <w:top w:val="nil"/>
              <w:left w:val="nil"/>
              <w:bottom w:val="single" w:color="auto" w:sz="4" w:space="0"/>
              <w:right w:val="single" w:color="auto" w:sz="4" w:space="0"/>
            </w:tcBorders>
            <w:noWrap/>
            <w:vAlign w:val="center"/>
          </w:tcPr>
          <w:p>
            <w:pPr>
              <w:spacing w:line="288" w:lineRule="auto"/>
              <w:jc w:val="center"/>
              <w:rPr>
                <w:rFonts w:ascii="仿宋" w:hAnsi="仿宋" w:eastAsia="仿宋" w:cs="宋体"/>
                <w:kern w:val="0"/>
                <w:sz w:val="22"/>
                <w:szCs w:val="22"/>
              </w:rPr>
            </w:pPr>
            <w:r>
              <w:rPr>
                <w:rFonts w:hint="eastAsia" w:ascii="仿宋" w:hAnsi="仿宋" w:eastAsia="仿宋" w:cs="仿宋"/>
                <w:bCs/>
                <w:sz w:val="24"/>
              </w:rPr>
              <w:t>支</w:t>
            </w:r>
          </w:p>
        </w:tc>
        <w:tc>
          <w:tcPr>
            <w:tcW w:w="1404" w:type="dxa"/>
            <w:tcBorders>
              <w:top w:val="nil"/>
              <w:left w:val="nil"/>
              <w:bottom w:val="single" w:color="auto" w:sz="4" w:space="0"/>
              <w:right w:val="single" w:color="auto" w:sz="4" w:space="0"/>
            </w:tcBorders>
            <w:noWrap/>
            <w:vAlign w:val="center"/>
          </w:tcPr>
          <w:p>
            <w:pPr>
              <w:spacing w:line="288" w:lineRule="auto"/>
              <w:jc w:val="center"/>
              <w:rPr>
                <w:rFonts w:ascii="仿宋" w:hAnsi="仿宋" w:eastAsia="仿宋" w:cs="宋体"/>
                <w:kern w:val="0"/>
                <w:sz w:val="22"/>
                <w:szCs w:val="22"/>
              </w:rPr>
            </w:pPr>
            <w:r>
              <w:rPr>
                <w:rFonts w:hint="eastAsia" w:ascii="仿宋" w:hAnsi="仿宋" w:eastAsia="仿宋" w:cs="仿宋"/>
                <w:bCs/>
                <w:sz w:val="24"/>
              </w:rPr>
              <w:t>11</w:t>
            </w:r>
          </w:p>
        </w:tc>
        <w:tc>
          <w:tcPr>
            <w:tcW w:w="1118" w:type="dxa"/>
            <w:tcBorders>
              <w:top w:val="nil"/>
              <w:left w:val="nil"/>
              <w:bottom w:val="single" w:color="auto" w:sz="4" w:space="0"/>
              <w:right w:val="nil"/>
            </w:tcBorders>
            <w:noWrap/>
            <w:vAlign w:val="center"/>
          </w:tcPr>
          <w:p>
            <w:pPr>
              <w:widowControl/>
              <w:jc w:val="center"/>
              <w:rPr>
                <w:rFonts w:ascii="仿宋" w:hAnsi="仿宋" w:eastAsia="仿宋" w:cs="宋体"/>
                <w:kern w:val="0"/>
                <w:sz w:val="22"/>
                <w:szCs w:val="22"/>
              </w:rPr>
            </w:pPr>
            <w:r>
              <w:rPr>
                <w:rFonts w:ascii="仿宋" w:hAnsi="仿宋" w:eastAsia="仿宋" w:cs="宋体"/>
                <w:kern w:val="0"/>
                <w:sz w:val="22"/>
                <w:szCs w:val="22"/>
              </w:rPr>
              <w:t>54000</w:t>
            </w:r>
          </w:p>
        </w:tc>
        <w:tc>
          <w:tcPr>
            <w:tcW w:w="832"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15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146"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采</w:t>
            </w:r>
            <w:r>
              <w:rPr>
                <w:rFonts w:ascii="仿宋" w:hAnsi="仿宋" w:eastAsia="仿宋" w:cs="宋体"/>
                <w:kern w:val="0"/>
                <w:sz w:val="22"/>
                <w:szCs w:val="22"/>
              </w:rPr>
              <w:t>购周期</w:t>
            </w:r>
            <w:r>
              <w:rPr>
                <w:rFonts w:hint="eastAsia" w:ascii="仿宋" w:hAnsi="仿宋" w:eastAsia="仿宋" w:cs="宋体"/>
                <w:kern w:val="0"/>
                <w:sz w:val="22"/>
                <w:szCs w:val="22"/>
              </w:rPr>
              <w:t>2年</w:t>
            </w:r>
          </w:p>
        </w:tc>
      </w:tr>
      <w:tr>
        <w:tblPrEx>
          <w:tblCellMar>
            <w:top w:w="0" w:type="dxa"/>
            <w:left w:w="108" w:type="dxa"/>
            <w:bottom w:w="0" w:type="dxa"/>
            <w:right w:w="108" w:type="dxa"/>
          </w:tblCellMar>
        </w:tblPrEx>
        <w:trPr>
          <w:trHeight w:val="453" w:hRule="atLeast"/>
        </w:trPr>
        <w:tc>
          <w:tcPr>
            <w:tcW w:w="4278" w:type="dxa"/>
            <w:gridSpan w:val="4"/>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投标</w:t>
            </w:r>
            <w:r>
              <w:rPr>
                <w:rFonts w:ascii="仿宋" w:hAnsi="仿宋" w:eastAsia="仿宋" w:cs="宋体"/>
                <w:kern w:val="0"/>
                <w:sz w:val="20"/>
              </w:rPr>
              <w:t>总价</w:t>
            </w:r>
            <w:r>
              <w:rPr>
                <w:rFonts w:hint="eastAsia" w:ascii="仿宋" w:hAnsi="仿宋" w:eastAsia="仿宋" w:cs="仿宋"/>
                <w:kern w:val="0"/>
                <w:sz w:val="24"/>
              </w:rPr>
              <w:t>=</w:t>
            </w:r>
            <w:r>
              <w:rPr>
                <w:rFonts w:hint="eastAsia" w:ascii="仿宋" w:hAnsi="仿宋" w:eastAsia="仿宋" w:cs="宋体"/>
                <w:kern w:val="0"/>
                <w:sz w:val="20"/>
              </w:rPr>
              <w:t>投</w:t>
            </w:r>
            <w:r>
              <w:rPr>
                <w:rFonts w:ascii="仿宋" w:hAnsi="仿宋" w:eastAsia="仿宋" w:cs="宋体"/>
                <w:kern w:val="0"/>
                <w:sz w:val="20"/>
              </w:rPr>
              <w:t>标单价</w:t>
            </w:r>
            <w:r>
              <w:rPr>
                <w:rFonts w:hint="eastAsia" w:ascii="仿宋" w:hAnsi="仿宋" w:eastAsia="仿宋" w:cs="宋体"/>
                <w:kern w:val="0"/>
                <w:sz w:val="20"/>
              </w:rPr>
              <w:t>*预估量数</w:t>
            </w:r>
          </w:p>
        </w:tc>
        <w:tc>
          <w:tcPr>
            <w:tcW w:w="10587" w:type="dxa"/>
            <w:gridSpan w:val="9"/>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小写：</w:t>
            </w:r>
          </w:p>
        </w:tc>
      </w:tr>
      <w:tr>
        <w:tblPrEx>
          <w:tblCellMar>
            <w:top w:w="0" w:type="dxa"/>
            <w:left w:w="108" w:type="dxa"/>
            <w:bottom w:w="0" w:type="dxa"/>
            <w:right w:w="108" w:type="dxa"/>
          </w:tblCellMar>
        </w:tblPrEx>
        <w:trPr>
          <w:trHeight w:val="495" w:hRule="atLeast"/>
        </w:trPr>
        <w:tc>
          <w:tcPr>
            <w:tcW w:w="4278" w:type="dxa"/>
            <w:gridSpan w:val="4"/>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10587" w:type="dxa"/>
            <w:gridSpan w:val="9"/>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trHeight w:val="495" w:hRule="atLeast"/>
        </w:trPr>
        <w:tc>
          <w:tcPr>
            <w:tcW w:w="1486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szCs w:val="21"/>
              </w:rPr>
            </w:pPr>
            <w:r>
              <w:rPr>
                <w:rFonts w:hint="eastAsia" w:ascii="仿宋" w:hAnsi="仿宋" w:eastAsia="仿宋" w:cs="仿宋"/>
                <w:b/>
                <w:szCs w:val="21"/>
              </w:rPr>
              <w:t>其中核心产品，由（请填写企业名称）制造，该企业 （请填写属于或不属于）小型、微型企业。</w:t>
            </w:r>
          </w:p>
        </w:tc>
      </w:tr>
    </w:tbl>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FangSong_GB2312" w:hAnsi="宋体" w:eastAsia="FangSong_GB2312"/>
          <w:sz w:val="24"/>
        </w:rPr>
        <w:t xml:space="preserve"> 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FangSong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ind w:left="480"/>
        <w:rPr>
          <w:rFonts w:ascii="仿宋" w:hAnsi="仿宋" w:eastAsia="仿宋" w:cs="FangSong_GB2312"/>
          <w:b/>
          <w:color w:val="FF0000"/>
          <w:sz w:val="24"/>
          <w:lang w:val="zh-CN"/>
        </w:rPr>
      </w:pPr>
      <w:r>
        <w:rPr>
          <w:rFonts w:ascii="仿宋" w:hAnsi="仿宋" w:eastAsia="仿宋" w:cs="FangSong_GB2312"/>
          <w:sz w:val="24"/>
          <w:lang w:val="zh-CN"/>
        </w:rPr>
        <w:t>4.</w:t>
      </w:r>
      <w:r>
        <w:rPr>
          <w:rFonts w:hint="eastAsia" w:ascii="仿宋" w:hAnsi="仿宋" w:eastAsia="仿宋" w:cs="FangSong_GB2312"/>
          <w:sz w:val="24"/>
          <w:lang w:val="zh-CN"/>
        </w:rPr>
        <w:t>投标人需按本表格式填写，如无对应内容，则填写：“无或</w:t>
      </w:r>
      <w:r>
        <w:rPr>
          <w:rFonts w:ascii="仿宋" w:hAnsi="仿宋" w:eastAsia="仿宋" w:cs="FangSong_GB2312"/>
          <w:sz w:val="24"/>
          <w:lang w:val="zh-CN"/>
        </w:rPr>
        <w:t>/</w:t>
      </w:r>
      <w:r>
        <w:rPr>
          <w:rFonts w:hint="eastAsia" w:ascii="仿宋" w:hAnsi="仿宋" w:eastAsia="仿宋" w:cs="FangSong_GB2312"/>
          <w:sz w:val="24"/>
          <w:lang w:val="zh-CN"/>
        </w:rPr>
        <w:t>”。</w:t>
      </w:r>
    </w:p>
    <w:p>
      <w:pPr>
        <w:snapToGrid w:val="0"/>
        <w:ind w:left="480"/>
        <w:rPr>
          <w:rFonts w:ascii="仿宋" w:hAnsi="仿宋" w:eastAsia="仿宋"/>
          <w:b/>
          <w:sz w:val="24"/>
        </w:rPr>
      </w:pPr>
      <w:r>
        <w:rPr>
          <w:rFonts w:hint="eastAsia" w:ascii="仿宋" w:hAnsi="仿宋" w:eastAsia="仿宋" w:cs="FangSong_GB2312"/>
          <w:sz w:val="24"/>
        </w:rPr>
        <w:t>5</w:t>
      </w:r>
      <w:r>
        <w:rPr>
          <w:rFonts w:ascii="仿宋" w:hAnsi="仿宋" w:eastAsia="仿宋" w:cs="FangSong_GB2312"/>
          <w:sz w:val="24"/>
          <w:lang w:val="zh-CN"/>
        </w:rPr>
        <w:t>.</w:t>
      </w:r>
      <w:r>
        <w:rPr>
          <w:rFonts w:hint="eastAsia" w:ascii="仿宋" w:hAnsi="仿宋" w:eastAsia="仿宋" w:cs="FangSong_GB2312"/>
          <w:sz w:val="24"/>
          <w:lang w:val="zh-CN"/>
        </w:rPr>
        <w:t>有关本项目实施所涉及的一切费用均计入报价。</w:t>
      </w:r>
    </w:p>
    <w:p>
      <w:pPr>
        <w:ind w:firstLine="482" w:firstLineChars="200"/>
        <w:rPr>
          <w:rFonts w:ascii="仿宋" w:hAnsi="仿宋" w:eastAsia="仿宋"/>
          <w:sz w:val="24"/>
          <w:lang w:val="zh-CN"/>
        </w:rPr>
      </w:pPr>
      <w:r>
        <w:rPr>
          <w:rFonts w:hint="eastAsia" w:ascii="仿宋" w:hAnsi="仿宋" w:eastAsia="仿宋" w:cs="FangSong_GB2312"/>
          <w:b/>
          <w:kern w:val="0"/>
          <w:sz w:val="24"/>
        </w:rPr>
        <w:t>6</w:t>
      </w:r>
      <w:r>
        <w:rPr>
          <w:rFonts w:hint="eastAsia" w:ascii="仿宋" w:hAnsi="仿宋" w:eastAsia="仿宋" w:cs="FangSong_GB2312"/>
          <w:b/>
          <w:kern w:val="0"/>
          <w:sz w:val="24"/>
          <w:lang w:val="zh-CN"/>
        </w:rPr>
        <w:t>.</w:t>
      </w:r>
      <w:r>
        <w:rPr>
          <w:rFonts w:hint="eastAsia" w:ascii="仿宋" w:hAnsi="仿宋" w:eastAsia="仿宋" w:cs="FangSong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sz w:val="24"/>
          <w:lang w:val="zh-CN"/>
        </w:rPr>
        <w:t>6 %</w:t>
      </w:r>
      <w:r>
        <w:rPr>
          <w:rFonts w:hint="eastAsia" w:ascii="仿宋" w:hAnsi="仿宋" w:eastAsia="仿宋" w:cs="FangSong_GB2312"/>
          <w:sz w:val="24"/>
          <w:lang w:val="zh-CN"/>
        </w:rPr>
        <w:t>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ind w:firstLine="482" w:firstLineChars="200"/>
        <w:rPr>
          <w:rFonts w:ascii="仿宋" w:hAnsi="仿宋" w:eastAsia="仿宋" w:cs="FangSong_GB2312"/>
          <w:b/>
          <w:kern w:val="0"/>
          <w:sz w:val="24"/>
          <w:lang w:val="zh-CN"/>
        </w:rPr>
      </w:pPr>
      <w:r>
        <w:rPr>
          <w:rFonts w:hint="eastAsia" w:ascii="仿宋" w:hAnsi="仿宋" w:eastAsia="仿宋" w:cs="FangSong_GB2312"/>
          <w:b/>
          <w:kern w:val="0"/>
          <w:sz w:val="24"/>
        </w:rPr>
        <w:t>7</w:t>
      </w:r>
      <w:r>
        <w:rPr>
          <w:rFonts w:hint="eastAsia" w:ascii="仿宋" w:hAnsi="仿宋" w:eastAsia="仿宋" w:cs="FangSong_GB2312"/>
          <w:b/>
          <w:kern w:val="0"/>
          <w:sz w:val="24"/>
          <w:lang w:val="zh-CN"/>
        </w:rPr>
        <w:t>.</w:t>
      </w:r>
      <w:r>
        <w:rPr>
          <w:rFonts w:ascii="仿宋" w:hAnsi="仿宋" w:eastAsia="仿宋" w:cs="FangSong_GB2312"/>
          <w:b/>
          <w:kern w:val="0"/>
          <w:sz w:val="24"/>
          <w:lang w:val="zh-CN"/>
        </w:rPr>
        <w:t>特别提示：采购机构将在中标公告中公布中标人的《开标一览表》，接受社会监督。</w:t>
      </w:r>
    </w:p>
    <w:p>
      <w:pPr>
        <w:snapToGrid w:val="0"/>
        <w:jc w:val="left"/>
        <w:rPr>
          <w:rFonts w:ascii="仿宋" w:hAnsi="仿宋" w:eastAsia="仿宋"/>
          <w:sz w:val="24"/>
        </w:rPr>
      </w:pPr>
    </w:p>
    <w:p>
      <w:pPr>
        <w:snapToGrid w:val="0"/>
        <w:jc w:val="left"/>
        <w:rPr>
          <w:rFonts w:ascii="仿宋" w:hAnsi="仿宋" w:eastAsia="仿宋"/>
          <w:sz w:val="24"/>
        </w:rPr>
      </w:pPr>
    </w:p>
    <w:p>
      <w:pPr>
        <w:rPr>
          <w:rFonts w:ascii="仿宋" w:hAnsi="仿宋" w:eastAsia="仿宋"/>
          <w:b/>
          <w:kern w:val="0"/>
          <w:sz w:val="24"/>
          <w:u w:val="single"/>
          <w:lang w:val="zh-CN"/>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sectPr>
          <w:pgSz w:w="16838" w:h="11906" w:orient="landscape"/>
          <w:pgMar w:top="1758" w:right="1440" w:bottom="1406" w:left="1246" w:header="1021" w:footer="902" w:gutter="0"/>
          <w:cols w:space="425" w:num="1"/>
          <w:titlePg/>
          <w:docGrid w:type="lines" w:linePitch="312" w:charSpace="0"/>
        </w:sectPr>
      </w:pPr>
      <w:r>
        <w:rPr>
          <w:rFonts w:ascii="仿宋" w:hAnsi="仿宋" w:eastAsia="仿宋"/>
          <w:sz w:val="24"/>
        </w:rPr>
        <w:t>日期：    年   月   日</w:t>
      </w:r>
    </w:p>
    <w:p>
      <w:pPr>
        <w:pageBreakBefore/>
        <w:rPr>
          <w:rFonts w:ascii="仿宋" w:hAnsi="仿宋" w:eastAsia="仿宋" w:cs="FangSong_GB2312"/>
          <w:b/>
          <w:sz w:val="32"/>
          <w:szCs w:val="32"/>
        </w:rPr>
      </w:pPr>
      <w:r>
        <w:rPr>
          <w:rFonts w:hint="eastAsia" w:ascii="仿宋" w:hAnsi="仿宋" w:eastAsia="仿宋"/>
          <w:b/>
          <w:sz w:val="32"/>
          <w:szCs w:val="32"/>
        </w:rPr>
        <w:t>3、中小企业声明函</w:t>
      </w:r>
    </w:p>
    <w:p>
      <w:pPr>
        <w:rPr>
          <w:rFonts w:ascii="仿宋" w:hAnsi="仿宋" w:eastAsia="仿宋"/>
        </w:rPr>
      </w:pPr>
    </w:p>
    <w:p>
      <w:pPr>
        <w:ind w:firstLine="480" w:firstLineChars="200"/>
        <w:rPr>
          <w:rFonts w:ascii="仿宋" w:hAnsi="仿宋" w:eastAsia="仿宋" w:cs="FangSong_GB2312"/>
          <w:sz w:val="24"/>
        </w:rPr>
      </w:pPr>
      <w:r>
        <w:rPr>
          <w:rFonts w:hint="eastAsia" w:ascii="仿宋" w:hAnsi="仿宋" w:eastAsia="仿宋" w:cs="FangSong_GB2312"/>
          <w:sz w:val="24"/>
        </w:rPr>
        <w:t>本公司郑重声明，根据《政府采购促进中小企业发展暂行办法》（财库[2011]181号）的规定，本公司为</w:t>
      </w:r>
      <w:r>
        <w:rPr>
          <w:rFonts w:hint="eastAsia" w:ascii="仿宋" w:hAnsi="仿宋" w:eastAsia="仿宋" w:cs="FangSong_GB2312"/>
          <w:sz w:val="24"/>
          <w:u w:val="single"/>
        </w:rPr>
        <w:t xml:space="preserve">      （请填写：中型、小型、微型）</w:t>
      </w:r>
      <w:r>
        <w:rPr>
          <w:rFonts w:hint="eastAsia" w:ascii="仿宋" w:hAnsi="仿宋" w:eastAsia="仿宋" w:cs="FangSong_GB2312"/>
          <w:sz w:val="24"/>
        </w:rPr>
        <w:t>企业。即，本公司同时满足以下条件：</w:t>
      </w:r>
    </w:p>
    <w:p>
      <w:pPr>
        <w:rPr>
          <w:rFonts w:ascii="仿宋" w:hAnsi="仿宋" w:eastAsia="仿宋" w:cs="FangSong_GB2312"/>
          <w:sz w:val="24"/>
        </w:rPr>
      </w:pPr>
    </w:p>
    <w:p>
      <w:pPr>
        <w:pStyle w:val="155"/>
        <w:widowControl/>
        <w:numPr>
          <w:ilvl w:val="0"/>
          <w:numId w:val="8"/>
        </w:numPr>
        <w:adjustRightInd/>
        <w:spacing w:line="240" w:lineRule="auto"/>
        <w:ind w:firstLineChars="0"/>
        <w:rPr>
          <w:rFonts w:ascii="仿宋" w:hAnsi="仿宋" w:eastAsia="仿宋" w:cs="FangSong_GB2312"/>
        </w:rPr>
      </w:pPr>
      <w:r>
        <w:rPr>
          <w:rFonts w:hint="eastAsia" w:ascii="仿宋" w:hAnsi="仿宋" w:eastAsia="仿宋" w:cs="FangSong_GB2312"/>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FangSong_GB2312"/>
          <w:u w:val="single"/>
        </w:rPr>
        <w:t xml:space="preserve">   （请填写：中型、小型、微型）</w:t>
      </w:r>
      <w:r>
        <w:rPr>
          <w:rFonts w:hint="eastAsia" w:ascii="仿宋" w:hAnsi="仿宋" w:eastAsia="仿宋" w:cs="FangSong_GB2312"/>
        </w:rPr>
        <w:t>企业。</w:t>
      </w:r>
    </w:p>
    <w:p>
      <w:pPr>
        <w:pStyle w:val="155"/>
        <w:widowControl/>
        <w:numPr>
          <w:ilvl w:val="0"/>
          <w:numId w:val="8"/>
        </w:numPr>
        <w:adjustRightInd/>
        <w:spacing w:line="240" w:lineRule="auto"/>
        <w:ind w:firstLineChars="0"/>
        <w:rPr>
          <w:rFonts w:ascii="仿宋" w:hAnsi="仿宋" w:eastAsia="仿宋" w:cs="FangSong_GB2312"/>
        </w:rPr>
      </w:pPr>
      <w:r>
        <w:rPr>
          <w:rFonts w:hint="eastAsia" w:ascii="仿宋" w:hAnsi="仿宋" w:eastAsia="仿宋" w:cs="FangSong_GB2312"/>
        </w:rPr>
        <w:t>本公司参加</w:t>
      </w:r>
      <w:r>
        <w:rPr>
          <w:rFonts w:hint="eastAsia" w:ascii="仿宋" w:hAnsi="仿宋" w:eastAsia="仿宋" w:cs="FangSong_GB2312"/>
          <w:u w:val="single"/>
        </w:rPr>
        <w:t>绍兴市人民医院</w:t>
      </w:r>
      <w:r>
        <w:rPr>
          <w:rFonts w:hint="eastAsia" w:ascii="仿宋" w:hAnsi="仿宋" w:eastAsia="仿宋" w:cs="FangSong_GB2312"/>
        </w:rPr>
        <w:t xml:space="preserve">的采购活动提供本企业制造的货物，由本企业承担工程、提供服务，或者提供其他 </w:t>
      </w:r>
      <w:r>
        <w:rPr>
          <w:rFonts w:hint="eastAsia" w:ascii="仿宋" w:hAnsi="仿宋" w:eastAsia="仿宋" w:cs="FangSong_GB2312"/>
          <w:u w:val="single"/>
        </w:rPr>
        <w:t xml:space="preserve">        （请填写：中型、小型、微型）</w:t>
      </w:r>
      <w:r>
        <w:rPr>
          <w:rFonts w:hint="eastAsia" w:ascii="仿宋" w:hAnsi="仿宋" w:eastAsia="仿宋" w:cs="FangSong_GB2312"/>
        </w:rPr>
        <w:t>企业制造的货物。本条所称货物不包括使用大型企业注册商标的货物。</w:t>
      </w:r>
    </w:p>
    <w:p>
      <w:pPr>
        <w:ind w:firstLine="480" w:firstLineChars="200"/>
        <w:rPr>
          <w:rFonts w:ascii="仿宋" w:hAnsi="仿宋" w:eastAsia="仿宋" w:cs="FangSong_GB2312"/>
          <w:sz w:val="24"/>
        </w:rPr>
      </w:pPr>
      <w:r>
        <w:rPr>
          <w:rFonts w:hint="eastAsia" w:ascii="仿宋" w:hAnsi="仿宋" w:eastAsia="仿宋" w:cs="FangSong_GB2312"/>
          <w:sz w:val="24"/>
        </w:rPr>
        <w:t>本公司对上述声明的真实性负责。如有虚假，将依法承担相应责任。</w:t>
      </w:r>
    </w:p>
    <w:p>
      <w:pPr>
        <w:jc w:val="right"/>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r>
        <w:rPr>
          <w:rFonts w:hint="eastAsia" w:ascii="仿宋" w:hAnsi="仿宋" w:eastAsia="仿宋" w:cs="FangSong_GB2312"/>
          <w:sz w:val="24"/>
        </w:rPr>
        <w:t xml:space="preserve">企业名称（盖章）： </w:t>
      </w:r>
    </w:p>
    <w:p>
      <w:pPr>
        <w:ind w:right="420"/>
        <w:jc w:val="right"/>
        <w:rPr>
          <w:rFonts w:ascii="仿宋" w:hAnsi="仿宋" w:eastAsia="仿宋"/>
        </w:rPr>
      </w:pPr>
      <w:r>
        <w:rPr>
          <w:rFonts w:hint="eastAsia" w:ascii="仿宋" w:hAnsi="仿宋" w:eastAsia="仿宋" w:cs="FangSong_GB2312"/>
          <w:sz w:val="24"/>
        </w:rPr>
        <w:t xml:space="preserve">日期：   年     月 </w:t>
      </w:r>
      <w:r>
        <w:rPr>
          <w:rFonts w:hint="eastAsia" w:ascii="仿宋" w:hAnsi="仿宋" w:eastAsia="仿宋"/>
        </w:rPr>
        <w:t xml:space="preserve">   </w:t>
      </w:r>
      <w:r>
        <w:rPr>
          <w:rFonts w:hint="eastAsia" w:ascii="仿宋" w:hAnsi="仿宋" w:eastAsia="仿宋" w:cs="FangSong_GB2312"/>
          <w:sz w:val="24"/>
        </w:rPr>
        <w:t xml:space="preserve"> 日</w:t>
      </w:r>
    </w:p>
    <w:p>
      <w:pPr>
        <w:rPr>
          <w:rFonts w:ascii="仿宋" w:hAnsi="仿宋" w:eastAsia="仿宋"/>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_GB2312" w:hAnsi="仿宋_GB2312" w:eastAsia="仿宋_GB2312" w:cs="仿宋_GB2312"/>
          <w:sz w:val="24"/>
        </w:rPr>
      </w:pPr>
      <w:r>
        <w:rPr>
          <w:rFonts w:hint="eastAsia" w:ascii="仿宋_GB2312" w:hAnsi="仿宋_GB2312" w:eastAsia="仿宋_GB2312" w:cs="仿宋_GB2312"/>
          <w:sz w:val="24"/>
        </w:rPr>
        <w:t>1、投标人提供的中小企业声明函与实际情况不符的，视为投标人提供虚假材料投标的，投标无效。</w:t>
      </w:r>
    </w:p>
    <w:p>
      <w:pPr>
        <w:rPr>
          <w:rFonts w:ascii="仿宋_GB2312" w:hAnsi="仿宋_GB2312" w:eastAsia="仿宋_GB2312" w:cs="仿宋_GB2312"/>
          <w:sz w:val="24"/>
        </w:rPr>
      </w:pPr>
      <w:r>
        <w:rPr>
          <w:rFonts w:hint="eastAsia" w:ascii="仿宋_GB2312" w:hAnsi="仿宋_GB2312" w:eastAsia="仿宋_GB2312" w:cs="仿宋_GB2312"/>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 w:hAnsi="仿宋" w:eastAsia="仿宋" w:cs="FangSong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FangSong_GB2312"/>
          <w:sz w:val="24"/>
        </w:rPr>
      </w:pPr>
    </w:p>
    <w:p>
      <w:pPr>
        <w:ind w:firstLine="420" w:firstLineChars="200"/>
        <w:rPr>
          <w:rFonts w:ascii="仿宋" w:hAnsi="仿宋" w:eastAsia="仿宋"/>
        </w:rPr>
      </w:pPr>
    </w:p>
    <w:p>
      <w:pPr>
        <w:spacing w:line="588" w:lineRule="exact"/>
        <w:rPr>
          <w:rFonts w:ascii="仿宋" w:hAnsi="仿宋" w:eastAsia="仿宋" w:cs="FangSong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sz w:val="24"/>
          <w:u w:val="single"/>
        </w:rPr>
        <w:t>绍兴市人民医院</w:t>
      </w:r>
      <w:r>
        <w:rPr>
          <w:rFonts w:hint="eastAsia" w:ascii="仿宋" w:hAnsi="仿宋" w:eastAsia="仿宋" w:cs="FangSong_GB2312"/>
          <w:sz w:val="24"/>
        </w:rPr>
        <w:t>的采购活动提供本单位制造的货物（由本单位承担工程/提供服务），或者提供其他残疾人福利性单位制造的货物（不包括使用非残疾人福利性单位注册商标的货物）。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本单位对上述声明的真实性负责。如有虚假，将依法承担相应责任。</w:t>
      </w:r>
    </w:p>
    <w:p>
      <w:pPr>
        <w:spacing w:line="588" w:lineRule="exact"/>
        <w:ind w:firstLine="480" w:firstLineChars="200"/>
        <w:rPr>
          <w:rFonts w:ascii="仿宋" w:hAnsi="仿宋" w:eastAsia="仿宋" w:cs="FangSong_GB2312"/>
          <w:sz w:val="24"/>
        </w:rPr>
      </w:pPr>
    </w:p>
    <w:p>
      <w:pPr>
        <w:spacing w:line="588" w:lineRule="exact"/>
        <w:ind w:firstLine="480" w:firstLineChars="200"/>
        <w:rPr>
          <w:rFonts w:ascii="仿宋" w:hAnsi="仿宋" w:eastAsia="仿宋" w:cs="FangSong_GB2312"/>
          <w:sz w:val="24"/>
        </w:rPr>
      </w:pP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单位名称（盖章）：</w:t>
      </w: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日  期：</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FangSong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FangSong_GB2312"/>
          <w:b/>
          <w:kern w:val="0"/>
          <w:sz w:val="24"/>
        </w:rPr>
      </w:pPr>
      <w:r>
        <w:rPr>
          <w:rFonts w:hint="eastAsia" w:ascii="仿宋" w:hAnsi="仿宋" w:eastAsia="仿宋" w:cs="FangSong_GB2312"/>
          <w:b/>
          <w:kern w:val="0"/>
          <w:sz w:val="36"/>
          <w:szCs w:val="36"/>
        </w:rPr>
        <w:t>商务技术（资信）文件部分</w:t>
      </w:r>
    </w:p>
    <w:p>
      <w:pPr>
        <w:spacing w:line="360" w:lineRule="auto"/>
        <w:jc w:val="center"/>
        <w:outlineLvl w:val="0"/>
        <w:rPr>
          <w:rFonts w:ascii="仿宋" w:hAnsi="仿宋" w:eastAsia="仿宋" w:cs="FangSong_GB2312"/>
          <w:b/>
          <w:kern w:val="0"/>
          <w:sz w:val="28"/>
          <w:szCs w:val="28"/>
        </w:rPr>
      </w:pPr>
      <w:r>
        <w:rPr>
          <w:rFonts w:hint="eastAsia" w:ascii="仿宋" w:hAnsi="仿宋" w:eastAsia="仿宋" w:cs="FangSong_GB2312"/>
          <w:b/>
          <w:kern w:val="0"/>
          <w:sz w:val="28"/>
          <w:szCs w:val="28"/>
        </w:rPr>
        <w:t>目录</w:t>
      </w:r>
    </w:p>
    <w:p>
      <w:pPr>
        <w:pStyle w:val="156"/>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56"/>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56"/>
        <w:spacing w:line="360" w:lineRule="auto"/>
        <w:ind w:left="0" w:firstLine="0" w:firstLineChars="0"/>
        <w:rPr>
          <w:rFonts w:ascii="仿宋" w:eastAsia="仿宋" w:cs="FangSong_GB2312"/>
        </w:rPr>
      </w:pPr>
      <w:r>
        <w:rPr>
          <w:rFonts w:hint="eastAsia" w:ascii="仿宋" w:eastAsia="仿宋" w:cs="FangSong_GB2312"/>
        </w:rPr>
        <w:t>（3）法定代表人及其授权代表的身份证（复印件）……………………………（页码）（4）法定代表人身份证明书………………………………………………………（页码）</w:t>
      </w:r>
    </w:p>
    <w:p>
      <w:pPr>
        <w:spacing w:line="360" w:lineRule="auto"/>
        <w:outlineLvl w:val="0"/>
        <w:rPr>
          <w:rFonts w:ascii="仿宋" w:hAnsi="仿宋" w:eastAsia="仿宋" w:cs="FangSong_GB2312"/>
          <w:sz w:val="24"/>
        </w:rPr>
      </w:pPr>
      <w:r>
        <w:rPr>
          <w:rFonts w:hint="eastAsia" w:ascii="仿宋" w:hAnsi="仿宋" w:eastAsia="仿宋" w:cs="FangSong_GB2312"/>
          <w:sz w:val="24"/>
        </w:rPr>
        <w:t>（5）营业执照(或事业法人登记证或其他登记证明材料)复印件</w:t>
      </w:r>
      <w:r>
        <w:rPr>
          <w:rFonts w:hint="eastAsia" w:ascii="仿宋" w:hAnsi="仿宋" w:eastAsia="仿宋" w:cs="FangSong_GB2312"/>
        </w:rPr>
        <w:t>………………</w:t>
      </w:r>
      <w:r>
        <w:rPr>
          <w:rFonts w:hint="eastAsia" w:ascii="仿宋" w:hAnsi="仿宋" w:eastAsia="仿宋" w:cs="FangSong_GB2312"/>
          <w:kern w:val="0"/>
          <w:sz w:val="24"/>
        </w:rPr>
        <w:t>（页码）</w:t>
      </w:r>
    </w:p>
    <w:p>
      <w:pPr>
        <w:snapToGrid w:val="0"/>
        <w:spacing w:line="360" w:lineRule="auto"/>
        <w:rPr>
          <w:rFonts w:ascii="仿宋" w:hAnsi="仿宋" w:eastAsia="仿宋" w:cs="FangSong_GB2312"/>
          <w:sz w:val="24"/>
        </w:rPr>
      </w:pPr>
      <w:r>
        <w:rPr>
          <w:rFonts w:hint="eastAsia" w:ascii="仿宋" w:hAnsi="仿宋" w:eastAsia="仿宋" w:cs="FangSong_GB2312"/>
          <w:sz w:val="24"/>
        </w:rPr>
        <w:t>（6）2019年度资产负债表等财务报表资料文件(新成立的公司，提供情况说明)</w:t>
      </w:r>
      <w:r>
        <w:rPr>
          <w:rFonts w:hint="eastAsia" w:ascii="仿宋" w:hAnsi="仿宋" w:eastAsia="仿宋" w:cs="FangSong_GB2312"/>
          <w:kern w:val="0"/>
          <w:sz w:val="24"/>
        </w:rPr>
        <w:t>…页码）</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（7）具有履</w:t>
      </w:r>
      <w:r>
        <w:rPr>
          <w:rFonts w:hint="eastAsia" w:ascii="仿宋" w:hAnsi="仿宋" w:eastAsia="仿宋" w:cs="FangSong_GB2312"/>
          <w:kern w:val="0"/>
          <w:sz w:val="24"/>
        </w:rPr>
        <w:t>行合同所必需的设备和专业技术能力的承诺函…………………（页码）</w:t>
      </w:r>
    </w:p>
    <w:p>
      <w:pPr>
        <w:pStyle w:val="156"/>
        <w:spacing w:line="360" w:lineRule="auto"/>
        <w:ind w:firstLine="0" w:firstLineChars="0"/>
        <w:rPr>
          <w:rFonts w:ascii="仿宋" w:eastAsia="仿宋" w:cs="FangSong_GB2312"/>
        </w:rPr>
      </w:pPr>
      <w:r>
        <w:rPr>
          <w:rFonts w:hint="eastAsia" w:ascii="仿宋" w:eastAsia="仿宋" w:cs="FangSong_GB2312"/>
        </w:rPr>
        <w:t>（8）重大违法记录的声明</w:t>
      </w:r>
      <w:r>
        <w:rPr>
          <w:rFonts w:hint="eastAsia" w:ascii="仿宋" w:eastAsia="仿宋" w:cs="FangSong_GB2312"/>
          <w:kern w:val="0"/>
        </w:rPr>
        <w:t xml:space="preserve"> …</w:t>
      </w:r>
      <w:r>
        <w:rPr>
          <w:rFonts w:hint="eastAsia" w:ascii="仿宋" w:eastAsia="仿宋" w:cs="FangSong_GB2312"/>
        </w:rPr>
        <w:t>……………………………………………………</w:t>
      </w:r>
      <w:r>
        <w:rPr>
          <w:rFonts w:hint="eastAsia" w:ascii="仿宋" w:eastAsia="仿宋" w:cs="FangSong_GB2312"/>
          <w:kern w:val="0"/>
        </w:rPr>
        <w:t>（页码）</w:t>
      </w:r>
      <w:r>
        <w:rPr>
          <w:rFonts w:hint="eastAsia" w:ascii="仿宋" w:eastAsia="仿宋" w:cs="FangSong_GB2312"/>
        </w:rPr>
        <w:t>（9）符合特定资格条件（如果项目要求）的有关证明材料（复印件）………（页码）</w:t>
      </w:r>
    </w:p>
    <w:p>
      <w:pPr>
        <w:pStyle w:val="156"/>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56"/>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56"/>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56"/>
        <w:spacing w:line="360" w:lineRule="auto"/>
        <w:ind w:left="0" w:firstLine="0" w:firstLineChars="0"/>
        <w:rPr>
          <w:rFonts w:ascii="仿宋" w:eastAsia="仿宋" w:cs="FangSong_GB2312"/>
        </w:rPr>
      </w:pPr>
      <w:r>
        <w:rPr>
          <w:rFonts w:hint="eastAsia" w:ascii="仿宋" w:eastAsia="仿宋" w:cs="FangSong_GB2312"/>
        </w:rPr>
        <w:t>（13）廉政承诺书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（14）技术解决方案…………………………………………………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（15）技术偏离说明表………………………………………………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（16）组织实施方案……………………………………………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（17）售后服务方案……………………………………………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（18）项目小组人员名单………………………………………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（19）</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（20）</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（21）</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（2</w:t>
      </w:r>
      <w:r>
        <w:rPr>
          <w:rFonts w:hint="eastAsia" w:ascii="仿宋" w:hAnsi="仿宋" w:eastAsia="仿宋" w:cs="FangSong_GB2312"/>
          <w:kern w:val="0"/>
          <w:sz w:val="24"/>
        </w:rPr>
        <w:t>2</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（23）</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（24）</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绍兴市人民医院、泰宇建筑工程技术咨询有限公司</w:t>
      </w:r>
      <w:r>
        <w:rPr>
          <w:rFonts w:hint="eastAsia" w:ascii="仿宋" w:hAnsi="仿宋" w:eastAsia="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投标人名称（盖章）：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20"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（盖章）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FangSong_GB2312"/>
          <w:b/>
          <w:sz w:val="30"/>
          <w:szCs w:val="30"/>
        </w:rPr>
      </w:pPr>
      <w:r>
        <w:rPr>
          <w:rFonts w:hint="eastAsia" w:ascii="仿宋" w:hAnsi="仿宋" w:eastAsia="仿宋"/>
          <w:b/>
          <w:sz w:val="30"/>
          <w:szCs w:val="30"/>
        </w:rPr>
        <w:t>5</w:t>
      </w:r>
      <w:r>
        <w:rPr>
          <w:rFonts w:hint="eastAsia" w:ascii="仿宋" w:hAnsi="仿宋" w:eastAsia="仿宋" w:cs="FangSong_GB2312"/>
          <w:b/>
          <w:kern w:val="0"/>
          <w:sz w:val="30"/>
          <w:szCs w:val="30"/>
          <w:lang w:val="zh-CN"/>
        </w:rPr>
        <w:t>、</w:t>
      </w:r>
      <w:r>
        <w:rPr>
          <w:rFonts w:hint="eastAsia" w:ascii="仿宋" w:hAnsi="仿宋" w:eastAsia="仿宋" w:cs="FangSong_GB2312"/>
          <w:b/>
          <w:sz w:val="30"/>
          <w:szCs w:val="30"/>
        </w:rPr>
        <w:t>营业执照（或事业法人登记证或其他登记证明材料）（复印件）</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6、财务报表资料文件（2019年度资产负债表等财务报表资料文件(新成立的公司，提供情况说明，格式自拟)）</w:t>
      </w:r>
    </w:p>
    <w:p>
      <w:pPr>
        <w:spacing w:line="360" w:lineRule="auto"/>
        <w:rPr>
          <w:rFonts w:ascii="仿宋" w:hAnsi="仿宋" w:eastAsia="仿宋" w:cs="FangSong_GB2312"/>
          <w:b/>
          <w:sz w:val="30"/>
          <w:szCs w:val="30"/>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rPr>
          <w:rFonts w:ascii="仿宋" w:hAnsi="仿宋" w:eastAsia="仿宋" w:cs="FangSong_GB2312"/>
          <w:b/>
          <w:kern w:val="0"/>
          <w:sz w:val="32"/>
          <w:szCs w:val="32"/>
        </w:rPr>
      </w:pPr>
      <w:r>
        <w:rPr>
          <w:rFonts w:hint="eastAsia" w:ascii="仿宋" w:hAnsi="仿宋" w:eastAsia="仿宋" w:cs="FangSong_GB2312"/>
          <w:b/>
          <w:kern w:val="0"/>
          <w:sz w:val="32"/>
          <w:szCs w:val="32"/>
        </w:rPr>
        <w:t>7、具有履行合同所必需的设备和专业技术能力的承诺函</w:t>
      </w:r>
    </w:p>
    <w:p>
      <w:pPr>
        <w:snapToGrid w:val="0"/>
        <w:spacing w:line="360" w:lineRule="auto"/>
        <w:rPr>
          <w:rFonts w:ascii="仿宋" w:hAnsi="仿宋" w:eastAsia="仿宋" w:cs="FangSong_GB2312"/>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napToGrid w:val="0"/>
        <w:spacing w:line="360" w:lineRule="auto"/>
        <w:ind w:firstLine="480" w:firstLineChars="200"/>
        <w:rPr>
          <w:rFonts w:ascii="仿宋" w:hAnsi="仿宋" w:eastAsia="仿宋" w:cs="FangSong_GB2312"/>
          <w:sz w:val="24"/>
        </w:rPr>
      </w:pPr>
      <w:r>
        <w:rPr>
          <w:rFonts w:hint="eastAsia" w:ascii="仿宋" w:hAnsi="仿宋" w:eastAsia="仿宋" w:cs="FangSong_GB2312"/>
          <w:sz w:val="24"/>
        </w:rPr>
        <w:t>我方郑重承诺，我方具有履行</w:t>
      </w:r>
      <w:r>
        <w:rPr>
          <w:rFonts w:hint="eastAsia" w:ascii="仿宋" w:hAnsi="仿宋" w:eastAsia="仿宋" w:cs="FangSong_GB2312"/>
          <w:sz w:val="24"/>
          <w:lang w:eastAsia="zh-CN"/>
        </w:rPr>
        <w:t>绍兴市人民医院揿针采购项目（重招）</w:t>
      </w:r>
      <w:r>
        <w:rPr>
          <w:rFonts w:hint="eastAsia" w:ascii="仿宋" w:hAnsi="仿宋" w:eastAsia="仿宋" w:cs="FangSong_GB2312"/>
          <w:sz w:val="24"/>
        </w:rPr>
        <w:t>（招标编号:）合同所必需的设备和专业技术能力。如中标，我方将保证合同顺利履行。</w:t>
      </w: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kern w:val="0"/>
          <w:sz w:val="32"/>
          <w:szCs w:val="32"/>
        </w:rPr>
      </w:pPr>
    </w:p>
    <w:p>
      <w:pPr>
        <w:spacing w:line="360" w:lineRule="auto"/>
        <w:jc w:val="center"/>
        <w:rPr>
          <w:rFonts w:ascii="仿宋" w:hAnsi="仿宋" w:eastAsia="仿宋" w:cs="FangSong_GB2312"/>
          <w:b/>
          <w:kern w:val="0"/>
          <w:sz w:val="32"/>
          <w:szCs w:val="32"/>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kern w:val="0"/>
          <w:sz w:val="32"/>
          <w:szCs w:val="32"/>
        </w:rPr>
        <w:t>8、重大违法记录的声明</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pacing w:line="360" w:lineRule="auto"/>
        <w:ind w:firstLine="480" w:firstLineChars="200"/>
        <w:rPr>
          <w:rFonts w:ascii="仿宋" w:hAnsi="仿宋" w:eastAsia="仿宋" w:cs="FangSong_GB2312"/>
          <w:sz w:val="24"/>
          <w:szCs w:val="20"/>
        </w:rPr>
      </w:pPr>
      <w:r>
        <w:rPr>
          <w:rFonts w:hint="eastAsia" w:ascii="仿宋" w:hAnsi="仿宋" w:eastAsia="仿宋" w:cs="FangSong_GB2312"/>
          <w:kern w:val="0"/>
          <w:sz w:val="24"/>
          <w:lang w:val="zh-CN"/>
        </w:rPr>
        <w:t>我公司</w:t>
      </w:r>
      <w:r>
        <w:rPr>
          <w:rFonts w:hint="eastAsia" w:ascii="仿宋" w:hAnsi="仿宋" w:eastAsia="仿宋" w:cs="FangSong_GB2312"/>
          <w:sz w:val="24"/>
        </w:rPr>
        <w:t>声明参加本次政府采购活动前三年内，在</w:t>
      </w:r>
      <w:r>
        <w:rPr>
          <w:rFonts w:hint="eastAsia" w:ascii="仿宋" w:hAnsi="仿宋" w:eastAsia="仿宋" w:cs="FangSong_GB2312"/>
          <w:kern w:val="0"/>
          <w:sz w:val="24"/>
        </w:rPr>
        <w:t>经营活动中</w:t>
      </w:r>
      <w:r>
        <w:rPr>
          <w:rFonts w:hint="eastAsia" w:ascii="仿宋" w:hAnsi="仿宋" w:eastAsia="仿宋" w:cs="FangSong_GB2312"/>
          <w:sz w:val="24"/>
        </w:rPr>
        <w:t>没有重大违法记录；也</w:t>
      </w:r>
      <w:r>
        <w:rPr>
          <w:rFonts w:hint="eastAsia" w:ascii="仿宋" w:hAnsi="仿宋" w:eastAsia="仿宋" w:cs="FangSong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FangSong_GB2312"/>
          <w:sz w:val="24"/>
          <w:szCs w:val="20"/>
        </w:rPr>
      </w:pPr>
    </w:p>
    <w:p>
      <w:pPr>
        <w:spacing w:line="360" w:lineRule="auto"/>
        <w:ind w:firstLine="480" w:firstLineChars="200"/>
        <w:rPr>
          <w:rFonts w:ascii="仿宋" w:hAnsi="仿宋" w:eastAsia="仿宋" w:cs="FangSong_GB2312"/>
          <w:sz w:val="24"/>
          <w:szCs w:val="20"/>
        </w:rPr>
      </w:pP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w:t>
      </w:r>
    </w:p>
    <w:p>
      <w:pPr>
        <w:snapToGrid w:val="0"/>
        <w:spacing w:line="360" w:lineRule="auto"/>
        <w:ind w:firstLine="5160" w:firstLineChars="2150"/>
        <w:rPr>
          <w:rFonts w:ascii="仿宋" w:hAnsi="仿宋" w:eastAsia="仿宋" w:cs="FangSong_GB2312"/>
          <w:kern w:val="0"/>
          <w:sz w:val="24"/>
          <w:lang w:val="zh-CN"/>
        </w:rPr>
      </w:pPr>
      <w:r>
        <w:rPr>
          <w:rFonts w:hint="eastAsia" w:ascii="仿宋" w:hAnsi="仿宋" w:eastAsia="仿宋" w:cs="FangSong_GB2312"/>
          <w:kern w:val="0"/>
          <w:sz w:val="24"/>
          <w:lang w:val="zh-CN"/>
        </w:rPr>
        <w:t>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2"/>
          <w:szCs w:val="32"/>
        </w:rPr>
      </w:pPr>
      <w:r>
        <w:rPr>
          <w:rFonts w:hint="eastAsia" w:ascii="仿宋" w:hAnsi="仿宋" w:eastAsia="仿宋" w:cs="FangSong_GB2312"/>
          <w:b/>
          <w:sz w:val="32"/>
          <w:szCs w:val="32"/>
        </w:rPr>
        <w:t>9、特定资格条件要求的资质文件（复印件）</w:t>
      </w:r>
    </w:p>
    <w:p>
      <w:pPr>
        <w:widowControl/>
        <w:spacing w:line="360" w:lineRule="auto"/>
        <w:ind w:firstLine="480" w:firstLineChars="200"/>
        <w:jc w:val="left"/>
        <w:rPr>
          <w:rFonts w:ascii="仿宋" w:hAnsi="仿宋" w:eastAsia="仿宋" w:cs="FangSong_GB2312"/>
          <w:b/>
          <w:bCs/>
          <w:sz w:val="32"/>
          <w:szCs w:val="32"/>
        </w:rPr>
      </w:pPr>
      <w:r>
        <w:rPr>
          <w:rFonts w:hint="eastAsia" w:ascii="仿宋" w:hAnsi="仿宋" w:eastAsia="仿宋" w:cs="FangSong_GB2312"/>
          <w:sz w:val="24"/>
        </w:rPr>
        <w:t>（由投标人根据招标公告合格的投标人应具备的特定资格要求编制）</w:t>
      </w: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10、非本地投标人售后服务机构证明材料</w:t>
      </w:r>
    </w:p>
    <w:p>
      <w:pPr>
        <w:spacing w:line="360" w:lineRule="auto"/>
        <w:jc w:val="center"/>
        <w:rPr>
          <w:rFonts w:ascii="仿宋" w:hAnsi="仿宋" w:eastAsia="仿宋" w:cs="FangSong_GB2312"/>
          <w:sz w:val="24"/>
        </w:rPr>
      </w:pPr>
      <w:r>
        <w:rPr>
          <w:rFonts w:hint="eastAsia" w:ascii="仿宋" w:hAnsi="仿宋" w:eastAsia="仿宋" w:cs="FangSong_GB2312"/>
          <w:sz w:val="24"/>
        </w:rPr>
        <w:t>（由非本地投标人根据采购需求及招标文件要求编制）</w:t>
      </w:r>
    </w:p>
    <w:p>
      <w:pPr>
        <w:spacing w:line="360" w:lineRule="auto"/>
        <w:jc w:val="center"/>
        <w:rPr>
          <w:rFonts w:ascii="仿宋" w:hAnsi="仿宋" w:eastAsia="仿宋" w:cs="FangSong_GB2312"/>
          <w:b/>
          <w:sz w:val="32"/>
          <w:szCs w:val="32"/>
        </w:rPr>
      </w:pPr>
    </w:p>
    <w:p>
      <w:pPr>
        <w:spacing w:line="360" w:lineRule="auto"/>
        <w:rPr>
          <w:rFonts w:ascii="仿宋" w:hAnsi="仿宋" w:eastAsia="仿宋" w:cs="FangSong_GB2312"/>
          <w:b/>
          <w:sz w:val="32"/>
          <w:szCs w:val="32"/>
        </w:rPr>
      </w:pPr>
    </w:p>
    <w:p>
      <w:pPr>
        <w:pageBreakBefore/>
        <w:spacing w:line="360" w:lineRule="auto"/>
        <w:rPr>
          <w:rFonts w:ascii="仿宋" w:hAnsi="仿宋" w:eastAsia="仿宋" w:cs="FangSong_GB2312"/>
          <w:b/>
          <w:sz w:val="32"/>
          <w:szCs w:val="32"/>
        </w:rPr>
      </w:pPr>
      <w:r>
        <w:rPr>
          <w:rFonts w:hint="eastAsia" w:ascii="仿宋" w:hAnsi="仿宋" w:eastAsia="仿宋" w:cs="FangSong_GB2312"/>
          <w:b/>
          <w:sz w:val="32"/>
          <w:szCs w:val="32"/>
        </w:rPr>
        <w:t>11、所有与符合性审查有关的资信文件（复印件）</w:t>
      </w:r>
    </w:p>
    <w:p>
      <w:pPr>
        <w:spacing w:line="360" w:lineRule="auto"/>
        <w:rPr>
          <w:rFonts w:ascii="仿宋" w:hAnsi="仿宋" w:eastAsia="仿宋" w:cs="FangSong_GB2312"/>
          <w:b/>
          <w:bCs/>
          <w:sz w:val="32"/>
          <w:szCs w:val="32"/>
        </w:rPr>
      </w:pPr>
      <w:r>
        <w:rPr>
          <w:rFonts w:hint="eastAsia" w:ascii="仿宋" w:hAnsi="仿宋" w:eastAsia="仿宋" w:cs="FangSong_GB2312"/>
          <w:b/>
          <w:sz w:val="24"/>
        </w:rPr>
        <w:t>（1. 提供依法缴纳税收和社会保障资金的良好记录证明，税收和社保证明打印时间不得早于投标截止时间前1个月；2.</w:t>
      </w:r>
      <w:r>
        <w:rPr>
          <w:rFonts w:hint="eastAsia" w:ascii="仿宋" w:hAnsi="仿宋" w:eastAsia="仿宋" w:cs="FangSong_GB2312"/>
          <w:sz w:val="24"/>
        </w:rPr>
        <w:t>其他资料由投标人根据采购需求及招标文件要求编制。</w:t>
      </w:r>
      <w:r>
        <w:rPr>
          <w:rFonts w:hint="eastAsia" w:ascii="仿宋" w:hAnsi="仿宋" w:eastAsia="仿宋" w:cs="FangSong_GB2312"/>
          <w:b/>
          <w:sz w:val="24"/>
        </w:rPr>
        <w:t>）</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12、</w:t>
      </w:r>
      <w:r>
        <w:rPr>
          <w:rFonts w:hint="eastAsia" w:ascii="仿宋" w:hAnsi="仿宋" w:eastAsia="仿宋" w:cs="FangSong_GB2312"/>
          <w:b/>
          <w:kern w:val="0"/>
          <w:sz w:val="32"/>
          <w:szCs w:val="32"/>
          <w:lang w:val="zh-CN"/>
        </w:rPr>
        <w:t>主要业绩证明</w:t>
      </w:r>
    </w:p>
    <w:p>
      <w:pPr>
        <w:autoSpaceDE w:val="0"/>
        <w:autoSpaceDN w:val="0"/>
        <w:spacing w:line="360" w:lineRule="auto"/>
        <w:ind w:firstLine="120"/>
        <w:rPr>
          <w:rFonts w:ascii="仿宋" w:hAnsi="仿宋" w:eastAsia="仿宋" w:cs="FangSong_GB2312"/>
          <w:b/>
          <w:sz w:val="24"/>
        </w:rPr>
      </w:pPr>
      <w:r>
        <w:rPr>
          <w:rFonts w:hint="eastAsia" w:ascii="仿宋" w:hAnsi="仿宋" w:eastAsia="仿宋" w:cs="FangSong_GB2312"/>
          <w:b/>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合同</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金额</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sz w:val="24"/>
        </w:rPr>
      </w:pPr>
      <w:r>
        <w:rPr>
          <w:rFonts w:hint="eastAsia" w:ascii="仿宋" w:hAnsi="仿宋" w:eastAsia="仿宋" w:cs="FangSong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rPr>
          <w:rFonts w:ascii="仿宋" w:eastAsia="仿宋" w:cs="FangSong_GB2312"/>
        </w:rPr>
      </w:pPr>
      <w:r>
        <w:rPr>
          <w:rFonts w:hint="eastAsia" w:ascii="仿宋" w:hAnsi="仿宋" w:eastAsia="仿宋" w:cs="FangSong_GB2312"/>
          <w:kern w:val="0"/>
          <w:sz w:val="24"/>
        </w:rPr>
        <w:t xml:space="preserve">                                      日期：  年  月   日</w:t>
      </w:r>
    </w:p>
    <w:p>
      <w:pPr>
        <w:pStyle w:val="157"/>
        <w:ind w:firstLine="0"/>
        <w:jc w:val="both"/>
        <w:rPr>
          <w:rFonts w:ascii="仿宋" w:eastAsia="仿宋" w:cs="FangSong_GB2312"/>
        </w:rPr>
      </w:pPr>
    </w:p>
    <w:p>
      <w:pPr>
        <w:pStyle w:val="157"/>
        <w:ind w:firstLine="0"/>
        <w:jc w:val="both"/>
        <w:rPr>
          <w:rFonts w:ascii="仿宋" w:eastAsia="仿宋" w:cs="FangSong_GB2312"/>
        </w:rPr>
      </w:pPr>
    </w:p>
    <w:p>
      <w:pPr>
        <w:pStyle w:val="157"/>
        <w:ind w:firstLine="0"/>
        <w:jc w:val="both"/>
        <w:rPr>
          <w:rFonts w:ascii="仿宋" w:eastAsia="仿宋" w:cs="FangSong_GB2312"/>
        </w:rPr>
      </w:pPr>
    </w:p>
    <w:p>
      <w:pPr>
        <w:pStyle w:val="157"/>
        <w:pageBreakBefore/>
        <w:ind w:firstLine="0"/>
        <w:jc w:val="both"/>
        <w:rPr>
          <w:rFonts w:ascii="仿宋" w:eastAsia="仿宋" w:cs="FangSong_GB2312"/>
        </w:rPr>
      </w:pPr>
      <w:r>
        <w:rPr>
          <w:rFonts w:hint="eastAsia" w:ascii="仿宋" w:eastAsia="仿宋" w:cs="FangSong_GB2312"/>
        </w:rPr>
        <w:t>13、廉政承诺书</w:t>
      </w:r>
    </w:p>
    <w:p>
      <w:pPr>
        <w:autoSpaceDE w:val="0"/>
        <w:autoSpaceDN w:val="0"/>
        <w:spacing w:line="360" w:lineRule="auto"/>
        <w:ind w:left="2"/>
        <w:jc w:val="left"/>
        <w:rPr>
          <w:rFonts w:ascii="仿宋" w:hAnsi="仿宋" w:eastAsia="仿宋" w:cs="FangSong_GB2312"/>
          <w:kern w:val="0"/>
          <w:sz w:val="24"/>
          <w:lang w:val="zh-CN"/>
        </w:rPr>
      </w:pPr>
      <w:r>
        <w:rPr>
          <w:rFonts w:hint="eastAsia" w:ascii="仿宋" w:hAnsi="仿宋" w:eastAsia="仿宋" w:cs="FangSong_GB2312"/>
          <w:sz w:val="24"/>
        </w:rPr>
        <w:t>绍兴市人民医院</w:t>
      </w:r>
      <w:r>
        <w:rPr>
          <w:rFonts w:hint="eastAsia" w:ascii="仿宋" w:hAnsi="仿宋" w:eastAsia="仿宋" w:cs="FangSong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我单位响应你</w:t>
      </w:r>
      <w:r>
        <w:rPr>
          <w:rFonts w:hint="eastAsia" w:ascii="仿宋" w:hAnsi="仿宋" w:eastAsia="仿宋" w:cs="FangSong_GB2312"/>
          <w:sz w:val="24"/>
        </w:rPr>
        <w:t>单位</w:t>
      </w:r>
      <w:r>
        <w:rPr>
          <w:rFonts w:hint="eastAsia" w:ascii="仿宋" w:hAnsi="仿宋" w:eastAsia="仿宋" w:cs="FangSong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如违反上述承诺，你</w:t>
      </w:r>
      <w:r>
        <w:rPr>
          <w:rFonts w:hint="eastAsia" w:ascii="仿宋" w:hAnsi="仿宋" w:eastAsia="仿宋" w:cs="FangSong_GB2312"/>
          <w:sz w:val="24"/>
        </w:rPr>
        <w:t>单位</w:t>
      </w:r>
      <w:r>
        <w:rPr>
          <w:rFonts w:hint="eastAsia" w:ascii="仿宋" w:hAnsi="仿宋" w:eastAsia="仿宋" w:cs="FangSong_GB2312"/>
          <w:kern w:val="0"/>
          <w:sz w:val="24"/>
          <w:lang w:val="zh-CN"/>
        </w:rPr>
        <w:t>有权立即取消我单位投标、中标或在建项目的建设资格，有权拒绝我单位在一定时期内进入你</w:t>
      </w:r>
      <w:r>
        <w:rPr>
          <w:rFonts w:hint="eastAsia" w:ascii="仿宋" w:hAnsi="仿宋" w:eastAsia="仿宋" w:cs="FangSong_GB2312"/>
          <w:sz w:val="24"/>
        </w:rPr>
        <w:t>单位</w:t>
      </w:r>
      <w:r>
        <w:rPr>
          <w:rFonts w:hint="eastAsia" w:ascii="仿宋" w:hAnsi="仿宋" w:eastAsia="仿宋" w:cs="FangSong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leftChars="1" w:right="1120" w:firstLine="5037" w:firstLineChars="2099"/>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投标人名称（盖章）：                </w:t>
      </w:r>
    </w:p>
    <w:p>
      <w:pPr>
        <w:spacing w:line="360" w:lineRule="auto"/>
        <w:ind w:left="5040" w:hanging="5040" w:hangingChars="2100"/>
        <w:rPr>
          <w:rFonts w:ascii="仿宋" w:hAnsi="仿宋" w:eastAsia="仿宋" w:cs="FangSong_GB2312"/>
          <w:b/>
          <w:bCs/>
          <w:sz w:val="32"/>
          <w:szCs w:val="32"/>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日期</w:t>
      </w:r>
      <w:r>
        <w:rPr>
          <w:rFonts w:hint="eastAsia" w:ascii="仿宋" w:hAnsi="仿宋" w:eastAsia="仿宋" w:cs="FangSong_GB2312"/>
          <w:kern w:val="0"/>
          <w:sz w:val="24"/>
        </w:rPr>
        <w:t>：</w:t>
      </w:r>
      <w:r>
        <w:rPr>
          <w:rFonts w:hint="eastAsia" w:ascii="仿宋" w:hAnsi="仿宋" w:eastAsia="仿宋" w:cs="FangSong_GB2312"/>
          <w:kern w:val="0"/>
          <w:sz w:val="24"/>
          <w:lang w:val="zh-CN"/>
        </w:rPr>
        <w:t xml:space="preserve">   年   月   日</w:t>
      </w: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spacing w:line="360" w:lineRule="auto"/>
        <w:jc w:val="center"/>
        <w:rPr>
          <w:rFonts w:ascii="仿宋" w:hAnsi="仿宋" w:eastAsia="仿宋" w:cs="FangSong_GB2312"/>
          <w:b/>
          <w:bCs/>
          <w:sz w:val="32"/>
          <w:szCs w:val="32"/>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14、技术解决方案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spacing w:line="360" w:lineRule="auto"/>
        <w:jc w:val="center"/>
        <w:rPr>
          <w:rFonts w:ascii="仿宋" w:hAnsi="仿宋" w:eastAsia="仿宋" w:cs="FangSong_GB2312"/>
          <w:sz w:val="24"/>
        </w:rPr>
      </w:pPr>
    </w:p>
    <w:p>
      <w:pPr>
        <w:snapToGrid w:val="0"/>
        <w:spacing w:line="360" w:lineRule="auto"/>
        <w:jc w:val="center"/>
        <w:rPr>
          <w:rFonts w:ascii="仿宋" w:hAnsi="仿宋" w:eastAsia="仿宋" w:cs="FangSong_GB2312"/>
          <w:b/>
          <w:sz w:val="32"/>
          <w:szCs w:val="32"/>
        </w:rPr>
      </w:pPr>
      <w:r>
        <w:rPr>
          <w:rFonts w:hint="eastAsia" w:ascii="仿宋" w:hAnsi="仿宋" w:eastAsia="仿宋" w:cs="FangSong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设备名称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数量</w:t>
            </w:r>
          </w:p>
        </w:tc>
        <w:tc>
          <w:tcPr>
            <w:tcW w:w="1332"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1</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2</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3</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4</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5</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5" o:spt="75" type="#_x0000_t75" style="height:42.1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FangSong_GB2312"/>
          <w:b/>
          <w:kern w:val="0"/>
          <w:sz w:val="28"/>
          <w:szCs w:val="28"/>
        </w:rPr>
        <w:object>
          <v:shape id="_x0000_i1026" o:spt="75" type="#_x0000_t75" style="height:42.1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ab/>
      </w:r>
      <w:r>
        <w:rPr>
          <w:rFonts w:hint="eastAsia" w:ascii="仿宋" w:hAnsi="仿宋" w:eastAsia="仿宋" w:cs="FangSong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15、技术偏离说明表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lang w:val="zh-CN"/>
        </w:rPr>
        <w:t>1</w:t>
      </w:r>
      <w:r>
        <w:rPr>
          <w:rFonts w:hint="eastAsia" w:ascii="仿宋" w:hAnsi="仿宋" w:eastAsia="仿宋" w:cs="FangSong_GB2312"/>
          <w:b/>
          <w:bCs/>
          <w:kern w:val="0"/>
          <w:sz w:val="32"/>
          <w:szCs w:val="32"/>
        </w:rPr>
        <w:t>6</w:t>
      </w:r>
      <w:r>
        <w:rPr>
          <w:rFonts w:hint="eastAsia" w:ascii="仿宋" w:hAnsi="仿宋" w:eastAsia="仿宋" w:cs="FangSong_GB2312"/>
          <w:b/>
          <w:bCs/>
          <w:kern w:val="0"/>
          <w:sz w:val="32"/>
          <w:szCs w:val="32"/>
          <w:lang w:val="zh-CN"/>
        </w:rPr>
        <w:t>、组织实施方案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17、售后服务方案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5" w:leftChars="-17" w:right="-180"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18、项目小组人员名单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19、</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20、</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21、</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firstLine="606" w:firstLineChars="20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22、</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23、验收方案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24、认为需要的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  年  月   日</w:t>
      </w:r>
    </w:p>
    <w:sectPr>
      <w:type w:val="continuous"/>
      <w:pgSz w:w="11906" w:h="16838"/>
      <w:pgMar w:top="1440" w:right="1406" w:bottom="1247" w:left="1758" w:header="1021" w:footer="90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52</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983"/>
        <w:tab w:val="clear" w:pos="4153"/>
      </w:tabs>
    </w:pPr>
    <w:r>
      <w:pict>
        <v:shape id="_x0000_s4097" o:spid="_x0000_s4097" o:spt="202" type="#_x0000_t202" style="position:absolute;left:0pt;margin-left:216.3pt;margin-top:-0.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7"/>
                </w:pPr>
                <w:r>
                  <w:fldChar w:fldCharType="begin"/>
                </w:r>
                <w:r>
                  <w:instrText xml:space="preserve"> PAGE  \* MERGEFORMAT </w:instrText>
                </w:r>
                <w:r>
                  <w:fldChar w:fldCharType="separate"/>
                </w:r>
                <w:r>
                  <w:t>37</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eastAsia="宋体"/>
        <w:lang w:eastAsia="zh-CN"/>
      </w:rPr>
    </w:pPr>
    <w:r>
      <w:rPr>
        <w:rFonts w:hint="eastAsia"/>
      </w:rPr>
      <w:t xml:space="preserve">泰宇建筑工程技术咨询有限公司招标文件                        招标编号: </w:t>
    </w:r>
    <w:r>
      <w:rPr>
        <w:rFonts w:hint="eastAsia"/>
        <w:lang w:eastAsia="zh-CN"/>
      </w:rPr>
      <w:t>TYJZ2020084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9"/>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CAC619C"/>
    <w:multiLevelType w:val="multilevel"/>
    <w:tmpl w:val="6CAC619C"/>
    <w:lvl w:ilvl="0" w:tentative="0">
      <w:start w:val="1"/>
      <w:numFmt w:val="bullet"/>
      <w:pStyle w:val="123"/>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8"/>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0288"/>
    <w:rsid w:val="00001FF6"/>
    <w:rsid w:val="000063CA"/>
    <w:rsid w:val="00014C26"/>
    <w:rsid w:val="000213BD"/>
    <w:rsid w:val="0002203D"/>
    <w:rsid w:val="0002468D"/>
    <w:rsid w:val="00027BF0"/>
    <w:rsid w:val="00027D17"/>
    <w:rsid w:val="00031F75"/>
    <w:rsid w:val="000329A7"/>
    <w:rsid w:val="000333D2"/>
    <w:rsid w:val="00034829"/>
    <w:rsid w:val="00034BA0"/>
    <w:rsid w:val="00035491"/>
    <w:rsid w:val="00036451"/>
    <w:rsid w:val="000367D4"/>
    <w:rsid w:val="00037850"/>
    <w:rsid w:val="00040A03"/>
    <w:rsid w:val="00041383"/>
    <w:rsid w:val="000413A3"/>
    <w:rsid w:val="00042546"/>
    <w:rsid w:val="00042FFF"/>
    <w:rsid w:val="00043952"/>
    <w:rsid w:val="000451B1"/>
    <w:rsid w:val="00047957"/>
    <w:rsid w:val="000517D0"/>
    <w:rsid w:val="00051C47"/>
    <w:rsid w:val="00051F2D"/>
    <w:rsid w:val="00054AAA"/>
    <w:rsid w:val="00060C44"/>
    <w:rsid w:val="00061571"/>
    <w:rsid w:val="00065248"/>
    <w:rsid w:val="00065EFB"/>
    <w:rsid w:val="00067179"/>
    <w:rsid w:val="00074373"/>
    <w:rsid w:val="00077669"/>
    <w:rsid w:val="00077F12"/>
    <w:rsid w:val="00083E93"/>
    <w:rsid w:val="000933A2"/>
    <w:rsid w:val="00094E92"/>
    <w:rsid w:val="00097868"/>
    <w:rsid w:val="000A1105"/>
    <w:rsid w:val="000A1EC1"/>
    <w:rsid w:val="000A2858"/>
    <w:rsid w:val="000A3384"/>
    <w:rsid w:val="000A4F03"/>
    <w:rsid w:val="000A5AC0"/>
    <w:rsid w:val="000A6E1E"/>
    <w:rsid w:val="000B3C8D"/>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39EA"/>
    <w:rsid w:val="000E4A4F"/>
    <w:rsid w:val="000E5A4E"/>
    <w:rsid w:val="000F2694"/>
    <w:rsid w:val="00101ACF"/>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42AA1"/>
    <w:rsid w:val="00142B2B"/>
    <w:rsid w:val="0015020C"/>
    <w:rsid w:val="00150D5E"/>
    <w:rsid w:val="00157269"/>
    <w:rsid w:val="00161E6C"/>
    <w:rsid w:val="00165068"/>
    <w:rsid w:val="00165C06"/>
    <w:rsid w:val="00166D21"/>
    <w:rsid w:val="00166E3E"/>
    <w:rsid w:val="00173659"/>
    <w:rsid w:val="001737BE"/>
    <w:rsid w:val="00173C2D"/>
    <w:rsid w:val="001751A8"/>
    <w:rsid w:val="00182BCE"/>
    <w:rsid w:val="001841D9"/>
    <w:rsid w:val="00184C15"/>
    <w:rsid w:val="00187E3F"/>
    <w:rsid w:val="00187EFA"/>
    <w:rsid w:val="0019064E"/>
    <w:rsid w:val="00190DB7"/>
    <w:rsid w:val="00191263"/>
    <w:rsid w:val="00191EE1"/>
    <w:rsid w:val="00192A2F"/>
    <w:rsid w:val="00193494"/>
    <w:rsid w:val="00197807"/>
    <w:rsid w:val="001A0C24"/>
    <w:rsid w:val="001A0C6D"/>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05B5"/>
    <w:rsid w:val="001D108D"/>
    <w:rsid w:val="001D24BB"/>
    <w:rsid w:val="001D509C"/>
    <w:rsid w:val="001D6ED7"/>
    <w:rsid w:val="001D7C85"/>
    <w:rsid w:val="001E0576"/>
    <w:rsid w:val="001E3724"/>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152F1"/>
    <w:rsid w:val="00220944"/>
    <w:rsid w:val="00231B73"/>
    <w:rsid w:val="00231CB7"/>
    <w:rsid w:val="00231D98"/>
    <w:rsid w:val="00233356"/>
    <w:rsid w:val="0023638E"/>
    <w:rsid w:val="00237918"/>
    <w:rsid w:val="00241007"/>
    <w:rsid w:val="00247AB8"/>
    <w:rsid w:val="00250440"/>
    <w:rsid w:val="0025749B"/>
    <w:rsid w:val="00264FFB"/>
    <w:rsid w:val="00265D2F"/>
    <w:rsid w:val="00266447"/>
    <w:rsid w:val="00274841"/>
    <w:rsid w:val="0028096B"/>
    <w:rsid w:val="002825DA"/>
    <w:rsid w:val="00283617"/>
    <w:rsid w:val="00285EAD"/>
    <w:rsid w:val="002860D2"/>
    <w:rsid w:val="00286495"/>
    <w:rsid w:val="00291C7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4617"/>
    <w:rsid w:val="002C5D5B"/>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0E0E"/>
    <w:rsid w:val="00302514"/>
    <w:rsid w:val="00307917"/>
    <w:rsid w:val="003103BE"/>
    <w:rsid w:val="00310479"/>
    <w:rsid w:val="0031066C"/>
    <w:rsid w:val="0031459C"/>
    <w:rsid w:val="00315E77"/>
    <w:rsid w:val="00316329"/>
    <w:rsid w:val="003263C0"/>
    <w:rsid w:val="0032789C"/>
    <w:rsid w:val="00327BE3"/>
    <w:rsid w:val="00330D20"/>
    <w:rsid w:val="00334AE8"/>
    <w:rsid w:val="00335134"/>
    <w:rsid w:val="00341BB7"/>
    <w:rsid w:val="00346756"/>
    <w:rsid w:val="00360421"/>
    <w:rsid w:val="0036433A"/>
    <w:rsid w:val="00365E4D"/>
    <w:rsid w:val="00366C49"/>
    <w:rsid w:val="003676AE"/>
    <w:rsid w:val="00367EAB"/>
    <w:rsid w:val="00371214"/>
    <w:rsid w:val="00372A03"/>
    <w:rsid w:val="0037368A"/>
    <w:rsid w:val="00375107"/>
    <w:rsid w:val="0037517D"/>
    <w:rsid w:val="00375265"/>
    <w:rsid w:val="00375595"/>
    <w:rsid w:val="00381405"/>
    <w:rsid w:val="00383216"/>
    <w:rsid w:val="00384E3C"/>
    <w:rsid w:val="0038747C"/>
    <w:rsid w:val="0039130B"/>
    <w:rsid w:val="00393589"/>
    <w:rsid w:val="00393A4C"/>
    <w:rsid w:val="003950DD"/>
    <w:rsid w:val="003A2040"/>
    <w:rsid w:val="003A25EB"/>
    <w:rsid w:val="003A74F5"/>
    <w:rsid w:val="003B0045"/>
    <w:rsid w:val="003B1EA1"/>
    <w:rsid w:val="003B2B02"/>
    <w:rsid w:val="003B2E46"/>
    <w:rsid w:val="003B6B82"/>
    <w:rsid w:val="003C0638"/>
    <w:rsid w:val="003C2D53"/>
    <w:rsid w:val="003C4BA8"/>
    <w:rsid w:val="003C637D"/>
    <w:rsid w:val="003C79FC"/>
    <w:rsid w:val="003C7D51"/>
    <w:rsid w:val="003D1A22"/>
    <w:rsid w:val="003D7052"/>
    <w:rsid w:val="003D7693"/>
    <w:rsid w:val="003E074D"/>
    <w:rsid w:val="003E4007"/>
    <w:rsid w:val="003E6C02"/>
    <w:rsid w:val="003F0DA0"/>
    <w:rsid w:val="003F4084"/>
    <w:rsid w:val="003F4F31"/>
    <w:rsid w:val="003F5EF9"/>
    <w:rsid w:val="003F61F8"/>
    <w:rsid w:val="003F77E0"/>
    <w:rsid w:val="00400057"/>
    <w:rsid w:val="004014F5"/>
    <w:rsid w:val="00405476"/>
    <w:rsid w:val="00405C1A"/>
    <w:rsid w:val="00406CF4"/>
    <w:rsid w:val="00407D88"/>
    <w:rsid w:val="004109FD"/>
    <w:rsid w:val="004126B4"/>
    <w:rsid w:val="004138A3"/>
    <w:rsid w:val="0041394C"/>
    <w:rsid w:val="0041468F"/>
    <w:rsid w:val="004169D9"/>
    <w:rsid w:val="00417C8A"/>
    <w:rsid w:val="00420156"/>
    <w:rsid w:val="004234D8"/>
    <w:rsid w:val="00423A07"/>
    <w:rsid w:val="00426003"/>
    <w:rsid w:val="00426E6F"/>
    <w:rsid w:val="004307B2"/>
    <w:rsid w:val="00431F99"/>
    <w:rsid w:val="004350B7"/>
    <w:rsid w:val="00442935"/>
    <w:rsid w:val="0044422F"/>
    <w:rsid w:val="00445C1C"/>
    <w:rsid w:val="004531C3"/>
    <w:rsid w:val="00454374"/>
    <w:rsid w:val="00454A5B"/>
    <w:rsid w:val="00454E74"/>
    <w:rsid w:val="004578CE"/>
    <w:rsid w:val="00460753"/>
    <w:rsid w:val="00460C56"/>
    <w:rsid w:val="00461637"/>
    <w:rsid w:val="004627E0"/>
    <w:rsid w:val="00464359"/>
    <w:rsid w:val="00471407"/>
    <w:rsid w:val="00471778"/>
    <w:rsid w:val="00476C0B"/>
    <w:rsid w:val="00477EFE"/>
    <w:rsid w:val="004823E8"/>
    <w:rsid w:val="00482656"/>
    <w:rsid w:val="00485E04"/>
    <w:rsid w:val="00487128"/>
    <w:rsid w:val="00492A8D"/>
    <w:rsid w:val="00493946"/>
    <w:rsid w:val="00495B26"/>
    <w:rsid w:val="004964DA"/>
    <w:rsid w:val="00497699"/>
    <w:rsid w:val="00497DB2"/>
    <w:rsid w:val="004A0174"/>
    <w:rsid w:val="004A19C4"/>
    <w:rsid w:val="004A236E"/>
    <w:rsid w:val="004A7A78"/>
    <w:rsid w:val="004B2CFA"/>
    <w:rsid w:val="004B5136"/>
    <w:rsid w:val="004C0238"/>
    <w:rsid w:val="004C1A9C"/>
    <w:rsid w:val="004D0EA8"/>
    <w:rsid w:val="004D2D24"/>
    <w:rsid w:val="004D314A"/>
    <w:rsid w:val="004D42D8"/>
    <w:rsid w:val="004D4938"/>
    <w:rsid w:val="004D5BFF"/>
    <w:rsid w:val="004D66CB"/>
    <w:rsid w:val="004D6FCA"/>
    <w:rsid w:val="004E04D2"/>
    <w:rsid w:val="004E1AB8"/>
    <w:rsid w:val="004E22FC"/>
    <w:rsid w:val="004E4899"/>
    <w:rsid w:val="004F5E51"/>
    <w:rsid w:val="004F63C8"/>
    <w:rsid w:val="004F69CA"/>
    <w:rsid w:val="004F7507"/>
    <w:rsid w:val="005017DB"/>
    <w:rsid w:val="005041C0"/>
    <w:rsid w:val="005042A7"/>
    <w:rsid w:val="005114C5"/>
    <w:rsid w:val="00511FD6"/>
    <w:rsid w:val="00513E17"/>
    <w:rsid w:val="005144B2"/>
    <w:rsid w:val="005148A4"/>
    <w:rsid w:val="00516C98"/>
    <w:rsid w:val="00517C86"/>
    <w:rsid w:val="0052122A"/>
    <w:rsid w:val="005228D8"/>
    <w:rsid w:val="005240D9"/>
    <w:rsid w:val="00524210"/>
    <w:rsid w:val="00524F0F"/>
    <w:rsid w:val="00524FD6"/>
    <w:rsid w:val="005314CB"/>
    <w:rsid w:val="00536FBF"/>
    <w:rsid w:val="0054018C"/>
    <w:rsid w:val="0054254A"/>
    <w:rsid w:val="00544130"/>
    <w:rsid w:val="0055182F"/>
    <w:rsid w:val="00555780"/>
    <w:rsid w:val="0056065C"/>
    <w:rsid w:val="0057066B"/>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A4A"/>
    <w:rsid w:val="005B280F"/>
    <w:rsid w:val="005B5915"/>
    <w:rsid w:val="005C1CD8"/>
    <w:rsid w:val="005C3154"/>
    <w:rsid w:val="005C3A22"/>
    <w:rsid w:val="005C54A7"/>
    <w:rsid w:val="005C6F10"/>
    <w:rsid w:val="005D2C66"/>
    <w:rsid w:val="005D2F62"/>
    <w:rsid w:val="005D6253"/>
    <w:rsid w:val="005D7D2C"/>
    <w:rsid w:val="005E1582"/>
    <w:rsid w:val="005E282B"/>
    <w:rsid w:val="005E68E7"/>
    <w:rsid w:val="005F26CD"/>
    <w:rsid w:val="005F2EC2"/>
    <w:rsid w:val="005F37E8"/>
    <w:rsid w:val="005F5691"/>
    <w:rsid w:val="00600E63"/>
    <w:rsid w:val="006050C1"/>
    <w:rsid w:val="00605DB2"/>
    <w:rsid w:val="0060696F"/>
    <w:rsid w:val="00607467"/>
    <w:rsid w:val="006120C0"/>
    <w:rsid w:val="00615A32"/>
    <w:rsid w:val="00625BC2"/>
    <w:rsid w:val="0063038E"/>
    <w:rsid w:val="006329C9"/>
    <w:rsid w:val="00633AD9"/>
    <w:rsid w:val="006351A3"/>
    <w:rsid w:val="006366FE"/>
    <w:rsid w:val="00651C90"/>
    <w:rsid w:val="00655480"/>
    <w:rsid w:val="00655744"/>
    <w:rsid w:val="00656E00"/>
    <w:rsid w:val="00660A99"/>
    <w:rsid w:val="0066278A"/>
    <w:rsid w:val="00667E4E"/>
    <w:rsid w:val="0067526F"/>
    <w:rsid w:val="00675C4B"/>
    <w:rsid w:val="006839B6"/>
    <w:rsid w:val="00684EE4"/>
    <w:rsid w:val="006854BE"/>
    <w:rsid w:val="00694B34"/>
    <w:rsid w:val="0069566A"/>
    <w:rsid w:val="006960C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3A32"/>
    <w:rsid w:val="007040E1"/>
    <w:rsid w:val="00705E50"/>
    <w:rsid w:val="00707395"/>
    <w:rsid w:val="007122EB"/>
    <w:rsid w:val="0071292E"/>
    <w:rsid w:val="00715B4B"/>
    <w:rsid w:val="00721BF4"/>
    <w:rsid w:val="00722CB9"/>
    <w:rsid w:val="00727E2C"/>
    <w:rsid w:val="00727FEB"/>
    <w:rsid w:val="007367B3"/>
    <w:rsid w:val="00737A9E"/>
    <w:rsid w:val="007402C2"/>
    <w:rsid w:val="00743C5C"/>
    <w:rsid w:val="0074525D"/>
    <w:rsid w:val="00746B00"/>
    <w:rsid w:val="007474FA"/>
    <w:rsid w:val="0075094E"/>
    <w:rsid w:val="00757BAC"/>
    <w:rsid w:val="007626A0"/>
    <w:rsid w:val="00762B5C"/>
    <w:rsid w:val="00763A08"/>
    <w:rsid w:val="0077137D"/>
    <w:rsid w:val="00772AC2"/>
    <w:rsid w:val="00773CF3"/>
    <w:rsid w:val="00774030"/>
    <w:rsid w:val="00775269"/>
    <w:rsid w:val="0077587F"/>
    <w:rsid w:val="00777C1A"/>
    <w:rsid w:val="00780334"/>
    <w:rsid w:val="007822C3"/>
    <w:rsid w:val="0078258D"/>
    <w:rsid w:val="00782AB5"/>
    <w:rsid w:val="00790C70"/>
    <w:rsid w:val="00791C5A"/>
    <w:rsid w:val="00794F1B"/>
    <w:rsid w:val="007954F2"/>
    <w:rsid w:val="00795702"/>
    <w:rsid w:val="007977F6"/>
    <w:rsid w:val="007A06F3"/>
    <w:rsid w:val="007A3154"/>
    <w:rsid w:val="007A5361"/>
    <w:rsid w:val="007A74DD"/>
    <w:rsid w:val="007C2501"/>
    <w:rsid w:val="007C2B7A"/>
    <w:rsid w:val="007C458C"/>
    <w:rsid w:val="007C5716"/>
    <w:rsid w:val="007D03E0"/>
    <w:rsid w:val="007D0704"/>
    <w:rsid w:val="007D3250"/>
    <w:rsid w:val="007D3E95"/>
    <w:rsid w:val="007D4361"/>
    <w:rsid w:val="007D4726"/>
    <w:rsid w:val="007D4C69"/>
    <w:rsid w:val="007D59FE"/>
    <w:rsid w:val="007D610F"/>
    <w:rsid w:val="007D7005"/>
    <w:rsid w:val="007E765C"/>
    <w:rsid w:val="007F0976"/>
    <w:rsid w:val="007F4A8F"/>
    <w:rsid w:val="007F52CF"/>
    <w:rsid w:val="007F71FB"/>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29C8"/>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67D6F"/>
    <w:rsid w:val="008730BE"/>
    <w:rsid w:val="008737A3"/>
    <w:rsid w:val="0088347A"/>
    <w:rsid w:val="00886234"/>
    <w:rsid w:val="008863A7"/>
    <w:rsid w:val="008863D4"/>
    <w:rsid w:val="00886634"/>
    <w:rsid w:val="00887B85"/>
    <w:rsid w:val="00890DCD"/>
    <w:rsid w:val="00895292"/>
    <w:rsid w:val="00896FB1"/>
    <w:rsid w:val="00897356"/>
    <w:rsid w:val="00897AF3"/>
    <w:rsid w:val="008A357F"/>
    <w:rsid w:val="008A5161"/>
    <w:rsid w:val="008B1F5C"/>
    <w:rsid w:val="008B3AF4"/>
    <w:rsid w:val="008B43D4"/>
    <w:rsid w:val="008C4974"/>
    <w:rsid w:val="008C4A9E"/>
    <w:rsid w:val="008C4E5B"/>
    <w:rsid w:val="008C6DCD"/>
    <w:rsid w:val="008D18FD"/>
    <w:rsid w:val="008D1CE8"/>
    <w:rsid w:val="008D1F65"/>
    <w:rsid w:val="008D2080"/>
    <w:rsid w:val="008D23C5"/>
    <w:rsid w:val="008D30F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1F41"/>
    <w:rsid w:val="00912BD2"/>
    <w:rsid w:val="00912D79"/>
    <w:rsid w:val="00916794"/>
    <w:rsid w:val="0092030F"/>
    <w:rsid w:val="00920F72"/>
    <w:rsid w:val="00926541"/>
    <w:rsid w:val="009271D3"/>
    <w:rsid w:val="009272E2"/>
    <w:rsid w:val="00927932"/>
    <w:rsid w:val="00930220"/>
    <w:rsid w:val="009309E4"/>
    <w:rsid w:val="00933465"/>
    <w:rsid w:val="00933FD9"/>
    <w:rsid w:val="00934ED5"/>
    <w:rsid w:val="00936426"/>
    <w:rsid w:val="00936632"/>
    <w:rsid w:val="009415ED"/>
    <w:rsid w:val="00946CEA"/>
    <w:rsid w:val="0094780E"/>
    <w:rsid w:val="00947F2D"/>
    <w:rsid w:val="00947FE6"/>
    <w:rsid w:val="00950D07"/>
    <w:rsid w:val="00951294"/>
    <w:rsid w:val="00952B84"/>
    <w:rsid w:val="00954C7E"/>
    <w:rsid w:val="009557D2"/>
    <w:rsid w:val="009568D3"/>
    <w:rsid w:val="009568DF"/>
    <w:rsid w:val="00963B11"/>
    <w:rsid w:val="0096450C"/>
    <w:rsid w:val="00966F91"/>
    <w:rsid w:val="00970F9E"/>
    <w:rsid w:val="00976529"/>
    <w:rsid w:val="00976C85"/>
    <w:rsid w:val="009829FC"/>
    <w:rsid w:val="00985C5D"/>
    <w:rsid w:val="009921C2"/>
    <w:rsid w:val="009924D5"/>
    <w:rsid w:val="00995623"/>
    <w:rsid w:val="00995FD6"/>
    <w:rsid w:val="009A266F"/>
    <w:rsid w:val="009A2D5B"/>
    <w:rsid w:val="009A5E9D"/>
    <w:rsid w:val="009B1C17"/>
    <w:rsid w:val="009B206E"/>
    <w:rsid w:val="009B3D13"/>
    <w:rsid w:val="009B44CF"/>
    <w:rsid w:val="009B55F5"/>
    <w:rsid w:val="009C0831"/>
    <w:rsid w:val="009C3597"/>
    <w:rsid w:val="009C3B05"/>
    <w:rsid w:val="009C725B"/>
    <w:rsid w:val="009C76D3"/>
    <w:rsid w:val="009D1860"/>
    <w:rsid w:val="009D384E"/>
    <w:rsid w:val="009D3E5A"/>
    <w:rsid w:val="009D4270"/>
    <w:rsid w:val="009D4691"/>
    <w:rsid w:val="009D5067"/>
    <w:rsid w:val="009D5967"/>
    <w:rsid w:val="009D5C27"/>
    <w:rsid w:val="009D7183"/>
    <w:rsid w:val="009D744F"/>
    <w:rsid w:val="009E3248"/>
    <w:rsid w:val="009E3626"/>
    <w:rsid w:val="009E5C89"/>
    <w:rsid w:val="009E6D86"/>
    <w:rsid w:val="009E7112"/>
    <w:rsid w:val="009F5CDD"/>
    <w:rsid w:val="009F6F5D"/>
    <w:rsid w:val="00A0299D"/>
    <w:rsid w:val="00A10545"/>
    <w:rsid w:val="00A12612"/>
    <w:rsid w:val="00A140B8"/>
    <w:rsid w:val="00A15C91"/>
    <w:rsid w:val="00A2031E"/>
    <w:rsid w:val="00A20F2A"/>
    <w:rsid w:val="00A216B1"/>
    <w:rsid w:val="00A21F10"/>
    <w:rsid w:val="00A23D3B"/>
    <w:rsid w:val="00A25954"/>
    <w:rsid w:val="00A26379"/>
    <w:rsid w:val="00A2659D"/>
    <w:rsid w:val="00A27EE2"/>
    <w:rsid w:val="00A32EA8"/>
    <w:rsid w:val="00A41EAC"/>
    <w:rsid w:val="00A41EDA"/>
    <w:rsid w:val="00A42B9E"/>
    <w:rsid w:val="00A4718E"/>
    <w:rsid w:val="00A546F9"/>
    <w:rsid w:val="00A551BB"/>
    <w:rsid w:val="00A55AF4"/>
    <w:rsid w:val="00A55F87"/>
    <w:rsid w:val="00A56A9C"/>
    <w:rsid w:val="00A56E2E"/>
    <w:rsid w:val="00A62985"/>
    <w:rsid w:val="00A62C6F"/>
    <w:rsid w:val="00A714BB"/>
    <w:rsid w:val="00A7154B"/>
    <w:rsid w:val="00A733D2"/>
    <w:rsid w:val="00A81059"/>
    <w:rsid w:val="00A82E01"/>
    <w:rsid w:val="00A86CE7"/>
    <w:rsid w:val="00A87265"/>
    <w:rsid w:val="00A9044C"/>
    <w:rsid w:val="00A90951"/>
    <w:rsid w:val="00A9106B"/>
    <w:rsid w:val="00A915BC"/>
    <w:rsid w:val="00A91F9A"/>
    <w:rsid w:val="00A926FB"/>
    <w:rsid w:val="00A93AC6"/>
    <w:rsid w:val="00A95DBC"/>
    <w:rsid w:val="00A96926"/>
    <w:rsid w:val="00A97D3D"/>
    <w:rsid w:val="00AA17DC"/>
    <w:rsid w:val="00AA1859"/>
    <w:rsid w:val="00AA3B9C"/>
    <w:rsid w:val="00AB2650"/>
    <w:rsid w:val="00AB29D3"/>
    <w:rsid w:val="00AB370A"/>
    <w:rsid w:val="00AB39F3"/>
    <w:rsid w:val="00AC017D"/>
    <w:rsid w:val="00AC2B19"/>
    <w:rsid w:val="00AC346A"/>
    <w:rsid w:val="00AC4A89"/>
    <w:rsid w:val="00AD212B"/>
    <w:rsid w:val="00AD5414"/>
    <w:rsid w:val="00AD5F30"/>
    <w:rsid w:val="00AE2286"/>
    <w:rsid w:val="00AE2ED6"/>
    <w:rsid w:val="00AE35A1"/>
    <w:rsid w:val="00AE7E12"/>
    <w:rsid w:val="00AF039F"/>
    <w:rsid w:val="00AF4A99"/>
    <w:rsid w:val="00AF65F7"/>
    <w:rsid w:val="00B00F7A"/>
    <w:rsid w:val="00B012D5"/>
    <w:rsid w:val="00B01A6C"/>
    <w:rsid w:val="00B0223E"/>
    <w:rsid w:val="00B0332B"/>
    <w:rsid w:val="00B108E2"/>
    <w:rsid w:val="00B127DA"/>
    <w:rsid w:val="00B12ECD"/>
    <w:rsid w:val="00B138A5"/>
    <w:rsid w:val="00B14C0B"/>
    <w:rsid w:val="00B161F0"/>
    <w:rsid w:val="00B2146D"/>
    <w:rsid w:val="00B22071"/>
    <w:rsid w:val="00B3313A"/>
    <w:rsid w:val="00B34302"/>
    <w:rsid w:val="00B36043"/>
    <w:rsid w:val="00B37781"/>
    <w:rsid w:val="00B37BCC"/>
    <w:rsid w:val="00B40295"/>
    <w:rsid w:val="00B475BB"/>
    <w:rsid w:val="00B54A1C"/>
    <w:rsid w:val="00B55791"/>
    <w:rsid w:val="00B56FBC"/>
    <w:rsid w:val="00B60265"/>
    <w:rsid w:val="00B61CB2"/>
    <w:rsid w:val="00B63318"/>
    <w:rsid w:val="00B66525"/>
    <w:rsid w:val="00B729E1"/>
    <w:rsid w:val="00B75A9F"/>
    <w:rsid w:val="00B80D7D"/>
    <w:rsid w:val="00B8314C"/>
    <w:rsid w:val="00B850D2"/>
    <w:rsid w:val="00B90C33"/>
    <w:rsid w:val="00B91124"/>
    <w:rsid w:val="00B91C47"/>
    <w:rsid w:val="00B92BB0"/>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93D"/>
    <w:rsid w:val="00BD4F3D"/>
    <w:rsid w:val="00BD504E"/>
    <w:rsid w:val="00BD5BF9"/>
    <w:rsid w:val="00BD6622"/>
    <w:rsid w:val="00BD72D6"/>
    <w:rsid w:val="00BD7E7F"/>
    <w:rsid w:val="00BE6FA5"/>
    <w:rsid w:val="00BF15C0"/>
    <w:rsid w:val="00BF28ED"/>
    <w:rsid w:val="00BF50AD"/>
    <w:rsid w:val="00BF63C6"/>
    <w:rsid w:val="00C00426"/>
    <w:rsid w:val="00C0150B"/>
    <w:rsid w:val="00C01E03"/>
    <w:rsid w:val="00C036EC"/>
    <w:rsid w:val="00C0598F"/>
    <w:rsid w:val="00C13CEC"/>
    <w:rsid w:val="00C13CF5"/>
    <w:rsid w:val="00C1781A"/>
    <w:rsid w:val="00C20683"/>
    <w:rsid w:val="00C20DC8"/>
    <w:rsid w:val="00C24B6E"/>
    <w:rsid w:val="00C256B4"/>
    <w:rsid w:val="00C31EB2"/>
    <w:rsid w:val="00C329C3"/>
    <w:rsid w:val="00C40CD1"/>
    <w:rsid w:val="00C56DCF"/>
    <w:rsid w:val="00C607B3"/>
    <w:rsid w:val="00C62563"/>
    <w:rsid w:val="00C628DA"/>
    <w:rsid w:val="00C6395F"/>
    <w:rsid w:val="00C667E7"/>
    <w:rsid w:val="00C66EE6"/>
    <w:rsid w:val="00C670AB"/>
    <w:rsid w:val="00C7030F"/>
    <w:rsid w:val="00C721C3"/>
    <w:rsid w:val="00C73213"/>
    <w:rsid w:val="00C7421C"/>
    <w:rsid w:val="00C75DA4"/>
    <w:rsid w:val="00C765AF"/>
    <w:rsid w:val="00C83068"/>
    <w:rsid w:val="00C83429"/>
    <w:rsid w:val="00C84785"/>
    <w:rsid w:val="00C8637A"/>
    <w:rsid w:val="00C87311"/>
    <w:rsid w:val="00C87F1E"/>
    <w:rsid w:val="00C91451"/>
    <w:rsid w:val="00C93022"/>
    <w:rsid w:val="00C96B1D"/>
    <w:rsid w:val="00CA27AA"/>
    <w:rsid w:val="00CA374D"/>
    <w:rsid w:val="00CA45AE"/>
    <w:rsid w:val="00CA6080"/>
    <w:rsid w:val="00CA627A"/>
    <w:rsid w:val="00CA6806"/>
    <w:rsid w:val="00CA70BF"/>
    <w:rsid w:val="00CA7348"/>
    <w:rsid w:val="00CB01CD"/>
    <w:rsid w:val="00CB16E8"/>
    <w:rsid w:val="00CB4B81"/>
    <w:rsid w:val="00CB7229"/>
    <w:rsid w:val="00CC1D0B"/>
    <w:rsid w:val="00CC1D36"/>
    <w:rsid w:val="00CD1CAB"/>
    <w:rsid w:val="00CD3E5C"/>
    <w:rsid w:val="00CD62C7"/>
    <w:rsid w:val="00CD6DE5"/>
    <w:rsid w:val="00CE03EA"/>
    <w:rsid w:val="00CE10A2"/>
    <w:rsid w:val="00CE3AD7"/>
    <w:rsid w:val="00CE50F5"/>
    <w:rsid w:val="00CE5EE3"/>
    <w:rsid w:val="00CF073D"/>
    <w:rsid w:val="00CF33C3"/>
    <w:rsid w:val="00CF3431"/>
    <w:rsid w:val="00CF37D2"/>
    <w:rsid w:val="00CF4D07"/>
    <w:rsid w:val="00CF7251"/>
    <w:rsid w:val="00CF7F2A"/>
    <w:rsid w:val="00CF7F8F"/>
    <w:rsid w:val="00D01299"/>
    <w:rsid w:val="00D026F7"/>
    <w:rsid w:val="00D056B2"/>
    <w:rsid w:val="00D05BBB"/>
    <w:rsid w:val="00D10648"/>
    <w:rsid w:val="00D1373D"/>
    <w:rsid w:val="00D14B0C"/>
    <w:rsid w:val="00D200E4"/>
    <w:rsid w:val="00D2049A"/>
    <w:rsid w:val="00D212FB"/>
    <w:rsid w:val="00D23BFA"/>
    <w:rsid w:val="00D24803"/>
    <w:rsid w:val="00D27DB5"/>
    <w:rsid w:val="00D353FF"/>
    <w:rsid w:val="00D369AC"/>
    <w:rsid w:val="00D40795"/>
    <w:rsid w:val="00D41C06"/>
    <w:rsid w:val="00D460AD"/>
    <w:rsid w:val="00D47043"/>
    <w:rsid w:val="00D51479"/>
    <w:rsid w:val="00D56345"/>
    <w:rsid w:val="00D56B35"/>
    <w:rsid w:val="00D625F8"/>
    <w:rsid w:val="00D643EF"/>
    <w:rsid w:val="00D71AFA"/>
    <w:rsid w:val="00D72324"/>
    <w:rsid w:val="00D73693"/>
    <w:rsid w:val="00D74A49"/>
    <w:rsid w:val="00D75066"/>
    <w:rsid w:val="00D80EDB"/>
    <w:rsid w:val="00D82FE4"/>
    <w:rsid w:val="00D832F2"/>
    <w:rsid w:val="00D836D0"/>
    <w:rsid w:val="00D840D8"/>
    <w:rsid w:val="00D93A13"/>
    <w:rsid w:val="00D96F9A"/>
    <w:rsid w:val="00D97508"/>
    <w:rsid w:val="00DA0078"/>
    <w:rsid w:val="00DA1E37"/>
    <w:rsid w:val="00DA3FC7"/>
    <w:rsid w:val="00DA4EC4"/>
    <w:rsid w:val="00DA55DB"/>
    <w:rsid w:val="00DA5D11"/>
    <w:rsid w:val="00DA5F2F"/>
    <w:rsid w:val="00DA68FB"/>
    <w:rsid w:val="00DA7361"/>
    <w:rsid w:val="00DA7BFE"/>
    <w:rsid w:val="00DB3061"/>
    <w:rsid w:val="00DB3FB3"/>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2E67"/>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494D"/>
    <w:rsid w:val="00E27A41"/>
    <w:rsid w:val="00E30390"/>
    <w:rsid w:val="00E35D90"/>
    <w:rsid w:val="00E3742A"/>
    <w:rsid w:val="00E41FB0"/>
    <w:rsid w:val="00E42DE4"/>
    <w:rsid w:val="00E441AA"/>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83272"/>
    <w:rsid w:val="00E85789"/>
    <w:rsid w:val="00E91B94"/>
    <w:rsid w:val="00E93356"/>
    <w:rsid w:val="00E938AF"/>
    <w:rsid w:val="00E9512A"/>
    <w:rsid w:val="00E96A92"/>
    <w:rsid w:val="00EA3654"/>
    <w:rsid w:val="00EA37AB"/>
    <w:rsid w:val="00EA4736"/>
    <w:rsid w:val="00EA62B8"/>
    <w:rsid w:val="00EA6B0D"/>
    <w:rsid w:val="00EB0AE3"/>
    <w:rsid w:val="00EB64A7"/>
    <w:rsid w:val="00EB72A5"/>
    <w:rsid w:val="00EB7E69"/>
    <w:rsid w:val="00EC00E1"/>
    <w:rsid w:val="00EC075C"/>
    <w:rsid w:val="00EC155E"/>
    <w:rsid w:val="00EC209C"/>
    <w:rsid w:val="00EC2864"/>
    <w:rsid w:val="00EC3182"/>
    <w:rsid w:val="00EC57BD"/>
    <w:rsid w:val="00EC7697"/>
    <w:rsid w:val="00EC77D6"/>
    <w:rsid w:val="00ED0B0F"/>
    <w:rsid w:val="00ED1D73"/>
    <w:rsid w:val="00ED1F25"/>
    <w:rsid w:val="00ED29D1"/>
    <w:rsid w:val="00ED3A96"/>
    <w:rsid w:val="00ED4B0B"/>
    <w:rsid w:val="00EE2519"/>
    <w:rsid w:val="00EE2C2D"/>
    <w:rsid w:val="00EE54FE"/>
    <w:rsid w:val="00EE5E15"/>
    <w:rsid w:val="00EE5EDA"/>
    <w:rsid w:val="00EF0648"/>
    <w:rsid w:val="00EF0988"/>
    <w:rsid w:val="00EF394B"/>
    <w:rsid w:val="00EF40B3"/>
    <w:rsid w:val="00F01C96"/>
    <w:rsid w:val="00F0661F"/>
    <w:rsid w:val="00F07972"/>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46AE7"/>
    <w:rsid w:val="00F515FC"/>
    <w:rsid w:val="00F5295B"/>
    <w:rsid w:val="00F54935"/>
    <w:rsid w:val="00F557C1"/>
    <w:rsid w:val="00F57CCC"/>
    <w:rsid w:val="00F57FF8"/>
    <w:rsid w:val="00F63771"/>
    <w:rsid w:val="00F63922"/>
    <w:rsid w:val="00F64E4C"/>
    <w:rsid w:val="00F65BA4"/>
    <w:rsid w:val="00F6668D"/>
    <w:rsid w:val="00F70C83"/>
    <w:rsid w:val="00F71B84"/>
    <w:rsid w:val="00F76826"/>
    <w:rsid w:val="00F76A15"/>
    <w:rsid w:val="00F77CA1"/>
    <w:rsid w:val="00F82CE9"/>
    <w:rsid w:val="00F82E38"/>
    <w:rsid w:val="00F83780"/>
    <w:rsid w:val="00F9250E"/>
    <w:rsid w:val="00F95492"/>
    <w:rsid w:val="00F975F6"/>
    <w:rsid w:val="00F97866"/>
    <w:rsid w:val="00FA4846"/>
    <w:rsid w:val="00FB1EB6"/>
    <w:rsid w:val="00FB28F5"/>
    <w:rsid w:val="00FB466D"/>
    <w:rsid w:val="00FB4E10"/>
    <w:rsid w:val="00FB57EB"/>
    <w:rsid w:val="00FB5905"/>
    <w:rsid w:val="00FB5FF6"/>
    <w:rsid w:val="00FB6FF9"/>
    <w:rsid w:val="00FB7C33"/>
    <w:rsid w:val="00FC066F"/>
    <w:rsid w:val="00FC16C6"/>
    <w:rsid w:val="00FC3901"/>
    <w:rsid w:val="00FC5B79"/>
    <w:rsid w:val="00FC7E58"/>
    <w:rsid w:val="00FD0D01"/>
    <w:rsid w:val="00FD65DA"/>
    <w:rsid w:val="00FD69EA"/>
    <w:rsid w:val="00FD714E"/>
    <w:rsid w:val="00FE5780"/>
    <w:rsid w:val="00FE57C7"/>
    <w:rsid w:val="00FE5DFC"/>
    <w:rsid w:val="00FE5E89"/>
    <w:rsid w:val="00FE5E9A"/>
    <w:rsid w:val="00FE7260"/>
    <w:rsid w:val="00FF0866"/>
    <w:rsid w:val="00FF21AE"/>
    <w:rsid w:val="00FF724C"/>
    <w:rsid w:val="00FF7A04"/>
    <w:rsid w:val="00FF7BD2"/>
    <w:rsid w:val="05F92FF4"/>
    <w:rsid w:val="060362FC"/>
    <w:rsid w:val="061A1394"/>
    <w:rsid w:val="062E51CE"/>
    <w:rsid w:val="06947022"/>
    <w:rsid w:val="0DD9463B"/>
    <w:rsid w:val="0E196F81"/>
    <w:rsid w:val="0E8273A6"/>
    <w:rsid w:val="0F911374"/>
    <w:rsid w:val="11760DEE"/>
    <w:rsid w:val="11F211C8"/>
    <w:rsid w:val="13033257"/>
    <w:rsid w:val="138F580D"/>
    <w:rsid w:val="14311D96"/>
    <w:rsid w:val="14A82E37"/>
    <w:rsid w:val="16BA764B"/>
    <w:rsid w:val="172B1BCE"/>
    <w:rsid w:val="19F52B77"/>
    <w:rsid w:val="1BCA4E32"/>
    <w:rsid w:val="1DB40342"/>
    <w:rsid w:val="1FFE349F"/>
    <w:rsid w:val="21E2638C"/>
    <w:rsid w:val="22506A03"/>
    <w:rsid w:val="24D824F5"/>
    <w:rsid w:val="26654339"/>
    <w:rsid w:val="277129EE"/>
    <w:rsid w:val="27E71232"/>
    <w:rsid w:val="29002767"/>
    <w:rsid w:val="29305ED9"/>
    <w:rsid w:val="2C582137"/>
    <w:rsid w:val="2C857D7E"/>
    <w:rsid w:val="2FCC3244"/>
    <w:rsid w:val="3068148D"/>
    <w:rsid w:val="33B05C54"/>
    <w:rsid w:val="34C2446D"/>
    <w:rsid w:val="360B0C1B"/>
    <w:rsid w:val="380062C1"/>
    <w:rsid w:val="3C6A47E6"/>
    <w:rsid w:val="3F7D4F68"/>
    <w:rsid w:val="408B5CF6"/>
    <w:rsid w:val="4182076F"/>
    <w:rsid w:val="4542728A"/>
    <w:rsid w:val="471F0BFE"/>
    <w:rsid w:val="47AF0560"/>
    <w:rsid w:val="4A886E09"/>
    <w:rsid w:val="4B2F0853"/>
    <w:rsid w:val="4C68055D"/>
    <w:rsid w:val="4D3E400F"/>
    <w:rsid w:val="4D473578"/>
    <w:rsid w:val="4D8E7DF6"/>
    <w:rsid w:val="4EF84D5E"/>
    <w:rsid w:val="512C79FD"/>
    <w:rsid w:val="52C34F3F"/>
    <w:rsid w:val="53CE78AB"/>
    <w:rsid w:val="53D81D34"/>
    <w:rsid w:val="549240C0"/>
    <w:rsid w:val="57D02307"/>
    <w:rsid w:val="583B2688"/>
    <w:rsid w:val="592C5526"/>
    <w:rsid w:val="5B026EEA"/>
    <w:rsid w:val="5F153E3E"/>
    <w:rsid w:val="6056609E"/>
    <w:rsid w:val="62FD2D82"/>
    <w:rsid w:val="63886A38"/>
    <w:rsid w:val="652B60D5"/>
    <w:rsid w:val="6A571E4A"/>
    <w:rsid w:val="6D1416D8"/>
    <w:rsid w:val="6D2D330E"/>
    <w:rsid w:val="6EE10F43"/>
    <w:rsid w:val="705A7044"/>
    <w:rsid w:val="70641C53"/>
    <w:rsid w:val="706E69AB"/>
    <w:rsid w:val="710073D9"/>
    <w:rsid w:val="71E06781"/>
    <w:rsid w:val="74453B8F"/>
    <w:rsid w:val="74620CF8"/>
    <w:rsid w:val="75F206EE"/>
    <w:rsid w:val="76A3575E"/>
    <w:rsid w:val="7A3A445A"/>
    <w:rsid w:val="7B894165"/>
    <w:rsid w:val="7BE30ED5"/>
    <w:rsid w:val="7C8871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4">
    <w:name w:val="heading 2"/>
    <w:basedOn w:val="1"/>
    <w:next w:val="1"/>
    <w:link w:val="10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10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7">
    <w:name w:val="heading 4"/>
    <w:basedOn w:val="1"/>
    <w:next w:val="6"/>
    <w:link w:val="53"/>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4"/>
    <w:qFormat/>
    <w:uiPriority w:val="0"/>
    <w:pPr>
      <w:keepNext/>
      <w:widowControl/>
      <w:numPr>
        <w:ilvl w:val="0"/>
        <w:numId w:val="4"/>
      </w:numPr>
      <w:jc w:val="left"/>
      <w:outlineLvl w:val="4"/>
    </w:pPr>
    <w:rPr>
      <w:kern w:val="0"/>
      <w:sz w:val="24"/>
      <w:szCs w:val="20"/>
    </w:rPr>
  </w:style>
  <w:style w:type="paragraph" w:styleId="9">
    <w:name w:val="heading 6"/>
    <w:basedOn w:val="1"/>
    <w:next w:val="1"/>
    <w:link w:val="11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6">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20"/>
    <w:semiHidden/>
    <w:qFormat/>
    <w:uiPriority w:val="0"/>
    <w:pPr>
      <w:shd w:val="clear" w:color="auto" w:fill="000080"/>
    </w:pPr>
  </w:style>
  <w:style w:type="paragraph" w:styleId="17">
    <w:name w:val="annotation text"/>
    <w:basedOn w:val="1"/>
    <w:link w:val="122"/>
    <w:semiHidden/>
    <w:qFormat/>
    <w:uiPriority w:val="0"/>
    <w:pPr>
      <w:jc w:val="left"/>
    </w:pPr>
  </w:style>
  <w:style w:type="paragraph" w:styleId="18">
    <w:name w:val="Body Text"/>
    <w:basedOn w:val="1"/>
    <w:link w:val="69"/>
    <w:qFormat/>
    <w:uiPriority w:val="0"/>
    <w:pPr>
      <w:spacing w:line="360" w:lineRule="auto"/>
    </w:pPr>
    <w:rPr>
      <w:rFonts w:eastAsia="FangSong_GB2312"/>
      <w:sz w:val="28"/>
    </w:rPr>
  </w:style>
  <w:style w:type="paragraph" w:styleId="19">
    <w:name w:val="Body Text Indent"/>
    <w:basedOn w:val="1"/>
    <w:link w:val="10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unhideWhenUsed/>
    <w:qFormat/>
    <w:uiPriority w:val="0"/>
    <w:pPr>
      <w:ind w:left="100" w:leftChars="200" w:hanging="200" w:hangingChars="200"/>
      <w:contextualSpacing/>
    </w:p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Plain Text"/>
    <w:basedOn w:val="1"/>
    <w:link w:val="55"/>
    <w:qFormat/>
    <w:uiPriority w:val="0"/>
    <w:rPr>
      <w:rFonts w:ascii="宋体" w:hAnsi="Courier New"/>
      <w:szCs w:val="20"/>
    </w:rPr>
  </w:style>
  <w:style w:type="paragraph" w:styleId="24">
    <w:name w:val="Date"/>
    <w:basedOn w:val="1"/>
    <w:next w:val="1"/>
    <w:link w:val="115"/>
    <w:qFormat/>
    <w:uiPriority w:val="0"/>
    <w:rPr>
      <w:rFonts w:ascii="楷体_GB2312" w:eastAsia="楷体_GB2312"/>
      <w:b/>
      <w:sz w:val="28"/>
      <w:szCs w:val="20"/>
    </w:rPr>
  </w:style>
  <w:style w:type="paragraph" w:styleId="25">
    <w:name w:val="Body Text Indent 2"/>
    <w:basedOn w:val="1"/>
    <w:link w:val="65"/>
    <w:qFormat/>
    <w:uiPriority w:val="0"/>
    <w:pPr>
      <w:spacing w:after="120" w:line="480" w:lineRule="auto"/>
      <w:ind w:left="420" w:leftChars="200"/>
    </w:pPr>
  </w:style>
  <w:style w:type="paragraph" w:styleId="26">
    <w:name w:val="Balloon Text"/>
    <w:basedOn w:val="1"/>
    <w:link w:val="160"/>
    <w:semiHidden/>
    <w:qFormat/>
    <w:uiPriority w:val="99"/>
    <w:rPr>
      <w:sz w:val="18"/>
      <w:szCs w:val="18"/>
    </w:rPr>
  </w:style>
  <w:style w:type="paragraph" w:styleId="27">
    <w:name w:val="footer"/>
    <w:basedOn w:val="1"/>
    <w:link w:val="159"/>
    <w:qFormat/>
    <w:uiPriority w:val="99"/>
    <w:pPr>
      <w:tabs>
        <w:tab w:val="center" w:pos="4153"/>
        <w:tab w:val="right" w:pos="8306"/>
      </w:tabs>
      <w:snapToGrid w:val="0"/>
      <w:jc w:val="left"/>
    </w:pPr>
    <w:rPr>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119"/>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127"/>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annotation subject"/>
    <w:basedOn w:val="17"/>
    <w:next w:val="17"/>
    <w:semiHidden/>
    <w:qFormat/>
    <w:uiPriority w:val="0"/>
    <w:pPr>
      <w:widowControl/>
      <w:spacing w:afterLines="50"/>
    </w:pPr>
    <w:rPr>
      <w:b/>
      <w:bCs/>
      <w:kern w:val="0"/>
      <w:sz w:val="24"/>
      <w:szCs w:val="20"/>
    </w:rPr>
  </w:style>
  <w:style w:type="paragraph" w:styleId="40">
    <w:name w:val="Body Text First Indent"/>
    <w:basedOn w:val="18"/>
    <w:qFormat/>
    <w:uiPriority w:val="0"/>
    <w:pPr>
      <w:spacing w:after="120" w:line="240" w:lineRule="auto"/>
      <w:ind w:firstLine="420" w:firstLineChars="100"/>
    </w:pPr>
    <w:rPr>
      <w:rFonts w:eastAsia="宋体"/>
      <w:sz w:val="21"/>
    </w:rPr>
  </w:style>
  <w:style w:type="paragraph" w:styleId="41">
    <w:name w:val="Body Text First Indent 2"/>
    <w:basedOn w:val="19"/>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qFormat/>
    <w:uiPriority w:val="0"/>
    <w:rPr>
      <w:b/>
      <w:bCs/>
    </w:rPr>
  </w:style>
  <w:style w:type="character" w:styleId="46">
    <w:name w:val="page number"/>
    <w:basedOn w:val="44"/>
    <w:qFormat/>
    <w:uiPriority w:val="0"/>
  </w:style>
  <w:style w:type="character" w:styleId="47">
    <w:name w:val="FollowedHyperlink"/>
    <w:basedOn w:val="44"/>
    <w:qFormat/>
    <w:uiPriority w:val="0"/>
    <w:rPr>
      <w:color w:val="800080"/>
      <w:u w:val="none"/>
    </w:rPr>
  </w:style>
  <w:style w:type="character" w:styleId="48">
    <w:name w:val="Emphasis"/>
    <w:basedOn w:val="44"/>
    <w:qFormat/>
    <w:uiPriority w:val="0"/>
    <w:rPr>
      <w:color w:val="CC0000"/>
    </w:rPr>
  </w:style>
  <w:style w:type="character" w:styleId="49">
    <w:name w:val="Hyperlink"/>
    <w:basedOn w:val="44"/>
    <w:qFormat/>
    <w:uiPriority w:val="0"/>
    <w:rPr>
      <w:color w:val="0000FF"/>
      <w:u w:val="none"/>
    </w:rPr>
  </w:style>
  <w:style w:type="character" w:styleId="50">
    <w:name w:val="annotation reference"/>
    <w:basedOn w:val="44"/>
    <w:semiHidden/>
    <w:qFormat/>
    <w:uiPriority w:val="0"/>
    <w:rPr>
      <w:sz w:val="21"/>
      <w:szCs w:val="21"/>
    </w:rPr>
  </w:style>
  <w:style w:type="character" w:customStyle="1" w:styleId="51">
    <w:name w:val="标题 1 Char"/>
    <w:link w:val="3"/>
    <w:qFormat/>
    <w:uiPriority w:val="0"/>
    <w:rPr>
      <w:rFonts w:eastAsia="FangSong_GB2312"/>
      <w:b/>
      <w:kern w:val="44"/>
      <w:sz w:val="44"/>
      <w:lang w:val="en-US" w:eastAsia="zh-CN" w:bidi="ar-SA"/>
    </w:rPr>
  </w:style>
  <w:style w:type="character" w:customStyle="1" w:styleId="52">
    <w:name w:val="正文缩进 Char"/>
    <w:basedOn w:val="44"/>
    <w:link w:val="6"/>
    <w:qFormat/>
    <w:uiPriority w:val="0"/>
    <w:rPr>
      <w:rFonts w:eastAsia="宋体"/>
      <w:kern w:val="2"/>
      <w:sz w:val="21"/>
      <w:szCs w:val="24"/>
      <w:lang w:val="en-US" w:eastAsia="zh-CN" w:bidi="ar-SA"/>
    </w:rPr>
  </w:style>
  <w:style w:type="character" w:customStyle="1" w:styleId="53">
    <w:name w:val="标题 4 Char"/>
    <w:link w:val="7"/>
    <w:qFormat/>
    <w:uiPriority w:val="0"/>
    <w:rPr>
      <w:rFonts w:ascii="Arial" w:hAnsi="Arial" w:eastAsia="黑体"/>
      <w:b/>
      <w:kern w:val="2"/>
      <w:sz w:val="28"/>
      <w:lang w:val="en-US" w:eastAsia="zh-CN" w:bidi="ar-SA"/>
    </w:rPr>
  </w:style>
  <w:style w:type="character" w:customStyle="1" w:styleId="54">
    <w:name w:val="标题 5 Char"/>
    <w:link w:val="8"/>
    <w:qFormat/>
    <w:uiPriority w:val="0"/>
    <w:rPr>
      <w:rFonts w:eastAsia="宋体"/>
      <w:sz w:val="24"/>
      <w:lang w:val="en-US" w:eastAsia="zh-CN" w:bidi="ar-SA"/>
    </w:rPr>
  </w:style>
  <w:style w:type="character" w:customStyle="1" w:styleId="55">
    <w:name w:val="纯文本 Char"/>
    <w:basedOn w:val="44"/>
    <w:link w:val="23"/>
    <w:qFormat/>
    <w:uiPriority w:val="0"/>
    <w:rPr>
      <w:rFonts w:ascii="宋体" w:hAnsi="Courier New" w:eastAsia="宋体"/>
      <w:kern w:val="2"/>
      <w:sz w:val="21"/>
      <w:lang w:val="en-US" w:eastAsia="zh-CN" w:bidi="ar-SA"/>
    </w:rPr>
  </w:style>
  <w:style w:type="paragraph" w:customStyle="1" w:styleId="56">
    <w:name w:val="表正文"/>
    <w:basedOn w:val="1"/>
    <w:next w:val="23"/>
    <w:qFormat/>
    <w:uiPriority w:val="0"/>
    <w:rPr>
      <w:rFonts w:ascii="宋体" w:hAnsi="Courier New"/>
      <w:szCs w:val="20"/>
    </w:rPr>
  </w:style>
  <w:style w:type="paragraph" w:customStyle="1" w:styleId="57">
    <w:name w:val="正文段"/>
    <w:basedOn w:val="1"/>
    <w:link w:val="153"/>
    <w:qFormat/>
    <w:uiPriority w:val="0"/>
    <w:pPr>
      <w:widowControl/>
      <w:snapToGrid w:val="0"/>
      <w:spacing w:afterLines="50"/>
      <w:ind w:firstLine="200" w:firstLineChars="200"/>
    </w:pPr>
    <w:rPr>
      <w:kern w:val="0"/>
      <w:sz w:val="24"/>
      <w:szCs w:val="20"/>
    </w:rPr>
  </w:style>
  <w:style w:type="paragraph" w:customStyle="1" w:styleId="58">
    <w:name w:val="Char"/>
    <w:basedOn w:val="1"/>
    <w:qFormat/>
    <w:uiPriority w:val="0"/>
    <w:rPr>
      <w:rFonts w:ascii="FangSong_GB2312" w:eastAsia="FangSong_GB2312"/>
      <w:b/>
      <w:sz w:val="32"/>
      <w:szCs w:val="32"/>
    </w:rPr>
  </w:style>
  <w:style w:type="paragraph" w:customStyle="1" w:styleId="59">
    <w:name w:val="Table Text"/>
    <w:link w:val="60"/>
    <w:qFormat/>
    <w:uiPriority w:val="0"/>
    <w:pPr>
      <w:snapToGrid w:val="0"/>
      <w:spacing w:before="80" w:after="80"/>
    </w:pPr>
    <w:rPr>
      <w:rFonts w:ascii="Arial" w:hAnsi="Arial" w:eastAsia="宋体" w:cs="Times New Roman"/>
      <w:sz w:val="18"/>
      <w:lang w:val="en-US" w:eastAsia="zh-CN" w:bidi="ar-SA"/>
    </w:rPr>
  </w:style>
  <w:style w:type="character" w:customStyle="1" w:styleId="60">
    <w:name w:val="Table Text Char1"/>
    <w:basedOn w:val="44"/>
    <w:link w:val="59"/>
    <w:qFormat/>
    <w:uiPriority w:val="0"/>
    <w:rPr>
      <w:rFonts w:ascii="Arial" w:hAnsi="Arial"/>
      <w:sz w:val="18"/>
      <w:lang w:val="en-US" w:eastAsia="zh-CN" w:bidi="ar-SA"/>
    </w:rPr>
  </w:style>
  <w:style w:type="character" w:customStyle="1" w:styleId="61">
    <w:name w:val="正文（缩进2汉字） Char"/>
    <w:basedOn w:val="44"/>
    <w:link w:val="62"/>
    <w:qFormat/>
    <w:uiPriority w:val="0"/>
    <w:rPr>
      <w:rFonts w:ascii="宋体"/>
      <w:kern w:val="2"/>
      <w:sz w:val="21"/>
      <w:lang w:bidi="ar-SA"/>
    </w:rPr>
  </w:style>
  <w:style w:type="paragraph" w:customStyle="1" w:styleId="62">
    <w:name w:val="正文（缩进2汉字）"/>
    <w:basedOn w:val="1"/>
    <w:link w:val="61"/>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3">
    <w:name w:val="Char11"/>
    <w:basedOn w:val="1"/>
    <w:qFormat/>
    <w:uiPriority w:val="0"/>
    <w:pPr>
      <w:tabs>
        <w:tab w:val="left" w:pos="432"/>
      </w:tabs>
      <w:spacing w:beforeLines="50" w:afterLines="50"/>
      <w:ind w:left="432" w:hanging="432"/>
      <w:jc w:val="center"/>
    </w:pPr>
    <w:rPr>
      <w:sz w:val="24"/>
    </w:rPr>
  </w:style>
  <w:style w:type="paragraph" w:customStyle="1" w:styleId="64">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5">
    <w:name w:val="正文文本缩进 2 Char"/>
    <w:link w:val="25"/>
    <w:qFormat/>
    <w:locked/>
    <w:uiPriority w:val="0"/>
    <w:rPr>
      <w:rFonts w:eastAsia="宋体"/>
      <w:kern w:val="2"/>
      <w:sz w:val="21"/>
      <w:szCs w:val="24"/>
      <w:lang w:val="en-US" w:eastAsia="zh-CN" w:bidi="ar-SA"/>
    </w:rPr>
  </w:style>
  <w:style w:type="paragraph" w:customStyle="1" w:styleId="66">
    <w:name w:val="缺省文本"/>
    <w:basedOn w:val="1"/>
    <w:qFormat/>
    <w:uiPriority w:val="0"/>
    <w:pPr>
      <w:autoSpaceDE w:val="0"/>
      <w:autoSpaceDN w:val="0"/>
      <w:adjustRightInd w:val="0"/>
      <w:jc w:val="left"/>
    </w:pPr>
    <w:rPr>
      <w:kern w:val="0"/>
      <w:sz w:val="24"/>
    </w:rPr>
  </w:style>
  <w:style w:type="paragraph" w:customStyle="1" w:styleId="67">
    <w:name w:val="WW-正文文字缩进 2"/>
    <w:basedOn w:val="1"/>
    <w:qFormat/>
    <w:uiPriority w:val="0"/>
    <w:pPr>
      <w:suppressAutoHyphens/>
      <w:ind w:firstLine="420"/>
    </w:pPr>
    <w:rPr>
      <w:kern w:val="1"/>
      <w:szCs w:val="20"/>
    </w:rPr>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character" w:customStyle="1" w:styleId="69">
    <w:name w:val="正文文本 Char"/>
    <w:link w:val="18"/>
    <w:qFormat/>
    <w:locked/>
    <w:uiPriority w:val="0"/>
    <w:rPr>
      <w:rFonts w:eastAsia="FangSong_GB2312"/>
      <w:kern w:val="2"/>
      <w:sz w:val="28"/>
      <w:szCs w:val="24"/>
      <w:lang w:val="en-US" w:eastAsia="zh-CN" w:bidi="ar-SA"/>
    </w:rPr>
  </w:style>
  <w:style w:type="paragraph" w:customStyle="1" w:styleId="70">
    <w:name w:val="项目排列"/>
    <w:basedOn w:val="1"/>
    <w:link w:val="71"/>
    <w:qFormat/>
    <w:uiPriority w:val="0"/>
    <w:pPr>
      <w:tabs>
        <w:tab w:val="left" w:pos="900"/>
      </w:tabs>
      <w:spacing w:beforeLines="50" w:afterLines="50" w:line="300" w:lineRule="auto"/>
      <w:ind w:left="900" w:hanging="420"/>
    </w:pPr>
    <w:rPr>
      <w:sz w:val="24"/>
    </w:rPr>
  </w:style>
  <w:style w:type="character" w:customStyle="1" w:styleId="71">
    <w:name w:val="项目排列 Char"/>
    <w:basedOn w:val="44"/>
    <w:link w:val="70"/>
    <w:qFormat/>
    <w:uiPriority w:val="0"/>
    <w:rPr>
      <w:kern w:val="2"/>
      <w:sz w:val="24"/>
      <w:szCs w:val="24"/>
    </w:rPr>
  </w:style>
  <w:style w:type="character" w:customStyle="1" w:styleId="72">
    <w:name w:val="style21"/>
    <w:basedOn w:val="44"/>
    <w:qFormat/>
    <w:uiPriority w:val="0"/>
    <w:rPr>
      <w:sz w:val="15"/>
      <w:szCs w:val="15"/>
    </w:rPr>
  </w:style>
  <w:style w:type="paragraph" w:customStyle="1" w:styleId="73">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4">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5">
    <w:name w:val="Char1"/>
    <w:basedOn w:val="1"/>
    <w:qFormat/>
    <w:uiPriority w:val="0"/>
    <w:rPr>
      <w:szCs w:val="20"/>
    </w:rPr>
  </w:style>
  <w:style w:type="paragraph" w:customStyle="1" w:styleId="76">
    <w:name w:val="列出段落1"/>
    <w:basedOn w:val="1"/>
    <w:qFormat/>
    <w:uiPriority w:val="0"/>
    <w:pPr>
      <w:ind w:firstLine="420" w:firstLineChars="200"/>
    </w:pPr>
    <w:rPr>
      <w:rFonts w:ascii="Calibri" w:hAnsi="Calibri"/>
      <w:szCs w:val="22"/>
    </w:rPr>
  </w:style>
  <w:style w:type="paragraph" w:customStyle="1" w:styleId="77">
    <w:name w:val="默认段落字体 Para Char Char Char Char"/>
    <w:basedOn w:val="1"/>
    <w:qFormat/>
    <w:uiPriority w:val="0"/>
  </w:style>
  <w:style w:type="paragraph" w:customStyle="1" w:styleId="78">
    <w:name w:val="Char Char Char1 Char Char Char1 Char Char Char Char"/>
    <w:basedOn w:val="1"/>
    <w:qFormat/>
    <w:uiPriority w:val="0"/>
  </w:style>
  <w:style w:type="character" w:customStyle="1" w:styleId="79">
    <w:name w:val="font1"/>
    <w:basedOn w:val="44"/>
    <w:qFormat/>
    <w:uiPriority w:val="0"/>
    <w:rPr>
      <w:color w:val="999999"/>
      <w:sz w:val="18"/>
      <w:szCs w:val="18"/>
      <w:u w:val="none"/>
    </w:rPr>
  </w:style>
  <w:style w:type="paragraph" w:customStyle="1" w:styleId="8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Char Char Char Char Char Char Char Char Char Char"/>
    <w:basedOn w:val="1"/>
    <w:qFormat/>
    <w:uiPriority w:val="0"/>
    <w:rPr>
      <w:rFonts w:ascii="Tahoma" w:hAnsi="Tahoma"/>
      <w:sz w:val="24"/>
      <w:szCs w:val="20"/>
    </w:rPr>
  </w:style>
  <w:style w:type="character" w:customStyle="1" w:styleId="82">
    <w:name w:val="apple-style-span"/>
    <w:basedOn w:val="44"/>
    <w:qFormat/>
    <w:uiPriority w:val="0"/>
  </w:style>
  <w:style w:type="paragraph" w:customStyle="1" w:styleId="83">
    <w:name w:val="正文无缩进"/>
    <w:basedOn w:val="1"/>
    <w:link w:val="84"/>
    <w:qFormat/>
    <w:uiPriority w:val="0"/>
    <w:pPr>
      <w:spacing w:line="360" w:lineRule="auto"/>
    </w:pPr>
    <w:rPr>
      <w:rFonts w:ascii="宋体"/>
      <w:color w:val="000000"/>
      <w:sz w:val="24"/>
    </w:rPr>
  </w:style>
  <w:style w:type="character" w:customStyle="1" w:styleId="84">
    <w:name w:val="正文无缩进 Char"/>
    <w:basedOn w:val="44"/>
    <w:link w:val="83"/>
    <w:qFormat/>
    <w:uiPriority w:val="0"/>
    <w:rPr>
      <w:rFonts w:ascii="宋体" w:eastAsia="宋体"/>
      <w:color w:val="000000"/>
      <w:kern w:val="2"/>
      <w:sz w:val="24"/>
      <w:szCs w:val="24"/>
      <w:lang w:val="en-US" w:eastAsia="zh-CN" w:bidi="ar-SA"/>
    </w:rPr>
  </w:style>
  <w:style w:type="paragraph" w:customStyle="1" w:styleId="8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6">
    <w:name w:val="ca-3"/>
    <w:basedOn w:val="44"/>
    <w:qFormat/>
    <w:uiPriority w:val="0"/>
  </w:style>
  <w:style w:type="paragraph" w:customStyle="1" w:styleId="87">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8">
    <w:name w:val="表格 Char Char"/>
    <w:link w:val="89"/>
    <w:qFormat/>
    <w:locked/>
    <w:uiPriority w:val="0"/>
    <w:rPr>
      <w:rFonts w:ascii="宋体" w:hAnsi="宋体" w:eastAsia="宋体"/>
      <w:lang w:val="en-US" w:eastAsia="zh-CN" w:bidi="ar-SA"/>
    </w:rPr>
  </w:style>
  <w:style w:type="paragraph" w:customStyle="1" w:styleId="89">
    <w:name w:val="表格"/>
    <w:basedOn w:val="1"/>
    <w:link w:val="88"/>
    <w:qFormat/>
    <w:uiPriority w:val="0"/>
    <w:pPr>
      <w:snapToGrid w:val="0"/>
      <w:ind w:firstLine="42" w:firstLineChars="21"/>
    </w:pPr>
    <w:rPr>
      <w:rFonts w:ascii="宋体" w:hAnsi="宋体"/>
      <w:kern w:val="0"/>
      <w:sz w:val="20"/>
      <w:szCs w:val="20"/>
    </w:rPr>
  </w:style>
  <w:style w:type="paragraph" w:customStyle="1" w:styleId="90">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91">
    <w:name w:val="Char Char1 Char Char Char Char Char Char"/>
    <w:basedOn w:val="1"/>
    <w:qFormat/>
    <w:uiPriority w:val="0"/>
    <w:pPr>
      <w:widowControl/>
      <w:spacing w:after="160" w:line="240" w:lineRule="exact"/>
      <w:jc w:val="left"/>
    </w:pPr>
  </w:style>
  <w:style w:type="character" w:customStyle="1" w:styleId="92">
    <w:name w:val="Char Char"/>
    <w:qFormat/>
    <w:uiPriority w:val="0"/>
    <w:rPr>
      <w:rFonts w:hint="eastAsia" w:ascii="宋体" w:hAnsi="Courier New" w:eastAsia="宋体"/>
      <w:kern w:val="2"/>
      <w:sz w:val="21"/>
      <w:lang w:val="en-US" w:eastAsia="zh-CN" w:bidi="ar-SA"/>
    </w:rPr>
  </w:style>
  <w:style w:type="character" w:customStyle="1" w:styleId="93">
    <w:name w:val="style51"/>
    <w:basedOn w:val="44"/>
    <w:qFormat/>
    <w:uiPriority w:val="0"/>
    <w:rPr>
      <w:sz w:val="21"/>
      <w:szCs w:val="21"/>
    </w:rPr>
  </w:style>
  <w:style w:type="paragraph" w:customStyle="1" w:styleId="94">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95">
    <w:name w:val="标准文本"/>
    <w:basedOn w:val="1"/>
    <w:link w:val="96"/>
    <w:qFormat/>
    <w:uiPriority w:val="0"/>
    <w:pPr>
      <w:spacing w:line="360" w:lineRule="auto"/>
      <w:ind w:firstLine="480" w:firstLineChars="200"/>
    </w:pPr>
    <w:rPr>
      <w:rFonts w:cs="宋体"/>
      <w:sz w:val="24"/>
      <w:szCs w:val="20"/>
    </w:rPr>
  </w:style>
  <w:style w:type="character" w:customStyle="1" w:styleId="96">
    <w:name w:val="标准文本 Char"/>
    <w:basedOn w:val="44"/>
    <w:link w:val="95"/>
    <w:qFormat/>
    <w:uiPriority w:val="0"/>
    <w:rPr>
      <w:rFonts w:eastAsia="宋体" w:cs="宋体"/>
      <w:kern w:val="2"/>
      <w:sz w:val="24"/>
      <w:lang w:val="en-US" w:eastAsia="zh-CN" w:bidi="ar-SA"/>
    </w:rPr>
  </w:style>
  <w:style w:type="paragraph" w:customStyle="1" w:styleId="9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8">
    <w:name w:val="自定义正文"/>
    <w:basedOn w:val="1"/>
    <w:link w:val="99"/>
    <w:qFormat/>
    <w:uiPriority w:val="0"/>
    <w:pPr>
      <w:spacing w:line="480" w:lineRule="exact"/>
      <w:ind w:firstLine="200" w:firstLineChars="200"/>
      <w:jc w:val="left"/>
    </w:pPr>
    <w:rPr>
      <w:rFonts w:ascii="FangSong_GB2312" w:eastAsia="FangSong_GB2312"/>
      <w:sz w:val="28"/>
    </w:rPr>
  </w:style>
  <w:style w:type="character" w:customStyle="1" w:styleId="99">
    <w:name w:val="自定义正文 Char"/>
    <w:basedOn w:val="44"/>
    <w:link w:val="98"/>
    <w:qFormat/>
    <w:uiPriority w:val="0"/>
    <w:rPr>
      <w:rFonts w:ascii="FangSong_GB2312" w:eastAsia="FangSong_GB2312"/>
      <w:kern w:val="2"/>
      <w:sz w:val="28"/>
      <w:szCs w:val="24"/>
      <w:lang w:val="en-US" w:eastAsia="zh-CN" w:bidi="ar-SA"/>
    </w:rPr>
  </w:style>
  <w:style w:type="paragraph" w:customStyle="1" w:styleId="100">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01">
    <w:name w:val="自定义表格文字"/>
    <w:basedOn w:val="1"/>
    <w:qFormat/>
    <w:uiPriority w:val="0"/>
    <w:pPr>
      <w:spacing w:before="60" w:after="60" w:line="320" w:lineRule="exact"/>
      <w:jc w:val="left"/>
    </w:pPr>
    <w:rPr>
      <w:rFonts w:ascii="宋体" w:eastAsia="楷体_GB2312"/>
    </w:rPr>
  </w:style>
  <w:style w:type="paragraph" w:customStyle="1" w:styleId="102">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3">
    <w:name w:val="Char Char Char1 Char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04">
    <w:name w:val="正文文本缩进 Char"/>
    <w:link w:val="19"/>
    <w:qFormat/>
    <w:uiPriority w:val="0"/>
    <w:rPr>
      <w:rFonts w:eastAsia="宋体"/>
      <w:kern w:val="2"/>
      <w:sz w:val="21"/>
      <w:szCs w:val="24"/>
      <w:lang w:val="en-US" w:eastAsia="zh-CN" w:bidi="ar-SA"/>
    </w:rPr>
  </w:style>
  <w:style w:type="character" w:customStyle="1" w:styleId="105">
    <w:name w:val="Char Char1"/>
    <w:qFormat/>
    <w:uiPriority w:val="0"/>
    <w:rPr>
      <w:rFonts w:ascii="宋体" w:hAnsi="Courier New" w:eastAsia="宋体"/>
      <w:kern w:val="2"/>
      <w:sz w:val="21"/>
      <w:lang w:val="en-US" w:eastAsia="zh-CN" w:bidi="ar-SA"/>
    </w:rPr>
  </w:style>
  <w:style w:type="paragraph" w:customStyle="1" w:styleId="106">
    <w:name w:val="Char Char Char Char1"/>
    <w:basedOn w:val="1"/>
    <w:qFormat/>
    <w:uiPriority w:val="0"/>
    <w:rPr>
      <w:rFonts w:ascii="Tahoma" w:hAnsi="Tahoma"/>
      <w:sz w:val="24"/>
      <w:szCs w:val="20"/>
    </w:rPr>
  </w:style>
  <w:style w:type="character" w:customStyle="1" w:styleId="107">
    <w:name w:val="标题 2 Char"/>
    <w:link w:val="4"/>
    <w:qFormat/>
    <w:uiPriority w:val="0"/>
    <w:rPr>
      <w:rFonts w:ascii="Arial" w:hAnsi="Arial" w:eastAsia="黑体"/>
      <w:b/>
      <w:kern w:val="2"/>
      <w:sz w:val="32"/>
      <w:lang w:val="en-US" w:eastAsia="zh-CN" w:bidi="ar-SA"/>
    </w:rPr>
  </w:style>
  <w:style w:type="character" w:customStyle="1" w:styleId="108">
    <w:name w:val="标题 3 Char"/>
    <w:link w:val="5"/>
    <w:qFormat/>
    <w:uiPriority w:val="0"/>
    <w:rPr>
      <w:rFonts w:eastAsia="FangSong_GB2312"/>
      <w:b/>
      <w:kern w:val="2"/>
      <w:sz w:val="32"/>
      <w:lang w:val="en-US" w:eastAsia="zh-CN" w:bidi="ar-SA"/>
    </w:rPr>
  </w:style>
  <w:style w:type="character" w:customStyle="1" w:styleId="109">
    <w:name w:val="H4 Char"/>
    <w:qFormat/>
    <w:uiPriority w:val="0"/>
    <w:rPr>
      <w:rFonts w:ascii="宋体" w:hAnsi="宋体" w:eastAsia="黑体"/>
      <w:b/>
      <w:bCs/>
      <w:color w:val="000000"/>
      <w:spacing w:val="-4"/>
      <w:kern w:val="2"/>
      <w:sz w:val="24"/>
      <w:szCs w:val="30"/>
      <w:lang w:val="en-US" w:eastAsia="zh-CN" w:bidi="ar-SA"/>
    </w:rPr>
  </w:style>
  <w:style w:type="character" w:customStyle="1" w:styleId="110">
    <w:name w:val="H5 Char"/>
    <w:qFormat/>
    <w:uiPriority w:val="0"/>
    <w:rPr>
      <w:rFonts w:ascii="Arial" w:hAnsi="Arial" w:eastAsia="宋体"/>
      <w:sz w:val="24"/>
      <w:lang w:val="en-US" w:eastAsia="zh-CN" w:bidi="ar-SA"/>
    </w:rPr>
  </w:style>
  <w:style w:type="character" w:customStyle="1" w:styleId="111">
    <w:name w:val="标题 6 Char"/>
    <w:link w:val="9"/>
    <w:qFormat/>
    <w:uiPriority w:val="0"/>
    <w:rPr>
      <w:rFonts w:ascii="宋体" w:hAnsi="Arial" w:eastAsia="宋体"/>
      <w:sz w:val="24"/>
      <w:lang w:val="en-US" w:eastAsia="zh-CN" w:bidi="ar-SA"/>
    </w:rPr>
  </w:style>
  <w:style w:type="character" w:customStyle="1" w:styleId="112">
    <w:name w:val="标题 7 Char"/>
    <w:link w:val="10"/>
    <w:qFormat/>
    <w:uiPriority w:val="0"/>
    <w:rPr>
      <w:rFonts w:ascii="宋体" w:hAnsi="Arial" w:eastAsia="宋体"/>
      <w:b/>
      <w:sz w:val="24"/>
      <w:lang w:val="en-US" w:eastAsia="zh-CN" w:bidi="ar-SA"/>
    </w:rPr>
  </w:style>
  <w:style w:type="character" w:customStyle="1" w:styleId="113">
    <w:name w:val="标题 8 Char"/>
    <w:link w:val="11"/>
    <w:qFormat/>
    <w:uiPriority w:val="0"/>
    <w:rPr>
      <w:rFonts w:ascii="Arial" w:hAnsi="Arial" w:eastAsia="黑体"/>
      <w:sz w:val="24"/>
      <w:lang w:val="en-US" w:eastAsia="zh-CN" w:bidi="ar-SA"/>
    </w:rPr>
  </w:style>
  <w:style w:type="character" w:customStyle="1" w:styleId="114">
    <w:name w:val="标题 9 Char"/>
    <w:link w:val="12"/>
    <w:qFormat/>
    <w:uiPriority w:val="0"/>
    <w:rPr>
      <w:rFonts w:ascii="Arial" w:hAnsi="Arial" w:eastAsia="黑体"/>
      <w:sz w:val="24"/>
      <w:lang w:val="en-US" w:eastAsia="zh-CN" w:bidi="ar-SA"/>
    </w:rPr>
  </w:style>
  <w:style w:type="character" w:customStyle="1" w:styleId="115">
    <w:name w:val="日期 Char"/>
    <w:link w:val="24"/>
    <w:qFormat/>
    <w:uiPriority w:val="0"/>
    <w:rPr>
      <w:rFonts w:ascii="楷体_GB2312" w:eastAsia="楷体_GB2312"/>
      <w:b/>
      <w:kern w:val="2"/>
      <w:sz w:val="28"/>
      <w:lang w:val="en-US" w:eastAsia="zh-CN" w:bidi="ar-SA"/>
    </w:rPr>
  </w:style>
  <w:style w:type="character" w:customStyle="1" w:styleId="116">
    <w:name w:val="Char Char8"/>
    <w:qFormat/>
    <w:uiPriority w:val="0"/>
    <w:rPr>
      <w:rFonts w:ascii="宋体" w:eastAsia="宋体"/>
      <w:kern w:val="2"/>
      <w:sz w:val="28"/>
      <w:lang w:val="en-US" w:eastAsia="zh-CN" w:bidi="ar-SA"/>
    </w:rPr>
  </w:style>
  <w:style w:type="character" w:customStyle="1" w:styleId="117">
    <w:name w:val="Char Char7"/>
    <w:qFormat/>
    <w:uiPriority w:val="0"/>
    <w:rPr>
      <w:rFonts w:eastAsia="FangSong_GB2312"/>
      <w:kern w:val="2"/>
      <w:sz w:val="24"/>
      <w:szCs w:val="24"/>
      <w:lang w:val="en-US" w:eastAsia="zh-CN" w:bidi="ar-SA"/>
    </w:rPr>
  </w:style>
  <w:style w:type="paragraph" w:customStyle="1" w:styleId="118">
    <w:name w:val="表内文字"/>
    <w:basedOn w:val="1"/>
    <w:qFormat/>
    <w:uiPriority w:val="0"/>
    <w:pPr>
      <w:jc w:val="center"/>
    </w:pPr>
    <w:rPr>
      <w:color w:val="FF0000"/>
      <w:kern w:val="0"/>
      <w:sz w:val="24"/>
    </w:rPr>
  </w:style>
  <w:style w:type="character" w:customStyle="1" w:styleId="119">
    <w:name w:val="页眉 Char"/>
    <w:link w:val="29"/>
    <w:qFormat/>
    <w:uiPriority w:val="99"/>
    <w:rPr>
      <w:rFonts w:eastAsia="宋体"/>
      <w:kern w:val="2"/>
      <w:sz w:val="18"/>
      <w:szCs w:val="18"/>
      <w:lang w:val="en-US" w:eastAsia="zh-CN" w:bidi="ar-SA"/>
    </w:rPr>
  </w:style>
  <w:style w:type="character" w:customStyle="1" w:styleId="120">
    <w:name w:val="文档结构图 Char"/>
    <w:link w:val="16"/>
    <w:semiHidden/>
    <w:qFormat/>
    <w:uiPriority w:val="0"/>
    <w:rPr>
      <w:rFonts w:eastAsia="宋体"/>
      <w:kern w:val="2"/>
      <w:sz w:val="21"/>
      <w:szCs w:val="24"/>
      <w:lang w:val="en-US" w:eastAsia="zh-CN" w:bidi="ar-SA"/>
    </w:rPr>
  </w:style>
  <w:style w:type="character" w:customStyle="1" w:styleId="121">
    <w:name w:val="Char Char3"/>
    <w:qFormat/>
    <w:uiPriority w:val="0"/>
    <w:rPr>
      <w:rFonts w:eastAsia="FangSong_GB2312"/>
      <w:kern w:val="2"/>
      <w:sz w:val="28"/>
      <w:szCs w:val="24"/>
      <w:lang w:val="en-US" w:eastAsia="zh-CN" w:bidi="ar-SA"/>
    </w:rPr>
  </w:style>
  <w:style w:type="character" w:customStyle="1" w:styleId="122">
    <w:name w:val="批注文字 Char"/>
    <w:link w:val="17"/>
    <w:semiHidden/>
    <w:qFormat/>
    <w:uiPriority w:val="0"/>
    <w:rPr>
      <w:rFonts w:eastAsia="宋体"/>
      <w:kern w:val="2"/>
      <w:sz w:val="21"/>
      <w:szCs w:val="24"/>
      <w:lang w:val="en-US" w:eastAsia="zh-CN" w:bidi="ar-SA"/>
    </w:rPr>
  </w:style>
  <w:style w:type="paragraph" w:customStyle="1" w:styleId="123">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4">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5">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6">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7">
    <w:name w:val="正文文本 2 Char"/>
    <w:link w:val="34"/>
    <w:qFormat/>
    <w:uiPriority w:val="0"/>
    <w:rPr>
      <w:rFonts w:ascii="隶书" w:eastAsia="隶书"/>
      <w:bCs/>
      <w:sz w:val="72"/>
      <w:szCs w:val="84"/>
      <w:lang w:val="en-US" w:eastAsia="zh-CN" w:bidi="ar-SA"/>
    </w:rPr>
  </w:style>
  <w:style w:type="paragraph" w:customStyle="1" w:styleId="128">
    <w:name w:val="项目1"/>
    <w:basedOn w:val="1"/>
    <w:qFormat/>
    <w:uiPriority w:val="0"/>
    <w:pPr>
      <w:tabs>
        <w:tab w:val="left" w:pos="840"/>
      </w:tabs>
      <w:spacing w:after="60"/>
      <w:ind w:left="840" w:hanging="420"/>
    </w:pPr>
    <w:rPr>
      <w:rFonts w:ascii="宋体"/>
      <w:spacing w:val="4"/>
      <w:szCs w:val="20"/>
    </w:rPr>
  </w:style>
  <w:style w:type="paragraph" w:customStyle="1" w:styleId="129">
    <w:name w:val="编10号"/>
    <w:basedOn w:val="1"/>
    <w:qFormat/>
    <w:uiPriority w:val="0"/>
    <w:pPr>
      <w:numPr>
        <w:ilvl w:val="3"/>
        <w:numId w:val="6"/>
      </w:numPr>
    </w:pPr>
  </w:style>
  <w:style w:type="paragraph" w:customStyle="1" w:styleId="130">
    <w:name w:val="段"/>
    <w:basedOn w:val="1"/>
    <w:qFormat/>
    <w:uiPriority w:val="0"/>
    <w:pPr>
      <w:ind w:firstLine="425"/>
    </w:pPr>
    <w:rPr>
      <w:rFonts w:ascii="宋体"/>
      <w:szCs w:val="20"/>
    </w:rPr>
  </w:style>
  <w:style w:type="paragraph" w:customStyle="1" w:styleId="131">
    <w:name w:val="Char Char Char Char"/>
    <w:basedOn w:val="1"/>
    <w:qFormat/>
    <w:uiPriority w:val="0"/>
    <w:pPr>
      <w:widowControl/>
      <w:spacing w:after="160" w:line="240" w:lineRule="exact"/>
      <w:jc w:val="left"/>
    </w:pPr>
    <w:rPr>
      <w:kern w:val="0"/>
      <w:sz w:val="24"/>
    </w:rPr>
  </w:style>
  <w:style w:type="paragraph" w:customStyle="1" w:styleId="132">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3">
    <w:name w:val="bulletintext1"/>
    <w:qFormat/>
    <w:uiPriority w:val="0"/>
    <w:rPr>
      <w:rFonts w:hint="eastAsia" w:ascii="宋体" w:hAnsi="宋体" w:eastAsia="宋体"/>
      <w:sz w:val="18"/>
      <w:szCs w:val="18"/>
    </w:rPr>
  </w:style>
  <w:style w:type="paragraph" w:customStyle="1" w:styleId="134">
    <w:name w:val="Char1 Char Char Char Char Char Char"/>
    <w:basedOn w:val="1"/>
    <w:qFormat/>
    <w:uiPriority w:val="0"/>
    <w:rPr>
      <w:rFonts w:ascii="Tahoma" w:hAnsi="Tahoma"/>
      <w:sz w:val="24"/>
      <w:szCs w:val="20"/>
    </w:rPr>
  </w:style>
  <w:style w:type="paragraph" w:customStyle="1" w:styleId="135">
    <w:name w:val="Char Char2 Char Char Char Char"/>
    <w:basedOn w:val="16"/>
    <w:qFormat/>
    <w:uiPriority w:val="0"/>
    <w:rPr>
      <w:rFonts w:ascii="Tahoma" w:hAnsi="Tahoma"/>
      <w:sz w:val="24"/>
    </w:rPr>
  </w:style>
  <w:style w:type="paragraph" w:customStyle="1" w:styleId="136">
    <w:name w:val="Char Char Char"/>
    <w:basedOn w:val="16"/>
    <w:qFormat/>
    <w:uiPriority w:val="0"/>
    <w:rPr>
      <w:rFonts w:ascii="Tahoma" w:hAnsi="Tahoma"/>
      <w:sz w:val="24"/>
    </w:rPr>
  </w:style>
  <w:style w:type="paragraph" w:customStyle="1" w:styleId="137">
    <w:name w:val="正文缩进 New"/>
    <w:basedOn w:val="1"/>
    <w:qFormat/>
    <w:uiPriority w:val="0"/>
    <w:pPr>
      <w:ind w:firstLine="420" w:firstLineChars="200"/>
    </w:pPr>
    <w:rPr>
      <w:szCs w:val="20"/>
    </w:rPr>
  </w:style>
  <w:style w:type="paragraph" w:customStyle="1" w:styleId="138">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9">
    <w:name w:val="tpc_content1"/>
    <w:qFormat/>
    <w:uiPriority w:val="0"/>
    <w:rPr>
      <w:sz w:val="20"/>
      <w:szCs w:val="20"/>
    </w:rPr>
  </w:style>
  <w:style w:type="character" w:customStyle="1" w:styleId="140">
    <w:name w:val="Char Char11"/>
    <w:qFormat/>
    <w:uiPriority w:val="0"/>
    <w:rPr>
      <w:b/>
      <w:kern w:val="44"/>
      <w:sz w:val="44"/>
    </w:rPr>
  </w:style>
  <w:style w:type="character" w:customStyle="1" w:styleId="141">
    <w:name w:val="Char Char10"/>
    <w:qFormat/>
    <w:uiPriority w:val="0"/>
    <w:rPr>
      <w:b/>
      <w:kern w:val="2"/>
      <w:sz w:val="28"/>
      <w:szCs w:val="28"/>
    </w:rPr>
  </w:style>
  <w:style w:type="character" w:customStyle="1" w:styleId="142">
    <w:name w:val="Char Char9"/>
    <w:qFormat/>
    <w:uiPriority w:val="0"/>
    <w:rPr>
      <w:b/>
      <w:kern w:val="2"/>
      <w:sz w:val="24"/>
      <w:szCs w:val="24"/>
    </w:rPr>
  </w:style>
  <w:style w:type="paragraph" w:customStyle="1" w:styleId="143">
    <w:name w:val="Char Char Char 字元 字元"/>
    <w:basedOn w:val="1"/>
    <w:qFormat/>
    <w:uiPriority w:val="0"/>
    <w:pPr>
      <w:spacing w:line="360" w:lineRule="auto"/>
      <w:ind w:firstLine="200" w:firstLineChars="200"/>
    </w:pPr>
    <w:rPr>
      <w:szCs w:val="20"/>
    </w:rPr>
  </w:style>
  <w:style w:type="paragraph" w:customStyle="1" w:styleId="144">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5">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6">
    <w:name w:val="style11"/>
    <w:basedOn w:val="44"/>
    <w:qFormat/>
    <w:uiPriority w:val="0"/>
    <w:rPr>
      <w:b/>
      <w:bCs/>
      <w:color w:val="FF0000"/>
    </w:rPr>
  </w:style>
  <w:style w:type="character" w:customStyle="1" w:styleId="147">
    <w:name w:val="info"/>
    <w:basedOn w:val="44"/>
    <w:qFormat/>
    <w:uiPriority w:val="0"/>
  </w:style>
  <w:style w:type="paragraph" w:customStyle="1" w:styleId="148">
    <w:name w:val="样式 正文缩进 + 首行缩进:  2 字符"/>
    <w:basedOn w:val="6"/>
    <w:link w:val="149"/>
    <w:qFormat/>
    <w:uiPriority w:val="0"/>
    <w:pPr>
      <w:spacing w:line="360" w:lineRule="auto"/>
      <w:ind w:firstLine="480"/>
    </w:pPr>
    <w:rPr>
      <w:rFonts w:ascii="宋体" w:hAnsi="宋体"/>
      <w:color w:val="000000"/>
      <w:kern w:val="0"/>
      <w:sz w:val="24"/>
      <w:szCs w:val="20"/>
    </w:rPr>
  </w:style>
  <w:style w:type="character" w:customStyle="1" w:styleId="149">
    <w:name w:val="样式 正文缩进 + 首行缩进:  2 字符 Char"/>
    <w:link w:val="148"/>
    <w:qFormat/>
    <w:locked/>
    <w:uiPriority w:val="0"/>
    <w:rPr>
      <w:rFonts w:ascii="宋体" w:hAnsi="宋体" w:eastAsia="宋体"/>
      <w:color w:val="000000"/>
      <w:sz w:val="24"/>
      <w:lang w:bidi="ar-SA"/>
    </w:rPr>
  </w:style>
  <w:style w:type="paragraph" w:customStyle="1" w:styleId="150">
    <w:name w:val="正文2"/>
    <w:basedOn w:val="1"/>
    <w:link w:val="151"/>
    <w:qFormat/>
    <w:uiPriority w:val="0"/>
    <w:pPr>
      <w:spacing w:before="156" w:line="360" w:lineRule="auto"/>
      <w:ind w:firstLine="510" w:firstLineChars="200"/>
    </w:pPr>
    <w:rPr>
      <w:sz w:val="24"/>
      <w:szCs w:val="20"/>
    </w:rPr>
  </w:style>
  <w:style w:type="character" w:customStyle="1" w:styleId="151">
    <w:name w:val="正文2 Char"/>
    <w:link w:val="150"/>
    <w:qFormat/>
    <w:uiPriority w:val="0"/>
    <w:rPr>
      <w:rFonts w:eastAsia="宋体"/>
      <w:kern w:val="2"/>
      <w:sz w:val="24"/>
      <w:lang w:val="en-US" w:eastAsia="zh-CN" w:bidi="ar-SA"/>
    </w:rPr>
  </w:style>
  <w:style w:type="paragraph" w:customStyle="1" w:styleId="152">
    <w:name w:val="p0"/>
    <w:basedOn w:val="1"/>
    <w:qFormat/>
    <w:uiPriority w:val="0"/>
    <w:pPr>
      <w:widowControl/>
    </w:pPr>
    <w:rPr>
      <w:kern w:val="0"/>
      <w:szCs w:val="21"/>
    </w:rPr>
  </w:style>
  <w:style w:type="character" w:customStyle="1" w:styleId="153">
    <w:name w:val="正文段 Char"/>
    <w:link w:val="57"/>
    <w:qFormat/>
    <w:uiPriority w:val="0"/>
    <w:rPr>
      <w:rFonts w:eastAsia="宋体"/>
      <w:sz w:val="24"/>
      <w:lang w:val="en-US" w:eastAsia="zh-CN" w:bidi="ar-SA"/>
    </w:rPr>
  </w:style>
  <w:style w:type="paragraph" w:customStyle="1" w:styleId="15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6">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57">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58">
    <w:name w:val="日期 Char2"/>
    <w:qFormat/>
    <w:uiPriority w:val="0"/>
    <w:rPr>
      <w:rFonts w:ascii="楷体_GB2312" w:eastAsia="楷体_GB2312"/>
      <w:b/>
      <w:kern w:val="2"/>
      <w:sz w:val="28"/>
      <w:lang w:val="en-US" w:eastAsia="zh-CN" w:bidi="ar-SA"/>
    </w:rPr>
  </w:style>
  <w:style w:type="character" w:customStyle="1" w:styleId="159">
    <w:name w:val="页脚 Char"/>
    <w:link w:val="27"/>
    <w:qFormat/>
    <w:uiPriority w:val="99"/>
    <w:rPr>
      <w:kern w:val="2"/>
      <w:sz w:val="18"/>
      <w:szCs w:val="18"/>
    </w:rPr>
  </w:style>
  <w:style w:type="character" w:customStyle="1" w:styleId="160">
    <w:name w:val="批注框文本 Char"/>
    <w:link w:val="26"/>
    <w:semiHidden/>
    <w:qFormat/>
    <w:uiPriority w:val="99"/>
    <w:rPr>
      <w:kern w:val="2"/>
      <w:sz w:val="18"/>
      <w:szCs w:val="18"/>
    </w:rPr>
  </w:style>
  <w:style w:type="character" w:customStyle="1" w:styleId="161">
    <w:name w:val="正文文本 2 Char1"/>
    <w:qFormat/>
    <w:uiPriority w:val="0"/>
    <w:rPr>
      <w:rFonts w:ascii="隶书" w:eastAsia="隶书"/>
      <w:bCs/>
      <w:sz w:val="72"/>
      <w:szCs w:val="84"/>
      <w:lang w:val="en-US" w:eastAsia="zh-CN" w:bidi="ar-SA"/>
    </w:rPr>
  </w:style>
  <w:style w:type="paragraph" w:customStyle="1" w:styleId="162">
    <w:name w:val="_Style 2"/>
    <w:basedOn w:val="1"/>
    <w:qFormat/>
    <w:uiPriority w:val="0"/>
    <w:pPr>
      <w:widowControl/>
      <w:ind w:firstLine="420"/>
    </w:pPr>
    <w:rPr>
      <w:rFonts w:ascii="Calibri" w:hAnsi="Calibri" w:eastAsia="Calibri"/>
      <w:kern w:val="0"/>
      <w:sz w:val="20"/>
      <w:szCs w:val="20"/>
    </w:rPr>
  </w:style>
  <w:style w:type="character" w:customStyle="1" w:styleId="163">
    <w:name w:val="font01"/>
    <w:basedOn w:val="44"/>
    <w:qFormat/>
    <w:uiPriority w:val="0"/>
    <w:rPr>
      <w:rFonts w:hint="eastAsia" w:ascii="宋体" w:hAnsi="宋体" w:eastAsia="宋体" w:cs="宋体"/>
      <w:color w:val="000000"/>
      <w:sz w:val="22"/>
      <w:szCs w:val="22"/>
      <w:u w:val="none"/>
    </w:rPr>
  </w:style>
  <w:style w:type="character" w:customStyle="1" w:styleId="164">
    <w:name w:val="font11"/>
    <w:basedOn w:val="4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6A35F-8557-41AF-96BB-F789E437811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52</Pages>
  <Words>5000</Words>
  <Characters>28506</Characters>
  <Lines>237</Lines>
  <Paragraphs>66</Paragraphs>
  <TotalTime>1</TotalTime>
  <ScaleCrop>false</ScaleCrop>
  <LinksUpToDate>false</LinksUpToDate>
  <CharactersWithSpaces>33440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2020-08-04T08:22:00Z</dcterms:created>
  <dc:creator>USER</dc:creator>
  <cp:lastModifiedBy>kk</cp:lastModifiedBy>
  <cp:lastPrinted>2020-08-11T05:15:00Z</cp:lastPrinted>
  <dcterms:modified xsi:type="dcterms:W3CDTF">2020-11-19T07:28:14Z</dcterms:modified>
  <dc:title>绍兴文理学院计算机机房设备及录播系统供货项目</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