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宋体" w:hAnsi="宋体" w:cs="宋体"/>
          <w:b/>
          <w:sz w:val="2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r>
        <w:rPr>
          <w:rFonts w:hint="eastAsia" w:ascii="宋体" w:hAnsi="宋体" w:cs="宋体"/>
          <w:b/>
          <w:sz w:val="44"/>
          <w:szCs w:val="44"/>
        </w:rPr>
        <w:t>金华正达工程造价咨询有限公司关于东阳市农药废弃包装物回收和集中处置采购项目</w:t>
      </w:r>
    </w:p>
    <w:p/>
    <w:p/>
    <w:p>
      <w:pPr>
        <w:pStyle w:val="29"/>
        <w:ind w:firstLine="0" w:firstLineChars="0"/>
        <w:rPr>
          <w:lang w:val="en-US"/>
        </w:rPr>
      </w:pPr>
    </w:p>
    <w:p/>
    <w:p>
      <w:pPr>
        <w:pStyle w:val="29"/>
        <w:ind w:firstLine="0" w:firstLineChars="0"/>
        <w:rPr>
          <w:lang w:val="en-US"/>
        </w:rPr>
      </w:pPr>
    </w:p>
    <w:p>
      <w:pPr>
        <w:rPr>
          <w:lang w:bidi="zh-CN"/>
        </w:rPr>
      </w:pPr>
    </w:p>
    <w:p/>
    <w:p/>
    <w:p>
      <w:pPr>
        <w:jc w:val="center"/>
        <w:rPr>
          <w:rFonts w:ascii="宋体" w:hAnsi="宋体" w:cs="宋体"/>
          <w:b/>
          <w:bCs/>
          <w:sz w:val="52"/>
          <w:szCs w:val="52"/>
        </w:rPr>
      </w:pPr>
      <w:r>
        <w:rPr>
          <w:rFonts w:hint="eastAsia" w:ascii="宋体" w:hAnsi="宋体" w:cs="宋体"/>
          <w:b/>
          <w:kern w:val="0"/>
          <w:sz w:val="52"/>
          <w:szCs w:val="52"/>
        </w:rPr>
        <w:t>公开招标采购文件</w:t>
      </w:r>
    </w:p>
    <w:p/>
    <w:p>
      <w:pPr>
        <w:pStyle w:val="29"/>
        <w:ind w:firstLine="0" w:firstLineChars="0"/>
        <w:rPr>
          <w:lang w:val="en-US"/>
        </w:rPr>
      </w:pPr>
    </w:p>
    <w:p/>
    <w:p/>
    <w:p/>
    <w:p>
      <w:pPr>
        <w:pStyle w:val="2"/>
      </w:pPr>
    </w:p>
    <w:p>
      <w:pPr>
        <w:pStyle w:val="29"/>
        <w:ind w:firstLine="0" w:firstLineChars="0"/>
        <w:rPr>
          <w:lang w:val="en-US"/>
        </w:rPr>
      </w:pPr>
    </w:p>
    <w:p/>
    <w:p>
      <w:pPr>
        <w:spacing w:line="860" w:lineRule="exact"/>
        <w:ind w:firstLine="602" w:firstLineChars="200"/>
        <w:rPr>
          <w:rFonts w:ascii="宋体" w:hAnsi="宋体" w:cs="宋体"/>
          <w:b/>
          <w:kern w:val="0"/>
          <w:sz w:val="30"/>
          <w:szCs w:val="30"/>
        </w:rPr>
      </w:pPr>
      <w:r>
        <w:rPr>
          <w:rFonts w:hint="eastAsia" w:ascii="宋体" w:hAnsi="宋体" w:cs="宋体"/>
          <w:b/>
          <w:kern w:val="0"/>
          <w:sz w:val="30"/>
          <w:szCs w:val="30"/>
        </w:rPr>
        <w:t>项目名称：东阳市农药废弃包装物回收和集中处置采购项目</w:t>
      </w:r>
    </w:p>
    <w:p>
      <w:pPr>
        <w:spacing w:line="860" w:lineRule="exact"/>
        <w:ind w:left="2149" w:leftChars="306" w:hanging="1506" w:hangingChars="500"/>
        <w:rPr>
          <w:rFonts w:ascii="宋体" w:hAnsi="宋体" w:cs="宋体"/>
          <w:b/>
          <w:kern w:val="0"/>
          <w:sz w:val="30"/>
          <w:szCs w:val="30"/>
        </w:rPr>
      </w:pPr>
      <w:r>
        <w:rPr>
          <w:rFonts w:hint="eastAsia" w:ascii="宋体" w:hAnsi="宋体" w:cs="宋体"/>
          <w:b/>
          <w:kern w:val="0"/>
          <w:sz w:val="30"/>
          <w:szCs w:val="30"/>
        </w:rPr>
        <w:t>项目编号：JHZD2024-003</w:t>
      </w:r>
    </w:p>
    <w:p>
      <w:pPr>
        <w:spacing w:line="860" w:lineRule="exact"/>
        <w:ind w:left="2149" w:leftChars="306" w:hanging="1506" w:hangingChars="500"/>
        <w:rPr>
          <w:rFonts w:ascii="宋体" w:hAnsi="宋体" w:cs="宋体"/>
          <w:b/>
          <w:kern w:val="0"/>
          <w:sz w:val="30"/>
          <w:szCs w:val="30"/>
        </w:rPr>
      </w:pPr>
      <w:r>
        <w:rPr>
          <w:rFonts w:hint="eastAsia" w:ascii="宋体" w:hAnsi="宋体" w:cs="宋体"/>
          <w:b/>
          <w:kern w:val="0"/>
          <w:sz w:val="30"/>
          <w:szCs w:val="30"/>
        </w:rPr>
        <w:t>采购单位：东阳市农业行政执法队</w:t>
      </w:r>
    </w:p>
    <w:p>
      <w:pPr>
        <w:spacing w:line="860" w:lineRule="exact"/>
        <w:ind w:left="2149" w:leftChars="306" w:hanging="1506" w:hangingChars="500"/>
        <w:rPr>
          <w:rFonts w:ascii="宋体" w:hAnsi="宋体" w:cs="宋体"/>
          <w:sz w:val="30"/>
          <w:szCs w:val="30"/>
        </w:rPr>
      </w:pPr>
      <w:r>
        <w:rPr>
          <w:rFonts w:hint="eastAsia" w:ascii="宋体" w:hAnsi="宋体" w:cs="宋体"/>
          <w:b/>
          <w:kern w:val="0"/>
          <w:sz w:val="30"/>
          <w:szCs w:val="30"/>
        </w:rPr>
        <w:t>招标机构：金华正达工程造价咨询有限公司</w:t>
      </w:r>
    </w:p>
    <w:p>
      <w:pPr>
        <w:pStyle w:val="12"/>
        <w:spacing w:line="860" w:lineRule="exact"/>
        <w:jc w:val="center"/>
        <w:rPr>
          <w:rFonts w:ascii="宋体" w:hAnsi="宋体" w:cs="宋体"/>
          <w:b/>
          <w:sz w:val="30"/>
          <w:szCs w:val="30"/>
        </w:rPr>
      </w:pPr>
      <w:r>
        <w:rPr>
          <w:rFonts w:hint="eastAsia" w:ascii="宋体" w:hAnsi="宋体" w:cs="宋体"/>
          <w:b/>
          <w:sz w:val="30"/>
          <w:szCs w:val="30"/>
        </w:rPr>
        <w:t>2024年</w:t>
      </w:r>
      <w:r>
        <w:rPr>
          <w:rFonts w:hint="eastAsia" w:ascii="宋体" w:hAnsi="宋体" w:cs="宋体"/>
          <w:b/>
          <w:sz w:val="30"/>
          <w:szCs w:val="30"/>
          <w:lang w:val="en-US" w:eastAsia="zh-CN"/>
        </w:rPr>
        <w:t>4</w:t>
      </w:r>
      <w:r>
        <w:rPr>
          <w:rFonts w:hint="eastAsia" w:ascii="宋体" w:hAnsi="宋体" w:cs="宋体"/>
          <w:b/>
          <w:sz w:val="30"/>
          <w:szCs w:val="30"/>
        </w:rPr>
        <w:t>月</w:t>
      </w:r>
    </w:p>
    <w:p>
      <w:pPr>
        <w:pStyle w:val="12"/>
        <w:pageBreakBefore/>
        <w:spacing w:line="860" w:lineRule="exact"/>
        <w:jc w:val="center"/>
        <w:rPr>
          <w:rFonts w:ascii="宋体" w:hAnsi="宋体" w:cs="宋体"/>
          <w:b/>
          <w:sz w:val="30"/>
          <w:szCs w:val="30"/>
        </w:rPr>
        <w:sectPr>
          <w:headerReference r:id="rId3" w:type="default"/>
          <w:pgSz w:w="11906" w:h="16838"/>
          <w:pgMar w:top="1060" w:right="1174" w:bottom="1060" w:left="1174" w:header="851" w:footer="992" w:gutter="0"/>
          <w:cols w:space="425" w:num="1"/>
          <w:docGrid w:type="lines" w:linePitch="312" w:charSpace="0"/>
        </w:sectPr>
      </w:pPr>
    </w:p>
    <w:p>
      <w:pPr>
        <w:snapToGrid w:val="0"/>
        <w:spacing w:before="166" w:beforeLines="50" w:line="360" w:lineRule="auto"/>
        <w:ind w:firstLine="3080" w:firstLineChars="700"/>
        <w:rPr>
          <w:rFonts w:ascii="创艺简标宋" w:hAnsi="宋体" w:eastAsia="创艺简标宋"/>
          <w:sz w:val="44"/>
          <w:szCs w:val="44"/>
        </w:rPr>
      </w:pPr>
      <w:bookmarkStart w:id="0" w:name="_Toc5997"/>
      <w:r>
        <w:rPr>
          <w:rFonts w:hint="eastAsia" w:ascii="创艺简标宋" w:hAnsi="宋体" w:eastAsia="创艺简标宋"/>
          <w:sz w:val="44"/>
          <w:szCs w:val="44"/>
        </w:rPr>
        <w:t>目   录</w:t>
      </w:r>
    </w:p>
    <w:p>
      <w:pPr>
        <w:pStyle w:val="12"/>
        <w:spacing w:before="166" w:after="166" w:line="360" w:lineRule="auto"/>
        <w:jc w:val="center"/>
        <w:rPr>
          <w:rFonts w:ascii="创艺简标宋" w:hAnsi="宋体" w:eastAsia="创艺简标宋"/>
          <w:sz w:val="44"/>
          <w:szCs w:val="44"/>
        </w:rPr>
      </w:pPr>
    </w:p>
    <w:p>
      <w:pPr>
        <w:numPr>
          <w:ilvl w:val="0"/>
          <w:numId w:val="2"/>
        </w:numPr>
        <w:spacing w:before="166" w:beforeLines="50" w:line="360" w:lineRule="auto"/>
        <w:rPr>
          <w:rFonts w:ascii="宋体"/>
          <w:sz w:val="30"/>
          <w:szCs w:val="20"/>
        </w:rPr>
      </w:pPr>
      <w:r>
        <w:rPr>
          <w:rFonts w:hint="eastAsia" w:ascii="宋体" w:hAnsi="宋体"/>
          <w:sz w:val="30"/>
        </w:rPr>
        <w:t>公开招标采购公告</w:t>
      </w:r>
    </w:p>
    <w:p>
      <w:pPr>
        <w:numPr>
          <w:ilvl w:val="0"/>
          <w:numId w:val="2"/>
        </w:numPr>
        <w:spacing w:before="166" w:beforeLines="50" w:line="360" w:lineRule="auto"/>
        <w:rPr>
          <w:rFonts w:ascii="宋体"/>
          <w:sz w:val="30"/>
          <w:szCs w:val="20"/>
        </w:rPr>
      </w:pPr>
      <w:r>
        <w:rPr>
          <w:rFonts w:hint="eastAsia" w:ascii="宋体" w:hAnsi="宋体"/>
          <w:sz w:val="30"/>
        </w:rPr>
        <w:t>招标需求</w:t>
      </w:r>
    </w:p>
    <w:p>
      <w:pPr>
        <w:numPr>
          <w:ilvl w:val="0"/>
          <w:numId w:val="2"/>
        </w:numPr>
        <w:spacing w:before="166" w:beforeLines="50" w:line="360" w:lineRule="auto"/>
        <w:rPr>
          <w:rFonts w:ascii="宋体"/>
          <w:sz w:val="30"/>
          <w:szCs w:val="20"/>
        </w:rPr>
      </w:pPr>
      <w:r>
        <w:rPr>
          <w:rFonts w:hint="eastAsia" w:ascii="宋体" w:hAnsi="宋体"/>
          <w:sz w:val="30"/>
        </w:rPr>
        <w:t>投标人须知</w:t>
      </w:r>
    </w:p>
    <w:p>
      <w:pPr>
        <w:numPr>
          <w:ilvl w:val="0"/>
          <w:numId w:val="2"/>
        </w:numPr>
        <w:spacing w:before="166" w:beforeLines="50" w:line="360" w:lineRule="auto"/>
        <w:rPr>
          <w:rFonts w:ascii="宋体"/>
          <w:sz w:val="30"/>
          <w:szCs w:val="20"/>
        </w:rPr>
      </w:pPr>
      <w:r>
        <w:rPr>
          <w:rFonts w:hint="eastAsia" w:ascii="宋体" w:hAnsi="宋体"/>
          <w:sz w:val="30"/>
        </w:rPr>
        <w:t>评标办法及评分标准</w:t>
      </w:r>
    </w:p>
    <w:p>
      <w:pPr>
        <w:numPr>
          <w:ilvl w:val="0"/>
          <w:numId w:val="2"/>
        </w:numPr>
        <w:spacing w:before="166" w:beforeLines="50" w:line="360" w:lineRule="auto"/>
        <w:rPr>
          <w:rFonts w:ascii="宋体"/>
          <w:sz w:val="30"/>
          <w:szCs w:val="20"/>
        </w:rPr>
      </w:pPr>
      <w:r>
        <w:rPr>
          <w:rFonts w:hint="eastAsia" w:ascii="宋体" w:hAnsi="宋体"/>
          <w:sz w:val="30"/>
        </w:rPr>
        <w:t>政府采购合同主要条款</w:t>
      </w:r>
    </w:p>
    <w:p>
      <w:pPr>
        <w:numPr>
          <w:ilvl w:val="0"/>
          <w:numId w:val="2"/>
        </w:numPr>
        <w:spacing w:before="166" w:beforeLines="50" w:line="360" w:lineRule="auto"/>
        <w:rPr>
          <w:rFonts w:ascii="宋体"/>
          <w:sz w:val="30"/>
          <w:szCs w:val="20"/>
        </w:rPr>
      </w:pPr>
      <w:r>
        <w:rPr>
          <w:rFonts w:hint="eastAsia" w:ascii="宋体" w:hAnsi="宋体"/>
          <w:sz w:val="30"/>
        </w:rPr>
        <w:t>投标文件格式</w:t>
      </w:r>
    </w:p>
    <w:p>
      <w:pPr>
        <w:pStyle w:val="12"/>
        <w:snapToGrid w:val="0"/>
        <w:spacing w:before="166" w:after="166" w:line="360" w:lineRule="auto"/>
        <w:outlineLvl w:val="0"/>
        <w:rPr>
          <w:rFonts w:hAnsi="宋体"/>
        </w:rPr>
        <w:sectPr>
          <w:footerReference r:id="rId5" w:type="first"/>
          <w:footerReference r:id="rId4" w:type="default"/>
          <w:pgSz w:w="11906" w:h="16838"/>
          <w:pgMar w:top="1440" w:right="1800" w:bottom="1440" w:left="1800" w:header="851" w:footer="992" w:gutter="0"/>
          <w:pgNumType w:fmt="numberInDash" w:start="1"/>
          <w:cols w:space="720" w:num="1"/>
          <w:docGrid w:type="lines" w:linePitch="332" w:charSpace="0"/>
        </w:sectPr>
      </w:pPr>
    </w:p>
    <w:p>
      <w:pPr>
        <w:pStyle w:val="12"/>
        <w:snapToGrid w:val="0"/>
        <w:spacing w:before="156" w:after="156" w:line="360" w:lineRule="auto"/>
        <w:outlineLvl w:val="0"/>
        <w:rPr>
          <w:rFonts w:hAnsi="宋体"/>
        </w:rPr>
      </w:pPr>
    </w:p>
    <w:p/>
    <w:p/>
    <w:p/>
    <w:p/>
    <w:p/>
    <w:p/>
    <w:p/>
    <w:p/>
    <w:p/>
    <w:p/>
    <w:p/>
    <w:p/>
    <w:p>
      <w:pPr>
        <w:pStyle w:val="12"/>
        <w:snapToGrid w:val="0"/>
        <w:spacing w:before="156" w:after="156" w:line="360" w:lineRule="auto"/>
        <w:outlineLvl w:val="0"/>
        <w:rPr>
          <w:rFonts w:hAnsi="宋体"/>
        </w:rPr>
        <w:sectPr>
          <w:headerReference r:id="rId7" w:type="first"/>
          <w:footerReference r:id="rId10" w:type="first"/>
          <w:headerReference r:id="rId6" w:type="default"/>
          <w:footerReference r:id="rId8" w:type="default"/>
          <w:footerReference r:id="rId9" w:type="even"/>
          <w:type w:val="continuous"/>
          <w:pgSz w:w="11906" w:h="16838"/>
          <w:pgMar w:top="1440" w:right="1797" w:bottom="1440" w:left="1797" w:header="851" w:footer="992" w:gutter="0"/>
          <w:pgNumType w:fmt="numberInDash"/>
          <w:cols w:space="720" w:num="1"/>
          <w:docGrid w:type="linesAndChars" w:linePitch="312" w:charSpace="0"/>
        </w:sectPr>
      </w:pPr>
    </w:p>
    <w:p>
      <w:pPr>
        <w:pStyle w:val="17"/>
        <w:pageBreakBefore/>
        <w:tabs>
          <w:tab w:val="right" w:leader="dot" w:pos="9402"/>
        </w:tabs>
        <w:spacing w:line="480" w:lineRule="auto"/>
        <w:jc w:val="center"/>
        <w:outlineLvl w:val="0"/>
        <w:rPr>
          <w:rFonts w:ascii="宋体" w:hAnsi="宋体" w:cs="宋体"/>
          <w:b/>
          <w:sz w:val="28"/>
          <w:szCs w:val="28"/>
        </w:rPr>
      </w:pPr>
      <w:r>
        <w:rPr>
          <w:rFonts w:hint="eastAsia" w:ascii="宋体" w:hAnsi="宋体" w:cs="宋体"/>
          <w:b/>
          <w:sz w:val="28"/>
          <w:szCs w:val="28"/>
        </w:rPr>
        <w:t>第一章  公开招标采购公告</w:t>
      </w:r>
      <w:bookmarkEnd w:id="0"/>
      <w:r>
        <w:rPr>
          <w:rFonts w:hint="eastAsia" w:ascii="宋体" w:hAnsi="宋体" w:cs="宋体"/>
          <w:b/>
          <w:sz w:val="28"/>
          <w:szCs w:val="28"/>
        </w:rPr>
        <w:t xml:space="preserve"> </w:t>
      </w:r>
    </w:p>
    <w:p>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hAnsi="宋体" w:cs="宋体"/>
          <w:b/>
          <w:bCs/>
          <w:sz w:val="24"/>
        </w:rPr>
      </w:pPr>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东阳市农药废弃包装物回收和集中处置采购项目的潜在投标人应在浙江政府采购网（http://zfcg.czt.zj.gov.cn/）；东阳市公共资源交易网(http://www.dongyang.gov.cn/ggzyjy/index.html)获取（下载）招标文件，并于2024年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w:t>
      </w:r>
      <w:r>
        <w:rPr>
          <w:rFonts w:hint="eastAsia" w:ascii="宋体" w:hAnsi="宋体" w:cs="宋体"/>
          <w:sz w:val="24"/>
          <w:lang w:val="en-US" w:eastAsia="zh-CN"/>
        </w:rPr>
        <w:t>14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0分（北京时间）前递交（上传）电子投标文件。</w:t>
      </w:r>
    </w:p>
    <w:p>
      <w:pPr>
        <w:numPr>
          <w:ilvl w:val="0"/>
          <w:numId w:val="3"/>
        </w:numPr>
        <w:snapToGrid w:val="0"/>
        <w:spacing w:line="360" w:lineRule="auto"/>
        <w:rPr>
          <w:rFonts w:ascii="宋体" w:hAnsi="宋体" w:cs="宋体"/>
          <w:b/>
          <w:bCs/>
          <w:sz w:val="24"/>
        </w:rPr>
      </w:pPr>
      <w:r>
        <w:rPr>
          <w:rFonts w:hint="eastAsia" w:ascii="宋体" w:hAnsi="宋体" w:cs="宋体"/>
          <w:b/>
          <w:bCs/>
          <w:sz w:val="24"/>
        </w:rPr>
        <w:t>项目基本情况</w:t>
      </w:r>
    </w:p>
    <w:p>
      <w:pPr>
        <w:spacing w:line="360" w:lineRule="auto"/>
        <w:ind w:firstLine="482" w:firstLineChars="200"/>
        <w:rPr>
          <w:rFonts w:ascii="宋体" w:hAnsi="宋体" w:cs="宋体"/>
          <w:sz w:val="24"/>
        </w:rPr>
      </w:pPr>
      <w:r>
        <w:rPr>
          <w:rFonts w:hint="eastAsia" w:ascii="宋体" w:hAnsi="宋体" w:cs="宋体"/>
          <w:b/>
          <w:bCs/>
          <w:sz w:val="24"/>
        </w:rPr>
        <w:t>项目编号：JHZD2024-003</w:t>
      </w:r>
    </w:p>
    <w:p>
      <w:pPr>
        <w:spacing w:line="360" w:lineRule="auto"/>
        <w:ind w:left="1684" w:leftChars="228" w:hanging="1205" w:hangingChars="500"/>
        <w:rPr>
          <w:rFonts w:ascii="宋体" w:hAnsi="宋体" w:cs="宋体"/>
          <w:sz w:val="24"/>
        </w:rPr>
      </w:pPr>
      <w:r>
        <w:rPr>
          <w:rFonts w:hint="eastAsia" w:ascii="宋体" w:hAnsi="宋体" w:cs="宋体"/>
          <w:b/>
          <w:bCs/>
          <w:sz w:val="24"/>
        </w:rPr>
        <w:t>项目名称：东阳市农药废弃包装物回收和集中处置采购项目</w:t>
      </w:r>
    </w:p>
    <w:p>
      <w:pPr>
        <w:spacing w:line="360" w:lineRule="auto"/>
        <w:ind w:firstLine="480" w:firstLineChars="200"/>
        <w:rPr>
          <w:rFonts w:ascii="宋体" w:hAnsi="宋体" w:cs="宋体"/>
          <w:bCs/>
          <w:sz w:val="24"/>
        </w:rPr>
      </w:pPr>
      <w:r>
        <w:rPr>
          <w:rFonts w:hint="eastAsia" w:ascii="宋体" w:hAnsi="宋体" w:cs="宋体"/>
          <w:bCs/>
          <w:sz w:val="24"/>
        </w:rPr>
        <w:t>预算金额（元）：1640000元；</w:t>
      </w:r>
    </w:p>
    <w:p>
      <w:pPr>
        <w:spacing w:line="360" w:lineRule="auto"/>
        <w:ind w:firstLine="480" w:firstLineChars="200"/>
        <w:rPr>
          <w:rFonts w:ascii="宋体" w:hAnsi="宋体" w:cs="宋体"/>
          <w:bCs/>
          <w:sz w:val="24"/>
        </w:rPr>
      </w:pPr>
      <w:r>
        <w:rPr>
          <w:rFonts w:hint="eastAsia" w:ascii="宋体" w:hAnsi="宋体" w:cs="宋体"/>
          <w:bCs/>
          <w:sz w:val="24"/>
        </w:rPr>
        <w:t xml:space="preserve">最高限价（元）： </w:t>
      </w:r>
    </w:p>
    <w:p>
      <w:pPr>
        <w:pStyle w:val="2"/>
        <w:spacing w:line="360" w:lineRule="auto"/>
        <w:ind w:firstLine="482" w:firstLineChars="200"/>
        <w:rPr>
          <w:rFonts w:ascii="宋体" w:hAnsi="宋体" w:cs="宋体"/>
          <w:b/>
          <w:bCs/>
          <w:sz w:val="24"/>
        </w:rPr>
      </w:pPr>
      <w:r>
        <w:rPr>
          <w:rFonts w:hint="eastAsia" w:ascii="宋体" w:hAnsi="宋体" w:cs="宋体"/>
          <w:b/>
          <w:bCs/>
          <w:sz w:val="24"/>
        </w:rPr>
        <w:t>采购需求：</w:t>
      </w:r>
    </w:p>
    <w:p>
      <w:pPr>
        <w:pStyle w:val="2"/>
        <w:spacing w:line="360" w:lineRule="auto"/>
        <w:ind w:firstLine="482" w:firstLineChars="200"/>
        <w:rPr>
          <w:rFonts w:ascii="宋体" w:hAnsi="宋体" w:cs="宋体"/>
          <w:b/>
          <w:bCs/>
          <w:sz w:val="24"/>
        </w:rPr>
      </w:pPr>
      <w:r>
        <w:rPr>
          <w:rFonts w:hint="eastAsia" w:ascii="宋体" w:hAnsi="宋体" w:cs="宋体"/>
          <w:b/>
          <w:bCs/>
          <w:sz w:val="24"/>
        </w:rPr>
        <w:t>标项一：</w:t>
      </w:r>
    </w:p>
    <w:p>
      <w:pPr>
        <w:pStyle w:val="2"/>
        <w:spacing w:line="360" w:lineRule="auto"/>
        <w:ind w:left="1679" w:leftChars="228" w:hanging="1200" w:hangingChars="500"/>
        <w:rPr>
          <w:rFonts w:ascii="宋体" w:hAnsi="宋体" w:cs="宋体"/>
          <w:sz w:val="24"/>
        </w:rPr>
      </w:pPr>
      <w:r>
        <w:rPr>
          <w:rFonts w:hint="eastAsia" w:ascii="宋体" w:hAnsi="宋体" w:cs="宋体"/>
          <w:sz w:val="24"/>
        </w:rPr>
        <w:t>标项名称：东阳市农药废弃包装物回收和集中处置采购项目</w:t>
      </w:r>
    </w:p>
    <w:p>
      <w:pPr>
        <w:pStyle w:val="2"/>
        <w:spacing w:line="360" w:lineRule="auto"/>
        <w:ind w:firstLine="480" w:firstLineChars="200"/>
        <w:rPr>
          <w:rFonts w:ascii="宋体" w:hAnsi="宋体" w:cs="宋体"/>
          <w:sz w:val="24"/>
        </w:rPr>
      </w:pPr>
      <w:r>
        <w:rPr>
          <w:rFonts w:hint="eastAsia" w:ascii="宋体" w:hAnsi="宋体" w:cs="宋体"/>
          <w:sz w:val="24"/>
        </w:rPr>
        <w:t>数量：1项</w:t>
      </w:r>
    </w:p>
    <w:p>
      <w:pPr>
        <w:spacing w:line="360" w:lineRule="auto"/>
        <w:ind w:firstLine="480" w:firstLineChars="200"/>
        <w:rPr>
          <w:rFonts w:ascii="宋体" w:hAnsi="宋体" w:cs="宋体"/>
          <w:bCs/>
          <w:sz w:val="24"/>
        </w:rPr>
      </w:pPr>
      <w:r>
        <w:rPr>
          <w:rFonts w:hint="eastAsia" w:ascii="宋体" w:hAnsi="宋体" w:cs="宋体"/>
          <w:sz w:val="24"/>
        </w:rPr>
        <w:t>预算金额（元）：</w:t>
      </w:r>
      <w:r>
        <w:rPr>
          <w:rFonts w:hint="eastAsia" w:ascii="宋体" w:hAnsi="宋体" w:cs="宋体"/>
          <w:bCs/>
          <w:sz w:val="24"/>
        </w:rPr>
        <w:t>1640000元</w:t>
      </w:r>
    </w:p>
    <w:p>
      <w:pPr>
        <w:pStyle w:val="2"/>
        <w:spacing w:line="360" w:lineRule="auto"/>
        <w:ind w:firstLine="480" w:firstLineChars="200"/>
        <w:rPr>
          <w:rFonts w:ascii="宋体" w:hAnsi="宋体" w:cs="宋体"/>
          <w:sz w:val="24"/>
        </w:rPr>
      </w:pPr>
      <w:r>
        <w:rPr>
          <w:rFonts w:hint="eastAsia" w:ascii="宋体" w:hAnsi="宋体" w:cs="宋体"/>
          <w:sz w:val="24"/>
        </w:rPr>
        <w:t>简要规格描述或项目基本概况介绍、用途：具体要求详见第二章招标需求</w:t>
      </w:r>
    </w:p>
    <w:p>
      <w:pPr>
        <w:pStyle w:val="2"/>
        <w:spacing w:line="360" w:lineRule="auto"/>
        <w:ind w:firstLine="480" w:firstLineChars="200"/>
        <w:rPr>
          <w:rFonts w:ascii="宋体" w:hAnsi="宋体" w:cs="宋体"/>
          <w:sz w:val="24"/>
        </w:rPr>
      </w:pPr>
      <w:r>
        <w:rPr>
          <w:rFonts w:hint="eastAsia" w:ascii="宋体" w:hAnsi="宋体" w:cs="宋体"/>
          <w:sz w:val="24"/>
        </w:rPr>
        <w:t>备注：</w:t>
      </w:r>
    </w:p>
    <w:p>
      <w:pPr>
        <w:pStyle w:val="2"/>
        <w:spacing w:line="360" w:lineRule="auto"/>
        <w:ind w:firstLine="480" w:firstLineChars="200"/>
        <w:rPr>
          <w:rFonts w:ascii="宋体" w:hAnsi="宋体" w:cs="宋体"/>
          <w:sz w:val="24"/>
        </w:rPr>
      </w:pPr>
      <w:r>
        <w:rPr>
          <w:rFonts w:hint="eastAsia" w:ascii="宋体" w:hAnsi="宋体" w:cs="宋体"/>
          <w:sz w:val="24"/>
        </w:rPr>
        <w:t>合同履约期限：合同签订之日起至2024年12月31日或采购金额累计达到预算金额，先到者为准。</w:t>
      </w:r>
    </w:p>
    <w:p>
      <w:pPr>
        <w:snapToGrid w:val="0"/>
        <w:spacing w:line="360" w:lineRule="auto"/>
        <w:ind w:firstLine="480" w:firstLineChars="200"/>
        <w:rPr>
          <w:rFonts w:ascii="宋体" w:hAnsi="宋体" w:cs="宋体"/>
          <w:bCs/>
          <w:sz w:val="24"/>
        </w:rPr>
      </w:pPr>
      <w:r>
        <w:rPr>
          <w:rFonts w:hint="eastAsia" w:ascii="宋体" w:hAnsi="宋体" w:cs="宋体"/>
          <w:bCs/>
          <w:sz w:val="24"/>
        </w:rPr>
        <w:t>本项目（是）接受联合体投标</w:t>
      </w:r>
    </w:p>
    <w:p>
      <w:pPr>
        <w:snapToGrid w:val="0"/>
        <w:spacing w:line="360" w:lineRule="auto"/>
        <w:rPr>
          <w:rFonts w:ascii="宋体" w:hAnsi="宋体" w:cs="宋体"/>
          <w:b/>
          <w:bCs/>
          <w:strike/>
          <w:sz w:val="24"/>
        </w:rPr>
      </w:pPr>
      <w:r>
        <w:rPr>
          <w:rFonts w:hint="eastAsia" w:ascii="宋体" w:hAnsi="宋体" w:cs="宋体"/>
          <w:b/>
          <w:bCs/>
          <w:sz w:val="24"/>
        </w:rPr>
        <w:t xml:space="preserve">▲二、申请人的资格要求： </w:t>
      </w:r>
    </w:p>
    <w:p>
      <w:pPr>
        <w:pStyle w:val="2"/>
        <w:spacing w:line="360" w:lineRule="auto"/>
        <w:ind w:firstLine="480" w:firstLineChars="200"/>
        <w:rPr>
          <w:rFonts w:ascii="宋体" w:hAnsi="宋体" w:cs="宋体"/>
          <w:sz w:val="24"/>
        </w:rPr>
      </w:pPr>
      <w:r>
        <w:rPr>
          <w:rFonts w:hint="eastAsia" w:ascii="宋体" w:hAnsi="宋体" w:cs="宋体"/>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pPr>
      <w:r>
        <w:rPr>
          <w:rFonts w:hint="eastAsia" w:ascii="宋体" w:hAnsi="宋体" w:cs="宋体"/>
          <w:sz w:val="24"/>
        </w:rPr>
        <w:t>2.落实政府采购政策需满足的资格要求：根据《政府采购促进中小企业发展管理办法》有关规定，本项目仅面向中小型及以下企业响应投标。</w:t>
      </w:r>
    </w:p>
    <w:p>
      <w:pPr>
        <w:pStyle w:val="2"/>
        <w:spacing w:line="360" w:lineRule="auto"/>
        <w:ind w:firstLine="480" w:firstLineChars="200"/>
        <w:rPr>
          <w:rFonts w:ascii="宋体" w:hAnsi="宋体" w:cs="宋体"/>
          <w:sz w:val="24"/>
        </w:rPr>
      </w:pPr>
      <w:r>
        <w:rPr>
          <w:rFonts w:hint="eastAsia" w:ascii="宋体" w:hAnsi="宋体" w:cs="宋体"/>
          <w:sz w:val="24"/>
        </w:rPr>
        <w:t>3.本项目的特定资格要求：</w:t>
      </w:r>
    </w:p>
    <w:p>
      <w:pPr>
        <w:snapToGrid w:val="0"/>
        <w:spacing w:line="360" w:lineRule="auto"/>
        <w:rPr>
          <w:rFonts w:ascii="宋体" w:hAnsi="宋体" w:cs="宋体"/>
          <w:sz w:val="24"/>
        </w:rPr>
      </w:pPr>
      <w:r>
        <w:rPr>
          <w:rFonts w:hint="eastAsia" w:ascii="宋体" w:hAnsi="宋体" w:cs="宋体"/>
          <w:sz w:val="24"/>
        </w:rPr>
        <w:t>（1）投标人具有农药经营许可证；</w:t>
      </w:r>
    </w:p>
    <w:p>
      <w:pPr>
        <w:snapToGrid w:val="0"/>
        <w:spacing w:line="360" w:lineRule="auto"/>
        <w:rPr>
          <w:rFonts w:ascii="宋体" w:hAnsi="宋体" w:cs="宋体"/>
          <w:sz w:val="24"/>
        </w:rPr>
      </w:pPr>
      <w:r>
        <w:rPr>
          <w:rFonts w:hint="eastAsia" w:ascii="宋体" w:hAnsi="宋体" w:cs="宋体"/>
          <w:sz w:val="24"/>
        </w:rPr>
        <w:t>（2）投标人须为浙江政府采购网注册的正式供应商或承诺中标后30天内注册为浙江政府采购网正式供应商。</w:t>
      </w:r>
    </w:p>
    <w:p>
      <w:pPr>
        <w:snapToGrid w:val="0"/>
        <w:spacing w:line="360" w:lineRule="auto"/>
        <w:rPr>
          <w:rFonts w:ascii="宋体" w:hAnsi="宋体" w:cs="宋体"/>
          <w:b/>
          <w:bCs/>
          <w:sz w:val="24"/>
        </w:rPr>
      </w:pPr>
      <w:r>
        <w:rPr>
          <w:rFonts w:hint="eastAsia" w:ascii="宋体" w:hAnsi="宋体" w:cs="宋体"/>
          <w:b/>
          <w:bCs/>
          <w:sz w:val="24"/>
        </w:rPr>
        <w:t xml:space="preserve">▲三、获取招标文件： </w:t>
      </w:r>
    </w:p>
    <w:p>
      <w:pPr>
        <w:spacing w:line="360" w:lineRule="auto"/>
        <w:ind w:firstLine="640"/>
        <w:rPr>
          <w:rFonts w:ascii="宋体" w:hAnsi="宋体" w:cs="宋体"/>
          <w:sz w:val="24"/>
        </w:rPr>
      </w:pPr>
      <w:r>
        <w:rPr>
          <w:rFonts w:hint="eastAsia" w:ascii="宋体" w:hAnsi="宋体" w:cs="宋体"/>
          <w:sz w:val="24"/>
        </w:rPr>
        <w:t>时间：/至2024年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日1</w:t>
      </w:r>
      <w:r>
        <w:rPr>
          <w:rFonts w:hint="eastAsia" w:ascii="宋体" w:hAnsi="宋体" w:cs="宋体"/>
          <w:sz w:val="24"/>
          <w:lang w:val="en-US" w:eastAsia="zh-CN"/>
        </w:rPr>
        <w:t>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0分，每天上午00：00至12:00，下午12:00至23:59（北京时间，线上获取法定节假日均可，线下获取文件法定节假日除外）</w:t>
      </w:r>
    </w:p>
    <w:p>
      <w:pPr>
        <w:spacing w:line="360" w:lineRule="auto"/>
        <w:ind w:firstLine="640"/>
        <w:rPr>
          <w:rFonts w:ascii="宋体" w:hAnsi="宋体" w:cs="宋体"/>
          <w:sz w:val="24"/>
        </w:rPr>
      </w:pPr>
      <w:r>
        <w:rPr>
          <w:rFonts w:hint="eastAsia" w:ascii="宋体" w:hAnsi="宋体" w:cs="宋体"/>
          <w:sz w:val="24"/>
        </w:rPr>
        <w:t>地点（网址）：浙江政府采购网（http://zfcg.czt.zj.gov.cn/）； 金华市公共资源交易网(</w:t>
      </w:r>
      <w:r>
        <w:rPr>
          <w:rFonts w:ascii="宋体" w:hAnsi="宋体" w:cs="宋体"/>
          <w:sz w:val="24"/>
        </w:rPr>
        <w:t>http://ggzyjy.jinhua.gov.cn/</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rPr>
        <w:t>方式：1、由投标人通过登录浙江省政府采购网(http://zfcg.czt.zj.gov.cn/)上的政采云系统进行获取（首次参加投标的单位应先登录浙江省政府采购网(http://zfcg.czt.zj.gov.cn/)进行账户注册，注册完毕待审核成功后方可登录政采云系统获取；注册流程见网址</w:t>
      </w:r>
    </w:p>
    <w:p>
      <w:pPr>
        <w:snapToGrid w:val="0"/>
        <w:spacing w:line="360" w:lineRule="auto"/>
        <w:rPr>
          <w:rFonts w:ascii="宋体" w:hAnsi="宋体" w:cs="宋体"/>
          <w:sz w:val="24"/>
        </w:rPr>
      </w:pPr>
      <w:r>
        <w:rPr>
          <w:rFonts w:hint="eastAsia" w:ascii="宋体" w:hAnsi="宋体" w:cs="宋体"/>
          <w:sz w:val="24"/>
        </w:rPr>
        <w:t>http://zfcg.czt.zj.gov.cn/register/2017-07-24/6728.html?_=2017-11-13%2011:10:28）；</w:t>
      </w:r>
    </w:p>
    <w:p>
      <w:pPr>
        <w:snapToGrid w:val="0"/>
        <w:spacing w:line="360" w:lineRule="auto"/>
        <w:ind w:firstLine="480" w:firstLineChars="200"/>
        <w:rPr>
          <w:rFonts w:ascii="宋体" w:hAnsi="宋体" w:cs="宋体"/>
          <w:sz w:val="24"/>
        </w:rPr>
      </w:pPr>
      <w:r>
        <w:rPr>
          <w:rFonts w:hint="eastAsia" w:ascii="宋体" w:hAnsi="宋体" w:cs="宋体"/>
          <w:sz w:val="24"/>
        </w:rPr>
        <w:t>2、招标文件获取流程：浙江政府采购网-政采云用户登录-用户中心-项目采购-获取采购文件管理。</w:t>
      </w:r>
    </w:p>
    <w:p>
      <w:pPr>
        <w:snapToGrid w:val="0"/>
        <w:spacing w:line="360" w:lineRule="auto"/>
        <w:ind w:firstLine="480" w:firstLineChars="200"/>
        <w:rPr>
          <w:rFonts w:ascii="宋体" w:hAnsi="宋体" w:cs="宋体"/>
          <w:sz w:val="24"/>
        </w:rPr>
      </w:pPr>
      <w:r>
        <w:rPr>
          <w:rFonts w:hint="eastAsia" w:ascii="宋体" w:hAnsi="宋体" w:cs="宋体"/>
          <w:sz w:val="24"/>
        </w:rPr>
        <w:t>3、浙江政府采购网上以“游客”身份获取的采购文件仅供阅览；潜在供应商应按上述方式获取采购文件；未按上述方式获取采购文件的，不得对采购文件提起质疑投诉。</w:t>
      </w:r>
    </w:p>
    <w:p>
      <w:pPr>
        <w:snapToGrid w:val="0"/>
        <w:spacing w:line="360" w:lineRule="auto"/>
        <w:ind w:firstLine="480" w:firstLineChars="200"/>
        <w:rPr>
          <w:rFonts w:ascii="宋体" w:hAnsi="宋体" w:cs="宋体"/>
          <w:sz w:val="24"/>
        </w:rPr>
      </w:pPr>
      <w:r>
        <w:rPr>
          <w:rFonts w:hint="eastAsia" w:ascii="宋体" w:hAnsi="宋体" w:cs="宋体"/>
          <w:sz w:val="24"/>
        </w:rPr>
        <w:t xml:space="preserve"> 售价（元）：0</w:t>
      </w:r>
    </w:p>
    <w:p>
      <w:pPr>
        <w:snapToGrid w:val="0"/>
        <w:spacing w:line="360" w:lineRule="auto"/>
        <w:rPr>
          <w:rFonts w:ascii="宋体" w:hAnsi="宋体" w:cs="宋体"/>
          <w:b/>
          <w:bCs/>
          <w:sz w:val="24"/>
        </w:rPr>
      </w:pPr>
      <w:r>
        <w:rPr>
          <w:rFonts w:hint="eastAsia" w:ascii="宋体" w:hAnsi="宋体" w:cs="宋体"/>
          <w:b/>
          <w:bCs/>
          <w:sz w:val="24"/>
        </w:rPr>
        <w:t>四、提交投标文件截止时间、开标时间和地点</w:t>
      </w:r>
    </w:p>
    <w:p>
      <w:pPr>
        <w:snapToGrid w:val="0"/>
        <w:spacing w:line="360" w:lineRule="auto"/>
        <w:ind w:firstLine="480" w:firstLineChars="200"/>
        <w:rPr>
          <w:rFonts w:ascii="宋体" w:hAnsi="宋体" w:cs="宋体"/>
          <w:sz w:val="24"/>
        </w:rPr>
      </w:pPr>
      <w:r>
        <w:rPr>
          <w:rFonts w:hint="eastAsia" w:ascii="宋体" w:hAnsi="宋体" w:cs="宋体"/>
          <w:sz w:val="24"/>
        </w:rPr>
        <w:t>提交投标文件截止时间：2024年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日1</w:t>
      </w:r>
      <w:r>
        <w:rPr>
          <w:rFonts w:hint="eastAsia" w:ascii="宋体" w:hAnsi="宋体" w:cs="宋体"/>
          <w:sz w:val="24"/>
          <w:lang w:val="en-US" w:eastAsia="zh-CN"/>
        </w:rPr>
        <w:t>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0分（北京时间）</w:t>
      </w:r>
    </w:p>
    <w:p>
      <w:pPr>
        <w:snapToGrid w:val="0"/>
        <w:spacing w:line="360" w:lineRule="auto"/>
        <w:ind w:firstLine="480" w:firstLineChars="200"/>
        <w:rPr>
          <w:rFonts w:ascii="宋体" w:hAnsi="宋体" w:cs="宋体"/>
          <w:sz w:val="24"/>
        </w:rPr>
      </w:pPr>
      <w:r>
        <w:rPr>
          <w:rFonts w:hint="eastAsia" w:ascii="宋体" w:hAnsi="宋体" w:cs="宋体"/>
          <w:sz w:val="24"/>
        </w:rPr>
        <w:t>投标地点（网址）：政采云平台</w:t>
      </w:r>
    </w:p>
    <w:p>
      <w:pPr>
        <w:snapToGrid w:val="0"/>
        <w:spacing w:line="360" w:lineRule="auto"/>
        <w:ind w:firstLine="480" w:firstLineChars="200"/>
        <w:rPr>
          <w:rFonts w:ascii="宋体" w:hAnsi="宋体" w:cs="宋体"/>
          <w:sz w:val="24"/>
        </w:rPr>
      </w:pPr>
      <w:r>
        <w:rPr>
          <w:rFonts w:hint="eastAsia" w:ascii="宋体" w:hAnsi="宋体" w:cs="宋体"/>
          <w:sz w:val="24"/>
        </w:rPr>
        <w:t>开标时间：2024年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日1</w:t>
      </w:r>
      <w:r>
        <w:rPr>
          <w:rFonts w:hint="eastAsia" w:ascii="宋体" w:hAnsi="宋体" w:cs="宋体"/>
          <w:sz w:val="24"/>
          <w:lang w:val="en-US" w:eastAsia="zh-CN"/>
        </w:rPr>
        <w:t>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w:t>
      </w:r>
    </w:p>
    <w:p>
      <w:pPr>
        <w:snapToGrid w:val="0"/>
        <w:spacing w:line="360" w:lineRule="auto"/>
        <w:ind w:firstLine="481"/>
        <w:rPr>
          <w:rFonts w:ascii="宋体" w:hAnsi="宋体" w:cs="宋体"/>
          <w:b/>
          <w:bCs/>
          <w:sz w:val="24"/>
        </w:rPr>
      </w:pPr>
      <w:r>
        <w:rPr>
          <w:rFonts w:hint="eastAsia" w:ascii="宋体" w:hAnsi="宋体" w:cs="宋体"/>
          <w:sz w:val="24"/>
        </w:rPr>
        <w:t>开标地点（网址）：政采云平台</w:t>
      </w:r>
    </w:p>
    <w:p>
      <w:pPr>
        <w:numPr>
          <w:ilvl w:val="0"/>
          <w:numId w:val="4"/>
        </w:numPr>
        <w:snapToGrid w:val="0"/>
        <w:spacing w:line="360" w:lineRule="auto"/>
        <w:rPr>
          <w:rFonts w:ascii="宋体" w:hAnsi="宋体" w:cs="宋体"/>
          <w:b/>
          <w:bCs/>
          <w:sz w:val="24"/>
        </w:rPr>
      </w:pPr>
      <w:r>
        <w:rPr>
          <w:rFonts w:hint="eastAsia" w:ascii="宋体" w:hAnsi="宋体" w:cs="宋体"/>
          <w:b/>
          <w:bCs/>
          <w:sz w:val="24"/>
        </w:rPr>
        <w:t xml:space="preserve">采购意向公开链接   </w:t>
      </w:r>
    </w:p>
    <w:p>
      <w:pPr>
        <w:snapToGrid w:val="0"/>
        <w:spacing w:line="360" w:lineRule="auto"/>
        <w:jc w:val="left"/>
        <w:rPr>
          <w:rFonts w:ascii="宋体" w:hAnsi="宋体" w:cs="宋体"/>
          <w:b/>
          <w:bCs/>
          <w:sz w:val="24"/>
        </w:rPr>
      </w:pPr>
      <w:r>
        <w:fldChar w:fldCharType="begin"/>
      </w:r>
      <w:r>
        <w:instrText xml:space="preserve"> HYPERLINK "https://zfcg.czt.zj.gov.cn/luban/detail?parentId=600007&amp;articleId=TNbAwoHvJfYBdHgvkjVoSw==&amp;utm=app-announcement-front.5cc075f2.0.0.cf94fcd0b06411eea2ed0f65ec5264a4" </w:instrText>
      </w:r>
      <w:r>
        <w:fldChar w:fldCharType="separate"/>
      </w:r>
      <w:r>
        <w:rPr>
          <w:rStyle w:val="28"/>
          <w:rFonts w:ascii="宋体" w:hAnsi="宋体" w:cs="宋体"/>
          <w:b/>
          <w:bCs/>
          <w:color w:val="auto"/>
          <w:sz w:val="24"/>
        </w:rPr>
        <w:t>https://zfcg.czt.zj.gov.cn/luban/detail?parentId=600007&amp;articleId=TNbAwoHvJfYBdHgvkjVoSw==&amp;utm=app-announcement-front.5cc075f2.0.0.cf94fcd0b06411eea2ed0f65ec5264a4</w:t>
      </w:r>
      <w:r>
        <w:rPr>
          <w:rStyle w:val="28"/>
          <w:rFonts w:ascii="宋体" w:hAnsi="宋体" w:cs="宋体"/>
          <w:b/>
          <w:bCs/>
          <w:color w:val="auto"/>
          <w:sz w:val="24"/>
        </w:rPr>
        <w:fldChar w:fldCharType="end"/>
      </w:r>
    </w:p>
    <w:p>
      <w:pPr>
        <w:snapToGrid w:val="0"/>
        <w:spacing w:line="360" w:lineRule="auto"/>
        <w:jc w:val="left"/>
        <w:rPr>
          <w:rFonts w:ascii="宋体" w:hAnsi="宋体" w:cs="宋体"/>
          <w:b/>
          <w:bCs/>
          <w:sz w:val="24"/>
        </w:rPr>
      </w:pPr>
      <w:r>
        <w:rPr>
          <w:rFonts w:hint="eastAsia" w:ascii="宋体" w:hAnsi="宋体" w:cs="宋体"/>
          <w:b/>
          <w:bCs/>
          <w:sz w:val="24"/>
        </w:rPr>
        <w:t>六、公告期限</w:t>
      </w:r>
    </w:p>
    <w:p>
      <w:pPr>
        <w:snapToGrid w:val="0"/>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napToGrid w:val="0"/>
        <w:spacing w:line="360" w:lineRule="auto"/>
        <w:rPr>
          <w:rFonts w:ascii="宋体" w:hAnsi="宋体" w:cs="宋体"/>
          <w:b/>
          <w:bCs/>
          <w:sz w:val="24"/>
        </w:rPr>
      </w:pPr>
      <w:r>
        <w:rPr>
          <w:rFonts w:hint="eastAsia" w:ascii="宋体" w:hAnsi="宋体" w:cs="宋体"/>
          <w:b/>
          <w:bCs/>
          <w:sz w:val="24"/>
        </w:rPr>
        <w:t>七、其他补充事宜</w:t>
      </w:r>
    </w:p>
    <w:p>
      <w:pPr>
        <w:pStyle w:val="21"/>
        <w:adjustRightInd w:val="0"/>
        <w:snapToGrid w:val="0"/>
        <w:spacing w:line="360" w:lineRule="auto"/>
        <w:rPr>
          <w:kern w:val="2"/>
        </w:rPr>
      </w:pPr>
      <w:r>
        <w:rPr>
          <w:rFonts w:hint="eastAsia"/>
        </w:rPr>
        <w:t xml:space="preserve"> </w:t>
      </w:r>
      <w:bookmarkStart w:id="1" w:name="_Toc28359085"/>
      <w:bookmarkStart w:id="2" w:name="_Toc35393796"/>
      <w:bookmarkStart w:id="3" w:name="_Toc35393627"/>
      <w:bookmarkStart w:id="4" w:name="_Toc28359008"/>
      <w:r>
        <w:rPr>
          <w:rFonts w:hint="eastAsia"/>
        </w:rPr>
        <w:t xml:space="preserve">  </w:t>
      </w:r>
      <w:r>
        <w:rPr>
          <w:rFonts w:hint="eastAsia"/>
          <w:kern w:val="2"/>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1"/>
        <w:adjustRightInd w:val="0"/>
        <w:snapToGrid w:val="0"/>
        <w:spacing w:line="360" w:lineRule="auto"/>
        <w:ind w:firstLine="480" w:firstLineChars="200"/>
        <w:jc w:val="both"/>
        <w:rPr>
          <w:kern w:val="2"/>
        </w:rPr>
      </w:pPr>
      <w:r>
        <w:rPr>
          <w:rFonts w:hint="eastAsia"/>
          <w:kern w:val="2"/>
        </w:rPr>
        <w:t>2、其他事项：1.《浙江省财政厅关于进一步发挥政府采购政策功能全力推动经济稳进提质的通知》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pPr>
        <w:pStyle w:val="21"/>
        <w:adjustRightInd w:val="0"/>
        <w:snapToGrid w:val="0"/>
        <w:spacing w:line="360" w:lineRule="auto"/>
        <w:ind w:firstLine="240" w:firstLineChars="100"/>
        <w:jc w:val="both"/>
        <w:rPr>
          <w:kern w:val="2"/>
        </w:rPr>
      </w:pPr>
      <w:r>
        <w:rPr>
          <w:rFonts w:hint="eastAsia"/>
          <w:kern w:val="2"/>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pPr>
        <w:snapToGrid w:val="0"/>
        <w:spacing w:line="360" w:lineRule="auto"/>
        <w:ind w:firstLine="480" w:firstLineChars="200"/>
        <w:rPr>
          <w:rFonts w:ascii="宋体" w:hAnsi="宋体" w:cs="宋体"/>
          <w:sz w:val="24"/>
        </w:rPr>
      </w:pPr>
      <w:r>
        <w:rPr>
          <w:rFonts w:hint="eastAsia" w:ascii="宋体" w:hAnsi="宋体" w:cs="宋体"/>
          <w:sz w:val="24"/>
        </w:rPr>
        <w:t>4.根据《浙江省财政厅关于进一步加大政府采购支持中小企业力度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pPr>
        <w:snapToGrid w:val="0"/>
        <w:spacing w:line="360" w:lineRule="auto"/>
        <w:ind w:firstLine="480" w:firstLineChars="200"/>
        <w:rPr>
          <w:rFonts w:ascii="宋体" w:hAnsi="宋体" w:cs="宋体"/>
          <w:sz w:val="24"/>
        </w:rPr>
      </w:pPr>
      <w:r>
        <w:rPr>
          <w:rFonts w:hint="eastAsia" w:ascii="宋体" w:hAnsi="宋体" w:cs="宋体"/>
          <w:sz w:val="24"/>
        </w:rPr>
        <w:t>5.本项目实行电子投标，投标文件应按照本项目招标文件和政采云平台的要求编制、加密并递交。投标人在使用系统进行投标的过程中遇到涉及平台使用的任何问题，可致电政采云平台技术支持热线咨询，联系方式：400-881-7190。</w:t>
      </w:r>
    </w:p>
    <w:p>
      <w:pPr>
        <w:snapToGrid w:val="0"/>
        <w:spacing w:line="360" w:lineRule="auto"/>
        <w:ind w:firstLine="480" w:firstLineChars="200"/>
        <w:rPr>
          <w:rFonts w:ascii="宋体" w:hAnsi="宋体" w:cs="宋体"/>
          <w:sz w:val="24"/>
        </w:rPr>
      </w:pPr>
      <w:r>
        <w:rPr>
          <w:rFonts w:hint="eastAsia" w:ascii="宋体" w:hAnsi="宋体" w:cs="宋体"/>
          <w:sz w:val="24"/>
        </w:rPr>
        <w:t>6. 投 标 人 应 在 开 标 前 完 成 CA 数 字 证 书 办 理 。 （ 办 理 流 程 详 见http://zfcg.czt.zj.gov.cn/bidClientTemplate/2019-05-27/12945.html）。完成 CA 数字证书办理预计一周左右，建议各投标人抓紧时间办理。</w:t>
      </w:r>
    </w:p>
    <w:p>
      <w:pPr>
        <w:snapToGrid w:val="0"/>
        <w:spacing w:line="360" w:lineRule="auto"/>
        <w:ind w:firstLine="480" w:firstLineChars="200"/>
        <w:rPr>
          <w:rFonts w:ascii="宋体" w:hAnsi="宋体" w:cs="宋体"/>
          <w:sz w:val="24"/>
        </w:rPr>
      </w:pPr>
      <w:r>
        <w:rPr>
          <w:rFonts w:hint="eastAsia" w:ascii="宋体" w:hAnsi="宋体" w:cs="宋体"/>
          <w:sz w:val="24"/>
        </w:rPr>
        <w:t>7.投标人通过政采云平台电子投标工具制作投标文件，电子投标工具请供应商自行前往浙江省政府采购网下载并安装，（下载网址：http://zfcg.czt.zj.gov.cn/bidClientTemplate/2019-08-30/12975.html），</w:t>
      </w:r>
    </w:p>
    <w:p>
      <w:pPr>
        <w:snapToGrid w:val="0"/>
        <w:spacing w:line="360" w:lineRule="auto"/>
        <w:rPr>
          <w:rStyle w:val="28"/>
          <w:rFonts w:ascii="宋体" w:hAnsi="宋体" w:cs="宋体"/>
          <w:color w:val="auto"/>
          <w:sz w:val="24"/>
        </w:rPr>
      </w:pPr>
      <w:r>
        <w:rPr>
          <w:rFonts w:hint="eastAsia" w:ascii="宋体" w:hAnsi="宋体" w:cs="宋体"/>
          <w:sz w:val="24"/>
        </w:rPr>
        <w:t xml:space="preserve">（ 电 子 投 标 相 关 学 习 网 址 ： </w:t>
      </w:r>
      <w:r>
        <w:fldChar w:fldCharType="begin"/>
      </w:r>
      <w:r>
        <w:instrText xml:space="preserve"> HYPERLINK "https://edu.zcygov.cn/luban/e-biding?utm=a0004.2ef5001f.0001.0109.2d44db10df9111e9b92b0f36d4889416。）" </w:instrText>
      </w:r>
      <w:r>
        <w:fldChar w:fldCharType="separate"/>
      </w:r>
      <w:r>
        <w:rPr>
          <w:rStyle w:val="28"/>
          <w:rFonts w:hint="eastAsia" w:ascii="宋体" w:hAnsi="宋体" w:cs="宋体"/>
          <w:color w:val="auto"/>
          <w:sz w:val="24"/>
        </w:rPr>
        <w:t>https://edu.zcygov.cn/luban/e-biding?utm=a0004.2ef5001f.0001.0109.2d44db10df9111e9b92b0f36d4889416。）</w:t>
      </w:r>
      <w:r>
        <w:rPr>
          <w:rStyle w:val="28"/>
          <w:rFonts w:hint="eastAsia" w:ascii="宋体" w:hAnsi="宋体" w:cs="宋体"/>
          <w:color w:val="auto"/>
          <w:sz w:val="24"/>
        </w:rPr>
        <w:fldChar w:fldCharType="end"/>
      </w:r>
    </w:p>
    <w:p>
      <w:pPr>
        <w:spacing w:line="360" w:lineRule="auto"/>
        <w:ind w:firstLine="482" w:firstLineChars="200"/>
        <w:rPr>
          <w:rFonts w:ascii="宋体" w:hAnsi="宋体" w:cs="宋体"/>
          <w:b/>
          <w:bCs/>
          <w:sz w:val="24"/>
        </w:rPr>
      </w:pPr>
      <w:r>
        <w:rPr>
          <w:rFonts w:hint="eastAsia" w:ascii="宋体" w:hAnsi="宋体" w:cs="宋体"/>
          <w:b/>
          <w:bCs/>
          <w:sz w:val="24"/>
        </w:rPr>
        <w:t>8</w:t>
      </w:r>
      <w:r>
        <w:rPr>
          <w:rFonts w:hint="eastAsia" w:ascii="宋体" w:hAnsi="宋体" w:cs="宋体"/>
          <w:sz w:val="24"/>
        </w:rPr>
        <w:t>.</w:t>
      </w:r>
      <w:r>
        <w:rPr>
          <w:rFonts w:hint="eastAsia" w:ascii="宋体" w:hAnsi="宋体" w:cs="宋体"/>
          <w:b/>
          <w:bCs/>
          <w:sz w:val="24"/>
        </w:rPr>
        <w:t xml:space="preserve">政府采购金融服务提示：为扩大政府采购金融服务面，除政采云网上金融服务合作银行外，东阳市范围内增加浙商银行金华分行东阳支行作为线下合作银行。   </w:t>
      </w:r>
    </w:p>
    <w:p>
      <w:pPr>
        <w:spacing w:line="360" w:lineRule="auto"/>
        <w:ind w:firstLine="482" w:firstLineChars="200"/>
        <w:rPr>
          <w:rFonts w:ascii="宋体" w:hAnsi="宋体" w:cs="宋体"/>
          <w:b/>
          <w:bCs/>
          <w:sz w:val="24"/>
        </w:rPr>
      </w:pPr>
      <w:r>
        <w:rPr>
          <w:rFonts w:hint="eastAsia" w:ascii="宋体" w:hAnsi="宋体" w:cs="宋体"/>
          <w:b/>
          <w:bCs/>
          <w:sz w:val="24"/>
        </w:rPr>
        <w:t>浙商银行金华东阳支行  联系人：许燕  联系电话：13967983441  0579-86222992</w:t>
      </w:r>
    </w:p>
    <w:p>
      <w:pPr>
        <w:spacing w:line="360" w:lineRule="auto"/>
        <w:rPr>
          <w:rFonts w:ascii="宋体" w:hAnsi="宋体" w:cs="宋体"/>
          <w:b/>
          <w:sz w:val="24"/>
        </w:rPr>
      </w:pPr>
      <w:r>
        <w:rPr>
          <w:rFonts w:hint="eastAsia" w:ascii="宋体" w:hAnsi="宋体" w:cs="宋体"/>
          <w:b/>
          <w:sz w:val="24"/>
        </w:rPr>
        <w:t>八、</w:t>
      </w:r>
      <w:bookmarkEnd w:id="1"/>
      <w:bookmarkEnd w:id="2"/>
      <w:bookmarkEnd w:id="3"/>
      <w:bookmarkEnd w:id="4"/>
      <w:r>
        <w:rPr>
          <w:rFonts w:hint="eastAsia" w:ascii="宋体" w:hAnsi="宋体" w:cs="宋体"/>
          <w:b/>
          <w:sz w:val="24"/>
        </w:rPr>
        <w:t>对本次采购提出询问、质疑、投诉，请按以下方式联系。</w:t>
      </w:r>
    </w:p>
    <w:p>
      <w:pPr>
        <w:spacing w:line="360" w:lineRule="auto"/>
        <w:ind w:firstLine="723" w:firstLineChars="300"/>
        <w:rPr>
          <w:rFonts w:ascii="宋体" w:hAnsi="宋体" w:cs="宋体"/>
          <w:b/>
          <w:bCs/>
          <w:sz w:val="24"/>
        </w:rPr>
      </w:pPr>
      <w:r>
        <w:rPr>
          <w:rFonts w:hint="eastAsia" w:ascii="宋体" w:hAnsi="宋体" w:cs="宋体"/>
          <w:b/>
          <w:bCs/>
          <w:sz w:val="24"/>
        </w:rPr>
        <w:t xml:space="preserve">1.采购人信息  </w:t>
      </w:r>
    </w:p>
    <w:p>
      <w:pPr>
        <w:spacing w:line="360" w:lineRule="auto"/>
        <w:ind w:firstLine="720" w:firstLineChars="300"/>
        <w:rPr>
          <w:rFonts w:ascii="宋体" w:hAnsi="宋体" w:cs="宋体"/>
          <w:sz w:val="24"/>
        </w:rPr>
      </w:pPr>
      <w:bookmarkStart w:id="5" w:name="_Toc28359086"/>
      <w:bookmarkStart w:id="6" w:name="_Toc28359009"/>
      <w:r>
        <w:rPr>
          <w:rFonts w:hint="eastAsia" w:ascii="宋体" w:hAnsi="宋体" w:cs="宋体"/>
          <w:sz w:val="24"/>
        </w:rPr>
        <w:t>名称</w:t>
      </w:r>
      <w:r>
        <w:rPr>
          <w:rFonts w:ascii="宋体" w:hAnsi="宋体" w:cs="宋体"/>
          <w:sz w:val="24"/>
        </w:rPr>
        <w:t>：</w:t>
      </w:r>
      <w:r>
        <w:rPr>
          <w:rFonts w:hint="eastAsia" w:ascii="宋体" w:hAnsi="宋体" w:cs="宋体"/>
          <w:sz w:val="24"/>
        </w:rPr>
        <w:t>东阳市农业行政执法队</w:t>
      </w:r>
    </w:p>
    <w:p>
      <w:pPr>
        <w:spacing w:line="360" w:lineRule="auto"/>
        <w:ind w:firstLine="720" w:firstLineChars="300"/>
        <w:rPr>
          <w:rFonts w:ascii="宋体" w:hAnsi="宋体" w:cs="宋体"/>
          <w:sz w:val="24"/>
        </w:rPr>
      </w:pPr>
      <w:r>
        <w:rPr>
          <w:rFonts w:hint="eastAsia" w:ascii="宋体" w:hAnsi="宋体" w:cs="宋体"/>
          <w:sz w:val="24"/>
        </w:rPr>
        <w:t>地址： 东阳市望江北路316号</w:t>
      </w:r>
    </w:p>
    <w:p>
      <w:pPr>
        <w:spacing w:line="360" w:lineRule="auto"/>
        <w:ind w:firstLine="720" w:firstLineChars="300"/>
        <w:rPr>
          <w:rFonts w:ascii="宋体" w:hAnsi="宋体" w:cs="宋体"/>
          <w:sz w:val="24"/>
        </w:rPr>
      </w:pPr>
      <w:r>
        <w:rPr>
          <w:rFonts w:hint="eastAsia" w:ascii="宋体" w:hAnsi="宋体" w:cs="宋体"/>
          <w:sz w:val="24"/>
        </w:rPr>
        <w:t xml:space="preserve">项目联系人（询问）：杜利鑫        项目联系方式（询问）：0579-86650733   </w:t>
      </w:r>
    </w:p>
    <w:p>
      <w:pPr>
        <w:spacing w:line="360" w:lineRule="auto"/>
        <w:ind w:firstLine="720"/>
        <w:rPr>
          <w:rFonts w:ascii="宋体" w:hAnsi="宋体" w:cs="宋体"/>
          <w:b/>
          <w:bCs/>
          <w:sz w:val="24"/>
        </w:rPr>
      </w:pPr>
      <w:r>
        <w:rPr>
          <w:rFonts w:hint="eastAsia" w:ascii="宋体" w:hAnsi="宋体" w:cs="宋体"/>
          <w:sz w:val="24"/>
        </w:rPr>
        <w:t xml:space="preserve">质疑联系人：胡军庆                </w:t>
      </w:r>
      <w:r>
        <w:rPr>
          <w:rFonts w:ascii="宋体" w:hAnsi="宋体" w:cs="宋体"/>
          <w:sz w:val="24"/>
        </w:rPr>
        <w:t xml:space="preserve"> </w:t>
      </w:r>
      <w:r>
        <w:rPr>
          <w:rFonts w:hint="eastAsia" w:ascii="宋体" w:hAnsi="宋体" w:cs="宋体"/>
          <w:sz w:val="24"/>
        </w:rPr>
        <w:t xml:space="preserve">质疑联系方式：0579-86650725   </w:t>
      </w:r>
    </w:p>
    <w:p>
      <w:pPr>
        <w:spacing w:line="360" w:lineRule="auto"/>
        <w:ind w:firstLine="723" w:firstLineChars="300"/>
        <w:rPr>
          <w:rFonts w:ascii="宋体" w:hAnsi="宋体" w:cs="宋体"/>
          <w:b/>
          <w:bCs/>
          <w:sz w:val="24"/>
        </w:rPr>
      </w:pPr>
      <w:r>
        <w:rPr>
          <w:rFonts w:hint="eastAsia" w:ascii="宋体" w:hAnsi="宋体" w:cs="宋体"/>
          <w:b/>
          <w:bCs/>
          <w:sz w:val="24"/>
        </w:rPr>
        <w:t>2.采购代理机构</w:t>
      </w:r>
      <w:bookmarkEnd w:id="5"/>
      <w:bookmarkEnd w:id="6"/>
      <w:r>
        <w:rPr>
          <w:rFonts w:hint="eastAsia" w:ascii="宋体" w:hAnsi="宋体" w:cs="宋体"/>
          <w:b/>
          <w:bCs/>
          <w:sz w:val="24"/>
        </w:rPr>
        <w:t>信息</w:t>
      </w:r>
    </w:p>
    <w:p>
      <w:pPr>
        <w:snapToGrid w:val="0"/>
        <w:spacing w:line="360" w:lineRule="auto"/>
        <w:ind w:left="504" w:leftChars="240" w:firstLine="240" w:firstLineChars="100"/>
        <w:rPr>
          <w:rFonts w:ascii="宋体" w:cs="宋体"/>
          <w:sz w:val="24"/>
        </w:rPr>
      </w:pPr>
      <w:bookmarkStart w:id="7" w:name="_Toc28359087"/>
      <w:bookmarkStart w:id="8" w:name="_Toc28359010"/>
      <w:r>
        <w:rPr>
          <w:rFonts w:hint="eastAsia" w:ascii="宋体" w:hAnsi="宋体" w:cs="宋体"/>
          <w:sz w:val="24"/>
        </w:rPr>
        <w:t>名称：金华正达工程造价咨询有限公司</w:t>
      </w:r>
    </w:p>
    <w:p>
      <w:pPr>
        <w:snapToGrid w:val="0"/>
        <w:spacing w:line="360" w:lineRule="auto"/>
        <w:ind w:firstLine="780" w:firstLineChars="325"/>
        <w:rPr>
          <w:rFonts w:ascii="宋体" w:cs="宋体"/>
          <w:sz w:val="24"/>
        </w:rPr>
      </w:pPr>
      <w:r>
        <w:rPr>
          <w:rFonts w:hint="eastAsia" w:ascii="宋体" w:hAnsi="宋体" w:cs="宋体"/>
          <w:sz w:val="24"/>
        </w:rPr>
        <w:t>地址：浙江省东阳市江北街道艺海北路292-1号二楼</w:t>
      </w:r>
    </w:p>
    <w:p>
      <w:pPr>
        <w:snapToGrid w:val="0"/>
        <w:spacing w:line="360" w:lineRule="auto"/>
        <w:ind w:firstLine="720" w:firstLineChars="300"/>
        <w:rPr>
          <w:rFonts w:ascii="宋体" w:hAnsi="宋体" w:cs="宋体"/>
          <w:sz w:val="24"/>
        </w:rPr>
      </w:pPr>
      <w:r>
        <w:rPr>
          <w:rFonts w:hint="eastAsia" w:ascii="宋体" w:hAnsi="宋体" w:cs="宋体"/>
          <w:sz w:val="24"/>
        </w:rPr>
        <w:t xml:space="preserve">项目联系人（询问）：王女士         项目联系方式（询问）：13511255666 </w:t>
      </w:r>
    </w:p>
    <w:p>
      <w:pPr>
        <w:snapToGrid w:val="0"/>
        <w:spacing w:line="360" w:lineRule="auto"/>
        <w:ind w:firstLine="720" w:firstLineChars="300"/>
        <w:rPr>
          <w:rFonts w:ascii="宋体" w:hAnsi="宋体" w:cs="宋体"/>
          <w:sz w:val="24"/>
        </w:rPr>
      </w:pPr>
      <w:r>
        <w:rPr>
          <w:rFonts w:hint="eastAsia" w:ascii="宋体" w:hAnsi="宋体" w:cs="宋体"/>
          <w:sz w:val="24"/>
        </w:rPr>
        <w:t>质疑联系人：胡先生                 项目联系方式：13516912657</w:t>
      </w:r>
    </w:p>
    <w:p>
      <w:pPr>
        <w:spacing w:line="360" w:lineRule="auto"/>
        <w:ind w:firstLine="723" w:firstLineChars="300"/>
        <w:rPr>
          <w:rFonts w:ascii="宋体" w:hAnsi="宋体" w:cs="宋体"/>
          <w:sz w:val="24"/>
          <w:u w:val="single"/>
        </w:rPr>
      </w:pPr>
      <w:r>
        <w:rPr>
          <w:rFonts w:hint="eastAsia" w:ascii="宋体" w:hAnsi="宋体" w:cs="宋体"/>
          <w:b/>
          <w:bCs/>
          <w:sz w:val="24"/>
        </w:rPr>
        <w:t>3.</w:t>
      </w:r>
      <w:bookmarkEnd w:id="7"/>
      <w:bookmarkEnd w:id="8"/>
      <w:r>
        <w:rPr>
          <w:rFonts w:hint="eastAsia" w:ascii="宋体" w:hAnsi="宋体" w:cs="宋体"/>
          <w:b/>
          <w:bCs/>
          <w:sz w:val="24"/>
        </w:rPr>
        <w:t>同级政府采购监督管理部门：</w:t>
      </w:r>
    </w:p>
    <w:p>
      <w:pPr>
        <w:spacing w:line="360" w:lineRule="auto"/>
        <w:ind w:firstLine="720" w:firstLineChars="300"/>
        <w:rPr>
          <w:rFonts w:ascii="宋体" w:hAnsi="宋体" w:cs="宋体"/>
          <w:sz w:val="24"/>
        </w:rPr>
      </w:pPr>
      <w:r>
        <w:rPr>
          <w:rFonts w:hint="eastAsia" w:ascii="宋体" w:hAnsi="宋体" w:cs="宋体"/>
          <w:sz w:val="24"/>
        </w:rPr>
        <w:t>名称：东阳市财政局采监科              地址：东阳市人民路8号</w:t>
      </w:r>
    </w:p>
    <w:p>
      <w:pPr>
        <w:spacing w:line="360" w:lineRule="auto"/>
        <w:ind w:firstLine="720" w:firstLineChars="300"/>
        <w:rPr>
          <w:rFonts w:ascii="宋体" w:hAnsi="宋体" w:cs="宋体"/>
          <w:b/>
          <w:sz w:val="24"/>
        </w:rPr>
      </w:pPr>
      <w:r>
        <w:rPr>
          <w:rFonts w:hint="eastAsia" w:ascii="宋体" w:hAnsi="宋体" w:cs="宋体"/>
          <w:sz w:val="24"/>
        </w:rPr>
        <w:t>监督投诉电话：0579-86662677</w:t>
      </w:r>
    </w:p>
    <w:p>
      <w:pPr>
        <w:snapToGrid w:val="0"/>
        <w:spacing w:line="360" w:lineRule="auto"/>
        <w:ind w:firstLine="723" w:firstLineChars="300"/>
        <w:rPr>
          <w:rFonts w:ascii="宋体" w:hAnsi="宋体" w:cs="宋体"/>
          <w:b/>
          <w:sz w:val="24"/>
        </w:rPr>
      </w:pPr>
      <w:r>
        <w:rPr>
          <w:rFonts w:hint="eastAsia" w:ascii="宋体" w:hAnsi="宋体" w:cs="宋体"/>
          <w:b/>
          <w:sz w:val="24"/>
        </w:rPr>
        <w:t xml:space="preserve">附件：东阳市农药废弃包装物回收和集中处置采购项目招标文件   </w:t>
      </w:r>
    </w:p>
    <w:p>
      <w:pPr>
        <w:snapToGrid w:val="0"/>
        <w:spacing w:line="360" w:lineRule="auto"/>
        <w:ind w:left="5799" w:leftChars="237" w:right="198" w:hanging="5301" w:hangingChars="2200"/>
        <w:jc w:val="center"/>
        <w:rPr>
          <w:rFonts w:ascii="宋体" w:hAnsi="宋体" w:cs="宋体"/>
          <w:b/>
          <w:sz w:val="24"/>
        </w:rPr>
      </w:pPr>
    </w:p>
    <w:p>
      <w:pPr>
        <w:snapToGrid w:val="0"/>
        <w:spacing w:line="360" w:lineRule="auto"/>
        <w:ind w:left="5799" w:leftChars="237" w:right="198" w:hanging="5301" w:hangingChars="2200"/>
        <w:jc w:val="center"/>
        <w:rPr>
          <w:rFonts w:ascii="宋体" w:hAnsi="宋体" w:cs="宋体"/>
          <w:b/>
          <w:sz w:val="24"/>
        </w:rPr>
      </w:pPr>
      <w:r>
        <w:rPr>
          <w:rFonts w:hint="eastAsia" w:ascii="宋体" w:hAnsi="宋体" w:cs="宋体"/>
          <w:b/>
          <w:sz w:val="24"/>
        </w:rPr>
        <w:t xml:space="preserve">                                         东阳市农业行政执法队                           </w:t>
      </w:r>
    </w:p>
    <w:p>
      <w:pPr>
        <w:snapToGrid w:val="0"/>
        <w:spacing w:line="360" w:lineRule="auto"/>
        <w:ind w:left="5799" w:leftChars="237" w:right="198" w:hanging="5301" w:hangingChars="2200"/>
        <w:jc w:val="center"/>
        <w:rPr>
          <w:rFonts w:ascii="宋体" w:hAnsi="宋体" w:cs="宋体"/>
          <w:b/>
          <w:sz w:val="24"/>
        </w:rPr>
      </w:pPr>
      <w:r>
        <w:rPr>
          <w:rFonts w:hint="eastAsia" w:ascii="宋体" w:hAnsi="宋体" w:cs="宋体"/>
          <w:b/>
          <w:sz w:val="24"/>
        </w:rPr>
        <w:t xml:space="preserve">                                         金华正达工程造价咨询有限公司</w:t>
      </w:r>
    </w:p>
    <w:p>
      <w:pPr>
        <w:snapToGrid w:val="0"/>
        <w:spacing w:line="360" w:lineRule="auto"/>
        <w:ind w:right="198" w:firstLine="6505" w:firstLineChars="2700"/>
        <w:rPr>
          <w:rFonts w:ascii="宋体" w:hAnsi="宋体" w:cs="宋体"/>
          <w:kern w:val="0"/>
          <w:sz w:val="24"/>
          <w:lang w:bidi="ar"/>
        </w:rPr>
      </w:pPr>
      <w:r>
        <w:rPr>
          <w:rFonts w:hint="eastAsia" w:ascii="宋体" w:hAnsi="宋体" w:cs="宋体"/>
          <w:b/>
          <w:sz w:val="24"/>
        </w:rPr>
        <w:t>2024年</w:t>
      </w:r>
      <w:r>
        <w:rPr>
          <w:rFonts w:hint="eastAsia" w:ascii="宋体" w:hAnsi="宋体" w:cs="宋体"/>
          <w:b/>
          <w:sz w:val="24"/>
          <w:lang w:val="en-US" w:eastAsia="zh-CN"/>
        </w:rPr>
        <w:t>4</w:t>
      </w:r>
      <w:r>
        <w:rPr>
          <w:rFonts w:hint="eastAsia" w:ascii="宋体" w:hAnsi="宋体" w:cs="宋体"/>
          <w:b/>
          <w:sz w:val="24"/>
        </w:rPr>
        <w:t>月</w:t>
      </w:r>
      <w:r>
        <w:rPr>
          <w:rFonts w:hint="eastAsia" w:ascii="宋体" w:hAnsi="宋体" w:cs="宋体"/>
          <w:b/>
          <w:sz w:val="24"/>
          <w:lang w:val="en-US" w:eastAsia="zh-CN"/>
        </w:rPr>
        <w:t>29</w:t>
      </w:r>
      <w:r>
        <w:rPr>
          <w:rFonts w:hint="eastAsia" w:ascii="宋体" w:hAnsi="宋体" w:cs="宋体"/>
          <w:b/>
          <w:sz w:val="24"/>
        </w:rPr>
        <w:t>日</w:t>
      </w:r>
    </w:p>
    <w:p>
      <w:pPr>
        <w:snapToGrid w:val="0"/>
        <w:spacing w:line="360" w:lineRule="auto"/>
        <w:ind w:right="198"/>
        <w:rPr>
          <w:rFonts w:ascii="宋体" w:hAnsi="宋体" w:cs="宋体"/>
          <w:kern w:val="0"/>
          <w:sz w:val="22"/>
          <w:szCs w:val="22"/>
          <w:lang w:bidi="ar"/>
        </w:rPr>
      </w:pPr>
    </w:p>
    <w:p>
      <w:pPr>
        <w:snapToGrid w:val="0"/>
        <w:spacing w:line="360" w:lineRule="auto"/>
        <w:ind w:right="198"/>
        <w:rPr>
          <w:rFonts w:ascii="宋体" w:hAnsi="宋体" w:cs="宋体"/>
          <w:sz w:val="22"/>
          <w:szCs w:val="22"/>
        </w:rPr>
      </w:pPr>
      <w:r>
        <w:rPr>
          <w:rFonts w:hint="eastAsia" w:ascii="宋体" w:hAnsi="宋体" w:cs="宋体"/>
          <w:kern w:val="0"/>
          <w:sz w:val="22"/>
          <w:szCs w:val="22"/>
          <w:lang w:bidi="ar"/>
        </w:rPr>
        <w:t>若对项目采购电子交易系统操作有疑问，可登录政采云（https://www.zcygov.cn/），点击右侧咨询小采，获取采小蜜智能服务管家帮助，或拨打政采云服务热线400-881-7190获取热线服务帮助。</w:t>
      </w:r>
    </w:p>
    <w:p>
      <w:pPr>
        <w:widowControl/>
        <w:spacing w:line="360" w:lineRule="auto"/>
        <w:jc w:val="left"/>
        <w:rPr>
          <w:rFonts w:ascii="宋体" w:hAnsi="宋体" w:cs="宋体"/>
          <w:sz w:val="22"/>
          <w:szCs w:val="22"/>
        </w:rPr>
      </w:pPr>
      <w:r>
        <w:rPr>
          <w:rFonts w:hint="eastAsia" w:ascii="宋体" w:hAnsi="宋体" w:cs="宋体"/>
          <w:kern w:val="0"/>
          <w:sz w:val="22"/>
          <w:szCs w:val="22"/>
          <w:lang w:bidi="ar"/>
        </w:rPr>
        <w:t>CA问题联系电话（人工）：汇信CA 400-888-4636；天谷CA 400-087-8198。</w:t>
      </w:r>
    </w:p>
    <w:p>
      <w:pPr>
        <w:pStyle w:val="12"/>
        <w:pageBreakBefore/>
        <w:snapToGrid w:val="0"/>
        <w:spacing w:before="120" w:after="120" w:line="360" w:lineRule="auto"/>
        <w:jc w:val="center"/>
        <w:outlineLvl w:val="0"/>
        <w:rPr>
          <w:rFonts w:ascii="宋体" w:hAnsi="宋体" w:cs="宋体"/>
          <w:b/>
          <w:sz w:val="36"/>
          <w:szCs w:val="36"/>
        </w:rPr>
      </w:pPr>
      <w:bookmarkStart w:id="9" w:name="_Toc24260"/>
      <w:r>
        <w:rPr>
          <w:rFonts w:hint="eastAsia" w:ascii="宋体" w:hAnsi="宋体" w:cs="宋体"/>
          <w:b/>
          <w:sz w:val="36"/>
          <w:szCs w:val="36"/>
        </w:rPr>
        <w:t>第二章  招标需求</w:t>
      </w:r>
      <w:bookmarkEnd w:id="9"/>
    </w:p>
    <w:p>
      <w:pPr>
        <w:spacing w:line="360" w:lineRule="auto"/>
        <w:rPr>
          <w:rFonts w:ascii="宋体" w:hAnsi="宋体" w:cs="宋体"/>
          <w:b/>
          <w:sz w:val="24"/>
          <w:szCs w:val="22"/>
        </w:rPr>
      </w:pPr>
      <w:r>
        <w:rPr>
          <w:rFonts w:hint="eastAsia" w:ascii="宋体" w:hAnsi="宋体" w:cs="宋体"/>
          <w:b/>
          <w:sz w:val="24"/>
          <w:szCs w:val="22"/>
        </w:rPr>
        <w:t>一、项目编号：JHZD2024-003</w:t>
      </w:r>
    </w:p>
    <w:p>
      <w:pPr>
        <w:spacing w:line="360" w:lineRule="auto"/>
        <w:rPr>
          <w:rFonts w:ascii="宋体" w:hAnsi="宋体" w:cs="宋体"/>
          <w:b/>
          <w:sz w:val="28"/>
        </w:rPr>
      </w:pPr>
      <w:r>
        <w:rPr>
          <w:rFonts w:hint="eastAsia" w:ascii="宋体" w:hAnsi="宋体" w:cs="宋体"/>
          <w:b/>
          <w:sz w:val="24"/>
          <w:szCs w:val="22"/>
        </w:rPr>
        <w:t>二、采购项目名称：</w:t>
      </w:r>
      <w:bookmarkStart w:id="10" w:name="_Toc495926918"/>
      <w:r>
        <w:rPr>
          <w:rFonts w:hint="eastAsia" w:ascii="宋体" w:hAnsi="宋体" w:cs="宋体"/>
          <w:b/>
          <w:sz w:val="24"/>
          <w:szCs w:val="22"/>
        </w:rPr>
        <w:t>东阳市农药废弃包装物回收和集中处置采购项目</w:t>
      </w:r>
      <w:r>
        <w:rPr>
          <w:rFonts w:hint="eastAsia" w:ascii="宋体" w:hAnsi="宋体" w:cs="宋体"/>
          <w:b/>
          <w:sz w:val="28"/>
        </w:rPr>
        <w:t xml:space="preserve">   </w:t>
      </w:r>
    </w:p>
    <w:tbl>
      <w:tblPr>
        <w:tblStyle w:val="23"/>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3677"/>
        <w:gridCol w:w="1593"/>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09" w:type="dxa"/>
            <w:vAlign w:val="center"/>
          </w:tcPr>
          <w:p>
            <w:pPr>
              <w:widowControl/>
              <w:overflowPunct w:val="0"/>
              <w:autoSpaceDE w:val="0"/>
              <w:autoSpaceDN w:val="0"/>
              <w:adjustRightInd w:val="0"/>
              <w:spacing w:line="460" w:lineRule="exact"/>
              <w:jc w:val="center"/>
              <w:textAlignment w:val="baseline"/>
              <w:rPr>
                <w:sz w:val="24"/>
              </w:rPr>
            </w:pPr>
            <w:r>
              <w:rPr>
                <w:rFonts w:hint="eastAsia" w:ascii="宋体" w:hAnsi="宋体"/>
                <w:bCs/>
                <w:kern w:val="0"/>
                <w:sz w:val="24"/>
              </w:rPr>
              <w:t>标项</w:t>
            </w:r>
          </w:p>
        </w:tc>
        <w:tc>
          <w:tcPr>
            <w:tcW w:w="3677" w:type="dxa"/>
            <w:vAlign w:val="center"/>
          </w:tcPr>
          <w:p>
            <w:pPr>
              <w:widowControl/>
              <w:overflowPunct w:val="0"/>
              <w:autoSpaceDE w:val="0"/>
              <w:autoSpaceDN w:val="0"/>
              <w:adjustRightInd w:val="0"/>
              <w:spacing w:line="460" w:lineRule="exact"/>
              <w:jc w:val="center"/>
              <w:textAlignment w:val="baseline"/>
              <w:rPr>
                <w:rFonts w:ascii="宋体" w:hAnsi="宋体"/>
                <w:bCs/>
                <w:kern w:val="0"/>
                <w:sz w:val="24"/>
              </w:rPr>
            </w:pPr>
            <w:r>
              <w:rPr>
                <w:rFonts w:hint="eastAsia" w:ascii="宋体" w:hAnsi="宋体"/>
                <w:bCs/>
                <w:kern w:val="0"/>
                <w:sz w:val="24"/>
              </w:rPr>
              <w:t>采购内容</w:t>
            </w:r>
          </w:p>
        </w:tc>
        <w:tc>
          <w:tcPr>
            <w:tcW w:w="1593" w:type="dxa"/>
            <w:vAlign w:val="center"/>
          </w:tcPr>
          <w:p>
            <w:pPr>
              <w:widowControl/>
              <w:overflowPunct w:val="0"/>
              <w:autoSpaceDE w:val="0"/>
              <w:autoSpaceDN w:val="0"/>
              <w:adjustRightInd w:val="0"/>
              <w:spacing w:line="460" w:lineRule="exact"/>
              <w:jc w:val="center"/>
              <w:textAlignment w:val="baseline"/>
            </w:pPr>
            <w:r>
              <w:rPr>
                <w:rFonts w:hint="eastAsia" w:ascii="宋体" w:hAnsi="宋体"/>
                <w:bCs/>
                <w:kern w:val="0"/>
                <w:sz w:val="24"/>
              </w:rPr>
              <w:t>数量</w:t>
            </w:r>
          </w:p>
        </w:tc>
        <w:tc>
          <w:tcPr>
            <w:tcW w:w="2309" w:type="dxa"/>
            <w:vAlign w:val="center"/>
          </w:tcPr>
          <w:p>
            <w:pPr>
              <w:widowControl/>
              <w:overflowPunct w:val="0"/>
              <w:autoSpaceDE w:val="0"/>
              <w:autoSpaceDN w:val="0"/>
              <w:adjustRightInd w:val="0"/>
              <w:spacing w:line="460" w:lineRule="exact"/>
              <w:jc w:val="center"/>
              <w:textAlignment w:val="baseline"/>
              <w:rPr>
                <w:sz w:val="24"/>
              </w:rPr>
            </w:pPr>
            <w:r>
              <w:rPr>
                <w:rFonts w:hint="eastAsia" w:ascii="宋体" w:hAnsi="宋体"/>
                <w:bCs/>
                <w:kern w:val="0"/>
                <w:sz w:val="24"/>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09" w:type="dxa"/>
            <w:vAlign w:val="center"/>
          </w:tcPr>
          <w:p>
            <w:pPr>
              <w:spacing w:line="380" w:lineRule="exact"/>
              <w:jc w:val="center"/>
              <w:rPr>
                <w:rFonts w:ascii="宋体" w:hAnsi="宋体" w:cs="宋体"/>
                <w:sz w:val="24"/>
              </w:rPr>
            </w:pPr>
            <w:r>
              <w:rPr>
                <w:rFonts w:hint="eastAsia" w:ascii="宋体" w:hAnsi="宋体" w:cs="宋体"/>
                <w:sz w:val="24"/>
              </w:rPr>
              <w:t>一</w:t>
            </w:r>
          </w:p>
        </w:tc>
        <w:tc>
          <w:tcPr>
            <w:tcW w:w="3677" w:type="dxa"/>
            <w:vAlign w:val="center"/>
          </w:tcPr>
          <w:p>
            <w:pPr>
              <w:spacing w:line="380" w:lineRule="exact"/>
              <w:jc w:val="center"/>
              <w:rPr>
                <w:sz w:val="24"/>
              </w:rPr>
            </w:pPr>
            <w:r>
              <w:rPr>
                <w:rFonts w:hint="eastAsia"/>
                <w:sz w:val="24"/>
              </w:rPr>
              <w:t xml:space="preserve">东阳市农药废弃包装物回收和集中处置采购项目 </w:t>
            </w:r>
          </w:p>
        </w:tc>
        <w:tc>
          <w:tcPr>
            <w:tcW w:w="1593" w:type="dxa"/>
            <w:vAlign w:val="center"/>
          </w:tcPr>
          <w:p>
            <w:pPr>
              <w:spacing w:line="380" w:lineRule="exact"/>
              <w:jc w:val="center"/>
              <w:rPr>
                <w:sz w:val="24"/>
              </w:rPr>
            </w:pPr>
            <w:r>
              <w:rPr>
                <w:rFonts w:hint="eastAsia"/>
                <w:sz w:val="24"/>
              </w:rPr>
              <w:t>1项</w:t>
            </w:r>
          </w:p>
        </w:tc>
        <w:tc>
          <w:tcPr>
            <w:tcW w:w="2309" w:type="dxa"/>
            <w:vAlign w:val="center"/>
          </w:tcPr>
          <w:p>
            <w:pPr>
              <w:spacing w:line="380" w:lineRule="exact"/>
              <w:jc w:val="center"/>
              <w:rPr>
                <w:sz w:val="24"/>
              </w:rPr>
            </w:pPr>
            <w:r>
              <w:rPr>
                <w:rFonts w:hint="eastAsia"/>
                <w:sz w:val="24"/>
              </w:rPr>
              <w:t>164万元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388" w:type="dxa"/>
            <w:gridSpan w:val="4"/>
            <w:vAlign w:val="center"/>
          </w:tcPr>
          <w:p>
            <w:pPr>
              <w:spacing w:line="380" w:lineRule="exact"/>
              <w:jc w:val="left"/>
              <w:rPr>
                <w:sz w:val="24"/>
              </w:rPr>
            </w:pPr>
            <w:r>
              <w:rPr>
                <w:rFonts w:hint="eastAsia" w:ascii="宋体" w:hAnsi="宋体" w:cs="宋体"/>
                <w:kern w:val="0"/>
                <w:sz w:val="24"/>
                <w:szCs w:val="20"/>
              </w:rPr>
              <w:t>服务期限：合同签订之日起至2024年12月31日或采购金额累计达到预算金额，先到者为准。中标人若采购金额超预算金额，超出部分将不予支付。</w:t>
            </w:r>
          </w:p>
        </w:tc>
      </w:tr>
      <w:bookmarkEnd w:id="10"/>
    </w:tbl>
    <w:p>
      <w:pPr>
        <w:spacing w:line="360" w:lineRule="auto"/>
        <w:rPr>
          <w:rFonts w:ascii="宋体" w:hAnsi="宋体" w:cs="宋体"/>
          <w:b/>
          <w:bCs/>
          <w:sz w:val="24"/>
        </w:rPr>
      </w:pPr>
    </w:p>
    <w:p>
      <w:pPr>
        <w:spacing w:line="360" w:lineRule="auto"/>
        <w:rPr>
          <w:rFonts w:ascii="宋体" w:hAnsi="宋体" w:cs="宋体"/>
          <w:b/>
          <w:sz w:val="24"/>
          <w:szCs w:val="22"/>
        </w:rPr>
      </w:pPr>
      <w:r>
        <w:rPr>
          <w:rFonts w:hint="eastAsia" w:ascii="宋体" w:hAnsi="宋体" w:cs="宋体"/>
          <w:b/>
          <w:sz w:val="24"/>
          <w:szCs w:val="22"/>
        </w:rPr>
        <w:t>三、技术参数</w:t>
      </w:r>
    </w:p>
    <w:p>
      <w:pPr>
        <w:spacing w:line="480" w:lineRule="exact"/>
        <w:ind w:firstLine="482" w:firstLineChars="200"/>
        <w:rPr>
          <w:rFonts w:ascii="宋体" w:hAnsi="宋体" w:cs="宋体"/>
          <w:b/>
          <w:sz w:val="24"/>
        </w:rPr>
      </w:pPr>
      <w:r>
        <w:rPr>
          <w:rFonts w:hint="eastAsia" w:ascii="宋体" w:hAnsi="宋体" w:cs="宋体"/>
          <w:b/>
          <w:sz w:val="24"/>
        </w:rPr>
        <w:t>（一）项目概述</w:t>
      </w:r>
    </w:p>
    <w:p>
      <w:pPr>
        <w:spacing w:line="480" w:lineRule="exact"/>
        <w:ind w:firstLine="480" w:firstLineChars="200"/>
        <w:rPr>
          <w:rFonts w:ascii="宋体" w:hAnsi="宋体" w:cs="宋体"/>
          <w:bCs/>
          <w:sz w:val="24"/>
        </w:rPr>
      </w:pPr>
      <w:r>
        <w:rPr>
          <w:rFonts w:hint="eastAsia" w:ascii="宋体" w:hAnsi="宋体" w:cs="宋体"/>
          <w:bCs/>
          <w:sz w:val="24"/>
        </w:rPr>
        <w:t>为加强我市农业生态环境保护，解决农药废弃包装物随意丢弃造成的污染问题，促进绿色生态农业发展，根据《浙江省农药废弃包装物回收和集中处置试行办法》（浙政办发〔2015〕82号）等相关文件精神，建立以“市场主体回收、专业机构处置、公共财政扶持”为主要模式的农药废弃包装物回收处置体系，将本市范围内因农业生产产生，不再具有使用价值的农药废弃包装物（包括用塑料、纸板、玻璃等材料制作的与农药直接接触的瓶、桶、罐、袋等）进行回收归集，并统一进行规范化处置，实现农药废弃包装物回收率91%以上、处置率100%，农药使用主体环保意识明显增强，乱扔乱弃现象基本杜绝，农药废弃包装物面源污染得到有效控制。现将做好我市农药废弃包装物回收处置事项进行公开招标实施主体。</w:t>
      </w:r>
    </w:p>
    <w:p>
      <w:pPr>
        <w:spacing w:line="480" w:lineRule="exact"/>
        <w:ind w:firstLine="482" w:firstLineChars="200"/>
        <w:rPr>
          <w:rFonts w:ascii="宋体" w:hAnsi="宋体" w:cs="宋体"/>
          <w:b/>
          <w:sz w:val="24"/>
        </w:rPr>
      </w:pPr>
      <w:r>
        <w:rPr>
          <w:rFonts w:hint="eastAsia" w:ascii="宋体" w:hAnsi="宋体" w:cs="宋体"/>
          <w:b/>
          <w:sz w:val="24"/>
        </w:rPr>
        <w:t>（二）项目工作要求</w:t>
      </w:r>
    </w:p>
    <w:p>
      <w:pPr>
        <w:spacing w:line="480" w:lineRule="exact"/>
        <w:ind w:firstLine="480" w:firstLineChars="200"/>
        <w:rPr>
          <w:rFonts w:ascii="宋体" w:hAnsi="宋体" w:cs="宋体"/>
          <w:bCs/>
          <w:sz w:val="24"/>
        </w:rPr>
      </w:pPr>
      <w:r>
        <w:rPr>
          <w:rFonts w:hint="eastAsia" w:ascii="宋体" w:hAnsi="宋体" w:cs="宋体"/>
          <w:bCs/>
          <w:sz w:val="24"/>
        </w:rPr>
        <w:t>中标人具体负责做好我市农药废弃包装物回收和集中处置工作。</w:t>
      </w:r>
    </w:p>
    <w:p>
      <w:pPr>
        <w:spacing w:line="480" w:lineRule="exact"/>
        <w:ind w:firstLine="480" w:firstLineChars="200"/>
        <w:rPr>
          <w:rFonts w:ascii="宋体" w:hAnsi="宋体" w:cs="宋体"/>
          <w:bCs/>
          <w:sz w:val="24"/>
        </w:rPr>
      </w:pPr>
      <w:r>
        <w:rPr>
          <w:rFonts w:hint="eastAsia" w:ascii="宋体" w:hAnsi="宋体" w:cs="宋体"/>
          <w:bCs/>
          <w:sz w:val="24"/>
        </w:rPr>
        <w:t>1.农药废弃包装物的归集和储运。建立以全市各农资经营点为依托的回收网络，完成农药废弃包装物回收56.33吨以上，实现农药废弃包装物回收率91%以上。配备回收存放的设施设备、工具账册，对各农资经营点的回收人员开展回收业务及相关安全知识的培训，指导各回收网点建立农药废弃包装物回收台账。投标人须承诺中标后一个月内在东阳市范围内设立符合《危险废物贮存污染控制标准》（GB18597-2001）的指定仓库，做好对各回收网点农药废弃包装物的归集和运输至指定仓库，实行分类归集，落实安全防范措施。做好危险废物台账记录，危险废物管理计划申报，编制落实危险废物意外事故应急预案。</w:t>
      </w:r>
    </w:p>
    <w:p>
      <w:pPr>
        <w:spacing w:line="480" w:lineRule="exact"/>
        <w:ind w:firstLine="480" w:firstLineChars="200"/>
        <w:rPr>
          <w:rFonts w:ascii="宋体" w:hAnsi="宋体" w:cs="宋体"/>
          <w:bCs/>
          <w:sz w:val="24"/>
        </w:rPr>
      </w:pPr>
      <w:r>
        <w:rPr>
          <w:rFonts w:hint="eastAsia" w:ascii="宋体" w:hAnsi="宋体" w:cs="宋体"/>
          <w:bCs/>
          <w:sz w:val="24"/>
        </w:rPr>
        <w:t>2.农药废弃包装物的专业规范化处置。中标人须与具备危险废物经营许可证的处置单位签订委托处置协议，并做好年度规范化处置计划安排，执行危险废物转移联系单制度，协助处置单位用具备危化资质的运输车辆将农药废弃包装物运送至处置单位进行集中处置，确保完成处置率达100%。</w:t>
      </w:r>
    </w:p>
    <w:p>
      <w:pPr>
        <w:spacing w:line="480" w:lineRule="exact"/>
        <w:ind w:firstLine="480" w:firstLineChars="200"/>
        <w:rPr>
          <w:rFonts w:ascii="宋体" w:hAnsi="宋体" w:cs="宋体"/>
          <w:bCs/>
          <w:sz w:val="24"/>
        </w:rPr>
      </w:pPr>
      <w:r>
        <w:rPr>
          <w:rFonts w:hint="eastAsia" w:ascii="宋体" w:hAnsi="宋体" w:cs="宋体"/>
          <w:bCs/>
          <w:sz w:val="24"/>
        </w:rPr>
        <w:t>3.中标人归集和运输过程必须符合以下标准和规范（包含但不限于）：</w:t>
      </w:r>
    </w:p>
    <w:p>
      <w:pPr>
        <w:spacing w:line="480" w:lineRule="exact"/>
        <w:ind w:firstLine="480" w:firstLineChars="200"/>
        <w:rPr>
          <w:rFonts w:ascii="宋体" w:hAnsi="宋体" w:cs="宋体"/>
          <w:bCs/>
          <w:sz w:val="24"/>
        </w:rPr>
      </w:pPr>
      <w:r>
        <w:rPr>
          <w:rFonts w:hint="eastAsia" w:ascii="宋体" w:hAnsi="宋体" w:cs="宋体"/>
          <w:bCs/>
          <w:sz w:val="24"/>
        </w:rPr>
        <w:t>GB18597-2001 危险废物贮存污染控制标准</w:t>
      </w:r>
    </w:p>
    <w:p>
      <w:pPr>
        <w:spacing w:line="480" w:lineRule="exact"/>
        <w:ind w:firstLine="480" w:firstLineChars="200"/>
        <w:rPr>
          <w:rFonts w:ascii="宋体" w:hAnsi="宋体" w:cs="宋体"/>
          <w:bCs/>
          <w:sz w:val="24"/>
        </w:rPr>
      </w:pPr>
      <w:r>
        <w:rPr>
          <w:rFonts w:hint="eastAsia" w:ascii="宋体" w:hAnsi="宋体" w:cs="宋体"/>
          <w:bCs/>
          <w:sz w:val="24"/>
        </w:rPr>
        <w:t>GB15603 常用化学危险品贮存通则</w:t>
      </w:r>
    </w:p>
    <w:p>
      <w:pPr>
        <w:spacing w:line="480" w:lineRule="exact"/>
        <w:ind w:firstLine="480" w:firstLineChars="200"/>
        <w:rPr>
          <w:rFonts w:ascii="宋体" w:hAnsi="宋体" w:cs="宋体"/>
          <w:bCs/>
          <w:sz w:val="24"/>
        </w:rPr>
      </w:pPr>
      <w:r>
        <w:rPr>
          <w:rFonts w:hint="eastAsia" w:ascii="宋体" w:hAnsi="宋体" w:cs="宋体"/>
          <w:bCs/>
          <w:sz w:val="24"/>
        </w:rPr>
        <w:t>GB12463 危险货物运输包装通用技术条件</w:t>
      </w:r>
    </w:p>
    <w:p>
      <w:pPr>
        <w:spacing w:line="480" w:lineRule="exact"/>
        <w:ind w:firstLine="480" w:firstLineChars="200"/>
        <w:rPr>
          <w:rFonts w:ascii="宋体" w:hAnsi="宋体" w:cs="宋体"/>
          <w:bCs/>
          <w:sz w:val="24"/>
        </w:rPr>
      </w:pPr>
      <w:r>
        <w:rPr>
          <w:rFonts w:hint="eastAsia" w:ascii="宋体" w:hAnsi="宋体" w:cs="宋体"/>
          <w:bCs/>
          <w:sz w:val="24"/>
        </w:rPr>
        <w:t>HJ 2025-2012 危险废物收集贮存运输技术规范</w:t>
      </w:r>
    </w:p>
    <w:p>
      <w:pPr>
        <w:spacing w:line="480" w:lineRule="exact"/>
        <w:ind w:firstLine="480" w:firstLineChars="200"/>
        <w:rPr>
          <w:rFonts w:ascii="宋体" w:hAnsi="宋体" w:cs="宋体"/>
          <w:bCs/>
          <w:sz w:val="24"/>
        </w:rPr>
      </w:pPr>
      <w:r>
        <w:rPr>
          <w:rFonts w:hint="eastAsia" w:ascii="宋体" w:hAnsi="宋体" w:cs="宋体"/>
          <w:bCs/>
          <w:sz w:val="24"/>
        </w:rPr>
        <w:t>4.其他要求</w:t>
      </w:r>
    </w:p>
    <w:p>
      <w:pPr>
        <w:spacing w:line="480" w:lineRule="exact"/>
        <w:ind w:firstLine="480" w:firstLineChars="200"/>
        <w:rPr>
          <w:rFonts w:ascii="宋体" w:hAnsi="宋体" w:cs="宋体"/>
          <w:bCs/>
          <w:sz w:val="24"/>
        </w:rPr>
      </w:pPr>
      <w:r>
        <w:rPr>
          <w:rFonts w:hint="eastAsia" w:ascii="宋体" w:hAnsi="宋体" w:cs="宋体"/>
          <w:bCs/>
          <w:sz w:val="24"/>
        </w:rPr>
        <w:t>1、中标人应按时提供约定工作成果，按时向采购人汇报工作进展，并负责解答与工作成果有关的问题。中标人对项目过程了解的有关信息负有商业保密责任，不得泄漏和造假回收、归集、处置台账，并负责台账的原始性、真实性和完整性。</w:t>
      </w:r>
    </w:p>
    <w:p>
      <w:pPr>
        <w:pStyle w:val="22"/>
        <w:spacing w:after="0" w:line="480" w:lineRule="exact"/>
        <w:ind w:left="0" w:leftChars="0" w:firstLine="480"/>
        <w:rPr>
          <w:rFonts w:ascii="宋体" w:hAnsi="宋体" w:cs="宋体"/>
          <w:bCs/>
          <w:sz w:val="24"/>
        </w:rPr>
      </w:pPr>
      <w:r>
        <w:rPr>
          <w:rFonts w:hint="eastAsia" w:ascii="宋体" w:hAnsi="宋体" w:cs="宋体"/>
          <w:sz w:val="24"/>
        </w:rPr>
        <w:t>▲</w:t>
      </w:r>
      <w:r>
        <w:rPr>
          <w:rFonts w:hint="eastAsia" w:ascii="宋体" w:hAnsi="宋体" w:cs="宋体"/>
          <w:bCs/>
          <w:sz w:val="24"/>
        </w:rPr>
        <w:t>2、为了项目更好的实施以及工作的开展，投标人须承诺中标后一个月内在东阳市范围内设立不少于100平方米的，符合《危险废物贮存污染控制标准》（GB18597-2001）的农药废弃包装物仓储场地。</w:t>
      </w:r>
    </w:p>
    <w:p>
      <w:pPr>
        <w:spacing w:line="480" w:lineRule="exact"/>
        <w:ind w:firstLine="482" w:firstLineChars="200"/>
        <w:rPr>
          <w:rFonts w:ascii="宋体" w:hAnsi="宋体" w:cs="宋体"/>
          <w:b/>
          <w:sz w:val="24"/>
        </w:rPr>
      </w:pPr>
      <w:r>
        <w:rPr>
          <w:rFonts w:hint="eastAsia" w:ascii="宋体" w:hAnsi="宋体" w:cs="宋体"/>
          <w:b/>
          <w:sz w:val="24"/>
        </w:rPr>
        <w:t>（三）服务期限</w:t>
      </w:r>
    </w:p>
    <w:p>
      <w:pPr>
        <w:spacing w:line="480" w:lineRule="exact"/>
        <w:ind w:firstLine="480" w:firstLineChars="200"/>
        <w:rPr>
          <w:rFonts w:ascii="宋体" w:hAnsi="宋体" w:cs="宋体"/>
          <w:bCs/>
          <w:sz w:val="24"/>
        </w:rPr>
      </w:pPr>
      <w:r>
        <w:rPr>
          <w:rFonts w:hint="eastAsia" w:ascii="宋体" w:hAnsi="宋体" w:cs="宋体"/>
          <w:bCs/>
          <w:sz w:val="24"/>
        </w:rPr>
        <w:t>服务期限为</w:t>
      </w:r>
      <w:r>
        <w:rPr>
          <w:rFonts w:hint="eastAsia" w:ascii="宋体"/>
          <w:sz w:val="24"/>
        </w:rPr>
        <w:t>合同签订之日起至2024年12月31日或采购金额累计达到预算金额，先到者为准</w:t>
      </w:r>
      <w:r>
        <w:rPr>
          <w:rFonts w:hint="eastAsia" w:ascii="宋体" w:hAnsi="宋体" w:cs="宋体"/>
          <w:bCs/>
          <w:sz w:val="24"/>
        </w:rPr>
        <w:t>。</w:t>
      </w:r>
    </w:p>
    <w:p>
      <w:pPr>
        <w:spacing w:line="480" w:lineRule="exact"/>
        <w:ind w:firstLine="482" w:firstLineChars="200"/>
        <w:rPr>
          <w:rFonts w:ascii="宋体" w:hAnsi="宋体" w:cs="宋体"/>
          <w:b/>
          <w:sz w:val="24"/>
        </w:rPr>
      </w:pPr>
      <w:r>
        <w:rPr>
          <w:rFonts w:hint="eastAsia" w:ascii="宋体" w:hAnsi="宋体" w:cs="宋体"/>
          <w:b/>
          <w:sz w:val="24"/>
        </w:rPr>
        <w:t>（四）回收处置资金结算最高限价</w:t>
      </w:r>
    </w:p>
    <w:p>
      <w:pPr>
        <w:spacing w:line="480" w:lineRule="exact"/>
        <w:ind w:firstLine="480" w:firstLineChars="200"/>
        <w:rPr>
          <w:rFonts w:ascii="宋体" w:hAnsi="宋体" w:cs="宋体"/>
          <w:bCs/>
          <w:sz w:val="24"/>
        </w:rPr>
      </w:pPr>
      <w:r>
        <w:rPr>
          <w:rFonts w:hint="eastAsia" w:ascii="宋体" w:hAnsi="宋体" w:cs="宋体"/>
          <w:bCs/>
          <w:sz w:val="24"/>
        </w:rPr>
        <w:t>1.回收费用。回收标准为废弃农药包装瓶（桶、罐）100ml及以下（包括5-10ml针剂）的回收价格为0.2元/只，101ml-500ml的回收价格为0.3元/只，501ml及以上的回收价格为0.6元/只；废弃农药袋回收价格统一为0.1元/只。回收费用由回收网点支付给回收人，并由中标人与回收网点按实结算。</w:t>
      </w:r>
    </w:p>
    <w:p>
      <w:pPr>
        <w:spacing w:line="480" w:lineRule="exact"/>
        <w:ind w:firstLine="480" w:firstLineChars="200"/>
        <w:rPr>
          <w:rFonts w:ascii="宋体" w:hAnsi="宋体" w:cs="宋体"/>
          <w:bCs/>
          <w:sz w:val="24"/>
        </w:rPr>
      </w:pPr>
      <w:r>
        <w:rPr>
          <w:rFonts w:hint="eastAsia" w:ascii="宋体" w:hAnsi="宋体" w:cs="宋体"/>
          <w:bCs/>
          <w:sz w:val="24"/>
        </w:rPr>
        <w:t>2.回收工时费和保管费。对各回收网点实行有偿回收、存放，按回收网点回收金额的25%计算由中标人支付回收网点回收工时费和保管费。</w:t>
      </w:r>
    </w:p>
    <w:p>
      <w:pPr>
        <w:spacing w:line="480" w:lineRule="exact"/>
        <w:ind w:firstLine="480" w:firstLineChars="200"/>
        <w:rPr>
          <w:rFonts w:ascii="宋体" w:hAnsi="宋体" w:cs="宋体"/>
          <w:bCs/>
          <w:sz w:val="24"/>
        </w:rPr>
      </w:pPr>
      <w:r>
        <w:rPr>
          <w:rFonts w:hint="eastAsia" w:ascii="宋体" w:hAnsi="宋体" w:cs="宋体"/>
          <w:bCs/>
          <w:sz w:val="24"/>
        </w:rPr>
        <w:t>3.存放保管及运输费。对中标人的回收运输、存放管理支付存放保管及运输费，按中标人回收金额的35%计算。</w:t>
      </w:r>
    </w:p>
    <w:p>
      <w:pPr>
        <w:spacing w:line="480" w:lineRule="exact"/>
        <w:ind w:firstLine="480" w:firstLineChars="200"/>
        <w:rPr>
          <w:rFonts w:ascii="宋体" w:hAnsi="宋体" w:cs="宋体"/>
          <w:bCs/>
          <w:sz w:val="24"/>
        </w:rPr>
      </w:pPr>
      <w:r>
        <w:rPr>
          <w:rFonts w:hint="eastAsia" w:ascii="宋体" w:hAnsi="宋体" w:cs="宋体"/>
          <w:bCs/>
          <w:sz w:val="24"/>
        </w:rPr>
        <w:t>4.焚烧处置费（包含运输费用）。由中标人委托具有危险废物经营许可证的处置单位实施，费用按市场价计算。中标人应与具有危险废物经营许可证的处置单位签订委托处置协议，并报采购人备案。采购人不定期抽查焚烧处置情况，若发现中标人未在协议单位进行处置，本期焚烧处置费不予支付，发现两次此类情况，采购人有权解除合同。</w:t>
      </w:r>
    </w:p>
    <w:p>
      <w:pPr>
        <w:spacing w:line="480" w:lineRule="exact"/>
        <w:ind w:firstLine="480" w:firstLineChars="200"/>
        <w:rPr>
          <w:rFonts w:ascii="宋体" w:hAnsi="宋体" w:cs="宋体"/>
          <w:bCs/>
          <w:sz w:val="24"/>
        </w:rPr>
      </w:pPr>
      <w:r>
        <w:rPr>
          <w:rFonts w:hint="eastAsia" w:ascii="宋体" w:hAnsi="宋体" w:cs="宋体"/>
          <w:bCs/>
          <w:sz w:val="24"/>
        </w:rPr>
        <w:t>5.回收设备设施费用。中标人按需要统一购置必要的回收设备，无偿配备到各回收网点。回收设备设施包括回收专用编织袋等所需费用按市场价计算。</w:t>
      </w:r>
    </w:p>
    <w:p>
      <w:pPr>
        <w:spacing w:line="480" w:lineRule="exact"/>
        <w:ind w:firstLine="480" w:firstLineChars="200"/>
        <w:rPr>
          <w:rFonts w:ascii="宋体" w:hAnsi="宋体" w:cs="宋体"/>
          <w:bCs/>
          <w:sz w:val="24"/>
        </w:rPr>
      </w:pPr>
      <w:r>
        <w:rPr>
          <w:rFonts w:hint="eastAsia" w:ascii="宋体" w:hAnsi="宋体" w:cs="宋体"/>
          <w:bCs/>
          <w:sz w:val="24"/>
        </w:rPr>
        <w:t>最终结算时，回收处置资金=（回收费用+回收工时费和保管费+存放保管及运输费+焚烧处置费+回收设备设施费用）</w:t>
      </w:r>
      <w:r>
        <w:rPr>
          <w:rFonts w:hint="eastAsia" w:ascii="宋体" w:hAnsi="宋体"/>
          <w:sz w:val="24"/>
        </w:rPr>
        <w:t>*（1-中标下浮率）。</w:t>
      </w:r>
      <w:r>
        <w:rPr>
          <w:rFonts w:hint="eastAsia" w:ascii="宋体" w:hAnsi="宋体" w:cs="宋体"/>
          <w:kern w:val="0"/>
          <w:sz w:val="24"/>
          <w:szCs w:val="20"/>
        </w:rPr>
        <w:t>若中标人未完成56.33吨回收任务，按未完成数量每吨5万元扣减回收处置资金。若最终回收处置资金超预算金额，超出部分将不予支付。</w:t>
      </w:r>
    </w:p>
    <w:p>
      <w:pPr>
        <w:spacing w:line="480" w:lineRule="exact"/>
        <w:ind w:firstLine="482" w:firstLineChars="200"/>
        <w:rPr>
          <w:rFonts w:ascii="宋体" w:hAnsi="宋体" w:cs="宋体"/>
          <w:b/>
          <w:bCs/>
          <w:sz w:val="24"/>
        </w:rPr>
      </w:pPr>
      <w:r>
        <w:rPr>
          <w:rFonts w:hint="eastAsia" w:ascii="宋体" w:hAnsi="宋体" w:cs="宋体"/>
          <w:b/>
          <w:bCs/>
          <w:sz w:val="24"/>
        </w:rPr>
        <w:t>（五）验收</w:t>
      </w:r>
    </w:p>
    <w:p>
      <w:pPr>
        <w:spacing w:line="480" w:lineRule="exact"/>
        <w:ind w:firstLine="480" w:firstLineChars="200"/>
        <w:rPr>
          <w:rFonts w:ascii="宋体" w:hAnsi="宋体" w:cs="宋体"/>
          <w:bCs/>
          <w:sz w:val="24"/>
        </w:rPr>
      </w:pPr>
      <w:r>
        <w:rPr>
          <w:rFonts w:hint="eastAsia" w:ascii="宋体" w:hAnsi="宋体" w:cs="宋体"/>
          <w:bCs/>
          <w:sz w:val="24"/>
        </w:rPr>
        <w:t>按照《东阳市农药废弃包装物回收抽样验收办法》（试行）(详见附件)标准进行验收。</w:t>
      </w:r>
    </w:p>
    <w:p>
      <w:pPr>
        <w:spacing w:line="480" w:lineRule="exact"/>
        <w:ind w:firstLine="482" w:firstLineChars="200"/>
        <w:rPr>
          <w:rFonts w:ascii="宋体" w:hAnsi="宋体" w:cs="宋体"/>
          <w:b/>
          <w:sz w:val="24"/>
        </w:rPr>
      </w:pPr>
      <w:r>
        <w:rPr>
          <w:rFonts w:hint="eastAsia" w:ascii="宋体" w:hAnsi="宋体" w:cs="宋体"/>
          <w:b/>
          <w:sz w:val="24"/>
        </w:rPr>
        <w:t>（六）资金结算及付款方式</w:t>
      </w:r>
    </w:p>
    <w:p>
      <w:pPr>
        <w:spacing w:line="480" w:lineRule="exact"/>
        <w:ind w:firstLine="480" w:firstLineChars="200"/>
        <w:rPr>
          <w:rFonts w:ascii="宋体" w:hAnsi="宋体" w:cs="宋体"/>
          <w:sz w:val="24"/>
        </w:rPr>
      </w:pPr>
      <w:r>
        <w:rPr>
          <w:rFonts w:hint="eastAsia" w:ascii="宋体" w:hAnsi="宋体" w:cs="宋体"/>
          <w:sz w:val="24"/>
        </w:rPr>
        <w:t>1、合同生效以及具备实施条件后7个工作日内支付合同价款的40%作为预付款</w:t>
      </w:r>
      <w:r>
        <w:rPr>
          <w:rFonts w:hint="eastAsia" w:ascii="宋体"/>
          <w:sz w:val="24"/>
        </w:rPr>
        <w:t>（</w:t>
      </w:r>
      <w:r>
        <w:rPr>
          <w:rFonts w:hint="eastAsia" w:ascii="宋体" w:hAnsi="宋体"/>
          <w:bCs/>
          <w:sz w:val="24"/>
        </w:rPr>
        <w:t>若供应商为大型企业，或合同签订时，供应商明确表示无需预付款或主动降低预付款比例的，采购人可不适用前述规定）</w:t>
      </w:r>
      <w:r>
        <w:rPr>
          <w:rFonts w:hint="eastAsia" w:ascii="宋体" w:hAnsi="宋体" w:cs="宋体"/>
          <w:sz w:val="24"/>
        </w:rPr>
        <w:t>；</w:t>
      </w:r>
    </w:p>
    <w:p>
      <w:pPr>
        <w:spacing w:line="48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中标人制作回收报表、处置报表分别报送至东阳市农业行政执法队、金华市生态环境局东阳分局，由东阳市农业行政执法队、金华市生态环境局东阳分局核实后报市财政局结算回收处置费用（结算得出的金额应扣减已预付的款项）。</w:t>
      </w:r>
    </w:p>
    <w:p>
      <w:pPr>
        <w:spacing w:line="480" w:lineRule="exact"/>
        <w:ind w:firstLine="480" w:firstLineChars="200"/>
        <w:rPr>
          <w:rFonts w:ascii="宋体" w:hAnsi="宋体" w:cs="宋体"/>
          <w:bCs/>
          <w:sz w:val="24"/>
        </w:rPr>
      </w:pPr>
      <w:r>
        <w:rPr>
          <w:rFonts w:hint="eastAsia" w:ascii="宋体" w:hAnsi="宋体" w:cs="宋体"/>
          <w:bCs/>
          <w:sz w:val="24"/>
        </w:rPr>
        <w:t>3、中标人需随付款进度提供正式发票。</w:t>
      </w:r>
    </w:p>
    <w:p>
      <w:pPr>
        <w:spacing w:line="480" w:lineRule="exact"/>
        <w:ind w:firstLine="482" w:firstLineChars="200"/>
        <w:rPr>
          <w:rFonts w:ascii="宋体" w:hAnsi="宋体" w:cs="宋体"/>
          <w:b/>
          <w:sz w:val="24"/>
        </w:rPr>
      </w:pPr>
      <w:r>
        <w:rPr>
          <w:rFonts w:hint="eastAsia" w:ascii="宋体" w:hAnsi="宋体" w:cs="宋体"/>
          <w:b/>
          <w:sz w:val="24"/>
        </w:rPr>
        <w:t>四、报价方式</w:t>
      </w:r>
    </w:p>
    <w:p>
      <w:pPr>
        <w:spacing w:line="480" w:lineRule="exact"/>
        <w:ind w:firstLine="480" w:firstLineChars="200"/>
        <w:rPr>
          <w:rFonts w:ascii="宋体" w:hAnsi="宋体" w:cs="宋体"/>
          <w:bCs/>
          <w:sz w:val="24"/>
        </w:rPr>
      </w:pPr>
      <w:r>
        <w:rPr>
          <w:rFonts w:hint="eastAsia" w:ascii="宋体" w:hAnsi="宋体" w:cs="宋体"/>
          <w:bCs/>
          <w:sz w:val="24"/>
        </w:rPr>
        <w:t>本次招标项目的报价内容为回收费用、回收工时费和保管费、存放保管及运输费、焚烧处置费（包含运输费用）、回收设备设施费用等5项总费用的下浮率。 下浮率以百分比（%）进行表述，下浮率百分比数值越大，则报价越低（如：2%的报价低于1%）。</w:t>
      </w:r>
      <w:r>
        <w:rPr>
          <w:rFonts w:hint="eastAsia" w:ascii="宋体" w:hAnsi="宋体" w:cs="宋体"/>
          <w:bCs/>
          <w:sz w:val="24"/>
        </w:rPr>
        <w:br w:type="page"/>
      </w:r>
    </w:p>
    <w:p>
      <w:pPr>
        <w:pStyle w:val="4"/>
        <w:keepNext w:val="0"/>
        <w:keepLines w:val="0"/>
        <w:pageBreakBefore/>
        <w:spacing w:line="240" w:lineRule="auto"/>
        <w:jc w:val="center"/>
        <w:rPr>
          <w:rFonts w:ascii="宋体" w:hAnsi="宋体" w:cs="宋体"/>
          <w:kern w:val="0"/>
          <w:sz w:val="24"/>
          <w:szCs w:val="24"/>
        </w:rPr>
      </w:pPr>
      <w:bookmarkStart w:id="11" w:name="_Toc7177"/>
      <w:r>
        <w:rPr>
          <w:rFonts w:hint="eastAsia" w:ascii="宋体" w:hAnsi="宋体" w:cs="宋体"/>
          <w:sz w:val="24"/>
          <w:szCs w:val="24"/>
        </w:rPr>
        <w:t>第三章   投标人须知</w:t>
      </w:r>
      <w:bookmarkEnd w:id="11"/>
    </w:p>
    <w:p>
      <w:pPr>
        <w:pStyle w:val="12"/>
        <w:snapToGrid w:val="0"/>
        <w:spacing w:before="120" w:after="120"/>
        <w:ind w:firstLine="472" w:firstLineChars="196"/>
        <w:jc w:val="center"/>
        <w:outlineLvl w:val="1"/>
        <w:rPr>
          <w:rFonts w:ascii="宋体" w:hAnsi="宋体" w:cs="宋体"/>
          <w:b/>
          <w:szCs w:val="24"/>
        </w:rPr>
      </w:pPr>
      <w:bookmarkStart w:id="12" w:name="_Toc13011"/>
      <w:r>
        <w:rPr>
          <w:rFonts w:hint="eastAsia" w:ascii="宋体" w:hAnsi="宋体" w:cs="宋体"/>
          <w:b/>
          <w:szCs w:val="24"/>
        </w:rPr>
        <w:t>前附表</w:t>
      </w:r>
      <w:bookmarkEnd w:id="12"/>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9"/>
        <w:gridCol w:w="87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序号</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40" w:firstLineChars="100"/>
              <w:jc w:val="left"/>
              <w:rPr>
                <w:rFonts w:ascii="宋体" w:hAnsi="宋体" w:cs="宋体"/>
                <w:sz w:val="24"/>
              </w:rPr>
            </w:pPr>
            <w:r>
              <w:rPr>
                <w:rFonts w:hint="eastAsia" w:ascii="宋体" w:hAnsi="宋体" w:cs="宋体"/>
                <w:sz w:val="24"/>
              </w:rPr>
              <w:t>1</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b/>
                <w:bCs/>
                <w:sz w:val="24"/>
              </w:rPr>
            </w:pPr>
            <w:r>
              <w:rPr>
                <w:rFonts w:hint="eastAsia" w:ascii="宋体" w:hAnsi="宋体" w:cs="宋体"/>
                <w:sz w:val="24"/>
              </w:rPr>
              <w:t>项目名称：东阳市农药废弃包装物回收和集中处置采购项目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投标报价及费用：1、本项目投标应以</w:t>
            </w:r>
            <w:r>
              <w:rPr>
                <w:rFonts w:hint="eastAsia" w:ascii="宋体" w:hAnsi="宋体" w:cs="宋体"/>
                <w:bCs/>
                <w:sz w:val="24"/>
              </w:rPr>
              <w:t>回收费用、回收工时费和保管费、存放保管及运输费、焚烧处置费（包含运输费用）、回收设备设施费用等5项总费用的下浮率</w:t>
            </w:r>
            <w:r>
              <w:rPr>
                <w:rFonts w:hint="eastAsia" w:ascii="宋体" w:hAnsi="宋体" w:cs="宋体"/>
                <w:sz w:val="24"/>
              </w:rPr>
              <w:t>报价；2、不论投标结果如何，投标人均应自行承担所有与投标有关的全部费用；3、投标费用：金华正达工程造价咨询有限公司按照本招标文件总则第（五）条规定向中标人收取中标服务费。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420" w:lineRule="exact"/>
              <w:jc w:val="center"/>
              <w:rPr>
                <w:rFonts w:ascii="宋体" w:hAnsi="宋体" w:cs="宋体"/>
                <w:sz w:val="24"/>
              </w:rPr>
            </w:pPr>
            <w:r>
              <w:rPr>
                <w:rFonts w:hint="eastAsia" w:ascii="宋体" w:hAnsi="宋体" w:cs="宋体"/>
                <w:sz w:val="24"/>
              </w:rPr>
              <w:t>3</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420" w:lineRule="exact"/>
              <w:rPr>
                <w:rFonts w:ascii="宋体" w:hAnsi="宋体" w:cs="宋体"/>
                <w:sz w:val="24"/>
              </w:rPr>
            </w:pPr>
            <w:r>
              <w:rPr>
                <w:rFonts w:hint="eastAsia" w:ascii="宋体" w:hAnsi="宋体" w:cs="宋体"/>
                <w:b/>
                <w:bCs/>
                <w:sz w:val="24"/>
              </w:rPr>
              <w:t>根据《政府采购促进中小企业管理办法》及《关于印发中小企业划型标准规定的通知工信部联企业》（〔2011〕300号）有关规定，本采购标的对应的所属行业为：其他未列明行业。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420" w:lineRule="exact"/>
              <w:jc w:val="center"/>
              <w:rPr>
                <w:rFonts w:ascii="宋体" w:hAnsi="宋体" w:cs="宋体"/>
                <w:sz w:val="24"/>
              </w:rPr>
            </w:pPr>
            <w:r>
              <w:rPr>
                <w:rFonts w:hint="eastAsia" w:ascii="宋体" w:hAnsi="宋体" w:cs="宋体"/>
                <w:sz w:val="24"/>
              </w:rPr>
              <w:t>4</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根据《关于在政府采购活动中查询及使用信用记录有关问题的通知》财库[2016]125号的规定：</w:t>
            </w:r>
          </w:p>
          <w:p>
            <w:pPr>
              <w:snapToGrid w:val="0"/>
              <w:spacing w:line="360" w:lineRule="auto"/>
              <w:rPr>
                <w:rFonts w:ascii="宋体" w:hAnsi="宋体" w:cs="宋体"/>
                <w:sz w:val="24"/>
              </w:rPr>
            </w:pPr>
            <w:r>
              <w:rPr>
                <w:rFonts w:hint="eastAsia" w:ascii="宋体" w:hAnsi="宋体" w:cs="宋体"/>
                <w:sz w:val="24"/>
              </w:rPr>
              <w:t>（1）采购人或采购代理机构将对本项目供应商的信用记录进行查询。查询渠道为信用中国网站（www.creditchina.gov.cn）、中国政府采购网（www.ccgp.gov.cn）；</w:t>
            </w:r>
          </w:p>
          <w:p>
            <w:pPr>
              <w:snapToGrid w:val="0"/>
              <w:spacing w:line="360" w:lineRule="auto"/>
              <w:rPr>
                <w:rFonts w:ascii="宋体" w:hAnsi="宋体" w:cs="宋体"/>
                <w:sz w:val="24"/>
              </w:rPr>
            </w:pPr>
            <w:r>
              <w:rPr>
                <w:rFonts w:hint="eastAsia" w:ascii="宋体" w:hAnsi="宋体" w:cs="宋体"/>
                <w:sz w:val="24"/>
              </w:rPr>
              <w:t>（2）截止时点：提交投标文件（响应文件）截止时间前3年内；</w:t>
            </w:r>
          </w:p>
          <w:p>
            <w:pPr>
              <w:snapToGrid w:val="0"/>
              <w:spacing w:line="360" w:lineRule="auto"/>
              <w:rPr>
                <w:rFonts w:ascii="宋体" w:hAnsi="宋体" w:cs="宋体"/>
                <w:sz w:val="24"/>
              </w:rPr>
            </w:pPr>
            <w:r>
              <w:rPr>
                <w:rFonts w:hint="eastAsia" w:ascii="宋体" w:hAnsi="宋体" w:cs="宋体"/>
                <w:sz w:val="24"/>
              </w:rPr>
              <w:t>（3）查询记录和证据的留存：信用信息查询记录和证据以网页截图等方式留存。</w:t>
            </w:r>
          </w:p>
          <w:p>
            <w:pPr>
              <w:snapToGrid w:val="0"/>
              <w:spacing w:line="360" w:lineRule="auto"/>
              <w:rPr>
                <w:rFonts w:ascii="宋体" w:hAnsi="宋体" w:cs="宋体"/>
                <w:sz w:val="24"/>
              </w:rPr>
            </w:pPr>
            <w:r>
              <w:rPr>
                <w:rFonts w:hint="eastAsia" w:ascii="宋体" w:hAnsi="宋体" w:cs="宋体"/>
                <w:sz w:val="24"/>
              </w:rPr>
              <w:t>（4）使用规则：被列入失信被执行人、重大税收违法案件当事人名单、政府采购严重违法失信行为记录名单及其它不符合《中华人民共和国政府采购法》第二十二条规定条件的，其投标将被拒绝。</w:t>
            </w:r>
          </w:p>
          <w:p>
            <w:pPr>
              <w:snapToGrid w:val="0"/>
              <w:spacing w:line="360" w:lineRule="auto"/>
              <w:rPr>
                <w:rFonts w:ascii="宋体" w:hAnsi="宋体" w:cs="宋体"/>
                <w:b/>
                <w:bCs/>
                <w:sz w:val="24"/>
              </w:rPr>
            </w:pPr>
            <w:r>
              <w:rPr>
                <w:rFonts w:hint="eastAsia" w:ascii="宋体" w:hAnsi="宋体" w:cs="宋体"/>
                <w:sz w:val="24"/>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5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420" w:lineRule="exact"/>
              <w:jc w:val="center"/>
              <w:rPr>
                <w:rFonts w:ascii="宋体" w:hAnsi="宋体" w:cs="宋体"/>
                <w:sz w:val="24"/>
              </w:rPr>
            </w:pPr>
            <w:r>
              <w:rPr>
                <w:rFonts w:hint="eastAsia" w:ascii="宋体" w:hAnsi="宋体" w:cs="宋体"/>
                <w:sz w:val="24"/>
              </w:rPr>
              <w:t>5</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1、节能产品、环境标志产品的强制采购政策</w:t>
            </w:r>
          </w:p>
          <w:p>
            <w:pPr>
              <w:snapToGrid w:val="0"/>
              <w:spacing w:line="360" w:lineRule="auto"/>
              <w:rPr>
                <w:rFonts w:ascii="宋体" w:hAnsi="宋体" w:cs="宋体"/>
                <w:sz w:val="24"/>
              </w:rPr>
            </w:pPr>
            <w:r>
              <w:rPr>
                <w:rFonts w:hint="eastAsia" w:ascii="宋体" w:hAnsi="宋体" w:cs="宋体"/>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pPr>
              <w:snapToGrid w:val="0"/>
              <w:spacing w:line="360" w:lineRule="auto"/>
              <w:rPr>
                <w:rFonts w:ascii="宋体" w:hAnsi="宋体" w:cs="宋体"/>
                <w:sz w:val="24"/>
              </w:rPr>
            </w:pPr>
            <w:r>
              <w:rPr>
                <w:rFonts w:hint="eastAsia" w:ascii="宋体" w:hAnsi="宋体" w:cs="宋体"/>
                <w:sz w:val="24"/>
              </w:rPr>
              <w:t>2、节能产品、环境标志产品的优先采购政策</w:t>
            </w:r>
          </w:p>
          <w:p>
            <w:pPr>
              <w:snapToGrid w:val="0"/>
              <w:spacing w:line="360" w:lineRule="auto"/>
              <w:rPr>
                <w:rFonts w:ascii="宋体" w:hAnsi="宋体" w:cs="宋体"/>
                <w:sz w:val="24"/>
              </w:rPr>
            </w:pPr>
            <w:r>
              <w:rPr>
                <w:rFonts w:hint="eastAsia" w:ascii="宋体" w:hAnsi="宋体" w:cs="宋体"/>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答疑与澄清：投标人如认为招标文件表述不清晰、存在歧视性、排他性或者其他违法内容的，应当按照公开招标公告第三、七条规定以书面形式要求招标方作出书面解释、澄清或者向招标方提出书面质疑；</w:t>
            </w:r>
            <w:r>
              <w:rPr>
                <w:rFonts w:hint="eastAsia" w:ascii="宋体" w:hAnsi="宋体" w:cs="宋体"/>
                <w:b/>
                <w:sz w:val="24"/>
              </w:rPr>
              <w:t>在质疑截止时间前，未对招标文件提出质疑时，视投标人对招标文件的默认；</w:t>
            </w:r>
            <w:r>
              <w:rPr>
                <w:rFonts w:hint="eastAsia" w:ascii="宋体" w:hAnsi="宋体" w:cs="宋体"/>
                <w:sz w:val="24"/>
              </w:rPr>
              <w:t>招标采购单位对已发出的招标文件进行必要澄清、答复、修改或者补充的，在财政部门指定的政府采购信息发布媒体上发布更正公告，并以书面形式通知所有已获取招标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投标文件的递交：</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本项目投标文件由资格审查文件、商务技术文件和报价文件三部分组成。投标人应按以下方式递交投标文件：</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▲1、本项目实行“网上投标、电子评标”，投标人应于投标截止时间前在“政采云”（电子交易平台）上传输、递交电子版投标文件（包括资格审查文件、商务技术文件和报价文件）；</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2、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金华正达工程造价咨询有限公司邮箱：342981454@qq.com，逾期发送或发错后缀名的备份投标文件将被视为无效；</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3、投标人仅提交电子备份投标文件的，投标无效；</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8"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Cs/>
                <w:sz w:val="24"/>
                <w:u w:val="single"/>
              </w:rPr>
            </w:pPr>
            <w:r>
              <w:rPr>
                <w:rFonts w:hint="eastAsia" w:ascii="宋体" w:hAnsi="宋体" w:cs="宋体"/>
                <w:bCs/>
                <w:sz w:val="24"/>
              </w:rPr>
              <w:t>投标截止时间：</w:t>
            </w:r>
            <w:r>
              <w:rPr>
                <w:rFonts w:hint="eastAsia" w:ascii="宋体" w:hAnsi="宋体" w:cs="宋体"/>
                <w:sz w:val="24"/>
              </w:rPr>
              <w:t>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日1</w:t>
            </w:r>
            <w:r>
              <w:rPr>
                <w:rFonts w:hint="eastAsia" w:ascii="宋体" w:hAnsi="宋体" w:cs="宋体"/>
                <w:sz w:val="24"/>
                <w:lang w:val="en-US" w:eastAsia="zh-CN"/>
              </w:rPr>
              <w:t>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w:t>
            </w:r>
          </w:p>
          <w:p>
            <w:pPr>
              <w:pStyle w:val="12"/>
              <w:spacing w:line="360" w:lineRule="auto"/>
              <w:rPr>
                <w:rFonts w:ascii="宋体" w:hAnsi="宋体" w:cs="宋体"/>
                <w:bCs/>
                <w:szCs w:val="24"/>
              </w:rPr>
            </w:pPr>
            <w:r>
              <w:rPr>
                <w:rFonts w:hint="eastAsia" w:ascii="宋体" w:hAnsi="宋体" w:cs="宋体"/>
                <w:bCs/>
                <w:szCs w:val="24"/>
              </w:rPr>
              <w:t>1、投标人应当在投标截止时间前在“政采云”（电子交易平台）上自行上传加密的电子投标文件。投标截止时间前未完成传输的，视为撤回电子投标文件。投标截止时间后递交的电子投标文件，将被政采云平台拒收。</w:t>
            </w:r>
          </w:p>
          <w:p>
            <w:pPr>
              <w:snapToGrid w:val="0"/>
              <w:spacing w:line="360" w:lineRule="auto"/>
              <w:rPr>
                <w:rFonts w:ascii="宋体" w:hAnsi="宋体" w:cs="宋体"/>
                <w:bCs/>
                <w:sz w:val="24"/>
              </w:rPr>
            </w:pPr>
            <w:r>
              <w:rPr>
                <w:rFonts w:hint="eastAsia" w:ascii="宋体" w:hAnsi="宋体" w:cs="宋体"/>
                <w:bCs/>
                <w:sz w:val="24"/>
              </w:rPr>
              <w:t>2、电子备份投标文件的递交时间：投标人应当在投标截止时间前，逾期未递交的视为自动放弃。</w:t>
            </w:r>
          </w:p>
          <w:p>
            <w:pPr>
              <w:pStyle w:val="12"/>
              <w:spacing w:line="360" w:lineRule="auto"/>
              <w:rPr>
                <w:rFonts w:ascii="宋体" w:hAnsi="宋体" w:cs="宋体"/>
                <w:szCs w:val="24"/>
              </w:rPr>
            </w:pPr>
            <w:r>
              <w:rPr>
                <w:rFonts w:hint="eastAsia" w:ascii="宋体" w:hAnsi="宋体" w:cs="宋体"/>
                <w:bCs/>
                <w:szCs w:val="24"/>
              </w:rPr>
              <w:t>3、投标人应当在投标截止时间前完成投标准备事宜（应具备上网的技术条件并保持网络及联系方式畅通）及电子投标文件的传输递交，可以补充、修改或者撤回电子投标文件。补充或者修改电子投标文件的，应当先行撤回原文件，补充、修改后重新传输递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2"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9</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开标时间：2024年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日1</w:t>
            </w:r>
            <w:r>
              <w:rPr>
                <w:rFonts w:hint="eastAsia" w:ascii="宋体" w:hAnsi="宋体" w:cs="宋体"/>
                <w:sz w:val="24"/>
                <w:lang w:val="en-US" w:eastAsia="zh-CN"/>
              </w:rPr>
              <w:t>4</w:t>
            </w:r>
            <w:r>
              <w:rPr>
                <w:rFonts w:hint="eastAsia" w:ascii="宋体" w:hAnsi="宋体" w:cs="宋体"/>
                <w:sz w:val="24"/>
              </w:rPr>
              <w:t>时</w:t>
            </w:r>
            <w:r>
              <w:rPr>
                <w:rFonts w:hint="eastAsia" w:ascii="宋体" w:hAnsi="宋体" w:cs="宋体"/>
                <w:sz w:val="24"/>
                <w:lang w:val="en-US" w:eastAsia="zh-CN"/>
              </w:rPr>
              <w:t>0</w:t>
            </w:r>
            <w:r>
              <w:rPr>
                <w:rFonts w:hint="eastAsia" w:ascii="宋体" w:hAnsi="宋体" w:cs="宋体"/>
                <w:sz w:val="24"/>
              </w:rPr>
              <w:t>0分</w:t>
            </w:r>
            <w:bookmarkStart w:id="116" w:name="_GoBack"/>
            <w:bookmarkEnd w:id="116"/>
          </w:p>
          <w:p>
            <w:pPr>
              <w:snapToGrid w:val="0"/>
              <w:spacing w:line="360" w:lineRule="auto"/>
              <w:ind w:firstLine="480" w:firstLineChars="200"/>
              <w:rPr>
                <w:rFonts w:ascii="宋体" w:hAnsi="宋体" w:cs="宋体"/>
                <w:sz w:val="24"/>
              </w:rPr>
            </w:pPr>
            <w:r>
              <w:rPr>
                <w:rFonts w:hint="eastAsia" w:ascii="宋体" w:hAnsi="宋体" w:cs="宋体"/>
                <w:sz w:val="24"/>
              </w:rPr>
              <w:t>本项目不要求投标人到开标现场开标，但投标人应派法定代表人或委托代理人【委托代理人应当是投标人的在职正式职工（以投标人本单位缴纳社保花名册为准）】准时在线出席电子开标会议，随时关注开标进度，如在开标过程中有电子询标，应在规定的时间内对电子询标函进行澄清回复。</w:t>
            </w:r>
          </w:p>
          <w:p>
            <w:pPr>
              <w:snapToGrid w:val="0"/>
              <w:spacing w:line="360" w:lineRule="auto"/>
              <w:ind w:firstLine="480" w:firstLineChars="200"/>
              <w:rPr>
                <w:rFonts w:ascii="宋体" w:hAnsi="宋体" w:cs="宋体"/>
                <w:sz w:val="24"/>
              </w:rPr>
            </w:pPr>
            <w:r>
              <w:rPr>
                <w:rFonts w:hint="eastAsia" w:ascii="宋体" w:hAnsi="宋体" w:cs="宋体"/>
                <w:sz w:val="24"/>
              </w:rPr>
              <w:t>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评标办法：综合评分法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bookmarkStart w:id="13" w:name="_Toc457480905"/>
            <w:r>
              <w:rPr>
                <w:rFonts w:hint="eastAsia" w:ascii="宋体" w:hAnsi="宋体" w:cs="宋体"/>
                <w:sz w:val="24"/>
              </w:rPr>
              <w:t>中标结果公告：自中标人确定之日起2个工作日内，中标结果公告于浙江省政府采购网(http://zfcg.czt.zj.gov.cn/)、金华市公共资源交易网(</w:t>
            </w:r>
            <w:r>
              <w:rPr>
                <w:rFonts w:ascii="宋体" w:hAnsi="宋体" w:cs="宋体"/>
                <w:sz w:val="24"/>
              </w:rPr>
              <w:t>http://ggzyjy.jinhua.gov.cn/</w:t>
            </w:r>
            <w:r>
              <w:rPr>
                <w:rFonts w:hint="eastAsia" w:ascii="宋体" w:hAnsi="宋体" w:cs="宋体"/>
                <w:sz w:val="24"/>
              </w:rPr>
              <w:t>)，公告1个工作日</w:t>
            </w:r>
            <w:bookmarkEnd w:id="13"/>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《中标通知书》的领取时间：中标人应自中标结果公告结束日起，在3个工作日内领取，否则按放弃中标资格处理，并因违反诚信原则，提交财政部门列入政府采购黑名单。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履约保证金：本项目不收取履约保证金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14</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 w:val="24"/>
              </w:rPr>
            </w:pPr>
            <w:r>
              <w:rPr>
                <w:rFonts w:hint="eastAsia" w:ascii="宋体" w:hAnsi="宋体" w:cs="宋体"/>
                <w:sz w:val="24"/>
              </w:rPr>
              <w:t>1、企业信用融资: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pPr>
              <w:snapToGrid w:val="0"/>
              <w:spacing w:line="360" w:lineRule="auto"/>
              <w:jc w:val="left"/>
              <w:rPr>
                <w:rFonts w:ascii="宋体" w:hAnsi="宋体" w:cs="宋体"/>
                <w:sz w:val="24"/>
              </w:rPr>
            </w:pPr>
            <w:r>
              <w:rPr>
                <w:rFonts w:hint="eastAsia" w:ascii="宋体" w:hAnsi="宋体" w:cs="宋体"/>
                <w:sz w:val="24"/>
              </w:rPr>
              <w:t xml:space="preserve">2、政府采购金融服务提示：为扩大政府采购金融服务面，除政采云网上金融服务合作银行外，东阳市范围内增加浙商银行金华分行东阳支行作为线下合作银行。   </w:t>
            </w:r>
          </w:p>
          <w:p>
            <w:pPr>
              <w:snapToGrid w:val="0"/>
              <w:spacing w:line="360" w:lineRule="auto"/>
              <w:jc w:val="left"/>
              <w:rPr>
                <w:rFonts w:ascii="宋体" w:hAnsi="宋体" w:cs="宋体"/>
              </w:rPr>
            </w:pPr>
            <w:r>
              <w:rPr>
                <w:rFonts w:hint="eastAsia" w:ascii="宋体" w:hAnsi="宋体" w:cs="宋体"/>
                <w:sz w:val="24"/>
              </w:rPr>
              <w:t>浙商银行金华东阳支行联系人：许燕  联系电话：13967983441  0579-86222992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15</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签订合同时间：发出《中标通知书》之日起20天内。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Cs/>
                <w:sz w:val="24"/>
              </w:rPr>
            </w:pPr>
            <w:r>
              <w:rPr>
                <w:rFonts w:hint="eastAsia" w:ascii="宋体" w:hAnsi="宋体" w:cs="宋体"/>
                <w:bCs/>
                <w:sz w:val="24"/>
              </w:rPr>
              <w:t>16</w:t>
            </w:r>
          </w:p>
        </w:tc>
        <w:tc>
          <w:tcPr>
            <w:tcW w:w="87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中标人与东阳市农业行政执法队签订政府采购合同。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17</w:t>
            </w:r>
          </w:p>
        </w:tc>
        <w:tc>
          <w:tcPr>
            <w:tcW w:w="8750"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宋体" w:hAnsi="宋体" w:cs="宋体"/>
                <w:sz w:val="24"/>
              </w:rPr>
            </w:pPr>
            <w:r>
              <w:rPr>
                <w:rFonts w:hint="eastAsia" w:ascii="宋体" w:hAnsi="宋体" w:cs="宋体"/>
                <w:sz w:val="24"/>
              </w:rPr>
              <w:t>付款方式：</w:t>
            </w:r>
          </w:p>
          <w:p>
            <w:pPr>
              <w:numPr>
                <w:ilvl w:val="0"/>
                <w:numId w:val="5"/>
              </w:numPr>
              <w:spacing w:line="480" w:lineRule="exact"/>
              <w:rPr>
                <w:rFonts w:ascii="宋体" w:hAnsi="宋体" w:cs="宋体"/>
                <w:sz w:val="24"/>
              </w:rPr>
            </w:pPr>
            <w:r>
              <w:rPr>
                <w:rFonts w:hint="eastAsia" w:ascii="宋体" w:hAnsi="宋体" w:cs="宋体"/>
                <w:sz w:val="24"/>
              </w:rPr>
              <w:t>合同生效以及具备实施条件后7个工作日内支付合同价款的40%作为预付款</w:t>
            </w:r>
            <w:r>
              <w:rPr>
                <w:rFonts w:hint="eastAsia" w:ascii="宋体"/>
                <w:sz w:val="24"/>
              </w:rPr>
              <w:t>（</w:t>
            </w:r>
            <w:r>
              <w:rPr>
                <w:rFonts w:hint="eastAsia" w:ascii="宋体" w:hAnsi="宋体"/>
                <w:bCs/>
                <w:sz w:val="24"/>
              </w:rPr>
              <w:t>若供应商为大型企业，或合同签订时，供应商明确表示无需预付款或主动降低预付款比例的，采购人可不适用前述规定）</w:t>
            </w:r>
            <w:r>
              <w:rPr>
                <w:rFonts w:hint="eastAsia" w:ascii="宋体" w:hAnsi="宋体" w:cs="宋体"/>
                <w:sz w:val="24"/>
              </w:rPr>
              <w:t>；</w:t>
            </w:r>
          </w:p>
          <w:p>
            <w:pPr>
              <w:numPr>
                <w:ilvl w:val="0"/>
                <w:numId w:val="5"/>
              </w:numPr>
              <w:spacing w:line="480" w:lineRule="exact"/>
              <w:rPr>
                <w:rFonts w:ascii="宋体" w:hAnsi="宋体" w:cs="宋体"/>
                <w:sz w:val="24"/>
              </w:rPr>
            </w:pPr>
            <w:r>
              <w:rPr>
                <w:rFonts w:hint="eastAsia" w:ascii="宋体" w:hAnsi="宋体" w:cs="宋体"/>
                <w:bCs/>
                <w:sz w:val="24"/>
              </w:rPr>
              <w:t>中标人定期制作回收报表、处置报表分别报送至市东阳市农业行政执法队、金华市生态环境局东阳分局，由东阳市农业行政执法队、金华市生态环境局东阳分局核实后报市财政局结算回收处置费用（结算得出的金额应扣减已预付的款项）。</w:t>
            </w:r>
          </w:p>
          <w:p>
            <w:pPr>
              <w:numPr>
                <w:ilvl w:val="0"/>
                <w:numId w:val="5"/>
              </w:numPr>
              <w:spacing w:line="480" w:lineRule="exact"/>
              <w:rPr>
                <w:rFonts w:ascii="宋体" w:hAnsi="宋体" w:cs="宋体"/>
                <w:sz w:val="24"/>
              </w:rPr>
            </w:pPr>
            <w:r>
              <w:rPr>
                <w:rFonts w:hint="eastAsia" w:ascii="宋体" w:hAnsi="宋体" w:cs="宋体"/>
                <w:bCs/>
                <w:sz w:val="24"/>
              </w:rPr>
              <w:t>中标人需随付款进度提供正式发票。</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18</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货物交付/服务地点：东阳市内，采购人指定的地点。</w:t>
            </w:r>
          </w:p>
          <w:p>
            <w:pPr>
              <w:snapToGrid w:val="0"/>
              <w:spacing w:line="360" w:lineRule="auto"/>
              <w:rPr>
                <w:rFonts w:ascii="宋体" w:hAnsi="宋体" w:cs="宋体"/>
                <w:sz w:val="24"/>
              </w:rPr>
            </w:pPr>
            <w:r>
              <w:rPr>
                <w:rFonts w:hint="eastAsia" w:ascii="宋体" w:hAnsi="宋体" w:cs="宋体"/>
                <w:sz w:val="24"/>
              </w:rPr>
              <w:t>验收：</w:t>
            </w:r>
          </w:p>
          <w:p>
            <w:pPr>
              <w:snapToGrid w:val="0"/>
              <w:spacing w:line="360" w:lineRule="auto"/>
              <w:rPr>
                <w:rFonts w:ascii="宋体" w:hAnsi="宋体" w:cs="宋体"/>
                <w:sz w:val="24"/>
              </w:rPr>
            </w:pPr>
            <w:r>
              <w:rPr>
                <w:rFonts w:hint="eastAsia" w:ascii="宋体" w:hAnsi="宋体" w:cs="宋体"/>
                <w:sz w:val="24"/>
              </w:rPr>
              <w:t>1.采购人组织相关人员对供应商履约的验收，验收费用由中标人承担；采购人出具一式二份验收报告，一份由中标人保管，一份由金华正达工程造价咨询有限公司（原件）存档。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napToGrid w:val="0"/>
              <w:spacing w:line="360" w:lineRule="auto"/>
              <w:rPr>
                <w:rFonts w:ascii="宋体" w:hAnsi="宋体" w:cs="宋体"/>
                <w:sz w:val="24"/>
              </w:rPr>
            </w:pPr>
            <w:r>
              <w:rPr>
                <w:rFonts w:hint="eastAsia" w:ascii="宋体" w:hAnsi="宋体" w:cs="宋体"/>
                <w:sz w:val="24"/>
              </w:rPr>
              <w:t>2.采购人可以邀请参加本项目的其他供应商或者第三方机构参与验收。参与验收的供应商或者第三方机构的意见作为验收书的参考资料一并存档。</w:t>
            </w:r>
          </w:p>
          <w:p>
            <w:pPr>
              <w:snapToGrid w:val="0"/>
              <w:spacing w:line="360" w:lineRule="auto"/>
              <w:rPr>
                <w:rFonts w:ascii="宋体" w:hAnsi="宋体" w:cs="宋体"/>
                <w:sz w:val="24"/>
              </w:rPr>
            </w:pPr>
            <w:r>
              <w:rPr>
                <w:rFonts w:hint="eastAsia" w:ascii="宋体" w:hAnsi="宋体" w:cs="宋体"/>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napToGrid w:val="0"/>
              <w:spacing w:line="360" w:lineRule="auto"/>
              <w:rPr>
                <w:rFonts w:ascii="宋体" w:hAnsi="宋体" w:cs="宋体"/>
                <w:sz w:val="24"/>
              </w:rPr>
            </w:pPr>
            <w:r>
              <w:rPr>
                <w:rFonts w:hint="eastAsia" w:ascii="宋体" w:hAnsi="宋体" w:cs="宋体"/>
                <w:sz w:val="24"/>
              </w:rPr>
              <w:t>4.采购人原则上应当在履约验收之日起2个工作日内，将履约验收结果在浙江政府采购网上公告。</w:t>
            </w:r>
          </w:p>
          <w:p>
            <w:pPr>
              <w:snapToGrid w:val="0"/>
              <w:spacing w:line="360" w:lineRule="auto"/>
              <w:rPr>
                <w:rFonts w:ascii="宋体" w:hAnsi="宋体" w:cs="宋体"/>
                <w:sz w:val="24"/>
              </w:rPr>
            </w:pPr>
            <w:r>
              <w:rPr>
                <w:rFonts w:hint="eastAsia" w:ascii="宋体" w:hAnsi="宋体" w:cs="宋体"/>
                <w:sz w:val="24"/>
              </w:rPr>
              <w:t>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7"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19</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outlineLvl w:val="2"/>
              <w:rPr>
                <w:rFonts w:ascii="宋体" w:hAnsi="宋体"/>
                <w:b/>
                <w:sz w:val="24"/>
              </w:rPr>
            </w:pPr>
            <w:r>
              <w:rPr>
                <w:rFonts w:hint="eastAsia" w:ascii="宋体" w:hAnsi="宋体"/>
                <w:b/>
                <w:sz w:val="24"/>
              </w:rPr>
              <w:t>供应商有下列情形之一的，列入失信名单，同时依照《政府采购法》第七十七条及《中华人民共和国政府采购法实施条例》第七十二条规定处罚并追求法律责任。</w:t>
            </w:r>
          </w:p>
          <w:p>
            <w:pPr>
              <w:snapToGrid w:val="0"/>
              <w:spacing w:line="360" w:lineRule="auto"/>
              <w:jc w:val="left"/>
              <w:rPr>
                <w:rFonts w:ascii="宋体" w:hAnsi="宋体"/>
                <w:sz w:val="24"/>
              </w:rPr>
            </w:pPr>
            <w:r>
              <w:rPr>
                <w:rFonts w:hint="eastAsia" w:ascii="宋体" w:hAnsi="宋体"/>
                <w:sz w:val="24"/>
              </w:rPr>
              <w:t xml:space="preserve">1、提供虚假材料谋取中标、成交的； </w:t>
            </w:r>
            <w:r>
              <w:rPr>
                <w:rFonts w:hint="eastAsia" w:ascii="宋体" w:hAnsi="宋体"/>
                <w:sz w:val="24"/>
              </w:rPr>
              <w:br w:type="textWrapping"/>
            </w:r>
            <w:r>
              <w:rPr>
                <w:rFonts w:hint="eastAsia" w:ascii="宋体" w:hAnsi="宋体"/>
                <w:sz w:val="24"/>
              </w:rPr>
              <w:t xml:space="preserve">2、采取不正当手段诋毁、排挤其他供应商的； </w:t>
            </w:r>
            <w:r>
              <w:rPr>
                <w:rFonts w:hint="eastAsia" w:ascii="宋体" w:hAnsi="宋体"/>
                <w:sz w:val="24"/>
              </w:rPr>
              <w:br w:type="textWrapping"/>
            </w:r>
            <w:r>
              <w:rPr>
                <w:rFonts w:hint="eastAsia" w:ascii="宋体" w:hAnsi="宋体"/>
                <w:sz w:val="24"/>
              </w:rPr>
              <w:t xml:space="preserve">3、与采购人、其他供应商或者采购代理机构恶意串通的； </w:t>
            </w:r>
            <w:r>
              <w:rPr>
                <w:rFonts w:hint="eastAsia" w:ascii="宋体" w:hAnsi="宋体"/>
                <w:sz w:val="24"/>
              </w:rPr>
              <w:br w:type="textWrapping"/>
            </w:r>
            <w:r>
              <w:rPr>
                <w:rFonts w:hint="eastAsia" w:ascii="宋体" w:hAnsi="宋体"/>
                <w:sz w:val="24"/>
              </w:rPr>
              <w:t xml:space="preserve">4、向采购人、采购代理机构行贿或者提供其他不正当利益的； </w:t>
            </w:r>
            <w:r>
              <w:rPr>
                <w:rFonts w:hint="eastAsia" w:ascii="宋体" w:hAnsi="宋体"/>
                <w:sz w:val="24"/>
              </w:rPr>
              <w:br w:type="textWrapping"/>
            </w:r>
            <w:r>
              <w:rPr>
                <w:rFonts w:hint="eastAsia" w:ascii="宋体" w:hAnsi="宋体"/>
                <w:sz w:val="24"/>
              </w:rPr>
              <w:t xml:space="preserve">5、在招标采购过程中与采购人进行协商谈判的； </w:t>
            </w:r>
          </w:p>
          <w:p>
            <w:pPr>
              <w:snapToGrid w:val="0"/>
              <w:spacing w:line="360" w:lineRule="auto"/>
              <w:jc w:val="left"/>
              <w:rPr>
                <w:rFonts w:ascii="宋体" w:hAnsi="宋体"/>
                <w:sz w:val="24"/>
              </w:rPr>
            </w:pPr>
            <w:r>
              <w:rPr>
                <w:rFonts w:hint="eastAsia" w:ascii="宋体" w:hAnsi="宋体"/>
                <w:sz w:val="24"/>
              </w:rPr>
              <w:t>6、向评标委员会、竞争性谈判小组或者询价小组成员行贿或者提供其他不正当利益；</w:t>
            </w:r>
          </w:p>
          <w:p>
            <w:pPr>
              <w:snapToGrid w:val="0"/>
              <w:spacing w:line="360" w:lineRule="auto"/>
              <w:jc w:val="left"/>
              <w:rPr>
                <w:rFonts w:ascii="宋体" w:hAnsi="宋体"/>
                <w:sz w:val="24"/>
              </w:rPr>
            </w:pPr>
            <w:r>
              <w:rPr>
                <w:rFonts w:hint="eastAsia" w:ascii="宋体" w:hAnsi="宋体"/>
                <w:sz w:val="24"/>
              </w:rPr>
              <w:t>7、中标或者成交后无正当理由拒不与采购人签订政府采购合同；</w:t>
            </w:r>
          </w:p>
          <w:p>
            <w:pPr>
              <w:snapToGrid w:val="0"/>
              <w:spacing w:line="360" w:lineRule="auto"/>
              <w:jc w:val="left"/>
              <w:rPr>
                <w:rFonts w:ascii="宋体" w:hAnsi="宋体"/>
                <w:sz w:val="24"/>
              </w:rPr>
            </w:pPr>
            <w:r>
              <w:rPr>
                <w:rFonts w:hint="eastAsia" w:ascii="宋体" w:hAnsi="宋体"/>
                <w:sz w:val="24"/>
              </w:rPr>
              <w:t>8、未按照采购文件确定的事项签订政府采购合同；</w:t>
            </w:r>
          </w:p>
          <w:p>
            <w:pPr>
              <w:snapToGrid w:val="0"/>
              <w:spacing w:line="360" w:lineRule="auto"/>
              <w:jc w:val="left"/>
              <w:rPr>
                <w:rFonts w:ascii="宋体" w:hAnsi="宋体"/>
                <w:sz w:val="24"/>
              </w:rPr>
            </w:pPr>
            <w:r>
              <w:rPr>
                <w:rFonts w:hint="eastAsia" w:ascii="宋体" w:hAnsi="宋体"/>
                <w:sz w:val="24"/>
              </w:rPr>
              <w:t>9、将政府采购合同转包；</w:t>
            </w:r>
          </w:p>
          <w:p>
            <w:pPr>
              <w:snapToGrid w:val="0"/>
              <w:spacing w:line="360" w:lineRule="auto"/>
              <w:jc w:val="left"/>
              <w:rPr>
                <w:rFonts w:ascii="宋体" w:hAnsi="宋体"/>
                <w:sz w:val="24"/>
              </w:rPr>
            </w:pPr>
            <w:r>
              <w:rPr>
                <w:rFonts w:hint="eastAsia" w:ascii="宋体" w:hAnsi="宋体"/>
                <w:sz w:val="24"/>
              </w:rPr>
              <w:t>10、提供假冒伪劣产品；</w:t>
            </w:r>
          </w:p>
          <w:p>
            <w:pPr>
              <w:snapToGrid w:val="0"/>
              <w:spacing w:line="360" w:lineRule="auto"/>
              <w:jc w:val="left"/>
              <w:rPr>
                <w:rFonts w:ascii="宋体" w:hAnsi="宋体"/>
                <w:sz w:val="24"/>
              </w:rPr>
            </w:pPr>
            <w:r>
              <w:rPr>
                <w:rFonts w:hint="eastAsia" w:ascii="宋体" w:hAnsi="宋体"/>
                <w:sz w:val="24"/>
              </w:rPr>
              <w:t>11、擅自变更、中止或者终止政府采购合同。</w:t>
            </w:r>
          </w:p>
          <w:p>
            <w:pPr>
              <w:snapToGrid w:val="0"/>
              <w:spacing w:line="360" w:lineRule="auto"/>
              <w:rPr>
                <w:rFonts w:ascii="宋体" w:hAnsi="宋体" w:cs="宋体"/>
                <w:sz w:val="24"/>
              </w:rPr>
            </w:pPr>
            <w:r>
              <w:rPr>
                <w:rFonts w:hint="eastAsia" w:ascii="宋体" w:hAnsi="宋体"/>
                <w:sz w:val="24"/>
              </w:rPr>
              <w:t>12、其他严重扰乱招投标程序的。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20</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投标文件有效期：</w:t>
            </w:r>
            <w:r>
              <w:rPr>
                <w:rFonts w:hint="eastAsia" w:ascii="宋体" w:hAnsi="宋体" w:cs="宋体"/>
                <w:sz w:val="24"/>
                <w:u w:val="single"/>
              </w:rPr>
              <w:t>60</w:t>
            </w:r>
            <w:r>
              <w:rPr>
                <w:rFonts w:hint="eastAsia" w:ascii="宋体" w:hAnsi="宋体" w:cs="宋体"/>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21</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 w:val="24"/>
              </w:rPr>
            </w:pPr>
            <w:r>
              <w:rPr>
                <w:rFonts w:hint="eastAsia" w:ascii="宋体" w:hAnsi="宋体" w:cs="宋体"/>
                <w:b/>
                <w:sz w:val="24"/>
              </w:rPr>
              <w:t>招标方对投标人的落选不作出任何解释。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22</w:t>
            </w:r>
          </w:p>
        </w:tc>
        <w:tc>
          <w:tcPr>
            <w:tcW w:w="87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 w:val="24"/>
              </w:rPr>
            </w:pPr>
            <w:r>
              <w:rPr>
                <w:rFonts w:hint="eastAsia" w:ascii="宋体" w:hAnsi="宋体" w:cs="宋体"/>
                <w:b/>
                <w:kern w:val="0"/>
                <w:sz w:val="24"/>
              </w:rPr>
              <w:t>采购人和招标代理机构的任何工作人员对投标人所作的任何口头解释、介绍、答复，仅供投标人参考，不作为招标依据，对采购人、招标代理机构和投标人无任何约束力，一切以网上公告及书面形式为准。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23</w:t>
            </w:r>
          </w:p>
        </w:tc>
        <w:tc>
          <w:tcPr>
            <w:tcW w:w="87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解释：本招标文件的解释权属于金华正达工程造价咨询有限公司。</w:t>
            </w:r>
          </w:p>
        </w:tc>
      </w:tr>
    </w:tbl>
    <w:p>
      <w:pPr>
        <w:pStyle w:val="12"/>
        <w:snapToGrid w:val="0"/>
        <w:spacing w:before="120" w:after="120" w:line="360" w:lineRule="auto"/>
        <w:rPr>
          <w:rFonts w:ascii="宋体" w:hAnsi="宋体" w:cs="宋体"/>
          <w:b/>
          <w:szCs w:val="24"/>
        </w:rPr>
      </w:pPr>
      <w:r>
        <w:rPr>
          <w:rFonts w:hint="eastAsia" w:ascii="宋体" w:hAnsi="宋体" w:cs="宋体"/>
          <w:b/>
          <w:szCs w:val="24"/>
        </w:rPr>
        <w:t>注：如本招标文件后面的条款与本表有矛盾的以本表的内容为准。</w:t>
      </w:r>
    </w:p>
    <w:p>
      <w:pPr>
        <w:pStyle w:val="12"/>
        <w:pageBreakBefore/>
        <w:numPr>
          <w:ilvl w:val="0"/>
          <w:numId w:val="6"/>
        </w:numPr>
        <w:snapToGrid w:val="0"/>
        <w:spacing w:line="360" w:lineRule="auto"/>
        <w:ind w:left="826" w:hanging="826" w:hangingChars="343"/>
        <w:jc w:val="center"/>
        <w:outlineLvl w:val="1"/>
        <w:rPr>
          <w:rFonts w:ascii="宋体" w:hAnsi="宋体" w:cs="宋体"/>
          <w:b/>
          <w:szCs w:val="24"/>
        </w:rPr>
      </w:pPr>
      <w:bookmarkStart w:id="14" w:name="_Toc10582"/>
      <w:r>
        <w:rPr>
          <w:rFonts w:hint="eastAsia" w:ascii="宋体" w:hAnsi="宋体" w:cs="宋体"/>
          <w:b/>
          <w:szCs w:val="24"/>
        </w:rPr>
        <w:t>总则</w:t>
      </w:r>
      <w:bookmarkEnd w:id="14"/>
    </w:p>
    <w:p>
      <w:pPr>
        <w:spacing w:line="440" w:lineRule="exact"/>
        <w:rPr>
          <w:rFonts w:ascii="宋体" w:hAnsi="宋体" w:cs="宋体"/>
          <w:b/>
          <w:sz w:val="24"/>
        </w:rPr>
      </w:pPr>
      <w:bookmarkStart w:id="15" w:name="_Toc407182093"/>
      <w:r>
        <w:rPr>
          <w:rFonts w:hint="eastAsia" w:ascii="宋体" w:hAnsi="宋体" w:cs="宋体"/>
          <w:b/>
          <w:sz w:val="24"/>
        </w:rPr>
        <w:t>（一） 适用范围</w:t>
      </w:r>
      <w:bookmarkEnd w:id="15"/>
    </w:p>
    <w:p>
      <w:pPr>
        <w:spacing w:line="440" w:lineRule="exact"/>
        <w:ind w:firstLine="480" w:firstLineChars="200"/>
        <w:rPr>
          <w:rFonts w:ascii="宋体" w:hAnsi="宋体" w:cs="宋体"/>
          <w:b/>
          <w:sz w:val="24"/>
        </w:rPr>
      </w:pPr>
      <w:r>
        <w:rPr>
          <w:rFonts w:hint="eastAsia" w:ascii="宋体" w:hAnsi="宋体" w:cs="宋体"/>
          <w:sz w:val="24"/>
        </w:rPr>
        <w:t>本招标文件适用于东阳市农药废弃包装物回收和集中处置采购项目的招标、投标、评标、定标、验收、合同履约、付款等行为（法律、法规另有规定的，从其规定）。</w:t>
      </w:r>
    </w:p>
    <w:p>
      <w:pPr>
        <w:spacing w:line="440" w:lineRule="exact"/>
        <w:rPr>
          <w:rFonts w:ascii="宋体" w:hAnsi="宋体" w:cs="宋体"/>
          <w:b/>
          <w:sz w:val="24"/>
        </w:rPr>
      </w:pPr>
      <w:bookmarkStart w:id="16" w:name="_Toc407182094"/>
      <w:r>
        <w:rPr>
          <w:rFonts w:hint="eastAsia" w:ascii="宋体" w:hAnsi="宋体" w:cs="宋体"/>
          <w:b/>
          <w:sz w:val="24"/>
        </w:rPr>
        <w:t>（二）定义</w:t>
      </w:r>
      <w:bookmarkEnd w:id="16"/>
      <w:r>
        <w:rPr>
          <w:rFonts w:hint="eastAsia" w:ascii="宋体" w:hAnsi="宋体" w:cs="宋体"/>
          <w:b/>
          <w:sz w:val="24"/>
        </w:rPr>
        <w:t>及采购项目需要落实的政府采购政策</w:t>
      </w:r>
    </w:p>
    <w:p>
      <w:pPr>
        <w:spacing w:line="440" w:lineRule="exact"/>
        <w:rPr>
          <w:rFonts w:ascii="宋体" w:hAnsi="宋体" w:cs="宋体"/>
          <w:sz w:val="24"/>
        </w:rPr>
      </w:pPr>
      <w:r>
        <w:rPr>
          <w:rFonts w:hint="eastAsia" w:ascii="宋体" w:hAnsi="宋体" w:cs="宋体"/>
          <w:sz w:val="24"/>
        </w:rPr>
        <w:t>1.招标采购单位系指组织本次招标的金华正达工程造价咨询有限公司（“招标方”）和东阳市农业行政执法队（“采购人”）。</w:t>
      </w:r>
    </w:p>
    <w:p>
      <w:pPr>
        <w:spacing w:line="440" w:lineRule="exact"/>
        <w:rPr>
          <w:rFonts w:ascii="宋体" w:hAnsi="宋体" w:cs="宋体"/>
          <w:sz w:val="24"/>
        </w:rPr>
      </w:pPr>
      <w:r>
        <w:rPr>
          <w:rFonts w:hint="eastAsia" w:ascii="宋体" w:hAnsi="宋体" w:cs="宋体"/>
          <w:sz w:val="24"/>
        </w:rPr>
        <w:t>2.“投标人”系指向招标方提交投标文件的单位或个人。</w:t>
      </w:r>
    </w:p>
    <w:p>
      <w:pPr>
        <w:spacing w:line="440" w:lineRule="exact"/>
        <w:rPr>
          <w:rFonts w:ascii="宋体" w:hAnsi="宋体" w:cs="宋体"/>
          <w:sz w:val="24"/>
        </w:rPr>
      </w:pPr>
      <w:r>
        <w:rPr>
          <w:rFonts w:hint="eastAsia" w:ascii="宋体" w:hAnsi="宋体" w:cs="宋体"/>
          <w:sz w:val="24"/>
        </w:rPr>
        <w:t xml:space="preserve">3.“服务”系指招标文件规定投标人须承担的本项目所衍生的一切服务义务。 </w:t>
      </w:r>
    </w:p>
    <w:p>
      <w:pPr>
        <w:spacing w:line="440" w:lineRule="exact"/>
        <w:rPr>
          <w:rFonts w:ascii="宋体" w:hAnsi="宋体" w:cs="宋体"/>
          <w:sz w:val="24"/>
        </w:rPr>
      </w:pPr>
      <w:r>
        <w:rPr>
          <w:rFonts w:hint="eastAsia" w:ascii="宋体" w:hAnsi="宋体" w:cs="宋体"/>
          <w:sz w:val="24"/>
        </w:rPr>
        <w:t>4.“项目”系指投标人按招标文件规定向采购人提供的成果和项目服务。</w:t>
      </w:r>
    </w:p>
    <w:p>
      <w:pPr>
        <w:spacing w:line="440" w:lineRule="exact"/>
        <w:rPr>
          <w:rFonts w:ascii="宋体" w:hAnsi="宋体" w:cs="宋体"/>
          <w:sz w:val="24"/>
        </w:rPr>
      </w:pPr>
      <w:r>
        <w:rPr>
          <w:rFonts w:hint="eastAsia" w:ascii="宋体" w:hAnsi="宋体" w:cs="宋体"/>
          <w:sz w:val="24"/>
        </w:rPr>
        <w:t>5.“书面形式”包括信函、传真、电报等。</w:t>
      </w:r>
    </w:p>
    <w:p>
      <w:pPr>
        <w:spacing w:line="440" w:lineRule="exact"/>
        <w:rPr>
          <w:rFonts w:ascii="宋体" w:hAnsi="宋体" w:cs="宋体"/>
          <w:b/>
          <w:bCs/>
          <w:sz w:val="24"/>
        </w:rPr>
      </w:pPr>
      <w:r>
        <w:rPr>
          <w:rFonts w:hint="eastAsia" w:ascii="宋体" w:hAnsi="宋体" w:cs="宋体"/>
          <w:sz w:val="24"/>
        </w:rPr>
        <w:t>6.</w:t>
      </w:r>
      <w:r>
        <w:rPr>
          <w:rFonts w:hint="eastAsia" w:ascii="宋体" w:hAnsi="宋体" w:cs="宋体"/>
          <w:b/>
          <w:bCs/>
          <w:sz w:val="24"/>
        </w:rPr>
        <w:t>“▲”系指实质性要求条款；“★”系指重要指标。</w:t>
      </w:r>
    </w:p>
    <w:p>
      <w:pPr>
        <w:spacing w:line="440" w:lineRule="exact"/>
        <w:rPr>
          <w:rFonts w:ascii="宋体" w:hAnsi="宋体" w:cs="宋体"/>
          <w:sz w:val="24"/>
        </w:rPr>
      </w:pPr>
      <w:r>
        <w:rPr>
          <w:rFonts w:hint="eastAsia" w:ascii="宋体" w:hAnsi="宋体" w:cs="宋体"/>
          <w:sz w:val="24"/>
        </w:rPr>
        <w:t>7. 采购项目需要落实的政府采购政策</w:t>
      </w:r>
    </w:p>
    <w:p>
      <w:pPr>
        <w:spacing w:line="440" w:lineRule="exact"/>
        <w:rPr>
          <w:rFonts w:ascii="宋体" w:hAnsi="宋体" w:cs="宋体"/>
          <w:sz w:val="24"/>
        </w:rPr>
      </w:pPr>
      <w:r>
        <w:rPr>
          <w:rFonts w:hint="eastAsia" w:ascii="宋体" w:hAnsi="宋体" w:cs="宋体"/>
          <w:sz w:val="24"/>
        </w:rPr>
        <w:t>7.1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pPr>
        <w:spacing w:line="440" w:lineRule="exact"/>
        <w:rPr>
          <w:rFonts w:ascii="宋体" w:hAnsi="宋体" w:cs="宋体"/>
          <w:sz w:val="24"/>
        </w:rPr>
      </w:pPr>
      <w:r>
        <w:rPr>
          <w:rFonts w:hint="eastAsia" w:ascii="宋体" w:hAnsi="宋体" w:cs="宋体"/>
          <w:sz w:val="24"/>
        </w:rPr>
        <w:t>7.2 支持绿色发展</w:t>
      </w:r>
    </w:p>
    <w:p>
      <w:pPr>
        <w:spacing w:line="440" w:lineRule="exact"/>
        <w:rPr>
          <w:rFonts w:ascii="宋体" w:hAnsi="宋体" w:cs="宋体"/>
          <w:sz w:val="24"/>
        </w:rPr>
      </w:pPr>
      <w:r>
        <w:rPr>
          <w:rFonts w:hint="eastAsia" w:ascii="宋体" w:hAnsi="宋体" w:cs="宋体"/>
          <w:sz w:val="24"/>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pPr>
        <w:spacing w:line="440" w:lineRule="exact"/>
        <w:rPr>
          <w:rFonts w:ascii="宋体" w:hAnsi="宋体" w:cs="宋体"/>
          <w:sz w:val="24"/>
        </w:rPr>
      </w:pPr>
      <w:r>
        <w:rPr>
          <w:rFonts w:hint="eastAsia" w:ascii="宋体" w:hAnsi="宋体" w:cs="宋体"/>
          <w:sz w:val="24"/>
        </w:rPr>
        <w:t>7.2.2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宋体" w:hAnsi="宋体" w:cs="宋体"/>
          <w:sz w:val="24"/>
        </w:rPr>
      </w:pPr>
      <w:r>
        <w:rPr>
          <w:rFonts w:hint="eastAsia" w:ascii="宋体" w:hAnsi="宋体" w:cs="宋体"/>
          <w:sz w:val="24"/>
        </w:rPr>
        <w:t>7.3支持中小企业发展</w:t>
      </w:r>
    </w:p>
    <w:p>
      <w:pPr>
        <w:spacing w:line="440" w:lineRule="exact"/>
        <w:rPr>
          <w:rFonts w:ascii="宋体" w:hAnsi="宋体" w:cs="宋体"/>
          <w:sz w:val="24"/>
        </w:rPr>
      </w:pPr>
      <w:r>
        <w:rPr>
          <w:rFonts w:hint="eastAsia" w:ascii="宋体" w:hAnsi="宋体" w:cs="宋体"/>
          <w:sz w:val="24"/>
        </w:rPr>
        <w:t>7.3.1中小企业，是指在中华人民共和国境内依法设立，依据国务院批准的中小企业划分标准确定的中型企业、小型企业和微型企业，但与大企业的负责人为同一人，或者与大企业存在直接控股、管理关系的除外。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40" w:lineRule="exact"/>
        <w:rPr>
          <w:rFonts w:ascii="宋体" w:hAnsi="宋体" w:cs="宋体"/>
          <w:sz w:val="24"/>
        </w:rPr>
      </w:pPr>
      <w:r>
        <w:rPr>
          <w:rFonts w:hint="eastAsia" w:ascii="宋体" w:hAnsi="宋体" w:cs="宋体"/>
          <w:sz w:val="24"/>
        </w:rPr>
        <w:t>符合中小企业划分标准的个体工商户，在政府采购活动中视同中小企业。</w:t>
      </w:r>
    </w:p>
    <w:p>
      <w:pPr>
        <w:spacing w:line="440" w:lineRule="exact"/>
        <w:rPr>
          <w:rFonts w:ascii="宋体" w:hAnsi="宋体" w:cs="宋体"/>
          <w:sz w:val="24"/>
        </w:rPr>
      </w:pPr>
      <w:r>
        <w:rPr>
          <w:rFonts w:hint="eastAsia" w:ascii="宋体" w:hAnsi="宋体" w:cs="宋体"/>
          <w:sz w:val="24"/>
        </w:rPr>
        <w:t>7.3.2在政府采购活动中，供应商提供的货物、工程或者服务符合下列情形的，享受中小企业扶持政策：</w:t>
      </w:r>
    </w:p>
    <w:p>
      <w:pPr>
        <w:spacing w:line="440" w:lineRule="exact"/>
        <w:rPr>
          <w:rFonts w:ascii="宋体" w:hAnsi="宋体" w:cs="宋体"/>
          <w:sz w:val="24"/>
        </w:rPr>
      </w:pPr>
      <w:r>
        <w:rPr>
          <w:rFonts w:hint="eastAsia" w:ascii="宋体" w:hAnsi="宋体" w:cs="宋体"/>
          <w:sz w:val="24"/>
        </w:rPr>
        <w:t>7.3.2.1在货物采购项目中，货物由中小企业制造，即货物由中小企业生产且使用该中小企业商号或者注册商标；</w:t>
      </w:r>
    </w:p>
    <w:p>
      <w:pPr>
        <w:spacing w:line="440" w:lineRule="exact"/>
        <w:rPr>
          <w:rFonts w:ascii="宋体" w:hAnsi="宋体" w:cs="宋体"/>
          <w:sz w:val="24"/>
        </w:rPr>
      </w:pPr>
      <w:r>
        <w:rPr>
          <w:rFonts w:hint="eastAsia" w:ascii="宋体" w:hAnsi="宋体" w:cs="宋体"/>
          <w:sz w:val="24"/>
        </w:rPr>
        <w:t>7.3.2.2在工程采购项目中，工程由中小企业承建，即工程施工单位为中小企业；</w:t>
      </w:r>
    </w:p>
    <w:p>
      <w:pPr>
        <w:spacing w:line="440" w:lineRule="exact"/>
        <w:rPr>
          <w:rFonts w:ascii="宋体" w:hAnsi="宋体" w:cs="宋体"/>
          <w:sz w:val="24"/>
        </w:rPr>
      </w:pPr>
      <w:r>
        <w:rPr>
          <w:rFonts w:hint="eastAsia" w:ascii="宋体" w:hAnsi="宋体" w:cs="宋体"/>
          <w:sz w:val="24"/>
        </w:rPr>
        <w:t>7.3.2.3在服务采购项目中，服务由中小企业承接，即提供服务的人员为中小企业依照《中华人民共和国劳动合同法》订立劳动合同的从业人员。</w:t>
      </w:r>
    </w:p>
    <w:p>
      <w:pPr>
        <w:spacing w:line="440" w:lineRule="exact"/>
        <w:rPr>
          <w:rFonts w:ascii="宋体" w:hAnsi="宋体" w:cs="宋体"/>
          <w:sz w:val="24"/>
        </w:rPr>
      </w:pPr>
      <w:r>
        <w:rPr>
          <w:rFonts w:hint="eastAsia" w:ascii="宋体" w:hAnsi="宋体" w:cs="宋体"/>
          <w:sz w:val="24"/>
        </w:rPr>
        <w:t>在货物采购项目中，供应商提供的货物既有中小企业制造货物，也有大型企业制造货物的，不享受中小企业扶持政策。</w:t>
      </w:r>
    </w:p>
    <w:p>
      <w:pPr>
        <w:spacing w:line="440" w:lineRule="exact"/>
        <w:rPr>
          <w:rFonts w:ascii="宋体" w:hAnsi="宋体" w:cs="宋体"/>
          <w:sz w:val="24"/>
        </w:rPr>
      </w:pPr>
      <w:r>
        <w:rPr>
          <w:rFonts w:hint="eastAsia" w:ascii="宋体" w:hAnsi="宋体" w:cs="宋体"/>
          <w:sz w:val="24"/>
        </w:rPr>
        <w:t>以联合体形式参加政府采购活动，联合体各方均为中小企业的，联合体视同中小企业。其中，联合体各方均为小微企业的，联合体视同小微企业。</w:t>
      </w:r>
    </w:p>
    <w:p>
      <w:pPr>
        <w:spacing w:line="440" w:lineRule="exact"/>
        <w:rPr>
          <w:rFonts w:ascii="宋体" w:hAnsi="宋体" w:cs="宋体"/>
          <w:sz w:val="24"/>
        </w:rPr>
      </w:pPr>
      <w:r>
        <w:rPr>
          <w:rFonts w:hint="eastAsia" w:ascii="宋体" w:hAnsi="宋体" w:cs="宋体"/>
          <w:sz w:val="24"/>
        </w:rPr>
        <w:t>7.3.3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rPr>
          <w:rFonts w:ascii="宋体" w:hAnsi="宋体" w:cs="宋体"/>
          <w:sz w:val="24"/>
        </w:rPr>
      </w:pPr>
      <w:r>
        <w:rPr>
          <w:rFonts w:hint="eastAsia" w:ascii="宋体" w:hAnsi="宋体" w:cs="宋体"/>
          <w:sz w:val="24"/>
        </w:rPr>
        <w:t>7.3.4符合《关于促进残疾人就业政府采购政策的通知》（财库〔2017〕141号）规定的条件并提供《残疾人福利性单位声明函》（附件1）的残疾人福利性单位视同小型、微型企业；</w:t>
      </w:r>
    </w:p>
    <w:p>
      <w:pPr>
        <w:spacing w:line="440" w:lineRule="exact"/>
        <w:rPr>
          <w:rFonts w:ascii="宋体" w:hAnsi="宋体" w:cs="宋体"/>
          <w:sz w:val="24"/>
        </w:rPr>
      </w:pPr>
      <w:r>
        <w:rPr>
          <w:rFonts w:hint="eastAsia" w:ascii="宋体" w:hAnsi="宋体" w:cs="宋体"/>
          <w:sz w:val="24"/>
        </w:rPr>
        <w:t>7.3.5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宋体" w:hAnsi="宋体" w:cs="宋体"/>
          <w:sz w:val="24"/>
        </w:rPr>
      </w:pPr>
      <w:r>
        <w:rPr>
          <w:rFonts w:hint="eastAsia" w:ascii="宋体" w:hAnsi="宋体" w:cs="宋体"/>
          <w:sz w:val="24"/>
        </w:rPr>
        <w:t>7.3.6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pPr>
        <w:spacing w:line="440" w:lineRule="exact"/>
        <w:rPr>
          <w:rFonts w:ascii="宋体" w:hAnsi="宋体" w:cs="宋体"/>
          <w:sz w:val="24"/>
        </w:rPr>
      </w:pPr>
      <w:r>
        <w:rPr>
          <w:rFonts w:hint="eastAsia" w:ascii="宋体" w:hAnsi="宋体" w:cs="宋体"/>
          <w:sz w:val="24"/>
        </w:rPr>
        <w:t>7.3.7中小企业享受扶持政策获得政府采购合同的，小微企业不得将合同分包给大中型企业，中型企业不得将合同分包给大型企业。</w:t>
      </w:r>
    </w:p>
    <w:p>
      <w:pPr>
        <w:spacing w:line="440" w:lineRule="exact"/>
        <w:rPr>
          <w:rFonts w:ascii="宋体" w:hAnsi="宋体" w:cs="宋体"/>
          <w:sz w:val="24"/>
        </w:rPr>
      </w:pPr>
      <w:r>
        <w:rPr>
          <w:rFonts w:hint="eastAsia" w:ascii="宋体" w:hAnsi="宋体" w:cs="宋体"/>
          <w:sz w:val="24"/>
        </w:rPr>
        <w:t>7.4支持创新发展</w:t>
      </w:r>
    </w:p>
    <w:p>
      <w:pPr>
        <w:spacing w:line="440" w:lineRule="exact"/>
        <w:rPr>
          <w:rFonts w:ascii="宋体" w:hAnsi="宋体" w:cs="宋体"/>
          <w:sz w:val="24"/>
        </w:rPr>
      </w:pPr>
      <w:r>
        <w:rPr>
          <w:rFonts w:hint="eastAsia" w:ascii="宋体" w:hAnsi="宋体" w:cs="宋体"/>
          <w:sz w:val="24"/>
        </w:rPr>
        <w:t>7.4.1 采购人优先采购被认定为首台套产品和“制造精品”的自主创新产品。</w:t>
      </w:r>
    </w:p>
    <w:p>
      <w:pPr>
        <w:spacing w:line="440" w:lineRule="exact"/>
        <w:rPr>
          <w:rFonts w:ascii="宋体" w:hAnsi="宋体" w:cs="宋体"/>
          <w:sz w:val="24"/>
        </w:rPr>
      </w:pPr>
      <w:r>
        <w:rPr>
          <w:rFonts w:hint="eastAsia" w:ascii="宋体" w:hAnsi="宋体" w:cs="宋体"/>
          <w:sz w:val="24"/>
        </w:rPr>
        <w:t>7.4.2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宋体" w:hAnsi="宋体" w:cs="宋体"/>
          <w:sz w:val="24"/>
        </w:rPr>
      </w:pPr>
      <w:r>
        <w:rPr>
          <w:rFonts w:hint="eastAsia" w:ascii="宋体" w:hAnsi="宋体" w:cs="宋体"/>
          <w:sz w:val="24"/>
        </w:rPr>
        <w:t>7.5中小企业信用融资：为支持和促进中小企业发展，进一步发挥政府采购政策功能，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pPr>
        <w:spacing w:line="440" w:lineRule="exact"/>
        <w:rPr>
          <w:rFonts w:ascii="宋体" w:hAnsi="宋体" w:cs="宋体"/>
          <w:b/>
          <w:sz w:val="24"/>
        </w:rPr>
      </w:pPr>
      <w:r>
        <w:rPr>
          <w:rFonts w:hint="eastAsia" w:ascii="宋体" w:hAnsi="宋体" w:cs="宋体"/>
          <w:b/>
          <w:sz w:val="24"/>
        </w:rPr>
        <w:t>（三）招标方式</w:t>
      </w:r>
    </w:p>
    <w:p>
      <w:pPr>
        <w:spacing w:line="440" w:lineRule="exact"/>
        <w:ind w:firstLine="480" w:firstLineChars="200"/>
        <w:rPr>
          <w:rFonts w:ascii="宋体" w:hAnsi="宋体" w:cs="宋体"/>
          <w:sz w:val="24"/>
        </w:rPr>
      </w:pPr>
      <w:r>
        <w:rPr>
          <w:rFonts w:hint="eastAsia" w:ascii="宋体" w:hAnsi="宋体" w:cs="宋体"/>
          <w:sz w:val="24"/>
        </w:rPr>
        <w:t>本次招标采用公开招标方式进行。</w:t>
      </w:r>
    </w:p>
    <w:p>
      <w:pPr>
        <w:spacing w:line="440" w:lineRule="exact"/>
        <w:rPr>
          <w:rFonts w:ascii="宋体" w:hAnsi="宋体" w:cs="宋体"/>
          <w:b/>
          <w:sz w:val="24"/>
        </w:rPr>
      </w:pPr>
      <w:r>
        <w:rPr>
          <w:rFonts w:hint="eastAsia" w:ascii="宋体" w:hAnsi="宋体" w:cs="宋体"/>
          <w:b/>
          <w:sz w:val="24"/>
        </w:rPr>
        <w:t>（四）投标委托</w:t>
      </w:r>
    </w:p>
    <w:p>
      <w:pPr>
        <w:spacing w:line="440" w:lineRule="exact"/>
        <w:ind w:firstLine="480" w:firstLineChars="200"/>
        <w:rPr>
          <w:rFonts w:ascii="宋体" w:hAnsi="宋体" w:cs="宋体"/>
          <w:sz w:val="24"/>
        </w:rPr>
      </w:pPr>
      <w:r>
        <w:rPr>
          <w:rFonts w:hint="eastAsia" w:ascii="宋体" w:hAnsi="宋体" w:cs="宋体"/>
          <w:sz w:val="24"/>
        </w:rPr>
        <w:t>如投标人代表不是法定代表人，须有法定代表人出具的授权委托书，委托代理人必须为投标人的在职正式职工（以投标人本单位缴纳社保花名册为准）。</w:t>
      </w:r>
    </w:p>
    <w:p>
      <w:pPr>
        <w:spacing w:line="440" w:lineRule="exact"/>
        <w:rPr>
          <w:rFonts w:ascii="宋体" w:hAnsi="宋体" w:cs="宋体"/>
          <w:b/>
          <w:sz w:val="24"/>
        </w:rPr>
      </w:pPr>
      <w:r>
        <w:rPr>
          <w:rFonts w:hint="eastAsia" w:ascii="宋体" w:hAnsi="宋体" w:cs="宋体"/>
          <w:b/>
          <w:sz w:val="24"/>
        </w:rPr>
        <w:t>▲（五）投标费用</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不论投标结果如何，投标人均应自行承担所有与投标有关的全部费用（招标文件有相反规定除外）。</w:t>
      </w:r>
      <w:r>
        <w:rPr>
          <w:rFonts w:hint="eastAsia" w:ascii="宋体" w:hAnsi="宋体"/>
          <w:sz w:val="24"/>
        </w:rPr>
        <w:t>中标人须在在中标结果公示结束之日起3天内（领取中标通知书前）向招标代理机构交纳中标服务费，中标服务费按以下标准计算收取（以预算金额为基数）。</w:t>
      </w:r>
    </w:p>
    <w:p>
      <w:pPr>
        <w:widowControl/>
        <w:spacing w:line="360" w:lineRule="auto"/>
        <w:ind w:firstLine="2650" w:firstLineChars="1100"/>
        <w:rPr>
          <w:rFonts w:ascii="宋体" w:hAnsi="宋体"/>
          <w:kern w:val="0"/>
          <w:sz w:val="24"/>
        </w:rPr>
      </w:pPr>
      <w:r>
        <w:rPr>
          <w:rFonts w:ascii="宋体" w:hAnsi="宋体"/>
          <w:b/>
          <w:bCs/>
          <w:kern w:val="0"/>
          <w:sz w:val="24"/>
        </w:rPr>
        <w:t>招标代理服务收费标准</w:t>
      </w:r>
    </w:p>
    <w:tbl>
      <w:tblPr>
        <w:tblStyle w:val="23"/>
        <w:tblW w:w="5009" w:type="pct"/>
        <w:jc w:val="center"/>
        <w:tblLayout w:type="autofit"/>
        <w:tblCellMar>
          <w:top w:w="0" w:type="dxa"/>
          <w:left w:w="0" w:type="dxa"/>
          <w:bottom w:w="0" w:type="dxa"/>
          <w:right w:w="0" w:type="dxa"/>
        </w:tblCellMar>
      </w:tblPr>
      <w:tblGrid>
        <w:gridCol w:w="3813"/>
        <w:gridCol w:w="5346"/>
      </w:tblGrid>
      <w:tr>
        <w:tblPrEx>
          <w:tblCellMar>
            <w:top w:w="0" w:type="dxa"/>
            <w:left w:w="0" w:type="dxa"/>
            <w:bottom w:w="0" w:type="dxa"/>
            <w:right w:w="0" w:type="dxa"/>
          </w:tblCellMar>
        </w:tblPrEx>
        <w:trPr>
          <w:trHeight w:val="419"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pPr>
              <w:spacing w:line="300" w:lineRule="exact"/>
              <w:rPr>
                <w:rFonts w:ascii="宋体" w:hAnsi="宋体"/>
                <w:b/>
                <w:sz w:val="24"/>
              </w:rPr>
            </w:pPr>
            <w:r>
              <w:rPr>
                <w:rFonts w:hint="eastAsia" w:ascii="宋体" w:hAnsi="宋体"/>
                <w:b/>
                <w:sz w:val="24"/>
              </w:rPr>
              <w:t xml:space="preserve">      中标金额（万元）</w:t>
            </w:r>
          </w:p>
        </w:tc>
        <w:tc>
          <w:tcPr>
            <w:tcW w:w="2918" w:type="pct"/>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hAnsi="宋体"/>
                <w:b/>
                <w:sz w:val="24"/>
              </w:rPr>
            </w:pPr>
            <w:r>
              <w:rPr>
                <w:rFonts w:hint="eastAsia" w:ascii="宋体" w:hAnsi="宋体"/>
                <w:b/>
                <w:sz w:val="24"/>
              </w:rPr>
              <w:t>服务招标</w:t>
            </w:r>
          </w:p>
        </w:tc>
      </w:tr>
      <w:tr>
        <w:tblPrEx>
          <w:tblCellMar>
            <w:top w:w="0" w:type="dxa"/>
            <w:left w:w="0" w:type="dxa"/>
            <w:bottom w:w="0" w:type="dxa"/>
            <w:right w:w="0" w:type="dxa"/>
          </w:tblCellMar>
        </w:tblPrEx>
        <w:trPr>
          <w:trHeight w:val="411"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pPr>
              <w:spacing w:line="300" w:lineRule="exact"/>
              <w:ind w:firstLine="204" w:firstLineChars="85"/>
              <w:jc w:val="center"/>
              <w:rPr>
                <w:rFonts w:ascii="宋体" w:hAnsi="宋体"/>
                <w:sz w:val="24"/>
              </w:rPr>
            </w:pPr>
            <w:r>
              <w:rPr>
                <w:rFonts w:hint="eastAsia" w:ascii="宋体" w:hAnsi="宋体"/>
                <w:sz w:val="24"/>
              </w:rPr>
              <w:t>100以下</w:t>
            </w:r>
          </w:p>
        </w:tc>
        <w:tc>
          <w:tcPr>
            <w:tcW w:w="2918" w:type="pct"/>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hAnsi="宋体"/>
                <w:sz w:val="24"/>
              </w:rPr>
            </w:pPr>
            <w:r>
              <w:rPr>
                <w:rFonts w:hint="eastAsia" w:ascii="宋体" w:hAnsi="宋体"/>
                <w:sz w:val="24"/>
              </w:rPr>
              <w:t>1.5％</w:t>
            </w:r>
          </w:p>
        </w:tc>
      </w:tr>
      <w:tr>
        <w:tblPrEx>
          <w:tblCellMar>
            <w:top w:w="0" w:type="dxa"/>
            <w:left w:w="0" w:type="dxa"/>
            <w:bottom w:w="0" w:type="dxa"/>
            <w:right w:w="0" w:type="dxa"/>
          </w:tblCellMar>
        </w:tblPrEx>
        <w:trPr>
          <w:trHeight w:val="418" w:hRule="atLeast"/>
          <w:jc w:val="center"/>
        </w:trPr>
        <w:tc>
          <w:tcPr>
            <w:tcW w:w="2081" w:type="pct"/>
            <w:tcBorders>
              <w:top w:val="single" w:color="auto" w:sz="6" w:space="0"/>
              <w:left w:val="single" w:color="auto" w:sz="6" w:space="0"/>
              <w:bottom w:val="single" w:color="auto" w:sz="6" w:space="0"/>
              <w:right w:val="single" w:color="auto" w:sz="6" w:space="0"/>
            </w:tcBorders>
            <w:vAlign w:val="center"/>
          </w:tcPr>
          <w:p>
            <w:pPr>
              <w:spacing w:line="300" w:lineRule="exact"/>
              <w:ind w:firstLine="204" w:firstLineChars="85"/>
              <w:jc w:val="center"/>
              <w:rPr>
                <w:rFonts w:ascii="宋体" w:hAnsi="宋体"/>
                <w:sz w:val="24"/>
              </w:rPr>
            </w:pPr>
            <w:r>
              <w:rPr>
                <w:rFonts w:hint="eastAsia" w:ascii="宋体" w:hAnsi="宋体"/>
                <w:sz w:val="24"/>
              </w:rPr>
              <w:t>100—500</w:t>
            </w:r>
          </w:p>
        </w:tc>
        <w:tc>
          <w:tcPr>
            <w:tcW w:w="2918" w:type="pct"/>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宋体" w:hAnsi="宋体"/>
                <w:sz w:val="24"/>
              </w:rPr>
            </w:pPr>
            <w:r>
              <w:rPr>
                <w:rFonts w:hint="eastAsia" w:ascii="宋体" w:hAnsi="宋体"/>
                <w:sz w:val="24"/>
              </w:rPr>
              <w:t>0.8％</w:t>
            </w:r>
          </w:p>
        </w:tc>
      </w:tr>
    </w:tbl>
    <w:p>
      <w:pPr>
        <w:pStyle w:val="12"/>
        <w:snapToGrid w:val="0"/>
        <w:spacing w:line="360" w:lineRule="auto"/>
        <w:ind w:firstLine="420"/>
        <w:rPr>
          <w:rFonts w:hAnsi="宋体" w:cs="宋体"/>
        </w:rPr>
      </w:pPr>
      <w:r>
        <w:rPr>
          <w:rFonts w:hint="eastAsia" w:hAnsi="宋体" w:cs="宋体"/>
        </w:rPr>
        <w:t>金华正达工程造价咨询有限公司东阳分公司</w:t>
      </w:r>
    </w:p>
    <w:p>
      <w:pPr>
        <w:pStyle w:val="12"/>
        <w:snapToGrid w:val="0"/>
        <w:spacing w:before="120" w:after="120" w:line="360" w:lineRule="auto"/>
        <w:ind w:firstLine="480" w:firstLineChars="200"/>
        <w:rPr>
          <w:rFonts w:hAnsi="宋体" w:cs="宋体"/>
        </w:rPr>
      </w:pPr>
      <w:r>
        <w:rPr>
          <w:rFonts w:hint="eastAsia" w:hAnsi="宋体" w:cs="宋体"/>
        </w:rPr>
        <w:t>银行账号：201000270851026</w:t>
      </w:r>
    </w:p>
    <w:p>
      <w:pPr>
        <w:pStyle w:val="12"/>
        <w:snapToGrid w:val="0"/>
        <w:spacing w:before="120" w:after="120" w:line="360" w:lineRule="auto"/>
        <w:ind w:firstLine="480" w:firstLineChars="200"/>
        <w:rPr>
          <w:rFonts w:hAnsi="宋体" w:cs="宋体"/>
          <w:b/>
        </w:rPr>
      </w:pPr>
      <w:r>
        <w:rPr>
          <w:rFonts w:hint="eastAsia" w:hAnsi="宋体" w:cs="宋体"/>
        </w:rPr>
        <w:t>开户银行：浙江农村商业银行股份有限公司东阳吴宁支行</w:t>
      </w:r>
    </w:p>
    <w:p>
      <w:pPr>
        <w:spacing w:line="440" w:lineRule="exact"/>
        <w:rPr>
          <w:rFonts w:ascii="宋体" w:hAnsi="宋体" w:cs="宋体"/>
          <w:sz w:val="24"/>
        </w:rPr>
      </w:pPr>
      <w:r>
        <w:rPr>
          <w:rFonts w:hint="eastAsia" w:ascii="宋体" w:hAnsi="宋体" w:cs="宋体"/>
          <w:b/>
          <w:sz w:val="24"/>
        </w:rPr>
        <w:t>（六）联合体投标</w:t>
      </w:r>
      <w:r>
        <w:rPr>
          <w:rFonts w:hint="eastAsia" w:ascii="宋体" w:hAnsi="宋体" w:cs="宋体"/>
          <w:b/>
          <w:sz w:val="24"/>
        </w:rPr>
        <w:tab/>
      </w:r>
    </w:p>
    <w:p>
      <w:pPr>
        <w:spacing w:line="440" w:lineRule="exact"/>
        <w:ind w:firstLine="240" w:firstLineChars="100"/>
        <w:rPr>
          <w:rFonts w:ascii="宋体" w:hAnsi="宋体" w:cs="宋体"/>
          <w:kern w:val="0"/>
          <w:sz w:val="24"/>
        </w:rPr>
      </w:pPr>
      <w:r>
        <w:rPr>
          <w:rFonts w:hint="eastAsia" w:ascii="宋体" w:hAnsi="宋体" w:cs="宋体"/>
          <w:kern w:val="0"/>
          <w:sz w:val="24"/>
        </w:rPr>
        <w:t>本项目（是）接受联合体投标。</w:t>
      </w:r>
    </w:p>
    <w:p>
      <w:pPr>
        <w:spacing w:line="440" w:lineRule="exact"/>
        <w:rPr>
          <w:rFonts w:ascii="宋体" w:hAnsi="宋体" w:cs="宋体"/>
          <w:b/>
          <w:kern w:val="0"/>
          <w:sz w:val="24"/>
        </w:rPr>
      </w:pPr>
      <w:r>
        <w:rPr>
          <w:rFonts w:hint="eastAsia" w:ascii="宋体" w:hAnsi="宋体" w:cs="宋体"/>
          <w:b/>
          <w:sz w:val="24"/>
        </w:rPr>
        <w:t>（七）</w:t>
      </w:r>
      <w:r>
        <w:rPr>
          <w:rFonts w:hint="eastAsia" w:ascii="宋体" w:hAnsi="宋体" w:cs="宋体"/>
          <w:b/>
          <w:kern w:val="0"/>
          <w:sz w:val="24"/>
        </w:rPr>
        <w:t>转包与分包</w:t>
      </w:r>
    </w:p>
    <w:p>
      <w:pPr>
        <w:spacing w:line="440" w:lineRule="exact"/>
        <w:ind w:firstLine="240" w:firstLineChars="100"/>
        <w:rPr>
          <w:rFonts w:ascii="宋体" w:hAnsi="宋体" w:cs="宋体"/>
          <w:kern w:val="0"/>
          <w:sz w:val="24"/>
        </w:rPr>
      </w:pPr>
      <w:r>
        <w:rPr>
          <w:rFonts w:hint="eastAsia" w:ascii="宋体" w:hAnsi="宋体" w:cs="宋体"/>
          <w:kern w:val="0"/>
          <w:sz w:val="24"/>
        </w:rPr>
        <w:t>1.本项目不允许转包。</w:t>
      </w:r>
    </w:p>
    <w:p>
      <w:pPr>
        <w:spacing w:line="440" w:lineRule="exact"/>
        <w:ind w:firstLine="240" w:firstLineChars="100"/>
        <w:rPr>
          <w:rFonts w:ascii="宋体" w:hAnsi="宋体" w:cs="宋体"/>
          <w:kern w:val="0"/>
          <w:sz w:val="24"/>
        </w:rPr>
      </w:pPr>
      <w:r>
        <w:rPr>
          <w:rFonts w:hint="eastAsia" w:ascii="宋体" w:hAnsi="宋体" w:cs="宋体"/>
          <w:kern w:val="0"/>
          <w:sz w:val="24"/>
        </w:rPr>
        <w:t>2.本项目允许分包。</w:t>
      </w:r>
    </w:p>
    <w:p>
      <w:pPr>
        <w:spacing w:line="440" w:lineRule="exact"/>
        <w:rPr>
          <w:rFonts w:ascii="宋体" w:hAnsi="宋体" w:cs="宋体"/>
          <w:b/>
          <w:bCs/>
          <w:sz w:val="24"/>
        </w:rPr>
      </w:pPr>
      <w:r>
        <w:rPr>
          <w:rFonts w:hint="eastAsia" w:ascii="宋体" w:hAnsi="宋体" w:cs="宋体"/>
          <w:sz w:val="24"/>
        </w:rPr>
        <w:t>▲</w:t>
      </w:r>
      <w:r>
        <w:rPr>
          <w:rFonts w:hint="eastAsia" w:ascii="宋体" w:hAnsi="宋体" w:cs="宋体"/>
          <w:b/>
          <w:bCs/>
          <w:sz w:val="24"/>
        </w:rPr>
        <w:t>（八）特别说明：</w:t>
      </w:r>
    </w:p>
    <w:p>
      <w:pPr>
        <w:spacing w:line="440" w:lineRule="exact"/>
        <w:rPr>
          <w:rFonts w:ascii="宋体" w:hAnsi="宋体" w:cs="宋体"/>
          <w:sz w:val="24"/>
        </w:rPr>
      </w:pPr>
      <w:r>
        <w:rPr>
          <w:rFonts w:hint="eastAsia" w:ascii="宋体" w:hAnsi="宋体" w:cs="宋体"/>
          <w:sz w:val="24"/>
        </w:rPr>
        <w:t>1.多家供应商参加投标，如其中两家或两家以上供应商的法定代表人为同一人或相互之间存在投资关系且达到控股的，同时提供的是同一品牌产品的，应当按一个供应商认定。</w:t>
      </w:r>
    </w:p>
    <w:p>
      <w:pPr>
        <w:spacing w:line="440" w:lineRule="exact"/>
        <w:rPr>
          <w:rFonts w:ascii="宋体" w:hAnsi="宋体" w:cs="宋体"/>
          <w:sz w:val="24"/>
        </w:rPr>
      </w:pPr>
      <w:r>
        <w:rPr>
          <w:rFonts w:hint="eastAsia" w:ascii="宋体" w:hAnsi="宋体" w:cs="宋体"/>
          <w:sz w:val="24"/>
        </w:rPr>
        <w:t>2.投标人投标所使用的资格、信誉、荣誉与企业认证必须为本法人所拥有。投标人投标所使用的采购项目实施人员必须为本法人员工（或必须为本法人或控股公司正式员工）。</w:t>
      </w:r>
    </w:p>
    <w:p>
      <w:pPr>
        <w:spacing w:line="440" w:lineRule="exact"/>
        <w:rPr>
          <w:rFonts w:ascii="宋体" w:hAnsi="宋体" w:cs="宋体"/>
          <w:sz w:val="24"/>
        </w:rPr>
      </w:pPr>
      <w:r>
        <w:rPr>
          <w:rFonts w:hint="eastAsia" w:ascii="宋体" w:hAnsi="宋体" w:cs="宋体"/>
          <w:sz w:val="24"/>
        </w:rPr>
        <w:t>3.投标人应仔细阅读招标文件的所有内容，按照招标文件的要求提交投标文件，并对所提供的全部资料的真实性承担法律责任。</w:t>
      </w:r>
    </w:p>
    <w:p>
      <w:pPr>
        <w:spacing w:line="440" w:lineRule="exact"/>
        <w:rPr>
          <w:rFonts w:ascii="宋体" w:hAnsi="宋体" w:cs="宋体"/>
          <w:sz w:val="24"/>
        </w:rPr>
      </w:pPr>
      <w:r>
        <w:rPr>
          <w:rFonts w:hint="eastAsia" w:ascii="宋体" w:hAnsi="宋体" w:cs="宋体"/>
          <w:sz w:val="24"/>
        </w:rPr>
        <w:t>4.投标人在投标活动中提供任何虚假材料,其投标无效，并报监管部门查处；中标后发现的,中标人须依照《中华人民共和国消费者权益保护法》第49条之规定，按中标价双倍赔偿采购人，且民事赔偿并不免除违法投标人的行政与刑事责任。</w:t>
      </w:r>
    </w:p>
    <w:p>
      <w:pPr>
        <w:spacing w:line="440" w:lineRule="exact"/>
        <w:rPr>
          <w:rFonts w:ascii="宋体" w:hAnsi="宋体" w:cs="宋体"/>
          <w:sz w:val="24"/>
        </w:rPr>
      </w:pPr>
      <w:r>
        <w:rPr>
          <w:rFonts w:hint="eastAsia" w:ascii="宋体" w:hAnsi="宋体" w:cs="宋体"/>
          <w:sz w:val="24"/>
        </w:rPr>
        <w:t>5. 评标委员会认为预中标人的投标报价明显低于其他通过符合性审查投标人的报价，有可能影响产品质量或者不能诚信履约的，应当要求其在评标现场合理的时间内提供书面说明，必要时提交相关证明材料，预中标人不能证明其报价合理性的，评标委员会应当将其作为无效投标处理。</w:t>
      </w:r>
    </w:p>
    <w:p>
      <w:pPr>
        <w:spacing w:line="440" w:lineRule="exact"/>
        <w:rPr>
          <w:rFonts w:ascii="宋体" w:hAnsi="宋体" w:cs="宋体"/>
          <w:sz w:val="24"/>
        </w:rPr>
      </w:pPr>
      <w:r>
        <w:rPr>
          <w:rFonts w:hint="eastAsia" w:ascii="宋体" w:hAnsi="宋体" w:cs="宋体"/>
          <w:sz w:val="24"/>
        </w:rPr>
        <w:t>6. 招标方不保证最低报价者为中标方。</w:t>
      </w:r>
    </w:p>
    <w:p>
      <w:pPr>
        <w:spacing w:line="440" w:lineRule="exact"/>
        <w:rPr>
          <w:rFonts w:ascii="宋体" w:hAnsi="宋体" w:cs="宋体"/>
          <w:sz w:val="24"/>
        </w:rPr>
      </w:pPr>
      <w:r>
        <w:rPr>
          <w:rFonts w:hint="eastAsia" w:ascii="宋体" w:hAnsi="宋体" w:cs="宋体"/>
          <w:sz w:val="24"/>
        </w:rPr>
        <w:t>7. 为维护国家利益及招标方自身利益，允许招标方在合同签订之前仍有选择或拒绝任何或全部投标的权力。</w:t>
      </w:r>
    </w:p>
    <w:p>
      <w:pPr>
        <w:spacing w:line="440" w:lineRule="exact"/>
        <w:rPr>
          <w:rFonts w:ascii="宋体" w:hAnsi="宋体" w:cs="宋体"/>
          <w:sz w:val="24"/>
        </w:rPr>
      </w:pPr>
      <w:r>
        <w:rPr>
          <w:rFonts w:hint="eastAsia" w:ascii="宋体" w:hAnsi="宋体" w:cs="宋体"/>
          <w:sz w:val="24"/>
        </w:rPr>
        <w:t>8.“政采云”平台运营机构，以及与该机构有直接控股或者管理关系可能影响采购公正性的任何单位和个人，不得在该平台进行的政府采购项目电子交易中投标、响应政府采购项目。</w:t>
      </w:r>
    </w:p>
    <w:p>
      <w:pPr>
        <w:spacing w:line="440" w:lineRule="exact"/>
        <w:rPr>
          <w:rFonts w:ascii="宋体" w:hAnsi="宋体" w:cs="宋体"/>
          <w:b/>
          <w:bCs/>
          <w:sz w:val="24"/>
        </w:rPr>
      </w:pPr>
      <w:r>
        <w:rPr>
          <w:rFonts w:hint="eastAsia" w:ascii="宋体" w:hAnsi="宋体" w:cs="宋体"/>
          <w:b/>
          <w:bCs/>
          <w:sz w:val="24"/>
        </w:rPr>
        <w:t>（九）质疑和投诉</w:t>
      </w:r>
    </w:p>
    <w:p>
      <w:pPr>
        <w:spacing w:line="440" w:lineRule="exact"/>
        <w:rPr>
          <w:rFonts w:ascii="宋体" w:hAnsi="宋体" w:cs="宋体"/>
          <w:sz w:val="24"/>
        </w:rPr>
      </w:pPr>
      <w:r>
        <w:rPr>
          <w:rFonts w:hint="eastAsia" w:ascii="宋体" w:hAnsi="宋体" w:cs="宋体"/>
          <w:sz w:val="24"/>
        </w:rPr>
        <w:t>1.投标人认为招标文件、招标过程或中标结果使自己的合法权益受到损害的，应当在知道或者应知其权益受到损害之日起七个工作日内，以书面形式向采购人、招标方提出质疑。投标人对招标方的质疑答复不满意或者招标方未在规定时间内作出答复的，可以在答复期满后十五个工作日内向同级采购监管部门投诉。</w:t>
      </w:r>
    </w:p>
    <w:p>
      <w:pPr>
        <w:spacing w:line="440" w:lineRule="exact"/>
        <w:rPr>
          <w:rFonts w:ascii="宋体" w:hAnsi="宋体" w:cs="宋体"/>
          <w:sz w:val="24"/>
        </w:rPr>
      </w:pPr>
      <w:r>
        <w:rPr>
          <w:rFonts w:hint="eastAsia" w:ascii="宋体" w:hAnsi="宋体" w:cs="宋体"/>
          <w:sz w:val="24"/>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spacing w:line="440" w:lineRule="exact"/>
        <w:rPr>
          <w:rFonts w:ascii="宋体" w:hAnsi="宋体" w:cs="宋体"/>
          <w:sz w:val="24"/>
        </w:rPr>
      </w:pPr>
      <w:r>
        <w:rPr>
          <w:rFonts w:hint="eastAsia" w:ascii="宋体" w:hAnsi="宋体" w:cs="宋体"/>
          <w:sz w:val="24"/>
        </w:rPr>
        <w:t>3. 采购人、招标方应当按照《浙江省政府采购供应商质疑处理办法》、中华人民共和国财政部第94号令《政府采购质疑和投诉办法》进行受理与答复质疑。</w:t>
      </w:r>
    </w:p>
    <w:p>
      <w:pPr>
        <w:pStyle w:val="5"/>
        <w:keepNext w:val="0"/>
        <w:keepLines w:val="0"/>
        <w:pageBreakBefore/>
        <w:spacing w:line="360" w:lineRule="auto"/>
        <w:jc w:val="center"/>
        <w:rPr>
          <w:rFonts w:ascii="宋体" w:hAnsi="宋体" w:eastAsia="宋体" w:cs="宋体"/>
          <w:sz w:val="24"/>
          <w:szCs w:val="24"/>
        </w:rPr>
      </w:pPr>
      <w:bookmarkStart w:id="17" w:name="_Toc24855"/>
      <w:bookmarkStart w:id="18" w:name="_Toc454196066"/>
      <w:bookmarkStart w:id="19" w:name="_Toc458697268"/>
      <w:r>
        <w:rPr>
          <w:rFonts w:hint="eastAsia" w:ascii="宋体" w:hAnsi="宋体" w:eastAsia="宋体" w:cs="宋体"/>
          <w:sz w:val="24"/>
          <w:szCs w:val="24"/>
        </w:rPr>
        <w:t>二、招标文件</w:t>
      </w:r>
      <w:bookmarkEnd w:id="17"/>
      <w:bookmarkEnd w:id="18"/>
      <w:bookmarkEnd w:id="19"/>
    </w:p>
    <w:p>
      <w:pPr>
        <w:spacing w:line="360" w:lineRule="auto"/>
        <w:rPr>
          <w:rFonts w:ascii="宋体" w:hAnsi="宋体" w:cs="宋体"/>
          <w:b/>
          <w:sz w:val="24"/>
        </w:rPr>
      </w:pPr>
      <w:r>
        <w:rPr>
          <w:rFonts w:hint="eastAsia" w:ascii="宋体" w:hAnsi="宋体" w:cs="宋体"/>
          <w:b/>
          <w:sz w:val="24"/>
        </w:rPr>
        <w:t>（一）招标文件的构成。本招标文件由以下部分组成：</w:t>
      </w:r>
    </w:p>
    <w:p>
      <w:pPr>
        <w:spacing w:line="360" w:lineRule="auto"/>
        <w:rPr>
          <w:rFonts w:ascii="宋体" w:hAnsi="宋体" w:cs="宋体"/>
          <w:sz w:val="24"/>
        </w:rPr>
      </w:pPr>
      <w:r>
        <w:rPr>
          <w:rFonts w:hint="eastAsia" w:ascii="宋体" w:hAnsi="宋体" w:cs="宋体"/>
          <w:sz w:val="24"/>
        </w:rPr>
        <w:t>1.招标公告</w:t>
      </w:r>
    </w:p>
    <w:p>
      <w:pPr>
        <w:spacing w:line="360" w:lineRule="auto"/>
        <w:rPr>
          <w:rFonts w:ascii="宋体" w:hAnsi="宋体" w:cs="宋体"/>
          <w:sz w:val="24"/>
        </w:rPr>
      </w:pPr>
      <w:r>
        <w:rPr>
          <w:rFonts w:hint="eastAsia" w:ascii="宋体" w:hAnsi="宋体" w:cs="宋体"/>
          <w:sz w:val="24"/>
        </w:rPr>
        <w:t>2.招标需求</w:t>
      </w:r>
    </w:p>
    <w:p>
      <w:pPr>
        <w:spacing w:line="360" w:lineRule="auto"/>
        <w:rPr>
          <w:rFonts w:ascii="宋体" w:hAnsi="宋体" w:cs="宋体"/>
          <w:sz w:val="24"/>
        </w:rPr>
      </w:pPr>
      <w:r>
        <w:rPr>
          <w:rFonts w:hint="eastAsia" w:ascii="宋体" w:hAnsi="宋体" w:cs="宋体"/>
          <w:sz w:val="24"/>
        </w:rPr>
        <w:t>3.投标人须知</w:t>
      </w:r>
    </w:p>
    <w:p>
      <w:pPr>
        <w:spacing w:line="360" w:lineRule="auto"/>
        <w:rPr>
          <w:rFonts w:ascii="宋体" w:hAnsi="宋体" w:cs="宋体"/>
          <w:sz w:val="24"/>
        </w:rPr>
      </w:pPr>
      <w:r>
        <w:rPr>
          <w:rFonts w:hint="eastAsia" w:ascii="宋体" w:hAnsi="宋体" w:cs="宋体"/>
          <w:sz w:val="24"/>
        </w:rPr>
        <w:t>4.评标办法及标准</w:t>
      </w:r>
    </w:p>
    <w:p>
      <w:pPr>
        <w:spacing w:line="360" w:lineRule="auto"/>
        <w:rPr>
          <w:rFonts w:ascii="宋体" w:hAnsi="宋体" w:cs="宋体"/>
          <w:sz w:val="24"/>
        </w:rPr>
      </w:pPr>
      <w:r>
        <w:rPr>
          <w:rFonts w:hint="eastAsia" w:ascii="宋体" w:hAnsi="宋体" w:cs="宋体"/>
          <w:sz w:val="24"/>
        </w:rPr>
        <w:t>5.合同主要条款</w:t>
      </w:r>
    </w:p>
    <w:p>
      <w:pPr>
        <w:spacing w:line="360" w:lineRule="auto"/>
        <w:rPr>
          <w:rFonts w:ascii="宋体" w:hAnsi="宋体" w:cs="宋体"/>
          <w:sz w:val="24"/>
        </w:rPr>
      </w:pPr>
      <w:r>
        <w:rPr>
          <w:rFonts w:hint="eastAsia" w:ascii="宋体" w:hAnsi="宋体" w:cs="宋体"/>
          <w:sz w:val="24"/>
        </w:rPr>
        <w:t>6.投标文件格式</w:t>
      </w:r>
    </w:p>
    <w:p>
      <w:pPr>
        <w:spacing w:line="360" w:lineRule="auto"/>
        <w:rPr>
          <w:rFonts w:ascii="宋体" w:hAnsi="宋体" w:cs="宋体"/>
          <w:sz w:val="24"/>
        </w:rPr>
      </w:pPr>
      <w:r>
        <w:rPr>
          <w:rFonts w:hint="eastAsia" w:ascii="宋体" w:hAnsi="宋体" w:cs="宋体"/>
          <w:sz w:val="24"/>
        </w:rPr>
        <w:t>7.本项目招标文件的澄清、答复、修改、补充的内容</w:t>
      </w:r>
    </w:p>
    <w:p>
      <w:pPr>
        <w:spacing w:line="360" w:lineRule="auto"/>
        <w:rPr>
          <w:rFonts w:ascii="宋体" w:hAnsi="宋体" w:cs="宋体"/>
          <w:b/>
          <w:sz w:val="24"/>
        </w:rPr>
      </w:pPr>
      <w:r>
        <w:rPr>
          <w:rFonts w:hint="eastAsia" w:ascii="宋体" w:hAnsi="宋体" w:cs="宋体"/>
          <w:b/>
          <w:sz w:val="24"/>
        </w:rPr>
        <w:t>（二）投标人的风险</w:t>
      </w:r>
    </w:p>
    <w:p>
      <w:pPr>
        <w:spacing w:line="360" w:lineRule="auto"/>
        <w:ind w:firstLine="480" w:firstLineChars="200"/>
        <w:rPr>
          <w:rFonts w:ascii="宋体" w:hAnsi="宋体" w:cs="宋体"/>
          <w:sz w:val="24"/>
        </w:rPr>
      </w:pPr>
      <w:r>
        <w:rPr>
          <w:rFonts w:hint="eastAsia" w:ascii="宋体" w:hAnsi="宋体" w:cs="宋体"/>
          <w:sz w:val="24"/>
        </w:rPr>
        <w:t>投标人没有按照招标文件要求提供全部资料，或者投标人没有对招标文件在各方面作出实质性响应是投标人的风险，并可能导致其投标被拒绝。</w:t>
      </w:r>
    </w:p>
    <w:p>
      <w:pPr>
        <w:spacing w:line="360" w:lineRule="auto"/>
        <w:rPr>
          <w:rFonts w:ascii="宋体" w:hAnsi="宋体" w:cs="宋体"/>
          <w:b/>
          <w:sz w:val="24"/>
        </w:rPr>
      </w:pPr>
      <w:r>
        <w:rPr>
          <w:rFonts w:hint="eastAsia" w:ascii="宋体" w:hAnsi="宋体" w:cs="宋体"/>
          <w:b/>
          <w:sz w:val="24"/>
        </w:rPr>
        <w:t xml:space="preserve">（三）招标文件的澄清与修改 </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bCs/>
          <w:sz w:val="24"/>
        </w:rPr>
        <w:t>投标人应认真阅读本招标文件，发现其中有误或有不合理要求的，投标人应当按照公开招标公告第三、七条规定以书面形式要求招标方澄清</w:t>
      </w:r>
      <w:r>
        <w:rPr>
          <w:rFonts w:hint="eastAsia" w:ascii="宋体" w:hAnsi="宋体" w:cs="宋体"/>
          <w:sz w:val="24"/>
        </w:rPr>
        <w:t>。招标方对已发出的招标文件进行必要澄清、答复、修改或补充的，应当在招标文件要求提交投标文件截止时间15日前，在财政部门指定的政府采购信息发布媒体上发布更正公告，并以书面形式通知所有招标文件收受人。</w:t>
      </w:r>
    </w:p>
    <w:p>
      <w:pPr>
        <w:spacing w:line="360" w:lineRule="auto"/>
        <w:ind w:firstLine="480" w:firstLineChars="200"/>
        <w:rPr>
          <w:rFonts w:ascii="宋体" w:hAnsi="宋体" w:cs="宋体"/>
          <w:sz w:val="24"/>
        </w:rPr>
      </w:pPr>
      <w:r>
        <w:rPr>
          <w:rFonts w:hint="eastAsia" w:ascii="宋体" w:hAnsi="宋体" w:cs="宋体"/>
          <w:sz w:val="24"/>
        </w:rPr>
        <w:t>2.招标方必须以书面形式答复投标人要求澄清的问题，并将不包含问题来源的答复书面通知所有购买招标文件的投标人；除书面答复以外的其他澄清方式及澄清内容均无效。</w:t>
      </w:r>
    </w:p>
    <w:p>
      <w:pPr>
        <w:spacing w:line="360" w:lineRule="auto"/>
        <w:ind w:firstLine="480" w:firstLineChars="200"/>
        <w:rPr>
          <w:rFonts w:ascii="宋体" w:hAnsi="宋体" w:cs="宋体"/>
          <w:sz w:val="24"/>
        </w:rPr>
      </w:pPr>
      <w:r>
        <w:rPr>
          <w:rFonts w:hint="eastAsia" w:ascii="宋体" w:hAnsi="宋体" w:cs="宋体"/>
          <w:sz w:val="24"/>
        </w:rPr>
        <w:t>3.招标文件澄清、答复、修改、补充的内容为招标文件的组成部分。当招标文件与招标文件的答复、澄清、修改、补充通知就同一内容的表述不一致时，以最后发出的书面文件为准。</w:t>
      </w:r>
    </w:p>
    <w:p>
      <w:pPr>
        <w:spacing w:line="360" w:lineRule="auto"/>
        <w:rPr>
          <w:rFonts w:ascii="宋体" w:hAnsi="宋体" w:cs="宋体"/>
          <w:sz w:val="24"/>
        </w:rPr>
      </w:pPr>
      <w:r>
        <w:rPr>
          <w:rFonts w:hint="eastAsia" w:ascii="宋体" w:hAnsi="宋体" w:cs="宋体"/>
          <w:sz w:val="24"/>
        </w:rPr>
        <w:t xml:space="preserve">    4.招标文件的澄清、答复、修改或补充都应该通过本招标机构以法定形式发布，采购人非通过本机构，不得擅自澄清、答复、修改或补充招标文件。</w:t>
      </w:r>
    </w:p>
    <w:p>
      <w:pPr>
        <w:pStyle w:val="5"/>
        <w:keepNext w:val="0"/>
        <w:keepLines w:val="0"/>
        <w:pageBreakBefore/>
        <w:spacing w:line="360" w:lineRule="auto"/>
        <w:jc w:val="center"/>
        <w:rPr>
          <w:rFonts w:ascii="宋体" w:hAnsi="宋体" w:eastAsia="宋体" w:cs="宋体"/>
          <w:sz w:val="24"/>
          <w:szCs w:val="24"/>
        </w:rPr>
      </w:pPr>
      <w:bookmarkStart w:id="20" w:name="_Toc454196067"/>
      <w:bookmarkStart w:id="21" w:name="_Toc458697269"/>
      <w:bookmarkStart w:id="22" w:name="_Toc17448"/>
      <w:r>
        <w:rPr>
          <w:rFonts w:hint="eastAsia" w:ascii="宋体" w:hAnsi="宋体" w:eastAsia="宋体" w:cs="宋体"/>
          <w:sz w:val="24"/>
          <w:szCs w:val="24"/>
        </w:rPr>
        <w:t>三、投标文件的编制</w:t>
      </w:r>
      <w:bookmarkEnd w:id="20"/>
      <w:bookmarkEnd w:id="21"/>
      <w:bookmarkEnd w:id="22"/>
    </w:p>
    <w:p>
      <w:pPr>
        <w:spacing w:line="360" w:lineRule="auto"/>
        <w:rPr>
          <w:rFonts w:ascii="宋体" w:hAnsi="宋体" w:cs="宋体"/>
          <w:b/>
          <w:sz w:val="24"/>
        </w:rPr>
      </w:pPr>
      <w:r>
        <w:rPr>
          <w:rFonts w:hint="eastAsia" w:ascii="宋体" w:hAnsi="宋体" w:cs="宋体"/>
          <w:b/>
          <w:sz w:val="24"/>
        </w:rPr>
        <w:t>▲（一）投标文件的组成</w:t>
      </w:r>
    </w:p>
    <w:p>
      <w:pPr>
        <w:spacing w:line="360" w:lineRule="auto"/>
        <w:rPr>
          <w:rFonts w:ascii="宋体" w:hAnsi="宋体" w:cs="宋体"/>
          <w:sz w:val="24"/>
        </w:rPr>
      </w:pPr>
      <w:r>
        <w:rPr>
          <w:rFonts w:hint="eastAsia" w:ascii="宋体" w:hAnsi="宋体" w:cs="宋体"/>
          <w:sz w:val="24"/>
        </w:rPr>
        <w:t>投标文件由资格审查文件、商务技术文件、报价文件三部分组成。</w:t>
      </w:r>
    </w:p>
    <w:p>
      <w:pPr>
        <w:spacing w:line="360" w:lineRule="auto"/>
        <w:rPr>
          <w:rFonts w:ascii="宋体" w:hAnsi="宋体" w:cs="宋体"/>
          <w:b/>
          <w:sz w:val="24"/>
        </w:rPr>
      </w:pPr>
      <w:r>
        <w:rPr>
          <w:rFonts w:hint="eastAsia" w:ascii="宋体" w:hAnsi="宋体" w:cs="宋体"/>
          <w:b/>
          <w:sz w:val="24"/>
        </w:rPr>
        <w:t>1.资格审查文件：</w:t>
      </w:r>
    </w:p>
    <w:p>
      <w:pPr>
        <w:spacing w:line="360" w:lineRule="auto"/>
        <w:rPr>
          <w:rFonts w:ascii="宋体" w:hAnsi="宋体" w:cs="宋体"/>
          <w:sz w:val="24"/>
        </w:rPr>
      </w:pPr>
      <w:r>
        <w:rPr>
          <w:rFonts w:hint="eastAsia" w:ascii="宋体" w:hAnsi="宋体" w:cs="宋体"/>
          <w:sz w:val="24"/>
        </w:rPr>
        <w:t>（1）具有独立承担民事责任的能力：投标人须在投标文件中出具符合以下情况的证明材料复印件（五选一）：</w:t>
      </w:r>
    </w:p>
    <w:p>
      <w:pPr>
        <w:spacing w:line="360" w:lineRule="auto"/>
        <w:rPr>
          <w:rFonts w:ascii="宋体" w:hAnsi="宋体" w:cs="宋体"/>
          <w:sz w:val="24"/>
        </w:rPr>
      </w:pPr>
      <w:r>
        <w:rPr>
          <w:rFonts w:hint="eastAsia" w:ascii="宋体" w:hAnsi="宋体" w:cs="宋体"/>
          <w:sz w:val="24"/>
        </w:rPr>
        <w:t>①如投标人是企业（包括合伙企业），提供在工商部门注册的有效“企业法人营业执照”或“营业执照”；</w:t>
      </w:r>
    </w:p>
    <w:p>
      <w:pPr>
        <w:spacing w:line="360" w:lineRule="auto"/>
        <w:rPr>
          <w:rFonts w:ascii="宋体" w:hAnsi="宋体" w:cs="宋体"/>
          <w:sz w:val="24"/>
        </w:rPr>
      </w:pPr>
      <w:r>
        <w:rPr>
          <w:rFonts w:hint="eastAsia" w:ascii="宋体" w:hAnsi="宋体" w:cs="宋体"/>
          <w:sz w:val="24"/>
        </w:rPr>
        <w:t>②如投标人是事业单位，提供有效的“事业单位法人证书”；</w:t>
      </w:r>
    </w:p>
    <w:p>
      <w:pPr>
        <w:spacing w:line="360" w:lineRule="auto"/>
        <w:rPr>
          <w:rFonts w:ascii="宋体" w:hAnsi="宋体" w:cs="宋体"/>
          <w:sz w:val="24"/>
        </w:rPr>
      </w:pPr>
      <w:r>
        <w:rPr>
          <w:rFonts w:hint="eastAsia" w:ascii="宋体" w:hAnsi="宋体" w:cs="宋体"/>
          <w:sz w:val="24"/>
        </w:rPr>
        <w:t>③如投标人是非企业专业服务机构的，提供执业许可证等证明文件；</w:t>
      </w:r>
    </w:p>
    <w:p>
      <w:pPr>
        <w:spacing w:line="360" w:lineRule="auto"/>
        <w:rPr>
          <w:rFonts w:ascii="宋体" w:hAnsi="宋体" w:cs="宋体"/>
          <w:sz w:val="24"/>
        </w:rPr>
      </w:pPr>
      <w:r>
        <w:rPr>
          <w:rFonts w:hint="eastAsia" w:ascii="宋体" w:hAnsi="宋体" w:cs="宋体"/>
          <w:sz w:val="24"/>
        </w:rPr>
        <w:t>④如投标人是个体工商户，提供有效的“个体工商户营业执照”；</w:t>
      </w:r>
    </w:p>
    <w:p>
      <w:pPr>
        <w:spacing w:line="360" w:lineRule="auto"/>
        <w:rPr>
          <w:rFonts w:ascii="宋体" w:hAnsi="宋体" w:cs="宋体"/>
          <w:sz w:val="24"/>
        </w:rPr>
      </w:pPr>
      <w:r>
        <w:rPr>
          <w:rFonts w:hint="eastAsia" w:ascii="宋体" w:hAnsi="宋体" w:cs="宋体"/>
          <w:sz w:val="24"/>
        </w:rPr>
        <w:t>⑤如投标人是自然人，提供有效的自然人身份证明（居民身份证正反面或公安机关出具的临时居民身份证正反面或港澳台胞证或护照）。</w:t>
      </w:r>
    </w:p>
    <w:p>
      <w:pPr>
        <w:spacing w:line="360" w:lineRule="auto"/>
        <w:rPr>
          <w:rFonts w:ascii="宋体" w:hAnsi="宋体" w:cs="宋体"/>
          <w:sz w:val="24"/>
        </w:rPr>
      </w:pPr>
      <w:r>
        <w:rPr>
          <w:rFonts w:hint="eastAsia" w:ascii="宋体" w:hAnsi="宋体" w:cs="宋体"/>
          <w:sz w:val="24"/>
        </w:rPr>
        <w:t>（2）法定代表人身份证复印件或法定代表人授权委托书(格式见附件)；</w:t>
      </w:r>
    </w:p>
    <w:p>
      <w:pPr>
        <w:spacing w:line="360" w:lineRule="auto"/>
        <w:rPr>
          <w:rFonts w:ascii="宋体" w:hAnsi="宋体" w:cs="宋体"/>
          <w:sz w:val="24"/>
        </w:rPr>
      </w:pPr>
      <w:r>
        <w:rPr>
          <w:rFonts w:hint="eastAsia" w:ascii="宋体" w:hAnsi="宋体" w:cs="宋体"/>
          <w:sz w:val="24"/>
        </w:rPr>
        <w:t>（3）符合参加政府采购活动应当具备的一般条件的承诺函（格式见附件）；</w:t>
      </w:r>
    </w:p>
    <w:p>
      <w:pPr>
        <w:spacing w:line="360" w:lineRule="auto"/>
        <w:rPr>
          <w:rFonts w:ascii="宋体" w:hAnsi="宋体" w:cs="宋体"/>
          <w:sz w:val="24"/>
        </w:rPr>
      </w:pPr>
      <w:r>
        <w:rPr>
          <w:rFonts w:hint="eastAsia" w:ascii="宋体" w:hAnsi="宋体" w:cs="宋体"/>
          <w:sz w:val="24"/>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rPr>
          <w:rFonts w:ascii="宋体" w:hAnsi="宋体" w:cs="宋体"/>
          <w:sz w:val="24"/>
        </w:rPr>
      </w:pPr>
      <w:r>
        <w:rPr>
          <w:rFonts w:hint="eastAsia" w:ascii="宋体" w:hAnsi="宋体" w:cs="宋体"/>
          <w:sz w:val="24"/>
        </w:rPr>
        <w:t>（5）浙江政府采购网注册正式供应商的网络截图或承诺中标后30天内注册为浙江政府采购网正式供应商（须提供承诺书）；</w:t>
      </w:r>
    </w:p>
    <w:p>
      <w:pPr>
        <w:spacing w:line="360" w:lineRule="auto"/>
        <w:rPr>
          <w:rFonts w:ascii="宋体" w:hAnsi="宋体" w:cs="宋体"/>
          <w:sz w:val="24"/>
        </w:rPr>
      </w:pPr>
      <w:r>
        <w:rPr>
          <w:rFonts w:hint="eastAsia" w:ascii="宋体" w:hAnsi="宋体" w:cs="宋体"/>
          <w:sz w:val="24"/>
        </w:rPr>
        <w:t>（6）东阳市政府采购代理机构社会评价表（格式见附件）；</w:t>
      </w:r>
    </w:p>
    <w:p>
      <w:pPr>
        <w:spacing w:line="360" w:lineRule="auto"/>
        <w:rPr>
          <w:rFonts w:ascii="宋体" w:hAnsi="宋体" w:cs="宋体"/>
          <w:sz w:val="24"/>
        </w:rPr>
      </w:pPr>
      <w:r>
        <w:rPr>
          <w:rFonts w:hint="eastAsia" w:ascii="宋体" w:hAnsi="宋体" w:cs="宋体"/>
          <w:sz w:val="24"/>
        </w:rPr>
        <w:t>（7）投标声明书 (格式见附件) ；</w:t>
      </w:r>
    </w:p>
    <w:p>
      <w:pPr>
        <w:spacing w:line="360" w:lineRule="auto"/>
        <w:rPr>
          <w:rFonts w:ascii="宋体" w:hAnsi="宋体" w:cs="宋体"/>
          <w:sz w:val="24"/>
        </w:rPr>
      </w:pPr>
      <w:r>
        <w:rPr>
          <w:rFonts w:hint="eastAsia" w:ascii="宋体" w:hAnsi="宋体" w:cs="宋体"/>
          <w:sz w:val="24"/>
        </w:rPr>
        <w:t>（8）政府采购活动现场确认声明书 (格式见附件) ；</w:t>
      </w:r>
    </w:p>
    <w:p>
      <w:pPr>
        <w:spacing w:line="360" w:lineRule="auto"/>
        <w:rPr>
          <w:rFonts w:ascii="宋体" w:hAnsi="宋体" w:cs="宋体"/>
          <w:sz w:val="24"/>
        </w:rPr>
      </w:pPr>
      <w:r>
        <w:rPr>
          <w:rFonts w:hint="eastAsia" w:ascii="宋体" w:hAnsi="宋体" w:cs="宋体"/>
          <w:sz w:val="24"/>
        </w:rPr>
        <w:t>（9）联合体协议书（联合体投标时提供）（格式见附件）；</w:t>
      </w:r>
    </w:p>
    <w:p>
      <w:pPr>
        <w:spacing w:line="360" w:lineRule="auto"/>
        <w:rPr>
          <w:rFonts w:ascii="宋体" w:hAnsi="宋体" w:cs="宋体"/>
          <w:b/>
          <w:bCs/>
          <w:sz w:val="24"/>
        </w:rPr>
      </w:pPr>
      <w:r>
        <w:rPr>
          <w:rFonts w:hint="eastAsia" w:ascii="宋体" w:hAnsi="宋体" w:cs="宋体"/>
          <w:sz w:val="24"/>
        </w:rPr>
        <w:t>（10）落实</w:t>
      </w:r>
      <w:r>
        <w:rPr>
          <w:rFonts w:hint="eastAsia" w:ascii="宋体" w:hAnsi="宋体" w:cs="宋体"/>
          <w:b/>
          <w:bCs/>
          <w:sz w:val="24"/>
        </w:rPr>
        <w:t>政府采购政策需满足的资格：供应商为中小企业/小微企业，提供《中小企业声明函》（格式见附件）；</w:t>
      </w:r>
    </w:p>
    <w:p>
      <w:pPr>
        <w:spacing w:line="360" w:lineRule="auto"/>
        <w:rPr>
          <w:rFonts w:ascii="宋体" w:hAnsi="宋体" w:cs="宋体"/>
          <w:sz w:val="24"/>
        </w:rPr>
      </w:pPr>
      <w:r>
        <w:rPr>
          <w:rFonts w:hint="eastAsia" w:ascii="宋体" w:hAnsi="宋体" w:cs="宋体"/>
          <w:sz w:val="24"/>
        </w:rPr>
        <w:t>（11）投标人情况介绍；</w:t>
      </w:r>
    </w:p>
    <w:p>
      <w:pPr>
        <w:spacing w:line="360" w:lineRule="auto"/>
        <w:rPr>
          <w:rFonts w:ascii="宋体" w:hAnsi="宋体" w:cs="宋体"/>
          <w:sz w:val="24"/>
        </w:rPr>
      </w:pPr>
      <w:r>
        <w:rPr>
          <w:rFonts w:hint="eastAsia" w:ascii="宋体" w:hAnsi="宋体" w:cs="宋体"/>
          <w:sz w:val="24"/>
        </w:rPr>
        <w:t>（12）投标人认为有必要提供的其它文件。</w:t>
      </w:r>
    </w:p>
    <w:p>
      <w:pPr>
        <w:spacing w:line="360" w:lineRule="auto"/>
        <w:rPr>
          <w:rFonts w:ascii="宋体" w:hAnsi="宋体" w:cs="宋体"/>
          <w:b/>
          <w:bCs/>
          <w:sz w:val="24"/>
        </w:rPr>
      </w:pPr>
      <w:r>
        <w:rPr>
          <w:rFonts w:hint="eastAsia" w:ascii="宋体" w:hAnsi="宋体" w:cs="宋体"/>
          <w:b/>
          <w:bCs/>
          <w:sz w:val="24"/>
        </w:rPr>
        <w:t>2.商务技术文件</w:t>
      </w:r>
    </w:p>
    <w:p>
      <w:pPr>
        <w:spacing w:line="360" w:lineRule="auto"/>
        <w:rPr>
          <w:rFonts w:ascii="宋体" w:hAnsi="宋体" w:cs="宋体"/>
          <w:sz w:val="24"/>
        </w:rPr>
      </w:pPr>
      <w:r>
        <w:rPr>
          <w:rFonts w:hint="eastAsia" w:ascii="宋体" w:hAnsi="宋体" w:cs="宋体"/>
          <w:sz w:val="24"/>
        </w:rPr>
        <w:t>（1）投标人资信商务、技术自评得分表（格式见附件）；</w:t>
      </w:r>
    </w:p>
    <w:p>
      <w:pPr>
        <w:spacing w:line="360" w:lineRule="auto"/>
        <w:rPr>
          <w:rFonts w:ascii="宋体" w:hAnsi="宋体" w:cs="宋体"/>
          <w:sz w:val="24"/>
        </w:rPr>
      </w:pPr>
      <w:r>
        <w:rPr>
          <w:rFonts w:hint="eastAsia" w:ascii="宋体" w:hAnsi="宋体" w:cs="宋体"/>
          <w:sz w:val="24"/>
        </w:rPr>
        <w:t>（2）商务响应表（格式见附件）；</w:t>
      </w:r>
    </w:p>
    <w:p>
      <w:pPr>
        <w:spacing w:line="360" w:lineRule="auto"/>
        <w:rPr>
          <w:rFonts w:ascii="宋体" w:hAnsi="宋体" w:cs="宋体"/>
          <w:sz w:val="24"/>
        </w:rPr>
      </w:pPr>
      <w:r>
        <w:rPr>
          <w:rFonts w:hint="eastAsia" w:ascii="宋体" w:hAnsi="宋体" w:cs="宋体"/>
          <w:sz w:val="24"/>
        </w:rPr>
        <w:t>（3）技术响应表（格式见附件）；</w:t>
      </w:r>
    </w:p>
    <w:p>
      <w:pPr>
        <w:snapToGrid w:val="0"/>
        <w:spacing w:line="360" w:lineRule="auto"/>
        <w:jc w:val="left"/>
        <w:rPr>
          <w:rFonts w:ascii="宋体" w:hAnsi="宋体"/>
          <w:sz w:val="24"/>
        </w:rPr>
      </w:pPr>
      <w:r>
        <w:rPr>
          <w:rFonts w:hint="eastAsia" w:ascii="宋体" w:hAnsi="宋体"/>
          <w:sz w:val="24"/>
        </w:rPr>
        <w:t>（4）项目的认识与了解；</w:t>
      </w:r>
    </w:p>
    <w:p>
      <w:pPr>
        <w:snapToGrid w:val="0"/>
        <w:spacing w:line="360" w:lineRule="auto"/>
        <w:jc w:val="left"/>
        <w:rPr>
          <w:rFonts w:ascii="宋体" w:hAnsi="宋体"/>
          <w:sz w:val="24"/>
        </w:rPr>
      </w:pPr>
      <w:r>
        <w:rPr>
          <w:rFonts w:hint="eastAsia" w:ascii="宋体" w:hAnsi="宋体"/>
          <w:sz w:val="24"/>
        </w:rPr>
        <w:t>（5）项目实施方案；</w:t>
      </w:r>
    </w:p>
    <w:p>
      <w:pPr>
        <w:snapToGrid w:val="0"/>
        <w:spacing w:line="360" w:lineRule="auto"/>
        <w:jc w:val="left"/>
        <w:rPr>
          <w:rFonts w:ascii="宋体" w:hAnsi="宋体"/>
          <w:sz w:val="24"/>
        </w:rPr>
      </w:pPr>
      <w:r>
        <w:rPr>
          <w:rFonts w:hint="eastAsia" w:ascii="宋体" w:hAnsi="宋体"/>
          <w:sz w:val="24"/>
        </w:rPr>
        <w:t>（6）质量保障措施；</w:t>
      </w:r>
    </w:p>
    <w:p>
      <w:pPr>
        <w:snapToGrid w:val="0"/>
        <w:spacing w:line="360" w:lineRule="auto"/>
        <w:jc w:val="left"/>
        <w:rPr>
          <w:rFonts w:ascii="宋体" w:hAnsi="宋体"/>
          <w:sz w:val="24"/>
        </w:rPr>
      </w:pPr>
      <w:r>
        <w:rPr>
          <w:rFonts w:hint="eastAsia" w:ascii="宋体" w:hAnsi="宋体"/>
          <w:sz w:val="24"/>
        </w:rPr>
        <w:t>（7）巡查方案及措施；</w:t>
      </w:r>
    </w:p>
    <w:p>
      <w:pPr>
        <w:snapToGrid w:val="0"/>
        <w:spacing w:line="360" w:lineRule="auto"/>
        <w:jc w:val="left"/>
        <w:rPr>
          <w:rFonts w:ascii="宋体" w:hAnsi="宋体"/>
          <w:sz w:val="24"/>
        </w:rPr>
      </w:pPr>
      <w:r>
        <w:rPr>
          <w:rFonts w:hint="eastAsia" w:ascii="宋体" w:hAnsi="宋体"/>
          <w:sz w:val="24"/>
        </w:rPr>
        <w:t>（8）重难点分析及解决方案；</w:t>
      </w:r>
    </w:p>
    <w:p>
      <w:pPr>
        <w:snapToGrid w:val="0"/>
        <w:spacing w:line="360" w:lineRule="auto"/>
        <w:jc w:val="left"/>
        <w:rPr>
          <w:rFonts w:ascii="宋体" w:hAnsi="宋体"/>
          <w:sz w:val="24"/>
        </w:rPr>
      </w:pPr>
      <w:r>
        <w:rPr>
          <w:rFonts w:hint="eastAsia" w:ascii="宋体" w:hAnsi="宋体"/>
          <w:sz w:val="24"/>
        </w:rPr>
        <w:t>（9）污染防治；</w:t>
      </w:r>
    </w:p>
    <w:p>
      <w:pPr>
        <w:snapToGrid w:val="0"/>
        <w:spacing w:line="360" w:lineRule="auto"/>
        <w:jc w:val="left"/>
        <w:rPr>
          <w:rFonts w:ascii="宋体" w:hAnsi="宋体"/>
          <w:sz w:val="24"/>
        </w:rPr>
      </w:pPr>
      <w:r>
        <w:rPr>
          <w:rFonts w:hint="eastAsia" w:ascii="宋体" w:hAnsi="宋体"/>
          <w:sz w:val="24"/>
        </w:rPr>
        <w:t>（10）项目组成员；</w:t>
      </w:r>
    </w:p>
    <w:p>
      <w:pPr>
        <w:snapToGrid w:val="0"/>
        <w:spacing w:line="360" w:lineRule="auto"/>
        <w:jc w:val="left"/>
        <w:rPr>
          <w:rFonts w:ascii="宋体" w:hAnsi="宋体"/>
          <w:sz w:val="24"/>
        </w:rPr>
      </w:pPr>
      <w:r>
        <w:rPr>
          <w:rFonts w:hint="eastAsia" w:ascii="宋体" w:hAnsi="宋体"/>
          <w:sz w:val="24"/>
        </w:rPr>
        <w:t>（11）仓储能力；</w:t>
      </w:r>
    </w:p>
    <w:p>
      <w:pPr>
        <w:snapToGrid w:val="0"/>
        <w:spacing w:line="360" w:lineRule="auto"/>
        <w:jc w:val="left"/>
        <w:rPr>
          <w:rFonts w:ascii="宋体" w:hAnsi="宋体"/>
          <w:sz w:val="24"/>
        </w:rPr>
      </w:pPr>
      <w:r>
        <w:rPr>
          <w:rFonts w:hint="eastAsia" w:ascii="宋体" w:hAnsi="宋体"/>
          <w:sz w:val="24"/>
        </w:rPr>
        <w:t>（12）运输车辆；</w:t>
      </w:r>
    </w:p>
    <w:p>
      <w:pPr>
        <w:snapToGrid w:val="0"/>
        <w:spacing w:line="360" w:lineRule="auto"/>
        <w:jc w:val="left"/>
        <w:rPr>
          <w:rFonts w:ascii="宋体" w:hAnsi="宋体"/>
          <w:sz w:val="24"/>
        </w:rPr>
      </w:pPr>
      <w:r>
        <w:rPr>
          <w:rFonts w:hint="eastAsia" w:ascii="宋体" w:hAnsi="宋体"/>
          <w:sz w:val="24"/>
        </w:rPr>
        <w:t>（13）安全文明作业方案；</w:t>
      </w:r>
    </w:p>
    <w:p>
      <w:pPr>
        <w:snapToGrid w:val="0"/>
        <w:spacing w:line="360" w:lineRule="auto"/>
        <w:jc w:val="left"/>
        <w:rPr>
          <w:rFonts w:ascii="宋体" w:hAnsi="宋体"/>
          <w:sz w:val="24"/>
        </w:rPr>
      </w:pPr>
      <w:r>
        <w:rPr>
          <w:rFonts w:hint="eastAsia" w:ascii="宋体" w:hAnsi="宋体"/>
          <w:sz w:val="24"/>
        </w:rPr>
        <w:t>（14）培训方案；</w:t>
      </w:r>
    </w:p>
    <w:p>
      <w:pPr>
        <w:snapToGrid w:val="0"/>
        <w:spacing w:line="360" w:lineRule="auto"/>
        <w:jc w:val="left"/>
        <w:rPr>
          <w:rFonts w:ascii="宋体" w:hAnsi="宋体"/>
          <w:sz w:val="24"/>
        </w:rPr>
      </w:pPr>
      <w:r>
        <w:rPr>
          <w:rFonts w:hint="eastAsia" w:ascii="宋体" w:hAnsi="宋体"/>
          <w:sz w:val="24"/>
        </w:rPr>
        <w:t>（15）应急预案；</w:t>
      </w:r>
    </w:p>
    <w:p>
      <w:pPr>
        <w:snapToGrid w:val="0"/>
        <w:spacing w:line="360" w:lineRule="auto"/>
        <w:jc w:val="left"/>
        <w:rPr>
          <w:rFonts w:ascii="宋体" w:hAnsi="宋体"/>
          <w:sz w:val="24"/>
        </w:rPr>
      </w:pPr>
      <w:r>
        <w:rPr>
          <w:rFonts w:hint="eastAsia" w:ascii="宋体" w:hAnsi="宋体"/>
          <w:sz w:val="24"/>
        </w:rPr>
        <w:t>（16）企业资质；</w:t>
      </w:r>
    </w:p>
    <w:p>
      <w:pPr>
        <w:snapToGrid w:val="0"/>
        <w:spacing w:line="360" w:lineRule="auto"/>
        <w:jc w:val="left"/>
        <w:rPr>
          <w:rFonts w:ascii="宋体" w:hAnsi="宋体"/>
          <w:sz w:val="24"/>
        </w:rPr>
      </w:pPr>
      <w:r>
        <w:rPr>
          <w:rFonts w:hint="eastAsia" w:ascii="宋体" w:hAnsi="宋体"/>
          <w:sz w:val="24"/>
        </w:rPr>
        <w:t>（17）同类项目业绩；</w:t>
      </w:r>
    </w:p>
    <w:p>
      <w:pPr>
        <w:snapToGrid w:val="0"/>
        <w:spacing w:line="360" w:lineRule="auto"/>
        <w:jc w:val="left"/>
        <w:rPr>
          <w:rFonts w:ascii="宋体" w:hAnsi="宋体"/>
          <w:sz w:val="24"/>
        </w:rPr>
      </w:pPr>
      <w:r>
        <w:rPr>
          <w:rFonts w:hint="eastAsia" w:ascii="宋体" w:hAnsi="宋体"/>
          <w:sz w:val="24"/>
        </w:rPr>
        <w:t>（18）售后服务保障；</w:t>
      </w:r>
    </w:p>
    <w:p>
      <w:pPr>
        <w:snapToGrid w:val="0"/>
        <w:spacing w:line="360" w:lineRule="auto"/>
        <w:jc w:val="left"/>
        <w:rPr>
          <w:rFonts w:ascii="宋体" w:hAnsi="宋体"/>
          <w:sz w:val="24"/>
        </w:rPr>
      </w:pPr>
      <w:r>
        <w:rPr>
          <w:rFonts w:hint="eastAsia" w:ascii="宋体" w:hAnsi="宋体"/>
          <w:sz w:val="24"/>
        </w:rPr>
        <w:t>（19）合理化建议；</w:t>
      </w:r>
    </w:p>
    <w:p>
      <w:pPr>
        <w:snapToGrid w:val="0"/>
        <w:spacing w:line="360" w:lineRule="auto"/>
        <w:jc w:val="left"/>
        <w:rPr>
          <w:rFonts w:ascii="宋体" w:hAnsi="宋体"/>
          <w:sz w:val="24"/>
        </w:rPr>
      </w:pPr>
      <w:r>
        <w:rPr>
          <w:rFonts w:hint="eastAsia" w:ascii="宋体" w:hAnsi="宋体"/>
          <w:sz w:val="24"/>
        </w:rPr>
        <w:t>（20）服务费承诺书（格式见附件）；</w:t>
      </w:r>
    </w:p>
    <w:p>
      <w:pPr>
        <w:snapToGrid w:val="0"/>
        <w:spacing w:line="360" w:lineRule="auto"/>
        <w:jc w:val="left"/>
        <w:rPr>
          <w:rFonts w:ascii="宋体" w:hAnsi="宋体"/>
          <w:sz w:val="24"/>
        </w:rPr>
      </w:pPr>
      <w:r>
        <w:rPr>
          <w:rFonts w:hint="eastAsia" w:ascii="宋体" w:hAnsi="宋体"/>
          <w:sz w:val="24"/>
        </w:rPr>
        <w:t>（21）投标人需要说明的其他文件和说明。</w:t>
      </w:r>
    </w:p>
    <w:p>
      <w:pPr>
        <w:numPr>
          <w:ilvl w:val="0"/>
          <w:numId w:val="7"/>
        </w:numPr>
        <w:spacing w:line="360" w:lineRule="auto"/>
        <w:rPr>
          <w:rFonts w:ascii="宋体" w:hAnsi="宋体" w:cs="宋体"/>
          <w:b/>
          <w:bCs/>
          <w:sz w:val="24"/>
        </w:rPr>
      </w:pPr>
      <w:r>
        <w:rPr>
          <w:rFonts w:hint="eastAsia" w:ascii="宋体" w:hAnsi="宋体" w:cs="宋体"/>
          <w:b/>
          <w:bCs/>
          <w:sz w:val="24"/>
        </w:rPr>
        <w:t>报价文件</w:t>
      </w:r>
    </w:p>
    <w:p>
      <w:pPr>
        <w:spacing w:line="360" w:lineRule="auto"/>
        <w:rPr>
          <w:rFonts w:ascii="宋体" w:hAnsi="宋体" w:cs="宋体"/>
          <w:sz w:val="24"/>
        </w:rPr>
      </w:pPr>
      <w:r>
        <w:rPr>
          <w:rFonts w:hint="eastAsia" w:ascii="宋体" w:hAnsi="宋体" w:cs="宋体"/>
          <w:sz w:val="24"/>
        </w:rPr>
        <w:t xml:space="preserve">（1）投标函（格式见附件）； </w:t>
      </w:r>
    </w:p>
    <w:p>
      <w:pPr>
        <w:spacing w:line="360" w:lineRule="auto"/>
        <w:rPr>
          <w:rFonts w:ascii="宋体" w:hAnsi="宋体" w:cs="宋体"/>
          <w:sz w:val="24"/>
        </w:rPr>
      </w:pPr>
      <w:r>
        <w:rPr>
          <w:rFonts w:hint="eastAsia" w:ascii="宋体" w:hAnsi="宋体" w:cs="宋体"/>
          <w:sz w:val="24"/>
        </w:rPr>
        <w:t xml:space="preserve">（2）开标一览表（格式见附件）； </w:t>
      </w:r>
    </w:p>
    <w:p>
      <w:pPr>
        <w:spacing w:line="360" w:lineRule="auto"/>
        <w:rPr>
          <w:rFonts w:ascii="宋体" w:hAnsi="宋体" w:cs="宋体"/>
          <w:b/>
          <w:bCs/>
          <w:sz w:val="24"/>
        </w:rPr>
      </w:pPr>
      <w:r>
        <w:rPr>
          <w:rFonts w:hint="eastAsia" w:ascii="宋体" w:hAnsi="宋体" w:cs="宋体"/>
          <w:sz w:val="24"/>
        </w:rPr>
        <w:t>（3）投标人针对报价需要说明的其他文件和说明（格式自拟）。</w:t>
      </w:r>
    </w:p>
    <w:p>
      <w:pPr>
        <w:spacing w:line="360" w:lineRule="auto"/>
        <w:rPr>
          <w:rFonts w:ascii="宋体" w:hAnsi="宋体" w:cs="宋体"/>
          <w:b/>
          <w:sz w:val="24"/>
        </w:rPr>
      </w:pPr>
      <w:r>
        <w:rPr>
          <w:rFonts w:hint="eastAsia" w:ascii="宋体" w:hAnsi="宋体" w:cs="宋体"/>
          <w:b/>
          <w:sz w:val="24"/>
        </w:rPr>
        <w:t>▲（二）投标文件的语言及计量</w:t>
      </w:r>
    </w:p>
    <w:p>
      <w:pPr>
        <w:spacing w:line="360" w:lineRule="auto"/>
        <w:ind w:firstLine="240" w:firstLineChars="100"/>
        <w:rPr>
          <w:rFonts w:ascii="宋体" w:hAnsi="宋体" w:cs="宋体"/>
          <w:sz w:val="24"/>
        </w:rPr>
      </w:pPr>
      <w:r>
        <w:rPr>
          <w:rFonts w:hint="eastAsia" w:ascii="宋体" w:hAnsi="宋体" w:cs="宋体"/>
          <w:sz w:val="24"/>
        </w:rPr>
        <w:t>1．投标文件以及投标方与招标方就有关投标事宜的所有来往函电，均应以中文汉语书写。除签名、盖章、专用名称等特殊情形外，以中文汉语以外的文字表述的投标文件视同未提供。</w:t>
      </w:r>
    </w:p>
    <w:p>
      <w:pPr>
        <w:spacing w:line="360" w:lineRule="auto"/>
        <w:ind w:firstLine="240" w:firstLineChars="100"/>
        <w:rPr>
          <w:rFonts w:ascii="宋体" w:hAnsi="宋体" w:cs="宋体"/>
          <w:sz w:val="24"/>
        </w:rPr>
      </w:pPr>
      <w:r>
        <w:rPr>
          <w:rFonts w:hint="eastAsia" w:ascii="宋体" w:hAnsi="宋体" w:cs="宋体"/>
          <w:sz w:val="24"/>
        </w:rPr>
        <w:t>2.投标计量单位，应采用中华人民共和国法定计量单位（货币单位：人民币元），否则视同未响应。</w:t>
      </w:r>
    </w:p>
    <w:p>
      <w:pPr>
        <w:spacing w:line="360" w:lineRule="auto"/>
        <w:rPr>
          <w:rFonts w:ascii="宋体" w:hAnsi="宋体" w:cs="宋体"/>
          <w:b/>
          <w:bCs/>
          <w:sz w:val="24"/>
        </w:rPr>
      </w:pPr>
      <w:r>
        <w:rPr>
          <w:rFonts w:hint="eastAsia" w:ascii="宋体" w:hAnsi="宋体" w:cs="宋体"/>
          <w:b/>
          <w:bCs/>
          <w:sz w:val="24"/>
        </w:rPr>
        <w:t>▲（三）投标报价</w:t>
      </w:r>
    </w:p>
    <w:p>
      <w:pPr>
        <w:spacing w:line="360" w:lineRule="auto"/>
        <w:rPr>
          <w:rFonts w:ascii="宋体" w:hAnsi="宋体" w:cs="宋体"/>
          <w:sz w:val="24"/>
        </w:rPr>
      </w:pPr>
      <w:r>
        <w:rPr>
          <w:rFonts w:hint="eastAsia" w:ascii="宋体" w:hAnsi="宋体" w:cs="宋体"/>
          <w:sz w:val="24"/>
        </w:rPr>
        <w:t>1.投标报价应按招标文件中相关附表格式填写。</w:t>
      </w:r>
    </w:p>
    <w:p>
      <w:pPr>
        <w:spacing w:line="360" w:lineRule="auto"/>
        <w:rPr>
          <w:rFonts w:ascii="宋体" w:hAnsi="宋体" w:cs="宋体"/>
          <w:sz w:val="24"/>
        </w:rPr>
      </w:pPr>
      <w:r>
        <w:rPr>
          <w:rFonts w:hint="eastAsia" w:ascii="宋体" w:hAnsi="宋体" w:cs="宋体"/>
          <w:sz w:val="24"/>
        </w:rPr>
        <w:t>2.投标报价是履行合同的最终价格，应包括项目实施所需的人工费、技术服务费、职业安全防护及卫生费、仓储费、保管费、运输费、处置费、整理及搬运费、水电费、台账资料费等与本项目相关的一切费用及税金。投标人投标报价为投标人所能承受的整个项目的一次性最终最低报价，如有漏项，视同已包含在本项目中，总价不做调整。</w:t>
      </w:r>
    </w:p>
    <w:p>
      <w:pPr>
        <w:spacing w:line="360" w:lineRule="auto"/>
        <w:rPr>
          <w:rFonts w:ascii="宋体" w:hAnsi="宋体" w:cs="宋体"/>
          <w:b/>
          <w:bCs/>
          <w:sz w:val="24"/>
        </w:rPr>
      </w:pPr>
      <w:r>
        <w:rPr>
          <w:rFonts w:hint="eastAsia" w:ascii="宋体" w:hAnsi="宋体" w:cs="宋体"/>
          <w:b/>
          <w:bCs/>
          <w:sz w:val="24"/>
        </w:rPr>
        <w:t>（四）投标文件的有效期</w:t>
      </w:r>
    </w:p>
    <w:p>
      <w:pPr>
        <w:spacing w:line="360" w:lineRule="auto"/>
        <w:rPr>
          <w:rFonts w:ascii="宋体" w:hAnsi="宋体" w:cs="宋体"/>
          <w:sz w:val="24"/>
        </w:rPr>
      </w:pPr>
      <w:bookmarkStart w:id="23" w:name="_Toc405368930"/>
      <w:bookmarkStart w:id="24" w:name="_Toc450548873"/>
      <w:r>
        <w:rPr>
          <w:rFonts w:hint="eastAsia" w:ascii="宋体" w:hAnsi="宋体" w:cs="宋体"/>
          <w:sz w:val="24"/>
        </w:rPr>
        <w:t>▲1.自投标截止日起</w:t>
      </w:r>
      <w:r>
        <w:rPr>
          <w:rFonts w:hint="eastAsia" w:ascii="宋体" w:hAnsi="宋体" w:cs="宋体"/>
          <w:sz w:val="24"/>
          <w:u w:val="single"/>
        </w:rPr>
        <w:t>60</w:t>
      </w:r>
      <w:r>
        <w:rPr>
          <w:rFonts w:hint="eastAsia" w:ascii="宋体" w:hAnsi="宋体" w:cs="宋体"/>
          <w:sz w:val="24"/>
        </w:rPr>
        <w:t>天投标文件应保持有效。有效期不足的投标文件将被拒绝。</w:t>
      </w:r>
    </w:p>
    <w:p>
      <w:pPr>
        <w:spacing w:line="360" w:lineRule="auto"/>
        <w:rPr>
          <w:rFonts w:ascii="宋体" w:hAnsi="宋体" w:cs="宋体"/>
          <w:sz w:val="24"/>
        </w:rPr>
      </w:pPr>
      <w:r>
        <w:rPr>
          <w:rFonts w:hint="eastAsia" w:ascii="宋体" w:hAnsi="宋体" w:cs="宋体"/>
          <w:sz w:val="24"/>
        </w:rPr>
        <w:t>2.在特殊情况下，招标人可与投标人协商延长投标书的有效期，这种要求和答复均以书面形式进行。</w:t>
      </w:r>
    </w:p>
    <w:p>
      <w:pPr>
        <w:spacing w:line="360" w:lineRule="auto"/>
        <w:rPr>
          <w:rFonts w:ascii="宋体" w:hAnsi="宋体" w:cs="宋体"/>
          <w:sz w:val="24"/>
        </w:rPr>
      </w:pPr>
      <w:bookmarkStart w:id="25" w:name="_Toc407182105"/>
      <w:r>
        <w:rPr>
          <w:rFonts w:hint="eastAsia" w:ascii="宋体" w:hAnsi="宋体" w:cs="宋体"/>
          <w:sz w:val="24"/>
        </w:rPr>
        <w:t>3.投标人可拒绝接受延期要求，若同意延长有效期的投标人，则不能修改投标文件。</w:t>
      </w:r>
      <w:bookmarkEnd w:id="25"/>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4.中标人的投标文件自开标之日起至合同履行完毕止均应保持有效。</w:t>
      </w:r>
    </w:p>
    <w:p>
      <w:pPr>
        <w:spacing w:line="360" w:lineRule="auto"/>
        <w:rPr>
          <w:rFonts w:ascii="宋体" w:hAnsi="宋体" w:cs="宋体"/>
          <w:b/>
          <w:sz w:val="24"/>
        </w:rPr>
      </w:pPr>
      <w:r>
        <w:rPr>
          <w:rFonts w:hint="eastAsia" w:ascii="宋体" w:hAnsi="宋体" w:cs="宋体"/>
          <w:b/>
          <w:sz w:val="24"/>
        </w:rPr>
        <w:t>（五）履约保证金：本项目不收取履约保证金</w:t>
      </w:r>
    </w:p>
    <w:bookmarkEnd w:id="23"/>
    <w:bookmarkEnd w:id="24"/>
    <w:p>
      <w:pPr>
        <w:spacing w:line="360" w:lineRule="auto"/>
        <w:rPr>
          <w:rFonts w:ascii="宋体" w:hAnsi="宋体" w:cs="宋体"/>
          <w:b/>
          <w:sz w:val="24"/>
        </w:rPr>
      </w:pPr>
      <w:r>
        <w:rPr>
          <w:rFonts w:hint="eastAsia" w:ascii="宋体" w:hAnsi="宋体" w:cs="宋体"/>
          <w:b/>
          <w:sz w:val="24"/>
        </w:rPr>
        <w:t>▲（六）投标文件的签署</w:t>
      </w:r>
    </w:p>
    <w:p>
      <w:pPr>
        <w:numPr>
          <w:ilvl w:val="0"/>
          <w:numId w:val="8"/>
        </w:numPr>
        <w:spacing w:line="360" w:lineRule="auto"/>
        <w:rPr>
          <w:rFonts w:ascii="宋体" w:hAnsi="宋体" w:cs="宋体"/>
          <w:sz w:val="24"/>
        </w:rPr>
      </w:pPr>
      <w:r>
        <w:rPr>
          <w:rFonts w:hint="eastAsia" w:ascii="宋体" w:hAnsi="宋体" w:cs="宋体"/>
          <w:sz w:val="24"/>
        </w:rPr>
        <w:t>投标人应按本招标文件规定的格式和顺序编制投标文件并标注页码，因投标文件内容不完整、编排混乱、放弃关联点或关联点错误等原因导致投标文件被误读、漏读或者查找不到相关内容等风险由投标人自行承担。</w:t>
      </w:r>
    </w:p>
    <w:p>
      <w:pPr>
        <w:spacing w:line="360" w:lineRule="auto"/>
        <w:rPr>
          <w:rFonts w:ascii="宋体" w:hAnsi="宋体" w:cs="宋体"/>
          <w:b/>
          <w:sz w:val="24"/>
        </w:rPr>
      </w:pPr>
      <w:r>
        <w:rPr>
          <w:rFonts w:hint="eastAsia" w:ascii="宋体" w:hAnsi="宋体" w:cs="宋体"/>
          <w:b/>
          <w:sz w:val="24"/>
        </w:rPr>
        <w:t>2. 投标文件需盖章签字的地方必须由投标人法定代表人或法定代表人的授权委托人签署并加盖单位公章，投标人应写全称。</w:t>
      </w:r>
    </w:p>
    <w:p>
      <w:pPr>
        <w:spacing w:line="360" w:lineRule="auto"/>
        <w:rPr>
          <w:rFonts w:ascii="宋体" w:hAnsi="宋体" w:cs="宋体"/>
          <w:sz w:val="24"/>
        </w:rPr>
      </w:pPr>
      <w:r>
        <w:rPr>
          <w:rFonts w:hint="eastAsia" w:ascii="宋体" w:hAnsi="宋体" w:cs="宋体"/>
          <w:sz w:val="24"/>
        </w:rPr>
        <w:t>3.投标文件不得涂改，若有修改错漏处，须加盖单位公章和由法定代表人或授权委托人签字或盖章。投标文件因字迹潦草或表达不清所引起的后果由投标人负责。</w:t>
      </w:r>
    </w:p>
    <w:p>
      <w:pPr>
        <w:spacing w:line="360" w:lineRule="auto"/>
        <w:rPr>
          <w:rFonts w:ascii="宋体" w:hAnsi="宋体" w:cs="宋体"/>
          <w:b/>
          <w:sz w:val="24"/>
        </w:rPr>
      </w:pPr>
      <w:r>
        <w:rPr>
          <w:rFonts w:hint="eastAsia" w:ascii="宋体" w:hAnsi="宋体" w:cs="宋体"/>
          <w:b/>
          <w:sz w:val="24"/>
        </w:rPr>
        <w:t>▲（七）投标文件的上传、递交、修改和撤回</w:t>
      </w:r>
    </w:p>
    <w:p>
      <w:pPr>
        <w:spacing w:line="360" w:lineRule="auto"/>
        <w:ind w:firstLine="495"/>
        <w:rPr>
          <w:rFonts w:ascii="宋体" w:hAnsi="宋体" w:cs="宋体"/>
          <w:sz w:val="24"/>
        </w:rPr>
      </w:pPr>
      <w:r>
        <w:rPr>
          <w:rFonts w:hint="eastAsia" w:ascii="宋体" w:hAnsi="宋体" w:cs="宋体"/>
          <w:sz w:val="24"/>
        </w:rPr>
        <w:t>1. 投标人应当在投标截止时间前在“政采云”（电子交易平台）上自行上传加密的电子投标文件。</w:t>
      </w:r>
    </w:p>
    <w:p>
      <w:pPr>
        <w:spacing w:line="360" w:lineRule="auto"/>
        <w:ind w:firstLine="480" w:firstLineChars="200"/>
        <w:rPr>
          <w:rFonts w:ascii="宋体" w:hAnsi="宋体" w:cs="宋体"/>
          <w:sz w:val="24"/>
        </w:rPr>
      </w:pPr>
      <w:r>
        <w:rPr>
          <w:rFonts w:hint="eastAsia" w:ascii="宋体" w:hAnsi="宋体" w:cs="宋体"/>
          <w:sz w:val="24"/>
        </w:rPr>
        <w:t>2.未按规定上传的投标文件将被拒绝，由此造成投标文件解密失败或被误投的风险由投标人承担。</w:t>
      </w:r>
    </w:p>
    <w:p>
      <w:pPr>
        <w:spacing w:line="360" w:lineRule="auto"/>
        <w:ind w:firstLine="480" w:firstLineChars="200"/>
        <w:rPr>
          <w:rFonts w:ascii="宋体" w:hAnsi="宋体" w:cs="宋体"/>
          <w:sz w:val="24"/>
        </w:rPr>
      </w:pPr>
      <w:r>
        <w:rPr>
          <w:rFonts w:hint="eastAsia" w:ascii="宋体" w:hAnsi="宋体" w:cs="宋体"/>
          <w:sz w:val="24"/>
        </w:rPr>
        <w:t>3. 投标人未在“政采云”（电子交易平台）上自行上传加密的电子投标文件，仅提交电子备份投标文件的，投标无效。</w:t>
      </w:r>
    </w:p>
    <w:p>
      <w:pPr>
        <w:spacing w:line="360" w:lineRule="auto"/>
        <w:ind w:firstLine="480" w:firstLineChars="200"/>
        <w:rPr>
          <w:rFonts w:ascii="宋体" w:hAnsi="宋体" w:cs="宋体"/>
          <w:sz w:val="24"/>
        </w:rPr>
      </w:pPr>
      <w:r>
        <w:rPr>
          <w:rFonts w:hint="eastAsia" w:ascii="宋体" w:hAnsi="宋体" w:cs="宋体"/>
          <w:sz w:val="24"/>
        </w:rPr>
        <w:t>4. 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pPr>
        <w:spacing w:line="360" w:lineRule="auto"/>
        <w:ind w:firstLine="480" w:firstLineChars="200"/>
        <w:rPr>
          <w:rFonts w:ascii="宋体" w:hAnsi="宋体" w:cs="宋体"/>
          <w:sz w:val="24"/>
        </w:rPr>
      </w:pPr>
      <w:r>
        <w:rPr>
          <w:rFonts w:hint="eastAsia" w:ascii="宋体" w:hAnsi="宋体" w:cs="宋体"/>
          <w:sz w:val="24"/>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pPr>
        <w:spacing w:line="360" w:lineRule="auto"/>
        <w:ind w:firstLine="480" w:firstLineChars="200"/>
        <w:rPr>
          <w:rFonts w:ascii="宋体" w:hAnsi="宋体" w:cs="宋体"/>
          <w:sz w:val="24"/>
        </w:rPr>
      </w:pPr>
      <w:r>
        <w:rPr>
          <w:rFonts w:hint="eastAsia" w:ascii="宋体" w:hAnsi="宋体" w:cs="宋体"/>
          <w:sz w:val="24"/>
        </w:rPr>
        <w:t>5. 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pPr>
        <w:spacing w:line="360" w:lineRule="auto"/>
        <w:ind w:firstLine="480" w:firstLineChars="200"/>
        <w:rPr>
          <w:rFonts w:ascii="宋体" w:hAnsi="宋体" w:cs="宋体"/>
          <w:sz w:val="24"/>
        </w:rPr>
      </w:pPr>
      <w:r>
        <w:rPr>
          <w:rFonts w:hint="eastAsia" w:ascii="宋体" w:hAnsi="宋体" w:cs="宋体"/>
          <w:sz w:val="24"/>
        </w:rPr>
        <w:t>6. 电子投标文件无法解密或解密失败时，投标人提供了电子备份投标文件的，以电子备份投标文件作为评审依据，否则视为投标文件撤回。投标文件已按时解密的，电子备份投标文件自动失效。</w:t>
      </w:r>
    </w:p>
    <w:p>
      <w:pPr>
        <w:spacing w:line="360" w:lineRule="auto"/>
        <w:rPr>
          <w:rFonts w:ascii="宋体" w:hAnsi="宋体" w:cs="宋体"/>
          <w:b/>
          <w:sz w:val="24"/>
        </w:rPr>
      </w:pPr>
      <w:r>
        <w:rPr>
          <w:rFonts w:hint="eastAsia" w:ascii="宋体" w:hAnsi="宋体" w:cs="宋体"/>
          <w:b/>
          <w:sz w:val="24"/>
        </w:rPr>
        <w:t>（八）投标无效的情形</w:t>
      </w:r>
    </w:p>
    <w:p>
      <w:pPr>
        <w:spacing w:line="360" w:lineRule="auto"/>
        <w:ind w:firstLine="480" w:firstLineChars="200"/>
        <w:rPr>
          <w:rFonts w:ascii="宋体" w:hAnsi="宋体" w:cs="宋体"/>
          <w:sz w:val="24"/>
        </w:rPr>
      </w:pPr>
      <w:r>
        <w:rPr>
          <w:rFonts w:hint="eastAsia" w:ascii="宋体" w:hAnsi="宋体" w:cs="宋体"/>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限期内不补正或经补正后仍不符合招标文件要求的，应认定其投标无效。投标人修改、补正投标文件后，不影响评标委员会对其投标文件所作的评价和评分结果。</w:t>
      </w:r>
    </w:p>
    <w:p>
      <w:pPr>
        <w:spacing w:line="360" w:lineRule="auto"/>
        <w:rPr>
          <w:rFonts w:ascii="宋体" w:hAnsi="宋体" w:cs="宋体"/>
          <w:b/>
          <w:sz w:val="24"/>
        </w:rPr>
      </w:pPr>
      <w:r>
        <w:rPr>
          <w:rFonts w:hint="eastAsia" w:ascii="宋体" w:hAnsi="宋体" w:cs="宋体"/>
          <w:b/>
          <w:sz w:val="24"/>
        </w:rPr>
        <w:t>1.在符合性审查和商务评审时，如发现下列情形之一的，投标文件将被视为无效：</w:t>
      </w:r>
    </w:p>
    <w:p>
      <w:pPr>
        <w:spacing w:line="360" w:lineRule="auto"/>
        <w:rPr>
          <w:rFonts w:ascii="宋体" w:hAnsi="宋体" w:cs="宋体"/>
          <w:sz w:val="24"/>
        </w:rPr>
      </w:pPr>
      <w:r>
        <w:rPr>
          <w:rFonts w:hint="eastAsia" w:ascii="宋体" w:hAnsi="宋体" w:cs="宋体"/>
          <w:sz w:val="24"/>
        </w:rPr>
        <w:t>（1）投标人仅提交电子备份投标文件的；</w:t>
      </w:r>
    </w:p>
    <w:p>
      <w:pPr>
        <w:spacing w:line="360" w:lineRule="auto"/>
        <w:rPr>
          <w:rFonts w:ascii="宋体" w:hAnsi="宋体" w:cs="宋体"/>
          <w:sz w:val="24"/>
        </w:rPr>
      </w:pPr>
      <w:r>
        <w:rPr>
          <w:rFonts w:hint="eastAsia" w:ascii="宋体" w:hAnsi="宋体" w:cs="宋体"/>
          <w:sz w:val="24"/>
        </w:rPr>
        <w:t>（2）在开评标时出现电子投标文件无法解密或解密失败等情况，投标人未提供电子备份投标文件，无法对投标人继续进行评审的；</w:t>
      </w:r>
    </w:p>
    <w:p>
      <w:pPr>
        <w:spacing w:line="360" w:lineRule="auto"/>
        <w:rPr>
          <w:rFonts w:ascii="宋体" w:hAnsi="宋体" w:cs="宋体"/>
          <w:sz w:val="24"/>
        </w:rPr>
      </w:pPr>
      <w:r>
        <w:rPr>
          <w:rFonts w:hint="eastAsia" w:ascii="宋体" w:hAnsi="宋体" w:cs="宋体"/>
          <w:sz w:val="24"/>
        </w:rPr>
        <w:t>（3）投标人未在规定的时间内对电子询标函进行澄清回复、拒绝澄清回复或澄清回复的内容改变了投标文件的实质性内容的；</w:t>
      </w:r>
    </w:p>
    <w:p>
      <w:pPr>
        <w:spacing w:line="360" w:lineRule="auto"/>
        <w:rPr>
          <w:rFonts w:ascii="宋体" w:hAnsi="宋体" w:cs="宋体"/>
          <w:sz w:val="24"/>
        </w:rPr>
      </w:pPr>
      <w:r>
        <w:rPr>
          <w:rFonts w:hint="eastAsia" w:ascii="宋体" w:hAnsi="宋体" w:cs="宋体"/>
          <w:sz w:val="24"/>
        </w:rPr>
        <w:t xml:space="preserve">（4）网上下载的证明文件，不能通过真实性验证的（发现提供虚假资料的，按照提供虚假资料处理）； </w:t>
      </w:r>
    </w:p>
    <w:p>
      <w:pPr>
        <w:spacing w:line="360" w:lineRule="auto"/>
        <w:rPr>
          <w:rFonts w:ascii="宋体" w:hAnsi="宋体" w:cs="宋体"/>
          <w:sz w:val="24"/>
        </w:rPr>
      </w:pPr>
      <w:r>
        <w:rPr>
          <w:rFonts w:hint="eastAsia" w:ascii="宋体" w:hAnsi="宋体" w:cs="宋体"/>
          <w:sz w:val="24"/>
        </w:rPr>
        <w:t>（5）资格证明文件不全的，或者不符合招标文件标明的资格要求的，及未提供招标文件中标有“ ▲”特殊符号的证明文件的；</w:t>
      </w:r>
    </w:p>
    <w:p>
      <w:pPr>
        <w:spacing w:line="450" w:lineRule="exact"/>
        <w:rPr>
          <w:rFonts w:ascii="宋体" w:hAnsi="宋体" w:cs="宋体"/>
          <w:sz w:val="24"/>
        </w:rPr>
      </w:pPr>
      <w:r>
        <w:rPr>
          <w:rFonts w:hint="eastAsia" w:ascii="宋体" w:hAnsi="宋体" w:cs="宋体"/>
          <w:sz w:val="24"/>
        </w:rPr>
        <w:t>（6）本项目投标截止之日前三年内，相关主体在“信用中国”网站、中国政府采购网有失信行为或被列入受惩黑名单。</w:t>
      </w:r>
    </w:p>
    <w:p>
      <w:pPr>
        <w:pStyle w:val="7"/>
      </w:pPr>
    </w:p>
    <w:p>
      <w:pPr>
        <w:spacing w:line="360" w:lineRule="auto"/>
        <w:rPr>
          <w:rFonts w:ascii="宋体" w:hAnsi="宋体" w:cs="宋体"/>
          <w:sz w:val="24"/>
        </w:rPr>
      </w:pPr>
      <w:r>
        <w:rPr>
          <w:rFonts w:hint="eastAsia" w:ascii="宋体" w:hAnsi="宋体" w:cs="宋体"/>
          <w:sz w:val="24"/>
        </w:rPr>
        <w:t>（7）投标文件无法定代表人签字,或未提供法定代表人授权委托书、投标声明书或者填写项目不齐全的；</w:t>
      </w:r>
    </w:p>
    <w:p>
      <w:pPr>
        <w:spacing w:line="360" w:lineRule="auto"/>
        <w:rPr>
          <w:rFonts w:ascii="宋体" w:hAnsi="宋体" w:cs="宋体"/>
          <w:sz w:val="24"/>
        </w:rPr>
      </w:pPr>
      <w:r>
        <w:rPr>
          <w:rFonts w:hint="eastAsia" w:ascii="宋体" w:hAnsi="宋体" w:cs="宋体"/>
          <w:sz w:val="24"/>
        </w:rPr>
        <w:t xml:space="preserve">（8）投标代表人未能出具身份证明或与法定代表人授权委托人身份不符的； </w:t>
      </w:r>
    </w:p>
    <w:p>
      <w:pPr>
        <w:spacing w:line="360" w:lineRule="auto"/>
        <w:rPr>
          <w:rFonts w:ascii="宋体" w:hAnsi="宋体" w:cs="宋体"/>
          <w:sz w:val="24"/>
        </w:rPr>
      </w:pPr>
      <w:r>
        <w:rPr>
          <w:rFonts w:hint="eastAsia" w:ascii="宋体" w:hAnsi="宋体" w:cs="宋体"/>
          <w:sz w:val="24"/>
        </w:rPr>
        <w:t>（9）投标文件格式未按招标文件附件规定的格式、未按招标文件规定的内容编制投标文件的或者内容虚假的、未按规定签字或盖章的；</w:t>
      </w:r>
    </w:p>
    <w:p>
      <w:pPr>
        <w:spacing w:line="360" w:lineRule="auto"/>
        <w:rPr>
          <w:rFonts w:ascii="宋体" w:hAnsi="宋体" w:cs="宋体"/>
          <w:sz w:val="24"/>
        </w:rPr>
      </w:pPr>
      <w:r>
        <w:rPr>
          <w:rFonts w:hint="eastAsia" w:ascii="宋体" w:hAnsi="宋体" w:cs="宋体"/>
          <w:sz w:val="24"/>
        </w:rPr>
        <w:t>（10）投标文件的实质性内容未使用中文表述的或意思表述不明确、前后矛盾的或者使用计量单位不符合招标文件要求的（经评标委员会认定并允许其当场更正的笔误除外）；</w:t>
      </w:r>
    </w:p>
    <w:p>
      <w:pPr>
        <w:spacing w:line="360" w:lineRule="auto"/>
        <w:rPr>
          <w:rFonts w:ascii="宋体" w:hAnsi="宋体" w:cs="宋体"/>
          <w:sz w:val="24"/>
        </w:rPr>
      </w:pPr>
      <w:r>
        <w:rPr>
          <w:rFonts w:hint="eastAsia" w:ascii="宋体" w:hAnsi="宋体" w:cs="宋体"/>
          <w:sz w:val="24"/>
        </w:rPr>
        <w:t>（11）投标有效期、服务期（交货期）、质保期、付款方式等商务条款不能满足招标文件要求的；</w:t>
      </w:r>
    </w:p>
    <w:p>
      <w:pPr>
        <w:spacing w:line="360" w:lineRule="auto"/>
        <w:rPr>
          <w:rFonts w:ascii="宋体" w:hAnsi="宋体" w:cs="宋体"/>
          <w:sz w:val="24"/>
        </w:rPr>
      </w:pPr>
      <w:r>
        <w:rPr>
          <w:rFonts w:hint="eastAsia" w:ascii="宋体" w:hAnsi="宋体" w:cs="宋体"/>
          <w:sz w:val="24"/>
        </w:rPr>
        <w:t>（12）未实质性响应招标文件要求或者投标文件有招标方不能接受的附加条件的；</w:t>
      </w:r>
    </w:p>
    <w:p>
      <w:pPr>
        <w:spacing w:line="360" w:lineRule="auto"/>
        <w:rPr>
          <w:rFonts w:ascii="宋体" w:hAnsi="宋体" w:cs="宋体"/>
          <w:sz w:val="24"/>
        </w:rPr>
      </w:pPr>
      <w:r>
        <w:rPr>
          <w:rFonts w:hint="eastAsia" w:ascii="宋体" w:hAnsi="宋体" w:cs="宋体"/>
          <w:sz w:val="24"/>
        </w:rPr>
        <w:t>（13）招标文件规定的其它投标无效的情况；</w:t>
      </w:r>
    </w:p>
    <w:p>
      <w:pPr>
        <w:tabs>
          <w:tab w:val="left" w:pos="401"/>
        </w:tabs>
        <w:spacing w:line="360" w:lineRule="auto"/>
        <w:rPr>
          <w:rFonts w:ascii="宋体" w:hAnsi="宋体" w:cs="宋体"/>
          <w:sz w:val="24"/>
        </w:rPr>
      </w:pPr>
      <w:r>
        <w:rPr>
          <w:rFonts w:hint="eastAsia" w:ascii="宋体" w:hAnsi="宋体" w:cs="宋体"/>
          <w:sz w:val="24"/>
        </w:rPr>
        <w:t>（14）法律、法规规定的其它投标无效情况。</w:t>
      </w:r>
    </w:p>
    <w:p>
      <w:pPr>
        <w:spacing w:line="360" w:lineRule="auto"/>
        <w:rPr>
          <w:rFonts w:ascii="宋体" w:hAnsi="宋体" w:cs="宋体"/>
          <w:b/>
          <w:sz w:val="24"/>
        </w:rPr>
      </w:pPr>
      <w:r>
        <w:rPr>
          <w:rFonts w:hint="eastAsia" w:ascii="宋体" w:hAnsi="宋体" w:cs="宋体"/>
          <w:b/>
          <w:sz w:val="24"/>
        </w:rPr>
        <w:t>2.在技术资信评审时，如发现下列情形之一的，投标文件将被视为无效：</w:t>
      </w:r>
    </w:p>
    <w:p>
      <w:pPr>
        <w:spacing w:line="360" w:lineRule="auto"/>
        <w:rPr>
          <w:rFonts w:ascii="宋体" w:hAnsi="宋体" w:cs="宋体"/>
          <w:b/>
          <w:sz w:val="24"/>
        </w:rPr>
      </w:pPr>
      <w:r>
        <w:rPr>
          <w:rFonts w:hint="eastAsia" w:ascii="宋体" w:hAnsi="宋体" w:cs="宋体"/>
          <w:sz w:val="24"/>
        </w:rPr>
        <w:t>（1）投标人未在规定的时间内对电子询标函进行澄清回复、拒绝澄清回复或澄清回复的内容改变了投标文件的实质性内容的；</w:t>
      </w:r>
    </w:p>
    <w:p>
      <w:pPr>
        <w:spacing w:line="360" w:lineRule="auto"/>
        <w:rPr>
          <w:rFonts w:ascii="宋体" w:hAnsi="宋体" w:cs="宋体"/>
          <w:sz w:val="24"/>
        </w:rPr>
      </w:pPr>
      <w:r>
        <w:rPr>
          <w:rFonts w:hint="eastAsia" w:ascii="宋体" w:hAnsi="宋体" w:cs="宋体"/>
          <w:sz w:val="24"/>
        </w:rPr>
        <w:t>（2）投标文件标明的响应或偏离与事实不符的或虚假投标的；</w:t>
      </w:r>
    </w:p>
    <w:p>
      <w:pPr>
        <w:spacing w:line="360" w:lineRule="auto"/>
        <w:rPr>
          <w:rFonts w:ascii="宋体" w:hAnsi="宋体" w:cs="宋体"/>
          <w:sz w:val="24"/>
        </w:rPr>
      </w:pPr>
      <w:r>
        <w:rPr>
          <w:rFonts w:hint="eastAsia" w:ascii="宋体" w:hAnsi="宋体" w:cs="宋体"/>
          <w:sz w:val="24"/>
        </w:rPr>
        <w:t>（3）明显不符合招标文件质量标准的，或者与招标文件中标有“ ▲”特殊符号的技术指标、主要功能项目发生实质性偏离的；</w:t>
      </w:r>
    </w:p>
    <w:p>
      <w:pPr>
        <w:spacing w:line="360" w:lineRule="auto"/>
        <w:rPr>
          <w:rFonts w:ascii="宋体" w:hAnsi="宋体" w:cs="宋体"/>
          <w:sz w:val="24"/>
        </w:rPr>
      </w:pPr>
      <w:r>
        <w:rPr>
          <w:rFonts w:hint="eastAsia" w:ascii="宋体" w:hAnsi="宋体" w:cs="宋体"/>
          <w:sz w:val="24"/>
        </w:rPr>
        <w:t>（4）招标文件中允许偏离的技术、性能指标或者辅助功能发生较大负偏离的，经评标委员会认定对项目实际使用造成影响的；</w:t>
      </w:r>
    </w:p>
    <w:p>
      <w:pPr>
        <w:spacing w:line="360" w:lineRule="auto"/>
        <w:rPr>
          <w:rFonts w:ascii="宋体" w:hAnsi="宋体" w:cs="宋体"/>
          <w:sz w:val="24"/>
        </w:rPr>
      </w:pPr>
      <w:r>
        <w:rPr>
          <w:rFonts w:hint="eastAsia" w:ascii="宋体" w:hAnsi="宋体" w:cs="宋体"/>
          <w:sz w:val="24"/>
        </w:rPr>
        <w:t>（5）投标技术方案不明确，存在一个或一个以上备选（替代）投标方案的；</w:t>
      </w:r>
    </w:p>
    <w:p>
      <w:pPr>
        <w:spacing w:line="360" w:lineRule="auto"/>
        <w:rPr>
          <w:rFonts w:ascii="宋体" w:hAnsi="宋体" w:cs="宋体"/>
          <w:sz w:val="24"/>
        </w:rPr>
      </w:pPr>
      <w:r>
        <w:rPr>
          <w:rFonts w:hint="eastAsia" w:ascii="宋体" w:hAnsi="宋体" w:cs="宋体"/>
          <w:sz w:val="24"/>
        </w:rPr>
        <w:t>（6）与其他参加本次投标供应商的投标文件的文字表述内容相同连续20行以上或者差错相同2处以上的；</w:t>
      </w:r>
    </w:p>
    <w:p>
      <w:pPr>
        <w:spacing w:line="360" w:lineRule="auto"/>
        <w:rPr>
          <w:rFonts w:ascii="宋体" w:hAnsi="宋体" w:cs="宋体"/>
          <w:sz w:val="24"/>
        </w:rPr>
      </w:pPr>
      <w:r>
        <w:rPr>
          <w:rFonts w:hint="eastAsia" w:ascii="宋体" w:hAnsi="宋体" w:cs="宋体"/>
          <w:sz w:val="24"/>
        </w:rPr>
        <w:t>（7）在资信及商务标、技术标内出现商务报价；</w:t>
      </w:r>
    </w:p>
    <w:p>
      <w:pPr>
        <w:spacing w:line="360" w:lineRule="auto"/>
        <w:rPr>
          <w:rFonts w:ascii="宋体" w:hAnsi="宋体" w:cs="宋体"/>
          <w:sz w:val="24"/>
        </w:rPr>
      </w:pPr>
      <w:r>
        <w:rPr>
          <w:rFonts w:hint="eastAsia" w:ascii="宋体" w:hAnsi="宋体" w:cs="宋体"/>
          <w:sz w:val="24"/>
        </w:rPr>
        <w:t>（8）招标文件规定的其它投标无效的情况；</w:t>
      </w:r>
    </w:p>
    <w:p>
      <w:pPr>
        <w:spacing w:line="360" w:lineRule="auto"/>
        <w:rPr>
          <w:rFonts w:ascii="宋体" w:hAnsi="宋体" w:cs="宋体"/>
          <w:sz w:val="24"/>
        </w:rPr>
      </w:pPr>
      <w:r>
        <w:rPr>
          <w:rFonts w:hint="eastAsia" w:ascii="宋体" w:hAnsi="宋体" w:cs="宋体"/>
          <w:sz w:val="24"/>
        </w:rPr>
        <w:t>（9）法律、法规规定的其它投标无效情况。</w:t>
      </w:r>
    </w:p>
    <w:p>
      <w:pPr>
        <w:spacing w:line="360" w:lineRule="auto"/>
        <w:rPr>
          <w:rFonts w:ascii="宋体" w:hAnsi="宋体" w:cs="宋体"/>
          <w:b/>
          <w:sz w:val="24"/>
        </w:rPr>
      </w:pPr>
      <w:r>
        <w:rPr>
          <w:rFonts w:hint="eastAsia" w:ascii="宋体" w:hAnsi="宋体" w:cs="宋体"/>
          <w:b/>
          <w:sz w:val="24"/>
        </w:rPr>
        <w:t>3.在报价评审时，如发现下列情形之一的，投标文件将被视为无效：</w:t>
      </w:r>
    </w:p>
    <w:p>
      <w:pPr>
        <w:spacing w:line="360" w:lineRule="auto"/>
        <w:rPr>
          <w:rFonts w:ascii="宋体" w:hAnsi="宋体" w:cs="宋体"/>
          <w:sz w:val="24"/>
        </w:rPr>
      </w:pPr>
      <w:r>
        <w:rPr>
          <w:rFonts w:hint="eastAsia" w:ascii="宋体" w:hAnsi="宋体" w:cs="宋体"/>
          <w:sz w:val="24"/>
        </w:rPr>
        <w:t>（1）投标人未在规定的时间内对电子询标函进行澄清回复、拒绝澄清回复或者澄清回复的内容改变了投标文件的实质性内容的；</w:t>
      </w:r>
    </w:p>
    <w:p>
      <w:pPr>
        <w:spacing w:line="360" w:lineRule="auto"/>
        <w:rPr>
          <w:rFonts w:ascii="宋体" w:hAnsi="宋体" w:cs="宋体"/>
          <w:sz w:val="24"/>
        </w:rPr>
      </w:pPr>
      <w:r>
        <w:rPr>
          <w:rFonts w:hint="eastAsia" w:ascii="宋体" w:hAnsi="宋体" w:cs="宋体"/>
          <w:sz w:val="24"/>
        </w:rPr>
        <w:t>（2）未填写投标报价或未采用人民币报价或者未按照招标文件标明的币种报价的；</w:t>
      </w:r>
    </w:p>
    <w:p>
      <w:pPr>
        <w:spacing w:line="360" w:lineRule="auto"/>
        <w:rPr>
          <w:rFonts w:ascii="宋体" w:hAnsi="宋体" w:cs="宋体"/>
          <w:sz w:val="24"/>
        </w:rPr>
      </w:pPr>
      <w:r>
        <w:rPr>
          <w:rFonts w:hint="eastAsia" w:ascii="宋体" w:hAnsi="宋体" w:cs="宋体"/>
          <w:sz w:val="24"/>
        </w:rPr>
        <w:t>（3）投标报价具有选择性的，或者开标价格与投标文件承诺的优惠（折扣）价格不一致的；</w:t>
      </w:r>
    </w:p>
    <w:p>
      <w:pPr>
        <w:spacing w:line="360" w:lineRule="auto"/>
        <w:rPr>
          <w:rFonts w:ascii="宋体" w:hAnsi="宋体" w:cs="宋体"/>
          <w:sz w:val="24"/>
        </w:rPr>
      </w:pPr>
      <w:r>
        <w:rPr>
          <w:rFonts w:hint="eastAsia" w:ascii="宋体" w:hAnsi="宋体" w:cs="宋体"/>
          <w:sz w:val="24"/>
        </w:rPr>
        <w:t>（4）报价高于用户设定的最高限价或预算金额的；</w:t>
      </w:r>
    </w:p>
    <w:p>
      <w:pPr>
        <w:spacing w:line="360" w:lineRule="auto"/>
        <w:rPr>
          <w:rFonts w:ascii="宋体" w:hAnsi="宋体" w:cs="宋体"/>
          <w:sz w:val="24"/>
        </w:rPr>
      </w:pPr>
      <w:r>
        <w:rPr>
          <w:rFonts w:hint="eastAsia" w:ascii="宋体" w:hAnsi="宋体" w:cs="宋体"/>
          <w:sz w:val="24"/>
        </w:rPr>
        <w:t>（5）招标文件规定的其它投标无效的情况；</w:t>
      </w:r>
    </w:p>
    <w:p>
      <w:pPr>
        <w:spacing w:line="360" w:lineRule="auto"/>
        <w:rPr>
          <w:rFonts w:ascii="宋体" w:hAnsi="宋体" w:cs="宋体"/>
          <w:sz w:val="24"/>
        </w:rPr>
      </w:pPr>
      <w:r>
        <w:rPr>
          <w:rFonts w:hint="eastAsia" w:ascii="宋体" w:hAnsi="宋体" w:cs="宋体"/>
          <w:sz w:val="24"/>
        </w:rPr>
        <w:t>（6）法律、法规规定的其它投标无效情况。</w:t>
      </w:r>
    </w:p>
    <w:p>
      <w:pPr>
        <w:spacing w:line="360" w:lineRule="auto"/>
        <w:rPr>
          <w:rFonts w:ascii="宋体" w:hAnsi="宋体" w:cs="宋体"/>
          <w:b/>
          <w:sz w:val="24"/>
        </w:rPr>
      </w:pPr>
      <w:r>
        <w:rPr>
          <w:rFonts w:hint="eastAsia" w:ascii="宋体" w:hAnsi="宋体" w:cs="宋体"/>
          <w:b/>
          <w:sz w:val="24"/>
        </w:rPr>
        <w:t>4.被拒绝的投标文件为无效。</w:t>
      </w:r>
    </w:p>
    <w:p>
      <w:pPr>
        <w:spacing w:line="360" w:lineRule="auto"/>
        <w:rPr>
          <w:rFonts w:ascii="宋体" w:hAnsi="宋体" w:cs="宋体"/>
          <w:b/>
          <w:sz w:val="24"/>
        </w:rPr>
      </w:pPr>
      <w:r>
        <w:rPr>
          <w:rFonts w:hint="eastAsia" w:ascii="宋体" w:hAnsi="宋体" w:cs="宋体"/>
          <w:b/>
          <w:sz w:val="24"/>
        </w:rPr>
        <w:t>5.根据有关法律、法规规定为无效、废标的，按法律、法规规定执行。</w:t>
      </w:r>
    </w:p>
    <w:p>
      <w:pPr>
        <w:pStyle w:val="5"/>
        <w:keepNext w:val="0"/>
        <w:keepLines w:val="0"/>
        <w:pageBreakBefore/>
        <w:spacing w:line="360" w:lineRule="auto"/>
        <w:jc w:val="center"/>
        <w:rPr>
          <w:rFonts w:ascii="宋体" w:hAnsi="宋体" w:eastAsia="宋体" w:cs="宋体"/>
          <w:sz w:val="24"/>
          <w:szCs w:val="24"/>
        </w:rPr>
      </w:pPr>
      <w:bookmarkStart w:id="26" w:name="_Toc10088"/>
      <w:bookmarkStart w:id="27" w:name="_Toc458697270"/>
      <w:r>
        <w:rPr>
          <w:rFonts w:hint="eastAsia" w:ascii="宋体" w:hAnsi="宋体" w:eastAsia="宋体" w:cs="宋体"/>
          <w:sz w:val="24"/>
          <w:szCs w:val="24"/>
        </w:rPr>
        <w:t>四、开标</w:t>
      </w:r>
      <w:bookmarkEnd w:id="26"/>
      <w:bookmarkEnd w:id="27"/>
    </w:p>
    <w:p>
      <w:pPr>
        <w:spacing w:line="360" w:lineRule="auto"/>
        <w:rPr>
          <w:rFonts w:ascii="宋体" w:hAnsi="宋体" w:cs="宋体"/>
          <w:b/>
          <w:sz w:val="24"/>
        </w:rPr>
      </w:pPr>
      <w:r>
        <w:rPr>
          <w:rFonts w:hint="eastAsia" w:ascii="宋体" w:hAnsi="宋体" w:cs="宋体"/>
          <w:b/>
          <w:sz w:val="24"/>
        </w:rPr>
        <w:t xml:space="preserve">（一）开标准备   </w:t>
      </w:r>
    </w:p>
    <w:p>
      <w:pPr>
        <w:spacing w:line="360" w:lineRule="auto"/>
        <w:ind w:firstLine="720" w:firstLineChars="300"/>
        <w:rPr>
          <w:rFonts w:ascii="宋体" w:hAnsi="宋体" w:cs="宋体"/>
          <w:bCs/>
          <w:sz w:val="24"/>
        </w:rPr>
      </w:pPr>
      <w:r>
        <w:rPr>
          <w:rFonts w:hint="eastAsia" w:ascii="宋体" w:hAnsi="宋体" w:cs="宋体"/>
          <w:bCs/>
          <w:sz w:val="24"/>
        </w:rPr>
        <w:t>采购代理机构将在规定的时间和地点进行电子开标，投标人的法定代表人或其委托代理人【委托代理人应当是投标人的在职正式职工（以投标人本单位缴纳社保花名册为准）】应做好投标准备，准时在线参加电子开标会议，随时关注开标进度。</w:t>
      </w:r>
    </w:p>
    <w:p>
      <w:pPr>
        <w:spacing w:line="360" w:lineRule="auto"/>
        <w:rPr>
          <w:rFonts w:ascii="宋体" w:hAnsi="宋体" w:cs="宋体"/>
          <w:b/>
          <w:sz w:val="24"/>
        </w:rPr>
      </w:pPr>
      <w:r>
        <w:rPr>
          <w:rFonts w:hint="eastAsia" w:ascii="宋体" w:hAnsi="宋体" w:cs="宋体"/>
          <w:b/>
          <w:sz w:val="24"/>
        </w:rPr>
        <w:t>（二）电子招投标开标程序</w:t>
      </w:r>
    </w:p>
    <w:p>
      <w:pPr>
        <w:spacing w:line="360" w:lineRule="auto"/>
        <w:rPr>
          <w:rFonts w:ascii="宋体" w:hAnsi="宋体" w:cs="宋体"/>
          <w:bCs/>
          <w:sz w:val="24"/>
        </w:rPr>
      </w:pPr>
      <w:r>
        <w:rPr>
          <w:rFonts w:hint="eastAsia" w:ascii="宋体" w:hAnsi="宋体" w:cs="宋体"/>
          <w:bCs/>
          <w:sz w:val="24"/>
        </w:rPr>
        <w:t>1.开标会由招标代理机构主持，主持人宣布开标会议开始；</w:t>
      </w:r>
    </w:p>
    <w:p>
      <w:pPr>
        <w:spacing w:line="360" w:lineRule="auto"/>
        <w:rPr>
          <w:rFonts w:ascii="宋体" w:hAnsi="宋体" w:cs="宋体"/>
          <w:bCs/>
          <w:sz w:val="24"/>
        </w:rPr>
      </w:pPr>
      <w:r>
        <w:rPr>
          <w:rFonts w:hint="eastAsia" w:ascii="宋体" w:hAnsi="宋体" w:cs="宋体"/>
          <w:bCs/>
          <w:sz w:val="24"/>
        </w:rPr>
        <w:t>2.主持人宣布评标室会议纪律及评标期间的有关事项；告知应当回避的情形,提请有关人员回避；</w:t>
      </w:r>
    </w:p>
    <w:p>
      <w:pPr>
        <w:spacing w:line="360" w:lineRule="auto"/>
        <w:rPr>
          <w:rFonts w:ascii="宋体" w:hAnsi="宋体" w:cs="宋体"/>
          <w:sz w:val="24"/>
        </w:rPr>
      </w:pPr>
      <w:r>
        <w:rPr>
          <w:rFonts w:hint="eastAsia" w:ascii="宋体" w:hAnsi="宋体" w:cs="宋体"/>
          <w:sz w:val="24"/>
        </w:rPr>
        <w:t>3.开标及评审程序</w:t>
      </w:r>
    </w:p>
    <w:p>
      <w:pPr>
        <w:spacing w:line="360" w:lineRule="auto"/>
        <w:rPr>
          <w:rFonts w:ascii="宋体" w:hAnsi="宋体" w:cs="宋体"/>
          <w:sz w:val="24"/>
        </w:rPr>
      </w:pPr>
      <w:r>
        <w:rPr>
          <w:rFonts w:hint="eastAsia" w:ascii="宋体" w:hAnsi="宋体" w:cs="宋体"/>
          <w:sz w:val="24"/>
        </w:rPr>
        <w:t>3.1在开标时间截止后30分钟内由各投标人自行对投标文件进行解密；</w:t>
      </w:r>
    </w:p>
    <w:p>
      <w:pPr>
        <w:spacing w:line="360" w:lineRule="auto"/>
        <w:ind w:left="480" w:hanging="480" w:hangingChars="200"/>
        <w:rPr>
          <w:rFonts w:ascii="宋体" w:hAnsi="宋体" w:cs="宋体"/>
          <w:sz w:val="24"/>
        </w:rPr>
      </w:pPr>
      <w:r>
        <w:rPr>
          <w:rFonts w:hint="eastAsia" w:ascii="宋体" w:hAnsi="宋体" w:cs="宋体"/>
          <w:sz w:val="24"/>
        </w:rPr>
        <w:t>3.2由采购人进行资格审查，通过资格审查的投标人进入商务技术响应文件进行评审；</w:t>
      </w:r>
    </w:p>
    <w:p>
      <w:pPr>
        <w:spacing w:line="360" w:lineRule="auto"/>
        <w:rPr>
          <w:rFonts w:ascii="宋体" w:hAnsi="宋体" w:cs="宋体"/>
          <w:sz w:val="24"/>
        </w:rPr>
      </w:pPr>
      <w:r>
        <w:rPr>
          <w:rFonts w:hint="eastAsia" w:ascii="宋体" w:hAnsi="宋体" w:cs="宋体"/>
          <w:sz w:val="24"/>
        </w:rPr>
        <w:t>3.3系统对各投标人的商务技术进行汇总并公布商务技术得分；</w:t>
      </w:r>
    </w:p>
    <w:p>
      <w:pPr>
        <w:spacing w:line="360" w:lineRule="auto"/>
        <w:rPr>
          <w:rFonts w:ascii="宋体" w:hAnsi="宋体" w:cs="宋体"/>
          <w:sz w:val="24"/>
        </w:rPr>
      </w:pPr>
      <w:r>
        <w:rPr>
          <w:rFonts w:hint="eastAsia" w:ascii="宋体" w:hAnsi="宋体" w:cs="宋体"/>
          <w:sz w:val="24"/>
        </w:rPr>
        <w:t>3.4在系统上公开报价开标情况；</w:t>
      </w:r>
    </w:p>
    <w:p>
      <w:pPr>
        <w:spacing w:line="360" w:lineRule="auto"/>
        <w:rPr>
          <w:rFonts w:ascii="宋体" w:hAnsi="宋体" w:cs="宋体"/>
          <w:sz w:val="24"/>
        </w:rPr>
      </w:pPr>
      <w:r>
        <w:rPr>
          <w:rFonts w:hint="eastAsia" w:ascii="宋体" w:hAnsi="宋体" w:cs="宋体"/>
          <w:sz w:val="24"/>
        </w:rPr>
        <w:t>3.5评标委员会对报价情况进行评审；</w:t>
      </w:r>
    </w:p>
    <w:p>
      <w:pPr>
        <w:spacing w:line="360" w:lineRule="auto"/>
        <w:rPr>
          <w:rFonts w:ascii="宋体" w:hAnsi="宋体" w:cs="宋体"/>
          <w:sz w:val="24"/>
        </w:rPr>
      </w:pPr>
      <w:r>
        <w:rPr>
          <w:rFonts w:hint="eastAsia" w:ascii="宋体" w:hAnsi="宋体" w:cs="宋体"/>
          <w:sz w:val="24"/>
        </w:rPr>
        <w:t>3.6在系统上公布评审结果。</w:t>
      </w:r>
    </w:p>
    <w:p>
      <w:pPr>
        <w:spacing w:line="360" w:lineRule="auto"/>
        <w:rPr>
          <w:rFonts w:ascii="宋体" w:hAnsi="宋体" w:cs="宋体"/>
          <w:b/>
          <w:sz w:val="24"/>
        </w:rPr>
      </w:pPr>
      <w:r>
        <w:rPr>
          <w:rFonts w:hint="eastAsia" w:ascii="宋体" w:hAnsi="宋体" w:cs="宋体"/>
          <w:b/>
          <w:sz w:val="24"/>
        </w:rPr>
        <w:t>特别说明：政采云公司如对电子化开标及评审程序有调整的，按调整后的程序操作。</w:t>
      </w:r>
    </w:p>
    <w:p>
      <w:pPr>
        <w:spacing w:line="360" w:lineRule="auto"/>
        <w:rPr>
          <w:rFonts w:ascii="宋体" w:hAnsi="宋体" w:cs="宋体"/>
          <w:sz w:val="24"/>
        </w:rPr>
      </w:pPr>
      <w:r>
        <w:rPr>
          <w:rFonts w:hint="eastAsia" w:ascii="宋体" w:hAnsi="宋体" w:cs="宋体"/>
          <w:sz w:val="24"/>
        </w:rPr>
        <w:t>4、本项目采用政采云电子招投标开标及评审程序，开评标时出现电子投标文件无法解密或解密失败等情况时，采购代理机构可上传投标人的电子备份投标文件继续评审。</w:t>
      </w:r>
    </w:p>
    <w:p>
      <w:pPr>
        <w:pStyle w:val="2"/>
      </w:pPr>
    </w:p>
    <w:p>
      <w:pPr>
        <w:pStyle w:val="5"/>
        <w:keepNext w:val="0"/>
        <w:keepLines w:val="0"/>
        <w:pageBreakBefore/>
        <w:spacing w:line="360" w:lineRule="auto"/>
        <w:jc w:val="center"/>
        <w:rPr>
          <w:rFonts w:ascii="宋体" w:hAnsi="宋体" w:eastAsia="宋体" w:cs="宋体"/>
          <w:sz w:val="24"/>
          <w:szCs w:val="24"/>
        </w:rPr>
      </w:pPr>
      <w:bookmarkStart w:id="28" w:name="_Toc7166"/>
      <w:bookmarkStart w:id="29" w:name="_Toc5630"/>
      <w:bookmarkStart w:id="30" w:name="_Toc458697271"/>
      <w:r>
        <w:rPr>
          <w:rFonts w:hint="eastAsia" w:ascii="宋体" w:hAnsi="宋体" w:eastAsia="宋体" w:cs="宋体"/>
          <w:sz w:val="24"/>
          <w:szCs w:val="24"/>
        </w:rPr>
        <w:t>五、评标</w:t>
      </w:r>
      <w:bookmarkEnd w:id="28"/>
      <w:bookmarkEnd w:id="29"/>
      <w:bookmarkEnd w:id="30"/>
    </w:p>
    <w:p>
      <w:pPr>
        <w:spacing w:line="360" w:lineRule="auto"/>
        <w:rPr>
          <w:rFonts w:ascii="宋体" w:hAnsi="宋体" w:cs="宋体"/>
          <w:b/>
          <w:sz w:val="24"/>
        </w:rPr>
      </w:pPr>
      <w:r>
        <w:rPr>
          <w:rFonts w:hint="eastAsia" w:ascii="宋体" w:hAnsi="宋体" w:cs="宋体"/>
          <w:b/>
          <w:sz w:val="24"/>
        </w:rPr>
        <w:t>（一）组建评标委员会</w:t>
      </w:r>
    </w:p>
    <w:p>
      <w:pPr>
        <w:spacing w:line="360" w:lineRule="auto"/>
        <w:rPr>
          <w:rFonts w:ascii="宋体" w:hAnsi="宋体" w:cs="宋体"/>
          <w:sz w:val="24"/>
        </w:rPr>
      </w:pPr>
      <w:r>
        <w:rPr>
          <w:rFonts w:hint="eastAsia" w:ascii="宋体" w:hAnsi="宋体" w:cs="宋体"/>
          <w:sz w:val="24"/>
        </w:rPr>
        <w:t>本项目评标委员会由政府采购评审专家</w:t>
      </w:r>
      <w:r>
        <w:rPr>
          <w:rFonts w:hint="eastAsia" w:ascii="宋体" w:hAnsi="宋体" w:cs="宋体"/>
          <w:sz w:val="24"/>
          <w:u w:val="single"/>
        </w:rPr>
        <w:t>4</w:t>
      </w:r>
      <w:r>
        <w:rPr>
          <w:rFonts w:hint="eastAsia" w:ascii="宋体" w:hAnsi="宋体" w:cs="宋体"/>
          <w:sz w:val="24"/>
        </w:rPr>
        <w:t>人和采购人代表</w:t>
      </w:r>
      <w:r>
        <w:rPr>
          <w:rFonts w:hint="eastAsia" w:ascii="宋体" w:hAnsi="宋体" w:cs="宋体"/>
          <w:sz w:val="24"/>
          <w:u w:val="single"/>
        </w:rPr>
        <w:t>1</w:t>
      </w:r>
      <w:r>
        <w:rPr>
          <w:rFonts w:hint="eastAsia" w:ascii="宋体" w:hAnsi="宋体" w:cs="宋体"/>
          <w:sz w:val="24"/>
        </w:rPr>
        <w:t>人,共</w:t>
      </w:r>
      <w:r>
        <w:rPr>
          <w:rFonts w:hint="eastAsia" w:ascii="宋体" w:hAnsi="宋体" w:cs="宋体"/>
          <w:sz w:val="24"/>
          <w:u w:val="single"/>
        </w:rPr>
        <w:t>5</w:t>
      </w:r>
      <w:r>
        <w:rPr>
          <w:rFonts w:hint="eastAsia" w:ascii="宋体" w:hAnsi="宋体" w:cs="宋体"/>
          <w:sz w:val="24"/>
        </w:rPr>
        <w:t>人组成。（允许采购人不推荐采购人代表参加，如采购人不推荐采购人代表参加评审时，评标委员会（5人）都从评标专家库中抽取）。</w:t>
      </w:r>
    </w:p>
    <w:p>
      <w:pPr>
        <w:spacing w:line="360" w:lineRule="auto"/>
        <w:rPr>
          <w:rFonts w:ascii="宋体" w:hAnsi="宋体" w:cs="宋体"/>
          <w:b/>
          <w:sz w:val="24"/>
        </w:rPr>
      </w:pPr>
      <w:r>
        <w:rPr>
          <w:rFonts w:hint="eastAsia" w:ascii="宋体" w:hAnsi="宋体" w:cs="宋体"/>
          <w:b/>
          <w:sz w:val="24"/>
        </w:rPr>
        <w:t>（二）评标的方式</w:t>
      </w:r>
    </w:p>
    <w:p>
      <w:pPr>
        <w:spacing w:line="360" w:lineRule="auto"/>
        <w:rPr>
          <w:rFonts w:ascii="宋体" w:hAnsi="宋体" w:cs="宋体"/>
          <w:sz w:val="24"/>
        </w:rPr>
      </w:pPr>
      <w:r>
        <w:rPr>
          <w:rFonts w:hint="eastAsia" w:ascii="宋体" w:hAnsi="宋体" w:cs="宋体"/>
          <w:sz w:val="24"/>
        </w:rPr>
        <w:t>本项目采用不公开方式评标，评标的依据为招标文件和投标文件。</w:t>
      </w:r>
    </w:p>
    <w:p>
      <w:pPr>
        <w:spacing w:line="360" w:lineRule="auto"/>
        <w:rPr>
          <w:rFonts w:ascii="宋体" w:hAnsi="宋体" w:cs="宋体"/>
          <w:b/>
          <w:sz w:val="24"/>
        </w:rPr>
      </w:pPr>
      <w:r>
        <w:rPr>
          <w:rFonts w:hint="eastAsia" w:ascii="宋体" w:hAnsi="宋体" w:cs="宋体"/>
          <w:b/>
          <w:sz w:val="24"/>
        </w:rPr>
        <w:t>（三）评标程序</w:t>
      </w:r>
    </w:p>
    <w:p>
      <w:pPr>
        <w:spacing w:line="360" w:lineRule="auto"/>
        <w:rPr>
          <w:rFonts w:ascii="宋体" w:hAnsi="宋体" w:cs="宋体"/>
          <w:b/>
          <w:bCs/>
          <w:sz w:val="24"/>
        </w:rPr>
      </w:pPr>
      <w:r>
        <w:rPr>
          <w:rFonts w:hint="eastAsia" w:ascii="宋体" w:hAnsi="宋体" w:cs="宋体"/>
          <w:b/>
          <w:bCs/>
          <w:sz w:val="24"/>
        </w:rPr>
        <w:t>1.形式审查</w:t>
      </w:r>
    </w:p>
    <w:p>
      <w:pPr>
        <w:spacing w:line="360" w:lineRule="auto"/>
        <w:rPr>
          <w:rFonts w:ascii="宋体" w:hAnsi="宋体" w:cs="宋体"/>
          <w:b/>
          <w:sz w:val="24"/>
        </w:rPr>
      </w:pPr>
      <w:r>
        <w:rPr>
          <w:rFonts w:hint="eastAsia" w:ascii="宋体" w:hAnsi="宋体" w:cs="宋体"/>
          <w:sz w:val="24"/>
        </w:rPr>
        <w:t>招标方工作人员协助评标委员会对投标人的商务技术文件、报价投标文件的完整性、合法性等进行审查。</w:t>
      </w:r>
    </w:p>
    <w:p>
      <w:pPr>
        <w:spacing w:line="360" w:lineRule="auto"/>
        <w:rPr>
          <w:rFonts w:ascii="宋体" w:hAnsi="宋体" w:cs="宋体"/>
          <w:b/>
          <w:bCs/>
          <w:sz w:val="24"/>
        </w:rPr>
      </w:pPr>
      <w:r>
        <w:rPr>
          <w:rFonts w:hint="eastAsia" w:ascii="宋体" w:hAnsi="宋体" w:cs="宋体"/>
          <w:b/>
          <w:bCs/>
          <w:sz w:val="24"/>
        </w:rPr>
        <w:t>2.实质审查与比较</w:t>
      </w:r>
    </w:p>
    <w:p>
      <w:pPr>
        <w:spacing w:line="360" w:lineRule="auto"/>
        <w:rPr>
          <w:rFonts w:ascii="宋体" w:hAnsi="宋体" w:cs="宋体"/>
          <w:sz w:val="24"/>
        </w:rPr>
      </w:pPr>
      <w:r>
        <w:rPr>
          <w:rFonts w:hint="eastAsia" w:ascii="宋体" w:hAnsi="宋体" w:cs="宋体"/>
          <w:sz w:val="24"/>
        </w:rPr>
        <w:t>（1）评标委员会审查投标文件的实质性内容是否符合招标文件的实质性要求。</w:t>
      </w:r>
    </w:p>
    <w:p>
      <w:pPr>
        <w:spacing w:line="360" w:lineRule="auto"/>
        <w:rPr>
          <w:rFonts w:ascii="宋体" w:hAnsi="宋体" w:cs="宋体"/>
          <w:sz w:val="24"/>
        </w:rPr>
      </w:pPr>
      <w:r>
        <w:rPr>
          <w:rFonts w:hint="eastAsia" w:ascii="宋体" w:hAnsi="宋体" w:cs="宋体"/>
          <w:sz w:val="24"/>
        </w:rPr>
        <w:t>（2）评标委员会将对投标人的投标文件进行审查、核对,如有疑问,将对投标人进行电子询标,投标人须在规定的时间内向评标委员会澄清有关问题,并在政采云上进行询标答复。</w:t>
      </w:r>
    </w:p>
    <w:p>
      <w:pPr>
        <w:spacing w:line="360" w:lineRule="auto"/>
        <w:ind w:firstLine="480" w:firstLineChars="200"/>
        <w:rPr>
          <w:rFonts w:ascii="宋体" w:hAnsi="宋体" w:cs="宋体"/>
          <w:sz w:val="24"/>
        </w:rPr>
      </w:pPr>
      <w:r>
        <w:rPr>
          <w:rFonts w:hint="eastAsia" w:ascii="宋体" w:hAnsi="宋体" w:cs="宋体"/>
          <w:sz w:val="24"/>
        </w:rPr>
        <w:t>投标人代表未在规定的时间内进行澄清、拒绝澄清或者澄清的内容改变了投标文件的实质性内容的，评标委员会有权对该投标文件作出不利于投标人的评判。</w:t>
      </w:r>
    </w:p>
    <w:p>
      <w:pPr>
        <w:spacing w:line="360" w:lineRule="auto"/>
        <w:rPr>
          <w:rFonts w:ascii="宋体" w:hAnsi="宋体" w:cs="宋体"/>
          <w:sz w:val="24"/>
        </w:rPr>
      </w:pPr>
      <w:r>
        <w:rPr>
          <w:rFonts w:hint="eastAsia" w:ascii="宋体" w:hAnsi="宋体" w:cs="宋体"/>
          <w:sz w:val="24"/>
        </w:rPr>
        <w:t>（3）各投标人的技术得分为所有评委的有效评分的算术平均数，由指定专人进行计算复核。</w:t>
      </w:r>
    </w:p>
    <w:p>
      <w:pPr>
        <w:spacing w:line="360" w:lineRule="auto"/>
        <w:rPr>
          <w:rFonts w:ascii="宋体" w:hAnsi="宋体" w:cs="宋体"/>
          <w:sz w:val="24"/>
        </w:rPr>
      </w:pPr>
      <w:r>
        <w:rPr>
          <w:rFonts w:hint="eastAsia" w:ascii="宋体" w:hAnsi="宋体" w:cs="宋体"/>
          <w:sz w:val="24"/>
        </w:rPr>
        <w:t>（4）招标方工作人员协助评标委员会审核商务报价有无计算错误，并根据本项目的评分标准计算各投标人的商务报价得分。</w:t>
      </w:r>
    </w:p>
    <w:p>
      <w:pPr>
        <w:spacing w:line="360" w:lineRule="auto"/>
        <w:rPr>
          <w:rFonts w:ascii="宋体" w:hAnsi="宋体" w:cs="宋体"/>
          <w:sz w:val="24"/>
        </w:rPr>
      </w:pPr>
      <w:r>
        <w:rPr>
          <w:rFonts w:hint="eastAsia" w:ascii="宋体" w:hAnsi="宋体" w:cs="宋体"/>
          <w:sz w:val="24"/>
        </w:rPr>
        <w:t>（5）评标委员会完成评标后, 招标方工作人员对系统中的得分汇总进行复核,计算出本项目最终得分，评标委员会按评标原则推荐中标候选人并起草评标报告。</w:t>
      </w:r>
    </w:p>
    <w:p>
      <w:pPr>
        <w:spacing w:line="360" w:lineRule="auto"/>
        <w:rPr>
          <w:rFonts w:ascii="宋体" w:hAnsi="宋体" w:cs="宋体"/>
          <w:b/>
          <w:sz w:val="24"/>
        </w:rPr>
      </w:pPr>
      <w:r>
        <w:rPr>
          <w:rFonts w:hint="eastAsia" w:ascii="宋体" w:hAnsi="宋体" w:cs="宋体"/>
          <w:b/>
          <w:sz w:val="24"/>
        </w:rPr>
        <w:t>（四）澄清问题的形式</w:t>
      </w:r>
    </w:p>
    <w:p>
      <w:pPr>
        <w:spacing w:line="360" w:lineRule="auto"/>
        <w:rPr>
          <w:rFonts w:ascii="宋体" w:hAnsi="宋体" w:cs="宋体"/>
          <w:sz w:val="24"/>
        </w:rPr>
      </w:pPr>
      <w:r>
        <w:rPr>
          <w:rFonts w:hint="eastAsia" w:ascii="宋体" w:hAnsi="宋体" w:cs="宋体"/>
          <w:sz w:val="24"/>
        </w:rPr>
        <w:t>对投标文件中含义不明确、同类问题表述不一致或者有明显文字和计算错误的内容，评标委员会可要求投标人作出必要的澄清、说明或者纠正，投标人应在询标规定时间内进行澄清或说明（需盖CA电子签章或实体公章），并不得超出投标文件的范围或者改变投标文件的实质性内容。</w:t>
      </w:r>
    </w:p>
    <w:p>
      <w:pPr>
        <w:spacing w:line="360" w:lineRule="auto"/>
        <w:rPr>
          <w:rFonts w:ascii="宋体" w:hAnsi="宋体" w:cs="宋体"/>
          <w:b/>
          <w:sz w:val="24"/>
        </w:rPr>
      </w:pPr>
      <w:r>
        <w:rPr>
          <w:rFonts w:hint="eastAsia" w:ascii="宋体" w:hAnsi="宋体" w:cs="宋体"/>
          <w:b/>
          <w:sz w:val="24"/>
        </w:rPr>
        <w:t>（五）错误修正</w:t>
      </w:r>
    </w:p>
    <w:p>
      <w:pPr>
        <w:spacing w:line="360" w:lineRule="auto"/>
        <w:ind w:firstLine="360" w:firstLineChars="150"/>
        <w:rPr>
          <w:rFonts w:ascii="宋体" w:hAnsi="宋体" w:cs="宋体"/>
          <w:sz w:val="24"/>
        </w:rPr>
      </w:pPr>
      <w:r>
        <w:rPr>
          <w:rFonts w:hint="eastAsia" w:ascii="宋体" w:hAnsi="宋体" w:cs="宋体"/>
          <w:sz w:val="24"/>
        </w:rPr>
        <w:t>投标文件如果出现计算或表达上的错误，修正错误的原则如下：</w:t>
      </w:r>
    </w:p>
    <w:p>
      <w:pPr>
        <w:spacing w:line="360" w:lineRule="auto"/>
        <w:ind w:firstLine="360" w:firstLineChars="150"/>
        <w:rPr>
          <w:rFonts w:ascii="宋体" w:hAnsi="宋体" w:cs="宋体"/>
          <w:sz w:val="24"/>
        </w:rPr>
      </w:pPr>
      <w:r>
        <w:rPr>
          <w:rFonts w:hint="eastAsia" w:ascii="宋体" w:hAnsi="宋体" w:cs="宋体"/>
          <w:sz w:val="24"/>
        </w:rPr>
        <w:t>1.投标文件中开标一览表（报价表）内容与投标文件中相应内容不一致的，以开标一览表（报价表）为准；</w:t>
      </w:r>
    </w:p>
    <w:p>
      <w:pPr>
        <w:spacing w:line="360" w:lineRule="auto"/>
        <w:ind w:firstLine="240" w:firstLineChars="100"/>
        <w:rPr>
          <w:rFonts w:ascii="宋体" w:hAnsi="宋体" w:cs="宋体"/>
          <w:sz w:val="24"/>
        </w:rPr>
      </w:pPr>
      <w:r>
        <w:rPr>
          <w:rFonts w:hint="eastAsia" w:ascii="宋体" w:hAnsi="宋体" w:cs="宋体"/>
          <w:sz w:val="24"/>
        </w:rPr>
        <w:t>2.大写金额和小写金额不一致的，以大写金额为准；</w:t>
      </w:r>
    </w:p>
    <w:p>
      <w:pPr>
        <w:spacing w:line="360" w:lineRule="auto"/>
        <w:ind w:firstLine="240" w:firstLineChars="100"/>
        <w:rPr>
          <w:rFonts w:ascii="宋体" w:hAnsi="宋体" w:cs="宋体"/>
          <w:sz w:val="24"/>
        </w:rPr>
      </w:pPr>
      <w:r>
        <w:rPr>
          <w:rFonts w:hint="eastAsia" w:ascii="宋体" w:hAnsi="宋体" w:cs="宋体"/>
          <w:sz w:val="24"/>
        </w:rPr>
        <w:t>3.单价金额小数点或者百分比有明显错位的，以开标一览表的总价为准，并修改单价；</w:t>
      </w:r>
    </w:p>
    <w:p>
      <w:pPr>
        <w:spacing w:line="360" w:lineRule="auto"/>
        <w:ind w:firstLine="240" w:firstLineChars="100"/>
        <w:rPr>
          <w:rFonts w:ascii="宋体" w:hAnsi="宋体" w:cs="宋体"/>
          <w:sz w:val="24"/>
        </w:rPr>
      </w:pPr>
      <w:r>
        <w:rPr>
          <w:rFonts w:hint="eastAsia" w:ascii="宋体" w:hAnsi="宋体" w:cs="宋体"/>
          <w:sz w:val="24"/>
        </w:rPr>
        <w:t>4.总价金额与按单价汇总金额不一致的，以单价金额计算结果为准；</w:t>
      </w:r>
    </w:p>
    <w:p>
      <w:pPr>
        <w:pStyle w:val="22"/>
        <w:spacing w:line="360" w:lineRule="auto"/>
        <w:ind w:left="0" w:leftChars="0" w:firstLine="240" w:firstLineChars="100"/>
        <w:rPr>
          <w:rFonts w:ascii="宋体" w:hAnsi="宋体" w:cs="宋体"/>
          <w:sz w:val="24"/>
        </w:rPr>
      </w:pPr>
      <w:r>
        <w:rPr>
          <w:rFonts w:hint="eastAsia" w:ascii="宋体" w:hAnsi="宋体" w:cs="宋体"/>
          <w:sz w:val="24"/>
        </w:rPr>
        <w:t>5.政采云系统投标报价与投标文件中开标一览表（报价表）相应内容不一致的，以开标一览表（报价表）为准。</w:t>
      </w:r>
    </w:p>
    <w:p>
      <w:pPr>
        <w:spacing w:line="360" w:lineRule="auto"/>
        <w:ind w:firstLine="360" w:firstLineChars="150"/>
        <w:rPr>
          <w:rFonts w:ascii="宋体" w:hAnsi="宋体" w:cs="宋体"/>
          <w:sz w:val="24"/>
        </w:rPr>
      </w:pPr>
      <w:r>
        <w:rPr>
          <w:rFonts w:hint="eastAsia" w:ascii="宋体" w:hAnsi="宋体" w:cs="宋体"/>
          <w:sz w:val="24"/>
        </w:rPr>
        <w:t>6.对不同文字文本投标文件的解释发生异议的，以中文文本为准。</w:t>
      </w:r>
    </w:p>
    <w:p>
      <w:pPr>
        <w:spacing w:line="360" w:lineRule="auto"/>
        <w:ind w:firstLine="240" w:firstLineChars="100"/>
        <w:rPr>
          <w:rFonts w:ascii="宋体" w:hAnsi="宋体" w:cs="宋体"/>
          <w:sz w:val="24"/>
        </w:rPr>
      </w:pPr>
      <w:r>
        <w:rPr>
          <w:rFonts w:hint="eastAsia" w:ascii="宋体" w:hAnsi="宋体" w:cs="宋体"/>
          <w:sz w:val="24"/>
        </w:rPr>
        <w:t>同时出现两种以上不一致的，按照前款规定的顺序修正。修正后的报价按照《政府采购货物和服务招标投标管理办法》（第87号令）第五十一条第二款规定：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360" w:lineRule="auto"/>
        <w:rPr>
          <w:rFonts w:ascii="宋体" w:hAnsi="宋体" w:cs="宋体"/>
          <w:b/>
          <w:bCs/>
          <w:sz w:val="24"/>
        </w:rPr>
      </w:pPr>
      <w:r>
        <w:rPr>
          <w:rFonts w:hint="eastAsia" w:ascii="宋体" w:hAnsi="宋体" w:cs="宋体"/>
          <w:b/>
          <w:sz w:val="24"/>
        </w:rPr>
        <w:t>（六）评标原则和评标办法</w:t>
      </w:r>
    </w:p>
    <w:p>
      <w:pPr>
        <w:spacing w:line="360" w:lineRule="auto"/>
        <w:ind w:firstLine="240" w:firstLineChars="100"/>
        <w:rPr>
          <w:rFonts w:ascii="宋体" w:hAnsi="宋体" w:cs="宋体"/>
          <w:sz w:val="24"/>
        </w:rPr>
      </w:pPr>
      <w:r>
        <w:rPr>
          <w:rFonts w:hint="eastAsia" w:ascii="宋体" w:hAnsi="宋体" w:cs="宋体"/>
          <w:sz w:val="24"/>
        </w:rPr>
        <w:t>1.评审专家必须公平、公正评审，遵纪守法，客观、廉洁地履行职责。</w:t>
      </w:r>
    </w:p>
    <w:p>
      <w:pPr>
        <w:spacing w:line="360" w:lineRule="auto"/>
        <w:ind w:firstLine="240" w:firstLineChars="100"/>
        <w:rPr>
          <w:rFonts w:ascii="宋体" w:hAnsi="宋体" w:cs="宋体"/>
          <w:sz w:val="24"/>
        </w:rPr>
      </w:pPr>
      <w:r>
        <w:rPr>
          <w:rFonts w:hint="eastAsia" w:ascii="宋体" w:hAnsi="宋体" w:cs="宋体"/>
          <w:sz w:val="24"/>
        </w:rPr>
        <w:t>2.评审专家在评审开始前，应关闭并上交随身携带的各种通信工具。</w:t>
      </w:r>
    </w:p>
    <w:p>
      <w:pPr>
        <w:spacing w:line="360" w:lineRule="auto"/>
        <w:ind w:firstLine="240" w:firstLineChars="100"/>
        <w:rPr>
          <w:rFonts w:ascii="宋体" w:hAnsi="宋体" w:cs="宋体"/>
          <w:sz w:val="24"/>
        </w:rPr>
      </w:pPr>
      <w:r>
        <w:rPr>
          <w:rFonts w:hint="eastAsia" w:ascii="宋体" w:hAnsi="宋体" w:cs="宋体"/>
          <w:sz w:val="24"/>
        </w:rPr>
        <w:t>3.评审专家在评审过程中，未经许可不得中途离开评审现场，不得迟到早退。</w:t>
      </w:r>
    </w:p>
    <w:p>
      <w:pPr>
        <w:spacing w:line="360" w:lineRule="auto"/>
        <w:ind w:firstLine="240" w:firstLineChars="100"/>
        <w:rPr>
          <w:rFonts w:ascii="宋体" w:hAnsi="宋体" w:cs="宋体"/>
          <w:sz w:val="24"/>
        </w:rPr>
      </w:pPr>
      <w:r>
        <w:rPr>
          <w:rFonts w:hint="eastAsia" w:ascii="宋体" w:hAnsi="宋体" w:cs="宋体"/>
          <w:sz w:val="24"/>
        </w:rPr>
        <w:t>4.评审专家和工作人员不得透露评审过程中的讨论情况和评审结果。</w:t>
      </w:r>
    </w:p>
    <w:p>
      <w:pPr>
        <w:spacing w:line="360" w:lineRule="auto"/>
        <w:ind w:firstLine="240" w:firstLineChars="100"/>
        <w:rPr>
          <w:rFonts w:ascii="宋体" w:hAnsi="宋体" w:cs="宋体"/>
          <w:sz w:val="24"/>
        </w:rPr>
      </w:pPr>
      <w:r>
        <w:rPr>
          <w:rFonts w:hint="eastAsia" w:ascii="宋体" w:hAnsi="宋体" w:cs="宋体"/>
          <w:sz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pPr>
        <w:spacing w:line="360" w:lineRule="auto"/>
        <w:ind w:firstLine="240" w:firstLineChars="100"/>
        <w:rPr>
          <w:rFonts w:ascii="宋体" w:hAnsi="宋体" w:cs="宋体"/>
          <w:sz w:val="24"/>
        </w:rPr>
      </w:pPr>
      <w:r>
        <w:rPr>
          <w:rFonts w:hint="eastAsia" w:ascii="宋体" w:hAnsi="宋体" w:cs="宋体"/>
          <w:sz w:val="24"/>
        </w:rPr>
        <w:t>6.采购人、采购代理机构不得向评审委员会的评审专家作倾向性、误导性的解释或者说明。</w:t>
      </w:r>
    </w:p>
    <w:p>
      <w:pPr>
        <w:spacing w:line="360" w:lineRule="auto"/>
        <w:ind w:firstLine="240" w:firstLineChars="100"/>
        <w:rPr>
          <w:rFonts w:ascii="宋体" w:hAnsi="宋体" w:cs="宋体"/>
          <w:sz w:val="24"/>
        </w:rPr>
      </w:pPr>
      <w:r>
        <w:rPr>
          <w:rFonts w:hint="eastAsia" w:ascii="宋体" w:hAnsi="宋体" w:cs="宋体"/>
          <w:sz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spacing w:line="360" w:lineRule="auto"/>
        <w:ind w:firstLine="240" w:firstLineChars="100"/>
        <w:rPr>
          <w:rFonts w:ascii="宋体" w:hAnsi="宋体" w:cs="宋体"/>
          <w:sz w:val="24"/>
        </w:rPr>
      </w:pPr>
      <w:r>
        <w:rPr>
          <w:rFonts w:hint="eastAsia" w:ascii="宋体" w:hAnsi="宋体" w:cs="宋体"/>
          <w:sz w:val="24"/>
        </w:rPr>
        <w:t>8.评审专家在评审过程中不得将自己的观点强加给其他评审专家，评审专家应自主发表见解，对评审意见承担个人责任。</w:t>
      </w:r>
    </w:p>
    <w:p>
      <w:pPr>
        <w:spacing w:line="360" w:lineRule="auto"/>
        <w:ind w:firstLine="240" w:firstLineChars="100"/>
        <w:rPr>
          <w:rFonts w:ascii="宋体" w:hAnsi="宋体" w:cs="宋体"/>
          <w:sz w:val="24"/>
        </w:rPr>
      </w:pPr>
      <w:r>
        <w:rPr>
          <w:rFonts w:hint="eastAsia" w:ascii="宋体" w:hAnsi="宋体" w:cs="宋体"/>
          <w:sz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pPr>
        <w:spacing w:line="360" w:lineRule="auto"/>
        <w:ind w:firstLine="240" w:firstLineChars="100"/>
        <w:rPr>
          <w:rFonts w:ascii="宋体" w:hAnsi="宋体" w:cs="宋体"/>
          <w:sz w:val="24"/>
        </w:rPr>
      </w:pPr>
      <w:r>
        <w:rPr>
          <w:rFonts w:hint="eastAsia" w:ascii="宋体" w:hAnsi="宋体" w:cs="宋体"/>
          <w:sz w:val="24"/>
        </w:rPr>
        <w:t>10.评审专家应当独立、客观、公正地提出评审意见，不得带有倾向性，不得影响其他评审专家评审，并在评审报告上签字；如对评审报告有异议的，可在报告上签署不同意见，并说明理由，否则将视为同意。</w:t>
      </w:r>
    </w:p>
    <w:p>
      <w:pPr>
        <w:spacing w:line="360" w:lineRule="auto"/>
        <w:ind w:firstLine="240" w:firstLineChars="100"/>
        <w:rPr>
          <w:rFonts w:ascii="宋体" w:hAnsi="宋体" w:cs="宋体"/>
          <w:sz w:val="24"/>
        </w:rPr>
      </w:pPr>
      <w:r>
        <w:rPr>
          <w:rFonts w:hint="eastAsia" w:ascii="宋体" w:hAnsi="宋体" w:cs="宋体"/>
          <w:sz w:val="24"/>
        </w:rPr>
        <w:t>11.评审专家应当遵守评审工作纪律，不得泄露评审文件、评审情况和评审中获悉的商业秘密。</w:t>
      </w:r>
    </w:p>
    <w:p>
      <w:pPr>
        <w:spacing w:line="360" w:lineRule="auto"/>
        <w:ind w:firstLine="240" w:firstLineChars="100"/>
        <w:rPr>
          <w:rFonts w:ascii="宋体" w:hAnsi="宋体" w:cs="宋体"/>
          <w:sz w:val="24"/>
        </w:rPr>
      </w:pPr>
      <w:r>
        <w:rPr>
          <w:rFonts w:hint="eastAsia" w:ascii="宋体" w:hAnsi="宋体" w:cs="宋体"/>
          <w:sz w:val="24"/>
        </w:rPr>
        <w:t>评审委员会在评审过程中发现投标人有行贿、提供虚假材料或者串通等违法行为的，应当及时向财政部门报告。</w:t>
      </w:r>
    </w:p>
    <w:p>
      <w:pPr>
        <w:spacing w:line="360" w:lineRule="auto"/>
        <w:ind w:firstLine="240" w:firstLineChars="100"/>
        <w:rPr>
          <w:rFonts w:ascii="宋体" w:hAnsi="宋体" w:cs="宋体"/>
          <w:sz w:val="24"/>
        </w:rPr>
      </w:pPr>
      <w:r>
        <w:rPr>
          <w:rFonts w:hint="eastAsia" w:ascii="宋体" w:hAnsi="宋体" w:cs="宋体"/>
          <w:sz w:val="24"/>
        </w:rPr>
        <w:t>12.招标文件内容违反国家有关强制性规定的，评审委员会应当停止评审并向采购代理机构说明情况。</w:t>
      </w:r>
    </w:p>
    <w:p>
      <w:pPr>
        <w:spacing w:line="360" w:lineRule="auto"/>
        <w:ind w:firstLine="240" w:firstLineChars="100"/>
        <w:rPr>
          <w:rFonts w:ascii="宋体" w:hAnsi="宋体" w:cs="宋体"/>
          <w:sz w:val="24"/>
        </w:rPr>
      </w:pPr>
      <w:r>
        <w:rPr>
          <w:rFonts w:hint="eastAsia" w:ascii="宋体" w:hAnsi="宋体" w:cs="宋体"/>
          <w:sz w:val="24"/>
        </w:rPr>
        <w:t>13.评审专家应当配合采购代理机构答复投标人提出的质疑。</w:t>
      </w:r>
    </w:p>
    <w:p>
      <w:pPr>
        <w:spacing w:line="360" w:lineRule="auto"/>
        <w:ind w:firstLine="240" w:firstLineChars="100"/>
        <w:rPr>
          <w:rFonts w:ascii="宋体" w:hAnsi="宋体" w:cs="宋体"/>
          <w:sz w:val="24"/>
        </w:rPr>
      </w:pPr>
      <w:r>
        <w:rPr>
          <w:rFonts w:hint="eastAsia" w:ascii="宋体" w:hAnsi="宋体" w:cs="宋体"/>
          <w:sz w:val="24"/>
        </w:rPr>
        <w:t>14.评审专家应当配合财政部门的投诉处理工作。</w:t>
      </w:r>
    </w:p>
    <w:p>
      <w:pPr>
        <w:spacing w:line="360" w:lineRule="auto"/>
        <w:ind w:firstLine="240" w:firstLineChars="100"/>
        <w:rPr>
          <w:rFonts w:ascii="宋体" w:hAnsi="宋体" w:cs="宋体"/>
          <w:sz w:val="24"/>
        </w:rPr>
      </w:pPr>
      <w:r>
        <w:rPr>
          <w:rFonts w:hint="eastAsia" w:ascii="宋体" w:hAnsi="宋体" w:cs="宋体"/>
          <w:sz w:val="24"/>
        </w:rPr>
        <w:t>15.评审专家有如下行为之一的，责令改正，给予警告，可以并处一千元以下的罚款：</w:t>
      </w:r>
    </w:p>
    <w:p>
      <w:pPr>
        <w:spacing w:line="360" w:lineRule="auto"/>
        <w:ind w:firstLine="240" w:firstLineChars="100"/>
        <w:rPr>
          <w:rFonts w:ascii="宋体" w:hAnsi="宋体" w:cs="宋体"/>
          <w:sz w:val="24"/>
        </w:rPr>
      </w:pPr>
      <w:r>
        <w:rPr>
          <w:rFonts w:hint="eastAsia" w:ascii="宋体" w:hAnsi="宋体" w:cs="宋体"/>
          <w:sz w:val="24"/>
        </w:rPr>
        <w:t>①明知应当回避而未主动回避的；</w:t>
      </w:r>
    </w:p>
    <w:p>
      <w:pPr>
        <w:spacing w:line="360" w:lineRule="auto"/>
        <w:ind w:firstLine="240" w:firstLineChars="100"/>
        <w:rPr>
          <w:rFonts w:ascii="宋体" w:hAnsi="宋体" w:cs="宋体"/>
          <w:sz w:val="24"/>
        </w:rPr>
      </w:pPr>
      <w:r>
        <w:rPr>
          <w:rFonts w:hint="eastAsia" w:ascii="宋体" w:hAnsi="宋体" w:cs="宋体"/>
          <w:sz w:val="24"/>
        </w:rPr>
        <w:t>②在得知自己为评审专家身份后至评审结束前时段内私下接触投标人的；</w:t>
      </w:r>
    </w:p>
    <w:p>
      <w:pPr>
        <w:spacing w:line="360" w:lineRule="auto"/>
        <w:ind w:firstLine="240" w:firstLineChars="100"/>
        <w:rPr>
          <w:rFonts w:ascii="宋体" w:hAnsi="宋体" w:cs="宋体"/>
          <w:sz w:val="24"/>
        </w:rPr>
      </w:pPr>
      <w:r>
        <w:rPr>
          <w:rFonts w:hint="eastAsia" w:ascii="宋体" w:hAnsi="宋体" w:cs="宋体"/>
          <w:sz w:val="24"/>
        </w:rPr>
        <w:t>③在评审过程中擅离职守，影响评审程序正常进行的；</w:t>
      </w:r>
    </w:p>
    <w:p>
      <w:pPr>
        <w:spacing w:line="360" w:lineRule="auto"/>
        <w:ind w:firstLine="240" w:firstLineChars="100"/>
        <w:rPr>
          <w:rFonts w:ascii="宋体" w:hAnsi="宋体" w:cs="宋体"/>
          <w:sz w:val="24"/>
        </w:rPr>
      </w:pPr>
      <w:r>
        <w:rPr>
          <w:rFonts w:hint="eastAsia" w:ascii="宋体" w:hAnsi="宋体" w:cs="宋体"/>
          <w:sz w:val="24"/>
        </w:rPr>
        <w:t>④在评审过程有明显不合理或者不正当倾向性的；</w:t>
      </w:r>
    </w:p>
    <w:p>
      <w:pPr>
        <w:spacing w:line="360" w:lineRule="auto"/>
        <w:ind w:firstLine="240" w:firstLineChars="100"/>
        <w:rPr>
          <w:rFonts w:ascii="宋体" w:hAnsi="宋体" w:cs="宋体"/>
          <w:sz w:val="24"/>
        </w:rPr>
      </w:pPr>
      <w:r>
        <w:rPr>
          <w:rFonts w:hint="eastAsia" w:ascii="宋体" w:hAnsi="宋体" w:cs="宋体"/>
          <w:sz w:val="24"/>
        </w:rPr>
        <w:t>⑤未按招标文件规定的评审方法和标准进行评审的。</w:t>
      </w:r>
    </w:p>
    <w:p>
      <w:pPr>
        <w:spacing w:line="360" w:lineRule="auto"/>
        <w:ind w:firstLine="240" w:firstLineChars="100"/>
        <w:rPr>
          <w:rFonts w:ascii="宋体" w:hAnsi="宋体" w:cs="宋体"/>
          <w:sz w:val="24"/>
        </w:rPr>
      </w:pPr>
      <w:r>
        <w:rPr>
          <w:rFonts w:hint="eastAsia" w:ascii="宋体" w:hAnsi="宋体" w:cs="宋体"/>
          <w:sz w:val="24"/>
        </w:rPr>
        <w:t>⑥上述①至⑤行为影响中标结果的，中标结果无效。</w:t>
      </w:r>
    </w:p>
    <w:p>
      <w:pPr>
        <w:spacing w:line="360" w:lineRule="auto"/>
        <w:ind w:firstLine="240" w:firstLineChars="100"/>
        <w:rPr>
          <w:rFonts w:ascii="宋体" w:hAnsi="宋体" w:cs="宋体"/>
          <w:sz w:val="24"/>
        </w:rPr>
      </w:pPr>
      <w:r>
        <w:rPr>
          <w:rFonts w:hint="eastAsia" w:ascii="宋体" w:hAnsi="宋体" w:cs="宋体"/>
          <w:sz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spacing w:line="360" w:lineRule="auto"/>
        <w:ind w:firstLine="240" w:firstLineChars="100"/>
        <w:rPr>
          <w:rFonts w:ascii="宋体" w:hAnsi="宋体" w:cs="宋体"/>
          <w:sz w:val="24"/>
        </w:rPr>
      </w:pPr>
      <w:r>
        <w:rPr>
          <w:rFonts w:hint="eastAsia" w:ascii="宋体" w:hAnsi="宋体" w:cs="宋体"/>
          <w:sz w:val="24"/>
        </w:rPr>
        <w:t>政府采购评审专家与投标人存在利害关系未回避的，处2万元以上5万元以下的罚款，禁止其参加政府采购评审活动。</w:t>
      </w:r>
    </w:p>
    <w:p>
      <w:pPr>
        <w:spacing w:line="360" w:lineRule="auto"/>
        <w:ind w:firstLine="240" w:firstLineChars="100"/>
        <w:rPr>
          <w:rFonts w:ascii="宋体" w:hAnsi="宋体" w:cs="宋体"/>
          <w:sz w:val="24"/>
        </w:rPr>
      </w:pPr>
      <w:r>
        <w:rPr>
          <w:rFonts w:hint="eastAsia" w:ascii="宋体" w:hAnsi="宋体" w:cs="宋体"/>
          <w:sz w:val="24"/>
        </w:rPr>
        <w:t>政府采购评审专家收受采购人、采购代理机构、投标人贿赂或者获取其他不正当利益，构成犯罪的，依法追究刑事责任；尚不构成犯罪的，处2万元以上5万元以下的罚款，禁止其参加政府采购评审活动。</w:t>
      </w:r>
    </w:p>
    <w:p>
      <w:pPr>
        <w:spacing w:line="360" w:lineRule="auto"/>
        <w:ind w:firstLine="240" w:firstLineChars="100"/>
        <w:rPr>
          <w:rFonts w:ascii="宋体" w:hAnsi="宋体" w:cs="宋体"/>
          <w:sz w:val="24"/>
        </w:rPr>
      </w:pPr>
      <w:r>
        <w:rPr>
          <w:rFonts w:hint="eastAsia" w:ascii="宋体" w:hAnsi="宋体" w:cs="宋体"/>
          <w:sz w:val="24"/>
        </w:rPr>
        <w:t>政府采购评审专家有上述违法行为的，其评审意见无效，不得获取评审费；有违法所得的，没收违法所得；给他人造成损失的，依法承担民事责任。</w:t>
      </w:r>
    </w:p>
    <w:p>
      <w:pPr>
        <w:spacing w:line="360" w:lineRule="auto"/>
        <w:ind w:firstLine="240" w:firstLineChars="100"/>
        <w:rPr>
          <w:rFonts w:ascii="宋体" w:hAnsi="宋体" w:cs="宋体"/>
          <w:sz w:val="24"/>
        </w:rPr>
      </w:pPr>
      <w:r>
        <w:rPr>
          <w:rFonts w:hint="eastAsia" w:ascii="宋体" w:hAnsi="宋体" w:cs="宋体"/>
          <w:sz w:val="24"/>
        </w:rPr>
        <w:t>17.评标办法。</w:t>
      </w:r>
    </w:p>
    <w:p>
      <w:pPr>
        <w:spacing w:line="360" w:lineRule="auto"/>
        <w:ind w:firstLine="240" w:firstLineChars="100"/>
        <w:rPr>
          <w:rFonts w:ascii="宋体" w:hAnsi="宋体" w:cs="宋体"/>
          <w:sz w:val="24"/>
        </w:rPr>
      </w:pPr>
      <w:r>
        <w:rPr>
          <w:rFonts w:hint="eastAsia" w:ascii="宋体" w:hAnsi="宋体" w:cs="宋体"/>
          <w:sz w:val="24"/>
        </w:rPr>
        <w:t>本项目评标办法是：综合评分法，具体评标内容及评分标准等详见《第四章：评标办法及评分标准》。</w:t>
      </w:r>
    </w:p>
    <w:p>
      <w:pPr>
        <w:spacing w:line="360" w:lineRule="auto"/>
        <w:rPr>
          <w:rFonts w:ascii="宋体" w:hAnsi="宋体" w:cs="宋体"/>
          <w:b/>
          <w:sz w:val="24"/>
        </w:rPr>
      </w:pPr>
      <w:r>
        <w:rPr>
          <w:rFonts w:hint="eastAsia" w:ascii="宋体" w:hAnsi="宋体" w:cs="宋体"/>
          <w:b/>
          <w:sz w:val="24"/>
        </w:rPr>
        <w:t>（七）评标过程的监控</w:t>
      </w:r>
    </w:p>
    <w:p>
      <w:pPr>
        <w:spacing w:line="360" w:lineRule="auto"/>
        <w:ind w:firstLine="120" w:firstLineChars="50"/>
        <w:rPr>
          <w:rFonts w:ascii="宋体" w:hAnsi="宋体" w:cs="宋体"/>
          <w:sz w:val="24"/>
        </w:rPr>
      </w:pPr>
      <w:r>
        <w:rPr>
          <w:rFonts w:hint="eastAsia" w:ascii="宋体" w:hAnsi="宋体" w:cs="宋体"/>
          <w:sz w:val="24"/>
        </w:rPr>
        <w:t>本项目评标过程实行全程录音、录像监控，投标人在评标过程中所进行的试图影响评标结果的不公正活动，可能导致其投标被拒绝。</w:t>
      </w:r>
    </w:p>
    <w:p>
      <w:pPr>
        <w:spacing w:line="360" w:lineRule="auto"/>
        <w:rPr>
          <w:rFonts w:ascii="宋体" w:hAnsi="宋体" w:cs="宋体"/>
          <w:b/>
          <w:sz w:val="24"/>
        </w:rPr>
      </w:pPr>
      <w:r>
        <w:rPr>
          <w:rFonts w:hint="eastAsia" w:ascii="宋体" w:hAnsi="宋体" w:cs="宋体"/>
          <w:b/>
          <w:sz w:val="24"/>
        </w:rPr>
        <w:t>（八）其他</w:t>
      </w:r>
    </w:p>
    <w:p>
      <w:pPr>
        <w:spacing w:line="360" w:lineRule="auto"/>
        <w:ind w:firstLine="470" w:firstLineChars="196"/>
        <w:rPr>
          <w:rFonts w:ascii="宋体" w:hAnsi="宋体" w:cs="宋体"/>
          <w:sz w:val="24"/>
        </w:rPr>
      </w:pPr>
      <w:r>
        <w:rPr>
          <w:rFonts w:hint="eastAsia" w:ascii="宋体" w:hAnsi="宋体" w:cs="宋体"/>
          <w:sz w:val="24"/>
        </w:rPr>
        <w:t>采购过程中出现以下情形，导致电子交易平台无法正常运行，或者无法保证电子交易的公平、公正和安全时，采购组织机构可中止电子交易活动：</w:t>
      </w:r>
    </w:p>
    <w:p>
      <w:pPr>
        <w:spacing w:line="360" w:lineRule="auto"/>
        <w:ind w:firstLine="352" w:firstLineChars="147"/>
        <w:rPr>
          <w:rFonts w:ascii="宋体" w:hAnsi="宋体" w:cs="宋体"/>
          <w:sz w:val="24"/>
        </w:rPr>
      </w:pPr>
      <w:r>
        <w:rPr>
          <w:rFonts w:hint="eastAsia" w:ascii="宋体" w:hAnsi="宋体" w:cs="宋体"/>
          <w:sz w:val="24"/>
        </w:rPr>
        <w:t>1、电子交易平台发生故障而无法登录访问的；</w:t>
      </w:r>
    </w:p>
    <w:p>
      <w:pPr>
        <w:spacing w:line="360" w:lineRule="auto"/>
        <w:ind w:firstLine="352" w:firstLineChars="147"/>
        <w:rPr>
          <w:rFonts w:ascii="宋体" w:hAnsi="宋体" w:cs="宋体"/>
          <w:sz w:val="24"/>
        </w:rPr>
      </w:pPr>
      <w:r>
        <w:rPr>
          <w:rFonts w:hint="eastAsia" w:ascii="宋体" w:hAnsi="宋体" w:cs="宋体"/>
          <w:sz w:val="24"/>
        </w:rPr>
        <w:t>2、电子交易平台应用或数据库出现错误，不能进行正常操作的；</w:t>
      </w:r>
    </w:p>
    <w:p>
      <w:pPr>
        <w:spacing w:line="360" w:lineRule="auto"/>
        <w:ind w:firstLine="352" w:firstLineChars="147"/>
        <w:rPr>
          <w:rFonts w:ascii="宋体" w:hAnsi="宋体" w:cs="宋体"/>
          <w:sz w:val="24"/>
        </w:rPr>
      </w:pPr>
      <w:r>
        <w:rPr>
          <w:rFonts w:hint="eastAsia" w:ascii="宋体" w:hAnsi="宋体" w:cs="宋体"/>
          <w:sz w:val="24"/>
        </w:rPr>
        <w:t>3、电子交易平台发现严重安全漏洞，有潜在泄密危险的；</w:t>
      </w:r>
    </w:p>
    <w:p>
      <w:pPr>
        <w:spacing w:line="360" w:lineRule="auto"/>
        <w:ind w:firstLine="352" w:firstLineChars="147"/>
        <w:rPr>
          <w:rFonts w:ascii="宋体" w:hAnsi="宋体" w:cs="宋体"/>
          <w:sz w:val="24"/>
        </w:rPr>
      </w:pPr>
      <w:r>
        <w:rPr>
          <w:rFonts w:hint="eastAsia" w:ascii="宋体" w:hAnsi="宋体" w:cs="宋体"/>
          <w:sz w:val="24"/>
        </w:rPr>
        <w:t>4、病毒发作导致不能进行正常操作的；</w:t>
      </w:r>
    </w:p>
    <w:p>
      <w:pPr>
        <w:spacing w:line="360" w:lineRule="auto"/>
        <w:ind w:firstLine="352" w:firstLineChars="147"/>
        <w:rPr>
          <w:rFonts w:ascii="宋体" w:hAnsi="宋体" w:cs="宋体"/>
          <w:sz w:val="24"/>
        </w:rPr>
      </w:pPr>
      <w:r>
        <w:rPr>
          <w:rFonts w:hint="eastAsia" w:ascii="宋体" w:hAnsi="宋体" w:cs="宋体"/>
          <w:sz w:val="24"/>
        </w:rPr>
        <w:t>5、其他无法保证电子交易的公平、公正和安全的情况。</w:t>
      </w:r>
    </w:p>
    <w:p>
      <w:pPr>
        <w:spacing w:line="360" w:lineRule="auto"/>
        <w:ind w:firstLine="470" w:firstLineChars="196"/>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出现前款规定情形，不影响采购公平、公正性的，采购组织机构可以待上述情形消除后继续组织电子交易活动；影响或可能影响采购公平、公正性的，应当重新采购。</w:t>
      </w:r>
    </w:p>
    <w:p>
      <w:pPr>
        <w:pStyle w:val="5"/>
        <w:keepNext w:val="0"/>
        <w:keepLines w:val="0"/>
        <w:pageBreakBefore/>
        <w:spacing w:line="360" w:lineRule="auto"/>
        <w:jc w:val="center"/>
        <w:rPr>
          <w:rFonts w:ascii="宋体" w:hAnsi="宋体" w:eastAsia="宋体" w:cs="宋体"/>
          <w:sz w:val="24"/>
          <w:szCs w:val="24"/>
        </w:rPr>
      </w:pPr>
      <w:bookmarkStart w:id="31" w:name="_Toc458697272"/>
      <w:bookmarkStart w:id="32" w:name="_Toc2093"/>
      <w:bookmarkStart w:id="33" w:name="_Toc3516"/>
      <w:r>
        <w:rPr>
          <w:rFonts w:hint="eastAsia" w:ascii="宋体" w:hAnsi="宋体" w:eastAsia="宋体" w:cs="宋体"/>
          <w:sz w:val="24"/>
          <w:szCs w:val="24"/>
        </w:rPr>
        <w:t>六、定标</w:t>
      </w:r>
      <w:bookmarkEnd w:id="31"/>
      <w:bookmarkEnd w:id="32"/>
      <w:bookmarkEnd w:id="33"/>
    </w:p>
    <w:p>
      <w:pPr>
        <w:spacing w:line="360" w:lineRule="auto"/>
        <w:rPr>
          <w:rFonts w:ascii="宋体" w:hAnsi="宋体" w:cs="宋体"/>
          <w:sz w:val="24"/>
        </w:rPr>
      </w:pPr>
      <w:r>
        <w:rPr>
          <w:rFonts w:hint="eastAsia" w:ascii="宋体" w:hAnsi="宋体" w:cs="宋体"/>
          <w:sz w:val="24"/>
        </w:rPr>
        <w:t>（一）确定中标人 。</w:t>
      </w:r>
      <w:r>
        <w:rPr>
          <w:rFonts w:hint="eastAsia" w:ascii="宋体" w:hAnsi="宋体" w:cs="宋体"/>
          <w:b/>
          <w:bCs/>
          <w:sz w:val="24"/>
        </w:rPr>
        <w:t>本项目由采购人授权评标委员会确定中标人。</w:t>
      </w:r>
    </w:p>
    <w:p>
      <w:pPr>
        <w:spacing w:line="360" w:lineRule="auto"/>
        <w:rPr>
          <w:rFonts w:ascii="宋体" w:hAnsi="宋体" w:cs="宋体"/>
          <w:sz w:val="24"/>
        </w:rPr>
      </w:pPr>
      <w:bookmarkStart w:id="34" w:name="_Toc458697273"/>
      <w:r>
        <w:rPr>
          <w:rFonts w:hint="eastAsia" w:ascii="宋体" w:hAnsi="宋体" w:cs="宋体"/>
          <w:sz w:val="24"/>
        </w:rPr>
        <w:t>1.招标方在评标结束后2个工作日内将评标报告交采购人确认。</w:t>
      </w:r>
    </w:p>
    <w:p>
      <w:pPr>
        <w:spacing w:line="360" w:lineRule="auto"/>
        <w:rPr>
          <w:rFonts w:ascii="宋体" w:hAnsi="宋体" w:cs="宋体"/>
          <w:sz w:val="24"/>
        </w:rPr>
      </w:pPr>
      <w:r>
        <w:rPr>
          <w:rFonts w:hint="eastAsia" w:ascii="宋体" w:hAnsi="宋体" w:cs="宋体"/>
          <w:sz w:val="24"/>
        </w:rPr>
        <w:t>2.采购人应在收到评标报告后5个工作日内对评标结果进行确认。如有投标人对评标结果提出质疑的，采购人可在质疑处理完毕后确定中标人。</w:t>
      </w:r>
    </w:p>
    <w:p>
      <w:pPr>
        <w:spacing w:line="360" w:lineRule="auto"/>
        <w:rPr>
          <w:rFonts w:ascii="宋体" w:hAnsi="宋体" w:cs="宋体"/>
          <w:sz w:val="24"/>
        </w:rPr>
      </w:pPr>
      <w:r>
        <w:rPr>
          <w:rFonts w:hint="eastAsia" w:ascii="宋体" w:hAnsi="宋体" w:cs="宋体"/>
          <w:sz w:val="24"/>
        </w:rPr>
        <w:t>3.采购人依法确定中标人后2个工作日内，招标方以书面形式发出《中标通知书》,并同时在相关网站上发布中标公告。</w:t>
      </w:r>
    </w:p>
    <w:p>
      <w:pPr>
        <w:spacing w:line="360" w:lineRule="auto"/>
        <w:rPr>
          <w:rFonts w:ascii="宋体" w:hAnsi="宋体" w:cs="宋体"/>
          <w:sz w:val="24"/>
        </w:rPr>
      </w:pPr>
      <w:r>
        <w:rPr>
          <w:rFonts w:hint="eastAsia" w:ascii="宋体" w:hAnsi="宋体" w:cs="宋体"/>
          <w:sz w:val="24"/>
        </w:rPr>
        <w:t>4. 确定中标人后，中标人应在三个工作日内，向招标方领取《中标通知书》，否则按放弃中标资格处理，并因违反诚信原则，提交财政部门列入政府采购黑名单。</w:t>
      </w:r>
    </w:p>
    <w:p>
      <w:pPr>
        <w:pStyle w:val="5"/>
        <w:keepNext w:val="0"/>
        <w:keepLines w:val="0"/>
        <w:pageBreakBefore/>
        <w:spacing w:line="360" w:lineRule="auto"/>
        <w:jc w:val="center"/>
        <w:rPr>
          <w:rFonts w:ascii="宋体" w:hAnsi="宋体" w:eastAsia="宋体" w:cs="宋体"/>
          <w:sz w:val="24"/>
          <w:szCs w:val="24"/>
        </w:rPr>
      </w:pPr>
      <w:bookmarkStart w:id="35" w:name="_Toc8955"/>
      <w:bookmarkStart w:id="36" w:name="_Toc27700"/>
      <w:r>
        <w:rPr>
          <w:rFonts w:hint="eastAsia" w:ascii="宋体" w:hAnsi="宋体" w:eastAsia="宋体" w:cs="宋体"/>
          <w:sz w:val="24"/>
          <w:szCs w:val="24"/>
        </w:rPr>
        <w:t>七、合同授予</w:t>
      </w:r>
      <w:bookmarkEnd w:id="34"/>
      <w:bookmarkEnd w:id="35"/>
      <w:bookmarkEnd w:id="36"/>
    </w:p>
    <w:p>
      <w:pPr>
        <w:spacing w:line="360" w:lineRule="auto"/>
        <w:rPr>
          <w:rFonts w:ascii="宋体" w:hAnsi="宋体" w:cs="宋体"/>
          <w:b/>
          <w:sz w:val="24"/>
        </w:rPr>
      </w:pPr>
      <w:r>
        <w:rPr>
          <w:rFonts w:hint="eastAsia" w:ascii="宋体" w:hAnsi="宋体" w:cs="宋体"/>
          <w:b/>
          <w:sz w:val="24"/>
        </w:rPr>
        <w:t>（一）签订合同</w:t>
      </w:r>
    </w:p>
    <w:p>
      <w:pPr>
        <w:spacing w:line="360" w:lineRule="auto"/>
        <w:rPr>
          <w:rFonts w:ascii="宋体" w:hAnsi="宋体" w:cs="宋体"/>
          <w:sz w:val="24"/>
        </w:rPr>
      </w:pPr>
      <w:r>
        <w:rPr>
          <w:rFonts w:hint="eastAsia" w:ascii="宋体" w:hAnsi="宋体" w:cs="宋体"/>
          <w:sz w:val="24"/>
        </w:rPr>
        <w:t>1.除不可抗力等特殊情况外，采购人原则上应当在中标通知书发出之日起20日内，与成交人按照采购文件确定的事项签订政府采购合同，并在签订之日起2个工作日内将政府采购合同在浙江政府采购网上公告。</w:t>
      </w:r>
    </w:p>
    <w:p>
      <w:pPr>
        <w:spacing w:line="360" w:lineRule="auto"/>
        <w:rPr>
          <w:rFonts w:ascii="宋体" w:hAnsi="宋体" w:cs="宋体"/>
          <w:sz w:val="24"/>
        </w:rPr>
      </w:pPr>
      <w:r>
        <w:rPr>
          <w:rFonts w:hint="eastAsia" w:ascii="宋体" w:hAnsi="宋体" w:cs="宋体"/>
          <w:sz w:val="24"/>
        </w:rPr>
        <w:t>2.成交人按规定的日期、时间、地点，由法定代表人或其授权代表与采购人代表签订合同。如成交人为联合体的，由联合体成员各方法定代表人或其授权代表与采购人代表签订合同。</w:t>
      </w:r>
    </w:p>
    <w:p>
      <w:pPr>
        <w:spacing w:line="360" w:lineRule="auto"/>
        <w:rPr>
          <w:rFonts w:ascii="宋体" w:hAnsi="宋体" w:cs="宋体"/>
          <w:sz w:val="24"/>
        </w:rPr>
      </w:pPr>
      <w:r>
        <w:rPr>
          <w:rFonts w:hint="eastAsia" w:ascii="宋体" w:hAnsi="宋体" w:cs="宋体"/>
          <w:sz w:val="24"/>
        </w:rPr>
        <w:t>3.如签订合同并生效后，供应商无故拒绝或延期，除按照合同条款处理外，列入不良行为记录一次，并给予通报。</w:t>
      </w:r>
    </w:p>
    <w:p>
      <w:pPr>
        <w:spacing w:line="360" w:lineRule="auto"/>
        <w:rPr>
          <w:rFonts w:ascii="宋体" w:hAnsi="宋体" w:cs="宋体"/>
          <w:sz w:val="24"/>
        </w:rPr>
      </w:pPr>
      <w:r>
        <w:rPr>
          <w:rFonts w:hint="eastAsia" w:ascii="宋体" w:hAnsi="宋体" w:cs="宋体"/>
          <w:sz w:val="24"/>
        </w:rPr>
        <w:t>4.成交人拒绝与采购人签订合同的，采购人可以按照评审报告推荐的中标或者成交候选人名单排序，确定下一候选人为成交人，也可以重新开展政府采购活动。</w:t>
      </w:r>
    </w:p>
    <w:p>
      <w:pPr>
        <w:spacing w:line="360" w:lineRule="auto"/>
        <w:rPr>
          <w:rFonts w:ascii="宋体" w:hAnsi="宋体" w:cs="宋体"/>
          <w:sz w:val="24"/>
        </w:rPr>
      </w:pPr>
      <w:r>
        <w:rPr>
          <w:rFonts w:hint="eastAsia" w:ascii="宋体" w:hAnsi="宋体" w:cs="宋体"/>
          <w:sz w:val="24"/>
        </w:rPr>
        <w:t>5.采购合同由采购人与成交人根据采购文件、磋商响应文件等内容通过政府采购电子交易平台在线签订，自动备案。</w:t>
      </w:r>
    </w:p>
    <w:p>
      <w:pPr>
        <w:spacing w:line="360" w:lineRule="auto"/>
        <w:rPr>
          <w:rFonts w:ascii="宋体" w:hAnsi="宋体" w:cs="宋体"/>
          <w:bCs/>
          <w:sz w:val="24"/>
        </w:rPr>
      </w:pPr>
      <w:r>
        <w:rPr>
          <w:rFonts w:hint="eastAsia" w:ascii="宋体" w:hAnsi="宋体" w:cs="宋体"/>
          <w:bCs/>
          <w:sz w:val="24"/>
        </w:rPr>
        <w:t>6.政府采购货物和服务项目不得收取质量保证金。政府采购工程以及与工程建设有关的货物、服务，采用招标方式采购的，按国家和省有关规定执行。</w:t>
      </w:r>
    </w:p>
    <w:p>
      <w:pPr>
        <w:rPr>
          <w:rFonts w:ascii="宋体" w:hAnsi="宋体" w:cs="宋体"/>
          <w:sz w:val="24"/>
        </w:rPr>
      </w:pPr>
    </w:p>
    <w:p>
      <w:pPr>
        <w:rPr>
          <w:rFonts w:ascii="宋体" w:hAnsi="宋体" w:cs="宋体"/>
          <w:sz w:val="24"/>
        </w:rPr>
      </w:pPr>
    </w:p>
    <w:p>
      <w:pPr>
        <w:rPr>
          <w:rFonts w:ascii="宋体" w:hAnsi="宋体" w:cs="宋体"/>
          <w:sz w:val="24"/>
        </w:rPr>
      </w:pPr>
    </w:p>
    <w:p>
      <w:pPr>
        <w:pStyle w:val="12"/>
        <w:pageBreakBefore/>
        <w:snapToGrid w:val="0"/>
        <w:spacing w:before="120" w:after="120" w:line="360" w:lineRule="auto"/>
        <w:jc w:val="center"/>
        <w:outlineLvl w:val="0"/>
        <w:rPr>
          <w:rFonts w:ascii="宋体" w:hAnsi="宋体" w:cs="宋体"/>
          <w:b/>
          <w:szCs w:val="24"/>
        </w:rPr>
      </w:pPr>
      <w:bookmarkStart w:id="37" w:name="_Toc15595"/>
      <w:r>
        <w:rPr>
          <w:rFonts w:hint="eastAsia" w:ascii="宋体" w:hAnsi="宋体" w:cs="宋体"/>
          <w:b/>
          <w:szCs w:val="24"/>
        </w:rPr>
        <w:t>第四章  评标办法及评分标准</w:t>
      </w:r>
      <w:bookmarkEnd w:id="37"/>
    </w:p>
    <w:p>
      <w:pPr>
        <w:spacing w:line="540" w:lineRule="exact"/>
        <w:ind w:firstLine="480" w:firstLineChars="200"/>
        <w:rPr>
          <w:rFonts w:ascii="宋体" w:hAnsi="宋体" w:cs="宋体"/>
          <w:sz w:val="24"/>
        </w:rPr>
      </w:pPr>
      <w:r>
        <w:rPr>
          <w:rFonts w:hint="eastAsia" w:ascii="宋体" w:hAnsi="宋体" w:cs="宋体"/>
          <w:sz w:val="24"/>
        </w:rPr>
        <w:t>为公正、公平、科学地选择中标人，根据《中华人民共和国政府采购法》等有关法律法规的规定，并结合本项目的实际，制定本办法。</w:t>
      </w:r>
    </w:p>
    <w:p>
      <w:pPr>
        <w:spacing w:line="540" w:lineRule="exact"/>
        <w:ind w:firstLine="480" w:firstLineChars="200"/>
        <w:rPr>
          <w:rFonts w:ascii="宋体" w:hAnsi="宋体" w:cs="宋体"/>
          <w:sz w:val="24"/>
        </w:rPr>
      </w:pPr>
      <w:r>
        <w:rPr>
          <w:rFonts w:hint="eastAsia" w:ascii="宋体" w:hAnsi="宋体" w:cs="宋体"/>
          <w:sz w:val="24"/>
        </w:rPr>
        <w:t>本办法适用于东阳市农药废弃包装物回收和集中处置采购项目的评标。</w:t>
      </w:r>
    </w:p>
    <w:p>
      <w:pPr>
        <w:spacing w:line="540" w:lineRule="exact"/>
        <w:rPr>
          <w:rFonts w:ascii="宋体" w:hAnsi="宋体" w:cs="宋体"/>
          <w:b/>
          <w:sz w:val="24"/>
        </w:rPr>
      </w:pPr>
      <w:bookmarkStart w:id="38" w:name="_Toc452728219"/>
      <w:bookmarkStart w:id="39" w:name="_Toc12525"/>
      <w:bookmarkStart w:id="40" w:name="_Toc31315"/>
      <w:bookmarkStart w:id="41" w:name="_Toc26574"/>
      <w:r>
        <w:rPr>
          <w:rFonts w:hint="eastAsia" w:ascii="宋体" w:hAnsi="宋体" w:cs="宋体"/>
          <w:b/>
          <w:sz w:val="24"/>
        </w:rPr>
        <w:t>一、总则</w:t>
      </w:r>
      <w:bookmarkEnd w:id="38"/>
      <w:bookmarkEnd w:id="39"/>
      <w:bookmarkEnd w:id="40"/>
      <w:bookmarkEnd w:id="41"/>
    </w:p>
    <w:p>
      <w:pPr>
        <w:spacing w:line="540" w:lineRule="exact"/>
        <w:ind w:firstLine="480" w:firstLineChars="200"/>
        <w:rPr>
          <w:rFonts w:ascii="宋体" w:hAnsi="宋体" w:cs="宋体"/>
          <w:sz w:val="24"/>
        </w:rPr>
      </w:pPr>
      <w:r>
        <w:rPr>
          <w:rFonts w:hint="eastAsia" w:ascii="宋体" w:hAnsi="宋体" w:cs="宋体"/>
          <w:sz w:val="24"/>
        </w:rPr>
        <w:t>本次评标采用综合评分法，总分为100分，其中价格分30分，技术、商务、资信及其他分70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排名第二的投标人为候补中标候选人(有效投标人为 3家时推荐2名中标候选人，有效标大于 3 家时，推荐 3 名中标候选人)……其他投标人中标候选资格依此类推。评分过程中采用四舍五入法，并保留小数2位。</w:t>
      </w:r>
    </w:p>
    <w:p>
      <w:pPr>
        <w:spacing w:line="540" w:lineRule="exact"/>
        <w:ind w:firstLine="480" w:firstLineChars="200"/>
        <w:rPr>
          <w:rFonts w:ascii="宋体" w:hAnsi="宋体" w:cs="宋体"/>
          <w:sz w:val="24"/>
        </w:rPr>
      </w:pPr>
      <w:r>
        <w:rPr>
          <w:rFonts w:hint="eastAsia" w:ascii="宋体" w:hAnsi="宋体" w:cs="宋体"/>
          <w:sz w:val="24"/>
        </w:rPr>
        <w:t>投标人评标综合得分=价格分+(技术分+商务分+资信及其他分)</w:t>
      </w:r>
    </w:p>
    <w:p>
      <w:pPr>
        <w:numPr>
          <w:ilvl w:val="0"/>
          <w:numId w:val="6"/>
        </w:numPr>
        <w:spacing w:line="540" w:lineRule="exact"/>
        <w:rPr>
          <w:rFonts w:ascii="宋体" w:hAnsi="宋体" w:cs="宋体"/>
          <w:b/>
          <w:sz w:val="24"/>
        </w:rPr>
      </w:pPr>
      <w:bookmarkStart w:id="42" w:name="_Toc12387"/>
      <w:bookmarkStart w:id="43" w:name="_Toc452728220"/>
      <w:bookmarkStart w:id="44" w:name="_Toc6122"/>
      <w:bookmarkStart w:id="45" w:name="_Toc16785"/>
      <w:r>
        <w:rPr>
          <w:rFonts w:hint="eastAsia" w:ascii="宋体" w:hAnsi="宋体" w:cs="宋体"/>
          <w:b/>
          <w:sz w:val="24"/>
        </w:rPr>
        <w:t>评标内容及标准</w:t>
      </w:r>
      <w:bookmarkEnd w:id="42"/>
      <w:bookmarkEnd w:id="43"/>
      <w:bookmarkEnd w:id="44"/>
      <w:bookmarkEnd w:id="45"/>
      <w:bookmarkStart w:id="46" w:name="_Toc502652282"/>
      <w:bookmarkStart w:id="47" w:name="_Hlt452359758"/>
      <w:bookmarkStart w:id="48" w:name="_Hlt452359757"/>
    </w:p>
    <w:p>
      <w:pPr>
        <w:pStyle w:val="12"/>
        <w:spacing w:before="120" w:after="120" w:line="540" w:lineRule="exact"/>
        <w:rPr>
          <w:rFonts w:ascii="宋体" w:hAnsi="宋体" w:cs="宋体"/>
          <w:b/>
          <w:bCs/>
          <w:szCs w:val="24"/>
        </w:rPr>
      </w:pPr>
      <w:r>
        <w:rPr>
          <w:rFonts w:hint="eastAsia" w:ascii="宋体" w:hAnsi="宋体" w:cs="宋体"/>
          <w:b/>
          <w:bCs/>
          <w:szCs w:val="24"/>
        </w:rPr>
        <w:t>（一）技术、商务、资信及其他分（70分）</w:t>
      </w:r>
    </w:p>
    <w:p>
      <w:pPr>
        <w:spacing w:line="540" w:lineRule="exact"/>
        <w:ind w:firstLine="480" w:firstLineChars="200"/>
        <w:rPr>
          <w:rFonts w:ascii="宋体" w:hAnsi="宋体" w:cs="宋体"/>
          <w:sz w:val="24"/>
        </w:rPr>
      </w:pPr>
      <w:r>
        <w:rPr>
          <w:rFonts w:hint="eastAsia" w:ascii="宋体" w:hAnsi="宋体" w:cs="宋体"/>
          <w:sz w:val="24"/>
        </w:rPr>
        <w:t>技术、商务资信及其他分响应标书要求的投标单位全部进入商务报价评审。</w:t>
      </w:r>
    </w:p>
    <w:p>
      <w:pPr>
        <w:pStyle w:val="8"/>
        <w:spacing w:line="540" w:lineRule="exact"/>
        <w:ind w:left="0" w:leftChars="0"/>
        <w:rPr>
          <w:rFonts w:ascii="宋体" w:hAnsi="宋体" w:cs="宋体"/>
          <w:b/>
          <w:bCs/>
          <w:sz w:val="24"/>
        </w:rPr>
      </w:pPr>
      <w:r>
        <w:rPr>
          <w:rFonts w:hint="eastAsia" w:ascii="宋体" w:hAnsi="宋体" w:cs="宋体"/>
          <w:b/>
          <w:sz w:val="24"/>
        </w:rPr>
        <w:t>（二）</w:t>
      </w:r>
      <w:r>
        <w:rPr>
          <w:rFonts w:hint="eastAsia" w:ascii="宋体" w:hAnsi="宋体" w:cs="宋体"/>
          <w:b/>
          <w:bCs/>
          <w:sz w:val="24"/>
        </w:rPr>
        <w:t xml:space="preserve">价格分（30分） </w:t>
      </w:r>
    </w:p>
    <w:p>
      <w:pPr>
        <w:spacing w:before="120" w:beforeLines="50" w:after="120" w:afterLines="50" w:line="540" w:lineRule="exact"/>
        <w:ind w:firstLine="464" w:firstLineChars="200"/>
        <w:rPr>
          <w:rFonts w:ascii="宋体" w:hAnsi="宋体" w:cs="宋体"/>
          <w:bCs/>
          <w:sz w:val="24"/>
        </w:rPr>
      </w:pPr>
      <w:r>
        <w:rPr>
          <w:rFonts w:hint="eastAsia" w:ascii="宋体" w:hAnsi="宋体" w:cs="宋体"/>
          <w:bCs/>
          <w:spacing w:val="-4"/>
          <w:sz w:val="24"/>
          <w:szCs w:val="20"/>
        </w:rPr>
        <w:t>（1）</w:t>
      </w:r>
      <w:r>
        <w:rPr>
          <w:rFonts w:hint="eastAsia" w:ascii="宋体" w:hAnsi="宋体" w:cs="宋体"/>
          <w:bCs/>
          <w:sz w:val="24"/>
        </w:rPr>
        <w:t>价格分采用低价优先法计算，取所有技术、资信商务得分入围投标人中，投标下浮率最高的投标报价为评标基准价，其他投标人的价格分按照下列公式计算：</w:t>
      </w:r>
    </w:p>
    <w:p>
      <w:pPr>
        <w:spacing w:before="120" w:beforeLines="50" w:after="120" w:afterLines="50" w:line="540" w:lineRule="exact"/>
        <w:ind w:firstLine="480" w:firstLineChars="200"/>
        <w:rPr>
          <w:rFonts w:ascii="宋体" w:hAnsi="宋体" w:cs="宋体"/>
          <w:sz w:val="24"/>
        </w:rPr>
      </w:pPr>
      <w:r>
        <w:rPr>
          <w:rFonts w:hint="eastAsia" w:ascii="宋体" w:hAnsi="宋体" w:cs="宋体"/>
          <w:sz w:val="24"/>
        </w:rPr>
        <w:t>价格分=（1-评标基准价）/（1-投标下浮率）×30</w:t>
      </w:r>
    </w:p>
    <w:p>
      <w:pPr>
        <w:spacing w:line="540" w:lineRule="exact"/>
        <w:rPr>
          <w:rFonts w:ascii="宋体" w:hAnsi="宋体" w:cs="宋体"/>
          <w:b/>
          <w:bCs/>
          <w:sz w:val="24"/>
        </w:rPr>
      </w:pPr>
      <w:r>
        <w:rPr>
          <w:rFonts w:hint="eastAsia" w:ascii="宋体" w:hAnsi="宋体" w:cs="宋体"/>
          <w:b/>
          <w:bCs/>
          <w:sz w:val="24"/>
        </w:rPr>
        <w:t>（三）技术、商务、资信及其他分的计算</w:t>
      </w:r>
    </w:p>
    <w:p>
      <w:pPr>
        <w:spacing w:before="120" w:beforeLines="50" w:after="120" w:afterLines="50" w:line="540" w:lineRule="exact"/>
        <w:ind w:firstLine="480" w:firstLineChars="200"/>
        <w:rPr>
          <w:rFonts w:ascii="宋体" w:hAnsi="宋体" w:cs="宋体"/>
          <w:sz w:val="24"/>
        </w:rPr>
      </w:pPr>
      <w:r>
        <w:rPr>
          <w:rFonts w:hint="eastAsia" w:ascii="宋体" w:hAnsi="宋体" w:cs="宋体"/>
          <w:sz w:val="24"/>
        </w:rPr>
        <w:t>技术、商务、资信及其他分按照评标委员会成员的独立评分结果的算术平均分计算，计算公式为：</w:t>
      </w:r>
    </w:p>
    <w:p>
      <w:pPr>
        <w:spacing w:before="120" w:beforeLines="50" w:after="120" w:afterLines="50" w:line="540" w:lineRule="exact"/>
        <w:ind w:firstLine="480" w:firstLineChars="200"/>
        <w:rPr>
          <w:rFonts w:ascii="宋体" w:hAnsi="宋体" w:cs="宋体"/>
          <w:b/>
          <w:sz w:val="24"/>
        </w:rPr>
      </w:pPr>
      <w:r>
        <w:rPr>
          <w:rFonts w:hint="eastAsia" w:ascii="宋体" w:hAnsi="宋体" w:cs="宋体"/>
          <w:sz w:val="24"/>
        </w:rPr>
        <w:t>技术商务资信及其他分=评标委员会所有成员有效评分合计数/5</w:t>
      </w:r>
    </w:p>
    <w:p>
      <w:pPr>
        <w:pStyle w:val="12"/>
        <w:numPr>
          <w:ilvl w:val="0"/>
          <w:numId w:val="9"/>
        </w:numPr>
        <w:spacing w:before="120" w:after="120" w:line="540" w:lineRule="exact"/>
        <w:rPr>
          <w:rFonts w:ascii="宋体" w:hAnsi="宋体" w:cs="宋体"/>
          <w:b/>
          <w:bCs/>
        </w:rPr>
      </w:pPr>
      <w:r>
        <w:rPr>
          <w:rFonts w:hint="eastAsia" w:ascii="宋体" w:hAnsi="宋体" w:cs="宋体"/>
          <w:b/>
          <w:bCs/>
        </w:rPr>
        <w:t>技术资信评分标准，共70分</w:t>
      </w:r>
    </w:p>
    <w:tbl>
      <w:tblPr>
        <w:tblStyle w:val="23"/>
        <w:tblW w:w="93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9"/>
        <w:gridCol w:w="407"/>
        <w:gridCol w:w="1262"/>
        <w:gridCol w:w="6281"/>
        <w:gridCol w:w="7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rPr>
                <w:rFonts w:ascii="宋体"/>
                <w:b/>
                <w:bCs/>
                <w:sz w:val="24"/>
              </w:rPr>
            </w:pPr>
            <w:bookmarkStart w:id="49" w:name="_Toc13505"/>
            <w:r>
              <w:rPr>
                <w:rFonts w:hint="eastAsia" w:ascii="宋体"/>
                <w:b/>
                <w:bCs/>
                <w:sz w:val="24"/>
              </w:rPr>
              <w:t>序号</w:t>
            </w:r>
          </w:p>
        </w:tc>
        <w:tc>
          <w:tcPr>
            <w:tcW w:w="16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评审内容</w:t>
            </w:r>
          </w:p>
        </w:tc>
        <w:tc>
          <w:tcPr>
            <w:tcW w:w="6281"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评分标准</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一</w:t>
            </w:r>
          </w:p>
        </w:tc>
        <w:tc>
          <w:tcPr>
            <w:tcW w:w="795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技术分</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rPr>
            </w:pPr>
            <w:r>
              <w:rPr>
                <w:rFonts w:hint="eastAsia" w:ascii="宋体"/>
                <w:b/>
                <w:bCs/>
                <w:sz w:val="24"/>
              </w:rPr>
              <w:t>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22"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w:t>
            </w:r>
          </w:p>
        </w:tc>
        <w:tc>
          <w:tcPr>
            <w:tcW w:w="407" w:type="dxa"/>
            <w:vMerge w:val="restart"/>
            <w:tcBorders>
              <w:top w:val="single" w:color="auto" w:sz="4" w:space="0"/>
              <w:left w:val="single" w:color="auto" w:sz="4" w:space="0"/>
              <w:right w:val="single" w:color="auto" w:sz="4" w:space="0"/>
            </w:tcBorders>
            <w:vAlign w:val="center"/>
          </w:tcPr>
          <w:p>
            <w:pPr>
              <w:spacing w:line="360" w:lineRule="auto"/>
              <w:jc w:val="center"/>
              <w:rPr>
                <w:rFonts w:hAnsi="宋体" w:cs="宋体"/>
                <w:sz w:val="24"/>
              </w:rPr>
            </w:pPr>
            <w:bookmarkStart w:id="50" w:name="_Toc514424281"/>
            <w:bookmarkStart w:id="51" w:name="_Toc515025833"/>
            <w:bookmarkStart w:id="52" w:name="_Toc20582"/>
            <w:bookmarkStart w:id="53" w:name="_Toc514425200"/>
            <w:bookmarkStart w:id="54" w:name="_Toc514424758"/>
            <w:r>
              <w:rPr>
                <w:rFonts w:hint="eastAsia" w:hAnsi="宋体" w:cs="宋体"/>
                <w:sz w:val="24"/>
              </w:rPr>
              <w:t>技术服务水平</w:t>
            </w:r>
            <w:bookmarkEnd w:id="50"/>
            <w:bookmarkEnd w:id="51"/>
            <w:bookmarkEnd w:id="52"/>
            <w:bookmarkEnd w:id="53"/>
            <w:bookmarkEnd w:id="54"/>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项目的认识与了解</w:t>
            </w: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投标人对项目的认识和了解情况，包括对工作目的（0-1分）、工作内容（0-1分）、工作任务（0-1分）进行打分。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vMerge w:val="restart"/>
            <w:tcBorders>
              <w:left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实施方案</w:t>
            </w: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根据投标人提供的该项目归集回收（0-3分）、运输（0-3分）、储存实施方案（0-3分），进行打分。</w:t>
            </w:r>
          </w:p>
        </w:tc>
        <w:tc>
          <w:tcPr>
            <w:tcW w:w="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cs="宋体"/>
                <w:sz w:val="24"/>
              </w:rPr>
            </w:pPr>
            <w:r>
              <w:rPr>
                <w:rFonts w:hint="eastAsia" w:ascii="宋体" w:cs="宋体"/>
                <w:sz w:val="24"/>
              </w:rPr>
              <w:t>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根据投标对废弃包装物的处置周期（0-3分）、处置完成后废液留存率及相关承诺情况（0-3分）进行打分。</w:t>
            </w:r>
          </w:p>
        </w:tc>
        <w:tc>
          <w:tcPr>
            <w:tcW w:w="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cs="宋体"/>
                <w:sz w:val="24"/>
              </w:rPr>
            </w:pPr>
            <w:r>
              <w:rPr>
                <w:rFonts w:hint="eastAsia" w:ascii="宋体" w:cs="宋体"/>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vMerge w:val="continue"/>
            <w:tcBorders>
              <w:left w:val="single" w:color="auto" w:sz="4" w:space="0"/>
              <w:bottom w:val="single" w:color="auto" w:sz="4" w:space="0"/>
              <w:right w:val="single" w:color="auto" w:sz="4" w:space="0"/>
            </w:tcBorders>
            <w:vAlign w:val="center"/>
          </w:tcPr>
          <w:p>
            <w:pPr>
              <w:spacing w:line="360" w:lineRule="auto"/>
              <w:jc w:val="center"/>
              <w:rPr>
                <w:rFonts w:hAnsi="宋体" w:cs="宋体"/>
                <w:sz w:val="24"/>
              </w:rPr>
            </w:pP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投标人根据项目需要回收网点设置情况及回收网点的便捷性，由专家进行打分。</w:t>
            </w:r>
          </w:p>
        </w:tc>
        <w:tc>
          <w:tcPr>
            <w:tcW w:w="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5</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质量保障措施</w:t>
            </w: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根据投标人对本项目的管理制度（0-3分）、台账制度及质量保证制度制定情况（0-3分）进行打分。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6</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巡查方案及措施</w:t>
            </w:r>
          </w:p>
        </w:tc>
        <w:tc>
          <w:tcPr>
            <w:tcW w:w="6281" w:type="dxa"/>
            <w:tcBorders>
              <w:top w:val="single" w:color="auto" w:sz="4" w:space="0"/>
              <w:left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投标人根据项目的特点，是否制定有田间日常及重点季节和重点地域的巡查方案（0-2分）进行打分。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38"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7</w:t>
            </w:r>
          </w:p>
        </w:tc>
        <w:tc>
          <w:tcPr>
            <w:tcW w:w="40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262" w:type="dxa"/>
            <w:tcBorders>
              <w:left w:val="single" w:color="auto" w:sz="4" w:space="0"/>
              <w:bottom w:val="single" w:color="auto" w:sz="4" w:space="0"/>
              <w:right w:val="single" w:color="auto" w:sz="4" w:space="0"/>
            </w:tcBorders>
            <w:vAlign w:val="center"/>
          </w:tcPr>
          <w:p>
            <w:pPr>
              <w:snapToGrid w:val="0"/>
              <w:spacing w:line="312" w:lineRule="auto"/>
              <w:jc w:val="center"/>
              <w:textAlignment w:val="baseline"/>
              <w:rPr>
                <w:rFonts w:hAnsi="宋体" w:cs="宋体"/>
                <w:sz w:val="24"/>
              </w:rPr>
            </w:pPr>
            <w:r>
              <w:rPr>
                <w:rFonts w:ascii="宋体" w:hAnsi="宋体" w:cs="AdobeFangsongStd-Regular"/>
                <w:position w:val="-2"/>
                <w:sz w:val="24"/>
                <w:lang w:bidi="ar"/>
              </w:rPr>
              <w:t>重难点分析及解决方案</w:t>
            </w:r>
          </w:p>
        </w:tc>
        <w:tc>
          <w:tcPr>
            <w:tcW w:w="6281" w:type="dxa"/>
            <w:tcBorders>
              <w:top w:val="single" w:color="auto" w:sz="4" w:space="0"/>
              <w:left w:val="single" w:color="auto" w:sz="4" w:space="0"/>
              <w:right w:val="single" w:color="auto" w:sz="4" w:space="0"/>
            </w:tcBorders>
            <w:vAlign w:val="center"/>
          </w:tcPr>
          <w:p>
            <w:pPr>
              <w:snapToGrid w:val="0"/>
              <w:spacing w:line="312" w:lineRule="auto"/>
              <w:jc w:val="left"/>
              <w:textAlignment w:val="baseline"/>
              <w:rPr>
                <w:rFonts w:ascii="宋体" w:cs="宋体"/>
                <w:sz w:val="24"/>
              </w:rPr>
            </w:pPr>
            <w:r>
              <w:rPr>
                <w:rFonts w:ascii="宋体" w:hAnsi="宋体" w:cs="AdobeFangsongStd-Regular"/>
                <w:position w:val="-2"/>
                <w:sz w:val="24"/>
                <w:lang w:bidi="ar"/>
              </w:rPr>
              <w:t>根据投标人针对本项目的重点难点问题进行分析(0-</w:t>
            </w:r>
            <w:r>
              <w:rPr>
                <w:rFonts w:hint="eastAsia" w:ascii="宋体" w:hAnsi="宋体" w:cs="AdobeFangsongStd-Regular"/>
                <w:position w:val="-2"/>
                <w:sz w:val="24"/>
                <w:lang w:bidi="ar"/>
              </w:rPr>
              <w:t>3</w:t>
            </w:r>
            <w:r>
              <w:rPr>
                <w:rFonts w:ascii="宋体" w:hAnsi="宋体" w:cs="AdobeFangsongStd-Regular"/>
                <w:position w:val="-2"/>
                <w:sz w:val="24"/>
                <w:lang w:bidi="ar"/>
              </w:rPr>
              <w:t>分)，并提出相应合理的解决方式(0-</w:t>
            </w:r>
            <w:r>
              <w:rPr>
                <w:rFonts w:hint="eastAsia" w:ascii="宋体" w:hAnsi="宋体" w:cs="AdobeFangsongStd-Regular"/>
                <w:position w:val="-2"/>
                <w:sz w:val="24"/>
                <w:lang w:bidi="ar"/>
              </w:rPr>
              <w:t>3</w:t>
            </w:r>
            <w:r>
              <w:rPr>
                <w:rFonts w:ascii="宋体" w:hAnsi="宋体" w:cs="AdobeFangsongStd-Regular"/>
                <w:position w:val="-2"/>
                <w:sz w:val="24"/>
                <w:lang w:bidi="ar"/>
              </w:rPr>
              <w:t>分)，由评委</w:t>
            </w:r>
            <w:r>
              <w:rPr>
                <w:rFonts w:hint="eastAsia" w:ascii="宋体" w:hAnsi="宋体" w:cs="AdobeFangsongStd-Regular"/>
                <w:position w:val="-2"/>
                <w:sz w:val="24"/>
                <w:lang w:bidi="ar"/>
              </w:rPr>
              <w:t>进行</w:t>
            </w:r>
            <w:r>
              <w:rPr>
                <w:rFonts w:ascii="宋体" w:hAnsi="宋体" w:cs="AdobeFangsongStd-Regular"/>
                <w:position w:val="-2"/>
                <w:sz w:val="24"/>
                <w:lang w:bidi="ar"/>
              </w:rPr>
              <w:t>打分。</w:t>
            </w:r>
          </w:p>
        </w:tc>
        <w:tc>
          <w:tcPr>
            <w:tcW w:w="713" w:type="dxa"/>
            <w:tcBorders>
              <w:top w:val="single" w:color="auto" w:sz="4" w:space="0"/>
              <w:left w:val="single" w:color="auto" w:sz="4" w:space="0"/>
              <w:bottom w:val="single" w:color="auto" w:sz="4" w:space="0"/>
              <w:right w:val="single" w:color="auto" w:sz="4" w:space="0"/>
            </w:tcBorders>
            <w:vAlign w:val="center"/>
          </w:tcPr>
          <w:p>
            <w:pPr>
              <w:snapToGrid w:val="0"/>
              <w:spacing w:line="312" w:lineRule="auto"/>
              <w:jc w:val="center"/>
              <w:textAlignment w:val="baseline"/>
              <w:rPr>
                <w:rFonts w:ascii="宋体" w:cs="宋体"/>
                <w:sz w:val="24"/>
              </w:rPr>
            </w:pPr>
            <w:r>
              <w:rPr>
                <w:rFonts w:hint="eastAsia" w:ascii="宋体" w:cs="宋体"/>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9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8</w:t>
            </w:r>
          </w:p>
        </w:tc>
        <w:tc>
          <w:tcPr>
            <w:tcW w:w="40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污染防治</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根据投标人对本顶目废弃包装物收集、运输可能导致的污染，从污染的防治、污染的解决措施等情况进行打分。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96"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9</w:t>
            </w:r>
          </w:p>
        </w:tc>
        <w:tc>
          <w:tcPr>
            <w:tcW w:w="40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项目组</w:t>
            </w:r>
          </w:p>
          <w:p>
            <w:pPr>
              <w:spacing w:line="360" w:lineRule="auto"/>
              <w:jc w:val="center"/>
              <w:rPr>
                <w:rFonts w:hAnsi="宋体" w:cs="宋体"/>
                <w:sz w:val="24"/>
              </w:rPr>
            </w:pPr>
            <w:r>
              <w:rPr>
                <w:rFonts w:hint="eastAsia" w:hAnsi="宋体" w:cs="宋体"/>
                <w:sz w:val="24"/>
              </w:rPr>
              <w:t>成员</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根据拟派项目组成员的素质、技术能力、工作经验、安全教育、培训等情况酌情打分（须提供相关证明材料复印件，以及已在本单位缴纳社保的承诺书并加盖投标人公章，否则不得分。）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8"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10</w:t>
            </w:r>
          </w:p>
        </w:tc>
        <w:tc>
          <w:tcPr>
            <w:tcW w:w="40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仓储能力</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投标人承诺设立具备危险废物贮存能力且符合环保条件的仓库。100㎡（不含）-300㎡（不含）的得1分，300㎡（含）-500㎡（不含）的得2分，500㎡（含）以上的得3分。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11</w:t>
            </w:r>
          </w:p>
        </w:tc>
        <w:tc>
          <w:tcPr>
            <w:tcW w:w="407" w:type="dxa"/>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运输车辆</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根据投标人提供所使用的农药废弃包装物运输箱式车辆数量（0-2分）、车质车况（0-2分）进行打分。（需提供车辆行驶证复印件及体现车质车况的证明材料）</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1"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12</w:t>
            </w:r>
          </w:p>
        </w:tc>
        <w:tc>
          <w:tcPr>
            <w:tcW w:w="407" w:type="dxa"/>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安全文明作业方案</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根据安全文明作业做好相应安全措施：</w:t>
            </w:r>
          </w:p>
          <w:p>
            <w:pPr>
              <w:spacing w:line="360" w:lineRule="auto"/>
              <w:jc w:val="left"/>
              <w:rPr>
                <w:rFonts w:ascii="宋体" w:cs="宋体"/>
                <w:sz w:val="24"/>
              </w:rPr>
            </w:pPr>
            <w:r>
              <w:rPr>
                <w:rFonts w:hint="eastAsia" w:ascii="宋体" w:cs="宋体"/>
                <w:sz w:val="24"/>
              </w:rPr>
              <w:t>1.打包环节，因压力易导致残留农药飞溅伤人、污染环境，有对应的措施及设备的得0-2分。</w:t>
            </w:r>
          </w:p>
          <w:p>
            <w:pPr>
              <w:spacing w:line="360" w:lineRule="auto"/>
              <w:jc w:val="left"/>
              <w:rPr>
                <w:rFonts w:ascii="宋体" w:cs="宋体"/>
                <w:sz w:val="24"/>
              </w:rPr>
            </w:pPr>
            <w:r>
              <w:rPr>
                <w:rFonts w:hint="eastAsia" w:ascii="宋体" w:cs="宋体"/>
                <w:sz w:val="24"/>
              </w:rPr>
              <w:t>2.处置装车环节，对于高处作业人员有相应的保护措施及设备的得0-2分。</w:t>
            </w:r>
          </w:p>
          <w:p>
            <w:pPr>
              <w:spacing w:line="360" w:lineRule="auto"/>
              <w:jc w:val="left"/>
              <w:rPr>
                <w:rFonts w:ascii="宋体" w:cs="宋体"/>
                <w:sz w:val="24"/>
              </w:rPr>
            </w:pPr>
            <w:r>
              <w:rPr>
                <w:rFonts w:hint="eastAsia" w:ascii="宋体" w:cs="宋体"/>
                <w:sz w:val="24"/>
              </w:rPr>
              <w:t>注：须提供相关证明材料及设备图片，不提供不得分。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13</w:t>
            </w:r>
          </w:p>
        </w:tc>
        <w:tc>
          <w:tcPr>
            <w:tcW w:w="407" w:type="dxa"/>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sz w:val="24"/>
              </w:rPr>
            </w:pPr>
            <w:r>
              <w:rPr>
                <w:rFonts w:hint="eastAsia" w:ascii="宋体" w:hAnsi="宋体" w:cs="宋体"/>
                <w:sz w:val="24"/>
              </w:rPr>
              <w:t>培训方案</w:t>
            </w:r>
          </w:p>
        </w:tc>
        <w:tc>
          <w:tcPr>
            <w:tcW w:w="628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宋体" w:cs="宋体"/>
                <w:sz w:val="24"/>
              </w:rPr>
            </w:pPr>
            <w:r>
              <w:rPr>
                <w:rFonts w:hint="eastAsia" w:ascii="宋体" w:hAnsi="宋体" w:cs="宋体"/>
                <w:sz w:val="24"/>
              </w:rPr>
              <w:t>根据投标人对操作人员培训方案编制情况有针对性，培训方式、培训内容、时间安排等予以评分，方案全面、可操作强的得3分；上述方案有缺项，每项扣0.5分，方案不合理，操作性不强，每项扣0.5分，扣完为止。</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hAnsi="宋体" w:cs="宋体"/>
                <w:sz w:val="24"/>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14</w:t>
            </w:r>
          </w:p>
        </w:tc>
        <w:tc>
          <w:tcPr>
            <w:tcW w:w="407" w:type="dxa"/>
            <w:tcBorders>
              <w:left w:val="single" w:color="auto" w:sz="4" w:space="0"/>
              <w:right w:val="single" w:color="auto" w:sz="4" w:space="0"/>
            </w:tcBorders>
            <w:vAlign w:val="center"/>
          </w:tcPr>
          <w:p>
            <w:pPr>
              <w:spacing w:line="360" w:lineRule="auto"/>
              <w:rPr>
                <w:rFonts w:hAnsi="宋体" w:cs="宋体"/>
                <w:sz w:val="24"/>
              </w:rPr>
            </w:pPr>
          </w:p>
        </w:tc>
        <w:tc>
          <w:tcPr>
            <w:tcW w:w="12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Ansi="宋体" w:cs="宋体"/>
                <w:sz w:val="24"/>
              </w:rPr>
            </w:pPr>
            <w:r>
              <w:rPr>
                <w:rFonts w:hint="eastAsia" w:ascii="宋体" w:hAnsi="宋体"/>
                <w:sz w:val="24"/>
              </w:rPr>
              <w:t>应急预案</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根据投标人提供的服务工作应急预案，可能发生的应急事件处理方案（0-1分）；防忧民方案（0-1分）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二</w:t>
            </w:r>
          </w:p>
        </w:tc>
        <w:tc>
          <w:tcPr>
            <w:tcW w:w="795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
                <w:sz w:val="24"/>
              </w:rPr>
            </w:pPr>
            <w:r>
              <w:rPr>
                <w:rFonts w:hint="eastAsia" w:ascii="宋体" w:cs="宋体"/>
                <w:b/>
                <w:sz w:val="24"/>
              </w:rPr>
              <w:t>商务、资信及其他分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
                <w:sz w:val="24"/>
              </w:rPr>
            </w:pPr>
            <w:r>
              <w:rPr>
                <w:rFonts w:hint="eastAsia" w:ascii="宋体" w:cs="宋体"/>
                <w:b/>
                <w:sz w:val="24"/>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15</w:t>
            </w:r>
          </w:p>
        </w:tc>
        <w:tc>
          <w:tcPr>
            <w:tcW w:w="407" w:type="dxa"/>
            <w:vMerge w:val="restart"/>
            <w:tcBorders>
              <w:left w:val="single" w:color="auto" w:sz="4" w:space="0"/>
              <w:right w:val="single" w:color="auto" w:sz="4" w:space="0"/>
            </w:tcBorders>
            <w:vAlign w:val="center"/>
          </w:tcPr>
          <w:p>
            <w:pPr>
              <w:spacing w:line="360" w:lineRule="auto"/>
              <w:rPr>
                <w:rFonts w:ascii="宋体" w:cs="宋体"/>
                <w:sz w:val="24"/>
              </w:rPr>
            </w:pPr>
            <w:r>
              <w:rPr>
                <w:rFonts w:hint="eastAsia" w:ascii="宋体" w:cs="宋体"/>
                <w:sz w:val="24"/>
              </w:rPr>
              <w:t>履约及售后服务能力</w:t>
            </w:r>
          </w:p>
        </w:tc>
        <w:tc>
          <w:tcPr>
            <w:tcW w:w="1262" w:type="dxa"/>
            <w:tcBorders>
              <w:left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企业资质</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投标人具有相关部门核准的危险废物经营许可证的得2分。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16</w:t>
            </w:r>
          </w:p>
        </w:tc>
        <w:tc>
          <w:tcPr>
            <w:tcW w:w="407" w:type="dxa"/>
            <w:vMerge w:val="continue"/>
            <w:tcBorders>
              <w:left w:val="single" w:color="auto" w:sz="4" w:space="0"/>
              <w:right w:val="single" w:color="auto" w:sz="4" w:space="0"/>
            </w:tcBorders>
            <w:vAlign w:val="center"/>
          </w:tcPr>
          <w:p>
            <w:pPr>
              <w:spacing w:line="360" w:lineRule="auto"/>
              <w:jc w:val="center"/>
              <w:rPr>
                <w:rFonts w:ascii="宋体" w:cs="宋体"/>
                <w:b/>
                <w:sz w:val="28"/>
                <w:szCs w:val="28"/>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同类项目业绩</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2021年1月1日以来，投标人具有同类项目业绩的，每个业绩得0.5分，本项最高得2分。（需提供合同</w:t>
            </w:r>
            <w:r>
              <w:rPr>
                <w:rFonts w:hint="eastAsia" w:ascii="宋体" w:cs="宋体"/>
                <w:b/>
                <w:bCs/>
                <w:sz w:val="24"/>
              </w:rPr>
              <w:t>或</w:t>
            </w:r>
            <w:r>
              <w:rPr>
                <w:rFonts w:hint="eastAsia" w:ascii="宋体" w:cs="宋体"/>
                <w:sz w:val="24"/>
              </w:rPr>
              <w:t>中标通知书复印件，未提供不得分）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17</w:t>
            </w:r>
          </w:p>
        </w:tc>
        <w:tc>
          <w:tcPr>
            <w:tcW w:w="407" w:type="dxa"/>
            <w:vMerge w:val="continue"/>
            <w:tcBorders>
              <w:left w:val="single" w:color="auto" w:sz="4" w:space="0"/>
              <w:right w:val="single" w:color="auto" w:sz="4" w:space="0"/>
            </w:tcBorders>
            <w:vAlign w:val="center"/>
          </w:tcPr>
          <w:p>
            <w:pPr>
              <w:spacing w:line="360" w:lineRule="auto"/>
              <w:jc w:val="center"/>
              <w:rPr>
                <w:rFonts w:ascii="宋体" w:cs="宋体"/>
                <w:b/>
                <w:sz w:val="28"/>
                <w:szCs w:val="28"/>
              </w:rPr>
            </w:pPr>
          </w:p>
        </w:tc>
        <w:tc>
          <w:tcPr>
            <w:tcW w:w="1262"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售后服务保障</w:t>
            </w:r>
          </w:p>
        </w:tc>
        <w:tc>
          <w:tcPr>
            <w:tcW w:w="6281" w:type="dxa"/>
            <w:tcBorders>
              <w:top w:val="single" w:color="auto" w:sz="4" w:space="0"/>
              <w:left w:val="single" w:color="auto" w:sz="4" w:space="0"/>
              <w:bottom w:val="single" w:color="auto" w:sz="4" w:space="0"/>
              <w:right w:val="single" w:color="auto" w:sz="4" w:space="0"/>
            </w:tcBorders>
          </w:tcPr>
          <w:p>
            <w:pPr>
              <w:spacing w:line="360" w:lineRule="auto"/>
              <w:jc w:val="left"/>
              <w:rPr>
                <w:rFonts w:ascii="宋体" w:cs="宋体"/>
                <w:sz w:val="24"/>
              </w:rPr>
            </w:pPr>
            <w:r>
              <w:rPr>
                <w:rFonts w:hint="eastAsia" w:ascii="宋体" w:hAnsi="宋体" w:cs="宋体"/>
                <w:sz w:val="24"/>
              </w:rPr>
              <w:t>投标人是否具有较强的服务能力，是否拥有较强技术支持机构及较强的专业技术队伍，是否具有提供快速服务响应的能力等，由评委进行打分，最高得4分。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18</w:t>
            </w:r>
          </w:p>
        </w:tc>
        <w:tc>
          <w:tcPr>
            <w:tcW w:w="407" w:type="dxa"/>
            <w:vMerge w:val="continue"/>
            <w:tcBorders>
              <w:left w:val="single" w:color="auto" w:sz="4" w:space="0"/>
              <w:right w:val="single" w:color="auto" w:sz="4" w:space="0"/>
            </w:tcBorders>
            <w:vAlign w:val="center"/>
          </w:tcPr>
          <w:p>
            <w:pPr>
              <w:spacing w:line="360" w:lineRule="auto"/>
              <w:jc w:val="center"/>
              <w:rPr>
                <w:rFonts w:ascii="宋体" w:cs="宋体"/>
                <w:b/>
                <w:sz w:val="28"/>
                <w:szCs w:val="28"/>
              </w:rPr>
            </w:pPr>
          </w:p>
        </w:tc>
        <w:tc>
          <w:tcPr>
            <w:tcW w:w="1262"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根据服务机构情况及服务承诺，包括服务体系和服务内容（0-1分）和专业技术人员保障（0-1分）等进行打分。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19</w:t>
            </w:r>
          </w:p>
        </w:tc>
        <w:tc>
          <w:tcPr>
            <w:tcW w:w="407" w:type="dxa"/>
            <w:vMerge w:val="continue"/>
            <w:tcBorders>
              <w:left w:val="single" w:color="auto" w:sz="4" w:space="0"/>
              <w:right w:val="single" w:color="auto" w:sz="4" w:space="0"/>
            </w:tcBorders>
            <w:vAlign w:val="center"/>
          </w:tcPr>
          <w:p>
            <w:pPr>
              <w:spacing w:line="360" w:lineRule="auto"/>
              <w:jc w:val="center"/>
              <w:rPr>
                <w:rFonts w:ascii="宋体" w:cs="宋体"/>
                <w:b/>
                <w:sz w:val="28"/>
                <w:szCs w:val="28"/>
              </w:rPr>
            </w:pPr>
          </w:p>
        </w:tc>
        <w:tc>
          <w:tcPr>
            <w:tcW w:w="1262" w:type="dxa"/>
            <w:tcBorders>
              <w:top w:val="single" w:color="auto" w:sz="4" w:space="0"/>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合理化建议</w:t>
            </w:r>
          </w:p>
        </w:tc>
        <w:tc>
          <w:tcPr>
            <w:tcW w:w="628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cs="宋体"/>
                <w:sz w:val="24"/>
              </w:rPr>
            </w:pPr>
            <w:r>
              <w:rPr>
                <w:rFonts w:hint="eastAsia" w:ascii="宋体" w:cs="宋体"/>
                <w:sz w:val="24"/>
              </w:rPr>
              <w:t>根据投标人针对本项目的合理化建议（0-1分）和改进措施（0-1分）是否准确、深刻进行打分。</w:t>
            </w:r>
          </w:p>
        </w:tc>
        <w:tc>
          <w:tcPr>
            <w:tcW w:w="71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cs="宋体"/>
                <w:sz w:val="24"/>
              </w:rPr>
            </w:pPr>
            <w:r>
              <w:rPr>
                <w:rFonts w:hint="eastAsia" w:ascii="宋体" w:hAnsi="宋体" w:cs="宋体"/>
                <w:sz w:val="24"/>
              </w:rPr>
              <w:t>2</w:t>
            </w:r>
          </w:p>
        </w:tc>
      </w:tr>
    </w:tbl>
    <w:p>
      <w:pPr>
        <w:pStyle w:val="4"/>
        <w:keepNext w:val="0"/>
        <w:keepLines w:val="0"/>
        <w:pageBreakBefore/>
        <w:numPr>
          <w:ilvl w:val="0"/>
          <w:numId w:val="10"/>
        </w:numPr>
        <w:spacing w:line="240" w:lineRule="auto"/>
        <w:jc w:val="center"/>
        <w:rPr>
          <w:rFonts w:ascii="宋体" w:hAnsi="宋体" w:cs="宋体"/>
          <w:bCs w:val="0"/>
          <w:sz w:val="32"/>
          <w:szCs w:val="32"/>
        </w:rPr>
      </w:pPr>
      <w:r>
        <w:rPr>
          <w:rFonts w:hint="eastAsia" w:ascii="宋体" w:hAnsi="宋体" w:cs="宋体"/>
          <w:bCs w:val="0"/>
          <w:sz w:val="32"/>
          <w:szCs w:val="32"/>
        </w:rPr>
        <w:t>合同主要条款</w:t>
      </w:r>
      <w:bookmarkEnd w:id="46"/>
      <w:bookmarkEnd w:id="49"/>
    </w:p>
    <w:p>
      <w:pPr>
        <w:spacing w:line="480" w:lineRule="auto"/>
        <w:jc w:val="center"/>
        <w:outlineLvl w:val="1"/>
        <w:rPr>
          <w:rFonts w:ascii="宋体" w:hAnsi="宋体"/>
          <w:b/>
          <w:sz w:val="36"/>
          <w:szCs w:val="32"/>
        </w:rPr>
      </w:pPr>
      <w:bookmarkStart w:id="55" w:name="_Toc9779"/>
      <w:bookmarkStart w:id="56" w:name="_Toc11843"/>
      <w:bookmarkStart w:id="57" w:name="_Toc6142"/>
      <w:r>
        <w:rPr>
          <w:rFonts w:hint="eastAsia" w:ascii="宋体" w:hAnsi="宋体"/>
          <w:b/>
          <w:sz w:val="36"/>
          <w:szCs w:val="32"/>
        </w:rPr>
        <w:t>东阳市政府采购合同（样本）</w:t>
      </w:r>
      <w:bookmarkEnd w:id="55"/>
      <w:bookmarkEnd w:id="56"/>
      <w:bookmarkEnd w:id="57"/>
    </w:p>
    <w:p>
      <w:pPr>
        <w:snapToGrid w:val="0"/>
        <w:spacing w:before="120" w:after="120" w:line="400" w:lineRule="exact"/>
        <w:rPr>
          <w:rFonts w:ascii="宋体" w:hAnsi="宋体"/>
          <w:sz w:val="24"/>
        </w:rPr>
      </w:pPr>
      <w:r>
        <w:rPr>
          <w:rFonts w:ascii="宋体" w:hAnsi="宋体"/>
          <w:sz w:val="24"/>
        </w:rPr>
        <w:t>项目名称：                   项目编号：</w:t>
      </w:r>
      <w:r>
        <w:rPr>
          <w:rFonts w:hint="eastAsia" w:ascii="宋体" w:hAnsi="宋体"/>
          <w:sz w:val="24"/>
        </w:rPr>
        <w:t xml:space="preserve">               合同号：</w:t>
      </w:r>
    </w:p>
    <w:p>
      <w:pPr>
        <w:snapToGrid w:val="0"/>
        <w:spacing w:before="120" w:after="120" w:line="400" w:lineRule="exact"/>
        <w:rPr>
          <w:rFonts w:ascii="宋体" w:hAnsi="宋体"/>
          <w:sz w:val="24"/>
        </w:rPr>
      </w:pPr>
      <w:r>
        <w:rPr>
          <w:rFonts w:ascii="宋体" w:hAnsi="宋体"/>
          <w:sz w:val="24"/>
        </w:rPr>
        <w:t>甲方（买方）</w:t>
      </w:r>
      <w:r>
        <w:rPr>
          <w:rFonts w:hint="eastAsia" w:ascii="宋体" w:hAnsi="宋体"/>
          <w:sz w:val="24"/>
        </w:rPr>
        <w:t>：</w:t>
      </w:r>
    </w:p>
    <w:p>
      <w:pPr>
        <w:snapToGrid w:val="0"/>
        <w:spacing w:before="120" w:after="120" w:line="400" w:lineRule="exact"/>
        <w:rPr>
          <w:rFonts w:ascii="宋体" w:hAnsi="宋体"/>
          <w:sz w:val="24"/>
        </w:rPr>
      </w:pPr>
      <w:r>
        <w:rPr>
          <w:rFonts w:ascii="宋体" w:hAnsi="宋体"/>
          <w:sz w:val="24"/>
        </w:rPr>
        <w:t>乙方（卖方）</w:t>
      </w:r>
      <w:r>
        <w:rPr>
          <w:rFonts w:hint="eastAsia" w:ascii="宋体" w:hAnsi="宋体"/>
          <w:sz w:val="24"/>
        </w:rPr>
        <w:t>：</w:t>
      </w:r>
    </w:p>
    <w:p>
      <w:pPr>
        <w:snapToGrid w:val="0"/>
        <w:spacing w:before="120" w:after="120" w:line="400" w:lineRule="exact"/>
        <w:rPr>
          <w:rFonts w:ascii="宋体" w:hAnsi="宋体"/>
          <w:sz w:val="24"/>
        </w:rPr>
      </w:pPr>
      <w:r>
        <w:rPr>
          <w:rFonts w:hint="eastAsia" w:ascii="宋体" w:hAnsi="宋体"/>
          <w:sz w:val="24"/>
        </w:rPr>
        <w:t>鉴证方（招标方）：</w:t>
      </w:r>
    </w:p>
    <w:p>
      <w:pPr>
        <w:snapToGrid w:val="0"/>
        <w:spacing w:before="120" w:after="120" w:line="400" w:lineRule="exact"/>
        <w:ind w:firstLine="495"/>
        <w:rPr>
          <w:rFonts w:ascii="宋体" w:hAnsi="宋体"/>
          <w:sz w:val="24"/>
          <w:u w:val="single"/>
        </w:rPr>
      </w:pPr>
      <w:r>
        <w:rPr>
          <w:rFonts w:hint="eastAsia" w:ascii="宋体" w:hAnsi="宋体"/>
          <w:sz w:val="24"/>
        </w:rPr>
        <w:t>甲、乙双方根据</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日金华正达工程造价咨询有限公司关于</w:t>
      </w:r>
      <w:r>
        <w:rPr>
          <w:rFonts w:hint="eastAsia" w:ascii="宋体" w:hAnsi="宋体"/>
          <w:sz w:val="24"/>
          <w:u w:val="single"/>
        </w:rPr>
        <w:t xml:space="preserve">              </w:t>
      </w:r>
      <w:r>
        <w:rPr>
          <w:rFonts w:hint="eastAsia" w:ascii="宋体" w:hAnsi="宋体"/>
          <w:sz w:val="24"/>
        </w:rPr>
        <w:t>项目公开招标的结果，签署本合同。</w:t>
      </w:r>
    </w:p>
    <w:p>
      <w:pPr>
        <w:snapToGrid w:val="0"/>
        <w:spacing w:before="120" w:after="120" w:line="400" w:lineRule="exact"/>
        <w:rPr>
          <w:rFonts w:ascii="宋体" w:hAnsi="宋体"/>
          <w:b/>
          <w:sz w:val="24"/>
        </w:rPr>
      </w:pPr>
      <w:r>
        <w:rPr>
          <w:rFonts w:ascii="宋体" w:hAnsi="宋体"/>
          <w:b/>
          <w:sz w:val="24"/>
        </w:rPr>
        <w:t>一、服务内容</w:t>
      </w:r>
      <w:r>
        <w:rPr>
          <w:rFonts w:hint="eastAsia" w:ascii="宋体" w:hAnsi="宋体"/>
          <w:b/>
          <w:sz w:val="24"/>
        </w:rPr>
        <w:t>：</w:t>
      </w:r>
    </w:p>
    <w:p>
      <w:pPr>
        <w:snapToGrid w:val="0"/>
        <w:spacing w:before="120" w:after="120" w:line="400" w:lineRule="exact"/>
        <w:rPr>
          <w:rFonts w:ascii="宋体" w:hAnsi="宋体"/>
          <w:b/>
          <w:sz w:val="24"/>
        </w:rPr>
      </w:pPr>
      <w:r>
        <w:rPr>
          <w:rFonts w:ascii="宋体" w:hAnsi="宋体"/>
          <w:b/>
          <w:sz w:val="24"/>
        </w:rPr>
        <w:t>二、</w:t>
      </w:r>
      <w:r>
        <w:rPr>
          <w:rFonts w:hint="eastAsia" w:ascii="宋体" w:hAnsi="宋体"/>
          <w:b/>
          <w:sz w:val="24"/>
        </w:rPr>
        <w:t>合同金额：</w:t>
      </w:r>
    </w:p>
    <w:p>
      <w:pPr>
        <w:snapToGrid w:val="0"/>
        <w:spacing w:before="120" w:after="120" w:line="400" w:lineRule="exact"/>
        <w:rPr>
          <w:rFonts w:ascii="宋体" w:hAnsi="宋体"/>
          <w:b/>
          <w:sz w:val="24"/>
        </w:rPr>
      </w:pPr>
      <w:r>
        <w:rPr>
          <w:rFonts w:ascii="宋体" w:hAnsi="宋体"/>
          <w:b/>
          <w:sz w:val="24"/>
        </w:rPr>
        <w:t>三、技术资料</w:t>
      </w:r>
    </w:p>
    <w:p>
      <w:pPr>
        <w:snapToGrid w:val="0"/>
        <w:spacing w:before="120" w:after="120" w:line="400" w:lineRule="exact"/>
        <w:ind w:left="410" w:hanging="410"/>
        <w:rPr>
          <w:rFonts w:ascii="宋体" w:hAnsi="宋体"/>
          <w:sz w:val="24"/>
        </w:rPr>
      </w:pPr>
      <w:r>
        <w:rPr>
          <w:rFonts w:ascii="宋体" w:hAnsi="宋体"/>
          <w:sz w:val="24"/>
        </w:rPr>
        <w:t>1</w:t>
      </w:r>
      <w:r>
        <w:rPr>
          <w:rFonts w:hint="eastAsia" w:ascii="宋体" w:hAnsi="宋体"/>
          <w:sz w:val="24"/>
        </w:rPr>
        <w:t xml:space="preserve">. </w:t>
      </w:r>
      <w:r>
        <w:rPr>
          <w:rFonts w:ascii="宋体" w:hAnsi="宋体"/>
          <w:sz w:val="24"/>
        </w:rPr>
        <w:t>乙方应按招标文件规定的时间向甲方提供有关技术资料。</w:t>
      </w:r>
    </w:p>
    <w:p>
      <w:pPr>
        <w:snapToGrid w:val="0"/>
        <w:spacing w:before="120" w:after="120" w:line="400" w:lineRule="exact"/>
        <w:ind w:left="410" w:hanging="410"/>
        <w:rPr>
          <w:rFonts w:ascii="宋体" w:hAnsi="宋体"/>
          <w:sz w:val="24"/>
        </w:rPr>
      </w:pPr>
      <w:r>
        <w:rPr>
          <w:rFonts w:ascii="宋体" w:hAnsi="宋体"/>
          <w:sz w:val="24"/>
        </w:rPr>
        <w:t>2</w:t>
      </w:r>
      <w:r>
        <w:rPr>
          <w:rFonts w:hint="eastAsia" w:ascii="宋体" w:hAnsi="宋体"/>
          <w:sz w:val="24"/>
        </w:rPr>
        <w:t xml:space="preserve">. </w:t>
      </w:r>
      <w:r>
        <w:rPr>
          <w:rFonts w:ascii="宋体" w:hAnsi="宋体"/>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before="120" w:after="120" w:line="400" w:lineRule="exact"/>
        <w:ind w:left="410" w:hanging="410"/>
        <w:rPr>
          <w:rFonts w:ascii="宋体" w:hAnsi="宋体"/>
          <w:b/>
          <w:sz w:val="24"/>
        </w:rPr>
      </w:pPr>
      <w:r>
        <w:rPr>
          <w:rFonts w:ascii="宋体" w:hAnsi="宋体"/>
          <w:b/>
          <w:sz w:val="24"/>
        </w:rPr>
        <w:t>四、知识产权</w:t>
      </w:r>
    </w:p>
    <w:p>
      <w:pPr>
        <w:snapToGrid w:val="0"/>
        <w:spacing w:before="120" w:after="120" w:line="400" w:lineRule="exact"/>
        <w:ind w:left="410" w:hanging="410"/>
        <w:rPr>
          <w:rFonts w:ascii="宋体" w:hAnsi="宋体"/>
          <w:sz w:val="24"/>
        </w:rPr>
      </w:pPr>
      <w:r>
        <w:rPr>
          <w:rFonts w:ascii="宋体" w:hAnsi="宋体"/>
          <w:sz w:val="24"/>
        </w:rPr>
        <w:t>乙方应保证提供服务过程中不会侵犯任何第三方的知识产权。</w:t>
      </w:r>
    </w:p>
    <w:p>
      <w:pPr>
        <w:snapToGrid w:val="0"/>
        <w:spacing w:before="120" w:after="120" w:line="400" w:lineRule="exact"/>
        <w:ind w:left="410" w:hanging="410"/>
        <w:rPr>
          <w:rFonts w:ascii="宋体" w:hAnsi="宋体"/>
          <w:sz w:val="24"/>
        </w:rPr>
      </w:pPr>
      <w:r>
        <w:rPr>
          <w:rFonts w:hint="eastAsia" w:ascii="宋体" w:hAnsi="宋体"/>
          <w:sz w:val="24"/>
        </w:rPr>
        <w:t>若乙方提供的服务或资料侵犯他人知识产权的，则乙方承担相应赔偿责任。</w:t>
      </w:r>
    </w:p>
    <w:p>
      <w:pPr>
        <w:snapToGrid w:val="0"/>
        <w:spacing w:before="120" w:after="120" w:line="400" w:lineRule="exact"/>
        <w:rPr>
          <w:rFonts w:ascii="宋体" w:hAnsi="宋体"/>
          <w:b/>
          <w:sz w:val="24"/>
        </w:rPr>
      </w:pPr>
      <w:r>
        <w:rPr>
          <w:rFonts w:hint="eastAsia" w:ascii="宋体" w:hAnsi="宋体"/>
          <w:b/>
          <w:sz w:val="24"/>
        </w:rPr>
        <w:t>五、转包</w:t>
      </w:r>
    </w:p>
    <w:p>
      <w:pPr>
        <w:snapToGrid w:val="0"/>
        <w:spacing w:before="120" w:after="120" w:line="400" w:lineRule="exact"/>
        <w:rPr>
          <w:rFonts w:ascii="宋体" w:hAnsi="宋体"/>
          <w:sz w:val="24"/>
        </w:rPr>
      </w:pPr>
      <w:r>
        <w:rPr>
          <w:rFonts w:hint="eastAsia" w:ascii="宋体" w:hAnsi="宋体"/>
          <w:sz w:val="24"/>
        </w:rPr>
        <w:t>1.本合同范围的服务，应由乙方直接供应，不得转让他人供应；</w:t>
      </w:r>
    </w:p>
    <w:p>
      <w:pPr>
        <w:snapToGrid w:val="0"/>
        <w:spacing w:before="120" w:after="120" w:line="400" w:lineRule="exact"/>
        <w:ind w:left="410" w:hanging="410"/>
        <w:rPr>
          <w:rFonts w:ascii="宋体" w:hAnsi="宋体"/>
          <w:sz w:val="24"/>
        </w:rPr>
      </w:pPr>
      <w:r>
        <w:rPr>
          <w:rFonts w:hint="eastAsia" w:ascii="宋体" w:hAnsi="宋体"/>
          <w:sz w:val="24"/>
        </w:rPr>
        <w:t>2. 如发现转包行为，甲方有权解除合同，并追究乙方的违约责任。</w:t>
      </w:r>
    </w:p>
    <w:p>
      <w:pPr>
        <w:snapToGrid w:val="0"/>
        <w:spacing w:before="120" w:after="120" w:line="400" w:lineRule="exact"/>
        <w:rPr>
          <w:rFonts w:ascii="宋体" w:hAnsi="宋体"/>
          <w:b/>
          <w:sz w:val="24"/>
        </w:rPr>
      </w:pPr>
      <w:r>
        <w:rPr>
          <w:rFonts w:hint="eastAsia" w:ascii="宋体" w:hAnsi="宋体"/>
          <w:b/>
          <w:sz w:val="24"/>
        </w:rPr>
        <w:t>六</w:t>
      </w:r>
      <w:r>
        <w:rPr>
          <w:rFonts w:ascii="宋体" w:hAnsi="宋体"/>
          <w:b/>
          <w:sz w:val="24"/>
        </w:rPr>
        <w:t>、合同履行时间、履行方式及履行地点</w:t>
      </w:r>
    </w:p>
    <w:p>
      <w:pPr>
        <w:snapToGrid w:val="0"/>
        <w:spacing w:before="120" w:after="120" w:line="400" w:lineRule="exact"/>
        <w:rPr>
          <w:rFonts w:ascii="宋体" w:hAnsi="宋体"/>
          <w:bCs/>
          <w:sz w:val="24"/>
        </w:rPr>
      </w:pPr>
      <w:r>
        <w:rPr>
          <w:rFonts w:ascii="宋体" w:hAnsi="宋体"/>
          <w:bCs/>
          <w:sz w:val="24"/>
        </w:rPr>
        <w:t>1</w:t>
      </w:r>
      <w:r>
        <w:rPr>
          <w:rFonts w:hint="eastAsia" w:ascii="宋体" w:hAnsi="宋体"/>
          <w:bCs/>
          <w:sz w:val="24"/>
        </w:rPr>
        <w:t>.</w:t>
      </w:r>
      <w:r>
        <w:rPr>
          <w:rFonts w:ascii="宋体" w:hAnsi="宋体"/>
          <w:bCs/>
          <w:sz w:val="24"/>
        </w:rPr>
        <w:t xml:space="preserve"> </w:t>
      </w:r>
      <w:r>
        <w:rPr>
          <w:rFonts w:ascii="宋体" w:hAnsi="宋体"/>
          <w:sz w:val="24"/>
        </w:rPr>
        <w:t>履行时间</w:t>
      </w:r>
      <w:r>
        <w:rPr>
          <w:rFonts w:ascii="宋体" w:hAnsi="宋体"/>
          <w:bCs/>
          <w:sz w:val="24"/>
        </w:rPr>
        <w:t>：</w:t>
      </w:r>
    </w:p>
    <w:p>
      <w:pPr>
        <w:snapToGrid w:val="0"/>
        <w:spacing w:before="120" w:after="120" w:line="400" w:lineRule="exact"/>
        <w:rPr>
          <w:rFonts w:ascii="宋体" w:hAnsi="宋体"/>
          <w:bCs/>
          <w:sz w:val="24"/>
        </w:rPr>
      </w:pPr>
      <w:r>
        <w:rPr>
          <w:rFonts w:ascii="宋体" w:hAnsi="宋体"/>
          <w:bCs/>
          <w:sz w:val="24"/>
        </w:rPr>
        <w:t>2</w:t>
      </w:r>
      <w:r>
        <w:rPr>
          <w:rFonts w:hint="eastAsia" w:ascii="宋体" w:hAnsi="宋体"/>
          <w:bCs/>
          <w:sz w:val="24"/>
        </w:rPr>
        <w:t>.</w:t>
      </w:r>
      <w:r>
        <w:rPr>
          <w:rFonts w:ascii="宋体" w:hAnsi="宋体"/>
          <w:bCs/>
          <w:sz w:val="24"/>
        </w:rPr>
        <w:t xml:space="preserve"> </w:t>
      </w:r>
      <w:r>
        <w:rPr>
          <w:rFonts w:ascii="宋体" w:hAnsi="宋体"/>
          <w:sz w:val="24"/>
        </w:rPr>
        <w:t>履行方式</w:t>
      </w:r>
      <w:r>
        <w:rPr>
          <w:rFonts w:ascii="宋体" w:hAnsi="宋体"/>
          <w:bCs/>
          <w:sz w:val="24"/>
        </w:rPr>
        <w:t>：</w:t>
      </w:r>
    </w:p>
    <w:p>
      <w:pPr>
        <w:snapToGrid w:val="0"/>
        <w:spacing w:before="120" w:after="120" w:line="400" w:lineRule="exact"/>
        <w:rPr>
          <w:rFonts w:ascii="宋体" w:hAnsi="宋体"/>
          <w:sz w:val="24"/>
        </w:rPr>
      </w:pPr>
      <w:r>
        <w:rPr>
          <w:rFonts w:ascii="宋体" w:hAnsi="宋体"/>
          <w:bCs/>
          <w:sz w:val="24"/>
        </w:rPr>
        <w:t>3</w:t>
      </w:r>
      <w:r>
        <w:rPr>
          <w:rFonts w:hint="eastAsia" w:ascii="宋体" w:hAnsi="宋体"/>
          <w:bCs/>
          <w:sz w:val="24"/>
        </w:rPr>
        <w:t>.</w:t>
      </w:r>
      <w:r>
        <w:rPr>
          <w:rFonts w:ascii="宋体" w:hAnsi="宋体"/>
          <w:bCs/>
          <w:sz w:val="24"/>
        </w:rPr>
        <w:t xml:space="preserve"> </w:t>
      </w:r>
      <w:r>
        <w:rPr>
          <w:rFonts w:ascii="宋体" w:hAnsi="宋体"/>
          <w:sz w:val="24"/>
        </w:rPr>
        <w:t>履行地点</w:t>
      </w:r>
      <w:r>
        <w:rPr>
          <w:rFonts w:ascii="宋体" w:hAnsi="宋体"/>
          <w:bCs/>
          <w:sz w:val="24"/>
        </w:rPr>
        <w:t>：</w:t>
      </w:r>
    </w:p>
    <w:p>
      <w:pPr>
        <w:snapToGrid w:val="0"/>
        <w:spacing w:before="120" w:after="120" w:line="400" w:lineRule="exact"/>
        <w:rPr>
          <w:rFonts w:ascii="宋体" w:hAnsi="宋体"/>
          <w:b/>
          <w:sz w:val="24"/>
        </w:rPr>
      </w:pPr>
      <w:r>
        <w:rPr>
          <w:rFonts w:hint="eastAsia" w:ascii="宋体" w:hAnsi="宋体"/>
          <w:b/>
          <w:sz w:val="24"/>
        </w:rPr>
        <w:t>七</w:t>
      </w:r>
      <w:r>
        <w:rPr>
          <w:rFonts w:ascii="宋体" w:hAnsi="宋体"/>
          <w:b/>
          <w:sz w:val="24"/>
        </w:rPr>
        <w:t>、付款方式</w:t>
      </w:r>
      <w:r>
        <w:rPr>
          <w:rFonts w:hint="eastAsia" w:ascii="宋体" w:hAnsi="宋体"/>
          <w:b/>
          <w:sz w:val="24"/>
        </w:rPr>
        <w:t>：</w:t>
      </w:r>
    </w:p>
    <w:p>
      <w:pPr>
        <w:snapToGrid w:val="0"/>
        <w:spacing w:before="120" w:after="120" w:line="400" w:lineRule="exact"/>
        <w:rPr>
          <w:rFonts w:ascii="宋体" w:hAnsi="宋体"/>
          <w:b/>
          <w:sz w:val="24"/>
        </w:rPr>
      </w:pPr>
      <w:r>
        <w:rPr>
          <w:rFonts w:hint="eastAsia" w:ascii="宋体" w:hAnsi="宋体"/>
          <w:b/>
          <w:sz w:val="24"/>
        </w:rPr>
        <w:t>八、税费</w:t>
      </w:r>
    </w:p>
    <w:p>
      <w:pPr>
        <w:snapToGrid w:val="0"/>
        <w:spacing w:before="120" w:after="120" w:line="400" w:lineRule="exact"/>
        <w:rPr>
          <w:rFonts w:ascii="宋体" w:hAnsi="宋体"/>
          <w:sz w:val="24"/>
        </w:rPr>
      </w:pPr>
      <w:r>
        <w:rPr>
          <w:rFonts w:hint="eastAsia" w:ascii="宋体" w:hAnsi="宋体"/>
          <w:sz w:val="24"/>
        </w:rPr>
        <w:t>本合同执行中相关的一切税费均由</w:t>
      </w:r>
      <w:r>
        <w:rPr>
          <w:rFonts w:hAnsi="宋体"/>
          <w:sz w:val="24"/>
        </w:rPr>
        <w:t>乙</w:t>
      </w:r>
      <w:r>
        <w:rPr>
          <w:rFonts w:hint="eastAsia" w:ascii="宋体" w:hAnsi="宋体"/>
          <w:sz w:val="24"/>
        </w:rPr>
        <w:t>方负担。</w:t>
      </w:r>
    </w:p>
    <w:p>
      <w:pPr>
        <w:snapToGrid w:val="0"/>
        <w:spacing w:before="120" w:after="120" w:line="400" w:lineRule="exact"/>
        <w:ind w:left="410" w:hanging="410"/>
        <w:rPr>
          <w:rFonts w:ascii="宋体" w:hAnsi="宋体"/>
          <w:sz w:val="24"/>
        </w:rPr>
      </w:pPr>
      <w:r>
        <w:rPr>
          <w:rFonts w:hint="eastAsia" w:ascii="宋体" w:hAnsi="宋体"/>
          <w:b/>
          <w:sz w:val="24"/>
        </w:rPr>
        <w:t>九</w:t>
      </w:r>
      <w:r>
        <w:rPr>
          <w:rFonts w:ascii="宋体" w:hAnsi="宋体"/>
          <w:b/>
          <w:sz w:val="24"/>
        </w:rPr>
        <w:t>、质量保证及后续服务</w:t>
      </w:r>
    </w:p>
    <w:p>
      <w:pPr>
        <w:snapToGrid w:val="0"/>
        <w:spacing w:before="120" w:after="120" w:line="400" w:lineRule="exact"/>
        <w:ind w:left="410" w:hanging="410"/>
        <w:rPr>
          <w:rFonts w:ascii="宋体" w:hAnsi="宋体"/>
          <w:sz w:val="24"/>
        </w:rPr>
      </w:pPr>
      <w:r>
        <w:rPr>
          <w:rFonts w:ascii="宋体" w:hAnsi="宋体"/>
          <w:sz w:val="24"/>
        </w:rPr>
        <w:t>1</w:t>
      </w:r>
      <w:r>
        <w:rPr>
          <w:rFonts w:hint="eastAsia" w:ascii="宋体" w:hAnsi="宋体"/>
          <w:sz w:val="24"/>
        </w:rPr>
        <w:t>．</w:t>
      </w:r>
      <w:r>
        <w:rPr>
          <w:rFonts w:ascii="宋体" w:hAnsi="宋体"/>
          <w:sz w:val="24"/>
        </w:rPr>
        <w:t xml:space="preserve"> 乙方应按招标文件规定向甲方提供服务。</w:t>
      </w:r>
    </w:p>
    <w:p>
      <w:pPr>
        <w:snapToGrid w:val="0"/>
        <w:spacing w:before="120" w:after="120" w:line="400" w:lineRule="exact"/>
        <w:ind w:left="480" w:hanging="480"/>
        <w:rPr>
          <w:rFonts w:ascii="宋体" w:hAnsi="宋体"/>
          <w:sz w:val="24"/>
        </w:rPr>
      </w:pPr>
      <w:r>
        <w:rPr>
          <w:rFonts w:ascii="宋体" w:hAnsi="宋体"/>
          <w:sz w:val="24"/>
        </w:rPr>
        <w:t>2</w:t>
      </w:r>
      <w:r>
        <w:rPr>
          <w:rFonts w:hint="eastAsia" w:ascii="宋体" w:hAnsi="宋体"/>
          <w:sz w:val="24"/>
        </w:rPr>
        <w:t>．</w:t>
      </w:r>
      <w:r>
        <w:rPr>
          <w:rFonts w:ascii="宋体" w:hAnsi="宋体"/>
          <w:sz w:val="24"/>
        </w:rPr>
        <w:t xml:space="preserve"> 乙方提供的服务成果在服务质量保证期内发生故障，乙方应负责免费提供后续服务。对达不到要求者，根据实际情况，经双方协商，可按以下办法处理：</w:t>
      </w:r>
    </w:p>
    <w:p>
      <w:pPr>
        <w:snapToGrid w:val="0"/>
        <w:spacing w:before="120" w:after="120" w:line="400" w:lineRule="exact"/>
        <w:ind w:firstLine="420"/>
        <w:rPr>
          <w:rFonts w:ascii="宋体" w:hAnsi="宋体"/>
          <w:sz w:val="24"/>
        </w:rPr>
      </w:pPr>
      <w:r>
        <w:rPr>
          <w:rFonts w:ascii="宋体" w:hAnsi="宋体"/>
          <w:sz w:val="24"/>
        </w:rPr>
        <w:t>⑴重做：由乙方承担所发生的全部费用。</w:t>
      </w:r>
    </w:p>
    <w:p>
      <w:pPr>
        <w:snapToGrid w:val="0"/>
        <w:spacing w:before="120" w:after="120" w:line="400" w:lineRule="exact"/>
        <w:ind w:firstLine="420"/>
        <w:rPr>
          <w:rFonts w:ascii="宋体" w:hAnsi="宋体"/>
          <w:sz w:val="24"/>
        </w:rPr>
      </w:pPr>
      <w:r>
        <w:rPr>
          <w:rFonts w:ascii="宋体" w:hAnsi="宋体"/>
          <w:sz w:val="24"/>
        </w:rPr>
        <w:t>⑵贬值处理：由甲乙双方合议定价。</w:t>
      </w:r>
    </w:p>
    <w:p>
      <w:pPr>
        <w:snapToGrid w:val="0"/>
        <w:spacing w:before="120" w:after="120" w:line="400" w:lineRule="exact"/>
        <w:ind w:left="420" w:leftChars="200"/>
        <w:rPr>
          <w:rFonts w:ascii="宋体" w:hAnsi="宋体"/>
          <w:sz w:val="24"/>
        </w:rPr>
      </w:pPr>
      <w:r>
        <w:rPr>
          <w:rFonts w:ascii="宋体" w:hAnsi="宋体"/>
          <w:sz w:val="24"/>
        </w:rPr>
        <w:t>⑶解除合同。</w:t>
      </w:r>
    </w:p>
    <w:p>
      <w:pPr>
        <w:snapToGrid w:val="0"/>
        <w:spacing w:before="120" w:after="120" w:line="400" w:lineRule="exact"/>
        <w:rPr>
          <w:rFonts w:ascii="宋体" w:hAnsi="宋体"/>
          <w:sz w:val="24"/>
        </w:rPr>
      </w:pPr>
      <w:r>
        <w:rPr>
          <w:rFonts w:ascii="宋体" w:hAnsi="宋体"/>
          <w:sz w:val="24"/>
        </w:rPr>
        <w:t>3</w:t>
      </w:r>
      <w:r>
        <w:rPr>
          <w:rFonts w:hint="eastAsia" w:ascii="宋体" w:hAnsi="宋体"/>
          <w:sz w:val="24"/>
        </w:rPr>
        <w:t>．</w:t>
      </w:r>
      <w:r>
        <w:rPr>
          <w:rFonts w:ascii="宋体" w:hAnsi="宋体"/>
          <w:sz w:val="24"/>
        </w:rPr>
        <w:t>如在使用过程中发生问题，乙方在接到甲方通知后</w:t>
      </w:r>
      <w:r>
        <w:rPr>
          <w:rFonts w:hint="eastAsia" w:ascii="宋体" w:hAnsi="宋体"/>
          <w:sz w:val="24"/>
          <w:u w:val="single"/>
        </w:rPr>
        <w:t>48</w:t>
      </w:r>
      <w:r>
        <w:rPr>
          <w:rFonts w:ascii="宋体" w:hAnsi="宋体"/>
          <w:sz w:val="24"/>
        </w:rPr>
        <w:t>小时内到达甲方现场。</w:t>
      </w:r>
    </w:p>
    <w:p>
      <w:pPr>
        <w:snapToGrid w:val="0"/>
        <w:spacing w:before="120" w:after="120" w:line="400" w:lineRule="exact"/>
        <w:rPr>
          <w:rFonts w:ascii="宋体" w:hAnsi="宋体"/>
          <w:sz w:val="24"/>
        </w:rPr>
      </w:pPr>
      <w:r>
        <w:rPr>
          <w:rFonts w:ascii="宋体" w:hAnsi="宋体"/>
          <w:sz w:val="24"/>
        </w:rPr>
        <w:t>4</w:t>
      </w:r>
      <w:r>
        <w:rPr>
          <w:rFonts w:hint="eastAsia" w:ascii="宋体" w:hAnsi="宋体"/>
          <w:sz w:val="24"/>
        </w:rPr>
        <w:t>．</w:t>
      </w:r>
      <w:r>
        <w:rPr>
          <w:rFonts w:ascii="宋体" w:hAnsi="宋体"/>
          <w:sz w:val="24"/>
        </w:rPr>
        <w:t>在服务质量保证期内，乙方应对出现的质量及安全问题负责处理解决并承担一切费用。</w:t>
      </w:r>
    </w:p>
    <w:p>
      <w:pPr>
        <w:snapToGrid w:val="0"/>
        <w:spacing w:before="120" w:after="120" w:line="400" w:lineRule="exact"/>
        <w:rPr>
          <w:rFonts w:ascii="宋体" w:hAnsi="宋体"/>
          <w:b/>
          <w:sz w:val="24"/>
        </w:rPr>
      </w:pPr>
      <w:r>
        <w:rPr>
          <w:rFonts w:ascii="宋体" w:hAnsi="宋体"/>
          <w:b/>
          <w:sz w:val="24"/>
        </w:rPr>
        <w:t>十、违约责任</w:t>
      </w:r>
    </w:p>
    <w:p>
      <w:pPr>
        <w:snapToGrid w:val="0"/>
        <w:spacing w:before="120" w:after="120" w:line="400" w:lineRule="exact"/>
        <w:ind w:left="410" w:hanging="410"/>
        <w:rPr>
          <w:rFonts w:ascii="宋体" w:hAnsi="宋体"/>
          <w:sz w:val="24"/>
        </w:rPr>
      </w:pPr>
      <w:r>
        <w:rPr>
          <w:rFonts w:ascii="宋体" w:hAnsi="宋体"/>
          <w:sz w:val="24"/>
        </w:rPr>
        <w:t>1</w:t>
      </w:r>
      <w:r>
        <w:rPr>
          <w:rFonts w:hint="eastAsia" w:ascii="宋体" w:hAnsi="宋体"/>
          <w:sz w:val="24"/>
        </w:rPr>
        <w:t>．</w:t>
      </w:r>
      <w:r>
        <w:rPr>
          <w:rFonts w:ascii="宋体" w:hAnsi="宋体"/>
          <w:sz w:val="24"/>
        </w:rPr>
        <w:t>甲方无正当理由拒收接受服务的，甲方向乙方偿付合同款项百分之五作为违约金。</w:t>
      </w:r>
    </w:p>
    <w:p>
      <w:pPr>
        <w:snapToGrid w:val="0"/>
        <w:spacing w:before="120" w:after="120" w:line="400" w:lineRule="exact"/>
        <w:ind w:left="410" w:hanging="410"/>
        <w:rPr>
          <w:rFonts w:ascii="宋体" w:hAnsi="宋体"/>
          <w:sz w:val="24"/>
        </w:rPr>
      </w:pPr>
      <w:r>
        <w:rPr>
          <w:rFonts w:ascii="宋体" w:hAnsi="宋体"/>
          <w:sz w:val="24"/>
        </w:rPr>
        <w:t>2</w:t>
      </w:r>
      <w:r>
        <w:rPr>
          <w:rFonts w:hint="eastAsia" w:ascii="宋体" w:hAnsi="宋体"/>
          <w:sz w:val="24"/>
        </w:rPr>
        <w:t>．</w:t>
      </w:r>
      <w:r>
        <w:rPr>
          <w:rFonts w:ascii="宋体" w:hAnsi="宋体"/>
          <w:sz w:val="24"/>
        </w:rPr>
        <w:t>甲方无故逾期验收和办理款项支付手续的,甲方应按逾期付款总额每日万分之五向乙方支付违约金。</w:t>
      </w:r>
    </w:p>
    <w:p>
      <w:pPr>
        <w:snapToGrid w:val="0"/>
        <w:spacing w:before="120" w:after="120" w:line="400" w:lineRule="exact"/>
        <w:ind w:left="410" w:hanging="410"/>
        <w:rPr>
          <w:rFonts w:ascii="宋体" w:hAnsi="宋体"/>
          <w:sz w:val="24"/>
        </w:rPr>
      </w:pPr>
      <w:r>
        <w:rPr>
          <w:rFonts w:ascii="宋体" w:hAnsi="宋体"/>
          <w:sz w:val="24"/>
        </w:rPr>
        <w:t>3</w:t>
      </w:r>
      <w:r>
        <w:rPr>
          <w:rFonts w:hint="eastAsia" w:ascii="宋体" w:hAnsi="宋体"/>
          <w:sz w:val="24"/>
        </w:rPr>
        <w:t>．</w:t>
      </w:r>
      <w:r>
        <w:rPr>
          <w:rFonts w:ascii="宋体" w:hAnsi="宋体"/>
          <w:sz w:val="24"/>
        </w:rPr>
        <w:t xml:space="preserve"> 乙方</w:t>
      </w:r>
      <w:r>
        <w:rPr>
          <w:rFonts w:hint="eastAsia" w:ascii="宋体" w:hAnsi="宋体"/>
          <w:sz w:val="24"/>
        </w:rPr>
        <w:t>未能如</w:t>
      </w:r>
      <w:r>
        <w:rPr>
          <w:rFonts w:ascii="宋体" w:hAnsi="宋体"/>
          <w:sz w:val="24"/>
        </w:rPr>
        <w:t>期提供服务的，每日向甲方支付</w:t>
      </w:r>
      <w:r>
        <w:rPr>
          <w:rFonts w:hint="eastAsia" w:ascii="宋体" w:hAnsi="宋体"/>
          <w:sz w:val="24"/>
        </w:rPr>
        <w:t>合同款项的</w:t>
      </w:r>
      <w:r>
        <w:rPr>
          <w:rFonts w:ascii="宋体" w:hAnsi="宋体"/>
          <w:sz w:val="24"/>
        </w:rPr>
        <w:t>千分之六</w:t>
      </w:r>
      <w:r>
        <w:rPr>
          <w:rFonts w:hint="eastAsia" w:ascii="宋体" w:hAnsi="宋体"/>
          <w:sz w:val="24"/>
        </w:rPr>
        <w:t>作为</w:t>
      </w:r>
      <w:r>
        <w:rPr>
          <w:rFonts w:ascii="宋体" w:hAnsi="宋体"/>
          <w:sz w:val="24"/>
        </w:rPr>
        <w:t>违约金。乙方超过约定日期10个工作日</w:t>
      </w:r>
      <w:r>
        <w:rPr>
          <w:rFonts w:hint="eastAsia" w:ascii="宋体" w:hAnsi="宋体"/>
          <w:sz w:val="24"/>
        </w:rPr>
        <w:t>仍</w:t>
      </w:r>
      <w:r>
        <w:rPr>
          <w:rFonts w:ascii="宋体" w:hAnsi="宋体"/>
          <w:sz w:val="24"/>
        </w:rPr>
        <w:t>不能</w:t>
      </w:r>
      <w:r>
        <w:rPr>
          <w:rFonts w:hint="eastAsia" w:ascii="宋体" w:hAnsi="宋体"/>
          <w:sz w:val="24"/>
        </w:rPr>
        <w:t>提供服务</w:t>
      </w:r>
      <w:r>
        <w:rPr>
          <w:rFonts w:ascii="宋体" w:hAnsi="宋体"/>
          <w:sz w:val="24"/>
        </w:rPr>
        <w:t>的，甲方可解除本合同。乙方因</w:t>
      </w:r>
      <w:r>
        <w:rPr>
          <w:rFonts w:hint="eastAsia" w:ascii="宋体" w:hAnsi="宋体"/>
          <w:sz w:val="24"/>
        </w:rPr>
        <w:t>未能如</w:t>
      </w:r>
      <w:r>
        <w:rPr>
          <w:rFonts w:ascii="宋体" w:hAnsi="宋体"/>
          <w:sz w:val="24"/>
        </w:rPr>
        <w:t xml:space="preserve">期提供服务或因其他违约行为导致甲方解除合同的，乙方应向甲方支付合同总值5%的违约金，如造成甲方损失超过违约金的，超出部分由乙方继续承担赔偿责任。 </w:t>
      </w:r>
    </w:p>
    <w:p>
      <w:pPr>
        <w:snapToGrid w:val="0"/>
        <w:spacing w:before="120" w:after="120" w:line="400" w:lineRule="exact"/>
        <w:rPr>
          <w:rFonts w:ascii="宋体" w:hAnsi="宋体"/>
          <w:b/>
          <w:sz w:val="24"/>
        </w:rPr>
      </w:pPr>
      <w:r>
        <w:rPr>
          <w:rFonts w:ascii="宋体" w:hAnsi="宋体"/>
          <w:b/>
          <w:sz w:val="24"/>
        </w:rPr>
        <w:t>十</w:t>
      </w:r>
      <w:r>
        <w:rPr>
          <w:rFonts w:hint="eastAsia" w:ascii="宋体" w:hAnsi="宋体"/>
          <w:b/>
          <w:sz w:val="24"/>
        </w:rPr>
        <w:t>一</w:t>
      </w:r>
      <w:r>
        <w:rPr>
          <w:rFonts w:ascii="宋体" w:hAnsi="宋体"/>
          <w:b/>
          <w:sz w:val="24"/>
        </w:rPr>
        <w:t>、不可抗力事件处理</w:t>
      </w:r>
    </w:p>
    <w:p>
      <w:pPr>
        <w:snapToGrid w:val="0"/>
        <w:spacing w:before="120" w:after="120" w:line="400" w:lineRule="exact"/>
        <w:ind w:left="480" w:hanging="480"/>
        <w:rPr>
          <w:rFonts w:ascii="宋体" w:hAnsi="宋体"/>
          <w:sz w:val="24"/>
        </w:rPr>
      </w:pPr>
      <w:r>
        <w:rPr>
          <w:rFonts w:ascii="宋体" w:hAnsi="宋体"/>
          <w:sz w:val="24"/>
        </w:rPr>
        <w:t>1</w:t>
      </w:r>
      <w:r>
        <w:rPr>
          <w:rFonts w:hint="eastAsia" w:ascii="宋体" w:hAnsi="宋体"/>
          <w:sz w:val="24"/>
        </w:rPr>
        <w:t>．</w:t>
      </w:r>
      <w:r>
        <w:rPr>
          <w:rFonts w:ascii="宋体" w:hAnsi="宋体"/>
          <w:sz w:val="24"/>
        </w:rPr>
        <w:t>在合同有效期内，任何一方因不可抗力事件导致不能履行合同，则合同履行期可延长，其延长期与不可抗力影响期相同。</w:t>
      </w:r>
    </w:p>
    <w:p>
      <w:pPr>
        <w:snapToGrid w:val="0"/>
        <w:spacing w:before="120" w:after="120" w:line="400" w:lineRule="exact"/>
        <w:rPr>
          <w:rFonts w:ascii="宋体" w:hAnsi="宋体"/>
          <w:sz w:val="24"/>
        </w:rPr>
      </w:pPr>
      <w:r>
        <w:rPr>
          <w:rFonts w:ascii="宋体" w:hAnsi="宋体"/>
          <w:sz w:val="24"/>
        </w:rPr>
        <w:t>2</w:t>
      </w:r>
      <w:r>
        <w:rPr>
          <w:rFonts w:hint="eastAsia" w:ascii="宋体" w:hAnsi="宋体"/>
          <w:sz w:val="24"/>
        </w:rPr>
        <w:t>．</w:t>
      </w:r>
      <w:r>
        <w:rPr>
          <w:rFonts w:ascii="宋体" w:hAnsi="宋体"/>
          <w:sz w:val="24"/>
        </w:rPr>
        <w:t>不可抗力事件发生后，应立即通知对方，并寄送有关权威机构出具的证明。</w:t>
      </w:r>
    </w:p>
    <w:p>
      <w:pPr>
        <w:snapToGrid w:val="0"/>
        <w:spacing w:before="120" w:after="120" w:line="400" w:lineRule="exact"/>
        <w:rPr>
          <w:rFonts w:ascii="宋体" w:hAnsi="宋体"/>
          <w:sz w:val="24"/>
        </w:rPr>
      </w:pPr>
      <w:r>
        <w:rPr>
          <w:rFonts w:ascii="宋体" w:hAnsi="宋体"/>
          <w:sz w:val="24"/>
        </w:rPr>
        <w:t>3</w:t>
      </w:r>
      <w:r>
        <w:rPr>
          <w:rFonts w:hint="eastAsia" w:ascii="宋体" w:hAnsi="宋体"/>
          <w:sz w:val="24"/>
        </w:rPr>
        <w:t>．</w:t>
      </w:r>
      <w:r>
        <w:rPr>
          <w:rFonts w:ascii="宋体" w:hAnsi="宋体"/>
          <w:sz w:val="24"/>
        </w:rPr>
        <w:t>不可抗力事件延续120天以上，双方应通过友好协商，确定是否继续履行合同。</w:t>
      </w:r>
    </w:p>
    <w:p>
      <w:pPr>
        <w:snapToGrid w:val="0"/>
        <w:spacing w:before="120" w:after="120" w:line="400" w:lineRule="exact"/>
        <w:rPr>
          <w:rFonts w:ascii="宋体" w:hAnsi="宋体"/>
          <w:b/>
          <w:sz w:val="24"/>
        </w:rPr>
      </w:pPr>
      <w:r>
        <w:rPr>
          <w:rFonts w:ascii="宋体" w:hAnsi="宋体"/>
          <w:b/>
          <w:sz w:val="24"/>
        </w:rPr>
        <w:t>十</w:t>
      </w:r>
      <w:r>
        <w:rPr>
          <w:rFonts w:hint="eastAsia" w:ascii="宋体" w:hAnsi="宋体"/>
          <w:b/>
          <w:sz w:val="24"/>
        </w:rPr>
        <w:t>二</w:t>
      </w:r>
      <w:r>
        <w:rPr>
          <w:rFonts w:ascii="宋体" w:hAnsi="宋体"/>
          <w:b/>
          <w:sz w:val="24"/>
        </w:rPr>
        <w:t>、诉讼</w:t>
      </w:r>
    </w:p>
    <w:p>
      <w:pPr>
        <w:snapToGrid w:val="0"/>
        <w:spacing w:before="120" w:after="120" w:line="400" w:lineRule="exact"/>
        <w:ind w:firstLine="120"/>
        <w:jc w:val="left"/>
        <w:rPr>
          <w:rFonts w:ascii="宋体" w:hAnsi="宋体"/>
          <w:sz w:val="24"/>
        </w:rPr>
      </w:pPr>
      <w:r>
        <w:rPr>
          <w:rFonts w:ascii="宋体" w:hAnsi="宋体"/>
          <w:sz w:val="24"/>
        </w:rPr>
        <w:t>双方在执行合同中所发生的一切争议，应通过协商解决。如协商不成，可向</w:t>
      </w:r>
      <w:r>
        <w:rPr>
          <w:rFonts w:hint="eastAsia" w:ascii="宋体" w:hAnsi="宋体"/>
          <w:sz w:val="24"/>
        </w:rPr>
        <w:t>甲方所在</w:t>
      </w:r>
      <w:r>
        <w:rPr>
          <w:rFonts w:ascii="宋体" w:hAnsi="宋体"/>
          <w:sz w:val="24"/>
        </w:rPr>
        <w:t>地法院起诉。</w:t>
      </w:r>
    </w:p>
    <w:p>
      <w:pPr>
        <w:snapToGrid w:val="0"/>
        <w:spacing w:before="120" w:after="120" w:line="400" w:lineRule="exact"/>
        <w:rPr>
          <w:rFonts w:ascii="宋体" w:hAnsi="宋体"/>
          <w:b/>
          <w:sz w:val="24"/>
        </w:rPr>
      </w:pPr>
      <w:r>
        <w:rPr>
          <w:rFonts w:ascii="宋体" w:hAnsi="宋体"/>
          <w:b/>
          <w:sz w:val="24"/>
        </w:rPr>
        <w:t>十</w:t>
      </w:r>
      <w:r>
        <w:rPr>
          <w:rFonts w:hint="eastAsia" w:ascii="宋体" w:hAnsi="宋体"/>
          <w:b/>
          <w:sz w:val="24"/>
        </w:rPr>
        <w:t>三</w:t>
      </w:r>
      <w:r>
        <w:rPr>
          <w:rFonts w:ascii="宋体" w:hAnsi="宋体"/>
          <w:b/>
          <w:sz w:val="24"/>
        </w:rPr>
        <w:t>、合同生效及其它</w:t>
      </w:r>
    </w:p>
    <w:p>
      <w:pPr>
        <w:snapToGrid w:val="0"/>
        <w:spacing w:before="120" w:after="120" w:line="400" w:lineRule="exact"/>
        <w:rPr>
          <w:rFonts w:ascii="宋体" w:hAnsi="宋体"/>
          <w:sz w:val="24"/>
        </w:rPr>
      </w:pPr>
      <w:r>
        <w:rPr>
          <w:rFonts w:ascii="宋体" w:hAnsi="宋体"/>
          <w:sz w:val="24"/>
        </w:rPr>
        <w:t>1</w:t>
      </w:r>
      <w:r>
        <w:rPr>
          <w:rFonts w:hint="eastAsia" w:ascii="宋体" w:hAnsi="宋体"/>
          <w:sz w:val="24"/>
        </w:rPr>
        <w:t>.</w:t>
      </w:r>
      <w:r>
        <w:rPr>
          <w:rFonts w:ascii="宋体" w:hAnsi="宋体"/>
          <w:sz w:val="24"/>
        </w:rPr>
        <w:t xml:space="preserve"> 合同经</w:t>
      </w:r>
      <w:r>
        <w:rPr>
          <w:rFonts w:hint="eastAsia" w:ascii="宋体" w:hAnsi="宋体"/>
          <w:sz w:val="24"/>
        </w:rPr>
        <w:t>三</w:t>
      </w:r>
      <w:r>
        <w:rPr>
          <w:rFonts w:ascii="宋体" w:hAnsi="宋体"/>
          <w:sz w:val="24"/>
        </w:rPr>
        <w:t>方法定代表人或授权代表签字并加盖单位公章后</w:t>
      </w:r>
      <w:r>
        <w:rPr>
          <w:rFonts w:hint="eastAsia" w:ascii="宋体" w:hAnsi="宋体"/>
          <w:sz w:val="24"/>
        </w:rPr>
        <w:t>，报东阳市财政局采监科备案后</w:t>
      </w:r>
      <w:r>
        <w:rPr>
          <w:rFonts w:ascii="宋体" w:hAnsi="宋体"/>
          <w:sz w:val="24"/>
        </w:rPr>
        <w:t>生效。</w:t>
      </w:r>
    </w:p>
    <w:p>
      <w:pPr>
        <w:snapToGrid w:val="0"/>
        <w:spacing w:before="120" w:after="120" w:line="400" w:lineRule="exact"/>
        <w:rPr>
          <w:rFonts w:ascii="宋体" w:hAnsi="宋体"/>
          <w:sz w:val="24"/>
        </w:rPr>
      </w:pPr>
      <w:r>
        <w:rPr>
          <w:rFonts w:ascii="宋体" w:hAnsi="宋体"/>
          <w:sz w:val="24"/>
        </w:rPr>
        <w:t>2</w:t>
      </w:r>
      <w:r>
        <w:rPr>
          <w:rFonts w:hint="eastAsia" w:ascii="宋体" w:hAnsi="宋体"/>
          <w:sz w:val="24"/>
        </w:rPr>
        <w:t>.</w:t>
      </w:r>
      <w:r>
        <w:rPr>
          <w:rFonts w:ascii="宋体" w:hAnsi="宋体"/>
          <w:sz w:val="24"/>
        </w:rPr>
        <w:t>合同执行中涉及采购资金和采购内容修改或补充的，须经财政部门审批，并签书面补充协议报政府采购监督管理部门备案，方可作为主合同不可分割的一部分。</w:t>
      </w:r>
    </w:p>
    <w:p>
      <w:pPr>
        <w:snapToGrid w:val="0"/>
        <w:spacing w:before="120" w:after="120" w:line="400" w:lineRule="exact"/>
        <w:rPr>
          <w:rFonts w:ascii="宋体" w:hAnsi="宋体"/>
          <w:sz w:val="24"/>
        </w:rPr>
      </w:pPr>
      <w:r>
        <w:rPr>
          <w:rFonts w:ascii="宋体" w:hAnsi="宋体"/>
          <w:sz w:val="24"/>
        </w:rPr>
        <w:t>3</w:t>
      </w:r>
      <w:r>
        <w:rPr>
          <w:rFonts w:hint="eastAsia" w:ascii="宋体" w:hAnsi="宋体"/>
          <w:sz w:val="24"/>
        </w:rPr>
        <w:t>.</w:t>
      </w:r>
      <w:r>
        <w:rPr>
          <w:rFonts w:ascii="宋体" w:hAnsi="宋体"/>
          <w:sz w:val="24"/>
        </w:rPr>
        <w:t>本合同未尽事宜，遵照</w:t>
      </w:r>
      <w:r>
        <w:rPr>
          <w:rFonts w:hint="eastAsia" w:ascii="宋体" w:hAnsi="宋体"/>
          <w:sz w:val="24"/>
        </w:rPr>
        <w:t>《中华人民共和国民法典》</w:t>
      </w:r>
      <w:r>
        <w:rPr>
          <w:rFonts w:ascii="宋体" w:hAnsi="宋体"/>
          <w:sz w:val="24"/>
        </w:rPr>
        <w:t>有关条文执行。</w:t>
      </w:r>
    </w:p>
    <w:p>
      <w:pPr>
        <w:spacing w:line="400" w:lineRule="exact"/>
        <w:rPr>
          <w:rFonts w:ascii="宋体" w:hAnsi="宋体"/>
          <w:sz w:val="24"/>
        </w:rPr>
      </w:pPr>
      <w:r>
        <w:rPr>
          <w:rFonts w:hint="eastAsia" w:ascii="宋体" w:hAnsi="宋体"/>
          <w:sz w:val="24"/>
        </w:rPr>
        <w:t>4.本合同一式六份，东阳市财政局采监科、招标代理机构各执一份，甲、乙双方各执二份，其都具有同等法律效力。</w:t>
      </w:r>
    </w:p>
    <w:p>
      <w:pPr>
        <w:spacing w:line="400" w:lineRule="exact"/>
        <w:rPr>
          <w:rFonts w:ascii="宋体" w:hAnsi="宋体"/>
          <w:sz w:val="24"/>
        </w:rPr>
      </w:pPr>
      <w:r>
        <w:rPr>
          <w:rFonts w:hint="eastAsia" w:ascii="宋体" w:hAnsi="宋体"/>
          <w:b/>
          <w:sz w:val="24"/>
        </w:rPr>
        <w:t>5.后附政府采购廉洁承诺书。</w:t>
      </w:r>
    </w:p>
    <w:p>
      <w:pPr>
        <w:spacing w:before="120" w:after="120" w:line="400" w:lineRule="exact"/>
        <w:rPr>
          <w:rFonts w:ascii="宋体" w:hAnsi="宋体"/>
          <w:b/>
          <w:bCs/>
          <w:sz w:val="24"/>
        </w:rPr>
      </w:pPr>
    </w:p>
    <w:p>
      <w:pPr>
        <w:spacing w:before="120" w:after="120" w:line="400" w:lineRule="exact"/>
        <w:rPr>
          <w:rFonts w:ascii="宋体" w:hAnsi="宋体"/>
          <w:sz w:val="24"/>
        </w:rPr>
      </w:pPr>
      <w:r>
        <w:rPr>
          <w:rFonts w:hint="eastAsia" w:ascii="宋体" w:hAnsi="宋体"/>
          <w:b/>
          <w:bCs/>
          <w:sz w:val="24"/>
        </w:rPr>
        <w:t>甲方（盖公章）：                       乙方（盖公章）：</w:t>
      </w:r>
    </w:p>
    <w:p>
      <w:pPr>
        <w:snapToGrid w:val="0"/>
        <w:spacing w:before="120" w:after="120" w:line="400" w:lineRule="exact"/>
        <w:ind w:leftChars="-1" w:hanging="2"/>
        <w:rPr>
          <w:rFonts w:ascii="宋体" w:hAnsi="宋体"/>
          <w:sz w:val="24"/>
        </w:rPr>
      </w:pPr>
      <w:r>
        <w:rPr>
          <w:rFonts w:hint="eastAsia" w:ascii="宋体" w:hAnsi="宋体"/>
          <w:sz w:val="24"/>
        </w:rPr>
        <w:t>法定代表人或受委托人                 法定代表人或受委托人</w:t>
      </w:r>
    </w:p>
    <w:p>
      <w:pPr>
        <w:snapToGrid w:val="0"/>
        <w:spacing w:before="120" w:after="120" w:line="400" w:lineRule="exact"/>
        <w:ind w:left="1" w:leftChars="-28" w:hanging="60"/>
        <w:rPr>
          <w:rFonts w:ascii="宋体" w:hAnsi="宋体"/>
          <w:sz w:val="24"/>
        </w:rPr>
      </w:pPr>
      <w:r>
        <w:rPr>
          <w:rFonts w:hint="eastAsia" w:ascii="宋体" w:hAnsi="宋体"/>
          <w:sz w:val="24"/>
        </w:rPr>
        <w:t>（签字）                             （签字）</w:t>
      </w:r>
    </w:p>
    <w:p>
      <w:pPr>
        <w:snapToGrid w:val="0"/>
        <w:spacing w:before="120" w:after="120" w:line="400" w:lineRule="exact"/>
        <w:ind w:leftChars="-1" w:hanging="2"/>
        <w:rPr>
          <w:rFonts w:ascii="宋体" w:hAnsi="宋体"/>
          <w:sz w:val="24"/>
        </w:rPr>
      </w:pPr>
      <w:r>
        <w:rPr>
          <w:rFonts w:hint="eastAsia" w:ascii="宋体" w:hAnsi="宋体"/>
          <w:sz w:val="24"/>
        </w:rPr>
        <w:t xml:space="preserve">地址：                               地址： </w:t>
      </w:r>
    </w:p>
    <w:p>
      <w:pPr>
        <w:snapToGrid w:val="0"/>
        <w:spacing w:before="120" w:after="120" w:line="400" w:lineRule="exact"/>
        <w:ind w:leftChars="-1" w:hanging="2"/>
        <w:rPr>
          <w:rFonts w:ascii="宋体" w:hAnsi="宋体"/>
          <w:sz w:val="24"/>
        </w:rPr>
      </w:pPr>
      <w:r>
        <w:rPr>
          <w:rFonts w:hint="eastAsia" w:ascii="宋体" w:hAnsi="宋体"/>
          <w:sz w:val="24"/>
        </w:rPr>
        <w:t>邮编：                               邮编：</w:t>
      </w:r>
    </w:p>
    <w:p>
      <w:pPr>
        <w:snapToGrid w:val="0"/>
        <w:spacing w:before="120" w:after="120" w:line="400" w:lineRule="exact"/>
        <w:ind w:leftChars="-1" w:hanging="2"/>
        <w:rPr>
          <w:rFonts w:ascii="宋体" w:hAnsi="宋体"/>
          <w:sz w:val="24"/>
        </w:rPr>
      </w:pPr>
      <w:r>
        <w:rPr>
          <w:rFonts w:hint="eastAsia" w:ascii="宋体" w:hAnsi="宋体"/>
          <w:sz w:val="24"/>
        </w:rPr>
        <w:t>电话：                               电话：</w:t>
      </w:r>
    </w:p>
    <w:p>
      <w:pPr>
        <w:snapToGrid w:val="0"/>
        <w:spacing w:before="120" w:after="120" w:line="400" w:lineRule="exact"/>
        <w:ind w:leftChars="-1" w:hanging="2"/>
        <w:rPr>
          <w:rFonts w:ascii="宋体" w:hAnsi="宋体"/>
          <w:sz w:val="24"/>
        </w:rPr>
      </w:pPr>
      <w:r>
        <w:rPr>
          <w:rFonts w:hint="eastAsia" w:ascii="宋体" w:hAnsi="宋体"/>
          <w:sz w:val="24"/>
        </w:rPr>
        <w:t>传真：                               传真：</w:t>
      </w:r>
    </w:p>
    <w:p>
      <w:pPr>
        <w:snapToGrid w:val="0"/>
        <w:spacing w:before="120" w:after="120" w:line="400" w:lineRule="exact"/>
        <w:ind w:leftChars="-1" w:hanging="2"/>
        <w:rPr>
          <w:rFonts w:ascii="宋体" w:hAnsi="宋体"/>
          <w:sz w:val="24"/>
        </w:rPr>
      </w:pPr>
      <w:r>
        <w:rPr>
          <w:rFonts w:hint="eastAsia" w:ascii="宋体" w:hAnsi="宋体"/>
          <w:sz w:val="24"/>
        </w:rPr>
        <w:t>开户银行：                           开户银行：</w:t>
      </w:r>
    </w:p>
    <w:p>
      <w:pPr>
        <w:snapToGrid w:val="0"/>
        <w:spacing w:before="120" w:after="120" w:line="400" w:lineRule="exact"/>
        <w:ind w:leftChars="-1" w:hanging="2"/>
        <w:rPr>
          <w:rFonts w:ascii="宋体" w:hAnsi="宋体"/>
          <w:sz w:val="24"/>
        </w:rPr>
      </w:pPr>
      <w:r>
        <w:rPr>
          <w:rFonts w:hint="eastAsia" w:ascii="宋体" w:hAnsi="宋体"/>
          <w:sz w:val="24"/>
        </w:rPr>
        <w:t>账号：                               账号：</w:t>
      </w:r>
    </w:p>
    <w:p>
      <w:pPr>
        <w:snapToGrid w:val="0"/>
        <w:spacing w:before="156" w:after="156" w:line="400" w:lineRule="exact"/>
        <w:rPr>
          <w:rFonts w:ascii="宋体" w:hAnsi="宋体"/>
          <w:sz w:val="24"/>
        </w:rPr>
      </w:pPr>
    </w:p>
    <w:p>
      <w:pPr>
        <w:snapToGrid w:val="0"/>
        <w:spacing w:before="156" w:after="156" w:line="400" w:lineRule="exact"/>
        <w:rPr>
          <w:rFonts w:ascii="宋体" w:hAnsi="宋体"/>
          <w:sz w:val="24"/>
        </w:rPr>
      </w:pPr>
      <w:r>
        <w:rPr>
          <w:rFonts w:hint="eastAsia" w:ascii="宋体" w:hAnsi="宋体"/>
          <w:sz w:val="24"/>
        </w:rPr>
        <w:t>鉴证方:</w:t>
      </w:r>
    </w:p>
    <w:p>
      <w:pPr>
        <w:snapToGrid w:val="0"/>
        <w:spacing w:before="156" w:after="156" w:line="400" w:lineRule="exact"/>
        <w:rPr>
          <w:rFonts w:ascii="宋体" w:hAnsi="宋体"/>
          <w:sz w:val="24"/>
        </w:rPr>
      </w:pPr>
      <w:r>
        <w:rPr>
          <w:rFonts w:hint="eastAsia" w:ascii="宋体" w:hAnsi="宋体"/>
          <w:sz w:val="24"/>
        </w:rPr>
        <w:t>法定代表人或主要负责人:</w:t>
      </w:r>
    </w:p>
    <w:p>
      <w:pPr>
        <w:spacing w:line="400" w:lineRule="exact"/>
        <w:rPr>
          <w:rFonts w:ascii="宋体" w:hAnsi="宋体"/>
          <w:b/>
          <w:sz w:val="24"/>
        </w:rPr>
      </w:pPr>
      <w:r>
        <w:rPr>
          <w:rFonts w:hint="eastAsia" w:ascii="宋体" w:hAnsi="宋体"/>
          <w:sz w:val="24"/>
        </w:rPr>
        <w:t>签约地点：                            签约时间：</w:t>
      </w:r>
    </w:p>
    <w:p>
      <w:pPr>
        <w:spacing w:line="400" w:lineRule="exact"/>
        <w:rPr>
          <w:sz w:val="24"/>
        </w:rPr>
      </w:pPr>
    </w:p>
    <w:p>
      <w:pPr>
        <w:rPr>
          <w:rFonts w:ascii="宋体" w:hAnsi="宋体" w:cs="宋体"/>
          <w:sz w:val="24"/>
        </w:rPr>
      </w:pPr>
    </w:p>
    <w:p>
      <w:pPr>
        <w:pStyle w:val="34"/>
        <w:rPr>
          <w:rFonts w:ascii="宋体" w:hAnsi="宋体" w:cs="宋体"/>
          <w:szCs w:val="24"/>
        </w:rPr>
      </w:pPr>
    </w:p>
    <w:p>
      <w:pPr>
        <w:spacing w:line="420" w:lineRule="exact"/>
        <w:jc w:val="center"/>
        <w:rPr>
          <w:rFonts w:ascii="宋体" w:hAnsi="宋体"/>
          <w:sz w:val="24"/>
        </w:rPr>
      </w:pPr>
      <w:r>
        <w:rPr>
          <w:rFonts w:hint="eastAsia" w:ascii="宋体" w:hAnsi="宋体" w:cs="宋体"/>
          <w:b/>
          <w:sz w:val="24"/>
        </w:rPr>
        <w:t>注：签订合同时，可以使用项目相关国家标准合同文本。</w:t>
      </w:r>
    </w:p>
    <w:p>
      <w:pPr>
        <w:pageBreakBefore/>
        <w:spacing w:line="360" w:lineRule="auto"/>
        <w:jc w:val="center"/>
        <w:rPr>
          <w:rFonts w:ascii="宋体" w:hAnsi="宋体" w:cs="宋体"/>
          <w:b/>
          <w:sz w:val="24"/>
        </w:rPr>
      </w:pPr>
      <w:r>
        <w:rPr>
          <w:rFonts w:hint="eastAsia" w:ascii="宋体" w:hAnsi="宋体" w:cs="宋体"/>
          <w:b/>
          <w:sz w:val="24"/>
        </w:rPr>
        <w:t>政府采购廉洁承诺书</w:t>
      </w:r>
    </w:p>
    <w:p>
      <w:pPr>
        <w:spacing w:line="360" w:lineRule="auto"/>
        <w:jc w:val="center"/>
        <w:rPr>
          <w:rFonts w:ascii="宋体" w:hAnsi="宋体" w:cs="宋体"/>
          <w:b/>
          <w:sz w:val="24"/>
        </w:rPr>
      </w:pPr>
      <w:r>
        <w:rPr>
          <w:rFonts w:hint="eastAsia" w:ascii="宋体" w:hAnsi="宋体" w:cs="宋体"/>
          <w:b/>
          <w:sz w:val="24"/>
        </w:rPr>
        <w:t>（中标人须将此表附在合同后）</w:t>
      </w:r>
    </w:p>
    <w:p>
      <w:pPr>
        <w:spacing w:line="360" w:lineRule="auto"/>
        <w:jc w:val="center"/>
        <w:rPr>
          <w:rFonts w:ascii="宋体" w:hAnsi="宋体" w:cs="宋体"/>
          <w:b/>
          <w:sz w:val="24"/>
        </w:rPr>
      </w:pPr>
    </w:p>
    <w:p>
      <w:pPr>
        <w:spacing w:line="360" w:lineRule="auto"/>
        <w:rPr>
          <w:rFonts w:ascii="宋体" w:hAnsi="宋体" w:cs="宋体"/>
          <w:sz w:val="24"/>
        </w:rPr>
      </w:pPr>
      <w:r>
        <w:rPr>
          <w:rFonts w:hint="eastAsia" w:ascii="宋体" w:hAnsi="宋体" w:cs="宋体"/>
          <w:sz w:val="24"/>
        </w:rPr>
        <w:t>项目名称：                                     项目编号：</w:t>
      </w:r>
    </w:p>
    <w:p>
      <w:pPr>
        <w:spacing w:line="360" w:lineRule="auto"/>
        <w:rPr>
          <w:rFonts w:ascii="宋体" w:hAnsi="宋体" w:cs="宋体"/>
          <w:sz w:val="24"/>
        </w:rPr>
      </w:pPr>
      <w:r>
        <w:rPr>
          <w:rFonts w:hint="eastAsia" w:ascii="宋体" w:hAnsi="宋体" w:cs="宋体"/>
          <w:sz w:val="24"/>
        </w:rPr>
        <w:t>中标人：</w:t>
      </w:r>
    </w:p>
    <w:p>
      <w:pPr>
        <w:spacing w:line="400" w:lineRule="exact"/>
        <w:ind w:firstLine="480" w:firstLineChars="200"/>
        <w:rPr>
          <w:rFonts w:ascii="宋体" w:hAnsi="宋体" w:cs="宋体"/>
          <w:sz w:val="24"/>
        </w:rPr>
      </w:pPr>
      <w:r>
        <w:rPr>
          <w:rFonts w:hint="eastAsia" w:ascii="宋体" w:hAnsi="宋体" w:cs="宋体"/>
          <w:sz w:val="24"/>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pPr>
        <w:spacing w:line="400" w:lineRule="exact"/>
        <w:ind w:firstLine="480" w:firstLineChars="200"/>
        <w:rPr>
          <w:rFonts w:ascii="宋体" w:hAnsi="宋体" w:cs="宋体"/>
          <w:sz w:val="24"/>
        </w:rPr>
      </w:pPr>
      <w:r>
        <w:rPr>
          <w:rFonts w:hint="eastAsia" w:ascii="宋体" w:hAnsi="宋体" w:cs="宋体"/>
          <w:sz w:val="24"/>
        </w:rPr>
        <w:t>第一条参与政府采购活动时，除具备采购文件规定的资格、资质要求外，我方还将严格遵守有关法律、法规、政策以及国家、地方关于廉政建设的各项规定。</w:t>
      </w:r>
    </w:p>
    <w:p>
      <w:pPr>
        <w:spacing w:line="400" w:lineRule="exact"/>
        <w:ind w:firstLine="480" w:firstLineChars="200"/>
        <w:rPr>
          <w:rFonts w:ascii="宋体" w:hAnsi="宋体" w:cs="宋体"/>
          <w:sz w:val="24"/>
        </w:rPr>
      </w:pPr>
      <w:r>
        <w:rPr>
          <w:rFonts w:hint="eastAsia" w:ascii="宋体" w:hAnsi="宋体" w:cs="宋体"/>
          <w:sz w:val="24"/>
        </w:rPr>
        <w:t>第二条遵循公开、公平、公正、诚实信用原则，不发生损害上述原则及各方当事人合法权益得不正当竞争行为。</w:t>
      </w:r>
    </w:p>
    <w:p>
      <w:pPr>
        <w:spacing w:line="400" w:lineRule="exact"/>
        <w:ind w:firstLine="480" w:firstLineChars="200"/>
        <w:rPr>
          <w:rFonts w:ascii="宋体" w:hAnsi="宋体" w:cs="宋体"/>
          <w:sz w:val="24"/>
        </w:rPr>
      </w:pPr>
      <w:r>
        <w:rPr>
          <w:rFonts w:hint="eastAsia" w:ascii="宋体" w:hAnsi="宋体" w:cs="宋体"/>
          <w:sz w:val="24"/>
        </w:rPr>
        <w:t>第三条与政府采购各方当事人保持正常的业务交往，不向采购人、采购代理机构、监督机构、评审专家、工作人员及其他参与采购活动的人员提供不正当利益。主要有：</w:t>
      </w:r>
    </w:p>
    <w:p>
      <w:pPr>
        <w:spacing w:line="400" w:lineRule="exact"/>
        <w:ind w:firstLine="480" w:firstLineChars="200"/>
        <w:rPr>
          <w:rFonts w:ascii="宋体" w:hAnsi="宋体" w:cs="宋体"/>
          <w:sz w:val="24"/>
        </w:rPr>
      </w:pPr>
      <w:r>
        <w:rPr>
          <w:rFonts w:hint="eastAsia" w:ascii="宋体" w:hAnsi="宋体" w:cs="宋体"/>
          <w:sz w:val="24"/>
        </w:rPr>
        <w:t>（一）向上述人员赠送礼金、有价证券、贵重物品及回扣、好处费、感谢费等。</w:t>
      </w:r>
    </w:p>
    <w:p>
      <w:pPr>
        <w:spacing w:line="400" w:lineRule="exact"/>
        <w:ind w:firstLine="480" w:firstLineChars="200"/>
        <w:rPr>
          <w:rFonts w:ascii="宋体" w:hAnsi="宋体" w:cs="宋体"/>
          <w:sz w:val="24"/>
        </w:rPr>
      </w:pPr>
      <w:r>
        <w:rPr>
          <w:rFonts w:hint="eastAsia" w:ascii="宋体" w:hAnsi="宋体" w:cs="宋体"/>
          <w:sz w:val="24"/>
        </w:rPr>
        <w:t>（二）为上述人员或单位报销应由对方支付的费用。</w:t>
      </w:r>
    </w:p>
    <w:p>
      <w:pPr>
        <w:spacing w:line="400" w:lineRule="exact"/>
        <w:ind w:firstLine="480" w:firstLineChars="200"/>
        <w:rPr>
          <w:rFonts w:ascii="宋体" w:hAnsi="宋体" w:cs="宋体"/>
          <w:sz w:val="24"/>
        </w:rPr>
      </w:pPr>
      <w:r>
        <w:rPr>
          <w:rFonts w:hint="eastAsia" w:ascii="宋体" w:hAnsi="宋体" w:cs="宋体"/>
          <w:sz w:val="24"/>
        </w:rPr>
        <w:t>（三）暗示为上述人员装修住房、婚丧嫁娶、配偶子女的工作安排以及出国（境）、旅游等提供方便。</w:t>
      </w:r>
    </w:p>
    <w:p>
      <w:pPr>
        <w:spacing w:line="400" w:lineRule="exact"/>
        <w:ind w:firstLine="480" w:firstLineChars="200"/>
        <w:rPr>
          <w:rFonts w:ascii="宋体" w:hAnsi="宋体" w:cs="宋体"/>
          <w:sz w:val="24"/>
        </w:rPr>
      </w:pPr>
      <w:r>
        <w:rPr>
          <w:rFonts w:hint="eastAsia" w:ascii="宋体" w:hAnsi="宋体" w:cs="宋体"/>
          <w:sz w:val="24"/>
        </w:rPr>
        <w:t>（四）为上述人员或单位提供可能影响采购活动开展的宴请、健身、娱乐等活动。</w:t>
      </w:r>
    </w:p>
    <w:p>
      <w:pPr>
        <w:spacing w:line="400" w:lineRule="exact"/>
        <w:ind w:firstLine="480" w:firstLineChars="200"/>
        <w:rPr>
          <w:rFonts w:ascii="宋体" w:hAnsi="宋体" w:cs="宋体"/>
          <w:sz w:val="24"/>
        </w:rPr>
      </w:pPr>
      <w:r>
        <w:rPr>
          <w:rFonts w:hint="eastAsia" w:ascii="宋体" w:hAnsi="宋体" w:cs="宋体"/>
          <w:sz w:val="24"/>
        </w:rPr>
        <w:t xml:space="preserve">第四条严格执行采购合同，自觉按合同办事；在合同执行过程中，不发生本承诺书第三条中所列不良行为。    </w:t>
      </w:r>
    </w:p>
    <w:p>
      <w:pPr>
        <w:spacing w:line="400" w:lineRule="exact"/>
        <w:ind w:firstLine="480" w:firstLineChars="200"/>
        <w:rPr>
          <w:rFonts w:ascii="宋体" w:hAnsi="宋体" w:cs="宋体"/>
          <w:sz w:val="24"/>
        </w:rPr>
      </w:pPr>
      <w:r>
        <w:rPr>
          <w:rFonts w:hint="eastAsia" w:ascii="宋体" w:hAnsi="宋体" w:cs="宋体"/>
          <w:sz w:val="24"/>
        </w:rPr>
        <w:t>第五条 发现采购活动各方当事人有违规、违纪、违法行为的，及时提醒对方，情节严重的，主动向其主管部门或纪检监察、司法等机关举报。</w:t>
      </w:r>
    </w:p>
    <w:p>
      <w:pPr>
        <w:spacing w:line="400" w:lineRule="exact"/>
        <w:ind w:firstLine="480" w:firstLineChars="200"/>
        <w:rPr>
          <w:rFonts w:ascii="宋体" w:hAnsi="宋体" w:cs="宋体"/>
          <w:sz w:val="24"/>
        </w:rPr>
      </w:pPr>
      <w:r>
        <w:rPr>
          <w:rFonts w:hint="eastAsia" w:ascii="宋体" w:hAnsi="宋体" w:cs="宋体"/>
          <w:sz w:val="24"/>
        </w:rPr>
        <w:t>第六条 自觉接受政府采购管理部门的监管。在采购活动中出现违反本承诺书规定行为的，自觉接受政府采购管理部门的处罚，因违法违规行为给其他当事人造成经济损失的，按规定予以赔偿。</w:t>
      </w:r>
    </w:p>
    <w:p>
      <w:pPr>
        <w:spacing w:line="400" w:lineRule="exact"/>
        <w:ind w:firstLine="480" w:firstLineChars="200"/>
        <w:rPr>
          <w:rFonts w:ascii="宋体" w:hAnsi="宋体" w:cs="宋体"/>
          <w:sz w:val="24"/>
        </w:rPr>
      </w:pPr>
      <w:r>
        <w:rPr>
          <w:rFonts w:hint="eastAsia" w:ascii="宋体" w:hAnsi="宋体" w:cs="宋体"/>
          <w:sz w:val="24"/>
        </w:rPr>
        <w:t>第七条 本承诺书自签署之日起生效。</w:t>
      </w:r>
    </w:p>
    <w:p>
      <w:pPr>
        <w:spacing w:line="360" w:lineRule="auto"/>
        <w:ind w:left="840" w:hanging="840" w:hangingChars="350"/>
        <w:jc w:val="center"/>
        <w:rPr>
          <w:rFonts w:ascii="宋体" w:hAnsi="宋体" w:cs="宋体"/>
          <w:sz w:val="24"/>
        </w:rPr>
      </w:pPr>
    </w:p>
    <w:p>
      <w:pPr>
        <w:spacing w:line="360" w:lineRule="auto"/>
        <w:ind w:left="840" w:hanging="840" w:hangingChars="350"/>
        <w:jc w:val="center"/>
        <w:rPr>
          <w:rFonts w:ascii="宋体" w:hAnsi="宋体" w:cs="宋体"/>
          <w:sz w:val="24"/>
        </w:rPr>
      </w:pPr>
      <w:r>
        <w:rPr>
          <w:rFonts w:hint="eastAsia" w:ascii="宋体" w:hAnsi="宋体" w:cs="宋体"/>
          <w:sz w:val="24"/>
        </w:rPr>
        <w:t xml:space="preserve"> 投标人（盖章）：</w:t>
      </w:r>
    </w:p>
    <w:p>
      <w:pPr>
        <w:spacing w:line="360" w:lineRule="auto"/>
        <w:ind w:left="840" w:hanging="840" w:hangingChars="350"/>
        <w:rPr>
          <w:rFonts w:ascii="宋体" w:hAnsi="宋体" w:cs="宋体"/>
          <w:sz w:val="24"/>
        </w:rPr>
      </w:pPr>
      <w:r>
        <w:rPr>
          <w:rFonts w:hint="eastAsia" w:ascii="宋体" w:hAnsi="宋体" w:cs="宋体"/>
          <w:sz w:val="24"/>
        </w:rPr>
        <w:t xml:space="preserve">                                法定代表人：</w:t>
      </w:r>
    </w:p>
    <w:p>
      <w:pPr>
        <w:spacing w:line="360" w:lineRule="auto"/>
        <w:ind w:left="840" w:hanging="840" w:hangingChars="350"/>
        <w:rPr>
          <w:rFonts w:ascii="宋体" w:hAnsi="宋体" w:cs="宋体"/>
          <w:sz w:val="24"/>
        </w:rPr>
      </w:pPr>
      <w:r>
        <w:rPr>
          <w:rFonts w:hint="eastAsia" w:ascii="宋体" w:hAnsi="宋体" w:cs="宋体"/>
          <w:sz w:val="24"/>
        </w:rPr>
        <w:t xml:space="preserve">                                                    年    月   日</w:t>
      </w:r>
    </w:p>
    <w:p>
      <w:pPr>
        <w:spacing w:line="360" w:lineRule="auto"/>
        <w:ind w:left="840" w:hanging="840" w:hangingChars="350"/>
        <w:rPr>
          <w:rFonts w:ascii="宋体" w:hAnsi="宋体" w:cs="宋体"/>
          <w:sz w:val="24"/>
        </w:rPr>
      </w:pPr>
    </w:p>
    <w:p>
      <w:pPr>
        <w:pStyle w:val="4"/>
        <w:jc w:val="center"/>
        <w:rPr>
          <w:rFonts w:ascii="宋体" w:hAnsi="宋体" w:cs="宋体"/>
          <w:sz w:val="24"/>
          <w:szCs w:val="24"/>
        </w:rPr>
      </w:pPr>
      <w:bookmarkStart w:id="58" w:name="_Toc18653"/>
      <w:r>
        <w:rPr>
          <w:rFonts w:hint="eastAsia" w:ascii="宋体" w:hAnsi="宋体" w:cs="宋体"/>
          <w:sz w:val="24"/>
          <w:szCs w:val="24"/>
        </w:rPr>
        <w:t>第六章　投标文件组成内容及格式</w:t>
      </w:r>
      <w:bookmarkEnd w:id="58"/>
    </w:p>
    <w:bookmarkEnd w:id="47"/>
    <w:bookmarkEnd w:id="48"/>
    <w:p>
      <w:pPr>
        <w:pStyle w:val="12"/>
        <w:spacing w:before="120" w:after="120" w:line="360" w:lineRule="auto"/>
        <w:rPr>
          <w:rFonts w:ascii="宋体" w:hAnsi="宋体" w:cs="宋体"/>
          <w:szCs w:val="24"/>
          <w:u w:val="single"/>
        </w:rPr>
      </w:pPr>
    </w:p>
    <w:p>
      <w:pPr>
        <w:jc w:val="center"/>
        <w:rPr>
          <w:sz w:val="24"/>
        </w:rPr>
      </w:pPr>
      <w:bookmarkStart w:id="59" w:name="_Toc405368940"/>
      <w:r>
        <w:rPr>
          <w:rFonts w:hint="eastAsia"/>
          <w:sz w:val="24"/>
        </w:rPr>
        <w:t>一、投标文件封面格式</w:t>
      </w:r>
      <w:bookmarkEnd w:id="59"/>
    </w:p>
    <w:p>
      <w:pPr>
        <w:rPr>
          <w:rFonts w:ascii="宋体" w:hAnsi="宋体" w:cs="宋体"/>
          <w:sz w:val="24"/>
        </w:rPr>
      </w:pPr>
    </w:p>
    <w:p>
      <w:pPr>
        <w:rPr>
          <w:rFonts w:ascii="宋体" w:hAnsi="宋体" w:cs="宋体"/>
          <w:sz w:val="24"/>
        </w:rPr>
      </w:pPr>
    </w:p>
    <w:p>
      <w:pPr>
        <w:rPr>
          <w:rFonts w:ascii="宋体" w:hAnsi="宋体" w:cs="宋体"/>
          <w:sz w:val="24"/>
        </w:rPr>
      </w:pPr>
    </w:p>
    <w:p>
      <w:pPr>
        <w:spacing w:line="360" w:lineRule="auto"/>
        <w:rPr>
          <w:rFonts w:ascii="宋体" w:hAnsi="宋体" w:cs="宋体"/>
          <w:sz w:val="24"/>
        </w:rPr>
      </w:pPr>
      <w:r>
        <w:rPr>
          <w:rFonts w:hint="eastAsia" w:ascii="宋体" w:hAnsi="宋体" w:cs="宋体"/>
          <w:sz w:val="24"/>
        </w:rPr>
        <w:t xml:space="preserve">1.投标文件封面格式： </w:t>
      </w:r>
    </w:p>
    <w:p>
      <w:pPr>
        <w:spacing w:line="360" w:lineRule="auto"/>
        <w:rPr>
          <w:rFonts w:ascii="宋体" w:hAnsi="宋体" w:cs="宋体"/>
          <w:sz w:val="24"/>
        </w:rPr>
      </w:pPr>
      <w:r>
        <w:rPr>
          <w:rFonts w:hint="eastAsia" w:ascii="宋体" w:hAnsi="宋体" w:cs="宋体"/>
          <w:sz w:val="24"/>
        </w:rPr>
        <w:t xml:space="preserve">                                                    正本/或副本</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480" w:lineRule="auto"/>
        <w:rPr>
          <w:rFonts w:ascii="宋体" w:hAnsi="宋体" w:cs="宋体"/>
          <w:sz w:val="24"/>
        </w:rPr>
      </w:pPr>
      <w:r>
        <w:rPr>
          <w:rFonts w:hint="eastAsia" w:ascii="宋体" w:hAnsi="宋体" w:cs="宋体"/>
          <w:sz w:val="24"/>
        </w:rPr>
        <w:t>资格审查文件、商务技术文件、报价文件（相应选择一个投标文件封面外包装名称）</w:t>
      </w:r>
    </w:p>
    <w:p>
      <w:pPr>
        <w:spacing w:line="480" w:lineRule="auto"/>
        <w:rPr>
          <w:rFonts w:ascii="宋体" w:hAnsi="宋体" w:cs="宋体"/>
          <w:sz w:val="24"/>
        </w:rPr>
      </w:pPr>
      <w:r>
        <w:rPr>
          <w:rFonts w:hint="eastAsia" w:ascii="宋体" w:hAnsi="宋体" w:cs="宋体"/>
          <w:sz w:val="24"/>
        </w:rPr>
        <w:t>项目名称：东阳市农药废弃包装物回收和集中处置采购项目</w:t>
      </w:r>
    </w:p>
    <w:p>
      <w:pPr>
        <w:spacing w:line="480" w:lineRule="auto"/>
        <w:rPr>
          <w:rFonts w:ascii="宋体" w:hAnsi="宋体" w:cs="宋体"/>
          <w:sz w:val="24"/>
        </w:rPr>
      </w:pPr>
      <w:r>
        <w:rPr>
          <w:rFonts w:hint="eastAsia" w:ascii="宋体" w:hAnsi="宋体" w:cs="宋体"/>
          <w:sz w:val="24"/>
        </w:rPr>
        <w:t>项目编号：JHZD2024-003</w:t>
      </w:r>
    </w:p>
    <w:p>
      <w:pPr>
        <w:spacing w:line="480" w:lineRule="auto"/>
        <w:rPr>
          <w:rFonts w:ascii="宋体" w:hAnsi="宋体" w:cs="宋体"/>
          <w:sz w:val="24"/>
        </w:rPr>
      </w:pPr>
      <w:r>
        <w:rPr>
          <w:rFonts w:hint="eastAsia" w:ascii="宋体" w:hAnsi="宋体" w:cs="宋体"/>
          <w:sz w:val="24"/>
        </w:rPr>
        <w:t>标项：</w:t>
      </w:r>
    </w:p>
    <w:p>
      <w:pPr>
        <w:spacing w:line="480" w:lineRule="auto"/>
        <w:rPr>
          <w:rFonts w:ascii="宋体" w:hAnsi="宋体" w:cs="宋体"/>
          <w:sz w:val="24"/>
        </w:rPr>
      </w:pPr>
      <w:r>
        <w:rPr>
          <w:rFonts w:hint="eastAsia" w:ascii="宋体" w:hAnsi="宋体" w:cs="宋体"/>
          <w:sz w:val="24"/>
        </w:rPr>
        <w:t>投标人名称：</w:t>
      </w:r>
    </w:p>
    <w:p>
      <w:pPr>
        <w:spacing w:line="480" w:lineRule="auto"/>
        <w:rPr>
          <w:rFonts w:ascii="宋体" w:hAnsi="宋体" w:cs="宋体"/>
          <w:sz w:val="24"/>
        </w:rPr>
      </w:pPr>
      <w:r>
        <w:rPr>
          <w:rFonts w:hint="eastAsia" w:ascii="宋体" w:hAnsi="宋体" w:cs="宋体"/>
          <w:sz w:val="24"/>
        </w:rPr>
        <w:t>投标人地址：</w:t>
      </w:r>
    </w:p>
    <w:p>
      <w:pPr>
        <w:spacing w:line="480" w:lineRule="auto"/>
        <w:rPr>
          <w:rFonts w:ascii="宋体" w:hAnsi="宋体" w:cs="宋体"/>
          <w:sz w:val="24"/>
        </w:rPr>
      </w:pPr>
      <w:r>
        <w:rPr>
          <w:rFonts w:hint="eastAsia" w:ascii="宋体" w:hAnsi="宋体" w:cs="宋体"/>
          <w:sz w:val="24"/>
        </w:rPr>
        <w:t xml:space="preserve">       </w:t>
      </w:r>
    </w:p>
    <w:p>
      <w:pPr>
        <w:spacing w:line="480" w:lineRule="auto"/>
        <w:rPr>
          <w:rFonts w:ascii="宋体" w:hAnsi="宋体" w:cs="宋体"/>
          <w:sz w:val="24"/>
        </w:rPr>
      </w:pPr>
      <w:r>
        <w:rPr>
          <w:rFonts w:hint="eastAsia" w:ascii="宋体" w:hAnsi="宋体" w:cs="宋体"/>
          <w:sz w:val="24"/>
        </w:rPr>
        <w:t xml:space="preserve">                                                   年   月   日</w:t>
      </w:r>
    </w:p>
    <w:p>
      <w:pPr>
        <w:spacing w:line="360" w:lineRule="auto"/>
        <w:rPr>
          <w:rFonts w:ascii="宋体" w:hAnsi="宋体" w:cs="宋体"/>
          <w:sz w:val="24"/>
        </w:rPr>
      </w:pPr>
    </w:p>
    <w:p>
      <w:pPr>
        <w:rPr>
          <w:rFonts w:ascii="宋体" w:hAnsi="宋体" w:cs="宋体"/>
          <w:sz w:val="24"/>
        </w:rPr>
      </w:pPr>
    </w:p>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2.资格审查文件：</w:t>
      </w:r>
    </w:p>
    <w:p>
      <w:pPr>
        <w:spacing w:line="360" w:lineRule="auto"/>
        <w:rPr>
          <w:rFonts w:ascii="宋体" w:hAnsi="宋体" w:cs="宋体"/>
          <w:sz w:val="24"/>
        </w:rPr>
      </w:pPr>
      <w:bookmarkStart w:id="60" w:name="_Toc9500"/>
      <w:r>
        <w:rPr>
          <w:rFonts w:hint="eastAsia" w:ascii="宋体" w:hAnsi="宋体" w:cs="宋体"/>
          <w:sz w:val="24"/>
        </w:rPr>
        <w:t>（1）具有独立承担民事责任的能力：投标人须在投标文件中出具符合以下情况的证明材料复印件（五选一）：</w:t>
      </w:r>
    </w:p>
    <w:p>
      <w:pPr>
        <w:spacing w:line="360" w:lineRule="auto"/>
        <w:rPr>
          <w:rFonts w:ascii="宋体" w:hAnsi="宋体" w:cs="宋体"/>
          <w:sz w:val="24"/>
        </w:rPr>
      </w:pPr>
      <w:r>
        <w:rPr>
          <w:rFonts w:hint="eastAsia" w:ascii="宋体" w:hAnsi="宋体" w:cs="宋体"/>
          <w:sz w:val="24"/>
        </w:rPr>
        <w:t>①如投标人是企业（包括合伙企业），提供在工商部门注册的有效“企业法人营业执照”或“营业执照”；</w:t>
      </w:r>
    </w:p>
    <w:p>
      <w:pPr>
        <w:spacing w:line="360" w:lineRule="auto"/>
        <w:rPr>
          <w:rFonts w:ascii="宋体" w:hAnsi="宋体" w:cs="宋体"/>
          <w:sz w:val="24"/>
        </w:rPr>
      </w:pPr>
      <w:r>
        <w:rPr>
          <w:rFonts w:hint="eastAsia" w:ascii="宋体" w:hAnsi="宋体" w:cs="宋体"/>
          <w:sz w:val="24"/>
        </w:rPr>
        <w:t>②如投标人是事业单位，提供有效的“事业单位法人证书”；</w:t>
      </w:r>
    </w:p>
    <w:p>
      <w:pPr>
        <w:spacing w:line="360" w:lineRule="auto"/>
        <w:rPr>
          <w:rFonts w:ascii="宋体" w:hAnsi="宋体" w:cs="宋体"/>
          <w:sz w:val="24"/>
        </w:rPr>
      </w:pPr>
      <w:r>
        <w:rPr>
          <w:rFonts w:hint="eastAsia" w:ascii="宋体" w:hAnsi="宋体" w:cs="宋体"/>
          <w:sz w:val="24"/>
        </w:rPr>
        <w:t>③如投标人是非企业专业服务机构的，提供执业许可证等证明文件；</w:t>
      </w:r>
    </w:p>
    <w:p>
      <w:pPr>
        <w:spacing w:line="360" w:lineRule="auto"/>
        <w:rPr>
          <w:rFonts w:ascii="宋体" w:hAnsi="宋体" w:cs="宋体"/>
          <w:sz w:val="24"/>
        </w:rPr>
      </w:pPr>
      <w:r>
        <w:rPr>
          <w:rFonts w:hint="eastAsia" w:ascii="宋体" w:hAnsi="宋体" w:cs="宋体"/>
          <w:sz w:val="24"/>
        </w:rPr>
        <w:t>④如投标人是个体工商户，提供有效的“个体工商户营业执照”；</w:t>
      </w:r>
    </w:p>
    <w:p>
      <w:pPr>
        <w:spacing w:line="360" w:lineRule="auto"/>
        <w:rPr>
          <w:rFonts w:ascii="宋体" w:hAnsi="宋体" w:cs="宋体"/>
          <w:sz w:val="24"/>
        </w:rPr>
      </w:pPr>
      <w:r>
        <w:rPr>
          <w:rFonts w:hint="eastAsia" w:ascii="宋体" w:hAnsi="宋体" w:cs="宋体"/>
          <w:sz w:val="24"/>
        </w:rPr>
        <w:t>⑤如投标人是自然人，提供有效的自然人身份证明（居民身份证正反面或公安机关出具的临时居民身份证正反面或港澳台胞证或护照）。</w:t>
      </w:r>
    </w:p>
    <w:p>
      <w:pPr>
        <w:spacing w:line="360" w:lineRule="auto"/>
        <w:rPr>
          <w:rFonts w:ascii="宋体" w:hAnsi="宋体" w:cs="宋体"/>
          <w:sz w:val="24"/>
        </w:rPr>
      </w:pPr>
      <w:r>
        <w:rPr>
          <w:rFonts w:hint="eastAsia" w:ascii="宋体" w:hAnsi="宋体" w:cs="宋体"/>
          <w:sz w:val="24"/>
        </w:rPr>
        <w:t>（2）法定代表人身份证复印件或法定代表人授权委托书(格式见附件)；</w:t>
      </w:r>
    </w:p>
    <w:p>
      <w:pPr>
        <w:spacing w:line="360" w:lineRule="auto"/>
        <w:rPr>
          <w:rFonts w:ascii="宋体" w:hAnsi="宋体" w:cs="宋体"/>
          <w:sz w:val="24"/>
        </w:rPr>
      </w:pPr>
      <w:r>
        <w:rPr>
          <w:rFonts w:hint="eastAsia" w:ascii="宋体" w:hAnsi="宋体" w:cs="宋体"/>
          <w:sz w:val="24"/>
        </w:rPr>
        <w:t>（3）符合参加政府采购活动应当具备的一般条件的承诺函（格式见附件）；</w:t>
      </w:r>
    </w:p>
    <w:p>
      <w:pPr>
        <w:spacing w:line="360" w:lineRule="auto"/>
        <w:rPr>
          <w:rFonts w:ascii="宋体" w:hAnsi="宋体" w:cs="宋体"/>
          <w:sz w:val="24"/>
        </w:rPr>
      </w:pPr>
      <w:r>
        <w:rPr>
          <w:rFonts w:hint="eastAsia" w:ascii="宋体" w:hAnsi="宋体" w:cs="宋体"/>
          <w:sz w:val="24"/>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rPr>
          <w:rFonts w:ascii="宋体" w:hAnsi="宋体" w:cs="宋体"/>
          <w:sz w:val="24"/>
        </w:rPr>
      </w:pPr>
      <w:r>
        <w:rPr>
          <w:rFonts w:hint="eastAsia" w:ascii="宋体" w:hAnsi="宋体" w:cs="宋体"/>
          <w:sz w:val="24"/>
        </w:rPr>
        <w:t>（5）浙江政府采购网注册正式供应商的网络截图或承诺中标后30天内注册为浙江政府采购网正式供应商（须提供承诺书）；</w:t>
      </w:r>
    </w:p>
    <w:p>
      <w:pPr>
        <w:spacing w:line="360" w:lineRule="auto"/>
        <w:rPr>
          <w:rFonts w:ascii="宋体" w:hAnsi="宋体" w:cs="宋体"/>
          <w:sz w:val="24"/>
        </w:rPr>
      </w:pPr>
      <w:r>
        <w:rPr>
          <w:rFonts w:hint="eastAsia" w:ascii="宋体" w:hAnsi="宋体" w:cs="宋体"/>
          <w:sz w:val="24"/>
        </w:rPr>
        <w:t>（6）东阳市政府采购代理机构社会评价表（格式见附件）；</w:t>
      </w:r>
    </w:p>
    <w:p>
      <w:pPr>
        <w:spacing w:line="360" w:lineRule="auto"/>
        <w:rPr>
          <w:rFonts w:ascii="宋体" w:hAnsi="宋体" w:cs="宋体"/>
          <w:sz w:val="24"/>
        </w:rPr>
      </w:pPr>
      <w:r>
        <w:rPr>
          <w:rFonts w:hint="eastAsia" w:ascii="宋体" w:hAnsi="宋体" w:cs="宋体"/>
          <w:sz w:val="24"/>
        </w:rPr>
        <w:t>（7）投标声明书 (格式见附件) ；</w:t>
      </w:r>
    </w:p>
    <w:p>
      <w:pPr>
        <w:spacing w:line="360" w:lineRule="auto"/>
        <w:rPr>
          <w:rFonts w:ascii="宋体" w:hAnsi="宋体" w:cs="宋体"/>
          <w:sz w:val="24"/>
        </w:rPr>
      </w:pPr>
      <w:r>
        <w:rPr>
          <w:rFonts w:hint="eastAsia" w:ascii="宋体" w:hAnsi="宋体" w:cs="宋体"/>
          <w:sz w:val="24"/>
        </w:rPr>
        <w:t>（8）政府采购活动现场确认声明书 (格式见附件) ；</w:t>
      </w:r>
    </w:p>
    <w:p>
      <w:pPr>
        <w:spacing w:line="360" w:lineRule="auto"/>
        <w:rPr>
          <w:rFonts w:ascii="宋体" w:hAnsi="宋体" w:cs="宋体"/>
          <w:sz w:val="24"/>
        </w:rPr>
      </w:pPr>
      <w:r>
        <w:rPr>
          <w:rFonts w:hint="eastAsia" w:ascii="宋体" w:hAnsi="宋体" w:cs="宋体"/>
          <w:sz w:val="24"/>
        </w:rPr>
        <w:t>（9）联合体协议书（联合体投标时提供）（格式见附件）；</w:t>
      </w:r>
    </w:p>
    <w:p>
      <w:pPr>
        <w:spacing w:line="360" w:lineRule="auto"/>
        <w:rPr>
          <w:rFonts w:ascii="宋体" w:hAnsi="宋体" w:cs="宋体"/>
          <w:b/>
          <w:bCs/>
          <w:sz w:val="24"/>
        </w:rPr>
      </w:pPr>
      <w:r>
        <w:rPr>
          <w:rFonts w:hint="eastAsia" w:ascii="宋体" w:hAnsi="宋体" w:cs="宋体"/>
          <w:sz w:val="24"/>
        </w:rPr>
        <w:t>（10）</w:t>
      </w:r>
      <w:r>
        <w:rPr>
          <w:rFonts w:hint="eastAsia" w:ascii="宋体" w:hAnsi="宋体" w:cs="宋体"/>
          <w:b/>
          <w:sz w:val="24"/>
        </w:rPr>
        <w:t>落实</w:t>
      </w:r>
      <w:r>
        <w:rPr>
          <w:rFonts w:hint="eastAsia" w:ascii="宋体" w:hAnsi="宋体" w:cs="宋体"/>
          <w:b/>
          <w:bCs/>
          <w:sz w:val="24"/>
        </w:rPr>
        <w:t>政府采购政策需满足的资格：供应商为中小企业/小微企业，提供《中小企业声明函》（格式见附件）；</w:t>
      </w:r>
    </w:p>
    <w:p>
      <w:pPr>
        <w:spacing w:line="360" w:lineRule="auto"/>
        <w:rPr>
          <w:rFonts w:ascii="宋体" w:hAnsi="宋体" w:cs="宋体"/>
          <w:sz w:val="24"/>
        </w:rPr>
      </w:pPr>
      <w:r>
        <w:rPr>
          <w:rFonts w:hint="eastAsia" w:ascii="宋体" w:hAnsi="宋体" w:cs="宋体"/>
          <w:sz w:val="24"/>
        </w:rPr>
        <w:t>（11）投标人情况介绍；</w:t>
      </w:r>
    </w:p>
    <w:p>
      <w:pPr>
        <w:spacing w:line="360" w:lineRule="auto"/>
        <w:rPr>
          <w:rFonts w:ascii="宋体" w:hAnsi="宋体" w:cs="宋体"/>
          <w:sz w:val="24"/>
        </w:rPr>
      </w:pPr>
      <w:r>
        <w:rPr>
          <w:rFonts w:hint="eastAsia" w:ascii="宋体" w:hAnsi="宋体" w:cs="宋体"/>
          <w:sz w:val="24"/>
        </w:rPr>
        <w:t>（12）投标人认为有必要提供的其它文件。</w:t>
      </w:r>
    </w:p>
    <w:p>
      <w:pPr>
        <w:spacing w:line="360" w:lineRule="auto"/>
        <w:rPr>
          <w:rFonts w:ascii="宋体" w:hAnsi="宋体" w:cs="宋体"/>
          <w:b/>
          <w:bCs/>
          <w:sz w:val="24"/>
        </w:rPr>
      </w:pPr>
      <w:r>
        <w:rPr>
          <w:rFonts w:hint="eastAsia" w:ascii="宋体" w:hAnsi="宋体" w:cs="宋体"/>
          <w:b/>
          <w:bCs/>
          <w:sz w:val="24"/>
        </w:rPr>
        <w:t>3.商务技术文件</w:t>
      </w:r>
    </w:p>
    <w:p>
      <w:pPr>
        <w:spacing w:line="360" w:lineRule="auto"/>
        <w:rPr>
          <w:rFonts w:ascii="宋体" w:hAnsi="宋体" w:cs="宋体"/>
          <w:sz w:val="24"/>
        </w:rPr>
      </w:pPr>
      <w:r>
        <w:rPr>
          <w:rFonts w:hint="eastAsia" w:ascii="宋体" w:hAnsi="宋体" w:cs="宋体"/>
          <w:sz w:val="24"/>
        </w:rPr>
        <w:t>（1）投标人资信商务、技术自评得分表（格式见附件）；</w:t>
      </w:r>
    </w:p>
    <w:p>
      <w:pPr>
        <w:spacing w:line="360" w:lineRule="auto"/>
        <w:rPr>
          <w:rFonts w:ascii="宋体" w:hAnsi="宋体" w:cs="宋体"/>
          <w:sz w:val="24"/>
        </w:rPr>
      </w:pPr>
      <w:r>
        <w:rPr>
          <w:rFonts w:hint="eastAsia" w:ascii="宋体" w:hAnsi="宋体" w:cs="宋体"/>
          <w:sz w:val="24"/>
        </w:rPr>
        <w:t>（2）商务响应表（格式见附件）；</w:t>
      </w:r>
    </w:p>
    <w:p>
      <w:pPr>
        <w:spacing w:line="360" w:lineRule="auto"/>
        <w:rPr>
          <w:rFonts w:ascii="宋体" w:hAnsi="宋体" w:cs="宋体"/>
          <w:sz w:val="24"/>
        </w:rPr>
      </w:pPr>
      <w:r>
        <w:rPr>
          <w:rFonts w:hint="eastAsia" w:ascii="宋体" w:hAnsi="宋体" w:cs="宋体"/>
          <w:sz w:val="24"/>
        </w:rPr>
        <w:t>（3）技术响应表（格式见附件）；</w:t>
      </w:r>
    </w:p>
    <w:p>
      <w:pPr>
        <w:snapToGrid w:val="0"/>
        <w:spacing w:line="360" w:lineRule="auto"/>
        <w:jc w:val="left"/>
        <w:rPr>
          <w:rFonts w:ascii="宋体" w:hAnsi="宋体"/>
          <w:sz w:val="24"/>
        </w:rPr>
      </w:pPr>
      <w:r>
        <w:rPr>
          <w:rFonts w:hint="eastAsia" w:ascii="宋体" w:hAnsi="宋体"/>
          <w:sz w:val="24"/>
        </w:rPr>
        <w:t>（4）项目的认识与了解；</w:t>
      </w:r>
    </w:p>
    <w:p>
      <w:pPr>
        <w:snapToGrid w:val="0"/>
        <w:spacing w:line="360" w:lineRule="auto"/>
        <w:jc w:val="left"/>
        <w:rPr>
          <w:rFonts w:ascii="宋体" w:hAnsi="宋体"/>
          <w:sz w:val="24"/>
        </w:rPr>
      </w:pPr>
      <w:r>
        <w:rPr>
          <w:rFonts w:hint="eastAsia" w:ascii="宋体" w:hAnsi="宋体"/>
          <w:sz w:val="24"/>
        </w:rPr>
        <w:t>（5）项目实施方案；</w:t>
      </w:r>
    </w:p>
    <w:p>
      <w:pPr>
        <w:snapToGrid w:val="0"/>
        <w:spacing w:line="360" w:lineRule="auto"/>
        <w:jc w:val="left"/>
        <w:rPr>
          <w:rFonts w:ascii="宋体" w:hAnsi="宋体"/>
          <w:sz w:val="24"/>
        </w:rPr>
      </w:pPr>
      <w:r>
        <w:rPr>
          <w:rFonts w:hint="eastAsia" w:ascii="宋体" w:hAnsi="宋体"/>
          <w:sz w:val="24"/>
        </w:rPr>
        <w:t>（6）质量保障措施；</w:t>
      </w:r>
    </w:p>
    <w:p>
      <w:pPr>
        <w:snapToGrid w:val="0"/>
        <w:spacing w:line="360" w:lineRule="auto"/>
        <w:jc w:val="left"/>
        <w:rPr>
          <w:rFonts w:ascii="宋体" w:hAnsi="宋体"/>
          <w:sz w:val="24"/>
        </w:rPr>
      </w:pPr>
      <w:r>
        <w:rPr>
          <w:rFonts w:hint="eastAsia" w:ascii="宋体" w:hAnsi="宋体"/>
          <w:sz w:val="24"/>
        </w:rPr>
        <w:t>（7）巡查方案及措施；</w:t>
      </w:r>
    </w:p>
    <w:p>
      <w:pPr>
        <w:snapToGrid w:val="0"/>
        <w:spacing w:line="360" w:lineRule="auto"/>
        <w:jc w:val="left"/>
        <w:rPr>
          <w:rFonts w:ascii="宋体" w:hAnsi="宋体"/>
          <w:sz w:val="24"/>
        </w:rPr>
      </w:pPr>
      <w:r>
        <w:rPr>
          <w:rFonts w:hint="eastAsia" w:ascii="宋体" w:hAnsi="宋体"/>
          <w:sz w:val="24"/>
        </w:rPr>
        <w:t>（8）重难点分析及解决方案；</w:t>
      </w:r>
    </w:p>
    <w:p>
      <w:pPr>
        <w:snapToGrid w:val="0"/>
        <w:spacing w:line="360" w:lineRule="auto"/>
        <w:jc w:val="left"/>
        <w:rPr>
          <w:rFonts w:ascii="宋体" w:hAnsi="宋体"/>
          <w:sz w:val="24"/>
        </w:rPr>
      </w:pPr>
      <w:r>
        <w:rPr>
          <w:rFonts w:hint="eastAsia" w:ascii="宋体" w:hAnsi="宋体"/>
          <w:sz w:val="24"/>
        </w:rPr>
        <w:t>（9）污染防治；</w:t>
      </w:r>
    </w:p>
    <w:p>
      <w:pPr>
        <w:snapToGrid w:val="0"/>
        <w:spacing w:line="360" w:lineRule="auto"/>
        <w:jc w:val="left"/>
        <w:rPr>
          <w:rFonts w:ascii="宋体" w:hAnsi="宋体"/>
          <w:sz w:val="24"/>
        </w:rPr>
      </w:pPr>
      <w:r>
        <w:rPr>
          <w:rFonts w:hint="eastAsia" w:ascii="宋体" w:hAnsi="宋体"/>
          <w:sz w:val="24"/>
        </w:rPr>
        <w:t>（10）项目组成员；</w:t>
      </w:r>
    </w:p>
    <w:p>
      <w:pPr>
        <w:snapToGrid w:val="0"/>
        <w:spacing w:line="360" w:lineRule="auto"/>
        <w:jc w:val="left"/>
        <w:rPr>
          <w:rFonts w:ascii="宋体" w:hAnsi="宋体"/>
          <w:sz w:val="24"/>
        </w:rPr>
      </w:pPr>
      <w:r>
        <w:rPr>
          <w:rFonts w:hint="eastAsia" w:ascii="宋体" w:hAnsi="宋体"/>
          <w:sz w:val="24"/>
        </w:rPr>
        <w:t>（11）仓储能力；</w:t>
      </w:r>
    </w:p>
    <w:p>
      <w:pPr>
        <w:snapToGrid w:val="0"/>
        <w:spacing w:line="360" w:lineRule="auto"/>
        <w:jc w:val="left"/>
        <w:rPr>
          <w:rFonts w:ascii="宋体" w:hAnsi="宋体"/>
          <w:sz w:val="24"/>
        </w:rPr>
      </w:pPr>
      <w:r>
        <w:rPr>
          <w:rFonts w:hint="eastAsia" w:ascii="宋体" w:hAnsi="宋体"/>
          <w:sz w:val="24"/>
        </w:rPr>
        <w:t>（12）运输车辆；</w:t>
      </w:r>
    </w:p>
    <w:p>
      <w:pPr>
        <w:snapToGrid w:val="0"/>
        <w:spacing w:line="360" w:lineRule="auto"/>
        <w:jc w:val="left"/>
        <w:rPr>
          <w:rFonts w:ascii="宋体" w:hAnsi="宋体"/>
          <w:sz w:val="24"/>
        </w:rPr>
      </w:pPr>
      <w:r>
        <w:rPr>
          <w:rFonts w:hint="eastAsia" w:ascii="宋体" w:hAnsi="宋体"/>
          <w:sz w:val="24"/>
        </w:rPr>
        <w:t>（13）安全文明作业方案；</w:t>
      </w:r>
    </w:p>
    <w:p>
      <w:pPr>
        <w:snapToGrid w:val="0"/>
        <w:spacing w:line="360" w:lineRule="auto"/>
        <w:jc w:val="left"/>
        <w:rPr>
          <w:rFonts w:ascii="宋体" w:hAnsi="宋体"/>
          <w:sz w:val="24"/>
        </w:rPr>
      </w:pPr>
      <w:r>
        <w:rPr>
          <w:rFonts w:hint="eastAsia" w:ascii="宋体" w:hAnsi="宋体"/>
          <w:sz w:val="24"/>
        </w:rPr>
        <w:t>（14）培训方案；</w:t>
      </w:r>
    </w:p>
    <w:p>
      <w:pPr>
        <w:snapToGrid w:val="0"/>
        <w:spacing w:line="360" w:lineRule="auto"/>
        <w:jc w:val="left"/>
        <w:rPr>
          <w:rFonts w:ascii="宋体" w:hAnsi="宋体"/>
          <w:sz w:val="24"/>
        </w:rPr>
      </w:pPr>
      <w:r>
        <w:rPr>
          <w:rFonts w:hint="eastAsia" w:ascii="宋体" w:hAnsi="宋体"/>
          <w:sz w:val="24"/>
        </w:rPr>
        <w:t>（15）应急预案；</w:t>
      </w:r>
    </w:p>
    <w:p>
      <w:pPr>
        <w:snapToGrid w:val="0"/>
        <w:spacing w:line="360" w:lineRule="auto"/>
        <w:jc w:val="left"/>
        <w:rPr>
          <w:rFonts w:ascii="宋体" w:hAnsi="宋体"/>
          <w:sz w:val="24"/>
        </w:rPr>
      </w:pPr>
      <w:r>
        <w:rPr>
          <w:rFonts w:hint="eastAsia" w:ascii="宋体" w:hAnsi="宋体"/>
          <w:sz w:val="24"/>
        </w:rPr>
        <w:t>（16）企业资质；</w:t>
      </w:r>
    </w:p>
    <w:p>
      <w:pPr>
        <w:snapToGrid w:val="0"/>
        <w:spacing w:line="360" w:lineRule="auto"/>
        <w:jc w:val="left"/>
        <w:rPr>
          <w:rFonts w:ascii="宋体" w:hAnsi="宋体"/>
          <w:sz w:val="24"/>
        </w:rPr>
      </w:pPr>
      <w:r>
        <w:rPr>
          <w:rFonts w:hint="eastAsia" w:ascii="宋体" w:hAnsi="宋体"/>
          <w:sz w:val="24"/>
        </w:rPr>
        <w:t>（17）同类项目业绩；</w:t>
      </w:r>
    </w:p>
    <w:p>
      <w:pPr>
        <w:snapToGrid w:val="0"/>
        <w:spacing w:line="360" w:lineRule="auto"/>
        <w:jc w:val="left"/>
        <w:rPr>
          <w:rFonts w:ascii="宋体" w:hAnsi="宋体"/>
          <w:sz w:val="24"/>
        </w:rPr>
      </w:pPr>
      <w:r>
        <w:rPr>
          <w:rFonts w:hint="eastAsia" w:ascii="宋体" w:hAnsi="宋体"/>
          <w:sz w:val="24"/>
        </w:rPr>
        <w:t>（18）售后服务保障；</w:t>
      </w:r>
    </w:p>
    <w:p>
      <w:pPr>
        <w:snapToGrid w:val="0"/>
        <w:spacing w:line="360" w:lineRule="auto"/>
        <w:jc w:val="left"/>
        <w:rPr>
          <w:rFonts w:ascii="宋体" w:hAnsi="宋体"/>
          <w:sz w:val="24"/>
        </w:rPr>
      </w:pPr>
      <w:r>
        <w:rPr>
          <w:rFonts w:hint="eastAsia" w:ascii="宋体" w:hAnsi="宋体"/>
          <w:sz w:val="24"/>
        </w:rPr>
        <w:t>（19）合理化建议；</w:t>
      </w:r>
    </w:p>
    <w:p>
      <w:pPr>
        <w:snapToGrid w:val="0"/>
        <w:spacing w:line="360" w:lineRule="auto"/>
        <w:jc w:val="left"/>
        <w:rPr>
          <w:rFonts w:ascii="宋体" w:hAnsi="宋体"/>
          <w:sz w:val="24"/>
        </w:rPr>
      </w:pPr>
      <w:r>
        <w:rPr>
          <w:rFonts w:hint="eastAsia" w:ascii="宋体" w:hAnsi="宋体"/>
          <w:sz w:val="24"/>
        </w:rPr>
        <w:t>（20）服务费承诺书（格式见附件）；</w:t>
      </w:r>
    </w:p>
    <w:p>
      <w:pPr>
        <w:snapToGrid w:val="0"/>
        <w:spacing w:line="360" w:lineRule="auto"/>
        <w:jc w:val="left"/>
        <w:rPr>
          <w:rFonts w:ascii="宋体" w:hAnsi="宋体"/>
          <w:sz w:val="24"/>
        </w:rPr>
      </w:pPr>
      <w:r>
        <w:rPr>
          <w:rFonts w:hint="eastAsia" w:ascii="宋体" w:hAnsi="宋体"/>
          <w:sz w:val="24"/>
        </w:rPr>
        <w:t>（21）投标人需要说明的其他文件和说明。</w:t>
      </w:r>
    </w:p>
    <w:p>
      <w:pPr>
        <w:numPr>
          <w:ilvl w:val="0"/>
          <w:numId w:val="7"/>
        </w:numPr>
        <w:spacing w:line="360" w:lineRule="auto"/>
        <w:rPr>
          <w:rFonts w:ascii="宋体" w:hAnsi="宋体" w:cs="宋体"/>
          <w:b/>
          <w:bCs/>
          <w:sz w:val="24"/>
        </w:rPr>
      </w:pPr>
      <w:r>
        <w:rPr>
          <w:rFonts w:hint="eastAsia" w:ascii="宋体" w:hAnsi="宋体" w:cs="宋体"/>
          <w:b/>
          <w:bCs/>
          <w:sz w:val="24"/>
        </w:rPr>
        <w:t>报价文件</w:t>
      </w:r>
    </w:p>
    <w:p>
      <w:pPr>
        <w:spacing w:line="360" w:lineRule="auto"/>
        <w:rPr>
          <w:rFonts w:ascii="宋体" w:hAnsi="宋体" w:cs="宋体"/>
          <w:sz w:val="24"/>
        </w:rPr>
      </w:pPr>
      <w:r>
        <w:rPr>
          <w:rFonts w:hint="eastAsia" w:ascii="宋体" w:hAnsi="宋体" w:cs="宋体"/>
          <w:sz w:val="24"/>
        </w:rPr>
        <w:t xml:space="preserve">（1）投标函（格式见附件）； </w:t>
      </w:r>
    </w:p>
    <w:p>
      <w:pPr>
        <w:spacing w:line="360" w:lineRule="auto"/>
        <w:rPr>
          <w:rFonts w:ascii="宋体" w:hAnsi="宋体" w:cs="宋体"/>
          <w:sz w:val="24"/>
        </w:rPr>
      </w:pPr>
      <w:r>
        <w:rPr>
          <w:rFonts w:hint="eastAsia" w:ascii="宋体" w:hAnsi="宋体" w:cs="宋体"/>
          <w:sz w:val="24"/>
        </w:rPr>
        <w:t xml:space="preserve">（2）开标一览表（格式见附件）； </w:t>
      </w:r>
    </w:p>
    <w:p>
      <w:pPr>
        <w:spacing w:line="360" w:lineRule="auto"/>
        <w:rPr>
          <w:rFonts w:ascii="宋体" w:hAnsi="宋体" w:cs="宋体"/>
          <w:b/>
          <w:bCs/>
          <w:sz w:val="24"/>
        </w:rPr>
      </w:pPr>
      <w:r>
        <w:rPr>
          <w:rFonts w:hint="eastAsia" w:ascii="宋体" w:hAnsi="宋体" w:cs="宋体"/>
          <w:sz w:val="24"/>
        </w:rPr>
        <w:t>（3）投标人针对报价需要说明的其他文件和说明（格式自拟）。</w:t>
      </w:r>
    </w:p>
    <w:p>
      <w:pPr>
        <w:pStyle w:val="5"/>
        <w:keepNext w:val="0"/>
        <w:keepLines w:val="0"/>
        <w:pageBreakBefore/>
        <w:spacing w:line="360" w:lineRule="auto"/>
        <w:rPr>
          <w:rFonts w:ascii="宋体" w:hAnsi="宋体" w:eastAsia="宋体" w:cs="宋体"/>
          <w:b w:val="0"/>
          <w:sz w:val="24"/>
          <w:szCs w:val="24"/>
        </w:rPr>
      </w:pPr>
      <w:r>
        <w:rPr>
          <w:rFonts w:hint="eastAsia" w:ascii="宋体" w:hAnsi="宋体" w:eastAsia="宋体" w:cs="宋体"/>
          <w:b w:val="0"/>
          <w:sz w:val="24"/>
          <w:szCs w:val="24"/>
        </w:rPr>
        <w:t>附件一：投标声明书</w:t>
      </w:r>
      <w:bookmarkEnd w:id="60"/>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投标声明书</w:t>
      </w:r>
    </w:p>
    <w:p>
      <w:pPr>
        <w:snapToGrid w:val="0"/>
        <w:spacing w:before="120" w:beforeLines="50" w:after="50" w:line="276" w:lineRule="auto"/>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（招标采购单位名称）：</w:t>
      </w:r>
    </w:p>
    <w:p>
      <w:pPr>
        <w:snapToGrid w:val="0"/>
        <w:spacing w:before="120" w:beforeLines="50" w:after="50" w:line="276" w:lineRule="auto"/>
        <w:ind w:firstLine="720" w:firstLineChars="300"/>
        <w:rPr>
          <w:rFonts w:ascii="宋体" w:hAnsi="宋体" w:cs="宋体"/>
          <w:sz w:val="24"/>
        </w:rPr>
      </w:pPr>
      <w:r>
        <w:rPr>
          <w:rFonts w:hint="eastAsia" w:ascii="宋体" w:hAnsi="宋体" w:cs="宋体"/>
          <w:sz w:val="24"/>
          <w:u w:val="single"/>
        </w:rPr>
        <w:t xml:space="preserve">              </w:t>
      </w:r>
      <w:r>
        <w:rPr>
          <w:rFonts w:hint="eastAsia" w:ascii="宋体" w:hAnsi="宋体" w:cs="宋体"/>
          <w:sz w:val="24"/>
        </w:rPr>
        <w:t>（投标人名称）系中华人民共和国合法企业，经营地址</w:t>
      </w:r>
      <w:r>
        <w:rPr>
          <w:rFonts w:hint="eastAsia" w:ascii="宋体" w:hAnsi="宋体" w:cs="宋体"/>
          <w:sz w:val="24"/>
          <w:u w:val="single"/>
        </w:rPr>
        <w:t xml:space="preserve">                               </w:t>
      </w:r>
      <w:r>
        <w:rPr>
          <w:rFonts w:hint="eastAsia" w:ascii="宋体" w:hAnsi="宋体" w:cs="宋体"/>
          <w:sz w:val="24"/>
        </w:rPr>
        <w:t>。</w:t>
      </w:r>
    </w:p>
    <w:p>
      <w:pPr>
        <w:snapToGrid w:val="0"/>
        <w:spacing w:before="120" w:beforeLines="50" w:after="50" w:line="276" w:lineRule="auto"/>
        <w:ind w:firstLine="645"/>
        <w:rPr>
          <w:rFonts w:ascii="宋体" w:hAnsi="宋体" w:cs="宋体"/>
          <w:sz w:val="24"/>
        </w:rPr>
      </w:pPr>
      <w:r>
        <w:rPr>
          <w:rFonts w:hint="eastAsia" w:ascii="宋体" w:hAnsi="宋体" w:cs="宋体"/>
          <w:sz w:val="24"/>
        </w:rPr>
        <w:t>我</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hint="eastAsia" w:ascii="宋体" w:hAnsi="宋体" w:cs="宋体"/>
          <w:sz w:val="24"/>
        </w:rPr>
        <w:t xml:space="preserve">（投标人名称）的法定代表人，我方愿意参加贵方组织的 </w:t>
      </w:r>
      <w:r>
        <w:rPr>
          <w:rFonts w:hint="eastAsia" w:ascii="宋体" w:hAnsi="宋体" w:cs="宋体"/>
          <w:sz w:val="24"/>
          <w:u w:val="single"/>
        </w:rPr>
        <w:t xml:space="preserve">                    </w:t>
      </w:r>
      <w:r>
        <w:rPr>
          <w:rFonts w:hint="eastAsia" w:ascii="宋体" w:hAnsi="宋体" w:cs="宋体"/>
          <w:sz w:val="24"/>
        </w:rPr>
        <w:t xml:space="preserve"> 项目的投标，为便于贵方公正、择优地确定中标人及其投标服务，我方就本次投标有关事项郑重声明如下：</w:t>
      </w:r>
    </w:p>
    <w:p>
      <w:pPr>
        <w:spacing w:line="360" w:lineRule="auto"/>
        <w:ind w:firstLine="480" w:firstLineChars="200"/>
        <w:rPr>
          <w:rFonts w:ascii="宋体" w:hAnsi="宋体" w:cs="宋体"/>
          <w:sz w:val="24"/>
        </w:rPr>
      </w:pPr>
      <w:r>
        <w:rPr>
          <w:rFonts w:hint="eastAsia" w:ascii="宋体" w:hAnsi="宋体" w:cs="宋体"/>
          <w:sz w:val="24"/>
        </w:rPr>
        <w:t>1.我方向贵方提交的所有投标文件、资料都是准确的和真实的。若有违背，我公司愿为由此而产生的一切后果负责。</w:t>
      </w:r>
    </w:p>
    <w:p>
      <w:pPr>
        <w:snapToGrid w:val="0"/>
        <w:spacing w:before="120" w:beforeLines="50" w:line="276" w:lineRule="auto"/>
        <w:ind w:firstLine="480" w:firstLineChars="200"/>
        <w:rPr>
          <w:rFonts w:ascii="宋体" w:hAnsi="宋体" w:cs="宋体"/>
          <w:sz w:val="24"/>
          <w:u w:val="single"/>
        </w:rPr>
      </w:pPr>
      <w:r>
        <w:rPr>
          <w:rFonts w:hint="eastAsia" w:ascii="宋体" w:hAnsi="宋体" w:cs="宋体"/>
          <w:sz w:val="24"/>
        </w:rPr>
        <w:t>2.我方不是采购人的附属机构；在获知本项目采购信息后，与采购人聘请的为此项目提供咨询服务的公司及其附属机构没有任何联系。</w:t>
      </w:r>
    </w:p>
    <w:p>
      <w:pPr>
        <w:snapToGrid w:val="0"/>
        <w:spacing w:before="120" w:beforeLines="50" w:line="276" w:lineRule="auto"/>
        <w:ind w:firstLine="480" w:firstLineChars="200"/>
        <w:rPr>
          <w:rFonts w:ascii="宋体" w:hAnsi="宋体" w:cs="宋体"/>
          <w:sz w:val="24"/>
        </w:rPr>
      </w:pPr>
      <w:r>
        <w:rPr>
          <w:rFonts w:hint="eastAsia" w:ascii="宋体" w:hAnsi="宋体" w:cs="宋体"/>
          <w:sz w:val="24"/>
        </w:rPr>
        <w:t>3. 我方诚意提请贵方关注：近期有</w:t>
      </w:r>
      <w:r>
        <w:rPr>
          <w:rFonts w:hint="eastAsia" w:ascii="宋体" w:hAnsi="宋体" w:cs="宋体"/>
          <w:sz w:val="24"/>
          <w:u w:val="single"/>
        </w:rPr>
        <w:t xml:space="preserve">                   （采购内容）</w:t>
      </w:r>
      <w:r>
        <w:rPr>
          <w:rFonts w:hint="eastAsia" w:ascii="宋体" w:hAnsi="宋体" w:cs="宋体"/>
          <w:sz w:val="24"/>
        </w:rPr>
        <w:t>等方面的重大决策和事项有：</w:t>
      </w:r>
    </w:p>
    <w:p>
      <w:pPr>
        <w:snapToGrid w:val="0"/>
        <w:spacing w:before="120" w:beforeLines="50" w:line="276" w:lineRule="auto"/>
        <w:ind w:firstLine="480" w:firstLineChars="200"/>
        <w:rPr>
          <w:rFonts w:ascii="宋体" w:hAnsi="宋体" w:cs="宋体"/>
          <w:sz w:val="24"/>
          <w:u w:val="single"/>
        </w:rPr>
      </w:pPr>
      <w:r>
        <w:rPr>
          <w:rFonts w:hint="eastAsia" w:ascii="宋体" w:hAnsi="宋体" w:cs="宋体"/>
          <w:sz w:val="24"/>
          <w:u w:val="single"/>
        </w:rPr>
        <w:t>　　　　　　　　　　　　　　　　　　　　　　　　　　　</w:t>
      </w:r>
    </w:p>
    <w:p>
      <w:pPr>
        <w:snapToGrid w:val="0"/>
        <w:spacing w:before="120" w:beforeLines="50" w:line="276" w:lineRule="auto"/>
        <w:ind w:firstLine="480" w:firstLineChars="200"/>
        <w:rPr>
          <w:rFonts w:ascii="宋体" w:hAnsi="宋体" w:cs="宋体"/>
          <w:sz w:val="24"/>
        </w:rPr>
      </w:pPr>
      <w:r>
        <w:rPr>
          <w:rFonts w:hint="eastAsia" w:ascii="宋体" w:hAnsi="宋体" w:cs="宋体"/>
          <w:sz w:val="24"/>
          <w:u w:val="single"/>
        </w:rPr>
        <w:t>　　　　　　　　　　　　　　　　　　　　　　　　　　　</w:t>
      </w:r>
    </w:p>
    <w:p>
      <w:pPr>
        <w:pStyle w:val="8"/>
        <w:snapToGrid w:val="0"/>
        <w:spacing w:line="276" w:lineRule="auto"/>
        <w:rPr>
          <w:rFonts w:ascii="宋体" w:hAnsi="宋体" w:cs="宋体"/>
          <w:sz w:val="24"/>
        </w:rPr>
      </w:pPr>
      <w:r>
        <w:rPr>
          <w:rFonts w:hint="eastAsia" w:ascii="宋体" w:hAnsi="宋体" w:cs="宋体"/>
          <w:sz w:val="24"/>
        </w:rPr>
        <w:t>4.我方及由本人担任法定代表人的其他机构最近三年内被通报或者被处罚的违法行为有：</w:t>
      </w:r>
    </w:p>
    <w:p>
      <w:pPr>
        <w:snapToGrid w:val="0"/>
        <w:spacing w:before="120" w:beforeLines="50" w:line="276" w:lineRule="auto"/>
        <w:ind w:firstLine="480" w:firstLineChars="200"/>
        <w:rPr>
          <w:rFonts w:ascii="宋体" w:hAnsi="宋体" w:cs="宋体"/>
          <w:sz w:val="24"/>
          <w:u w:val="single"/>
        </w:rPr>
      </w:pPr>
      <w:r>
        <w:rPr>
          <w:rFonts w:hint="eastAsia" w:ascii="宋体" w:hAnsi="宋体" w:cs="宋体"/>
          <w:sz w:val="24"/>
          <w:u w:val="single"/>
        </w:rPr>
        <w:t>　　　　　　　　　　　　　　　　　　　　　　　　　　　</w:t>
      </w:r>
    </w:p>
    <w:p>
      <w:pPr>
        <w:snapToGrid w:val="0"/>
        <w:spacing w:before="120" w:beforeLines="50" w:line="276" w:lineRule="auto"/>
        <w:ind w:firstLine="480" w:firstLineChars="200"/>
        <w:rPr>
          <w:rFonts w:ascii="宋体" w:hAnsi="宋体" w:cs="宋体"/>
          <w:sz w:val="24"/>
          <w:u w:val="single"/>
        </w:rPr>
      </w:pPr>
      <w:r>
        <w:rPr>
          <w:rFonts w:hint="eastAsia" w:ascii="宋体" w:hAnsi="宋体" w:cs="宋体"/>
          <w:sz w:val="24"/>
          <w:u w:val="single"/>
        </w:rPr>
        <w:t>　　　　　　　　　　　　　　　　　　　　　　　　　　　</w:t>
      </w:r>
    </w:p>
    <w:p>
      <w:pPr>
        <w:snapToGrid w:val="0"/>
        <w:spacing w:line="276" w:lineRule="auto"/>
        <w:ind w:firstLine="480" w:firstLineChars="200"/>
        <w:rPr>
          <w:rFonts w:ascii="宋体" w:hAnsi="宋体" w:cs="宋体"/>
          <w:sz w:val="24"/>
        </w:rPr>
      </w:pPr>
      <w:r>
        <w:rPr>
          <w:rFonts w:hint="eastAsia" w:ascii="宋体" w:hAnsi="宋体" w:cs="宋体"/>
          <w:sz w:val="24"/>
        </w:rPr>
        <w:t>5.以上事项如有虚假或隐瞒，我方愿意承担一切后果，并不再寻求任何旨在减轻或免除法律责任的辩解。</w:t>
      </w:r>
    </w:p>
    <w:p>
      <w:pPr>
        <w:pStyle w:val="11"/>
        <w:tabs>
          <w:tab w:val="left" w:pos="939"/>
        </w:tabs>
        <w:snapToGrid w:val="0"/>
        <w:spacing w:line="276" w:lineRule="auto"/>
        <w:ind w:left="773" w:leftChars="150" w:hanging="458" w:hangingChars="191"/>
        <w:rPr>
          <w:rFonts w:ascii="宋体" w:hAnsi="宋体" w:cs="宋体"/>
          <w:sz w:val="24"/>
        </w:rPr>
      </w:pPr>
    </w:p>
    <w:p>
      <w:pPr>
        <w:pStyle w:val="36"/>
        <w:snapToGrid w:val="0"/>
        <w:spacing w:before="120" w:beforeLines="50" w:line="276" w:lineRule="auto"/>
        <w:ind w:firstLine="200"/>
        <w:rPr>
          <w:rFonts w:ascii="宋体" w:hAnsi="宋体" w:cs="宋体"/>
          <w:szCs w:val="24"/>
        </w:rPr>
      </w:pPr>
    </w:p>
    <w:p>
      <w:pPr>
        <w:snapToGrid w:val="0"/>
        <w:spacing w:before="120" w:beforeLines="50" w:line="276" w:lineRule="auto"/>
        <w:ind w:firstLine="319" w:firstLineChars="133"/>
        <w:rPr>
          <w:rFonts w:ascii="宋体" w:hAnsi="宋体" w:cs="宋体"/>
          <w:sz w:val="24"/>
          <w:u w:val="single"/>
        </w:rPr>
      </w:pPr>
      <w:r>
        <w:rPr>
          <w:rFonts w:hint="eastAsia" w:ascii="宋体" w:hAnsi="宋体" w:cs="宋体"/>
          <w:sz w:val="24"/>
        </w:rPr>
        <w:t>法定代表人或委托代理人签字：</w:t>
      </w:r>
      <w:r>
        <w:rPr>
          <w:rFonts w:hint="eastAsia" w:ascii="宋体" w:hAnsi="宋体" w:cs="宋体"/>
          <w:sz w:val="24"/>
          <w:u w:val="single"/>
        </w:rPr>
        <w:t xml:space="preserve">             </w:t>
      </w:r>
    </w:p>
    <w:p>
      <w:pPr>
        <w:snapToGrid w:val="0"/>
        <w:spacing w:before="120" w:beforeLines="50" w:after="50" w:line="276" w:lineRule="auto"/>
        <w:ind w:firstLine="360" w:firstLineChars="150"/>
        <w:rPr>
          <w:rFonts w:ascii="宋体" w:hAnsi="宋体" w:cs="宋体"/>
          <w:sz w:val="24"/>
        </w:rPr>
      </w:pPr>
      <w:r>
        <w:rPr>
          <w:rFonts w:hint="eastAsia" w:ascii="宋体" w:hAnsi="宋体" w:cs="宋体"/>
          <w:sz w:val="24"/>
        </w:rPr>
        <w:t>投标人公章：</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120" w:beforeLines="50" w:after="50" w:line="276" w:lineRule="auto"/>
        <w:ind w:firstLine="6240" w:firstLineChars="2600"/>
        <w:rPr>
          <w:rFonts w:ascii="宋体" w:hAnsi="宋体" w:cs="宋体"/>
          <w:sz w:val="24"/>
        </w:rPr>
      </w:pPr>
      <w:r>
        <w:rPr>
          <w:rFonts w:hint="eastAsia" w:ascii="宋体" w:hAnsi="宋体" w:cs="宋体"/>
          <w:sz w:val="24"/>
        </w:rPr>
        <w:t>年    月    日</w:t>
      </w:r>
    </w:p>
    <w:p>
      <w:pPr>
        <w:snapToGrid w:val="0"/>
        <w:spacing w:before="120" w:beforeLines="50" w:after="50" w:line="276" w:lineRule="auto"/>
        <w:ind w:firstLine="6240" w:firstLineChars="2600"/>
        <w:rPr>
          <w:rFonts w:ascii="宋体" w:hAnsi="宋体" w:cs="宋体"/>
          <w:sz w:val="24"/>
        </w:rPr>
      </w:pPr>
    </w:p>
    <w:p>
      <w:pPr>
        <w:snapToGrid w:val="0"/>
        <w:spacing w:before="120" w:beforeLines="50" w:after="50" w:line="276" w:lineRule="auto"/>
        <w:ind w:firstLine="6240" w:firstLineChars="2600"/>
        <w:rPr>
          <w:rFonts w:ascii="宋体" w:hAnsi="宋体" w:cs="宋体"/>
          <w:sz w:val="24"/>
        </w:rPr>
      </w:pPr>
    </w:p>
    <w:p>
      <w:pPr>
        <w:snapToGrid w:val="0"/>
        <w:spacing w:before="120" w:beforeLines="50" w:after="50" w:line="276" w:lineRule="auto"/>
        <w:rPr>
          <w:rFonts w:ascii="宋体" w:hAnsi="宋体" w:cs="宋体"/>
          <w:sz w:val="24"/>
        </w:rPr>
      </w:pPr>
    </w:p>
    <w:p>
      <w:pPr>
        <w:pStyle w:val="5"/>
        <w:keepNext w:val="0"/>
        <w:keepLines w:val="0"/>
        <w:pageBreakBefore/>
        <w:spacing w:line="360" w:lineRule="auto"/>
        <w:rPr>
          <w:rFonts w:ascii="宋体" w:hAnsi="宋体" w:eastAsia="宋体" w:cs="宋体"/>
          <w:b w:val="0"/>
          <w:bCs w:val="0"/>
          <w:sz w:val="24"/>
          <w:szCs w:val="24"/>
        </w:rPr>
      </w:pPr>
      <w:bookmarkStart w:id="61" w:name="_Toc30843"/>
      <w:bookmarkStart w:id="62" w:name="_Toc24340"/>
      <w:bookmarkStart w:id="63" w:name="_Toc2029"/>
      <w:bookmarkStart w:id="64" w:name="_Toc23315"/>
      <w:bookmarkStart w:id="65" w:name="_Toc10320"/>
      <w:r>
        <w:rPr>
          <w:rFonts w:hint="eastAsia" w:ascii="宋体" w:hAnsi="宋体" w:eastAsia="宋体" w:cs="宋体"/>
          <w:b w:val="0"/>
          <w:bCs w:val="0"/>
          <w:sz w:val="24"/>
          <w:szCs w:val="24"/>
        </w:rPr>
        <w:t>附件二：</w:t>
      </w:r>
      <w:bookmarkEnd w:id="61"/>
      <w:bookmarkEnd w:id="62"/>
      <w:r>
        <w:rPr>
          <w:rFonts w:hint="eastAsia" w:ascii="宋体" w:hAnsi="宋体" w:eastAsia="宋体" w:cs="宋体"/>
          <w:b w:val="0"/>
          <w:bCs w:val="0"/>
          <w:sz w:val="24"/>
          <w:szCs w:val="24"/>
        </w:rPr>
        <w:t>符合参加政府采购活动应当具备的一般条件的承诺函</w:t>
      </w:r>
      <w:bookmarkEnd w:id="63"/>
      <w:bookmarkEnd w:id="64"/>
    </w:p>
    <w:p>
      <w:pPr>
        <w:pStyle w:val="21"/>
        <w:spacing w:before="100" w:after="100" w:line="360" w:lineRule="auto"/>
        <w:jc w:val="center"/>
      </w:pPr>
      <w:r>
        <w:rPr>
          <w:rFonts w:hint="eastAsia"/>
          <w:b/>
          <w:bCs/>
          <w:sz w:val="27"/>
          <w:szCs w:val="27"/>
        </w:rPr>
        <w:t>符合参加政府采购活动应当具备的一般条件的承诺函</w:t>
      </w:r>
    </w:p>
    <w:p>
      <w:pPr>
        <w:snapToGrid w:val="0"/>
        <w:spacing w:before="120" w:beforeLines="50" w:after="50" w:line="276" w:lineRule="auto"/>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（招标采购单位名称）：</w:t>
      </w:r>
    </w:p>
    <w:p>
      <w:pPr>
        <w:pStyle w:val="21"/>
        <w:spacing w:before="0" w:after="0" w:line="360" w:lineRule="auto"/>
        <w:ind w:left="480"/>
        <w:jc w:val="both"/>
        <w:rPr>
          <w:kern w:val="2"/>
        </w:rPr>
      </w:pPr>
      <w:r>
        <w:rPr>
          <w:rFonts w:hint="eastAsia"/>
          <w:kern w:val="2"/>
        </w:rPr>
        <w:t>我方参与</w:t>
      </w:r>
      <w:r>
        <w:rPr>
          <w:rFonts w:hint="eastAsia"/>
          <w:u w:val="single"/>
        </w:rPr>
        <w:t xml:space="preserve">              </w:t>
      </w:r>
      <w:r>
        <w:rPr>
          <w:rFonts w:hint="eastAsia"/>
          <w:kern w:val="2"/>
        </w:rPr>
        <w:t>项目【项目编号：</w:t>
      </w:r>
      <w:r>
        <w:rPr>
          <w:rFonts w:hint="eastAsia"/>
          <w:u w:val="single"/>
        </w:rPr>
        <w:t xml:space="preserve">             </w:t>
      </w:r>
      <w:r>
        <w:rPr>
          <w:rFonts w:hint="eastAsia"/>
          <w:kern w:val="2"/>
        </w:rPr>
        <w:t>】政府采购活动，郑重承诺：</w:t>
      </w:r>
    </w:p>
    <w:p>
      <w:pPr>
        <w:pStyle w:val="21"/>
        <w:spacing w:before="0" w:after="0" w:line="360" w:lineRule="auto"/>
        <w:ind w:left="480"/>
        <w:jc w:val="both"/>
        <w:rPr>
          <w:kern w:val="2"/>
        </w:rPr>
      </w:pPr>
      <w:r>
        <w:rPr>
          <w:rFonts w:hint="eastAsia"/>
          <w:kern w:val="2"/>
        </w:rPr>
        <w:t>（一）具备《中华人民共和国政府采购法》第二十二条第一款规定的条件：</w:t>
      </w:r>
    </w:p>
    <w:p>
      <w:pPr>
        <w:pStyle w:val="21"/>
        <w:spacing w:before="0" w:after="0" w:line="360" w:lineRule="auto"/>
        <w:ind w:left="480"/>
        <w:jc w:val="both"/>
        <w:rPr>
          <w:kern w:val="2"/>
        </w:rPr>
      </w:pPr>
      <w:r>
        <w:rPr>
          <w:rFonts w:hint="eastAsia"/>
          <w:kern w:val="2"/>
        </w:rPr>
        <w:t>1、具有独立承担民事责任的能力；</w:t>
      </w:r>
    </w:p>
    <w:p>
      <w:pPr>
        <w:pStyle w:val="21"/>
        <w:spacing w:before="0" w:after="0" w:line="360" w:lineRule="auto"/>
        <w:ind w:left="480"/>
        <w:jc w:val="both"/>
        <w:rPr>
          <w:kern w:val="2"/>
        </w:rPr>
      </w:pPr>
      <w:r>
        <w:rPr>
          <w:rFonts w:hint="eastAsia"/>
          <w:kern w:val="2"/>
        </w:rPr>
        <w:t xml:space="preserve">2、具有良好的商业信誉和健全的财务会计制度； </w:t>
      </w:r>
    </w:p>
    <w:p>
      <w:pPr>
        <w:pStyle w:val="21"/>
        <w:spacing w:before="0" w:after="0" w:line="360" w:lineRule="auto"/>
        <w:ind w:left="480"/>
        <w:jc w:val="both"/>
        <w:rPr>
          <w:kern w:val="2"/>
        </w:rPr>
      </w:pPr>
      <w:r>
        <w:rPr>
          <w:rFonts w:hint="eastAsia"/>
          <w:kern w:val="2"/>
        </w:rPr>
        <w:t>3、具有履行合同所必需的设备和专业技术能力；</w:t>
      </w:r>
    </w:p>
    <w:p>
      <w:pPr>
        <w:pStyle w:val="21"/>
        <w:spacing w:before="0" w:after="0" w:line="360" w:lineRule="auto"/>
        <w:ind w:left="480"/>
        <w:jc w:val="both"/>
        <w:rPr>
          <w:kern w:val="2"/>
        </w:rPr>
      </w:pPr>
      <w:r>
        <w:rPr>
          <w:rFonts w:hint="eastAsia"/>
          <w:kern w:val="2"/>
        </w:rPr>
        <w:t>4、有依法缴纳税收和社会保障资金的良好记录；</w:t>
      </w:r>
    </w:p>
    <w:p>
      <w:pPr>
        <w:pStyle w:val="21"/>
        <w:spacing w:before="0" w:after="0" w:line="360" w:lineRule="auto"/>
        <w:ind w:left="480"/>
        <w:jc w:val="both"/>
        <w:rPr>
          <w:kern w:val="2"/>
        </w:rPr>
      </w:pPr>
      <w:r>
        <w:rPr>
          <w:rFonts w:hint="eastAsia"/>
          <w:kern w:val="2"/>
        </w:rPr>
        <w:t>5、参加政府采购活动前三年内，在经营活动中没有重大违法记录；</w:t>
      </w:r>
    </w:p>
    <w:p>
      <w:pPr>
        <w:pStyle w:val="21"/>
        <w:spacing w:before="0" w:after="0" w:line="360" w:lineRule="auto"/>
        <w:ind w:left="480"/>
        <w:jc w:val="both"/>
        <w:rPr>
          <w:kern w:val="2"/>
        </w:rPr>
      </w:pPr>
      <w:r>
        <w:rPr>
          <w:rFonts w:hint="eastAsia"/>
          <w:kern w:val="2"/>
        </w:rPr>
        <w:t>6、具有法律、行政法规规定的其他条件。</w:t>
      </w:r>
    </w:p>
    <w:p>
      <w:pPr>
        <w:pStyle w:val="21"/>
        <w:spacing w:before="0" w:after="0" w:line="360" w:lineRule="auto"/>
        <w:ind w:left="480"/>
        <w:jc w:val="both"/>
        <w:rPr>
          <w:kern w:val="2"/>
        </w:rPr>
      </w:pPr>
      <w:r>
        <w:rPr>
          <w:rFonts w:hint="eastAsia"/>
          <w:kern w:val="2"/>
        </w:rPr>
        <w:t>（二）未被信用中国（www.creditchina.gov.cn)、中国政府采购网（www.ccgp.gov.cn）列入失信被执行人、重大税收违法案件当事人名单、政府采购严重违法失信行为记录名单。</w:t>
      </w:r>
    </w:p>
    <w:p>
      <w:pPr>
        <w:pStyle w:val="21"/>
        <w:spacing w:before="0" w:after="0" w:line="360" w:lineRule="auto"/>
        <w:ind w:left="480"/>
        <w:jc w:val="both"/>
        <w:rPr>
          <w:kern w:val="2"/>
        </w:rPr>
      </w:pPr>
      <w:r>
        <w:rPr>
          <w:rFonts w:hint="eastAsia"/>
          <w:kern w:val="2"/>
        </w:rPr>
        <w:t>（三）不存在以下情况：</w:t>
      </w:r>
    </w:p>
    <w:p>
      <w:pPr>
        <w:pStyle w:val="21"/>
        <w:spacing w:before="0" w:after="0" w:line="360" w:lineRule="auto"/>
        <w:ind w:left="480"/>
        <w:jc w:val="both"/>
        <w:rPr>
          <w:kern w:val="2"/>
        </w:rPr>
      </w:pPr>
      <w:r>
        <w:rPr>
          <w:rFonts w:hint="eastAsia"/>
          <w:kern w:val="2"/>
        </w:rPr>
        <w:t>1、单位负责人为同一人或者存在直接控股、管理关系的不同供应商参加同一合同项下的政府采购活动的；</w:t>
      </w:r>
    </w:p>
    <w:p>
      <w:pPr>
        <w:pStyle w:val="21"/>
        <w:spacing w:before="0" w:after="0" w:line="360" w:lineRule="auto"/>
        <w:ind w:left="480"/>
        <w:jc w:val="both"/>
        <w:rPr>
          <w:kern w:val="2"/>
        </w:rPr>
      </w:pPr>
      <w:r>
        <w:rPr>
          <w:rFonts w:hint="eastAsia"/>
          <w:kern w:val="2"/>
        </w:rPr>
        <w:t>2、为采购项目提供整体设计、规范编制或者项目管理、监理、检测等服务后再参加该采购项目的其他采购活动的。</w:t>
      </w:r>
    </w:p>
    <w:p>
      <w:pPr>
        <w:pStyle w:val="21"/>
        <w:spacing w:before="0" w:after="0" w:line="360" w:lineRule="auto"/>
        <w:ind w:left="480"/>
        <w:jc w:val="both"/>
        <w:rPr>
          <w:kern w:val="2"/>
        </w:rPr>
      </w:pPr>
    </w:p>
    <w:p>
      <w:pPr>
        <w:pStyle w:val="21"/>
        <w:spacing w:before="0" w:after="0" w:line="360" w:lineRule="auto"/>
        <w:ind w:left="480"/>
        <w:jc w:val="both"/>
        <w:rPr>
          <w:kern w:val="2"/>
        </w:rPr>
      </w:pPr>
    </w:p>
    <w:p>
      <w:pPr>
        <w:pStyle w:val="21"/>
        <w:spacing w:before="0" w:after="0" w:line="360" w:lineRule="auto"/>
        <w:ind w:left="480"/>
        <w:jc w:val="both"/>
        <w:rPr>
          <w:kern w:val="2"/>
        </w:rPr>
      </w:pPr>
    </w:p>
    <w:p>
      <w:pPr>
        <w:snapToGrid w:val="0"/>
        <w:spacing w:before="50" w:after="50"/>
        <w:rPr>
          <w:rFonts w:ascii="宋体" w:hAnsi="宋体" w:cs="宋体"/>
          <w:spacing w:val="20"/>
          <w:sz w:val="24"/>
          <w:u w:val="single"/>
        </w:rPr>
      </w:pPr>
      <w:r>
        <w:rPr>
          <w:rFonts w:hint="eastAsia" w:ascii="宋体" w:hAnsi="宋体" w:cs="宋体"/>
          <w:sz w:val="24"/>
        </w:rPr>
        <w:t>法定代表人或委托代理人签字</w:t>
      </w:r>
      <w:r>
        <w:rPr>
          <w:rFonts w:hint="eastAsia" w:ascii="宋体" w:hAnsi="宋体" w:cs="宋体"/>
          <w:spacing w:val="20"/>
          <w:sz w:val="24"/>
        </w:rPr>
        <w:t>：</w:t>
      </w:r>
      <w:r>
        <w:rPr>
          <w:rFonts w:hint="eastAsia" w:ascii="宋体" w:hAnsi="宋体" w:cs="宋体"/>
          <w:spacing w:val="20"/>
          <w:sz w:val="24"/>
          <w:u w:val="single"/>
        </w:rPr>
        <w:t xml:space="preserve">        </w:t>
      </w:r>
    </w:p>
    <w:p>
      <w:pPr>
        <w:snapToGrid w:val="0"/>
        <w:spacing w:before="120" w:beforeLines="50"/>
        <w:rPr>
          <w:rFonts w:ascii="宋体" w:hAnsi="宋体" w:cs="宋体"/>
          <w:sz w:val="24"/>
        </w:rPr>
      </w:pPr>
      <w:r>
        <w:rPr>
          <w:rFonts w:hint="eastAsia" w:ascii="宋体" w:hAnsi="宋体" w:cs="宋体"/>
          <w:spacing w:val="20"/>
          <w:sz w:val="24"/>
        </w:rPr>
        <w:t>投标人盖章：</w:t>
      </w:r>
      <w:r>
        <w:rPr>
          <w:rFonts w:hint="eastAsia" w:ascii="宋体" w:hAnsi="宋体" w:cs="宋体"/>
          <w:spacing w:val="20"/>
          <w:sz w:val="24"/>
          <w:u w:val="single"/>
        </w:rPr>
        <w:t xml:space="preserve">            </w:t>
      </w:r>
      <w:r>
        <w:rPr>
          <w:rFonts w:hint="eastAsia" w:ascii="宋体" w:hAnsi="宋体" w:cs="宋体"/>
          <w:spacing w:val="20"/>
          <w:sz w:val="24"/>
        </w:rPr>
        <w:t xml:space="preserve">              日 期：</w:t>
      </w:r>
      <w:r>
        <w:rPr>
          <w:rFonts w:hint="eastAsia" w:ascii="宋体" w:hAnsi="宋体" w:cs="宋体"/>
          <w:spacing w:val="20"/>
          <w:sz w:val="24"/>
          <w:u w:val="single"/>
        </w:rPr>
        <w:t xml:space="preserve">            </w:t>
      </w:r>
    </w:p>
    <w:p>
      <w:pPr>
        <w:rPr>
          <w:rFonts w:ascii="宋体" w:hAnsi="宋体" w:cs="宋体"/>
          <w:sz w:val="24"/>
        </w:rPr>
      </w:pPr>
    </w:p>
    <w:p>
      <w:pPr>
        <w:pStyle w:val="5"/>
        <w:keepNext w:val="0"/>
        <w:keepLines w:val="0"/>
        <w:pageBreakBefore/>
        <w:spacing w:line="360" w:lineRule="auto"/>
        <w:rPr>
          <w:rFonts w:ascii="宋体" w:hAnsi="宋体" w:eastAsia="宋体" w:cs="宋体"/>
          <w:b w:val="0"/>
          <w:bCs w:val="0"/>
          <w:sz w:val="24"/>
          <w:szCs w:val="24"/>
        </w:rPr>
      </w:pPr>
      <w:bookmarkStart w:id="66" w:name="_Toc17855"/>
      <w:r>
        <w:rPr>
          <w:rFonts w:hint="eastAsia" w:ascii="宋体" w:hAnsi="宋体" w:eastAsia="宋体" w:cs="宋体"/>
          <w:b w:val="0"/>
          <w:bCs w:val="0"/>
          <w:sz w:val="24"/>
          <w:szCs w:val="24"/>
        </w:rPr>
        <w:t>附件三：政府采购活动现场确认声明书</w:t>
      </w:r>
      <w:bookmarkEnd w:id="65"/>
      <w:bookmarkEnd w:id="66"/>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政府采购活动现场确认声明书</w:t>
      </w:r>
    </w:p>
    <w:p>
      <w:pPr>
        <w:snapToGrid w:val="0"/>
        <w:spacing w:before="120" w:beforeLines="50" w:after="50" w:line="276" w:lineRule="auto"/>
        <w:rPr>
          <w:rFonts w:ascii="宋体" w:hAnsi="宋体" w:cs="宋体"/>
          <w:sz w:val="24"/>
        </w:rPr>
      </w:pPr>
      <w:r>
        <w:rPr>
          <w:rFonts w:hint="eastAsia" w:ascii="宋体" w:hAnsi="宋体" w:cs="宋体"/>
          <w:sz w:val="24"/>
        </w:rPr>
        <w:t>金华正达工程造价咨询有限公司 :</w:t>
      </w:r>
    </w:p>
    <w:p>
      <w:pPr>
        <w:snapToGrid w:val="0"/>
        <w:spacing w:before="120" w:beforeLines="50" w:after="50" w:line="276" w:lineRule="auto"/>
        <w:ind w:firstLine="720" w:firstLineChars="3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（授权代表姓名），经由</w:t>
      </w:r>
      <w:r>
        <w:rPr>
          <w:rFonts w:hint="eastAsia" w:ascii="宋体" w:hAnsi="宋体" w:cs="宋体"/>
          <w:sz w:val="24"/>
          <w:u w:val="single"/>
        </w:rPr>
        <w:t xml:space="preserve">                              </w:t>
      </w:r>
      <w:r>
        <w:rPr>
          <w:rFonts w:hint="eastAsia" w:ascii="宋体" w:hAnsi="宋体" w:cs="宋体"/>
          <w:sz w:val="24"/>
        </w:rPr>
        <w:t>（单位）</w:t>
      </w:r>
    </w:p>
    <w:p>
      <w:pPr>
        <w:snapToGrid w:val="0"/>
        <w:spacing w:before="120" w:beforeLines="50" w:after="50" w:line="276"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（法定代表人姓名）合法授权参加</w:t>
      </w:r>
      <w:r>
        <w:rPr>
          <w:rFonts w:hint="eastAsia" w:ascii="宋体" w:hAnsi="宋体" w:cs="宋体"/>
          <w:sz w:val="24"/>
          <w:u w:val="single"/>
        </w:rPr>
        <w:t xml:space="preserve">               </w:t>
      </w: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）政府采购活动．经与本单位法人代表（负责人）联系确认，现就有关公平竞争事项郑重声明如下:</w:t>
      </w:r>
    </w:p>
    <w:p>
      <w:pPr>
        <w:snapToGrid w:val="0"/>
        <w:spacing w:before="120" w:beforeLines="50" w:after="50" w:line="276" w:lineRule="auto"/>
        <w:rPr>
          <w:rFonts w:ascii="宋体" w:hAnsi="宋体" w:cs="宋体"/>
          <w:sz w:val="24"/>
        </w:rPr>
      </w:pPr>
      <w:r>
        <w:rPr>
          <w:rFonts w:hint="eastAsia" w:ascii="宋体" w:hAnsi="宋体" w:cs="宋体"/>
          <w:sz w:val="24"/>
        </w:rPr>
        <w:t>一、本单位与采购人之间口不存在利害关系口存在下列利害关系:</w:t>
      </w:r>
    </w:p>
    <w:p>
      <w:pPr>
        <w:snapToGrid w:val="0"/>
        <w:spacing w:before="120" w:beforeLines="50" w:after="50" w:line="276" w:lineRule="auto"/>
        <w:rPr>
          <w:rFonts w:ascii="宋体" w:hAnsi="宋体" w:cs="宋体"/>
          <w:sz w:val="24"/>
        </w:rPr>
      </w:pPr>
      <w:r>
        <w:rPr>
          <w:rFonts w:hint="eastAsia" w:ascii="宋体" w:hAnsi="宋体" w:cs="宋体"/>
          <w:sz w:val="24"/>
        </w:rPr>
        <w:t>A．投资关系</w:t>
      </w:r>
      <w:r>
        <w:rPr>
          <w:rFonts w:hint="eastAsia" w:ascii="宋体" w:hAnsi="宋体" w:cs="宋体"/>
          <w:sz w:val="24"/>
        </w:rPr>
        <w:tab/>
      </w:r>
      <w:r>
        <w:rPr>
          <w:rFonts w:hint="eastAsia" w:ascii="宋体" w:hAnsi="宋体" w:cs="宋体"/>
          <w:sz w:val="24"/>
        </w:rPr>
        <w:t>B．行政隶属关系</w:t>
      </w:r>
      <w:r>
        <w:rPr>
          <w:rFonts w:hint="eastAsia" w:ascii="宋体" w:hAnsi="宋体" w:cs="宋体"/>
          <w:sz w:val="24"/>
        </w:rPr>
        <w:tab/>
      </w:r>
      <w:r>
        <w:rPr>
          <w:rFonts w:hint="eastAsia" w:ascii="宋体" w:hAnsi="宋体" w:cs="宋体"/>
          <w:sz w:val="24"/>
        </w:rPr>
        <w:t>C．业务指导关系  D．其他可能影响采购公正的利害关系（如有，请如实说明）。</w:t>
      </w:r>
    </w:p>
    <w:p>
      <w:pPr>
        <w:snapToGrid w:val="0"/>
        <w:spacing w:before="120" w:beforeLines="50" w:after="50" w:line="276" w:lineRule="auto"/>
        <w:rPr>
          <w:rFonts w:ascii="宋体" w:hAnsi="宋体" w:cs="宋体"/>
          <w:sz w:val="24"/>
        </w:rPr>
      </w:pPr>
      <w:r>
        <w:rPr>
          <w:rFonts w:hint="eastAsia" w:ascii="宋体" w:hAnsi="宋体" w:cs="宋体"/>
          <w:sz w:val="24"/>
        </w:rPr>
        <w:t xml:space="preserve">二、现己清楚知道参加本项目采购活动的其他所有供应商名称，本单位 口与其他所有供应商之间均不存在利害关系 口与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（供应商名称）之间存在下列利害关系:</w:t>
      </w:r>
    </w:p>
    <w:p>
      <w:pPr>
        <w:snapToGrid w:val="0"/>
        <w:spacing w:before="120" w:beforeLines="50" w:after="50" w:line="276" w:lineRule="auto"/>
        <w:rPr>
          <w:rFonts w:ascii="宋体" w:hAnsi="宋体" w:cs="宋体"/>
          <w:sz w:val="24"/>
        </w:rPr>
      </w:pPr>
      <w:r>
        <w:rPr>
          <w:rFonts w:hint="eastAsia" w:ascii="宋体" w:hAnsi="宋体" w:cs="宋体"/>
          <w:sz w:val="24"/>
        </w:rPr>
        <w:t>A．法定代表人或负责人或实际控制人是同一人B．法定代表人或负责人或实际控制人是夫妻关系</w:t>
      </w:r>
    </w:p>
    <w:p>
      <w:pPr>
        <w:snapToGrid w:val="0"/>
        <w:spacing w:before="120" w:beforeLines="50" w:after="50" w:line="276" w:lineRule="auto"/>
        <w:rPr>
          <w:rFonts w:ascii="宋体" w:hAnsi="宋体" w:cs="宋体"/>
          <w:sz w:val="24"/>
        </w:rPr>
      </w:pPr>
      <w:r>
        <w:rPr>
          <w:rFonts w:hint="eastAsia" w:ascii="宋体" w:hAnsi="宋体" w:cs="宋体"/>
          <w:sz w:val="24"/>
        </w:rPr>
        <w:t>C.法定代表人或负责人或实际控制人是直系血亲关系</w:t>
      </w:r>
    </w:p>
    <w:p>
      <w:pPr>
        <w:snapToGrid w:val="0"/>
        <w:spacing w:before="120" w:beforeLines="50" w:after="50" w:line="276" w:lineRule="auto"/>
        <w:rPr>
          <w:rFonts w:ascii="宋体" w:hAnsi="宋体" w:cs="宋体"/>
          <w:sz w:val="24"/>
        </w:rPr>
      </w:pPr>
      <w:r>
        <w:rPr>
          <w:rFonts w:hint="eastAsia" w:ascii="宋体" w:hAnsi="宋体" w:cs="宋体"/>
          <w:sz w:val="24"/>
        </w:rPr>
        <w:t>D.法定代表人或负责人或实际控制人存在三代以内旁系血亲关系</w:t>
      </w:r>
    </w:p>
    <w:p>
      <w:pPr>
        <w:snapToGrid w:val="0"/>
        <w:spacing w:before="120" w:beforeLines="50" w:after="50" w:line="276" w:lineRule="auto"/>
        <w:rPr>
          <w:rFonts w:ascii="宋体" w:hAnsi="宋体" w:cs="宋体"/>
          <w:sz w:val="24"/>
        </w:rPr>
      </w:pPr>
      <w:r>
        <w:rPr>
          <w:rFonts w:hint="eastAsia" w:ascii="宋体" w:hAnsi="宋体" w:cs="宋体"/>
          <w:sz w:val="24"/>
        </w:rPr>
        <w:t>E．法定代表人或负责人或实际控制人存在近姻亲关系</w:t>
      </w:r>
    </w:p>
    <w:p>
      <w:pPr>
        <w:snapToGrid w:val="0"/>
        <w:spacing w:before="120" w:beforeLines="50" w:after="50" w:line="276" w:lineRule="auto"/>
        <w:rPr>
          <w:rFonts w:ascii="宋体" w:hAnsi="宋体" w:cs="宋体"/>
          <w:sz w:val="24"/>
        </w:rPr>
      </w:pPr>
      <w:r>
        <w:rPr>
          <w:rFonts w:hint="eastAsia" w:ascii="宋体" w:hAnsi="宋体" w:cs="宋体"/>
          <w:sz w:val="24"/>
        </w:rPr>
        <w:t>F．法定代表人或负责人或实际控制人存在股份控制或实际控制关系</w:t>
      </w:r>
    </w:p>
    <w:p>
      <w:pPr>
        <w:snapToGrid w:val="0"/>
        <w:spacing w:before="120" w:beforeLines="50" w:after="50" w:line="276" w:lineRule="auto"/>
        <w:rPr>
          <w:rFonts w:ascii="宋体" w:hAnsi="宋体" w:cs="宋体"/>
          <w:sz w:val="24"/>
        </w:rPr>
      </w:pPr>
      <w:r>
        <w:rPr>
          <w:rFonts w:hint="eastAsia" w:ascii="宋体" w:hAnsi="宋体" w:cs="宋体"/>
          <w:sz w:val="24"/>
        </w:rPr>
        <w:t>G．存在共同直接或间接投资设立子公司、联营企业和合营企业情况</w:t>
      </w:r>
    </w:p>
    <w:p>
      <w:pPr>
        <w:snapToGrid w:val="0"/>
        <w:spacing w:before="120" w:beforeLines="50" w:after="50" w:line="276" w:lineRule="auto"/>
        <w:rPr>
          <w:rFonts w:ascii="宋体" w:hAnsi="宋体" w:cs="宋体"/>
          <w:sz w:val="24"/>
        </w:rPr>
      </w:pPr>
      <w:r>
        <w:rPr>
          <w:rFonts w:hint="eastAsia" w:ascii="宋体" w:hAnsi="宋体" w:cs="宋体"/>
          <w:sz w:val="24"/>
        </w:rPr>
        <w:t>H.存在分级代理或代销关系、同一生产制造商关系、管理关系、重要业务（占主昔业务收入 50 ％以上）或重要财务往来关系（如融资）等其他实质性控制关系</w:t>
      </w:r>
    </w:p>
    <w:p>
      <w:pPr>
        <w:snapToGrid w:val="0"/>
        <w:spacing w:before="120" w:beforeLines="50" w:after="50" w:line="276" w:lineRule="auto"/>
        <w:rPr>
          <w:rFonts w:ascii="宋体" w:hAnsi="宋体" w:cs="宋体"/>
          <w:sz w:val="24"/>
        </w:rPr>
      </w:pPr>
      <w:r>
        <w:rPr>
          <w:rFonts w:hint="eastAsia" w:ascii="宋体" w:hAnsi="宋体" w:cs="宋体"/>
          <w:sz w:val="24"/>
        </w:rPr>
        <w:t>I.其他利害关系情况</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w:t>
      </w:r>
    </w:p>
    <w:p>
      <w:pPr>
        <w:snapToGrid w:val="0"/>
        <w:spacing w:before="120" w:beforeLines="50" w:after="50" w:line="276" w:lineRule="auto"/>
        <w:rPr>
          <w:rFonts w:ascii="宋体" w:hAnsi="宋体" w:cs="宋体"/>
          <w:sz w:val="24"/>
        </w:rPr>
      </w:pPr>
      <w:r>
        <w:rPr>
          <w:rFonts w:hint="eastAsia" w:ascii="宋体" w:hAnsi="宋体" w:cs="宋体"/>
          <w:sz w:val="24"/>
        </w:rPr>
        <w:t>三、现己清楚知道并严格遵守政府采购法律法规和现场纪律。</w:t>
      </w:r>
    </w:p>
    <w:p>
      <w:pPr>
        <w:snapToGrid w:val="0"/>
        <w:spacing w:before="120" w:beforeLines="50" w:after="50" w:line="276" w:lineRule="auto"/>
        <w:rPr>
          <w:rFonts w:ascii="宋体" w:hAnsi="宋体" w:cs="宋体"/>
          <w:sz w:val="24"/>
        </w:rPr>
      </w:pPr>
      <w:r>
        <w:rPr>
          <w:rFonts w:hint="eastAsia" w:ascii="宋体" w:hAnsi="宋体" w:cs="宋体"/>
          <w:sz w:val="24"/>
        </w:rPr>
        <w:t>四、我发现</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供应商之间存在或可能存在上述第二条第</w:t>
      </w:r>
      <w:r>
        <w:rPr>
          <w:rFonts w:hint="eastAsia" w:ascii="宋体" w:hAnsi="宋体" w:cs="宋体"/>
          <w:sz w:val="24"/>
          <w:u w:val="single"/>
        </w:rPr>
        <w:t xml:space="preserve">       </w:t>
      </w:r>
      <w:r>
        <w:rPr>
          <w:rFonts w:hint="eastAsia" w:ascii="宋体" w:hAnsi="宋体" w:cs="宋体"/>
          <w:sz w:val="24"/>
        </w:rPr>
        <w:t>项利害关系。</w:t>
      </w:r>
    </w:p>
    <w:p>
      <w:pPr>
        <w:snapToGrid w:val="0"/>
        <w:spacing w:before="120" w:beforeLines="50" w:after="50" w:line="276" w:lineRule="auto"/>
        <w:rPr>
          <w:rFonts w:ascii="宋体" w:hAnsi="宋体" w:cs="宋体"/>
          <w:sz w:val="24"/>
        </w:rPr>
      </w:pPr>
    </w:p>
    <w:p>
      <w:pPr>
        <w:snapToGrid w:val="0"/>
        <w:spacing w:before="120" w:beforeLines="50" w:after="50" w:line="276" w:lineRule="auto"/>
        <w:jc w:val="center"/>
        <w:rPr>
          <w:rFonts w:ascii="宋体" w:hAnsi="宋体" w:cs="宋体"/>
          <w:sz w:val="24"/>
        </w:rPr>
      </w:pPr>
      <w:r>
        <w:rPr>
          <w:rFonts w:hint="eastAsia" w:ascii="宋体" w:hAnsi="宋体" w:cs="宋体"/>
          <w:sz w:val="24"/>
        </w:rPr>
        <w:t xml:space="preserve">（供应商代表签名）: </w:t>
      </w:r>
    </w:p>
    <w:p>
      <w:pPr>
        <w:snapToGrid w:val="0"/>
        <w:spacing w:before="120" w:beforeLines="50" w:after="50" w:line="276" w:lineRule="auto"/>
        <w:jc w:val="center"/>
        <w:rPr>
          <w:rFonts w:ascii="宋体" w:hAnsi="宋体" w:cs="宋体"/>
          <w:b/>
          <w:sz w:val="24"/>
        </w:rPr>
      </w:pPr>
      <w:r>
        <w:rPr>
          <w:rFonts w:hint="eastAsia" w:ascii="宋体" w:hAnsi="宋体" w:cs="宋体"/>
          <w:sz w:val="24"/>
        </w:rPr>
        <w:t xml:space="preserve">                                                     年   月   日</w:t>
      </w:r>
    </w:p>
    <w:p>
      <w:pPr>
        <w:pStyle w:val="5"/>
        <w:keepNext w:val="0"/>
        <w:keepLines w:val="0"/>
        <w:pageBreakBefore/>
        <w:spacing w:line="276" w:lineRule="auto"/>
        <w:rPr>
          <w:rFonts w:ascii="宋体" w:hAnsi="宋体" w:eastAsia="宋体" w:cs="宋体"/>
          <w:b w:val="0"/>
          <w:sz w:val="24"/>
          <w:szCs w:val="24"/>
        </w:rPr>
      </w:pPr>
      <w:bookmarkStart w:id="67" w:name="_Toc12971"/>
      <w:r>
        <w:rPr>
          <w:rFonts w:hint="eastAsia" w:ascii="宋体" w:hAnsi="宋体" w:eastAsia="宋体" w:cs="宋体"/>
          <w:b w:val="0"/>
          <w:sz w:val="24"/>
          <w:szCs w:val="24"/>
        </w:rPr>
        <w:t>附件四：法定代表人授权委托书</w:t>
      </w:r>
      <w:bookmarkEnd w:id="67"/>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法定代表人授权委托书</w:t>
      </w:r>
    </w:p>
    <w:p>
      <w:pPr>
        <w:snapToGrid w:val="0"/>
        <w:spacing w:before="120" w:beforeLines="50" w:after="50" w:line="276" w:lineRule="auto"/>
        <w:rPr>
          <w:rFonts w:ascii="宋体" w:hAnsi="宋体" w:cs="宋体"/>
          <w:b/>
          <w:bCs/>
          <w:sz w:val="24"/>
        </w:rPr>
      </w:pPr>
      <w:r>
        <w:rPr>
          <w:rFonts w:hint="eastAsia" w:ascii="宋体" w:hAnsi="宋体" w:cs="宋体"/>
          <w:bCs/>
          <w:sz w:val="24"/>
        </w:rPr>
        <w:t>致：</w:t>
      </w:r>
      <w:r>
        <w:rPr>
          <w:rFonts w:hint="eastAsia" w:ascii="宋体" w:hAnsi="宋体" w:cs="宋体"/>
          <w:sz w:val="24"/>
          <w:u w:val="single"/>
        </w:rPr>
        <w:t xml:space="preserve">                   </w:t>
      </w:r>
      <w:r>
        <w:rPr>
          <w:rFonts w:hint="eastAsia" w:ascii="宋体" w:hAnsi="宋体" w:cs="宋体"/>
          <w:sz w:val="24"/>
        </w:rPr>
        <w:t>（招标采购单位名称）：</w:t>
      </w:r>
    </w:p>
    <w:p>
      <w:pPr>
        <w:snapToGrid w:val="0"/>
        <w:spacing w:before="120" w:beforeLines="50" w:after="50" w:line="276" w:lineRule="auto"/>
        <w:ind w:firstLine="720" w:firstLineChars="300"/>
        <w:rPr>
          <w:rFonts w:ascii="宋体" w:hAnsi="宋体" w:cs="宋体"/>
          <w:sz w:val="24"/>
        </w:rPr>
      </w:pPr>
      <w:r>
        <w:rPr>
          <w:rFonts w:hint="eastAsia" w:ascii="宋体" w:hAnsi="宋体" w:cs="宋体"/>
          <w:sz w:val="24"/>
        </w:rPr>
        <w:t>我</w:t>
      </w:r>
      <w:r>
        <w:rPr>
          <w:rFonts w:hint="eastAsia" w:ascii="宋体" w:hAnsi="宋体" w:cs="宋体"/>
          <w:sz w:val="24"/>
          <w:u w:val="single"/>
        </w:rPr>
        <w:t xml:space="preserve">         </w:t>
      </w:r>
      <w:r>
        <w:rPr>
          <w:rFonts w:hint="eastAsia" w:ascii="宋体" w:hAnsi="宋体" w:cs="宋体"/>
          <w:sz w:val="24"/>
        </w:rPr>
        <w:t>（姓名）系</w:t>
      </w:r>
      <w:r>
        <w:rPr>
          <w:rFonts w:hint="eastAsia" w:ascii="宋体" w:hAnsi="宋体" w:cs="宋体"/>
          <w:sz w:val="24"/>
          <w:u w:val="single"/>
        </w:rPr>
        <w:t xml:space="preserve">          </w:t>
      </w:r>
      <w:r>
        <w:rPr>
          <w:rFonts w:hint="eastAsia" w:ascii="宋体" w:hAnsi="宋体" w:cs="宋体"/>
          <w:sz w:val="24"/>
        </w:rPr>
        <w:t xml:space="preserve">（投标人名称）的法定代表人，现授权委托本单位在职职工 </w:t>
      </w:r>
      <w:r>
        <w:rPr>
          <w:rFonts w:hint="eastAsia" w:ascii="宋体" w:hAnsi="宋体" w:cs="宋体"/>
          <w:sz w:val="24"/>
          <w:u w:val="single"/>
        </w:rPr>
        <w:t xml:space="preserve">              </w:t>
      </w:r>
      <w:r>
        <w:rPr>
          <w:rFonts w:hint="eastAsia" w:ascii="宋体" w:hAnsi="宋体" w:cs="宋体"/>
          <w:sz w:val="24"/>
        </w:rPr>
        <w:t>（姓名）以我方的名义参加</w:t>
      </w:r>
      <w:r>
        <w:rPr>
          <w:rFonts w:hint="eastAsia" w:ascii="宋体" w:hAnsi="宋体" w:cs="宋体"/>
          <w:sz w:val="24"/>
          <w:u w:val="single"/>
        </w:rPr>
        <w:t>东阳市农药废弃包装物回收和集中处置采购项目</w:t>
      </w:r>
      <w:r>
        <w:rPr>
          <w:rFonts w:hint="eastAsia" w:ascii="宋体" w:hAnsi="宋体" w:cs="宋体"/>
          <w:sz w:val="24"/>
        </w:rPr>
        <w:t>的投标活动，并代表我方全权办理针对上述项目的投标、开标、评标、签约等具体事务和签署相关文件。</w:t>
      </w:r>
    </w:p>
    <w:p>
      <w:pPr>
        <w:snapToGrid w:val="0"/>
        <w:spacing w:before="120" w:beforeLines="50" w:after="50" w:line="276" w:lineRule="auto"/>
        <w:rPr>
          <w:rFonts w:ascii="宋体" w:hAnsi="宋体" w:cs="宋体"/>
          <w:sz w:val="24"/>
        </w:rPr>
      </w:pPr>
      <w:r>
        <w:rPr>
          <w:rFonts w:hint="eastAsia" w:ascii="宋体" w:hAnsi="宋体" w:cs="宋体"/>
          <w:sz w:val="24"/>
        </w:rPr>
        <w:t xml:space="preserve">    我方对委托代理人的签名事项负全部责任。</w:t>
      </w:r>
    </w:p>
    <w:p>
      <w:pPr>
        <w:snapToGrid w:val="0"/>
        <w:spacing w:before="120" w:beforeLines="50" w:after="50" w:line="276" w:lineRule="auto"/>
        <w:ind w:firstLine="480"/>
        <w:rPr>
          <w:rFonts w:ascii="宋体" w:hAnsi="宋体" w:cs="宋体"/>
          <w:sz w:val="24"/>
        </w:rPr>
      </w:pPr>
      <w:r>
        <w:rPr>
          <w:rFonts w:hint="eastAsia" w:ascii="宋体" w:hAnsi="宋体" w:cs="宋体"/>
          <w:sz w:val="24"/>
          <w:u w:val="single"/>
        </w:rPr>
        <w:t>在撤销授权的书面通知以前，本授权书一直有效。</w:t>
      </w:r>
      <w:r>
        <w:rPr>
          <w:rFonts w:hint="eastAsia" w:ascii="宋体" w:hAnsi="宋体" w:cs="宋体"/>
          <w:sz w:val="24"/>
        </w:rPr>
        <w:t>委托代理人在授权书有效期内签署的所有文件不因授权的撤销而失效。</w:t>
      </w:r>
    </w:p>
    <w:p>
      <w:pPr>
        <w:snapToGrid w:val="0"/>
        <w:spacing w:before="120" w:beforeLines="50" w:after="50" w:line="276" w:lineRule="auto"/>
        <w:ind w:firstLine="480"/>
        <w:rPr>
          <w:rFonts w:ascii="宋体" w:hAnsi="宋体" w:cs="宋体"/>
          <w:sz w:val="24"/>
        </w:rPr>
      </w:pPr>
      <w:r>
        <w:rPr>
          <w:rFonts w:hint="eastAsia" w:ascii="宋体" w:hAnsi="宋体" w:cs="宋体"/>
          <w:sz w:val="24"/>
        </w:rPr>
        <w:t>委托代理人无转委托权，特此委托。</w:t>
      </w:r>
    </w:p>
    <w:p>
      <w:pPr>
        <w:snapToGrid w:val="0"/>
        <w:spacing w:before="120" w:beforeLines="50" w:after="50" w:line="276" w:lineRule="auto"/>
        <w:rPr>
          <w:rFonts w:ascii="宋体" w:hAnsi="宋体" w:cs="宋体"/>
          <w:sz w:val="24"/>
          <w:u w:val="single"/>
        </w:rPr>
      </w:pPr>
      <w:r>
        <w:rPr>
          <w:rFonts w:hint="eastAsia" w:ascii="宋体" w:hAnsi="宋体" w:cs="宋体"/>
          <w:sz w:val="24"/>
        </w:rPr>
        <w:t>委托代理人签名：</w:t>
      </w:r>
      <w:r>
        <w:rPr>
          <w:rFonts w:hint="eastAsia" w:ascii="宋体" w:hAnsi="宋体" w:cs="宋体"/>
          <w:sz w:val="24"/>
          <w:u w:val="single"/>
        </w:rPr>
        <w:t xml:space="preserve">          </w:t>
      </w:r>
      <w:r>
        <w:rPr>
          <w:rFonts w:hint="eastAsia" w:ascii="宋体" w:hAnsi="宋体" w:cs="宋体"/>
          <w:sz w:val="24"/>
        </w:rPr>
        <w:t xml:space="preserve">                 法定代表人签名：</w:t>
      </w:r>
      <w:r>
        <w:rPr>
          <w:rFonts w:hint="eastAsia" w:ascii="宋体" w:hAnsi="宋体" w:cs="宋体"/>
          <w:sz w:val="24"/>
          <w:u w:val="single"/>
        </w:rPr>
        <w:t xml:space="preserve">          </w:t>
      </w:r>
    </w:p>
    <w:p>
      <w:pPr>
        <w:snapToGrid w:val="0"/>
        <w:spacing w:before="120" w:beforeLines="50" w:after="50" w:line="276" w:lineRule="auto"/>
        <w:ind w:firstLine="960" w:firstLineChars="400"/>
        <w:rPr>
          <w:rFonts w:ascii="宋体" w:hAnsi="宋体" w:cs="宋体"/>
          <w:sz w:val="24"/>
        </w:rPr>
      </w:pPr>
      <w:r>
        <w:rPr>
          <w:rFonts w:hint="eastAsia" w:ascii="宋体" w:hAnsi="宋体" w:cs="宋体"/>
          <w:sz w:val="24"/>
        </w:rPr>
        <w:t>职务：</w:t>
      </w:r>
      <w:r>
        <w:rPr>
          <w:rFonts w:hint="eastAsia" w:ascii="宋体" w:hAnsi="宋体" w:cs="宋体"/>
          <w:sz w:val="24"/>
          <w:u w:val="single"/>
        </w:rPr>
        <w:t xml:space="preserve">          </w:t>
      </w:r>
      <w:r>
        <w:rPr>
          <w:rFonts w:hint="eastAsia" w:ascii="宋体" w:hAnsi="宋体" w:cs="宋体"/>
          <w:sz w:val="24"/>
        </w:rPr>
        <w:t xml:space="preserve">                          职务：</w:t>
      </w:r>
      <w:r>
        <w:rPr>
          <w:rFonts w:hint="eastAsia" w:ascii="宋体" w:hAnsi="宋体" w:cs="宋体"/>
          <w:sz w:val="24"/>
          <w:u w:val="single"/>
        </w:rPr>
        <w:t xml:space="preserve">          </w:t>
      </w:r>
    </w:p>
    <w:p>
      <w:pPr>
        <w:snapToGrid w:val="0"/>
        <w:spacing w:before="120" w:beforeLines="50" w:after="50" w:line="276" w:lineRule="auto"/>
        <w:rPr>
          <w:rFonts w:ascii="宋体" w:hAnsi="宋体" w:cs="宋体"/>
          <w:sz w:val="24"/>
        </w:rPr>
      </w:pPr>
      <w:r>
        <w:rPr>
          <w:rFonts w:hint="eastAsia" w:ascii="宋体" w:hAnsi="宋体" w:cs="宋体"/>
          <w:sz w:val="24"/>
        </w:rPr>
        <w:t>委托代理人身份证复印件（正反双面）：</w:t>
      </w:r>
    </w:p>
    <w:tbl>
      <w:tblPr>
        <w:tblStyle w:val="23"/>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232" w:hRule="atLeast"/>
        </w:trPr>
        <w:tc>
          <w:tcPr>
            <w:tcW w:w="5328" w:type="dxa"/>
          </w:tcPr>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jc w:val="center"/>
              <w:rPr>
                <w:rFonts w:ascii="宋体" w:hAnsi="宋体" w:cs="宋体"/>
                <w:sz w:val="24"/>
              </w:rPr>
            </w:pPr>
            <w:r>
              <w:rPr>
                <w:rFonts w:hint="eastAsia" w:ascii="宋体" w:hAnsi="宋体" w:cs="宋体"/>
                <w:sz w:val="24"/>
              </w:rPr>
              <w:t>粘</w:t>
            </w:r>
          </w:p>
          <w:p>
            <w:pPr>
              <w:snapToGrid w:val="0"/>
              <w:spacing w:before="120" w:beforeLines="50" w:after="50" w:line="276" w:lineRule="auto"/>
              <w:jc w:val="center"/>
              <w:rPr>
                <w:rFonts w:ascii="宋体" w:hAnsi="宋体" w:cs="宋体"/>
                <w:sz w:val="24"/>
              </w:rPr>
            </w:pPr>
          </w:p>
          <w:p>
            <w:pPr>
              <w:snapToGrid w:val="0"/>
              <w:spacing w:before="120" w:beforeLines="50" w:after="50" w:line="276" w:lineRule="auto"/>
              <w:jc w:val="center"/>
              <w:rPr>
                <w:rFonts w:ascii="宋体" w:hAnsi="宋体" w:cs="宋体"/>
                <w:sz w:val="24"/>
              </w:rPr>
            </w:pPr>
            <w:r>
              <w:rPr>
                <w:rFonts w:hint="eastAsia" w:ascii="宋体" w:hAnsi="宋体" w:cs="宋体"/>
                <w:sz w:val="24"/>
              </w:rPr>
              <w:t>贴</w:t>
            </w:r>
          </w:p>
          <w:p>
            <w:pPr>
              <w:snapToGrid w:val="0"/>
              <w:spacing w:before="120" w:beforeLines="50" w:after="50" w:line="276" w:lineRule="auto"/>
              <w:jc w:val="center"/>
              <w:rPr>
                <w:rFonts w:ascii="宋体" w:hAnsi="宋体" w:cs="宋体"/>
                <w:sz w:val="24"/>
              </w:rPr>
            </w:pPr>
          </w:p>
          <w:p>
            <w:pPr>
              <w:snapToGrid w:val="0"/>
              <w:spacing w:before="120" w:beforeLines="50" w:after="50" w:line="276" w:lineRule="auto"/>
              <w:jc w:val="center"/>
              <w:rPr>
                <w:rFonts w:ascii="宋体" w:hAnsi="宋体" w:cs="宋体"/>
                <w:sz w:val="24"/>
              </w:rPr>
            </w:pPr>
            <w:r>
              <w:rPr>
                <w:rFonts w:hint="eastAsia" w:ascii="宋体" w:hAnsi="宋体" w:cs="宋体"/>
                <w:sz w:val="24"/>
              </w:rPr>
              <w:t>处</w:t>
            </w:r>
          </w:p>
        </w:tc>
      </w:tr>
    </w:tbl>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r>
        <w:rPr>
          <w:rFonts w:hint="eastAsia" w:ascii="宋体" w:hAnsi="宋体" w:cs="宋体"/>
          <w:sz w:val="24"/>
        </w:rPr>
        <w:t xml:space="preserve"> </w:t>
      </w:r>
    </w:p>
    <w:p>
      <w:pPr>
        <w:snapToGrid w:val="0"/>
        <w:spacing w:before="120" w:beforeLines="50" w:after="50" w:line="276" w:lineRule="auto"/>
        <w:rPr>
          <w:rFonts w:ascii="宋体" w:hAnsi="宋体" w:cs="宋体"/>
          <w:sz w:val="24"/>
        </w:rPr>
      </w:pPr>
    </w:p>
    <w:p>
      <w:pPr>
        <w:snapToGrid w:val="0"/>
        <w:spacing w:before="120" w:beforeLines="50" w:after="50" w:line="276" w:lineRule="auto"/>
        <w:rPr>
          <w:rFonts w:ascii="宋体" w:hAnsi="宋体" w:cs="宋体"/>
          <w:sz w:val="24"/>
        </w:rPr>
      </w:pPr>
      <w:r>
        <w:rPr>
          <w:rFonts w:hint="eastAsia" w:ascii="宋体" w:hAnsi="宋体" w:cs="宋体"/>
          <w:sz w:val="24"/>
        </w:rPr>
        <w:t xml:space="preserve">                                             投标人公章：</w:t>
      </w:r>
    </w:p>
    <w:p>
      <w:pPr>
        <w:snapToGrid w:val="0"/>
        <w:spacing w:before="120" w:beforeLines="50" w:after="50" w:line="276" w:lineRule="auto"/>
        <w:jc w:val="center"/>
        <w:rPr>
          <w:rFonts w:ascii="宋体" w:hAnsi="宋体" w:cs="宋体"/>
          <w:sz w:val="24"/>
        </w:rPr>
      </w:pPr>
      <w:r>
        <w:rPr>
          <w:rFonts w:hint="eastAsia" w:ascii="宋体" w:hAnsi="宋体" w:cs="宋体"/>
          <w:sz w:val="24"/>
        </w:rPr>
        <w:t xml:space="preserve">                                          年    月    日</w:t>
      </w:r>
    </w:p>
    <w:p>
      <w:pPr>
        <w:snapToGrid w:val="0"/>
        <w:spacing w:before="120" w:beforeLines="50" w:after="50" w:line="276" w:lineRule="auto"/>
        <w:jc w:val="left"/>
        <w:rPr>
          <w:rFonts w:ascii="宋体" w:hAnsi="宋体" w:cs="宋体"/>
          <w:sz w:val="24"/>
        </w:rPr>
      </w:pPr>
      <w:r>
        <w:rPr>
          <w:rFonts w:hint="eastAsia" w:ascii="宋体" w:hAnsi="宋体" w:cs="宋体"/>
          <w:sz w:val="24"/>
        </w:rPr>
        <w:t>▲注；此表格格式不得修改。</w:t>
      </w:r>
      <w:r>
        <w:rPr>
          <w:rFonts w:hint="eastAsia" w:ascii="宋体" w:hAnsi="宋体" w:cs="宋体"/>
          <w:sz w:val="24"/>
        </w:rPr>
        <w:br w:type="textWrapping"/>
      </w:r>
      <w:r>
        <w:rPr>
          <w:rFonts w:hint="eastAsia" w:ascii="宋体" w:hAnsi="宋体" w:cs="宋体"/>
          <w:sz w:val="24"/>
        </w:rPr>
        <w:br w:type="page"/>
      </w:r>
    </w:p>
    <w:p>
      <w:pPr>
        <w:pStyle w:val="5"/>
        <w:keepNext w:val="0"/>
        <w:keepLines w:val="0"/>
        <w:pageBreakBefore/>
        <w:spacing w:line="276" w:lineRule="auto"/>
        <w:rPr>
          <w:rFonts w:ascii="宋体" w:hAnsi="宋体" w:eastAsia="宋体" w:cs="宋体"/>
          <w:b w:val="0"/>
          <w:sz w:val="24"/>
          <w:szCs w:val="24"/>
        </w:rPr>
      </w:pPr>
      <w:bookmarkStart w:id="68" w:name="_Toc11568"/>
      <w:bookmarkStart w:id="69" w:name="_Toc25167"/>
      <w:r>
        <w:rPr>
          <w:rFonts w:hint="eastAsia" w:ascii="宋体" w:hAnsi="宋体" w:eastAsia="宋体" w:cs="宋体"/>
          <w:b w:val="0"/>
          <w:sz w:val="24"/>
          <w:szCs w:val="24"/>
        </w:rPr>
        <w:t>附件五：联合体协议</w:t>
      </w:r>
      <w:bookmarkEnd w:id="68"/>
      <w:bookmarkEnd w:id="69"/>
    </w:p>
    <w:p>
      <w:pPr>
        <w:jc w:val="center"/>
        <w:rPr>
          <w:b/>
          <w:bCs/>
          <w:sz w:val="32"/>
          <w:szCs w:val="32"/>
        </w:rPr>
      </w:pPr>
      <w:r>
        <w:rPr>
          <w:rFonts w:hint="eastAsia" w:ascii="宋体" w:hAnsi="宋体" w:cs="宋体"/>
          <w:b/>
          <w:bCs/>
          <w:sz w:val="32"/>
          <w:szCs w:val="32"/>
        </w:rPr>
        <w:t>联合体协议</w:t>
      </w:r>
    </w:p>
    <w:p>
      <w:pPr>
        <w:snapToGrid w:val="0"/>
        <w:spacing w:line="360" w:lineRule="auto"/>
        <w:ind w:firstLine="576"/>
        <w:rPr>
          <w:rFonts w:ascii="仿宋_GB2312" w:hAnsi="仿宋" w:eastAsia="仿宋_GB2312" w:cs="仿宋_GB2312"/>
          <w:b/>
          <w:bCs/>
          <w:kern w:val="0"/>
          <w:sz w:val="24"/>
          <w:u w:val="single"/>
        </w:rPr>
      </w:pPr>
      <w:r>
        <w:rPr>
          <w:rFonts w:hint="eastAsia" w:ascii="仿宋_GB2312" w:hAnsi="仿宋" w:eastAsia="仿宋_GB2312" w:cs="仿宋_GB2312"/>
          <w:b/>
          <w:bCs/>
          <w:kern w:val="0"/>
          <w:sz w:val="24"/>
          <w:u w:val="single"/>
        </w:rPr>
        <w:t>（以联合体形式投标的，提供联合协议；本项目不接受联合体投标或者投标人不以联合体形式投标的，则不需要提供）</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u w:val="single"/>
        </w:rPr>
        <w:t>（联合体所有成员名称）</w:t>
      </w:r>
      <w:r>
        <w:rPr>
          <w:rFonts w:hint="eastAsia" w:asciiTheme="minorEastAsia" w:hAnsiTheme="minorEastAsia" w:eastAsiaTheme="minorEastAsia" w:cstheme="minorEastAsia"/>
          <w:kern w:val="0"/>
          <w:sz w:val="24"/>
        </w:rPr>
        <w:t>自愿</w:t>
      </w:r>
      <w:r>
        <w:rPr>
          <w:rFonts w:hint="eastAsia" w:asciiTheme="minorEastAsia" w:hAnsiTheme="minorEastAsia" w:eastAsiaTheme="minorEastAsia" w:cstheme="minorEastAsia"/>
          <w:kern w:val="0"/>
          <w:sz w:val="24"/>
          <w:lang w:val="zh-CN"/>
        </w:rPr>
        <w:t>组成一个联合体，以一个投标人的身份</w:t>
      </w:r>
      <w:r>
        <w:rPr>
          <w:rFonts w:hint="eastAsia" w:asciiTheme="minorEastAsia" w:hAnsiTheme="minorEastAsia" w:eastAsiaTheme="minorEastAsia" w:cstheme="minorEastAsia"/>
          <w:kern w:val="0"/>
          <w:sz w:val="24"/>
        </w:rPr>
        <w:t>参加</w:t>
      </w:r>
      <w:r>
        <w:rPr>
          <w:rFonts w:hint="eastAsia" w:asciiTheme="minorEastAsia" w:hAnsiTheme="minorEastAsia" w:eastAsiaTheme="minorEastAsia" w:cstheme="minorEastAsia"/>
          <w:sz w:val="24"/>
        </w:rPr>
        <w:t>（项目名称）【招标编号：（采购编号）】</w:t>
      </w:r>
      <w:r>
        <w:rPr>
          <w:rFonts w:hint="eastAsia" w:asciiTheme="minorEastAsia" w:hAnsiTheme="minorEastAsia" w:eastAsiaTheme="minorEastAsia" w:cstheme="minorEastAsia"/>
          <w:kern w:val="0"/>
          <w:sz w:val="24"/>
          <w:lang w:val="zh-CN"/>
        </w:rPr>
        <w:t xml:space="preserve">投标。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一、各方一致决定，</w:t>
      </w:r>
      <w:r>
        <w:rPr>
          <w:rFonts w:hint="eastAsia" w:asciiTheme="minorEastAsia" w:hAnsiTheme="minorEastAsia" w:eastAsiaTheme="minorEastAsia" w:cstheme="minorEastAsia"/>
          <w:kern w:val="0"/>
          <w:sz w:val="24"/>
          <w:u w:val="single"/>
        </w:rPr>
        <w:t>（某联合体成员名称）</w:t>
      </w:r>
      <w:r>
        <w:rPr>
          <w:rFonts w:hint="eastAsia" w:asciiTheme="minorEastAsia" w:hAnsiTheme="minorEastAsia" w:eastAsiaTheme="minorEastAsia" w:cstheme="minorEastAsia"/>
          <w:kern w:val="0"/>
          <w:sz w:val="24"/>
        </w:rPr>
        <w:t>为联合体</w:t>
      </w:r>
      <w:r>
        <w:rPr>
          <w:rFonts w:hint="eastAsia" w:asciiTheme="minorEastAsia" w:hAnsiTheme="minorEastAsia" w:eastAsiaTheme="minorEastAsia" w:cstheme="minorEastAsia"/>
          <w:kern w:val="0"/>
          <w:sz w:val="24"/>
          <w:lang w:val="zh-CN"/>
        </w:rPr>
        <w:t>牵头人</w:t>
      </w:r>
      <w:r>
        <w:rPr>
          <w:rFonts w:hint="eastAsia" w:asciiTheme="minorEastAsia" w:hAnsiTheme="minorEastAsia" w:eastAsiaTheme="minorEastAsia" w:cstheme="minorEastAsia"/>
          <w:sz w:val="24"/>
        </w:rPr>
        <w:t>，代表所有联合体成员负责投标和合同实施阶段的主办、协调工作</w:t>
      </w:r>
      <w:r>
        <w:rPr>
          <w:rFonts w:hint="eastAsia" w:asciiTheme="minorEastAsia" w:hAnsiTheme="minorEastAsia" w:eastAsiaTheme="minorEastAsia" w:cstheme="minorEastAsia"/>
          <w:kern w:val="0"/>
          <w:sz w:val="24"/>
          <w:lang w:val="zh-CN"/>
        </w:rPr>
        <w:t>。</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二、</w:t>
      </w:r>
      <w:r>
        <w:rPr>
          <w:rFonts w:hint="eastAsia" w:asciiTheme="minorEastAsia" w:hAnsiTheme="minorEastAsia" w:eastAsiaTheme="minorEastAsia" w:cstheme="minorEastAsia"/>
          <w:sz w:val="24"/>
        </w:rPr>
        <w:t>所有联合体成员各方签署授权书，授权书载明的</w:t>
      </w:r>
      <w:r>
        <w:rPr>
          <w:rFonts w:hint="eastAsia" w:asciiTheme="minorEastAsia" w:hAnsiTheme="minorEastAsia" w:eastAsiaTheme="minorEastAsia" w:cstheme="minorEastAsia"/>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三、本次联合投标中，分工如下：</w:t>
      </w:r>
      <w:r>
        <w:rPr>
          <w:rFonts w:hint="eastAsia" w:asciiTheme="minorEastAsia" w:hAnsiTheme="minorEastAsia" w:eastAsiaTheme="minorEastAsia" w:cstheme="minorEastAsia"/>
          <w:kern w:val="0"/>
          <w:sz w:val="24"/>
          <w:u w:val="single"/>
        </w:rPr>
        <w:t>（联合体其中一方成员名称）</w:t>
      </w:r>
      <w:r>
        <w:rPr>
          <w:rFonts w:hint="eastAsia" w:asciiTheme="minorEastAsia" w:hAnsiTheme="minorEastAsia" w:eastAsiaTheme="minorEastAsia" w:cstheme="minorEastAsia"/>
          <w:kern w:val="0"/>
          <w:sz w:val="24"/>
          <w:lang w:val="zh-CN"/>
        </w:rPr>
        <w:t>承担的工作和义务为：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kern w:val="0"/>
          <w:sz w:val="24"/>
          <w:lang w:val="zh-CN"/>
        </w:rPr>
        <w:t>；……。</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四、</w:t>
      </w:r>
      <w:r>
        <w:rPr>
          <w:rFonts w:hint="eastAsia" w:asciiTheme="minorEastAsia" w:hAnsiTheme="minorEastAsia" w:eastAsiaTheme="minorEastAsia" w:cstheme="minorEastAsia"/>
          <w:kern w:val="0"/>
          <w:sz w:val="24"/>
          <w:u w:val="single"/>
        </w:rPr>
        <w:t>（联合体其中一方成员名称）</w:t>
      </w:r>
      <w:r>
        <w:rPr>
          <w:rFonts w:hint="eastAsia" w:asciiTheme="minorEastAsia" w:hAnsiTheme="minorEastAsia" w:eastAsiaTheme="minorEastAsia" w:cstheme="minorEastAsia"/>
          <w:kern w:val="0"/>
          <w:sz w:val="24"/>
        </w:rPr>
        <w:t>提供的全部货物/服务由小微企业制造/服务，其合同份额占到合同总金额</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%以上；</w:t>
      </w:r>
      <w:r>
        <w:rPr>
          <w:rFonts w:hint="eastAsia" w:asciiTheme="minorEastAsia" w:hAnsiTheme="minorEastAsia" w:eastAsiaTheme="minorEastAsia" w:cstheme="minorEastAsia"/>
          <w:kern w:val="0"/>
          <w:sz w:val="24"/>
          <w:lang w:val="zh-CN"/>
        </w:rPr>
        <w:t>……。</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五、如果中标，</w:t>
      </w:r>
      <w:r>
        <w:rPr>
          <w:rFonts w:hint="eastAsia" w:asciiTheme="minorEastAsia" w:hAnsiTheme="minorEastAsia" w:eastAsiaTheme="minorEastAsia" w:cstheme="minorEastAsia"/>
          <w:sz w:val="24"/>
        </w:rPr>
        <w:t>联合体各成员方共同与采购人签订合同，并就采购合同约定的事项对采购人承担连带责任。</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六、有关本次联合投标的其他事宜：</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1、联合体各方不再单独参加或者与其他供应商另外组成联合体参加同一合同项下的政府采购活动。</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Theme="minorEastAsia" w:hAnsiTheme="minorEastAsia" w:eastAsiaTheme="minorEastAsia" w:cstheme="minorEastAsia"/>
        </w:rPr>
      </w:pPr>
      <w:r>
        <w:rPr>
          <w:rFonts w:hint="eastAsia" w:asciiTheme="minorEastAsia" w:hAnsiTheme="minorEastAsia" w:eastAsiaTheme="minorEastAsia" w:cstheme="minorEastAsia"/>
          <w:kern w:val="0"/>
          <w:sz w:val="24"/>
          <w:lang w:val="zh-CN"/>
        </w:rPr>
        <w:t>联合体成员名称(公章)：</w:t>
      </w:r>
    </w:p>
    <w:p>
      <w:pPr>
        <w:snapToGrid w:val="0"/>
        <w:spacing w:line="360" w:lineRule="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 xml:space="preserve">                                               日期：  年  月   日</w:t>
      </w:r>
    </w:p>
    <w:p>
      <w:pPr>
        <w:snapToGrid w:val="0"/>
        <w:spacing w:line="360" w:lineRule="auto"/>
        <w:ind w:right="480"/>
        <w:rPr>
          <w:rFonts w:asciiTheme="minorEastAsia" w:hAnsiTheme="minorEastAsia" w:eastAsiaTheme="minorEastAsia" w:cstheme="minorEastAsia"/>
          <w:b/>
          <w:kern w:val="0"/>
          <w:sz w:val="32"/>
          <w:szCs w:val="32"/>
          <w:lang w:val="zh-CN"/>
        </w:rPr>
        <w:sectPr>
          <w:headerReference r:id="rId12" w:type="first"/>
          <w:footerReference r:id="rId14" w:type="first"/>
          <w:headerReference r:id="rId11" w:type="default"/>
          <w:footerReference r:id="rId13" w:type="default"/>
          <w:pgSz w:w="11906" w:h="16838"/>
          <w:pgMar w:top="1276" w:right="1361" w:bottom="1247" w:left="1418" w:header="851" w:footer="992" w:gutter="0"/>
          <w:cols w:space="720" w:num="1"/>
          <w:docGrid w:linePitch="312" w:charSpace="0"/>
        </w:sectPr>
      </w:pPr>
    </w:p>
    <w:p>
      <w:pPr>
        <w:pStyle w:val="5"/>
        <w:keepNext w:val="0"/>
        <w:keepLines w:val="0"/>
        <w:pageBreakBefore/>
        <w:spacing w:line="276" w:lineRule="auto"/>
        <w:rPr>
          <w:rFonts w:ascii="宋体" w:hAnsi="宋体" w:eastAsia="宋体" w:cs="宋体"/>
          <w:b w:val="0"/>
          <w:sz w:val="24"/>
          <w:szCs w:val="24"/>
        </w:rPr>
      </w:pPr>
      <w:bookmarkStart w:id="70" w:name="_Toc2319"/>
      <w:bookmarkStart w:id="71" w:name="_Toc7286"/>
      <w:r>
        <w:rPr>
          <w:rFonts w:hint="eastAsia" w:ascii="宋体" w:hAnsi="宋体" w:eastAsia="宋体" w:cs="宋体"/>
          <w:b w:val="0"/>
          <w:sz w:val="24"/>
          <w:szCs w:val="24"/>
        </w:rPr>
        <w:t>附件六：分包意向协议</w:t>
      </w:r>
      <w:bookmarkEnd w:id="70"/>
      <w:bookmarkEnd w:id="71"/>
    </w:p>
    <w:p>
      <w:pPr>
        <w:snapToGrid w:val="0"/>
        <w:spacing w:line="360" w:lineRule="auto"/>
        <w:ind w:firstLine="3534" w:firstLineChars="1100"/>
        <w:rPr>
          <w:rFonts w:asciiTheme="minorEastAsia" w:hAnsiTheme="minorEastAsia" w:eastAsiaTheme="minorEastAsia" w:cstheme="minorEastAsia"/>
          <w:b/>
          <w:kern w:val="0"/>
          <w:sz w:val="32"/>
          <w:szCs w:val="32"/>
        </w:rPr>
      </w:pPr>
      <w:r>
        <w:rPr>
          <w:rFonts w:hint="eastAsia" w:asciiTheme="minorEastAsia" w:hAnsiTheme="minorEastAsia" w:eastAsiaTheme="minorEastAsia" w:cstheme="minorEastAsia"/>
          <w:b/>
          <w:kern w:val="0"/>
          <w:sz w:val="32"/>
          <w:szCs w:val="32"/>
        </w:rPr>
        <w:t>分包意向协议</w:t>
      </w:r>
    </w:p>
    <w:p>
      <w:pPr>
        <w:widowControl/>
        <w:spacing w:line="360" w:lineRule="auto"/>
        <w:ind w:firstLine="120" w:firstLineChars="5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b/>
          <w:sz w:val="24"/>
        </w:rPr>
        <w:t>中标后以分包方式履行合同的，提供分包意向协议；采购人不同意分包或者投标人中标后不以分包方式履行合同的，则不需要提供。</w:t>
      </w:r>
      <w:r>
        <w:rPr>
          <w:rFonts w:hint="eastAsia" w:asciiTheme="minorEastAsia" w:hAnsiTheme="minorEastAsia" w:eastAsiaTheme="minorEastAsia" w:cstheme="minorEastAsia"/>
          <w:sz w:val="24"/>
        </w:rPr>
        <w:t>）</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u w:val="single"/>
        </w:rPr>
        <w:t>（投标人名称）</w:t>
      </w:r>
      <w:r>
        <w:rPr>
          <w:rFonts w:hint="eastAsia" w:asciiTheme="minorEastAsia" w:hAnsiTheme="minorEastAsia" w:eastAsiaTheme="minorEastAsia" w:cstheme="minorEastAsia"/>
          <w:kern w:val="0"/>
          <w:sz w:val="24"/>
          <w:lang w:val="zh-CN"/>
        </w:rPr>
        <w:t>若成为</w:t>
      </w:r>
      <w:r>
        <w:rPr>
          <w:rFonts w:hint="eastAsia" w:asciiTheme="minorEastAsia" w:hAnsiTheme="minorEastAsia" w:eastAsiaTheme="minorEastAsia" w:cstheme="minorEastAsia"/>
          <w:sz w:val="24"/>
        </w:rPr>
        <w:t>（项目名称）【招标编号：（采购编号）】</w:t>
      </w:r>
      <w:r>
        <w:rPr>
          <w:rFonts w:hint="eastAsia" w:asciiTheme="minorEastAsia" w:hAnsiTheme="minorEastAsia" w:eastAsiaTheme="minorEastAsia" w:cstheme="minorEastAsia"/>
          <w:kern w:val="0"/>
          <w:sz w:val="24"/>
          <w:lang w:val="zh-CN"/>
        </w:rPr>
        <w:t>的中标供应商，将依法采取分包方式履行合同。</w:t>
      </w:r>
      <w:r>
        <w:rPr>
          <w:rFonts w:hint="eastAsia" w:asciiTheme="minorEastAsia" w:hAnsiTheme="minorEastAsia" w:eastAsiaTheme="minorEastAsia" w:cstheme="minorEastAsia"/>
          <w:kern w:val="0"/>
          <w:sz w:val="24"/>
          <w:u w:val="single"/>
        </w:rPr>
        <w:t>（投标人名称）</w:t>
      </w:r>
      <w:r>
        <w:rPr>
          <w:rFonts w:hint="eastAsia" w:asciiTheme="minorEastAsia" w:hAnsiTheme="minorEastAsia" w:eastAsiaTheme="minorEastAsia" w:cstheme="minorEastAsia"/>
          <w:kern w:val="0"/>
          <w:sz w:val="24"/>
        </w:rPr>
        <w:t>与</w:t>
      </w:r>
      <w:r>
        <w:rPr>
          <w:rFonts w:hint="eastAsia" w:asciiTheme="minorEastAsia" w:hAnsiTheme="minorEastAsia" w:eastAsiaTheme="minorEastAsia" w:cstheme="minorEastAsia"/>
          <w:kern w:val="0"/>
          <w:sz w:val="24"/>
          <w:u w:val="single"/>
        </w:rPr>
        <w:t>（所有分包供应商名称）</w:t>
      </w:r>
      <w:r>
        <w:rPr>
          <w:rFonts w:hint="eastAsia" w:asciiTheme="minorEastAsia" w:hAnsiTheme="minorEastAsia" w:eastAsiaTheme="minorEastAsia" w:cstheme="minorEastAsia"/>
          <w:kern w:val="0"/>
          <w:sz w:val="24"/>
        </w:rPr>
        <w:t>达成分包意向协议</w:t>
      </w:r>
      <w:r>
        <w:rPr>
          <w:rFonts w:hint="eastAsia" w:asciiTheme="minorEastAsia" w:hAnsiTheme="minorEastAsia" w:eastAsiaTheme="minorEastAsia" w:cstheme="minorEastAsia"/>
          <w:kern w:val="0"/>
          <w:sz w:val="24"/>
          <w:lang w:val="zh-CN"/>
        </w:rPr>
        <w:t xml:space="preserve">。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一、分包标的及数量</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u w:val="single"/>
        </w:rPr>
        <w:t>（投标人名称）</w:t>
      </w:r>
      <w:r>
        <w:rPr>
          <w:rFonts w:hint="eastAsia" w:asciiTheme="minorEastAsia" w:hAnsiTheme="minorEastAsia" w:eastAsiaTheme="minorEastAsia" w:cstheme="minorEastAsia"/>
          <w:kern w:val="0"/>
          <w:sz w:val="24"/>
          <w:lang w:val="zh-CN"/>
        </w:rPr>
        <w:t>将</w:t>
      </w:r>
      <w:r>
        <w:rPr>
          <w:rFonts w:hint="eastAsia" w:asciiTheme="minorEastAsia" w:hAnsiTheme="minorEastAsia" w:eastAsiaTheme="minorEastAsia" w:cstheme="minorEastAsia"/>
          <w:sz w:val="24"/>
          <w:u w:val="single"/>
        </w:rPr>
        <w:t xml:space="preserve">   XX工作内容   </w:t>
      </w:r>
      <w:r>
        <w:rPr>
          <w:rFonts w:hint="eastAsia" w:asciiTheme="minorEastAsia" w:hAnsiTheme="minorEastAsia" w:eastAsiaTheme="minorEastAsia" w:cstheme="minorEastAsia"/>
          <w:sz w:val="24"/>
        </w:rPr>
        <w:t>分包给</w:t>
      </w:r>
      <w:r>
        <w:rPr>
          <w:rFonts w:hint="eastAsia" w:asciiTheme="minorEastAsia" w:hAnsiTheme="minorEastAsia" w:eastAsiaTheme="minorEastAsia" w:cstheme="minorEastAsia"/>
          <w:kern w:val="0"/>
          <w:sz w:val="24"/>
          <w:u w:val="single"/>
        </w:rPr>
        <w:t>（某分包供应商名称）</w:t>
      </w:r>
      <w:r>
        <w:rPr>
          <w:rFonts w:hint="eastAsia" w:asciiTheme="minorEastAsia" w:hAnsiTheme="minorEastAsia" w:eastAsiaTheme="minorEastAsia" w:cstheme="minorEastAsia"/>
          <w:kern w:val="0"/>
          <w:sz w:val="24"/>
          <w:lang w:val="zh-CN"/>
        </w:rPr>
        <w:t>，</w:t>
      </w:r>
      <w:r>
        <w:rPr>
          <w:rFonts w:hint="eastAsia" w:asciiTheme="minorEastAsia" w:hAnsiTheme="minorEastAsia" w:eastAsiaTheme="minorEastAsia" w:cstheme="minorEastAsia"/>
          <w:kern w:val="0"/>
          <w:sz w:val="24"/>
          <w:u w:val="single"/>
        </w:rPr>
        <w:t>（某分包供应商名称），</w:t>
      </w:r>
      <w:r>
        <w:rPr>
          <w:rFonts w:hint="eastAsia" w:asciiTheme="minorEastAsia" w:hAnsiTheme="minorEastAsia" w:eastAsiaTheme="minorEastAsia" w:cstheme="minorEastAsia"/>
          <w:kern w:val="0"/>
          <w:sz w:val="24"/>
          <w:lang w:val="zh-CN"/>
        </w:rPr>
        <w:t>具备承</w:t>
      </w:r>
      <w:r>
        <w:rPr>
          <w:rFonts w:hint="eastAsia" w:asciiTheme="minorEastAsia" w:hAnsiTheme="minorEastAsia" w:eastAsiaTheme="minorEastAsia" w:cstheme="minorEastAsia"/>
          <w:kern w:val="0"/>
          <w:sz w:val="24"/>
        </w:rPr>
        <w:t>担</w:t>
      </w:r>
      <w:r>
        <w:rPr>
          <w:rFonts w:hint="eastAsia" w:asciiTheme="minorEastAsia" w:hAnsiTheme="minorEastAsia" w:eastAsiaTheme="minorEastAsia" w:cstheme="minorEastAsia"/>
          <w:kern w:val="0"/>
          <w:sz w:val="24"/>
          <w:u w:val="single"/>
          <w:lang w:val="zh-CN"/>
        </w:rPr>
        <w:t>XX工作内容</w:t>
      </w:r>
      <w:r>
        <w:rPr>
          <w:rFonts w:hint="eastAsia" w:asciiTheme="minorEastAsia" w:hAnsiTheme="minorEastAsia" w:eastAsiaTheme="minorEastAsia" w:cstheme="minorEastAsia"/>
          <w:kern w:val="0"/>
          <w:sz w:val="24"/>
          <w:lang w:val="zh-CN"/>
        </w:rPr>
        <w:t>相应资质条件且不得再次分包；</w:t>
      </w:r>
    </w:p>
    <w:p>
      <w:pPr>
        <w:snapToGrid w:val="0"/>
        <w:spacing w:line="360" w:lineRule="auto"/>
        <w:ind w:firstLine="576"/>
        <w:rPr>
          <w:rFonts w:asciiTheme="minorEastAsia" w:hAnsiTheme="minorEastAsia" w:eastAsiaTheme="minorEastAsia" w:cstheme="minorEastAsia"/>
          <w:kern w:val="0"/>
          <w:sz w:val="24"/>
          <w:u w:val="single"/>
        </w:rPr>
      </w:pPr>
      <w:r>
        <w:rPr>
          <w:rFonts w:hint="eastAsia" w:asciiTheme="minorEastAsia" w:hAnsiTheme="minorEastAsia" w:eastAsiaTheme="minorEastAsia" w:cstheme="minorEastAsia"/>
          <w:kern w:val="0"/>
          <w:sz w:val="24"/>
          <w:u w:val="single"/>
        </w:rPr>
        <w:t>……</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二、分包工作履行期限、地点、方式</w:t>
      </w:r>
    </w:p>
    <w:p>
      <w:pPr>
        <w:snapToGrid w:val="0"/>
        <w:spacing w:line="360" w:lineRule="auto"/>
        <w:ind w:firstLine="576"/>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三、质量</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u w:val="single"/>
        </w:rPr>
        <w:t xml:space="preserve">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四、价款或者报酬</w:t>
      </w:r>
    </w:p>
    <w:p>
      <w:pPr>
        <w:snapToGrid w:val="0"/>
        <w:spacing w:line="360" w:lineRule="auto"/>
        <w:ind w:left="573" w:leftChars="273"/>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u w:val="single"/>
        </w:rPr>
        <w:t xml:space="preserve">                                                                                     </w:t>
      </w:r>
    </w:p>
    <w:p>
      <w:pPr>
        <w:snapToGrid w:val="0"/>
        <w:spacing w:line="360" w:lineRule="auto"/>
        <w:ind w:left="573" w:leftChars="273"/>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五、违约责任</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u w:val="single"/>
        </w:rPr>
        <w:t xml:space="preserve">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六、争议解决的办法</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u w:val="single"/>
        </w:rPr>
        <w:t xml:space="preserve">                                                                                  </w:t>
      </w:r>
    </w:p>
    <w:p>
      <w:pPr>
        <w:snapToGrid w:val="0"/>
        <w:spacing w:line="360" w:lineRule="auto"/>
        <w:ind w:firstLine="576"/>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七、其他</w:t>
      </w:r>
    </w:p>
    <w:p>
      <w:pPr>
        <w:snapToGrid w:val="0"/>
        <w:spacing w:line="360" w:lineRule="auto"/>
        <w:ind w:firstLine="576"/>
        <w:rPr>
          <w:rFonts w:asciiTheme="minorEastAsia" w:hAnsiTheme="minorEastAsia" w:eastAsiaTheme="minorEastAsia" w:cstheme="minorEastAsia"/>
          <w:b/>
          <w:kern w:val="0"/>
          <w:sz w:val="24"/>
          <w:lang w:val="zh-CN"/>
        </w:rPr>
      </w:pPr>
      <w:r>
        <w:rPr>
          <w:rFonts w:hint="eastAsia" w:asciiTheme="minorEastAsia" w:hAnsiTheme="minorEastAsia" w:eastAsiaTheme="minorEastAsia" w:cstheme="minorEastAsia"/>
          <w:kern w:val="0"/>
          <w:sz w:val="24"/>
          <w:u w:val="single"/>
        </w:rPr>
        <w:t>（分包供应商名称）提供的货物/服务全部由小微企业制造/服务，</w:t>
      </w:r>
      <w:r>
        <w:rPr>
          <w:rFonts w:hint="eastAsia" w:asciiTheme="minorEastAsia" w:hAnsiTheme="minorEastAsia" w:eastAsiaTheme="minorEastAsia" w:cstheme="minorEastAsia"/>
          <w:kern w:val="0"/>
          <w:sz w:val="24"/>
        </w:rPr>
        <w:t>其合同份额占到合同总金额</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%以上</w:t>
      </w:r>
      <w:r>
        <w:rPr>
          <w:rFonts w:hint="eastAsia" w:asciiTheme="minorEastAsia" w:hAnsiTheme="minorEastAsia" w:eastAsiaTheme="minorEastAsia" w:cstheme="minorEastAsia"/>
          <w:sz w:val="24"/>
        </w:rPr>
        <w:t>。</w:t>
      </w:r>
    </w:p>
    <w:p>
      <w:pPr>
        <w:snapToGrid w:val="0"/>
        <w:spacing w:line="360" w:lineRule="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 xml:space="preserve">                                               投标人名称(盖章)：</w:t>
      </w:r>
    </w:p>
    <w:p>
      <w:pPr>
        <w:snapToGrid w:val="0"/>
        <w:spacing w:line="360" w:lineRule="auto"/>
        <w:ind w:firstLine="5640" w:firstLineChars="23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分包供应商名称：</w:t>
      </w:r>
    </w:p>
    <w:p>
      <w:pPr>
        <w:snapToGrid w:val="0"/>
        <w:spacing w:line="360" w:lineRule="auto"/>
        <w:ind w:firstLine="5760" w:firstLineChars="24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lang w:val="zh-CN"/>
        </w:rPr>
        <w:t>……</w:t>
      </w:r>
    </w:p>
    <w:p>
      <w:pPr>
        <w:snapToGrid w:val="0"/>
        <w:spacing w:line="360" w:lineRule="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 xml:space="preserve">                                               日期：  年  月   日</w:t>
      </w:r>
    </w:p>
    <w:p>
      <w:pPr>
        <w:snapToGrid w:val="0"/>
        <w:spacing w:before="120" w:beforeLines="50" w:after="50" w:line="276" w:lineRule="auto"/>
        <w:jc w:val="left"/>
        <w:rPr>
          <w:rFonts w:ascii="宋体" w:hAnsi="宋体" w:cs="宋体"/>
          <w:sz w:val="24"/>
        </w:rPr>
      </w:pPr>
      <w:r>
        <w:rPr>
          <w:rFonts w:hint="eastAsia" w:ascii="宋体" w:hAnsi="宋体" w:cs="宋体"/>
          <w:sz w:val="24"/>
        </w:rPr>
        <w:br w:type="page"/>
      </w:r>
    </w:p>
    <w:p>
      <w:pPr>
        <w:pStyle w:val="5"/>
        <w:pageBreakBefore/>
        <w:rPr>
          <w:rFonts w:ascii="宋体" w:hAnsi="宋体" w:eastAsia="宋体" w:cs="宋体"/>
          <w:b w:val="0"/>
          <w:sz w:val="24"/>
          <w:szCs w:val="24"/>
        </w:rPr>
      </w:pPr>
      <w:bookmarkStart w:id="72" w:name="_Toc2579"/>
      <w:r>
        <w:rPr>
          <w:rFonts w:hint="eastAsia" w:ascii="宋体" w:hAnsi="宋体" w:eastAsia="宋体" w:cs="宋体"/>
          <w:b w:val="0"/>
          <w:sz w:val="24"/>
          <w:szCs w:val="24"/>
        </w:rPr>
        <w:t>附件七：投标人资信商务、技术自评得分表</w:t>
      </w:r>
      <w:bookmarkEnd w:id="72"/>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投标人资信商务、技术自评得分表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550"/>
        <w:gridCol w:w="3200"/>
        <w:gridCol w:w="91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34" w:type="dxa"/>
            <w:vAlign w:val="center"/>
          </w:tcPr>
          <w:p>
            <w:pPr>
              <w:jc w:val="center"/>
              <w:rPr>
                <w:rFonts w:ascii="宋体" w:hAnsi="宋体" w:cs="宋体"/>
                <w:sz w:val="24"/>
              </w:rPr>
            </w:pPr>
            <w:r>
              <w:rPr>
                <w:rFonts w:hint="eastAsia" w:ascii="宋体" w:hAnsi="宋体" w:cs="宋体"/>
                <w:sz w:val="24"/>
              </w:rPr>
              <w:t>序号</w:t>
            </w:r>
          </w:p>
        </w:tc>
        <w:tc>
          <w:tcPr>
            <w:tcW w:w="3550" w:type="dxa"/>
            <w:vAlign w:val="center"/>
          </w:tcPr>
          <w:p>
            <w:pPr>
              <w:jc w:val="center"/>
              <w:rPr>
                <w:rFonts w:ascii="宋体" w:hAnsi="宋体" w:cs="宋体"/>
                <w:sz w:val="24"/>
              </w:rPr>
            </w:pPr>
            <w:r>
              <w:rPr>
                <w:rFonts w:hint="eastAsia" w:ascii="宋体" w:hAnsi="宋体" w:cs="宋体"/>
                <w:sz w:val="24"/>
              </w:rPr>
              <w:t>评分标准</w:t>
            </w:r>
          </w:p>
        </w:tc>
        <w:tc>
          <w:tcPr>
            <w:tcW w:w="3200" w:type="dxa"/>
            <w:vAlign w:val="center"/>
          </w:tcPr>
          <w:p>
            <w:pPr>
              <w:jc w:val="center"/>
              <w:rPr>
                <w:rFonts w:ascii="宋体" w:hAnsi="宋体" w:cs="宋体"/>
                <w:sz w:val="24"/>
              </w:rPr>
            </w:pPr>
            <w:r>
              <w:rPr>
                <w:rFonts w:hint="eastAsia" w:ascii="宋体" w:hAnsi="宋体" w:cs="宋体"/>
                <w:sz w:val="24"/>
              </w:rPr>
              <w:t>得分内容</w:t>
            </w:r>
          </w:p>
        </w:tc>
        <w:tc>
          <w:tcPr>
            <w:tcW w:w="916" w:type="dxa"/>
            <w:vAlign w:val="center"/>
          </w:tcPr>
          <w:p>
            <w:pPr>
              <w:jc w:val="center"/>
              <w:rPr>
                <w:rFonts w:ascii="宋体" w:hAnsi="宋体" w:cs="宋体"/>
                <w:sz w:val="24"/>
              </w:rPr>
            </w:pPr>
            <w:r>
              <w:rPr>
                <w:rFonts w:hint="eastAsia" w:ascii="宋体" w:hAnsi="宋体" w:cs="宋体"/>
                <w:sz w:val="24"/>
              </w:rPr>
              <w:t>自评</w:t>
            </w:r>
          </w:p>
          <w:p>
            <w:pPr>
              <w:jc w:val="center"/>
              <w:rPr>
                <w:rFonts w:ascii="宋体" w:hAnsi="宋体" w:cs="宋体"/>
                <w:sz w:val="24"/>
              </w:rPr>
            </w:pPr>
            <w:r>
              <w:rPr>
                <w:rFonts w:hint="eastAsia" w:ascii="宋体" w:hAnsi="宋体" w:cs="宋体"/>
                <w:sz w:val="24"/>
              </w:rPr>
              <w:t>得分</w:t>
            </w:r>
          </w:p>
        </w:tc>
        <w:tc>
          <w:tcPr>
            <w:tcW w:w="1219" w:type="dxa"/>
            <w:vAlign w:val="center"/>
          </w:tcPr>
          <w:p>
            <w:pPr>
              <w:jc w:val="center"/>
              <w:rPr>
                <w:rFonts w:ascii="宋体" w:hAnsi="宋体" w:cs="宋体"/>
                <w:sz w:val="24"/>
              </w:rPr>
            </w:pPr>
            <w:r>
              <w:rPr>
                <w:rFonts w:hint="eastAsia" w:ascii="宋体" w:hAnsi="宋体" w:cs="宋体"/>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1</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pPr>
              <w:jc w:val="center"/>
              <w:rPr>
                <w:rFonts w:ascii="宋体" w:hAnsi="宋体" w:cs="宋体"/>
                <w:sz w:val="24"/>
              </w:rPr>
            </w:pPr>
            <w:r>
              <w:rPr>
                <w:rFonts w:hint="eastAsia" w:ascii="宋体" w:hAnsi="宋体" w:cs="宋体"/>
                <w:sz w:val="24"/>
              </w:rPr>
              <w:t>2</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3</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4</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pPr>
              <w:jc w:val="center"/>
              <w:rPr>
                <w:rFonts w:ascii="宋体" w:hAnsi="宋体" w:cs="宋体"/>
                <w:sz w:val="24"/>
              </w:rPr>
            </w:pPr>
            <w:r>
              <w:rPr>
                <w:rFonts w:hint="eastAsia" w:ascii="宋体" w:hAnsi="宋体" w:cs="宋体"/>
                <w:sz w:val="24"/>
              </w:rPr>
              <w:t>5</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6</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pPr>
              <w:jc w:val="center"/>
              <w:rPr>
                <w:rFonts w:ascii="宋体" w:hAnsi="宋体" w:cs="宋体"/>
                <w:sz w:val="24"/>
              </w:rPr>
            </w:pPr>
            <w:r>
              <w:rPr>
                <w:rFonts w:hint="eastAsia" w:ascii="宋体" w:hAnsi="宋体" w:cs="宋体"/>
                <w:sz w:val="24"/>
              </w:rPr>
              <w:t>7</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8</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pPr>
              <w:jc w:val="center"/>
              <w:rPr>
                <w:rFonts w:ascii="宋体" w:hAnsi="宋体" w:cs="宋体"/>
                <w:sz w:val="24"/>
              </w:rPr>
            </w:pPr>
            <w:r>
              <w:rPr>
                <w:rFonts w:hint="eastAsia" w:ascii="宋体" w:hAnsi="宋体" w:cs="宋体"/>
                <w:sz w:val="24"/>
              </w:rPr>
              <w:t>9</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34" w:type="dxa"/>
            <w:vAlign w:val="center"/>
          </w:tcPr>
          <w:p>
            <w:pPr>
              <w:jc w:val="center"/>
              <w:rPr>
                <w:rFonts w:ascii="宋体" w:hAnsi="宋体" w:cs="宋体"/>
                <w:sz w:val="24"/>
              </w:rPr>
            </w:pPr>
            <w:r>
              <w:rPr>
                <w:rFonts w:hint="eastAsia" w:ascii="宋体" w:hAnsi="宋体" w:cs="宋体"/>
                <w:sz w:val="24"/>
              </w:rPr>
              <w:t>10</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11</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pPr>
              <w:jc w:val="center"/>
              <w:rPr>
                <w:rFonts w:ascii="宋体" w:hAnsi="宋体" w:cs="宋体"/>
                <w:sz w:val="24"/>
              </w:rPr>
            </w:pPr>
            <w:r>
              <w:rPr>
                <w:rFonts w:hint="eastAsia" w:ascii="宋体" w:hAnsi="宋体" w:cs="宋体"/>
                <w:sz w:val="24"/>
              </w:rPr>
              <w:t>12</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pPr>
              <w:jc w:val="center"/>
              <w:rPr>
                <w:rFonts w:ascii="宋体" w:hAnsi="宋体" w:cs="宋体"/>
                <w:sz w:val="24"/>
              </w:rPr>
            </w:pPr>
            <w:r>
              <w:rPr>
                <w:rFonts w:hint="eastAsia" w:ascii="宋体" w:hAnsi="宋体" w:cs="宋体"/>
                <w:sz w:val="24"/>
              </w:rPr>
              <w:t>13</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34" w:type="dxa"/>
            <w:vAlign w:val="center"/>
          </w:tcPr>
          <w:p>
            <w:pPr>
              <w:jc w:val="center"/>
              <w:rPr>
                <w:rFonts w:ascii="宋体" w:hAnsi="宋体" w:cs="宋体"/>
                <w:sz w:val="24"/>
              </w:rPr>
            </w:pPr>
            <w:r>
              <w:rPr>
                <w:rFonts w:hint="eastAsia" w:ascii="宋体" w:hAnsi="宋体" w:cs="宋体"/>
                <w:sz w:val="24"/>
              </w:rPr>
              <w:t>……</w:t>
            </w:r>
          </w:p>
        </w:tc>
        <w:tc>
          <w:tcPr>
            <w:tcW w:w="3550" w:type="dxa"/>
            <w:vAlign w:val="center"/>
          </w:tcPr>
          <w:p>
            <w:pPr>
              <w:jc w:val="center"/>
              <w:rPr>
                <w:rFonts w:ascii="宋体" w:hAnsi="宋体" w:cs="宋体"/>
                <w:sz w:val="24"/>
              </w:rPr>
            </w:pPr>
          </w:p>
        </w:tc>
        <w:tc>
          <w:tcPr>
            <w:tcW w:w="3200" w:type="dxa"/>
            <w:vAlign w:val="center"/>
          </w:tcPr>
          <w:p>
            <w:pPr>
              <w:jc w:val="center"/>
              <w:rPr>
                <w:rFonts w:ascii="宋体" w:hAnsi="宋体" w:cs="宋体"/>
                <w:sz w:val="24"/>
              </w:rPr>
            </w:pPr>
          </w:p>
        </w:tc>
        <w:tc>
          <w:tcPr>
            <w:tcW w:w="916" w:type="dxa"/>
            <w:vAlign w:val="center"/>
          </w:tcPr>
          <w:p>
            <w:pPr>
              <w:jc w:val="center"/>
              <w:rPr>
                <w:rFonts w:ascii="宋体" w:hAnsi="宋体" w:cs="宋体"/>
                <w:sz w:val="24"/>
              </w:rPr>
            </w:pPr>
          </w:p>
        </w:tc>
        <w:tc>
          <w:tcPr>
            <w:tcW w:w="1219" w:type="dxa"/>
            <w:vAlign w:val="center"/>
          </w:tcPr>
          <w:p>
            <w:pPr>
              <w:jc w:val="center"/>
              <w:rPr>
                <w:rFonts w:ascii="宋体" w:hAnsi="宋体" w:cs="宋体"/>
                <w:sz w:val="24"/>
              </w:rPr>
            </w:pPr>
          </w:p>
        </w:tc>
      </w:tr>
    </w:tbl>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投标人名称（盖章）：                         年   月    日</w:t>
      </w:r>
    </w:p>
    <w:p>
      <w:pPr>
        <w:pStyle w:val="5"/>
        <w:keepNext w:val="0"/>
        <w:keepLines w:val="0"/>
        <w:pageBreakBefore/>
        <w:rPr>
          <w:rFonts w:ascii="宋体" w:hAnsi="宋体" w:eastAsia="宋体" w:cs="宋体"/>
          <w:b w:val="0"/>
          <w:sz w:val="24"/>
          <w:szCs w:val="24"/>
        </w:rPr>
      </w:pPr>
      <w:bookmarkStart w:id="73" w:name="_Toc18205"/>
      <w:r>
        <w:rPr>
          <w:rFonts w:hint="eastAsia" w:ascii="宋体" w:hAnsi="宋体" w:eastAsia="宋体" w:cs="宋体"/>
          <w:b w:val="0"/>
          <w:sz w:val="24"/>
          <w:szCs w:val="24"/>
        </w:rPr>
        <w:t>附件八：商务响应表</w:t>
      </w:r>
      <w:bookmarkEnd w:id="73"/>
    </w:p>
    <w:p>
      <w:pPr>
        <w:snapToGrid w:val="0"/>
        <w:spacing w:line="360" w:lineRule="auto"/>
        <w:jc w:val="center"/>
        <w:rPr>
          <w:rFonts w:ascii="宋体" w:hAnsi="宋体" w:cs="宋体"/>
          <w:b/>
          <w:kern w:val="0"/>
          <w:sz w:val="32"/>
          <w:szCs w:val="32"/>
        </w:rPr>
      </w:pPr>
      <w:bookmarkStart w:id="74" w:name="_Toc496598991"/>
      <w:r>
        <w:rPr>
          <w:rFonts w:hint="eastAsia" w:ascii="宋体" w:hAnsi="宋体" w:cs="宋体"/>
          <w:b/>
          <w:kern w:val="0"/>
          <w:sz w:val="32"/>
          <w:szCs w:val="32"/>
        </w:rPr>
        <w:t>商务响应表</w:t>
      </w:r>
    </w:p>
    <w:p>
      <w:pPr>
        <w:snapToGrid w:val="0"/>
        <w:spacing w:before="50" w:after="120" w:afterLines="50"/>
        <w:jc w:val="left"/>
        <w:rPr>
          <w:rFonts w:ascii="宋体" w:hAnsi="宋体" w:cs="宋体"/>
          <w:sz w:val="24"/>
          <w:u w:val="single"/>
        </w:rPr>
      </w:pPr>
    </w:p>
    <w:tbl>
      <w:tblPr>
        <w:tblStyle w:val="2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3"/>
        <w:gridCol w:w="2969"/>
        <w:gridCol w:w="1386"/>
        <w:gridCol w:w="33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w:t>
            </w:r>
          </w:p>
        </w:tc>
        <w:tc>
          <w:tcPr>
            <w:tcW w:w="29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招标文件要求</w:t>
            </w:r>
          </w:p>
        </w:tc>
        <w:tc>
          <w:tcPr>
            <w:tcW w:w="13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响应及偏离情况</w:t>
            </w:r>
          </w:p>
        </w:tc>
        <w:tc>
          <w:tcPr>
            <w:tcW w:w="332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p>
        </w:tc>
        <w:tc>
          <w:tcPr>
            <w:tcW w:w="296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386"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3321"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bl>
    <w:p>
      <w:pPr>
        <w:snapToGrid w:val="0"/>
        <w:spacing w:before="120" w:beforeLines="50"/>
        <w:rPr>
          <w:rFonts w:ascii="宋体" w:hAnsi="宋体" w:cs="宋体"/>
          <w:sz w:val="24"/>
        </w:rPr>
      </w:pPr>
    </w:p>
    <w:p>
      <w:pPr>
        <w:snapToGrid w:val="0"/>
        <w:spacing w:before="50" w:after="50"/>
        <w:rPr>
          <w:rFonts w:ascii="宋体" w:hAnsi="宋体" w:cs="宋体"/>
          <w:spacing w:val="20"/>
          <w:sz w:val="24"/>
          <w:u w:val="single"/>
        </w:rPr>
      </w:pPr>
      <w:r>
        <w:rPr>
          <w:rFonts w:hint="eastAsia" w:ascii="宋体" w:hAnsi="宋体" w:cs="宋体"/>
          <w:sz w:val="24"/>
        </w:rPr>
        <w:t>法定代表人或委托代理人签字</w:t>
      </w:r>
      <w:r>
        <w:rPr>
          <w:rFonts w:hint="eastAsia" w:ascii="宋体" w:hAnsi="宋体" w:cs="宋体"/>
          <w:spacing w:val="20"/>
          <w:sz w:val="24"/>
        </w:rPr>
        <w:t>：</w:t>
      </w:r>
      <w:r>
        <w:rPr>
          <w:rFonts w:hint="eastAsia" w:ascii="宋体" w:hAnsi="宋体" w:cs="宋体"/>
          <w:spacing w:val="20"/>
          <w:sz w:val="24"/>
          <w:u w:val="single"/>
        </w:rPr>
        <w:t xml:space="preserve">        </w:t>
      </w:r>
    </w:p>
    <w:p>
      <w:pPr>
        <w:snapToGrid w:val="0"/>
        <w:spacing w:before="120" w:beforeLines="50"/>
        <w:rPr>
          <w:rFonts w:ascii="宋体" w:hAnsi="宋体" w:cs="宋体"/>
          <w:sz w:val="24"/>
        </w:rPr>
      </w:pPr>
      <w:r>
        <w:rPr>
          <w:rFonts w:hint="eastAsia" w:ascii="宋体" w:hAnsi="宋体" w:cs="宋体"/>
          <w:spacing w:val="20"/>
          <w:sz w:val="24"/>
        </w:rPr>
        <w:t>投标人盖章：</w:t>
      </w:r>
      <w:r>
        <w:rPr>
          <w:rFonts w:hint="eastAsia" w:ascii="宋体" w:hAnsi="宋体" w:cs="宋体"/>
          <w:spacing w:val="20"/>
          <w:sz w:val="24"/>
          <w:u w:val="single"/>
        </w:rPr>
        <w:t xml:space="preserve">            </w:t>
      </w:r>
      <w:r>
        <w:rPr>
          <w:rFonts w:hint="eastAsia" w:ascii="宋体" w:hAnsi="宋体" w:cs="宋体"/>
          <w:spacing w:val="20"/>
          <w:sz w:val="24"/>
        </w:rPr>
        <w:t xml:space="preserve">              日 期：</w:t>
      </w:r>
      <w:r>
        <w:rPr>
          <w:rFonts w:hint="eastAsia" w:ascii="宋体" w:hAnsi="宋体" w:cs="宋体"/>
          <w:spacing w:val="20"/>
          <w:sz w:val="24"/>
          <w:u w:val="single"/>
        </w:rPr>
        <w:t xml:space="preserve">            </w:t>
      </w:r>
    </w:p>
    <w:p>
      <w:pPr>
        <w:rPr>
          <w:rFonts w:ascii="宋体" w:hAnsi="宋体" w:cs="宋体"/>
          <w:sz w:val="24"/>
        </w:rPr>
      </w:pPr>
    </w:p>
    <w:p>
      <w:pPr>
        <w:pStyle w:val="5"/>
        <w:keepNext w:val="0"/>
        <w:keepLines w:val="0"/>
        <w:pageBreakBefore/>
        <w:spacing w:line="415" w:lineRule="auto"/>
        <w:rPr>
          <w:rFonts w:ascii="宋体" w:hAnsi="宋体" w:eastAsia="宋体" w:cs="宋体"/>
          <w:b w:val="0"/>
          <w:bCs w:val="0"/>
          <w:sz w:val="24"/>
          <w:szCs w:val="24"/>
        </w:rPr>
      </w:pPr>
      <w:bookmarkStart w:id="75" w:name="_Toc5585"/>
      <w:r>
        <w:rPr>
          <w:rFonts w:hint="eastAsia" w:ascii="宋体" w:hAnsi="宋体" w:eastAsia="宋体" w:cs="宋体"/>
          <w:b w:val="0"/>
          <w:bCs w:val="0"/>
          <w:sz w:val="24"/>
          <w:szCs w:val="24"/>
        </w:rPr>
        <w:t>附件九：</w:t>
      </w:r>
      <w:bookmarkEnd w:id="74"/>
      <w:r>
        <w:rPr>
          <w:rFonts w:hint="eastAsia" w:ascii="宋体" w:hAnsi="宋体" w:eastAsia="宋体" w:cs="宋体"/>
          <w:b w:val="0"/>
          <w:bCs w:val="0"/>
          <w:sz w:val="24"/>
          <w:szCs w:val="24"/>
        </w:rPr>
        <w:t>技术响应表</w:t>
      </w:r>
      <w:bookmarkEnd w:id="75"/>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技术响应表</w:t>
      </w:r>
    </w:p>
    <w:p>
      <w:pPr>
        <w:snapToGrid w:val="0"/>
        <w:spacing w:before="50" w:after="120" w:afterLines="50"/>
        <w:jc w:val="left"/>
        <w:rPr>
          <w:rFonts w:ascii="宋体" w:hAnsi="宋体" w:cs="宋体"/>
          <w:sz w:val="24"/>
        </w:rPr>
      </w:pPr>
      <w:r>
        <w:rPr>
          <w:rFonts w:hint="eastAsia" w:ascii="宋体" w:hAnsi="宋体" w:cs="宋体"/>
          <w:sz w:val="24"/>
        </w:rPr>
        <w:t>招标编号：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004"/>
        <w:gridCol w:w="2113"/>
        <w:gridCol w:w="1750"/>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序号</w:t>
            </w:r>
          </w:p>
        </w:tc>
        <w:tc>
          <w:tcPr>
            <w:tcW w:w="20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内  容</w:t>
            </w:r>
          </w:p>
        </w:tc>
        <w:tc>
          <w:tcPr>
            <w:tcW w:w="21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招标文件</w:t>
            </w:r>
          </w:p>
          <w:p>
            <w:pPr>
              <w:jc w:val="center"/>
              <w:rPr>
                <w:rFonts w:ascii="宋体" w:hAnsi="宋体" w:cs="宋体"/>
                <w:sz w:val="24"/>
              </w:rPr>
            </w:pPr>
            <w:r>
              <w:rPr>
                <w:rFonts w:hint="eastAsia" w:ascii="宋体" w:hAnsi="宋体" w:cs="宋体"/>
                <w:sz w:val="24"/>
              </w:rPr>
              <w:t>规范要求</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投标文件</w:t>
            </w:r>
          </w:p>
          <w:p>
            <w:pPr>
              <w:jc w:val="center"/>
              <w:rPr>
                <w:rFonts w:ascii="宋体" w:hAnsi="宋体" w:cs="宋体"/>
                <w:sz w:val="24"/>
              </w:rPr>
            </w:pPr>
            <w:r>
              <w:rPr>
                <w:rFonts w:hint="eastAsia" w:ascii="宋体" w:hAnsi="宋体" w:cs="宋体"/>
                <w:sz w:val="24"/>
              </w:rPr>
              <w:t>对应规范</w:t>
            </w:r>
          </w:p>
        </w:tc>
        <w:tc>
          <w:tcPr>
            <w:tcW w:w="25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偏离情况</w:t>
            </w:r>
          </w:p>
          <w:p>
            <w:pPr>
              <w:jc w:val="center"/>
              <w:rPr>
                <w:rFonts w:ascii="宋体" w:hAnsi="宋体" w:cs="宋体"/>
                <w:sz w:val="24"/>
              </w:rPr>
            </w:pPr>
            <w:r>
              <w:rPr>
                <w:rFonts w:hint="eastAsia" w:ascii="宋体" w:hAnsi="宋体" w:cs="宋体"/>
                <w:sz w:val="24"/>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ascii="宋体" w:hAnsi="宋体" w:cs="宋体"/>
                <w:sz w:val="24"/>
              </w:rPr>
            </w:pPr>
          </w:p>
        </w:tc>
      </w:tr>
    </w:tbl>
    <w:p>
      <w:pPr>
        <w:snapToGrid w:val="0"/>
        <w:spacing w:before="50" w:after="50"/>
        <w:rPr>
          <w:rFonts w:ascii="宋体" w:hAnsi="宋体" w:cs="宋体"/>
          <w:b/>
          <w:bCs/>
          <w:sz w:val="24"/>
        </w:rPr>
      </w:pPr>
    </w:p>
    <w:p>
      <w:pPr>
        <w:snapToGrid w:val="0"/>
        <w:spacing w:before="50" w:after="50"/>
        <w:rPr>
          <w:rFonts w:ascii="宋体" w:hAnsi="宋体" w:cs="宋体"/>
          <w:b/>
          <w:bCs/>
          <w:spacing w:val="20"/>
          <w:sz w:val="24"/>
        </w:rPr>
      </w:pPr>
      <w:r>
        <w:rPr>
          <w:rFonts w:hint="eastAsia" w:ascii="宋体" w:hAnsi="宋体" w:cs="宋体"/>
          <w:b/>
          <w:bCs/>
          <w:sz w:val="24"/>
        </w:rPr>
        <w:t>注：投标人应根据投标货物的性能指标、对照招标文件要求在“偏离情况”栏注明“正偏离”、“负偏离”或“无偏离”。</w:t>
      </w:r>
    </w:p>
    <w:p>
      <w:pPr>
        <w:snapToGrid w:val="0"/>
        <w:spacing w:before="50" w:after="50"/>
        <w:rPr>
          <w:rFonts w:ascii="宋体" w:hAnsi="宋体" w:cs="宋体"/>
          <w:spacing w:val="20"/>
          <w:sz w:val="24"/>
        </w:rPr>
      </w:pPr>
    </w:p>
    <w:p>
      <w:pPr>
        <w:snapToGrid w:val="0"/>
        <w:spacing w:before="50" w:after="50"/>
        <w:rPr>
          <w:rFonts w:ascii="宋体" w:hAnsi="宋体" w:cs="宋体"/>
          <w:spacing w:val="20"/>
          <w:sz w:val="24"/>
          <w:u w:val="single"/>
        </w:rPr>
      </w:pPr>
      <w:r>
        <w:rPr>
          <w:rFonts w:hint="eastAsia" w:ascii="宋体" w:hAnsi="宋体" w:cs="宋体"/>
          <w:sz w:val="24"/>
        </w:rPr>
        <w:t>法定代表人或委托代理人签字</w:t>
      </w:r>
      <w:r>
        <w:rPr>
          <w:rFonts w:hint="eastAsia" w:ascii="宋体" w:hAnsi="宋体" w:cs="宋体"/>
          <w:spacing w:val="20"/>
          <w:sz w:val="24"/>
        </w:rPr>
        <w:t>：</w:t>
      </w:r>
      <w:r>
        <w:rPr>
          <w:rFonts w:hint="eastAsia" w:ascii="宋体" w:hAnsi="宋体" w:cs="宋体"/>
          <w:spacing w:val="20"/>
          <w:sz w:val="24"/>
          <w:u w:val="single"/>
        </w:rPr>
        <w:t xml:space="preserve">        </w:t>
      </w:r>
    </w:p>
    <w:p>
      <w:pPr>
        <w:snapToGrid w:val="0"/>
        <w:spacing w:before="50" w:after="50"/>
        <w:rPr>
          <w:rFonts w:ascii="宋体" w:hAnsi="宋体" w:cs="宋体"/>
          <w:sz w:val="24"/>
        </w:rPr>
      </w:pPr>
      <w:r>
        <w:rPr>
          <w:rFonts w:hint="eastAsia" w:ascii="宋体" w:hAnsi="宋体" w:cs="宋体"/>
          <w:spacing w:val="20"/>
          <w:sz w:val="24"/>
        </w:rPr>
        <w:t>投标人盖章：</w:t>
      </w:r>
      <w:r>
        <w:rPr>
          <w:rFonts w:hint="eastAsia" w:ascii="宋体" w:hAnsi="宋体" w:cs="宋体"/>
          <w:spacing w:val="20"/>
          <w:sz w:val="24"/>
          <w:u w:val="single"/>
        </w:rPr>
        <w:t xml:space="preserve">            </w:t>
      </w:r>
      <w:r>
        <w:rPr>
          <w:rFonts w:hint="eastAsia" w:ascii="宋体" w:hAnsi="宋体" w:cs="宋体"/>
          <w:spacing w:val="20"/>
          <w:sz w:val="24"/>
        </w:rPr>
        <w:t xml:space="preserve">              日 期：</w:t>
      </w:r>
      <w:r>
        <w:rPr>
          <w:rFonts w:hint="eastAsia" w:ascii="宋体" w:hAnsi="宋体" w:cs="宋体"/>
          <w:spacing w:val="20"/>
          <w:sz w:val="24"/>
          <w:u w:val="single"/>
        </w:rPr>
        <w:t xml:space="preserve">            </w:t>
      </w:r>
    </w:p>
    <w:p>
      <w:pPr>
        <w:snapToGrid w:val="0"/>
        <w:spacing w:before="50" w:after="120" w:afterLines="50"/>
        <w:jc w:val="left"/>
        <w:rPr>
          <w:rFonts w:ascii="宋体" w:hAnsi="宋体" w:cs="宋体"/>
          <w:sz w:val="24"/>
        </w:rPr>
      </w:pPr>
    </w:p>
    <w:p>
      <w:pPr>
        <w:spacing w:before="260" w:after="260" w:line="415" w:lineRule="auto"/>
        <w:rPr>
          <w:rFonts w:ascii="宋体" w:hAnsi="宋体" w:cs="宋体"/>
          <w:bCs/>
          <w:sz w:val="24"/>
        </w:rPr>
      </w:pPr>
    </w:p>
    <w:p>
      <w:pPr>
        <w:spacing w:before="260" w:after="260" w:line="415" w:lineRule="auto"/>
        <w:rPr>
          <w:rFonts w:ascii="宋体" w:hAnsi="宋体" w:cs="宋体"/>
          <w:bCs/>
          <w:sz w:val="24"/>
        </w:rPr>
      </w:pPr>
    </w:p>
    <w:p>
      <w:pPr>
        <w:spacing w:before="260" w:after="260" w:line="415" w:lineRule="auto"/>
        <w:rPr>
          <w:rFonts w:ascii="宋体" w:hAnsi="宋体" w:cs="宋体"/>
          <w:bCs/>
          <w:sz w:val="24"/>
        </w:rPr>
      </w:pPr>
    </w:p>
    <w:p>
      <w:pPr>
        <w:pStyle w:val="5"/>
        <w:keepNext w:val="0"/>
        <w:keepLines w:val="0"/>
        <w:pageBreakBefore/>
        <w:spacing w:line="415" w:lineRule="auto"/>
        <w:rPr>
          <w:rFonts w:ascii="宋体" w:hAnsi="宋体" w:eastAsia="宋体" w:cs="宋体"/>
          <w:b w:val="0"/>
          <w:bCs w:val="0"/>
          <w:sz w:val="24"/>
          <w:szCs w:val="24"/>
        </w:rPr>
      </w:pPr>
      <w:bookmarkStart w:id="76" w:name="_Toc14644"/>
      <w:bookmarkStart w:id="77" w:name="_Toc13037828"/>
      <w:bookmarkStart w:id="78" w:name="_Toc15716"/>
      <w:bookmarkStart w:id="79" w:name="_Toc14942615"/>
      <w:bookmarkStart w:id="80" w:name="_Toc4588"/>
      <w:bookmarkStart w:id="81" w:name="_Toc14790"/>
      <w:bookmarkStart w:id="82" w:name="_Toc29497"/>
      <w:r>
        <w:rPr>
          <w:rFonts w:hint="eastAsia" w:ascii="宋体" w:hAnsi="宋体" w:eastAsia="宋体" w:cs="宋体"/>
          <w:b w:val="0"/>
          <w:bCs w:val="0"/>
          <w:sz w:val="24"/>
          <w:szCs w:val="24"/>
        </w:rPr>
        <w:t>附件十：</w:t>
      </w:r>
      <w:bookmarkEnd w:id="76"/>
      <w:bookmarkEnd w:id="77"/>
      <w:bookmarkEnd w:id="78"/>
      <w:bookmarkEnd w:id="79"/>
      <w:r>
        <w:rPr>
          <w:rFonts w:hint="eastAsia" w:ascii="宋体" w:hAnsi="宋体" w:eastAsia="宋体" w:cs="宋体"/>
          <w:b w:val="0"/>
          <w:bCs w:val="0"/>
          <w:sz w:val="24"/>
          <w:szCs w:val="24"/>
        </w:rPr>
        <w:t>服务项目组成员及简介</w:t>
      </w:r>
      <w:bookmarkEnd w:id="80"/>
      <w:bookmarkEnd w:id="81"/>
    </w:p>
    <w:p>
      <w:pPr>
        <w:jc w:val="center"/>
        <w:rPr>
          <w:rFonts w:ascii="宋体" w:hAnsi="宋体"/>
          <w:b/>
          <w:sz w:val="28"/>
        </w:rPr>
      </w:pPr>
      <w:r>
        <w:rPr>
          <w:rFonts w:hint="eastAsia" w:ascii="宋体" w:hAnsi="宋体"/>
          <w:b/>
          <w:sz w:val="28"/>
        </w:rPr>
        <w:t>服务项目组成员及简介</w:t>
      </w:r>
    </w:p>
    <w:p>
      <w:pPr>
        <w:rPr>
          <w:rFonts w:ascii="宋体" w:hAnsi="宋体"/>
          <w:b/>
          <w:sz w:val="24"/>
        </w:rPr>
      </w:pPr>
      <w:r>
        <w:rPr>
          <w:rFonts w:hint="eastAsia" w:ascii="宋体" w:hAnsi="宋体"/>
          <w:b/>
          <w:sz w:val="24"/>
        </w:rPr>
        <w:t>项目名称：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735"/>
        <w:gridCol w:w="608"/>
        <w:gridCol w:w="577"/>
        <w:gridCol w:w="965"/>
        <w:gridCol w:w="772"/>
        <w:gridCol w:w="1158"/>
        <w:gridCol w:w="115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top w:val="single" w:color="auto" w:sz="12" w:space="0"/>
              <w:left w:val="single" w:color="auto" w:sz="12" w:space="0"/>
              <w:bottom w:val="single" w:color="auto" w:sz="12" w:space="0"/>
            </w:tcBorders>
            <w:vAlign w:val="center"/>
          </w:tcPr>
          <w:p>
            <w:pPr>
              <w:rPr>
                <w:rFonts w:ascii="宋体" w:hAnsi="宋体"/>
                <w:sz w:val="24"/>
              </w:rPr>
            </w:pPr>
            <w:r>
              <w:rPr>
                <w:rFonts w:hint="eastAsia" w:ascii="宋体" w:hAnsi="宋体"/>
                <w:sz w:val="24"/>
              </w:rPr>
              <w:t>姓  名</w:t>
            </w:r>
          </w:p>
        </w:tc>
        <w:tc>
          <w:tcPr>
            <w:tcW w:w="1735"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本项目拟</w:t>
            </w:r>
          </w:p>
          <w:p>
            <w:pPr>
              <w:rPr>
                <w:rFonts w:ascii="宋体" w:hAnsi="宋体"/>
                <w:sz w:val="24"/>
              </w:rPr>
            </w:pPr>
            <w:r>
              <w:rPr>
                <w:rFonts w:hint="eastAsia" w:ascii="宋体" w:hAnsi="宋体"/>
                <w:sz w:val="24"/>
              </w:rPr>
              <w:t>任岗位</w:t>
            </w:r>
          </w:p>
        </w:tc>
        <w:tc>
          <w:tcPr>
            <w:tcW w:w="608"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年龄</w:t>
            </w:r>
          </w:p>
        </w:tc>
        <w:tc>
          <w:tcPr>
            <w:tcW w:w="577"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性别</w:t>
            </w:r>
          </w:p>
        </w:tc>
        <w:tc>
          <w:tcPr>
            <w:tcW w:w="965"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专 业</w:t>
            </w:r>
          </w:p>
        </w:tc>
        <w:tc>
          <w:tcPr>
            <w:tcW w:w="772"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专业年限</w:t>
            </w:r>
          </w:p>
        </w:tc>
        <w:tc>
          <w:tcPr>
            <w:tcW w:w="1158" w:type="dxa"/>
            <w:tcBorders>
              <w:top w:val="single" w:color="auto" w:sz="12" w:space="0"/>
              <w:bottom w:val="single" w:color="auto" w:sz="12" w:space="0"/>
            </w:tcBorders>
            <w:vAlign w:val="center"/>
          </w:tcPr>
          <w:p>
            <w:pPr>
              <w:rPr>
                <w:rFonts w:ascii="宋体" w:hAnsi="宋体"/>
                <w:sz w:val="24"/>
              </w:rPr>
            </w:pPr>
            <w:r>
              <w:rPr>
                <w:rFonts w:hint="eastAsia" w:ascii="宋体" w:hAnsi="宋体"/>
                <w:sz w:val="24"/>
              </w:rPr>
              <w:t>职称</w:t>
            </w:r>
          </w:p>
        </w:tc>
        <w:tc>
          <w:tcPr>
            <w:tcW w:w="1158" w:type="dxa"/>
            <w:tcBorders>
              <w:top w:val="single" w:color="auto" w:sz="12" w:space="0"/>
              <w:bottom w:val="single" w:color="auto" w:sz="12" w:space="0"/>
              <w:right w:val="single" w:color="auto" w:sz="4" w:space="0"/>
            </w:tcBorders>
            <w:vAlign w:val="center"/>
          </w:tcPr>
          <w:p>
            <w:pPr>
              <w:rPr>
                <w:rFonts w:ascii="宋体" w:hAnsi="宋体"/>
                <w:sz w:val="24"/>
              </w:rPr>
            </w:pPr>
            <w:r>
              <w:rPr>
                <w:rFonts w:hint="eastAsia" w:ascii="宋体" w:hAnsi="宋体"/>
                <w:sz w:val="24"/>
              </w:rPr>
              <w:t>安排上岗起止时间</w:t>
            </w:r>
          </w:p>
        </w:tc>
        <w:tc>
          <w:tcPr>
            <w:tcW w:w="1410" w:type="dxa"/>
            <w:tcBorders>
              <w:top w:val="single" w:color="auto" w:sz="12" w:space="0"/>
              <w:left w:val="single" w:color="auto" w:sz="4" w:space="0"/>
              <w:bottom w:val="single" w:color="auto" w:sz="12" w:space="0"/>
              <w:right w:val="single" w:color="auto" w:sz="12" w:space="0"/>
            </w:tcBorders>
            <w:vAlign w:val="center"/>
          </w:tcPr>
          <w:p>
            <w:pPr>
              <w:rPr>
                <w:rFonts w:ascii="宋体" w:hAnsi="宋体"/>
                <w:sz w:val="24"/>
              </w:rPr>
            </w:pPr>
            <w:r>
              <w:rPr>
                <w:rFonts w:hint="eastAsia" w:ascii="宋体" w:hAnsi="宋体"/>
                <w:sz w:val="24"/>
              </w:rPr>
              <w:t>承诺到位率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top w:val="single" w:color="auto" w:sz="12" w:space="0"/>
              <w:left w:val="single" w:color="auto" w:sz="12" w:space="0"/>
            </w:tcBorders>
            <w:vAlign w:val="center"/>
          </w:tcPr>
          <w:p>
            <w:pPr>
              <w:rPr>
                <w:rFonts w:ascii="宋体" w:hAnsi="宋体"/>
                <w:sz w:val="24"/>
              </w:rPr>
            </w:pPr>
          </w:p>
        </w:tc>
        <w:tc>
          <w:tcPr>
            <w:tcW w:w="1735" w:type="dxa"/>
            <w:tcBorders>
              <w:top w:val="single" w:color="auto" w:sz="12" w:space="0"/>
            </w:tcBorders>
            <w:vAlign w:val="center"/>
          </w:tcPr>
          <w:p>
            <w:pPr>
              <w:rPr>
                <w:rFonts w:ascii="宋体" w:hAnsi="宋体"/>
                <w:sz w:val="24"/>
              </w:rPr>
            </w:pPr>
          </w:p>
        </w:tc>
        <w:tc>
          <w:tcPr>
            <w:tcW w:w="608" w:type="dxa"/>
            <w:tcBorders>
              <w:top w:val="single" w:color="auto" w:sz="12" w:space="0"/>
            </w:tcBorders>
            <w:vAlign w:val="center"/>
          </w:tcPr>
          <w:p>
            <w:pPr>
              <w:rPr>
                <w:rFonts w:ascii="宋体" w:hAnsi="宋体"/>
                <w:sz w:val="24"/>
              </w:rPr>
            </w:pPr>
          </w:p>
        </w:tc>
        <w:tc>
          <w:tcPr>
            <w:tcW w:w="577" w:type="dxa"/>
            <w:tcBorders>
              <w:top w:val="single" w:color="auto" w:sz="12" w:space="0"/>
            </w:tcBorders>
            <w:vAlign w:val="center"/>
          </w:tcPr>
          <w:p>
            <w:pPr>
              <w:rPr>
                <w:rFonts w:ascii="宋体" w:hAnsi="宋体"/>
                <w:sz w:val="24"/>
              </w:rPr>
            </w:pPr>
          </w:p>
        </w:tc>
        <w:tc>
          <w:tcPr>
            <w:tcW w:w="965" w:type="dxa"/>
            <w:tcBorders>
              <w:top w:val="single" w:color="auto" w:sz="12" w:space="0"/>
            </w:tcBorders>
            <w:vAlign w:val="center"/>
          </w:tcPr>
          <w:p>
            <w:pPr>
              <w:rPr>
                <w:rFonts w:ascii="宋体" w:hAnsi="宋体"/>
                <w:sz w:val="24"/>
              </w:rPr>
            </w:pPr>
          </w:p>
        </w:tc>
        <w:tc>
          <w:tcPr>
            <w:tcW w:w="772" w:type="dxa"/>
            <w:tcBorders>
              <w:top w:val="single" w:color="auto" w:sz="12" w:space="0"/>
            </w:tcBorders>
            <w:vAlign w:val="center"/>
          </w:tcPr>
          <w:p>
            <w:pPr>
              <w:rPr>
                <w:rFonts w:ascii="宋体" w:hAnsi="宋体"/>
                <w:sz w:val="24"/>
              </w:rPr>
            </w:pPr>
          </w:p>
        </w:tc>
        <w:tc>
          <w:tcPr>
            <w:tcW w:w="1158" w:type="dxa"/>
            <w:tcBorders>
              <w:top w:val="single" w:color="auto" w:sz="12" w:space="0"/>
            </w:tcBorders>
            <w:vAlign w:val="center"/>
          </w:tcPr>
          <w:p>
            <w:pPr>
              <w:rPr>
                <w:rFonts w:ascii="宋体" w:hAnsi="宋体"/>
                <w:sz w:val="24"/>
              </w:rPr>
            </w:pPr>
          </w:p>
        </w:tc>
        <w:tc>
          <w:tcPr>
            <w:tcW w:w="1158" w:type="dxa"/>
            <w:tcBorders>
              <w:top w:val="single" w:color="auto" w:sz="12" w:space="0"/>
              <w:right w:val="single" w:color="auto" w:sz="4" w:space="0"/>
            </w:tcBorders>
            <w:vAlign w:val="center"/>
          </w:tcPr>
          <w:p>
            <w:pPr>
              <w:rPr>
                <w:rFonts w:ascii="宋体" w:hAnsi="宋体"/>
                <w:sz w:val="24"/>
              </w:rPr>
            </w:pPr>
          </w:p>
        </w:tc>
        <w:tc>
          <w:tcPr>
            <w:tcW w:w="1410" w:type="dxa"/>
            <w:tcBorders>
              <w:top w:val="single" w:color="auto" w:sz="12" w:space="0"/>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1" w:type="dxa"/>
            <w:tcBorders>
              <w:left w:val="single" w:color="auto" w:sz="12" w:space="0"/>
            </w:tcBorders>
            <w:vAlign w:val="center"/>
          </w:tcPr>
          <w:p>
            <w:pPr>
              <w:rPr>
                <w:rFonts w:ascii="宋体" w:hAnsi="宋体"/>
                <w:sz w:val="24"/>
              </w:rPr>
            </w:pPr>
          </w:p>
        </w:tc>
        <w:tc>
          <w:tcPr>
            <w:tcW w:w="1735" w:type="dxa"/>
            <w:vAlign w:val="center"/>
          </w:tcPr>
          <w:p>
            <w:pPr>
              <w:rPr>
                <w:rFonts w:ascii="宋体" w:hAnsi="宋体"/>
                <w:sz w:val="24"/>
              </w:rPr>
            </w:pPr>
          </w:p>
        </w:tc>
        <w:tc>
          <w:tcPr>
            <w:tcW w:w="608" w:type="dxa"/>
            <w:vAlign w:val="center"/>
          </w:tcPr>
          <w:p>
            <w:pPr>
              <w:rPr>
                <w:rFonts w:ascii="宋体" w:hAnsi="宋体"/>
                <w:sz w:val="24"/>
              </w:rPr>
            </w:pPr>
          </w:p>
        </w:tc>
        <w:tc>
          <w:tcPr>
            <w:tcW w:w="577" w:type="dxa"/>
            <w:vAlign w:val="center"/>
          </w:tcPr>
          <w:p>
            <w:pPr>
              <w:rPr>
                <w:rFonts w:ascii="宋体" w:hAnsi="宋体"/>
                <w:sz w:val="24"/>
              </w:rPr>
            </w:pPr>
          </w:p>
        </w:tc>
        <w:tc>
          <w:tcPr>
            <w:tcW w:w="965" w:type="dxa"/>
            <w:vAlign w:val="center"/>
          </w:tcPr>
          <w:p>
            <w:pPr>
              <w:rPr>
                <w:rFonts w:ascii="宋体" w:hAnsi="宋体"/>
                <w:sz w:val="24"/>
              </w:rPr>
            </w:pPr>
          </w:p>
        </w:tc>
        <w:tc>
          <w:tcPr>
            <w:tcW w:w="772" w:type="dxa"/>
            <w:vAlign w:val="center"/>
          </w:tcPr>
          <w:p>
            <w:pPr>
              <w:rPr>
                <w:rFonts w:ascii="宋体" w:hAnsi="宋体"/>
                <w:sz w:val="24"/>
              </w:rPr>
            </w:pPr>
          </w:p>
        </w:tc>
        <w:tc>
          <w:tcPr>
            <w:tcW w:w="1158" w:type="dxa"/>
            <w:vAlign w:val="center"/>
          </w:tcPr>
          <w:p>
            <w:pPr>
              <w:rPr>
                <w:rFonts w:ascii="宋体" w:hAnsi="宋体"/>
                <w:sz w:val="24"/>
              </w:rPr>
            </w:pPr>
          </w:p>
        </w:tc>
        <w:tc>
          <w:tcPr>
            <w:tcW w:w="1158" w:type="dxa"/>
            <w:tcBorders>
              <w:right w:val="single" w:color="auto" w:sz="4" w:space="0"/>
            </w:tcBorders>
            <w:vAlign w:val="center"/>
          </w:tcPr>
          <w:p>
            <w:pPr>
              <w:rPr>
                <w:rFonts w:ascii="宋体" w:hAnsi="宋体"/>
                <w:sz w:val="24"/>
              </w:rPr>
            </w:pPr>
          </w:p>
        </w:tc>
        <w:tc>
          <w:tcPr>
            <w:tcW w:w="1410" w:type="dxa"/>
            <w:tcBorders>
              <w:left w:val="single" w:color="auto" w:sz="4" w:space="0"/>
              <w:right w:val="single" w:color="auto" w:sz="12" w:space="0"/>
            </w:tcBorders>
            <w:vAlign w:val="center"/>
          </w:tcPr>
          <w:p>
            <w:pPr>
              <w:rPr>
                <w:rFonts w:ascii="宋体" w:hAnsi="宋体"/>
                <w:sz w:val="24"/>
              </w:rPr>
            </w:pPr>
          </w:p>
        </w:tc>
      </w:tr>
    </w:tbl>
    <w:p>
      <w:pPr>
        <w:spacing w:line="360" w:lineRule="auto"/>
        <w:rPr>
          <w:rFonts w:ascii="宋体" w:hAnsi="宋体"/>
          <w:sz w:val="24"/>
        </w:rPr>
      </w:pPr>
      <w:r>
        <w:rPr>
          <w:rFonts w:hint="eastAsia" w:ascii="宋体" w:hAnsi="宋体"/>
          <w:sz w:val="24"/>
        </w:rPr>
        <w:t>注：1、列入本表人员如要更换，需经招标人同意。擅自更换或不到位属违约行为。</w:t>
      </w:r>
    </w:p>
    <w:p>
      <w:pPr>
        <w:spacing w:line="360" w:lineRule="auto"/>
        <w:rPr>
          <w:rFonts w:ascii="宋体" w:hAnsi="宋体"/>
          <w:sz w:val="24"/>
        </w:rPr>
      </w:pPr>
      <w:r>
        <w:rPr>
          <w:rFonts w:hint="eastAsia" w:ascii="宋体" w:hAnsi="宋体"/>
          <w:sz w:val="24"/>
        </w:rPr>
        <w:t>2、本表后附各人员社保证明及相关证书复印件。</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cs="宋体"/>
          <w:kern w:val="0"/>
          <w:sz w:val="24"/>
        </w:rPr>
      </w:pPr>
      <w:r>
        <w:rPr>
          <w:rFonts w:hint="eastAsia" w:ascii="宋体" w:hAnsi="宋体"/>
          <w:sz w:val="24"/>
        </w:rPr>
        <w:t xml:space="preserve">投标单位：（盖章）          </w:t>
      </w:r>
      <w:r>
        <w:rPr>
          <w:rFonts w:hint="eastAsia" w:ascii="宋体" w:hAnsi="宋体"/>
          <w:bCs/>
          <w:sz w:val="24"/>
        </w:rPr>
        <w:t>法定代表人或委托代理人</w:t>
      </w:r>
      <w:r>
        <w:rPr>
          <w:rFonts w:hint="eastAsia" w:ascii="宋体" w:hAnsi="宋体"/>
          <w:sz w:val="24"/>
        </w:rPr>
        <w:t>：（</w:t>
      </w:r>
      <w:r>
        <w:rPr>
          <w:rFonts w:hint="eastAsia" w:ascii="宋体" w:hAnsi="宋体"/>
          <w:b/>
          <w:sz w:val="24"/>
          <w:u w:val="single"/>
          <w:em w:val="dot"/>
        </w:rPr>
        <w:t>签字或盖章</w:t>
      </w:r>
      <w:r>
        <w:rPr>
          <w:rFonts w:hint="eastAsia" w:ascii="宋体" w:hAnsi="宋体"/>
          <w:sz w:val="24"/>
        </w:rPr>
        <w:t>）</w:t>
      </w:r>
    </w:p>
    <w:p>
      <w:pPr>
        <w:pStyle w:val="5"/>
        <w:keepNext w:val="0"/>
        <w:keepLines w:val="0"/>
        <w:pageBreakBefore/>
        <w:rPr>
          <w:rFonts w:ascii="宋体" w:hAnsi="宋体" w:eastAsia="宋体" w:cs="宋体"/>
          <w:b w:val="0"/>
          <w:kern w:val="0"/>
          <w:sz w:val="24"/>
          <w:szCs w:val="24"/>
        </w:rPr>
      </w:pPr>
      <w:bookmarkStart w:id="83" w:name="_Toc14307"/>
      <w:r>
        <w:rPr>
          <w:rFonts w:hint="eastAsia" w:ascii="宋体" w:hAnsi="宋体" w:eastAsia="宋体" w:cs="宋体"/>
          <w:b w:val="0"/>
          <w:kern w:val="0"/>
          <w:sz w:val="24"/>
          <w:szCs w:val="24"/>
        </w:rPr>
        <w:t>附件十一：同类项目业绩一览表</w:t>
      </w:r>
      <w:bookmarkEnd w:id="82"/>
      <w:bookmarkEnd w:id="83"/>
    </w:p>
    <w:p>
      <w:pPr>
        <w:widowControl/>
        <w:jc w:val="left"/>
        <w:rPr>
          <w:rFonts w:ascii="宋体" w:hAnsi="宋体" w:cs="宋体"/>
          <w:kern w:val="0"/>
          <w:sz w:val="24"/>
        </w:r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同类项目业绩一览表</w:t>
      </w:r>
    </w:p>
    <w:p>
      <w:pPr>
        <w:widowControl/>
        <w:jc w:val="left"/>
        <w:rPr>
          <w:rFonts w:ascii="宋体" w:hAnsi="宋体" w:cs="宋体"/>
          <w:kern w:val="0"/>
          <w:sz w:val="24"/>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2"/>
        <w:gridCol w:w="1312"/>
        <w:gridCol w:w="1312"/>
        <w:gridCol w:w="1312"/>
        <w:gridCol w:w="1312"/>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6" w:hRule="atLeast"/>
          <w:jc w:val="center"/>
        </w:trPr>
        <w:tc>
          <w:tcPr>
            <w:tcW w:w="1312" w:type="dxa"/>
            <w:vAlign w:val="center"/>
          </w:tcPr>
          <w:p>
            <w:pPr>
              <w:jc w:val="center"/>
              <w:rPr>
                <w:rFonts w:ascii="宋体" w:hAnsi="宋体" w:cs="宋体"/>
                <w:sz w:val="24"/>
                <w:lang w:val="zh-CN"/>
              </w:rPr>
            </w:pPr>
            <w:r>
              <w:rPr>
                <w:rFonts w:hint="eastAsia" w:ascii="宋体" w:hAnsi="宋体" w:cs="宋体"/>
                <w:sz w:val="24"/>
                <w:lang w:val="zh-CN"/>
              </w:rPr>
              <w:t>项目名称</w:t>
            </w:r>
          </w:p>
        </w:tc>
        <w:tc>
          <w:tcPr>
            <w:tcW w:w="1312" w:type="dxa"/>
            <w:vAlign w:val="center"/>
          </w:tcPr>
          <w:p>
            <w:pPr>
              <w:jc w:val="center"/>
              <w:rPr>
                <w:rFonts w:ascii="宋体" w:hAnsi="宋体" w:cs="宋体"/>
                <w:sz w:val="24"/>
                <w:lang w:val="zh-CN"/>
              </w:rPr>
            </w:pPr>
            <w:r>
              <w:rPr>
                <w:rFonts w:hint="eastAsia" w:ascii="宋体" w:hAnsi="宋体" w:cs="宋体"/>
                <w:sz w:val="24"/>
                <w:lang w:val="zh-CN"/>
              </w:rPr>
              <w:t>项目</w:t>
            </w:r>
          </w:p>
          <w:p>
            <w:pPr>
              <w:jc w:val="center"/>
              <w:rPr>
                <w:rFonts w:ascii="宋体" w:hAnsi="宋体" w:cs="宋体"/>
                <w:sz w:val="24"/>
                <w:lang w:val="zh-CN"/>
              </w:rPr>
            </w:pPr>
            <w:r>
              <w:rPr>
                <w:rFonts w:hint="eastAsia" w:ascii="宋体" w:hAnsi="宋体" w:cs="宋体"/>
                <w:sz w:val="24"/>
                <w:lang w:val="zh-CN"/>
              </w:rPr>
              <w:t>类型</w:t>
            </w:r>
          </w:p>
        </w:tc>
        <w:tc>
          <w:tcPr>
            <w:tcW w:w="1312" w:type="dxa"/>
            <w:vAlign w:val="center"/>
          </w:tcPr>
          <w:p>
            <w:pPr>
              <w:jc w:val="center"/>
              <w:rPr>
                <w:rFonts w:ascii="宋体" w:hAnsi="宋体" w:cs="宋体"/>
                <w:sz w:val="24"/>
                <w:lang w:val="zh-CN"/>
              </w:rPr>
            </w:pPr>
            <w:r>
              <w:rPr>
                <w:rFonts w:hint="eastAsia" w:ascii="宋体" w:hAnsi="宋体" w:cs="宋体"/>
                <w:sz w:val="24"/>
                <w:lang w:val="zh-CN"/>
              </w:rPr>
              <w:t>简要描述</w:t>
            </w:r>
          </w:p>
        </w:tc>
        <w:tc>
          <w:tcPr>
            <w:tcW w:w="1312" w:type="dxa"/>
            <w:vAlign w:val="center"/>
          </w:tcPr>
          <w:p>
            <w:pPr>
              <w:jc w:val="center"/>
              <w:rPr>
                <w:rFonts w:ascii="宋体" w:hAnsi="宋体" w:cs="宋体"/>
                <w:sz w:val="24"/>
                <w:lang w:val="zh-CN"/>
              </w:rPr>
            </w:pPr>
            <w:r>
              <w:rPr>
                <w:rFonts w:hint="eastAsia" w:ascii="宋体" w:hAnsi="宋体" w:cs="宋体"/>
                <w:sz w:val="24"/>
                <w:lang w:val="zh-CN"/>
              </w:rPr>
              <w:t>项目</w:t>
            </w:r>
          </w:p>
          <w:p>
            <w:pPr>
              <w:jc w:val="center"/>
              <w:rPr>
                <w:rFonts w:ascii="宋体" w:hAnsi="宋体" w:cs="宋体"/>
                <w:sz w:val="24"/>
                <w:lang w:val="zh-CN"/>
              </w:rPr>
            </w:pPr>
            <w:r>
              <w:rPr>
                <w:rFonts w:hint="eastAsia" w:ascii="宋体" w:hAnsi="宋体" w:cs="宋体"/>
                <w:sz w:val="24"/>
                <w:lang w:val="zh-CN"/>
              </w:rPr>
              <w:t>金额</w:t>
            </w:r>
          </w:p>
          <w:p>
            <w:pPr>
              <w:jc w:val="center"/>
              <w:rPr>
                <w:rFonts w:ascii="宋体" w:hAnsi="宋体" w:cs="宋体"/>
                <w:sz w:val="24"/>
                <w:lang w:val="zh-CN"/>
              </w:rPr>
            </w:pPr>
            <w:r>
              <w:rPr>
                <w:rFonts w:hint="eastAsia" w:ascii="宋体" w:hAnsi="宋体" w:cs="宋体"/>
                <w:sz w:val="24"/>
                <w:lang w:val="zh-CN"/>
              </w:rPr>
              <w:t>（万元）</w:t>
            </w:r>
          </w:p>
        </w:tc>
        <w:tc>
          <w:tcPr>
            <w:tcW w:w="1312" w:type="dxa"/>
            <w:vAlign w:val="center"/>
          </w:tcPr>
          <w:p>
            <w:pPr>
              <w:jc w:val="center"/>
              <w:rPr>
                <w:rFonts w:ascii="宋体" w:hAnsi="宋体" w:cs="宋体"/>
                <w:sz w:val="24"/>
                <w:lang w:val="zh-CN"/>
              </w:rPr>
            </w:pPr>
            <w:r>
              <w:rPr>
                <w:rFonts w:hint="eastAsia" w:ascii="宋体" w:hAnsi="宋体" w:cs="宋体"/>
                <w:sz w:val="24"/>
                <w:lang w:val="zh-CN"/>
              </w:rPr>
              <w:t>实施时间</w:t>
            </w:r>
          </w:p>
        </w:tc>
        <w:tc>
          <w:tcPr>
            <w:tcW w:w="1312" w:type="dxa"/>
            <w:vAlign w:val="center"/>
          </w:tcPr>
          <w:p>
            <w:pPr>
              <w:jc w:val="center"/>
              <w:rPr>
                <w:rFonts w:ascii="宋体" w:hAnsi="宋体" w:cs="宋体"/>
                <w:sz w:val="24"/>
                <w:lang w:val="zh-CN"/>
              </w:rPr>
            </w:pPr>
            <w:r>
              <w:rPr>
                <w:rFonts w:hint="eastAsia" w:ascii="宋体" w:hAnsi="宋体" w:cs="宋体"/>
                <w:sz w:val="24"/>
                <w:lang w:val="zh-CN"/>
              </w:rPr>
              <w:t>项目单位、联系人及电话</w:t>
            </w:r>
          </w:p>
        </w:tc>
        <w:tc>
          <w:tcPr>
            <w:tcW w:w="1313" w:type="dxa"/>
            <w:vAlign w:val="center"/>
          </w:tcPr>
          <w:p>
            <w:pPr>
              <w:jc w:val="center"/>
              <w:rPr>
                <w:rFonts w:ascii="宋体" w:hAnsi="宋体" w:cs="宋体"/>
                <w:sz w:val="24"/>
                <w:lang w:val="zh-CN"/>
              </w:rPr>
            </w:pPr>
            <w:r>
              <w:rPr>
                <w:rFonts w:hint="eastAsia" w:ascii="宋体" w:hAnsi="宋体" w:cs="宋体"/>
                <w:sz w:val="24"/>
                <w:lang w:val="zh-CN"/>
              </w:rPr>
              <w:t>项目完成情况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2" w:type="dxa"/>
            <w:vAlign w:val="center"/>
          </w:tcPr>
          <w:p>
            <w:pPr>
              <w:autoSpaceDE w:val="0"/>
              <w:autoSpaceDN w:val="0"/>
              <w:adjustRightInd w:val="0"/>
              <w:spacing w:line="360" w:lineRule="auto"/>
              <w:jc w:val="center"/>
              <w:rPr>
                <w:rFonts w:ascii="宋体" w:hAnsi="宋体" w:cs="宋体"/>
                <w:sz w:val="24"/>
                <w:lang w:val="zh-CN"/>
              </w:rPr>
            </w:pPr>
          </w:p>
        </w:tc>
        <w:tc>
          <w:tcPr>
            <w:tcW w:w="1313" w:type="dxa"/>
            <w:vAlign w:val="center"/>
          </w:tcPr>
          <w:p>
            <w:pPr>
              <w:autoSpaceDE w:val="0"/>
              <w:autoSpaceDN w:val="0"/>
              <w:adjustRightInd w:val="0"/>
              <w:spacing w:line="360" w:lineRule="auto"/>
              <w:jc w:val="center"/>
              <w:rPr>
                <w:rFonts w:ascii="宋体" w:hAnsi="宋体" w:cs="宋体"/>
                <w:sz w:val="24"/>
                <w:lang w:val="zh-CN"/>
              </w:rPr>
            </w:pPr>
          </w:p>
        </w:tc>
      </w:tr>
    </w:tbl>
    <w:p>
      <w:pPr>
        <w:snapToGrid w:val="0"/>
        <w:spacing w:line="360" w:lineRule="auto"/>
        <w:rPr>
          <w:rFonts w:ascii="宋体" w:hAnsi="宋体" w:cs="宋体"/>
          <w:b/>
          <w:sz w:val="24"/>
        </w:rPr>
      </w:pPr>
    </w:p>
    <w:p>
      <w:pPr>
        <w:snapToGrid w:val="0"/>
        <w:spacing w:line="360" w:lineRule="auto"/>
        <w:jc w:val="left"/>
        <w:rPr>
          <w:rFonts w:ascii="宋体" w:hAnsi="宋体" w:cs="宋体"/>
          <w:sz w:val="24"/>
        </w:rPr>
      </w:pPr>
      <w:r>
        <w:rPr>
          <w:rFonts w:hint="eastAsia" w:ascii="宋体" w:hAnsi="宋体" w:cs="宋体"/>
          <w:sz w:val="24"/>
        </w:rPr>
        <w:t>注：1、各投标人可以根据各自业绩量准备充分的表格，此页后须附证明材料。</w:t>
      </w:r>
    </w:p>
    <w:p>
      <w:pPr>
        <w:snapToGrid w:val="0"/>
        <w:spacing w:line="360" w:lineRule="auto"/>
        <w:jc w:val="left"/>
        <w:rPr>
          <w:rFonts w:ascii="宋体" w:hAnsi="宋体" w:cs="宋体"/>
          <w:sz w:val="24"/>
        </w:rPr>
      </w:pPr>
      <w:r>
        <w:rPr>
          <w:rFonts w:hint="eastAsia" w:ascii="宋体" w:hAnsi="宋体" w:cs="宋体"/>
          <w:sz w:val="24"/>
        </w:rPr>
        <w:t xml:space="preserve">    2、投标人须真实仔细地填写本表格。</w: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pStyle w:val="7"/>
        <w:overflowPunct w:val="0"/>
        <w:spacing w:line="360" w:lineRule="auto"/>
        <w:ind w:right="420" w:firstLine="3300" w:firstLineChars="1375"/>
        <w:rPr>
          <w:rFonts w:ascii="宋体" w:hAnsi="宋体" w:cs="宋体"/>
          <w:sz w:val="24"/>
          <w:szCs w:val="24"/>
        </w:rPr>
      </w:pPr>
      <w:r>
        <w:rPr>
          <w:rFonts w:hint="eastAsia" w:ascii="宋体" w:hAnsi="宋体" w:cs="宋体"/>
          <w:sz w:val="24"/>
          <w:szCs w:val="24"/>
        </w:rPr>
        <w:t>投标人（单位盖章）：</w:t>
      </w:r>
    </w:p>
    <w:p>
      <w:pPr>
        <w:pStyle w:val="7"/>
        <w:overflowPunct w:val="0"/>
        <w:spacing w:line="360" w:lineRule="auto"/>
        <w:ind w:right="420" w:firstLine="3360" w:firstLineChars="1400"/>
        <w:rPr>
          <w:rFonts w:ascii="宋体" w:hAnsi="宋体" w:cs="宋体"/>
          <w:sz w:val="24"/>
          <w:szCs w:val="24"/>
        </w:rPr>
      </w:pPr>
      <w:r>
        <w:rPr>
          <w:rFonts w:hint="eastAsia" w:ascii="宋体" w:hAnsi="宋体" w:cs="宋体"/>
          <w:sz w:val="24"/>
          <w:szCs w:val="24"/>
        </w:rPr>
        <w:t xml:space="preserve">法定代表人或委托代理人（签字或盖章）：                         </w:t>
      </w:r>
    </w:p>
    <w:p>
      <w:pPr>
        <w:spacing w:before="120" w:beforeLines="50" w:line="360" w:lineRule="auto"/>
        <w:ind w:right="-21" w:rightChars="-10" w:firstLine="470" w:firstLineChars="196"/>
        <w:jc w:val="right"/>
        <w:rPr>
          <w:rFonts w:ascii="宋体" w:hAnsi="宋体" w:cs="宋体"/>
          <w:sz w:val="24"/>
        </w:rPr>
      </w:pPr>
      <w:r>
        <w:rPr>
          <w:rFonts w:hint="eastAsia" w:ascii="宋体" w:hAnsi="宋体" w:cs="宋体"/>
          <w:sz w:val="24"/>
        </w:rPr>
        <w:t>年  月  日</w:t>
      </w:r>
    </w:p>
    <w:p>
      <w:pPr>
        <w:rPr>
          <w:rFonts w:ascii="宋体" w:hAnsi="宋体" w:cs="宋体"/>
          <w:bCs/>
          <w:sz w:val="24"/>
        </w:rPr>
      </w:pPr>
    </w:p>
    <w:p>
      <w:pPr>
        <w:rPr>
          <w:rFonts w:ascii="宋体" w:hAnsi="宋体" w:cs="宋体"/>
          <w:bCs/>
          <w:sz w:val="24"/>
        </w:rPr>
      </w:pPr>
    </w:p>
    <w:p>
      <w:pPr>
        <w:rPr>
          <w:rFonts w:ascii="宋体" w:hAnsi="宋体" w:cs="宋体"/>
          <w:sz w:val="24"/>
        </w:rPr>
      </w:pPr>
    </w:p>
    <w:p>
      <w:pPr>
        <w:pageBreakBefore/>
        <w:spacing w:before="260" w:after="260" w:line="415" w:lineRule="auto"/>
        <w:outlineLvl w:val="1"/>
        <w:rPr>
          <w:rFonts w:ascii="宋体" w:hAnsi="宋体" w:cs="宋体"/>
          <w:bCs/>
          <w:sz w:val="24"/>
        </w:rPr>
      </w:pPr>
      <w:bookmarkStart w:id="84" w:name="_Toc15958"/>
      <w:r>
        <w:rPr>
          <w:rFonts w:hint="eastAsia" w:ascii="宋体" w:hAnsi="宋体" w:cs="宋体"/>
          <w:bCs/>
          <w:sz w:val="24"/>
        </w:rPr>
        <w:t>附件十二：服务费承诺书</w:t>
      </w:r>
      <w:bookmarkEnd w:id="84"/>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承 诺 书</w:t>
      </w:r>
    </w:p>
    <w:p>
      <w:pPr>
        <w:snapToGrid w:val="0"/>
        <w:spacing w:before="50" w:after="120" w:afterLines="50"/>
        <w:jc w:val="left"/>
        <w:rPr>
          <w:rFonts w:ascii="宋体" w:hAnsi="宋体" w:cs="宋体"/>
          <w:b/>
          <w:sz w:val="24"/>
        </w:rPr>
      </w:pPr>
    </w:p>
    <w:p>
      <w:pPr>
        <w:snapToGrid w:val="0"/>
        <w:spacing w:before="50" w:after="120" w:afterLines="50" w:line="360" w:lineRule="auto"/>
        <w:jc w:val="left"/>
        <w:rPr>
          <w:rFonts w:ascii="宋体" w:hAnsi="宋体" w:cs="宋体"/>
          <w:b/>
          <w:bCs/>
          <w:sz w:val="24"/>
        </w:rPr>
      </w:pPr>
      <w:r>
        <w:rPr>
          <w:rFonts w:hint="eastAsia" w:ascii="宋体" w:hAnsi="宋体" w:cs="宋体"/>
          <w:b/>
          <w:sz w:val="24"/>
        </w:rPr>
        <w:t>金华正达工程造价咨询有限公司</w:t>
      </w:r>
      <w:r>
        <w:rPr>
          <w:rFonts w:hint="eastAsia" w:ascii="宋体" w:hAnsi="宋体" w:cs="宋体"/>
          <w:b/>
          <w:bCs/>
          <w:sz w:val="24"/>
        </w:rPr>
        <w:t>：</w:t>
      </w:r>
    </w:p>
    <w:p>
      <w:pPr>
        <w:snapToGrid w:val="0"/>
        <w:spacing w:before="50" w:after="120" w:afterLines="50" w:line="360" w:lineRule="auto"/>
        <w:ind w:firstLine="472" w:firstLineChars="196"/>
        <w:jc w:val="left"/>
        <w:rPr>
          <w:rFonts w:ascii="宋体" w:hAnsi="宋体" w:cs="宋体"/>
          <w:b/>
          <w:sz w:val="24"/>
        </w:rPr>
      </w:pPr>
      <w:r>
        <w:rPr>
          <w:rFonts w:hint="eastAsia" w:ascii="宋体" w:hAnsi="宋体" w:cs="宋体"/>
          <w:b/>
          <w:sz w:val="24"/>
        </w:rPr>
        <w:t xml:space="preserve">若我公司中标时，在中标结果公示结束之日起3天内，愿按本招标文件总则第（五）条规定向金华正达工程造价咨询有限公司支付中标服务费。    </w:t>
      </w:r>
    </w:p>
    <w:p>
      <w:pPr>
        <w:snapToGrid w:val="0"/>
        <w:spacing w:before="50" w:after="120" w:afterLines="50" w:line="360" w:lineRule="auto"/>
        <w:ind w:firstLine="472" w:firstLineChars="196"/>
        <w:jc w:val="left"/>
        <w:rPr>
          <w:rFonts w:ascii="宋体" w:hAnsi="宋体" w:cs="宋体"/>
          <w:b/>
          <w:bCs/>
          <w:sz w:val="24"/>
        </w:rPr>
      </w:pPr>
      <w:r>
        <w:rPr>
          <w:rFonts w:hint="eastAsia" w:ascii="宋体" w:hAnsi="宋体" w:cs="宋体"/>
          <w:b/>
          <w:sz w:val="24"/>
        </w:rPr>
        <w:t>我方如未在规定时间内交纳时，承诺凭贵方开出的违约通知，按上述承诺金额标准的200%交纳，由采购人在本次招标项目的货款/服务款中直接扣缴，并同意贵方以失信单位上报东阳市财政局采监科。</w:t>
      </w:r>
    </w:p>
    <w:p>
      <w:pPr>
        <w:snapToGrid w:val="0"/>
        <w:spacing w:before="50" w:after="120" w:afterLines="50" w:line="360" w:lineRule="auto"/>
        <w:jc w:val="left"/>
        <w:rPr>
          <w:rFonts w:ascii="宋体" w:hAnsi="宋体" w:cs="宋体"/>
          <w:b/>
          <w:sz w:val="24"/>
        </w:rPr>
      </w:pPr>
      <w:r>
        <w:rPr>
          <w:rFonts w:hint="eastAsia" w:ascii="宋体" w:hAnsi="宋体" w:cs="宋体"/>
          <w:b/>
          <w:sz w:val="24"/>
        </w:rPr>
        <w:t>特此承诺！</w:t>
      </w:r>
    </w:p>
    <w:p>
      <w:pPr>
        <w:snapToGrid w:val="0"/>
        <w:spacing w:before="50" w:after="120" w:afterLines="50" w:line="360" w:lineRule="auto"/>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ind w:firstLine="236" w:firstLineChars="98"/>
        <w:jc w:val="left"/>
        <w:rPr>
          <w:rFonts w:ascii="宋体" w:hAnsi="宋体" w:cs="宋体"/>
          <w:b/>
          <w:sz w:val="24"/>
        </w:rPr>
      </w:pPr>
      <w:r>
        <w:rPr>
          <w:rFonts w:hint="eastAsia" w:ascii="宋体" w:hAnsi="宋体" w:cs="宋体"/>
          <w:b/>
          <w:sz w:val="24"/>
        </w:rPr>
        <w:t>承诺单位(盖章)：</w:t>
      </w: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ind w:firstLine="236" w:firstLineChars="98"/>
        <w:jc w:val="left"/>
        <w:rPr>
          <w:rFonts w:ascii="宋体" w:hAnsi="宋体" w:cs="宋体"/>
          <w:b/>
          <w:sz w:val="24"/>
        </w:rPr>
      </w:pPr>
      <w:r>
        <w:rPr>
          <w:rFonts w:hint="eastAsia" w:ascii="宋体" w:hAnsi="宋体" w:cs="宋体"/>
          <w:b/>
          <w:sz w:val="24"/>
        </w:rPr>
        <w:t>法定代表人或委托代理人(签字)：</w:t>
      </w:r>
    </w:p>
    <w:p>
      <w:pPr>
        <w:snapToGrid w:val="0"/>
        <w:spacing w:before="50" w:after="120" w:afterLines="50"/>
        <w:jc w:val="left"/>
        <w:rPr>
          <w:rFonts w:ascii="宋体" w:hAnsi="宋体" w:cs="宋体"/>
          <w:b/>
          <w:bCs/>
          <w:sz w:val="24"/>
        </w:rPr>
      </w:pPr>
    </w:p>
    <w:p>
      <w:pPr>
        <w:snapToGrid w:val="0"/>
        <w:spacing w:before="50" w:after="120" w:afterLines="50"/>
        <w:jc w:val="left"/>
        <w:rPr>
          <w:rFonts w:ascii="宋体" w:hAnsi="宋体" w:cs="宋体"/>
          <w:b/>
          <w:bCs/>
          <w:sz w:val="24"/>
        </w:rPr>
      </w:pPr>
    </w:p>
    <w:p>
      <w:pPr>
        <w:snapToGrid w:val="0"/>
        <w:spacing w:before="50" w:after="120" w:afterLines="50"/>
        <w:ind w:firstLine="5980" w:firstLineChars="2482"/>
        <w:jc w:val="left"/>
        <w:rPr>
          <w:rFonts w:ascii="宋体" w:hAnsi="宋体" w:cs="宋体"/>
          <w:b/>
          <w:bCs/>
          <w:sz w:val="24"/>
        </w:rPr>
      </w:pPr>
      <w:r>
        <w:rPr>
          <w:rFonts w:hint="eastAsia" w:ascii="宋体" w:hAnsi="宋体" w:cs="宋体"/>
          <w:b/>
          <w:bCs/>
          <w:sz w:val="24"/>
        </w:rPr>
        <w:t>年     月    日</w:t>
      </w:r>
    </w:p>
    <w:p>
      <w:pPr>
        <w:snapToGrid w:val="0"/>
        <w:spacing w:before="50" w:after="120" w:afterLines="50"/>
        <w:jc w:val="left"/>
        <w:rPr>
          <w:rFonts w:ascii="宋体" w:hAnsi="宋体" w:cs="宋体"/>
          <w:b/>
          <w:sz w:val="24"/>
        </w:rPr>
      </w:pPr>
    </w:p>
    <w:p>
      <w:pPr>
        <w:snapToGrid w:val="0"/>
        <w:spacing w:before="120" w:beforeLines="50" w:after="50" w:line="276" w:lineRule="auto"/>
        <w:jc w:val="left"/>
        <w:rPr>
          <w:rFonts w:ascii="宋体" w:hAnsi="宋体" w:cs="宋体"/>
          <w:sz w:val="24"/>
        </w:rPr>
      </w:pPr>
    </w:p>
    <w:p>
      <w:pPr>
        <w:snapToGrid w:val="0"/>
        <w:spacing w:before="120" w:beforeLines="50" w:after="50" w:line="276" w:lineRule="auto"/>
        <w:jc w:val="left"/>
        <w:rPr>
          <w:rFonts w:ascii="宋体" w:hAnsi="宋体" w:cs="宋体"/>
          <w:sz w:val="24"/>
        </w:rPr>
      </w:pPr>
    </w:p>
    <w:p>
      <w:pPr>
        <w:snapToGrid w:val="0"/>
        <w:spacing w:before="120" w:beforeLines="50" w:after="50" w:line="276" w:lineRule="auto"/>
        <w:jc w:val="left"/>
        <w:rPr>
          <w:rFonts w:ascii="宋体" w:hAnsi="宋体" w:cs="宋体"/>
          <w:sz w:val="24"/>
        </w:rPr>
      </w:pPr>
    </w:p>
    <w:p>
      <w:pPr>
        <w:rPr>
          <w:rFonts w:ascii="宋体" w:hAnsi="宋体" w:cs="宋体"/>
          <w:bCs/>
          <w:sz w:val="24"/>
        </w:rPr>
      </w:pPr>
      <w:bookmarkStart w:id="85" w:name="_Toc514425251"/>
      <w:bookmarkStart w:id="86" w:name="_Toc7166659"/>
    </w:p>
    <w:bookmarkEnd w:id="85"/>
    <w:bookmarkEnd w:id="86"/>
    <w:p>
      <w:pPr>
        <w:widowControl/>
        <w:jc w:val="left"/>
        <w:rPr>
          <w:rFonts w:ascii="宋体" w:hAnsi="宋体" w:cs="宋体"/>
          <w:b/>
          <w:sz w:val="24"/>
        </w:rPr>
      </w:pPr>
      <w:r>
        <w:rPr>
          <w:rFonts w:ascii="宋体" w:hAnsi="宋体" w:cs="宋体"/>
          <w:b/>
          <w:sz w:val="24"/>
        </w:rPr>
        <w:br w:type="page"/>
      </w:r>
    </w:p>
    <w:p>
      <w:pPr>
        <w:pStyle w:val="5"/>
        <w:keepNext w:val="0"/>
        <w:keepLines w:val="0"/>
        <w:pageBreakBefore/>
        <w:rPr>
          <w:rFonts w:ascii="宋体" w:hAnsi="宋体" w:eastAsia="宋体" w:cs="宋体"/>
          <w:b w:val="0"/>
          <w:kern w:val="0"/>
          <w:sz w:val="24"/>
          <w:szCs w:val="24"/>
        </w:rPr>
      </w:pPr>
      <w:bookmarkStart w:id="87" w:name="_Toc517363260"/>
      <w:bookmarkStart w:id="88" w:name="_Toc21703811"/>
      <w:bookmarkStart w:id="89" w:name="_Toc12120"/>
      <w:bookmarkStart w:id="90" w:name="_Toc10849"/>
      <w:bookmarkStart w:id="91" w:name="_Toc1407"/>
      <w:bookmarkStart w:id="92" w:name="_Toc25663"/>
      <w:bookmarkStart w:id="93" w:name="_Toc25536"/>
      <w:bookmarkStart w:id="94" w:name="_Toc534374885"/>
      <w:bookmarkStart w:id="95" w:name="_Toc3895854"/>
      <w:bookmarkStart w:id="96" w:name="_Toc4252"/>
      <w:bookmarkStart w:id="97" w:name="_Toc22669"/>
      <w:bookmarkStart w:id="98" w:name="_Toc21446149"/>
      <w:r>
        <w:rPr>
          <w:rFonts w:hint="eastAsia" w:ascii="宋体" w:hAnsi="宋体" w:eastAsia="宋体" w:cs="宋体"/>
          <w:b w:val="0"/>
          <w:kern w:val="0"/>
          <w:sz w:val="24"/>
          <w:szCs w:val="24"/>
        </w:rPr>
        <w:t>附件十三：</w:t>
      </w:r>
      <w:bookmarkEnd w:id="87"/>
      <w:r>
        <w:rPr>
          <w:rFonts w:hint="eastAsia" w:ascii="宋体" w:hAnsi="宋体" w:eastAsia="宋体" w:cs="宋体"/>
          <w:b w:val="0"/>
          <w:kern w:val="0"/>
          <w:sz w:val="24"/>
          <w:szCs w:val="24"/>
        </w:rPr>
        <w:t>安全承诺函</w:t>
      </w:r>
      <w:bookmarkEnd w:id="88"/>
      <w:bookmarkEnd w:id="89"/>
      <w:bookmarkEnd w:id="90"/>
      <w:bookmarkEnd w:id="91"/>
      <w:bookmarkEnd w:id="92"/>
      <w:bookmarkEnd w:id="93"/>
      <w:bookmarkEnd w:id="94"/>
      <w:bookmarkEnd w:id="95"/>
      <w:bookmarkEnd w:id="96"/>
      <w:bookmarkEnd w:id="97"/>
      <w:bookmarkEnd w:id="98"/>
    </w:p>
    <w:p>
      <w:pPr>
        <w:snapToGrid w:val="0"/>
        <w:spacing w:before="120" w:beforeLines="50" w:after="50" w:line="360" w:lineRule="auto"/>
        <w:jc w:val="center"/>
        <w:rPr>
          <w:rFonts w:ascii="宋体" w:hAnsi="宋体"/>
          <w:b/>
          <w:sz w:val="24"/>
          <w:szCs w:val="20"/>
        </w:rPr>
      </w:pPr>
      <w:r>
        <w:rPr>
          <w:rFonts w:hint="eastAsia" w:ascii="宋体" w:hAnsi="宋体"/>
          <w:b/>
          <w:sz w:val="30"/>
          <w:szCs w:val="30"/>
        </w:rPr>
        <w:t xml:space="preserve">安全承诺函 </w:t>
      </w:r>
    </w:p>
    <w:p>
      <w:pPr>
        <w:snapToGrid w:val="0"/>
        <w:spacing w:line="360" w:lineRule="auto"/>
        <w:rPr>
          <w:rFonts w:ascii="宋体" w:hAnsi="宋体"/>
          <w:sz w:val="24"/>
          <w:szCs w:val="20"/>
        </w:rPr>
      </w:pPr>
      <w:r>
        <w:rPr>
          <w:rFonts w:hint="eastAsia" w:ascii="宋体" w:hAnsi="宋体"/>
          <w:sz w:val="24"/>
        </w:rPr>
        <w:t>致：</w:t>
      </w:r>
      <w:r>
        <w:rPr>
          <w:rFonts w:hint="eastAsia" w:ascii="宋体" w:hAnsi="宋体"/>
          <w:sz w:val="24"/>
          <w:u w:val="single"/>
        </w:rPr>
        <w:t>东阳市农业行政执法队</w:t>
      </w:r>
    </w:p>
    <w:p>
      <w:pPr>
        <w:snapToGrid w:val="0"/>
        <w:spacing w:line="360" w:lineRule="auto"/>
        <w:ind w:firstLine="480"/>
        <w:rPr>
          <w:rFonts w:ascii="宋体" w:hAnsi="宋体"/>
          <w:sz w:val="24"/>
          <w:szCs w:val="20"/>
        </w:rPr>
      </w:pPr>
      <w:r>
        <w:rPr>
          <w:rFonts w:hint="eastAsia" w:ascii="宋体" w:hAnsi="宋体"/>
          <w:sz w:val="24"/>
        </w:rPr>
        <w:t xml:space="preserve"> 根据贵方为</w:t>
      </w:r>
      <w:r>
        <w:rPr>
          <w:rFonts w:hint="eastAsia" w:ascii="宋体" w:hAnsi="宋体"/>
          <w:sz w:val="24"/>
          <w:u w:val="single"/>
        </w:rPr>
        <w:t>东阳市农药废弃包装物回收和集中处置采购项目</w:t>
      </w:r>
      <w:r>
        <w:rPr>
          <w:rFonts w:hint="eastAsia" w:ascii="宋体" w:hAnsi="宋体"/>
          <w:sz w:val="24"/>
        </w:rPr>
        <w:t>的招标公告（项目编号：</w:t>
      </w:r>
      <w:r>
        <w:rPr>
          <w:rFonts w:hint="eastAsia" w:ascii="宋体" w:hAnsi="宋体"/>
          <w:sz w:val="24"/>
          <w:u w:val="single"/>
        </w:rPr>
        <w:t>JHZD2024-003</w:t>
      </w:r>
      <w:r>
        <w:rPr>
          <w:rFonts w:hint="eastAsia" w:ascii="宋体" w:hAnsi="宋体"/>
          <w:sz w:val="24"/>
        </w:rPr>
        <w:t>），签字代表</w:t>
      </w:r>
      <w:r>
        <w:rPr>
          <w:rFonts w:hint="eastAsia" w:ascii="宋体" w:hAnsi="宋体"/>
          <w:sz w:val="24"/>
          <w:u w:val="single"/>
        </w:rPr>
        <w:t xml:space="preserve">             </w:t>
      </w:r>
      <w:r>
        <w:rPr>
          <w:rFonts w:hint="eastAsia" w:ascii="宋体" w:hAnsi="宋体"/>
          <w:sz w:val="24"/>
        </w:rPr>
        <w:t>（全名）经正式授权并代表投标人_____</w:t>
      </w:r>
      <w:r>
        <w:rPr>
          <w:rFonts w:hint="eastAsia" w:ascii="宋体" w:hAnsi="宋体"/>
          <w:sz w:val="24"/>
          <w:u w:val="single"/>
        </w:rPr>
        <w:t>__                    __</w:t>
      </w:r>
      <w:r>
        <w:rPr>
          <w:rFonts w:hint="eastAsia" w:ascii="宋体" w:hAnsi="宋体"/>
          <w:sz w:val="24"/>
        </w:rPr>
        <w:t>（投标人名称）作出如下承诺：</w:t>
      </w:r>
    </w:p>
    <w:p>
      <w:pPr>
        <w:snapToGrid w:val="0"/>
        <w:spacing w:line="360" w:lineRule="auto"/>
        <w:ind w:firstLine="480" w:firstLineChars="200"/>
        <w:rPr>
          <w:rFonts w:ascii="宋体" w:hAnsi="宋体"/>
          <w:sz w:val="24"/>
        </w:rPr>
      </w:pPr>
      <w:r>
        <w:rPr>
          <w:rFonts w:hint="eastAsia" w:ascii="宋体" w:hAnsi="宋体"/>
          <w:sz w:val="24"/>
        </w:rPr>
        <w:t>本项目服务期间发生的一切伤亡事故、交通事故及损失以及在验收合格前所发生的一切经济、安全及其他责任事故均由我公司承担，采购人不承担任何责任及损失。</w:t>
      </w:r>
    </w:p>
    <w:p>
      <w:pPr>
        <w:snapToGrid w:val="0"/>
        <w:spacing w:line="360" w:lineRule="auto"/>
        <w:rPr>
          <w:rFonts w:ascii="宋体" w:hAnsi="宋体"/>
          <w:sz w:val="24"/>
        </w:rPr>
      </w:pPr>
    </w:p>
    <w:p>
      <w:pPr>
        <w:snapToGrid w:val="0"/>
        <w:spacing w:line="360" w:lineRule="auto"/>
        <w:rPr>
          <w:rFonts w:ascii="宋体" w:hAnsi="宋体"/>
          <w:sz w:val="24"/>
          <w:szCs w:val="20"/>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360" w:lineRule="auto"/>
        <w:rPr>
          <w:rFonts w:ascii="宋体" w:hAnsi="宋体"/>
          <w:sz w:val="24"/>
        </w:rPr>
      </w:pPr>
    </w:p>
    <w:p>
      <w:pPr>
        <w:snapToGrid w:val="0"/>
        <w:spacing w:line="480" w:lineRule="auto"/>
        <w:ind w:firstLine="4440" w:firstLineChars="1850"/>
        <w:rPr>
          <w:rFonts w:ascii="宋体" w:hAnsi="宋体"/>
          <w:sz w:val="24"/>
          <w:szCs w:val="20"/>
          <w:u w:val="single"/>
        </w:rPr>
      </w:pPr>
      <w:r>
        <w:rPr>
          <w:rFonts w:hint="eastAsia" w:ascii="宋体" w:hAnsi="宋体"/>
          <w:sz w:val="24"/>
        </w:rPr>
        <w:t>投标人名称(公章):</w:t>
      </w:r>
      <w:r>
        <w:rPr>
          <w:rFonts w:hint="eastAsia" w:ascii="宋体" w:hAnsi="宋体"/>
          <w:sz w:val="24"/>
          <w:u w:val="single"/>
        </w:rPr>
        <w:t xml:space="preserve">                   </w:t>
      </w:r>
    </w:p>
    <w:p>
      <w:pPr>
        <w:spacing w:line="480" w:lineRule="auto"/>
        <w:ind w:firstLine="4800" w:firstLineChars="2000"/>
        <w:rPr>
          <w:rFonts w:ascii="宋体" w:hAnsi="宋体"/>
          <w:sz w:val="24"/>
        </w:rPr>
      </w:pPr>
      <w:r>
        <w:rPr>
          <w:rFonts w:hint="eastAsia" w:ascii="宋体" w:hAnsi="宋体"/>
          <w:sz w:val="24"/>
        </w:rPr>
        <w:t>委托代理人签字:</w:t>
      </w:r>
      <w:r>
        <w:rPr>
          <w:rFonts w:hint="eastAsia" w:ascii="宋体" w:hAnsi="宋体"/>
          <w:sz w:val="24"/>
          <w:u w:val="single"/>
        </w:rPr>
        <w:t xml:space="preserve">            </w:t>
      </w:r>
      <w:r>
        <w:rPr>
          <w:rFonts w:hint="eastAsia" w:ascii="宋体" w:hAnsi="宋体"/>
          <w:sz w:val="24"/>
        </w:rPr>
        <w:t xml:space="preserve"> </w:t>
      </w:r>
    </w:p>
    <w:p>
      <w:pPr>
        <w:spacing w:line="480" w:lineRule="auto"/>
        <w:ind w:firstLine="6000" w:firstLineChars="2500"/>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年___月___日</w:t>
      </w:r>
    </w:p>
    <w:p>
      <w:pPr>
        <w:pStyle w:val="22"/>
        <w:ind w:firstLine="480"/>
        <w:rPr>
          <w:rFonts w:ascii="宋体" w:hAnsi="宋体"/>
          <w:sz w:val="24"/>
        </w:rPr>
      </w:pPr>
    </w:p>
    <w:p>
      <w:pPr>
        <w:pStyle w:val="61"/>
        <w:rPr>
          <w:rFonts w:ascii="宋体" w:hAnsi="宋体"/>
          <w:sz w:val="24"/>
        </w:rPr>
      </w:pPr>
    </w:p>
    <w:p>
      <w:pPr>
        <w:rPr>
          <w:rFonts w:ascii="宋体" w:hAnsi="宋体"/>
          <w:sz w:val="24"/>
        </w:rPr>
      </w:pPr>
    </w:p>
    <w:p>
      <w:pPr>
        <w:pStyle w:val="22"/>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spacing w:line="480" w:lineRule="auto"/>
        <w:ind w:firstLine="4440" w:firstLineChars="1850"/>
        <w:rPr>
          <w:rFonts w:ascii="宋体" w:hAnsi="宋体"/>
          <w:sz w:val="24"/>
        </w:rPr>
      </w:pPr>
    </w:p>
    <w:p>
      <w:pPr>
        <w:pStyle w:val="5"/>
        <w:keepNext w:val="0"/>
        <w:keepLines w:val="0"/>
        <w:pageBreakBefore/>
        <w:rPr>
          <w:rFonts w:ascii="宋体" w:hAnsi="宋体" w:eastAsia="宋体" w:cs="宋体"/>
          <w:b w:val="0"/>
          <w:kern w:val="0"/>
          <w:sz w:val="24"/>
          <w:szCs w:val="24"/>
        </w:rPr>
      </w:pPr>
      <w:bookmarkStart w:id="99" w:name="_Toc20674"/>
      <w:r>
        <w:rPr>
          <w:rFonts w:hint="eastAsia" w:ascii="宋体" w:hAnsi="宋体" w:eastAsia="宋体" w:cs="宋体"/>
          <w:b w:val="0"/>
          <w:kern w:val="0"/>
          <w:sz w:val="24"/>
          <w:szCs w:val="24"/>
        </w:rPr>
        <w:t>附件十四：仓储场地承诺书</w:t>
      </w:r>
      <w:bookmarkEnd w:id="99"/>
    </w:p>
    <w:p>
      <w:pPr>
        <w:pStyle w:val="22"/>
        <w:ind w:firstLine="883"/>
        <w:jc w:val="center"/>
        <w:rPr>
          <w:b/>
          <w:bCs/>
          <w:sz w:val="44"/>
          <w:szCs w:val="44"/>
        </w:rPr>
      </w:pPr>
      <w:r>
        <w:rPr>
          <w:rFonts w:hint="eastAsia" w:ascii="宋体" w:hAnsi="宋体"/>
          <w:b/>
          <w:bCs/>
          <w:sz w:val="44"/>
          <w:szCs w:val="44"/>
        </w:rPr>
        <w:t>仓储场地承诺书</w:t>
      </w:r>
    </w:p>
    <w:p>
      <w:pPr>
        <w:pStyle w:val="22"/>
      </w:pPr>
    </w:p>
    <w:p>
      <w:pPr>
        <w:snapToGrid w:val="0"/>
        <w:spacing w:line="360" w:lineRule="auto"/>
        <w:rPr>
          <w:rFonts w:ascii="宋体" w:hAnsi="宋体"/>
          <w:sz w:val="24"/>
          <w:szCs w:val="20"/>
        </w:rPr>
      </w:pPr>
      <w:r>
        <w:rPr>
          <w:rFonts w:hint="eastAsia" w:ascii="宋体" w:hAnsi="宋体"/>
          <w:sz w:val="24"/>
        </w:rPr>
        <w:t>致：</w:t>
      </w:r>
      <w:r>
        <w:rPr>
          <w:rFonts w:hint="eastAsia" w:ascii="宋体" w:hAnsi="宋体"/>
          <w:sz w:val="24"/>
          <w:u w:val="single"/>
        </w:rPr>
        <w:t>东阳市农业行政执法队</w:t>
      </w:r>
    </w:p>
    <w:p>
      <w:pPr>
        <w:pStyle w:val="22"/>
        <w:ind w:left="0" w:leftChars="0" w:firstLine="0" w:firstLineChars="0"/>
      </w:pPr>
    </w:p>
    <w:p>
      <w:pPr>
        <w:pStyle w:val="22"/>
        <w:spacing w:line="360" w:lineRule="auto"/>
        <w:ind w:firstLine="480"/>
        <w:rPr>
          <w:rFonts w:ascii="宋体" w:hAnsi="宋体" w:cs="宋体"/>
          <w:kern w:val="0"/>
          <w:sz w:val="24"/>
        </w:rPr>
      </w:pPr>
      <w:r>
        <w:rPr>
          <w:rFonts w:hint="eastAsia" w:ascii="宋体" w:hAnsi="宋体"/>
          <w:sz w:val="24"/>
        </w:rPr>
        <w:t>根据贵方为</w:t>
      </w:r>
      <w:r>
        <w:rPr>
          <w:rFonts w:hint="eastAsia" w:ascii="宋体" w:hAnsi="宋体"/>
          <w:sz w:val="24"/>
          <w:u w:val="single"/>
        </w:rPr>
        <w:t>东阳市农药废弃包装物回收和集中处置采购项目</w:t>
      </w:r>
      <w:r>
        <w:rPr>
          <w:rFonts w:hint="eastAsia" w:ascii="宋体" w:hAnsi="宋体"/>
          <w:sz w:val="24"/>
        </w:rPr>
        <w:t>的招标公告（项目编号：</w:t>
      </w:r>
      <w:r>
        <w:rPr>
          <w:rFonts w:hint="eastAsia" w:ascii="宋体" w:hAnsi="宋体"/>
          <w:sz w:val="24"/>
          <w:u w:val="single"/>
        </w:rPr>
        <w:t>JHZD2024-003</w:t>
      </w:r>
      <w:r>
        <w:rPr>
          <w:rFonts w:hint="eastAsia" w:ascii="宋体" w:hAnsi="宋体"/>
          <w:sz w:val="24"/>
        </w:rPr>
        <w:t>），</w:t>
      </w:r>
      <w:r>
        <w:rPr>
          <w:rFonts w:hint="eastAsia" w:ascii="宋体" w:hAnsi="宋体" w:cs="宋体"/>
          <w:kern w:val="0"/>
          <w:sz w:val="24"/>
        </w:rPr>
        <w:t>我司</w:t>
      </w:r>
      <w:r>
        <w:rPr>
          <w:rFonts w:hint="eastAsia" w:ascii="宋体" w:hAnsi="宋体" w:cs="宋体"/>
          <w:bCs/>
          <w:sz w:val="24"/>
        </w:rPr>
        <w:t>为了项目更好的实施以及工作的开展，承诺中标后一个月内在东阳市范围内设立符合《危险废物贮存污染控制标准》（GB18597-2001）的农药废弃包装物仓储场地，面积约为__________平方米，</w:t>
      </w:r>
      <w:r>
        <w:rPr>
          <w:rFonts w:hint="eastAsia" w:ascii="宋体" w:hAnsi="宋体" w:cs="宋体"/>
          <w:kern w:val="0"/>
          <w:sz w:val="24"/>
        </w:rPr>
        <w:t>否则采购人有权取消我司中标资格。</w:t>
      </w:r>
    </w:p>
    <w:p>
      <w:pPr>
        <w:pStyle w:val="61"/>
        <w:rPr>
          <w:rFonts w:ascii="宋体" w:hAnsi="宋体" w:cs="宋体"/>
          <w:kern w:val="0"/>
          <w:sz w:val="24"/>
        </w:rPr>
      </w:pPr>
    </w:p>
    <w:p>
      <w:pPr>
        <w:rPr>
          <w:rFonts w:ascii="宋体" w:hAnsi="宋体" w:cs="宋体"/>
          <w:kern w:val="0"/>
          <w:sz w:val="24"/>
        </w:rPr>
      </w:pPr>
    </w:p>
    <w:p>
      <w:pPr>
        <w:pStyle w:val="22"/>
        <w:ind w:firstLine="480"/>
        <w:rPr>
          <w:rFonts w:ascii="宋体" w:hAnsi="宋体" w:cs="宋体"/>
          <w:kern w:val="0"/>
          <w:sz w:val="24"/>
        </w:rPr>
      </w:pPr>
    </w:p>
    <w:p>
      <w:pPr>
        <w:pStyle w:val="61"/>
      </w:pPr>
    </w:p>
    <w:p>
      <w:pPr>
        <w:rPr>
          <w:rFonts w:ascii="宋体" w:hAnsi="宋体" w:cs="宋体"/>
          <w:kern w:val="0"/>
          <w:sz w:val="24"/>
        </w:rPr>
      </w:pPr>
    </w:p>
    <w:p>
      <w:pPr>
        <w:pStyle w:val="22"/>
        <w:ind w:firstLine="480"/>
        <w:rPr>
          <w:rFonts w:ascii="宋体" w:hAnsi="宋体" w:cs="宋体"/>
          <w:kern w:val="0"/>
          <w:sz w:val="24"/>
        </w:rPr>
      </w:pPr>
    </w:p>
    <w:p>
      <w:pPr>
        <w:snapToGrid w:val="0"/>
        <w:spacing w:line="480" w:lineRule="auto"/>
        <w:ind w:firstLine="4440" w:firstLineChars="1850"/>
        <w:rPr>
          <w:rFonts w:ascii="宋体" w:hAnsi="宋体"/>
          <w:sz w:val="24"/>
          <w:szCs w:val="20"/>
          <w:u w:val="single"/>
        </w:rPr>
      </w:pPr>
      <w:r>
        <w:rPr>
          <w:rFonts w:hint="eastAsia" w:ascii="宋体" w:hAnsi="宋体"/>
          <w:sz w:val="24"/>
        </w:rPr>
        <w:t>投标人名称(公章):</w:t>
      </w:r>
      <w:r>
        <w:rPr>
          <w:rFonts w:hint="eastAsia" w:ascii="宋体" w:hAnsi="宋体"/>
          <w:sz w:val="24"/>
          <w:u w:val="single"/>
        </w:rPr>
        <w:t xml:space="preserve">                   </w:t>
      </w:r>
    </w:p>
    <w:p>
      <w:pPr>
        <w:spacing w:line="480" w:lineRule="auto"/>
        <w:ind w:firstLine="4800" w:firstLineChars="2000"/>
        <w:rPr>
          <w:rFonts w:ascii="宋体" w:hAnsi="宋体"/>
          <w:sz w:val="24"/>
        </w:rPr>
      </w:pPr>
      <w:r>
        <w:rPr>
          <w:rFonts w:hint="eastAsia" w:ascii="宋体" w:hAnsi="宋体"/>
          <w:sz w:val="24"/>
        </w:rPr>
        <w:t>委托代理人签字:</w:t>
      </w:r>
      <w:r>
        <w:rPr>
          <w:rFonts w:hint="eastAsia" w:ascii="宋体" w:hAnsi="宋体"/>
          <w:sz w:val="24"/>
          <w:u w:val="single"/>
        </w:rPr>
        <w:t xml:space="preserve">            </w:t>
      </w:r>
      <w:r>
        <w:rPr>
          <w:rFonts w:hint="eastAsia" w:ascii="宋体" w:hAnsi="宋体"/>
          <w:sz w:val="24"/>
        </w:rPr>
        <w:t xml:space="preserve"> </w:t>
      </w:r>
    </w:p>
    <w:p>
      <w:pPr>
        <w:spacing w:line="480" w:lineRule="auto"/>
        <w:ind w:firstLine="6000" w:firstLineChars="2500"/>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年___月___日</w:t>
      </w:r>
    </w:p>
    <w:p>
      <w:pPr>
        <w:pStyle w:val="22"/>
        <w:ind w:firstLine="480"/>
        <w:rPr>
          <w:rFonts w:ascii="宋体" w:hAnsi="宋体"/>
          <w:sz w:val="24"/>
        </w:rPr>
      </w:pPr>
    </w:p>
    <w:p>
      <w:pPr>
        <w:pStyle w:val="61"/>
        <w:rPr>
          <w:rFonts w:ascii="宋体" w:hAnsi="宋体" w:cs="宋体"/>
          <w:kern w:val="0"/>
          <w:sz w:val="24"/>
        </w:rPr>
      </w:pPr>
    </w:p>
    <w:p/>
    <w:p>
      <w:pPr>
        <w:pStyle w:val="61"/>
        <w:spacing w:line="360" w:lineRule="auto"/>
        <w:rPr>
          <w:rFonts w:ascii="宋体" w:hAnsi="宋体"/>
          <w:sz w:val="24"/>
        </w:rPr>
      </w:pPr>
    </w:p>
    <w:p>
      <w:pPr>
        <w:rPr>
          <w:rFonts w:ascii="宋体" w:hAnsi="宋体"/>
          <w:sz w:val="24"/>
        </w:rPr>
      </w:pPr>
    </w:p>
    <w:p>
      <w:pPr>
        <w:pStyle w:val="22"/>
        <w:ind w:firstLine="480"/>
        <w:rPr>
          <w:rFonts w:ascii="宋体" w:hAnsi="宋体"/>
          <w:sz w:val="24"/>
        </w:rPr>
      </w:pPr>
    </w:p>
    <w:p>
      <w:pPr>
        <w:pStyle w:val="61"/>
        <w:rPr>
          <w:rFonts w:ascii="宋体" w:hAnsi="宋体"/>
          <w:sz w:val="24"/>
        </w:rPr>
      </w:pPr>
    </w:p>
    <w:p>
      <w:pPr>
        <w:rPr>
          <w:rFonts w:ascii="宋体" w:hAnsi="宋体" w:cs="宋体"/>
          <w:b/>
          <w:sz w:val="24"/>
        </w:rPr>
      </w:pPr>
    </w:p>
    <w:p>
      <w:pPr>
        <w:pageBreakBefore/>
        <w:spacing w:before="260" w:after="260" w:line="415" w:lineRule="auto"/>
        <w:outlineLvl w:val="1"/>
        <w:rPr>
          <w:rFonts w:ascii="宋体" w:hAnsi="宋体" w:cs="宋体"/>
          <w:bCs/>
          <w:sz w:val="24"/>
        </w:rPr>
      </w:pPr>
      <w:bookmarkStart w:id="100" w:name="_Toc496598995"/>
      <w:bookmarkStart w:id="101" w:name="_Toc11367"/>
      <w:r>
        <w:rPr>
          <w:rFonts w:hint="eastAsia" w:ascii="宋体" w:hAnsi="宋体" w:cs="宋体"/>
          <w:bCs/>
          <w:sz w:val="24"/>
        </w:rPr>
        <w:t>附件十五:</w:t>
      </w:r>
      <w:bookmarkEnd w:id="100"/>
      <w:r>
        <w:rPr>
          <w:rFonts w:hint="eastAsia" w:ascii="宋体" w:hAnsi="宋体" w:cs="宋体"/>
          <w:bCs/>
          <w:sz w:val="24"/>
        </w:rPr>
        <w:t xml:space="preserve"> 投标函</w:t>
      </w:r>
      <w:bookmarkEnd w:id="101"/>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投 标 函</w:t>
      </w:r>
    </w:p>
    <w:p>
      <w:pPr>
        <w:snapToGrid w:val="0"/>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（招标采购单位名称）：</w:t>
      </w:r>
    </w:p>
    <w:p>
      <w:pPr>
        <w:snapToGrid w:val="0"/>
        <w:spacing w:line="360" w:lineRule="auto"/>
        <w:ind w:firstLine="480"/>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w:t>
      </w:r>
      <w:r>
        <w:rPr>
          <w:rFonts w:hint="eastAsia" w:ascii="宋体" w:hAnsi="宋体" w:cs="宋体"/>
          <w:sz w:val="24"/>
        </w:rPr>
        <w:t>项目的招标公告/投标邀请书</w:t>
      </w:r>
    </w:p>
    <w:p>
      <w:pPr>
        <w:snapToGrid w:val="0"/>
        <w:spacing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），签字代表</w:t>
      </w:r>
      <w:r>
        <w:rPr>
          <w:rFonts w:hint="eastAsia" w:ascii="宋体" w:hAnsi="宋体" w:cs="宋体"/>
          <w:sz w:val="24"/>
          <w:u w:val="single"/>
        </w:rPr>
        <w:t xml:space="preserve">         </w:t>
      </w:r>
      <w:r>
        <w:rPr>
          <w:rFonts w:hint="eastAsia" w:ascii="宋体" w:hAnsi="宋体" w:cs="宋体"/>
          <w:sz w:val="24"/>
        </w:rPr>
        <w:t>（全名）经正式授权并代表投标人</w:t>
      </w:r>
      <w:r>
        <w:rPr>
          <w:rFonts w:hint="eastAsia" w:ascii="宋体" w:hAnsi="宋体" w:cs="宋体"/>
          <w:sz w:val="24"/>
          <w:u w:val="single"/>
        </w:rPr>
        <w:t xml:space="preserve">       </w:t>
      </w:r>
      <w:r>
        <w:rPr>
          <w:rFonts w:hint="eastAsia" w:ascii="宋体" w:hAnsi="宋体" w:cs="宋体"/>
          <w:sz w:val="24"/>
        </w:rPr>
        <w:t>（投标人名称）提交电子投标文件。</w:t>
      </w:r>
    </w:p>
    <w:p>
      <w:pPr>
        <w:snapToGrid w:val="0"/>
        <w:spacing w:line="360" w:lineRule="auto"/>
        <w:ind w:firstLine="480" w:firstLineChars="200"/>
        <w:rPr>
          <w:rFonts w:ascii="宋体" w:hAnsi="宋体" w:cs="宋体"/>
          <w:sz w:val="24"/>
        </w:rPr>
      </w:pPr>
      <w:r>
        <w:rPr>
          <w:rFonts w:hint="eastAsia" w:ascii="宋体" w:hAnsi="宋体" w:cs="宋体"/>
          <w:sz w:val="24"/>
        </w:rPr>
        <w:t>据此函，签字代表宣布同意如下：</w:t>
      </w:r>
    </w:p>
    <w:p>
      <w:pPr>
        <w:snapToGrid w:val="0"/>
        <w:spacing w:line="360" w:lineRule="auto"/>
        <w:ind w:firstLine="480" w:firstLineChars="200"/>
        <w:rPr>
          <w:rFonts w:ascii="宋体" w:hAnsi="宋体" w:cs="宋体"/>
          <w:sz w:val="24"/>
        </w:rPr>
      </w:pPr>
      <w:r>
        <w:rPr>
          <w:rFonts w:hint="eastAsia" w:ascii="宋体" w:hAnsi="宋体" w:cs="宋体"/>
          <w:sz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s="宋体"/>
          <w:sz w:val="24"/>
        </w:rPr>
      </w:pPr>
      <w:r>
        <w:rPr>
          <w:rFonts w:hint="eastAsia" w:ascii="宋体" w:hAnsi="宋体" w:cs="宋体"/>
          <w:sz w:val="24"/>
        </w:rPr>
        <w:t>2.投标人在投标之前已经与贵方进行了充分的沟通，完全理解并接受招标文件的各项规定和要求，对招标文件的合理性、合法性不再有异议。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cs="宋体"/>
          <w:sz w:val="24"/>
        </w:rPr>
      </w:pPr>
      <w:r>
        <w:rPr>
          <w:rFonts w:hint="eastAsia" w:ascii="宋体" w:hAnsi="宋体" w:cs="宋体"/>
          <w:sz w:val="24"/>
        </w:rPr>
        <w:t>3.本投标有效期自开标日起 ______天。</w:t>
      </w:r>
    </w:p>
    <w:p>
      <w:pPr>
        <w:snapToGrid w:val="0"/>
        <w:spacing w:line="360" w:lineRule="auto"/>
        <w:ind w:firstLine="480" w:firstLineChars="200"/>
        <w:rPr>
          <w:rFonts w:ascii="宋体" w:hAnsi="宋体" w:cs="宋体"/>
          <w:sz w:val="24"/>
        </w:rPr>
      </w:pPr>
      <w:r>
        <w:rPr>
          <w:rFonts w:hint="eastAsia" w:ascii="宋体" w:hAnsi="宋体" w:cs="宋体"/>
          <w:sz w:val="24"/>
        </w:rPr>
        <w:t>4.如中标，本投标文件至本项目合同履行完毕止均保持有效，本投标人将按“招标文件”及政府采购法律、法规的规定履行合同责任和义务。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ascii="宋体" w:hAnsi="宋体" w:cs="宋体"/>
          <w:sz w:val="24"/>
        </w:rPr>
      </w:pPr>
      <w:r>
        <w:rPr>
          <w:rFonts w:hint="eastAsia" w:ascii="宋体" w:hAnsi="宋体" w:cs="宋体"/>
          <w:sz w:val="24"/>
        </w:rPr>
        <w:t>5.投标人同意按照贵方要求提供与投标有关的一切数据或资料。</w:t>
      </w:r>
    </w:p>
    <w:p>
      <w:pPr>
        <w:snapToGrid w:val="0"/>
        <w:spacing w:line="360" w:lineRule="auto"/>
        <w:ind w:firstLine="480" w:firstLineChars="200"/>
        <w:rPr>
          <w:rFonts w:ascii="宋体" w:hAnsi="宋体" w:cs="宋体"/>
          <w:sz w:val="24"/>
        </w:rPr>
      </w:pPr>
      <w:r>
        <w:rPr>
          <w:rFonts w:hint="eastAsia" w:ascii="宋体" w:hAnsi="宋体" w:cs="宋体"/>
          <w:sz w:val="24"/>
        </w:rPr>
        <w:t>6.与本投标有关的一切正式往来信函请寄：</w:t>
      </w:r>
    </w:p>
    <w:p>
      <w:pPr>
        <w:snapToGrid w:val="0"/>
        <w:spacing w:line="360" w:lineRule="auto"/>
        <w:rPr>
          <w:rFonts w:ascii="宋体" w:hAnsi="宋体" w:cs="宋体"/>
          <w:sz w:val="24"/>
        </w:rPr>
      </w:pPr>
      <w:r>
        <w:rPr>
          <w:rFonts w:hint="eastAsia" w:ascii="宋体" w:hAnsi="宋体" w:cs="宋体"/>
          <w:sz w:val="24"/>
        </w:rPr>
        <w:t>地址：__________</w:t>
      </w:r>
      <w:r>
        <w:rPr>
          <w:rFonts w:hint="eastAsia" w:ascii="宋体" w:hAnsi="宋体" w:cs="宋体"/>
          <w:sz w:val="24"/>
          <w:u w:val="single"/>
        </w:rPr>
        <w:t xml:space="preserve">        _</w:t>
      </w:r>
      <w:r>
        <w:rPr>
          <w:rFonts w:hint="eastAsia" w:ascii="宋体" w:hAnsi="宋体" w:cs="宋体"/>
          <w:sz w:val="24"/>
        </w:rPr>
        <w:t>____邮编：__________   电话：______________</w:t>
      </w:r>
    </w:p>
    <w:p>
      <w:pPr>
        <w:snapToGrid w:val="0"/>
        <w:spacing w:line="360" w:lineRule="auto"/>
        <w:rPr>
          <w:rFonts w:ascii="宋体" w:hAnsi="宋体" w:cs="宋体"/>
          <w:sz w:val="24"/>
        </w:rPr>
      </w:pPr>
      <w:r>
        <w:rPr>
          <w:rFonts w:hint="eastAsia" w:ascii="宋体" w:hAnsi="宋体" w:cs="宋体"/>
          <w:sz w:val="24"/>
        </w:rPr>
        <w:t>传真：______________投标人代表姓名 ___________  职务：______</w:t>
      </w:r>
      <w:r>
        <w:rPr>
          <w:rFonts w:hint="eastAsia" w:ascii="宋体" w:hAnsi="宋体" w:cs="宋体"/>
          <w:sz w:val="24"/>
          <w:u w:val="single"/>
        </w:rPr>
        <w:t xml:space="preserve"> </w:t>
      </w:r>
      <w:r>
        <w:rPr>
          <w:rFonts w:hint="eastAsia" w:ascii="宋体" w:hAnsi="宋体" w:cs="宋体"/>
          <w:sz w:val="24"/>
        </w:rPr>
        <w:t>_______</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r>
        <w:rPr>
          <w:rFonts w:hint="eastAsia" w:ascii="宋体" w:hAnsi="宋体" w:cs="宋体"/>
          <w:sz w:val="24"/>
        </w:rPr>
        <w:t>投标人名称(公章):___________________</w:t>
      </w:r>
    </w:p>
    <w:p>
      <w:pPr>
        <w:snapToGrid w:val="0"/>
        <w:spacing w:line="360" w:lineRule="auto"/>
        <w:rPr>
          <w:rFonts w:ascii="宋体" w:hAnsi="宋体" w:cs="宋体"/>
          <w:sz w:val="24"/>
        </w:rPr>
      </w:pPr>
      <w:r>
        <w:rPr>
          <w:rFonts w:hint="eastAsia" w:ascii="宋体" w:hAnsi="宋体" w:cs="宋体"/>
          <w:sz w:val="24"/>
        </w:rPr>
        <w:t xml:space="preserve">委托代理人签字:___________ </w:t>
      </w:r>
    </w:p>
    <w:p>
      <w:pPr>
        <w:snapToGrid w:val="0"/>
        <w:spacing w:line="360" w:lineRule="auto"/>
        <w:rPr>
          <w:rFonts w:ascii="宋体" w:hAnsi="宋体" w:cs="宋体"/>
          <w:sz w:val="24"/>
        </w:rPr>
      </w:pPr>
      <w:r>
        <w:rPr>
          <w:rFonts w:hint="eastAsia" w:ascii="宋体" w:hAnsi="宋体" w:cs="宋体"/>
          <w:sz w:val="24"/>
        </w:rPr>
        <w:t>日期:_____年___月___日</w:t>
      </w:r>
    </w:p>
    <w:p>
      <w:pPr>
        <w:snapToGrid w:val="0"/>
        <w:spacing w:before="156" w:after="156" w:line="360" w:lineRule="auto"/>
        <w:rPr>
          <w:rFonts w:ascii="宋体" w:hAnsi="宋体" w:cs="宋体"/>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snapToGrid w:val="0"/>
        <w:spacing w:before="50" w:after="120" w:afterLines="50"/>
        <w:jc w:val="left"/>
        <w:rPr>
          <w:rFonts w:ascii="宋体" w:hAnsi="宋体" w:cs="宋体"/>
          <w:b/>
          <w:sz w:val="24"/>
        </w:rPr>
      </w:pPr>
    </w:p>
    <w:p>
      <w:pPr>
        <w:rPr>
          <w:rFonts w:ascii="宋体" w:hAnsi="宋体" w:cs="宋体"/>
          <w:sz w:val="24"/>
        </w:rPr>
      </w:pPr>
      <w:bookmarkStart w:id="102" w:name="_Toc496598998"/>
    </w:p>
    <w:p>
      <w:pPr>
        <w:keepNext/>
        <w:keepLines/>
        <w:spacing w:before="260" w:after="260" w:line="360" w:lineRule="auto"/>
        <w:outlineLvl w:val="1"/>
        <w:rPr>
          <w:rFonts w:ascii="宋体" w:hAnsi="宋体" w:cs="宋体"/>
          <w:bCs/>
          <w:sz w:val="24"/>
        </w:rPr>
      </w:pPr>
      <w:bookmarkStart w:id="103" w:name="_Toc24235"/>
      <w:r>
        <w:rPr>
          <w:rFonts w:hint="eastAsia" w:ascii="宋体" w:hAnsi="宋体" w:cs="宋体"/>
          <w:bCs/>
          <w:sz w:val="24"/>
        </w:rPr>
        <w:t>附件十六：开标一览表</w:t>
      </w:r>
      <w:bookmarkEnd w:id="103"/>
    </w:p>
    <w:bookmarkEnd w:id="102"/>
    <w:p>
      <w:pPr>
        <w:snapToGrid w:val="0"/>
        <w:spacing w:before="50" w:after="50"/>
        <w:jc w:val="center"/>
        <w:rPr>
          <w:rFonts w:ascii="宋体" w:hAnsi="宋体"/>
          <w:b/>
          <w:sz w:val="30"/>
        </w:rPr>
      </w:pPr>
      <w:bookmarkStart w:id="104" w:name="_Toc496599000"/>
      <w:bookmarkStart w:id="105" w:name="_Toc4202"/>
      <w:r>
        <w:rPr>
          <w:rFonts w:hint="eastAsia" w:ascii="宋体" w:hAnsi="宋体"/>
          <w:b/>
          <w:sz w:val="30"/>
        </w:rPr>
        <w:t>开标一览表</w:t>
      </w:r>
    </w:p>
    <w:p>
      <w:pPr>
        <w:spacing w:line="360" w:lineRule="auto"/>
        <w:rPr>
          <w:rFonts w:ascii="宋体" w:hAnsi="宋体"/>
          <w:sz w:val="24"/>
        </w:rPr>
      </w:pPr>
      <w:r>
        <w:rPr>
          <w:rFonts w:hint="eastAsia" w:ascii="宋体" w:hAnsi="宋体"/>
          <w:sz w:val="24"/>
        </w:rPr>
        <w:t xml:space="preserve">招标编号：JHZD2024-003       </w:t>
      </w:r>
    </w:p>
    <w:p>
      <w:pPr>
        <w:spacing w:line="360" w:lineRule="auto"/>
        <w:rPr>
          <w:rFonts w:ascii="宋体" w:hAnsi="宋体"/>
          <w:sz w:val="24"/>
        </w:rPr>
      </w:pPr>
      <w:r>
        <w:rPr>
          <w:rFonts w:hint="eastAsia" w:ascii="宋体" w:hAnsi="宋体"/>
          <w:sz w:val="24"/>
        </w:rPr>
        <w:t xml:space="preserve">投标人名称：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4"/>
        <w:gridCol w:w="5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334" w:type="dxa"/>
            <w:tcBorders>
              <w:left w:val="single" w:color="auto" w:sz="4" w:space="0"/>
            </w:tcBorders>
            <w:vAlign w:val="center"/>
          </w:tcPr>
          <w:p>
            <w:pPr>
              <w:pStyle w:val="12"/>
              <w:spacing w:after="120" w:line="360" w:lineRule="exact"/>
              <w:jc w:val="center"/>
              <w:rPr>
                <w:rFonts w:hAnsi="宋体" w:cs="宋体"/>
                <w:szCs w:val="24"/>
              </w:rPr>
            </w:pPr>
            <w:r>
              <w:rPr>
                <w:rFonts w:hAnsi="宋体" w:cs="宋体"/>
                <w:szCs w:val="24"/>
              </w:rPr>
              <w:t>采购内容</w:t>
            </w:r>
          </w:p>
        </w:tc>
        <w:tc>
          <w:tcPr>
            <w:tcW w:w="5690" w:type="dxa"/>
            <w:vAlign w:val="center"/>
          </w:tcPr>
          <w:p>
            <w:pPr>
              <w:widowControl/>
              <w:autoSpaceDE w:val="0"/>
              <w:autoSpaceDN w:val="0"/>
              <w:adjustRightInd w:val="0"/>
              <w:jc w:val="center"/>
              <w:rPr>
                <w:rFonts w:hAnsi="宋体" w:cs="宋体"/>
                <w:sz w:val="24"/>
              </w:rPr>
            </w:pPr>
            <w:r>
              <w:rPr>
                <w:rFonts w:hint="eastAsia" w:ascii="宋体"/>
                <w:b/>
                <w:sz w:val="24"/>
                <w:szCs w:val="21"/>
              </w:rPr>
              <w:t>投标下浮率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4" w:hRule="atLeast"/>
          <w:jc w:val="center"/>
        </w:trPr>
        <w:tc>
          <w:tcPr>
            <w:tcW w:w="3334" w:type="dxa"/>
            <w:tcBorders>
              <w:left w:val="single" w:color="auto" w:sz="4" w:space="0"/>
            </w:tcBorders>
            <w:vAlign w:val="center"/>
          </w:tcPr>
          <w:p>
            <w:pPr>
              <w:pStyle w:val="12"/>
              <w:spacing w:line="360" w:lineRule="auto"/>
              <w:jc w:val="center"/>
              <w:rPr>
                <w:rFonts w:hAnsi="宋体" w:cs="宋体"/>
              </w:rPr>
            </w:pPr>
            <w:r>
              <w:rPr>
                <w:rFonts w:hint="eastAsia" w:ascii="宋体" w:hAnsi="宋体" w:cs="宋体"/>
                <w:bCs/>
              </w:rPr>
              <w:t>回收费用、回收工时费和保管费、存放保管及运输费、</w:t>
            </w:r>
            <w:r>
              <w:rPr>
                <w:rFonts w:hint="eastAsia" w:ascii="宋体" w:hAnsi="宋体"/>
              </w:rPr>
              <w:t>焚烧处置费（包含运输费用）、</w:t>
            </w:r>
            <w:r>
              <w:rPr>
                <w:rFonts w:hint="eastAsia" w:ascii="宋体" w:hAnsi="宋体" w:cs="宋体"/>
                <w:bCs/>
              </w:rPr>
              <w:t>回收设备设施费用</w:t>
            </w:r>
          </w:p>
        </w:tc>
        <w:tc>
          <w:tcPr>
            <w:tcW w:w="5690" w:type="dxa"/>
            <w:vAlign w:val="center"/>
          </w:tcPr>
          <w:p>
            <w:pPr>
              <w:autoSpaceDE w:val="0"/>
              <w:autoSpaceDN w:val="0"/>
              <w:adjustRightInd w:val="0"/>
              <w:spacing w:line="360" w:lineRule="auto"/>
              <w:rPr>
                <w:sz w:val="24"/>
              </w:rPr>
            </w:pPr>
            <w:r>
              <w:rPr>
                <w:rFonts w:hint="eastAsia"/>
                <w:sz w:val="24"/>
              </w:rPr>
              <w:t>大写：百分之</w:t>
            </w:r>
            <w:r>
              <w:rPr>
                <w:rFonts w:hint="eastAsia"/>
                <w:sz w:val="24"/>
                <w:u w:val="single"/>
              </w:rPr>
              <w:t xml:space="preserve"> </w:t>
            </w:r>
            <w:r>
              <w:rPr>
                <w:sz w:val="24"/>
                <w:u w:val="single"/>
              </w:rPr>
              <w:t xml:space="preserve">         </w:t>
            </w:r>
          </w:p>
          <w:p>
            <w:pPr>
              <w:autoSpaceDE w:val="0"/>
              <w:autoSpaceDN w:val="0"/>
              <w:adjustRightInd w:val="0"/>
              <w:spacing w:line="360" w:lineRule="auto"/>
              <w:rPr>
                <w:sz w:val="24"/>
              </w:rPr>
            </w:pPr>
          </w:p>
          <w:p>
            <w:pPr>
              <w:autoSpaceDE w:val="0"/>
              <w:autoSpaceDN w:val="0"/>
              <w:adjustRightInd w:val="0"/>
              <w:spacing w:line="360" w:lineRule="auto"/>
              <w:rPr>
                <w:rFonts w:hAnsi="宋体" w:cs="宋体"/>
                <w:sz w:val="24"/>
              </w:rPr>
            </w:pPr>
            <w:r>
              <w:rPr>
                <w:rFonts w:hint="eastAsia"/>
                <w:sz w:val="24"/>
              </w:rPr>
              <w:t>小写：</w:t>
            </w:r>
            <w:r>
              <w:rPr>
                <w:sz w:val="24"/>
                <w:u w:val="single"/>
              </w:rPr>
              <w:t xml:space="preserve">               </w:t>
            </w:r>
            <w:r>
              <w:rPr>
                <w:rFonts w:hint="eastAsia"/>
                <w:sz w:val="24"/>
              </w:rPr>
              <w:t>%</w:t>
            </w:r>
          </w:p>
        </w:tc>
      </w:tr>
    </w:tbl>
    <w:p>
      <w:pPr>
        <w:spacing w:line="360" w:lineRule="auto"/>
        <w:ind w:left="479" w:leftChars="114" w:hanging="240" w:hangingChars="100"/>
        <w:rPr>
          <w:rFonts w:ascii="宋体" w:hAnsi="宋体"/>
          <w:sz w:val="24"/>
        </w:rPr>
      </w:pPr>
      <w:r>
        <w:rPr>
          <w:rFonts w:ascii="宋体" w:hAnsi="宋体"/>
          <w:sz w:val="24"/>
        </w:rPr>
        <w:t>注：</w:t>
      </w:r>
    </w:p>
    <w:p>
      <w:pPr>
        <w:spacing w:line="360" w:lineRule="auto"/>
        <w:ind w:firstLine="480" w:firstLineChars="200"/>
        <w:rPr>
          <w:rFonts w:ascii="宋体" w:hAnsi="宋体"/>
          <w:sz w:val="24"/>
        </w:rPr>
      </w:pPr>
      <w:r>
        <w:rPr>
          <w:rFonts w:hint="eastAsia" w:ascii="宋体" w:hAnsi="宋体"/>
          <w:sz w:val="24"/>
        </w:rPr>
        <w:t>1、投标报价一经涂改，应在涂改处加盖单位公章或者由法定代表人或授权委托人签字或盖章，否则其投标作无效标处理</w:t>
      </w:r>
      <w:r>
        <w:rPr>
          <w:rFonts w:hint="eastAsia" w:ascii="宋体" w:hAnsi="宋体" w:cs="Arial"/>
          <w:bCs/>
          <w:sz w:val="24"/>
        </w:rPr>
        <w:t>；</w:t>
      </w:r>
    </w:p>
    <w:p>
      <w:pPr>
        <w:snapToGrid w:val="0"/>
        <w:spacing w:before="50" w:after="50" w:line="360" w:lineRule="auto"/>
        <w:ind w:right="-817" w:rightChars="-389" w:firstLine="480" w:firstLineChars="200"/>
        <w:rPr>
          <w:rFonts w:ascii="宋体" w:hAnsi="宋体" w:cs="宋体"/>
          <w:sz w:val="24"/>
        </w:rPr>
      </w:pPr>
      <w:r>
        <w:rPr>
          <w:rFonts w:hint="eastAsia" w:ascii="宋体" w:hAnsi="宋体"/>
          <w:sz w:val="24"/>
        </w:rPr>
        <w:t>2、</w:t>
      </w:r>
      <w:r>
        <w:rPr>
          <w:rFonts w:hint="eastAsia" w:ascii="宋体" w:hAnsi="宋体" w:cs="宋体"/>
          <w:sz w:val="24"/>
        </w:rPr>
        <w:t>投标报价是履行合同的最终价格，应</w:t>
      </w:r>
      <w:r>
        <w:rPr>
          <w:rFonts w:hint="eastAsia" w:ascii="宋体" w:hAnsi="宋体"/>
          <w:sz w:val="24"/>
        </w:rPr>
        <w:t>包括项目实施所需的人工费、技术服务费、职业安全防护及卫生费、仓储费、保管费、运输费、处置费、整理及搬运费、水电费、台账资料费等与本项目相关的一切费用及税金。</w:t>
      </w:r>
      <w:r>
        <w:rPr>
          <w:rFonts w:hint="eastAsia" w:ascii="宋体" w:hAnsi="宋体" w:cs="宋体"/>
          <w:sz w:val="24"/>
        </w:rPr>
        <w:t>投标人投标报价为投标人所能承受的整个项目的一次性最终最低报价，如有漏项，视同已包含在本项目中，总价不做调整。</w:t>
      </w:r>
    </w:p>
    <w:p>
      <w:pPr>
        <w:snapToGrid w:val="0"/>
        <w:spacing w:line="360" w:lineRule="auto"/>
        <w:ind w:firstLine="480" w:firstLineChars="200"/>
        <w:jc w:val="left"/>
        <w:rPr>
          <w:rFonts w:ascii="宋体" w:hAnsi="宋体"/>
          <w:sz w:val="24"/>
        </w:rPr>
      </w:pPr>
      <w:r>
        <w:rPr>
          <w:rFonts w:hint="eastAsia" w:ascii="宋体" w:hAnsi="宋体"/>
          <w:sz w:val="24"/>
        </w:rPr>
        <w:t>3、其中</w:t>
      </w:r>
      <w:r>
        <w:rPr>
          <w:rFonts w:hint="eastAsia" w:ascii="宋体" w:hAnsi="宋体" w:cs="宋体"/>
          <w:kern w:val="0"/>
          <w:sz w:val="24"/>
          <w:szCs w:val="20"/>
        </w:rPr>
        <w:t>回收处置资金</w:t>
      </w:r>
      <w:r>
        <w:rPr>
          <w:rFonts w:hint="eastAsia" w:ascii="宋体" w:hAnsi="宋体"/>
          <w:sz w:val="24"/>
        </w:rPr>
        <w:t>=（回收费用+回收工时费和保管费+存放保管及运输费+焚烧处置费+回收设备设施费用）*（1-中标下浮率）。</w:t>
      </w:r>
      <w:r>
        <w:rPr>
          <w:rFonts w:hint="eastAsia" w:ascii="宋体" w:hAnsi="宋体" w:cs="宋体"/>
          <w:kern w:val="0"/>
          <w:sz w:val="24"/>
          <w:szCs w:val="20"/>
        </w:rPr>
        <w:t>若中标人未完成56.33吨回收任务，按未完成数量每吨5万元扣减回收处置资金。若最终回收处置资金超预算金额，超出部分将不予支付。</w:t>
      </w:r>
    </w:p>
    <w:p>
      <w:pPr>
        <w:snapToGrid w:val="0"/>
        <w:spacing w:line="360" w:lineRule="auto"/>
        <w:ind w:firstLine="480" w:firstLineChars="200"/>
        <w:jc w:val="left"/>
        <w:rPr>
          <w:rFonts w:ascii="宋体" w:hAnsi="宋体"/>
          <w:sz w:val="24"/>
          <w:u w:val="single"/>
        </w:rPr>
      </w:pPr>
      <w:r>
        <w:rPr>
          <w:rFonts w:hint="eastAsia" w:ascii="宋体" w:hAnsi="宋体"/>
          <w:sz w:val="24"/>
        </w:rPr>
        <w:t>4、本表格式不允许修改，否则作无效标处理。</w:t>
      </w:r>
    </w:p>
    <w:p>
      <w:pPr>
        <w:snapToGrid w:val="0"/>
        <w:spacing w:line="360" w:lineRule="auto"/>
        <w:ind w:firstLine="840" w:firstLineChars="350"/>
        <w:jc w:val="left"/>
        <w:rPr>
          <w:rFonts w:ascii="宋体" w:hAnsi="宋体"/>
          <w:sz w:val="24"/>
          <w:u w:val="single"/>
        </w:rPr>
      </w:pPr>
    </w:p>
    <w:p>
      <w:pPr>
        <w:snapToGrid w:val="0"/>
        <w:spacing w:before="50" w:after="50" w:line="360" w:lineRule="auto"/>
        <w:ind w:left="-2" w:leftChars="-1" w:right="-817" w:rightChars="-389" w:firstLine="360" w:firstLineChars="150"/>
        <w:rPr>
          <w:rFonts w:ascii="宋体" w:hAnsi="宋体"/>
          <w:sz w:val="24"/>
        </w:rPr>
      </w:pPr>
      <w:r>
        <w:rPr>
          <w:rFonts w:hint="eastAsia" w:ascii="宋体" w:hAnsi="宋体"/>
          <w:sz w:val="24"/>
        </w:rPr>
        <w:t>法定代表人或委托代理人（签字或盖章）：</w:t>
      </w:r>
    </w:p>
    <w:p>
      <w:pPr>
        <w:snapToGrid w:val="0"/>
        <w:spacing w:before="50" w:after="50" w:line="360" w:lineRule="auto"/>
        <w:ind w:right="-817" w:rightChars="-389" w:firstLine="360" w:firstLineChars="150"/>
        <w:rPr>
          <w:rFonts w:ascii="宋体" w:hAnsi="宋体"/>
          <w:sz w:val="24"/>
        </w:rPr>
      </w:pPr>
      <w:r>
        <w:rPr>
          <w:rFonts w:hint="eastAsia" w:ascii="宋体" w:hAnsi="宋体"/>
          <w:sz w:val="24"/>
        </w:rPr>
        <w:t xml:space="preserve">投标人名称（盖章）：                                         </w:t>
      </w:r>
    </w:p>
    <w:p>
      <w:pPr>
        <w:snapToGrid w:val="0"/>
        <w:spacing w:before="50" w:after="50" w:line="360" w:lineRule="exact"/>
        <w:ind w:left="-2" w:leftChars="-1" w:right="-817" w:rightChars="-389" w:firstLine="5400" w:firstLineChars="2250"/>
        <w:rPr>
          <w:rFonts w:ascii="宋体" w:hAnsi="宋体"/>
          <w:sz w:val="24"/>
        </w:rPr>
      </w:pPr>
      <w:r>
        <w:rPr>
          <w:rFonts w:hint="eastAsia" w:ascii="宋体" w:hAnsi="宋体"/>
          <w:sz w:val="24"/>
        </w:rPr>
        <w:t>日期：    年   月   日</w:t>
      </w:r>
    </w:p>
    <w:p>
      <w:pPr>
        <w:pageBreakBefore/>
        <w:spacing w:before="260" w:after="260" w:line="415" w:lineRule="auto"/>
        <w:outlineLvl w:val="1"/>
        <w:rPr>
          <w:rFonts w:ascii="宋体" w:hAnsi="宋体" w:cs="宋体"/>
          <w:bCs/>
          <w:sz w:val="24"/>
        </w:rPr>
      </w:pPr>
      <w:r>
        <w:rPr>
          <w:rFonts w:hint="eastAsia" w:ascii="宋体" w:hAnsi="宋体" w:cs="宋体"/>
          <w:bCs/>
          <w:sz w:val="24"/>
        </w:rPr>
        <w:t>附件十七：</w:t>
      </w:r>
      <w:bookmarkEnd w:id="104"/>
      <w:bookmarkStart w:id="106" w:name="_Toc496599001"/>
      <w:r>
        <w:rPr>
          <w:rFonts w:hint="eastAsia" w:ascii="宋体" w:hAnsi="宋体" w:cs="宋体"/>
          <w:bCs/>
          <w:sz w:val="24"/>
        </w:rPr>
        <w:t>中小企业声明函（工程、服务）</w:t>
      </w:r>
      <w:bookmarkEnd w:id="105"/>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中小企业声明函（工程、服务）</w:t>
      </w: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 xml:space="preserve">  （单位名称）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ind w:firstLine="480" w:firstLineChars="200"/>
        <w:rPr>
          <w:rFonts w:ascii="宋体" w:hAnsi="宋体" w:cs="宋体"/>
          <w:sz w:val="24"/>
          <w:szCs w:val="32"/>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其他未列明行业</w:t>
      </w:r>
      <w:r>
        <w:rPr>
          <w:rFonts w:hint="eastAsia" w:ascii="宋体" w:hAnsi="宋体" w:cs="宋体"/>
          <w:sz w:val="24"/>
        </w:rPr>
        <w:t>；承建（承接）企业为</w:t>
      </w:r>
      <w:r>
        <w:rPr>
          <w:rFonts w:hint="eastAsia" w:ascii="宋体" w:hAnsi="宋体" w:cs="宋体"/>
          <w:sz w:val="24"/>
          <w:u w:val="single"/>
        </w:rPr>
        <w:t xml:space="preserve">  （企业名称）  </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万元，</w:t>
      </w:r>
      <w:r>
        <w:rPr>
          <w:rFonts w:hint="eastAsia" w:ascii="宋体" w:hAnsi="宋体" w:cs="宋体"/>
          <w:b/>
          <w:bCs/>
          <w:sz w:val="24"/>
          <w:szCs w:val="32"/>
        </w:rPr>
        <w:t>属于</w:t>
      </w:r>
      <w:r>
        <w:rPr>
          <w:rFonts w:hint="eastAsia" w:ascii="宋体" w:hAnsi="宋体" w:cs="宋体"/>
          <w:b/>
          <w:bCs/>
          <w:sz w:val="24"/>
          <w:szCs w:val="32"/>
          <w:u w:val="single"/>
        </w:rPr>
        <w:t xml:space="preserve">         </w:t>
      </w:r>
      <w:r>
        <w:rPr>
          <w:rFonts w:hint="eastAsia" w:ascii="宋体" w:hAnsi="宋体" w:cs="宋体"/>
          <w:b/>
          <w:bCs/>
          <w:sz w:val="24"/>
          <w:szCs w:val="32"/>
        </w:rPr>
        <w:t>企业</w:t>
      </w:r>
      <w:r>
        <w:rPr>
          <w:rFonts w:hint="eastAsia" w:ascii="宋体" w:hAnsi="宋体" w:cs="宋体"/>
          <w:sz w:val="24"/>
          <w:szCs w:val="32"/>
        </w:rPr>
        <w:t>（请填写中型企业或小型企业或微型企业）；</w:t>
      </w:r>
    </w:p>
    <w:p>
      <w:pPr>
        <w:spacing w:line="360" w:lineRule="auto"/>
        <w:ind w:firstLine="480" w:firstLineChars="200"/>
        <w:rPr>
          <w:rFonts w:ascii="宋体" w:hAnsi="宋体" w:cs="宋体"/>
          <w:sz w:val="24"/>
          <w:szCs w:val="32"/>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其他未列明行业</w:t>
      </w:r>
      <w:r>
        <w:rPr>
          <w:rFonts w:hint="eastAsia" w:ascii="宋体" w:hAnsi="宋体" w:cs="宋体"/>
          <w:sz w:val="24"/>
        </w:rPr>
        <w:t>；承建（承接）企业为</w:t>
      </w:r>
      <w:r>
        <w:rPr>
          <w:rFonts w:hint="eastAsia" w:ascii="宋体" w:hAnsi="宋体" w:cs="宋体"/>
          <w:sz w:val="24"/>
          <w:u w:val="single"/>
        </w:rPr>
        <w:t xml:space="preserve">  （企业名称）  </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rPr>
        <w:t>万元，</w:t>
      </w:r>
      <w:r>
        <w:rPr>
          <w:rFonts w:hint="eastAsia" w:ascii="宋体" w:hAnsi="宋体" w:cs="宋体"/>
          <w:b/>
          <w:bCs/>
          <w:sz w:val="24"/>
          <w:szCs w:val="32"/>
        </w:rPr>
        <w:t>属于</w:t>
      </w:r>
      <w:r>
        <w:rPr>
          <w:rFonts w:hint="eastAsia" w:ascii="宋体" w:hAnsi="宋体" w:cs="宋体"/>
          <w:b/>
          <w:bCs/>
          <w:sz w:val="24"/>
          <w:szCs w:val="32"/>
          <w:u w:val="single"/>
        </w:rPr>
        <w:t xml:space="preserve">         </w:t>
      </w:r>
      <w:r>
        <w:rPr>
          <w:rFonts w:hint="eastAsia" w:ascii="宋体" w:hAnsi="宋体" w:cs="宋体"/>
          <w:b/>
          <w:bCs/>
          <w:sz w:val="24"/>
          <w:szCs w:val="32"/>
        </w:rPr>
        <w:t>企业</w:t>
      </w:r>
      <w:r>
        <w:rPr>
          <w:rFonts w:hint="eastAsia" w:ascii="宋体" w:hAnsi="宋体" w:cs="宋体"/>
          <w:sz w:val="24"/>
          <w:szCs w:val="32"/>
        </w:rPr>
        <w:t>（请填写中型企业或小型企业或微型企业）；</w:t>
      </w:r>
    </w:p>
    <w:p>
      <w:pPr>
        <w:spacing w:line="360" w:lineRule="auto"/>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rPr>
          <w:rFonts w:ascii="宋体" w:hAnsi="宋体" w:cs="宋体"/>
          <w:sz w:val="24"/>
        </w:rPr>
      </w:pPr>
    </w:p>
    <w:p>
      <w:pPr>
        <w:spacing w:line="360" w:lineRule="auto"/>
        <w:ind w:firstLine="5280" w:firstLineChars="2200"/>
        <w:rPr>
          <w:rFonts w:ascii="宋体" w:hAnsi="宋体" w:cs="宋体"/>
          <w:sz w:val="24"/>
        </w:rPr>
      </w:pPr>
      <w:r>
        <w:rPr>
          <w:rFonts w:hint="eastAsia" w:ascii="宋体" w:hAnsi="宋体" w:cs="宋体"/>
          <w:sz w:val="24"/>
        </w:rPr>
        <w:t>企业名称（盖章）：</w:t>
      </w:r>
    </w:p>
    <w:p>
      <w:pPr>
        <w:spacing w:line="360" w:lineRule="auto"/>
        <w:ind w:firstLine="5280" w:firstLineChars="2200"/>
        <w:rPr>
          <w:rFonts w:ascii="宋体" w:hAnsi="宋体" w:cs="宋体"/>
          <w:sz w:val="24"/>
        </w:rPr>
      </w:pPr>
      <w:r>
        <w:rPr>
          <w:rFonts w:hint="eastAsia" w:ascii="宋体" w:hAnsi="宋体" w:cs="宋体"/>
          <w:sz w:val="24"/>
        </w:rPr>
        <w:t>日期：</w:t>
      </w:r>
    </w:p>
    <w:p>
      <w:pPr>
        <w:spacing w:line="360" w:lineRule="auto"/>
        <w:rPr>
          <w:rFonts w:ascii="宋体" w:hAnsi="宋体" w:cs="宋体"/>
          <w:sz w:val="24"/>
        </w:rPr>
      </w:pPr>
    </w:p>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备注：</w:t>
      </w:r>
    </w:p>
    <w:p>
      <w:pPr>
        <w:spacing w:line="360" w:lineRule="auto"/>
        <w:rPr>
          <w:rFonts w:ascii="宋体" w:hAnsi="宋体" w:cs="宋体"/>
          <w:b/>
          <w:bCs/>
          <w:sz w:val="24"/>
        </w:rPr>
      </w:pPr>
      <w:r>
        <w:rPr>
          <w:rFonts w:hint="eastAsia" w:ascii="宋体" w:hAnsi="宋体" w:cs="宋体"/>
          <w:b/>
          <w:bCs/>
          <w:sz w:val="24"/>
        </w:rPr>
        <w:t>1、从业人员、营业收入、资产总额填报上一年度数据，无上一年度数据的新成立企业可不填报。</w:t>
      </w:r>
    </w:p>
    <w:p>
      <w:pPr>
        <w:pStyle w:val="2"/>
        <w:rPr>
          <w:rFonts w:ascii="宋体" w:hAnsi="宋体" w:cs="宋体"/>
          <w:b/>
          <w:bCs/>
          <w:sz w:val="24"/>
        </w:rPr>
      </w:pPr>
      <w:r>
        <w:rPr>
          <w:rFonts w:hint="eastAsia" w:ascii="宋体" w:hAnsi="宋体" w:cs="宋体"/>
          <w:b/>
          <w:bCs/>
          <w:sz w:val="24"/>
        </w:rPr>
        <w:t>2、本声明函将随中标结果同时公告，接受社会监督。</w:t>
      </w:r>
    </w:p>
    <w:p>
      <w:pPr>
        <w:pageBreakBefore/>
        <w:spacing w:before="260" w:after="260" w:line="415" w:lineRule="auto"/>
        <w:outlineLvl w:val="1"/>
        <w:rPr>
          <w:rFonts w:ascii="宋体" w:hAnsi="宋体" w:cs="宋体"/>
          <w:bCs/>
          <w:sz w:val="24"/>
        </w:rPr>
      </w:pPr>
      <w:bookmarkStart w:id="107" w:name="_Toc10169"/>
      <w:r>
        <w:rPr>
          <w:rFonts w:hint="eastAsia" w:ascii="宋体" w:hAnsi="宋体" w:cs="宋体"/>
          <w:bCs/>
          <w:sz w:val="24"/>
        </w:rPr>
        <w:t>附件十八：</w:t>
      </w:r>
      <w:bookmarkEnd w:id="106"/>
      <w:r>
        <w:rPr>
          <w:rFonts w:hint="eastAsia" w:ascii="宋体" w:hAnsi="宋体" w:cs="宋体"/>
          <w:bCs/>
          <w:sz w:val="24"/>
        </w:rPr>
        <w:t>东阳市采购项目验收方案</w:t>
      </w:r>
      <w:bookmarkEnd w:id="107"/>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东阳市采购项目验收方案</w:t>
      </w:r>
    </w:p>
    <w:p>
      <w:pPr>
        <w:spacing w:before="120" w:beforeLines="50" w:after="120" w:afterLines="50" w:line="360" w:lineRule="auto"/>
        <w:ind w:firstLine="480" w:firstLineChars="200"/>
        <w:rPr>
          <w:rFonts w:ascii="宋体" w:hAnsi="宋体" w:cs="宋体"/>
          <w:sz w:val="24"/>
        </w:rPr>
      </w:pPr>
      <w:r>
        <w:rPr>
          <w:rFonts w:hint="eastAsia" w:ascii="宋体" w:hAnsi="宋体" w:cs="宋体"/>
          <w:sz w:val="24"/>
        </w:rPr>
        <w:t>根据《政府采购法》及东阳市政府采购办东财预〔2009〕98号《关于加强政府采购管理工作的补充规定》等有关文件规定，为做好</w:t>
      </w:r>
      <w:r>
        <w:rPr>
          <w:rFonts w:hint="eastAsia" w:ascii="宋体" w:hAnsi="宋体" w:cs="宋体"/>
          <w:sz w:val="24"/>
          <w:u w:val="single"/>
        </w:rPr>
        <w:t xml:space="preserve">                     </w:t>
      </w:r>
      <w:r>
        <w:rPr>
          <w:rFonts w:hint="eastAsia" w:ascii="宋体" w:hAnsi="宋体" w:cs="宋体"/>
          <w:sz w:val="24"/>
        </w:rPr>
        <w:t>采购项目的验收管理工作，特制定本项目验收方案，具体如下。</w:t>
      </w:r>
    </w:p>
    <w:p>
      <w:pPr>
        <w:spacing w:after="120" w:line="360" w:lineRule="auto"/>
        <w:ind w:firstLine="472" w:firstLineChars="196"/>
        <w:rPr>
          <w:rFonts w:ascii="宋体" w:hAnsi="宋体" w:cs="宋体"/>
          <w:b/>
          <w:sz w:val="24"/>
        </w:rPr>
      </w:pPr>
      <w:r>
        <w:rPr>
          <w:rFonts w:hint="eastAsia" w:ascii="宋体" w:hAnsi="宋体" w:cs="宋体"/>
          <w:b/>
          <w:sz w:val="24"/>
        </w:rPr>
        <w:t>一、验收项目说明</w:t>
      </w:r>
    </w:p>
    <w:p>
      <w:pPr>
        <w:spacing w:after="120" w:line="360" w:lineRule="auto"/>
        <w:ind w:firstLine="472" w:firstLineChars="196"/>
        <w:rPr>
          <w:rFonts w:ascii="宋体" w:hAnsi="宋体" w:cs="宋体"/>
          <w:b/>
          <w:sz w:val="24"/>
        </w:rPr>
      </w:pPr>
      <w:r>
        <w:rPr>
          <w:rFonts w:hint="eastAsia" w:ascii="宋体" w:hAnsi="宋体" w:cs="宋体"/>
          <w:b/>
          <w:sz w:val="24"/>
        </w:rPr>
        <w:t xml:space="preserve">1、招标编号：               </w:t>
      </w:r>
    </w:p>
    <w:p>
      <w:pPr>
        <w:spacing w:after="120" w:line="360" w:lineRule="auto"/>
        <w:ind w:firstLine="472" w:firstLineChars="196"/>
        <w:rPr>
          <w:rFonts w:ascii="宋体" w:hAnsi="宋体" w:cs="宋体"/>
          <w:b/>
          <w:sz w:val="24"/>
        </w:rPr>
      </w:pPr>
      <w:r>
        <w:rPr>
          <w:rFonts w:hint="eastAsia" w:ascii="宋体" w:hAnsi="宋体" w:cs="宋体"/>
          <w:b/>
          <w:sz w:val="24"/>
        </w:rPr>
        <w:t>2、服务内容：</w:t>
      </w:r>
    </w:p>
    <w:p>
      <w:pPr>
        <w:spacing w:after="120" w:line="360" w:lineRule="auto"/>
        <w:rPr>
          <w:rFonts w:ascii="宋体" w:hAnsi="宋体" w:cs="宋体"/>
          <w:b/>
          <w:sz w:val="24"/>
        </w:rPr>
      </w:pPr>
    </w:p>
    <w:p>
      <w:pPr>
        <w:spacing w:after="120" w:line="360" w:lineRule="auto"/>
        <w:ind w:firstLine="482" w:firstLineChars="200"/>
        <w:rPr>
          <w:rFonts w:ascii="宋体" w:hAnsi="宋体" w:cs="宋体"/>
          <w:b/>
          <w:sz w:val="24"/>
        </w:rPr>
      </w:pPr>
      <w:r>
        <w:rPr>
          <w:rFonts w:hint="eastAsia" w:ascii="宋体" w:hAnsi="宋体" w:cs="宋体"/>
          <w:b/>
          <w:sz w:val="24"/>
        </w:rPr>
        <w:t>二、验收小组人员</w:t>
      </w:r>
    </w:p>
    <w:p>
      <w:pPr>
        <w:spacing w:after="120" w:line="360" w:lineRule="auto"/>
        <w:ind w:firstLine="472" w:firstLineChars="196"/>
        <w:rPr>
          <w:rFonts w:ascii="宋体" w:hAnsi="宋体" w:cs="宋体"/>
          <w:b/>
          <w:sz w:val="24"/>
        </w:rPr>
      </w:pPr>
      <w:r>
        <w:rPr>
          <w:rFonts w:hint="eastAsia" w:ascii="宋体" w:hAnsi="宋体" w:cs="宋体"/>
          <w:b/>
          <w:sz w:val="24"/>
        </w:rPr>
        <w:t>1、本次验收由</w:t>
      </w:r>
      <w:r>
        <w:rPr>
          <w:rFonts w:hint="eastAsia" w:ascii="宋体" w:hAnsi="宋体" w:cs="宋体"/>
          <w:b/>
          <w:sz w:val="24"/>
          <w:u w:val="single"/>
        </w:rPr>
        <w:t xml:space="preserve">            </w:t>
      </w:r>
      <w:r>
        <w:rPr>
          <w:rFonts w:hint="eastAsia" w:ascii="宋体" w:hAnsi="宋体" w:cs="宋体"/>
          <w:sz w:val="24"/>
          <w:u w:val="single"/>
        </w:rPr>
        <w:t xml:space="preserve"> </w:t>
      </w:r>
      <w:r>
        <w:rPr>
          <w:rFonts w:hint="eastAsia" w:ascii="宋体" w:hAnsi="宋体" w:cs="宋体"/>
          <w:b/>
          <w:sz w:val="24"/>
        </w:rPr>
        <w:t>组织。</w:t>
      </w:r>
    </w:p>
    <w:p>
      <w:pPr>
        <w:spacing w:after="120" w:line="360" w:lineRule="auto"/>
        <w:ind w:firstLine="472" w:firstLineChars="196"/>
        <w:rPr>
          <w:rFonts w:ascii="宋体" w:hAnsi="宋体" w:cs="宋体"/>
          <w:b/>
          <w:sz w:val="24"/>
          <w:u w:val="single"/>
        </w:rPr>
      </w:pPr>
      <w:r>
        <w:rPr>
          <w:rFonts w:hint="eastAsia" w:ascii="宋体" w:hAnsi="宋体" w:cs="宋体"/>
          <w:b/>
          <w:sz w:val="24"/>
        </w:rPr>
        <w:t>2、验收小组成员名单：</w:t>
      </w:r>
      <w:r>
        <w:rPr>
          <w:rFonts w:hint="eastAsia" w:ascii="宋体" w:hAnsi="宋体" w:cs="宋体"/>
          <w:b/>
          <w:sz w:val="24"/>
          <w:u w:val="single"/>
        </w:rPr>
        <w:t xml:space="preserve">                                                       </w:t>
      </w:r>
    </w:p>
    <w:p>
      <w:pPr>
        <w:spacing w:after="120" w:line="360" w:lineRule="auto"/>
        <w:ind w:firstLine="472" w:firstLineChars="196"/>
        <w:rPr>
          <w:rFonts w:ascii="宋体" w:hAnsi="宋体" w:cs="宋体"/>
          <w:b/>
          <w:sz w:val="24"/>
        </w:rPr>
      </w:pPr>
      <w:r>
        <w:rPr>
          <w:rFonts w:hint="eastAsia" w:ascii="宋体" w:hAnsi="宋体" w:cs="宋体"/>
          <w:b/>
          <w:sz w:val="24"/>
        </w:rPr>
        <w:t>3、验收小组成员签名：</w:t>
      </w:r>
      <w:r>
        <w:rPr>
          <w:rFonts w:hint="eastAsia" w:ascii="宋体" w:hAnsi="宋体" w:cs="宋体"/>
          <w:b/>
          <w:sz w:val="24"/>
          <w:u w:val="single"/>
        </w:rPr>
        <w:t xml:space="preserve">                                                    </w:t>
      </w:r>
      <w:r>
        <w:rPr>
          <w:rFonts w:hint="eastAsia" w:ascii="宋体" w:hAnsi="宋体" w:cs="宋体"/>
          <w:b/>
          <w:sz w:val="24"/>
        </w:rPr>
        <w:t xml:space="preserve">                                                                        </w:t>
      </w:r>
    </w:p>
    <w:p>
      <w:pPr>
        <w:spacing w:after="120" w:line="360" w:lineRule="auto"/>
        <w:ind w:firstLine="472" w:firstLineChars="196"/>
        <w:rPr>
          <w:rFonts w:ascii="宋体" w:hAnsi="宋体" w:cs="宋体"/>
          <w:b/>
          <w:sz w:val="24"/>
        </w:rPr>
      </w:pPr>
      <w:r>
        <w:rPr>
          <w:rFonts w:hint="eastAsia" w:ascii="宋体" w:hAnsi="宋体" w:cs="宋体"/>
          <w:b/>
          <w:sz w:val="24"/>
        </w:rPr>
        <w:t>三、验收方法与内容</w:t>
      </w:r>
    </w:p>
    <w:p>
      <w:pPr>
        <w:spacing w:after="120" w:line="360" w:lineRule="auto"/>
        <w:rPr>
          <w:rFonts w:ascii="宋体" w:hAnsi="宋体" w:cs="宋体"/>
          <w:b/>
          <w:sz w:val="24"/>
        </w:rPr>
      </w:pPr>
    </w:p>
    <w:p>
      <w:pPr>
        <w:spacing w:after="120" w:line="360" w:lineRule="auto"/>
        <w:ind w:firstLine="482" w:firstLineChars="200"/>
        <w:rPr>
          <w:rFonts w:ascii="宋体" w:hAnsi="宋体" w:cs="宋体"/>
          <w:b/>
          <w:sz w:val="24"/>
        </w:rPr>
      </w:pPr>
      <w:r>
        <w:rPr>
          <w:rFonts w:hint="eastAsia" w:ascii="宋体" w:hAnsi="宋体" w:cs="宋体"/>
          <w:b/>
          <w:sz w:val="24"/>
        </w:rPr>
        <w:t>四、验收时间</w:t>
      </w:r>
    </w:p>
    <w:p>
      <w:pPr>
        <w:spacing w:after="120" w:line="360" w:lineRule="auto"/>
        <w:rPr>
          <w:rFonts w:ascii="宋体" w:hAnsi="宋体" w:cs="宋体"/>
          <w:b/>
          <w:sz w:val="24"/>
        </w:rPr>
      </w:pPr>
    </w:p>
    <w:p>
      <w:pPr>
        <w:spacing w:after="120" w:line="360" w:lineRule="auto"/>
        <w:ind w:firstLine="472" w:firstLineChars="196"/>
        <w:rPr>
          <w:rFonts w:ascii="宋体" w:hAnsi="宋体" w:cs="宋体"/>
          <w:b/>
          <w:sz w:val="24"/>
        </w:rPr>
      </w:pPr>
      <w:r>
        <w:rPr>
          <w:rFonts w:hint="eastAsia" w:ascii="宋体" w:hAnsi="宋体" w:cs="宋体"/>
          <w:b/>
          <w:sz w:val="24"/>
        </w:rPr>
        <w:t>五、验收地点</w:t>
      </w:r>
    </w:p>
    <w:p>
      <w:pPr>
        <w:spacing w:after="120" w:line="360" w:lineRule="auto"/>
        <w:rPr>
          <w:rFonts w:ascii="宋体" w:hAnsi="宋体" w:cs="宋体"/>
          <w:b/>
          <w:sz w:val="24"/>
        </w:rPr>
      </w:pPr>
    </w:p>
    <w:p>
      <w:pPr>
        <w:spacing w:after="120" w:line="360" w:lineRule="auto"/>
        <w:ind w:firstLine="472" w:firstLineChars="196"/>
        <w:rPr>
          <w:rFonts w:ascii="宋体" w:hAnsi="宋体" w:cs="宋体"/>
          <w:b/>
          <w:sz w:val="24"/>
        </w:rPr>
      </w:pPr>
      <w:r>
        <w:rPr>
          <w:rFonts w:hint="eastAsia" w:ascii="宋体" w:hAnsi="宋体" w:cs="宋体"/>
          <w:b/>
          <w:sz w:val="24"/>
        </w:rPr>
        <w:t>六、验收程序</w:t>
      </w:r>
    </w:p>
    <w:p>
      <w:pPr>
        <w:spacing w:after="120" w:line="360" w:lineRule="auto"/>
        <w:ind w:left="479" w:leftChars="228" w:firstLine="470" w:firstLineChars="195"/>
        <w:rPr>
          <w:rFonts w:ascii="宋体" w:hAnsi="宋体" w:cs="宋体"/>
          <w:b/>
          <w:sz w:val="24"/>
        </w:rPr>
      </w:pPr>
    </w:p>
    <w:p>
      <w:pPr>
        <w:spacing w:after="120" w:line="360" w:lineRule="auto"/>
        <w:ind w:left="479" w:leftChars="228" w:firstLine="470" w:firstLineChars="195"/>
        <w:rPr>
          <w:rFonts w:ascii="宋体" w:hAnsi="宋体" w:cs="宋体"/>
          <w:b/>
          <w:sz w:val="24"/>
        </w:rPr>
      </w:pPr>
    </w:p>
    <w:p>
      <w:pPr>
        <w:spacing w:after="120" w:line="360" w:lineRule="auto"/>
        <w:ind w:right="-6"/>
        <w:rPr>
          <w:rFonts w:ascii="宋体" w:hAnsi="宋体" w:cs="宋体"/>
          <w:b/>
          <w:sz w:val="24"/>
        </w:rPr>
      </w:pPr>
      <w:r>
        <w:rPr>
          <w:rFonts w:hint="eastAsia" w:ascii="宋体" w:hAnsi="宋体" w:cs="宋体"/>
          <w:b/>
          <w:sz w:val="24"/>
        </w:rPr>
        <w:t xml:space="preserve">                                            采购单位（盖章）：</w:t>
      </w:r>
    </w:p>
    <w:p>
      <w:pPr>
        <w:spacing w:after="120" w:line="360" w:lineRule="auto"/>
        <w:ind w:right="960" w:firstLine="470" w:firstLineChars="196"/>
        <w:jc w:val="right"/>
        <w:rPr>
          <w:rFonts w:ascii="宋体" w:hAnsi="宋体" w:cs="宋体"/>
          <w:sz w:val="24"/>
        </w:rPr>
      </w:pPr>
      <w:r>
        <w:rPr>
          <w:rFonts w:hint="eastAsia" w:ascii="宋体" w:hAnsi="宋体" w:cs="宋体"/>
          <w:sz w:val="24"/>
        </w:rPr>
        <w:t>年  月  日</w:t>
      </w:r>
    </w:p>
    <w:p>
      <w:pPr>
        <w:pageBreakBefore/>
        <w:spacing w:before="260" w:after="260" w:line="415" w:lineRule="auto"/>
        <w:outlineLvl w:val="1"/>
        <w:rPr>
          <w:rFonts w:ascii="宋体" w:hAnsi="宋体" w:cs="宋体"/>
          <w:bCs/>
          <w:sz w:val="24"/>
        </w:rPr>
      </w:pPr>
      <w:bookmarkStart w:id="108" w:name="_Toc496599002"/>
      <w:bookmarkStart w:id="109" w:name="_Toc2454"/>
      <w:r>
        <w:rPr>
          <w:rFonts w:hint="eastAsia" w:ascii="宋体" w:hAnsi="宋体" w:cs="宋体"/>
          <w:bCs/>
          <w:sz w:val="24"/>
        </w:rPr>
        <w:t>附件十九：东阳市农药废弃包装物回收抽样验收办法</w:t>
      </w:r>
    </w:p>
    <w:p>
      <w:pPr>
        <w:pStyle w:val="7"/>
      </w:pPr>
      <w:r>
        <w:rPr>
          <w:rFonts w:hint="eastAsia"/>
        </w:rPr>
        <w:drawing>
          <wp:inline distT="0" distB="0" distL="114300" distR="114300">
            <wp:extent cx="5923915" cy="8569325"/>
            <wp:effectExtent l="0" t="0" r="3175" b="7620"/>
            <wp:docPr id="1" name="图片 1" descr="1666855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6855244(1)"/>
                    <pic:cNvPicPr>
                      <a:picLocks noChangeAspect="1"/>
                    </pic:cNvPicPr>
                  </pic:nvPicPr>
                  <pic:blipFill>
                    <a:blip r:embed="rId21"/>
                    <a:stretch>
                      <a:fillRect/>
                    </a:stretch>
                  </pic:blipFill>
                  <pic:spPr>
                    <a:xfrm>
                      <a:off x="0" y="0"/>
                      <a:ext cx="5923915" cy="8569325"/>
                    </a:xfrm>
                    <a:prstGeom prst="rect">
                      <a:avLst/>
                    </a:prstGeom>
                  </pic:spPr>
                </pic:pic>
              </a:graphicData>
            </a:graphic>
          </wp:inline>
        </w:drawing>
      </w:r>
      <w:r>
        <w:rPr>
          <w:rFonts w:hint="eastAsia"/>
        </w:rPr>
        <w:drawing>
          <wp:inline distT="0" distB="0" distL="114300" distR="114300">
            <wp:extent cx="5982335" cy="8813800"/>
            <wp:effectExtent l="0" t="0" r="2540" b="2540"/>
            <wp:docPr id="6" name="图片 6" descr="1666855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855253(1)"/>
                    <pic:cNvPicPr>
                      <a:picLocks noChangeAspect="1"/>
                    </pic:cNvPicPr>
                  </pic:nvPicPr>
                  <pic:blipFill>
                    <a:blip r:embed="rId22"/>
                    <a:stretch>
                      <a:fillRect/>
                    </a:stretch>
                  </pic:blipFill>
                  <pic:spPr>
                    <a:xfrm>
                      <a:off x="0" y="0"/>
                      <a:ext cx="5982335" cy="8813800"/>
                    </a:xfrm>
                    <a:prstGeom prst="rect">
                      <a:avLst/>
                    </a:prstGeom>
                  </pic:spPr>
                </pic:pic>
              </a:graphicData>
            </a:graphic>
          </wp:inline>
        </w:drawing>
      </w:r>
      <w:r>
        <w:rPr>
          <w:rFonts w:hint="eastAsia"/>
        </w:rPr>
        <w:drawing>
          <wp:inline distT="0" distB="0" distL="114300" distR="114300">
            <wp:extent cx="6314440" cy="8481060"/>
            <wp:effectExtent l="0" t="0" r="635" b="5080"/>
            <wp:docPr id="7" name="图片 7" descr="1666855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6855269(1)"/>
                    <pic:cNvPicPr>
                      <a:picLocks noChangeAspect="1"/>
                    </pic:cNvPicPr>
                  </pic:nvPicPr>
                  <pic:blipFill>
                    <a:blip r:embed="rId23"/>
                    <a:stretch>
                      <a:fillRect/>
                    </a:stretch>
                  </pic:blipFill>
                  <pic:spPr>
                    <a:xfrm>
                      <a:off x="0" y="0"/>
                      <a:ext cx="6314440" cy="8481060"/>
                    </a:xfrm>
                    <a:prstGeom prst="rect">
                      <a:avLst/>
                    </a:prstGeom>
                  </pic:spPr>
                </pic:pic>
              </a:graphicData>
            </a:graphic>
          </wp:inline>
        </w:drawing>
      </w:r>
    </w:p>
    <w:p>
      <w:pPr>
        <w:pageBreakBefore/>
        <w:spacing w:before="260" w:after="260" w:line="415" w:lineRule="auto"/>
        <w:outlineLvl w:val="1"/>
        <w:rPr>
          <w:rFonts w:ascii="宋体" w:hAnsi="宋体" w:cs="宋体"/>
          <w:bCs/>
          <w:sz w:val="24"/>
        </w:rPr>
      </w:pPr>
      <w:r>
        <w:rPr>
          <w:rFonts w:hint="eastAsia" w:ascii="宋体" w:hAnsi="宋体" w:cs="宋体"/>
          <w:bCs/>
          <w:sz w:val="24"/>
        </w:rPr>
        <w:t>附件二十：</w:t>
      </w:r>
      <w:bookmarkEnd w:id="108"/>
      <w:r>
        <w:rPr>
          <w:rFonts w:hint="eastAsia" w:ascii="宋体" w:hAnsi="宋体" w:cs="宋体"/>
          <w:bCs/>
          <w:sz w:val="24"/>
        </w:rPr>
        <w:t>东阳市政府采购代理机构社会评价表</w:t>
      </w:r>
      <w:bookmarkEnd w:id="109"/>
    </w:p>
    <w:p>
      <w:pPr>
        <w:jc w:val="center"/>
        <w:rPr>
          <w:rFonts w:ascii="宋体" w:hAnsi="宋体" w:cs="宋体"/>
          <w:b/>
          <w:bCs/>
          <w:sz w:val="44"/>
          <w:szCs w:val="44"/>
        </w:rPr>
      </w:pPr>
      <w:r>
        <w:rPr>
          <w:rFonts w:hint="eastAsia" w:ascii="宋体" w:hAnsi="宋体" w:cs="宋体"/>
          <w:b/>
          <w:bCs/>
          <w:sz w:val="44"/>
          <w:szCs w:val="44"/>
        </w:rPr>
        <w:t>东阳市政府采购代理机构社会评价表</w:t>
      </w:r>
    </w:p>
    <w:p>
      <w:pPr>
        <w:rPr>
          <w:rFonts w:ascii="宋体" w:hAnsi="宋体" w:cs="宋体"/>
          <w:sz w:val="28"/>
          <w:szCs w:val="28"/>
        </w:rPr>
      </w:pPr>
      <w:r>
        <w:rPr>
          <w:rFonts w:hint="eastAsia" w:ascii="宋体" w:hAnsi="宋体" w:cs="宋体"/>
          <w:sz w:val="28"/>
          <w:szCs w:val="28"/>
        </w:rPr>
        <w:t xml:space="preserve">代理机构名称： </w:t>
      </w:r>
    </w:p>
    <w:tbl>
      <w:tblPr>
        <w:tblStyle w:val="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填表人类别</w:t>
            </w:r>
          </w:p>
        </w:tc>
        <w:tc>
          <w:tcPr>
            <w:tcW w:w="7938" w:type="dxa"/>
            <w:gridSpan w:val="6"/>
            <w:tcBorders>
              <w:top w:val="single" w:color="auto" w:sz="4" w:space="0"/>
              <w:left w:val="nil"/>
              <w:bottom w:val="single" w:color="auto" w:sz="4" w:space="0"/>
              <w:right w:val="single" w:color="auto" w:sz="4" w:space="0"/>
            </w:tcBorders>
            <w:vAlign w:val="center"/>
          </w:tcPr>
          <w:p>
            <w:pPr>
              <w:ind w:firstLine="480" w:firstLineChars="200"/>
              <w:jc w:val="center"/>
              <w:rPr>
                <w:rFonts w:ascii="宋体" w:hAnsi="宋体" w:cs="宋体"/>
                <w:sz w:val="24"/>
              </w:rPr>
            </w:pPr>
            <w:r>
              <w:rPr>
                <w:rFonts w:hint="eastAsia" w:ascii="宋体" w:hAnsi="宋体" w:cs="宋体"/>
                <w:sz w:val="24"/>
              </w:rPr>
              <w:t xml:space="preserve">□采购单位      □供应商      □专家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填表人名称或姓名</w:t>
            </w:r>
          </w:p>
        </w:tc>
        <w:tc>
          <w:tcPr>
            <w:tcW w:w="4266"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p>
        </w:tc>
        <w:tc>
          <w:tcPr>
            <w:tcW w:w="792"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地址</w:t>
            </w:r>
          </w:p>
        </w:tc>
        <w:tc>
          <w:tcPr>
            <w:tcW w:w="2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联系人</w:t>
            </w:r>
          </w:p>
        </w:tc>
        <w:tc>
          <w:tcPr>
            <w:tcW w:w="1470"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p>
        </w:tc>
        <w:tc>
          <w:tcPr>
            <w:tcW w:w="696"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电话</w:t>
            </w:r>
          </w:p>
        </w:tc>
        <w:tc>
          <w:tcPr>
            <w:tcW w:w="2100"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p>
        </w:tc>
        <w:tc>
          <w:tcPr>
            <w:tcW w:w="787"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传真</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对代理机构的评价</w:t>
            </w:r>
          </w:p>
        </w:tc>
        <w:tc>
          <w:tcPr>
            <w:tcW w:w="323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ascii="宋体" w:hAnsi="宋体" w:cs="宋体"/>
                <w:sz w:val="24"/>
              </w:rPr>
              <w:t>项目</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ascii="宋体" w:hAnsi="宋体" w:cs="宋体"/>
                <w:sz w:val="24"/>
              </w:rPr>
              <w:t>评价（请在分值范围内进行打分）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ascii="宋体" w:hAnsi="宋体" w:cs="宋体"/>
                <w:kern w:val="0"/>
                <w:sz w:val="24"/>
              </w:rPr>
            </w:pPr>
            <w:r>
              <w:rPr>
                <w:rFonts w:hint="eastAsia" w:ascii="宋体" w:hAnsi="宋体" w:cs="宋体"/>
                <w:sz w:val="24"/>
              </w:rPr>
              <w:t>是否严格执行政府采购纪律、法规和规章制度等（2分）。</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ascii="宋体" w:hAnsi="宋体" w:cs="宋体"/>
                <w:kern w:val="0"/>
                <w:sz w:val="24"/>
              </w:rPr>
            </w:pPr>
            <w:r>
              <w:rPr>
                <w:rFonts w:hint="eastAsia" w:ascii="宋体" w:hAnsi="宋体" w:cs="宋体"/>
                <w:sz w:val="24"/>
              </w:rPr>
              <w:t>操作程序是否规范，采购行为、过程、结果是否公开、公平、公正，采购组织管理是否规范严谨（2分）</w:t>
            </w:r>
            <w:r>
              <w:rPr>
                <w:rFonts w:hint="eastAsia" w:ascii="宋体" w:hAnsi="宋体" w:cs="宋体"/>
                <w:kern w:val="0"/>
                <w:sz w:val="24"/>
              </w:rPr>
              <w:t>。</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ascii="宋体" w:hAnsi="宋体" w:cs="宋体"/>
                <w:kern w:val="0"/>
                <w:sz w:val="24"/>
              </w:rPr>
            </w:pPr>
            <w:r>
              <w:rPr>
                <w:rFonts w:hint="eastAsia" w:ascii="宋体" w:hAnsi="宋体" w:cs="宋体"/>
                <w:sz w:val="24"/>
              </w:rPr>
              <w:t>是否及时组织采购，是否有承诺办事时间并能限时办结（2分）</w:t>
            </w:r>
            <w:r>
              <w:rPr>
                <w:rFonts w:hint="eastAsia" w:ascii="宋体" w:hAnsi="宋体" w:cs="宋体"/>
                <w:kern w:val="0"/>
                <w:sz w:val="24"/>
              </w:rPr>
              <w:t>。</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ascii="宋体" w:hAnsi="宋体" w:cs="宋体"/>
                <w:sz w:val="24"/>
              </w:rPr>
            </w:pPr>
            <w:r>
              <w:rPr>
                <w:rFonts w:hint="eastAsia" w:ascii="宋体" w:hAnsi="宋体" w:cs="宋体"/>
                <w:sz w:val="24"/>
              </w:rPr>
              <w:t>是否能积极</w:t>
            </w:r>
            <w:r>
              <w:rPr>
                <w:rFonts w:hint="eastAsia" w:ascii="宋体" w:hAnsi="宋体" w:cs="宋体"/>
                <w:kern w:val="0"/>
                <w:sz w:val="24"/>
              </w:rPr>
              <w:t>主动</w:t>
            </w:r>
            <w:r>
              <w:rPr>
                <w:rFonts w:hint="eastAsia" w:ascii="宋体" w:hAnsi="宋体" w:cs="宋体"/>
                <w:sz w:val="24"/>
              </w:rPr>
              <w:t>与当事人沟通</w:t>
            </w:r>
            <w:r>
              <w:rPr>
                <w:rFonts w:hint="eastAsia" w:ascii="宋体" w:hAnsi="宋体" w:cs="宋体"/>
                <w:kern w:val="0"/>
                <w:sz w:val="24"/>
              </w:rPr>
              <w:t>对接；对采购政策进行详细解读；</w:t>
            </w:r>
            <w:r>
              <w:rPr>
                <w:rFonts w:hint="eastAsia" w:ascii="宋体" w:hAnsi="宋体" w:cs="宋体"/>
                <w:sz w:val="24"/>
              </w:rPr>
              <w:t>咨询答复是否热情周到、耐心细致（2分）</w:t>
            </w:r>
            <w:r>
              <w:rPr>
                <w:rFonts w:hint="eastAsia" w:ascii="宋体" w:hAnsi="宋体" w:cs="宋体"/>
                <w:kern w:val="0"/>
                <w:sz w:val="24"/>
              </w:rPr>
              <w:t>。</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ascii="宋体" w:hAnsi="宋体" w:cs="宋体"/>
                <w:sz w:val="24"/>
              </w:rPr>
            </w:pPr>
            <w:r>
              <w:rPr>
                <w:rFonts w:hint="eastAsia" w:ascii="宋体" w:hAnsi="宋体" w:cs="宋体"/>
                <w:sz w:val="24"/>
              </w:rPr>
              <w:t>采购的质量、服务是否满意（2分）。</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4"/>
              </w:rPr>
            </w:pPr>
          </w:p>
        </w:tc>
        <w:tc>
          <w:tcPr>
            <w:tcW w:w="323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ascii="宋体" w:hAnsi="宋体" w:cs="宋体"/>
                <w:sz w:val="24"/>
              </w:rPr>
              <w:t>合计</w:t>
            </w:r>
          </w:p>
        </w:tc>
        <w:tc>
          <w:tcPr>
            <w:tcW w:w="4704" w:type="dxa"/>
            <w:gridSpan w:val="3"/>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对代理机构的意见和建议</w:t>
            </w:r>
          </w:p>
        </w:tc>
        <w:tc>
          <w:tcPr>
            <w:tcW w:w="7938" w:type="dxa"/>
            <w:gridSpan w:val="6"/>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备注</w:t>
            </w:r>
          </w:p>
        </w:tc>
        <w:tc>
          <w:tcPr>
            <w:tcW w:w="7938" w:type="dxa"/>
            <w:gridSpan w:val="6"/>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p>
        </w:tc>
      </w:tr>
    </w:tbl>
    <w:p>
      <w:pPr>
        <w:spacing w:after="120"/>
        <w:ind w:right="1240"/>
        <w:rPr>
          <w:rFonts w:ascii="宋体" w:hAnsi="宋体" w:cs="宋体"/>
          <w:sz w:val="24"/>
        </w:rPr>
      </w:pPr>
      <w:r>
        <w:rPr>
          <w:rFonts w:hint="eastAsia" w:ascii="宋体" w:hAnsi="宋体" w:cs="宋体"/>
          <w:sz w:val="24"/>
        </w:rPr>
        <w:t>填表人签字盖章：                    日期</w:t>
      </w:r>
    </w:p>
    <w:p>
      <w:pPr>
        <w:spacing w:after="120"/>
        <w:ind w:right="-154"/>
      </w:pPr>
      <w:r>
        <w:rPr>
          <w:rFonts w:hint="eastAsia" w:ascii="宋体" w:hAnsi="宋体" w:cs="宋体"/>
          <w:szCs w:val="21"/>
        </w:rPr>
        <w:t>注：投标单位须加盖单位红章。</w:t>
      </w:r>
    </w:p>
    <w:p>
      <w:pPr>
        <w:pStyle w:val="5"/>
        <w:keepNext w:val="0"/>
        <w:keepLines w:val="0"/>
        <w:pageBreakBefore/>
        <w:rPr>
          <w:rFonts w:ascii="宋体" w:hAnsi="宋体" w:eastAsia="宋体" w:cs="宋体"/>
          <w:b w:val="0"/>
          <w:sz w:val="24"/>
        </w:rPr>
      </w:pPr>
      <w:bookmarkStart w:id="110" w:name="_Toc24160"/>
      <w:bookmarkStart w:id="111" w:name="_Toc2489"/>
      <w:bookmarkStart w:id="112" w:name="_Toc11290"/>
      <w:r>
        <w:rPr>
          <w:rFonts w:hint="eastAsia" w:ascii="宋体" w:hAnsi="宋体" w:eastAsia="宋体" w:cs="宋体"/>
          <w:b w:val="0"/>
          <w:sz w:val="24"/>
        </w:rPr>
        <w:t>附件二十一：质疑函范本</w:t>
      </w:r>
      <w:bookmarkEnd w:id="110"/>
      <w:bookmarkEnd w:id="111"/>
      <w:bookmarkEnd w:id="112"/>
    </w:p>
    <w:p>
      <w:pPr>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240" w:beforeLines="100" w:line="360" w:lineRule="auto"/>
        <w:rPr>
          <w:rFonts w:ascii="宋体" w:hAnsi="宋体" w:cs="宋体"/>
          <w:bCs/>
          <w:sz w:val="28"/>
          <w:szCs w:val="28"/>
        </w:rPr>
      </w:pPr>
      <w:r>
        <w:rPr>
          <w:rFonts w:hint="eastAsia" w:ascii="宋体" w:hAnsi="宋体" w:cs="宋体"/>
          <w:bCs/>
          <w:sz w:val="32"/>
          <w:szCs w:val="32"/>
        </w:rPr>
        <w:t>一</w:t>
      </w:r>
      <w:r>
        <w:rPr>
          <w:rFonts w:hint="eastAsia" w:ascii="宋体" w:hAnsi="宋体" w:cs="宋体"/>
          <w:bCs/>
          <w:sz w:val="28"/>
          <w:szCs w:val="28"/>
        </w:rPr>
        <w:t>、质疑供应商基本信息</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质疑供应商：</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地址：</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联系人：</w:t>
      </w:r>
      <w:r>
        <w:rPr>
          <w:rFonts w:hint="eastAsia" w:ascii="宋体" w:hAnsi="宋体" w:cs="宋体"/>
          <w:sz w:val="28"/>
          <w:szCs w:val="28"/>
          <w:u w:val="dotted"/>
        </w:rPr>
        <w:t xml:space="preserve">                      </w:t>
      </w:r>
      <w:r>
        <w:rPr>
          <w:rFonts w:hint="eastAsia" w:ascii="宋体" w:hAnsi="宋体" w:cs="宋体"/>
          <w:sz w:val="28"/>
          <w:szCs w:val="28"/>
        </w:rPr>
        <w:t>联系电话：</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授权代表：</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联系电话：</w:t>
      </w:r>
      <w:r>
        <w:rPr>
          <w:rFonts w:hint="eastAsia" w:ascii="宋体" w:hAnsi="宋体" w:cs="宋体"/>
          <w:sz w:val="28"/>
          <w:szCs w:val="28"/>
          <w:u w:val="dotted"/>
        </w:rPr>
        <w:t xml:space="preserve">                                           </w:t>
      </w:r>
      <w:r>
        <w:rPr>
          <w:rFonts w:hint="eastAsia" w:ascii="宋体" w:hAnsi="宋体" w:cs="宋体"/>
          <w:sz w:val="28"/>
          <w:szCs w:val="28"/>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 xml:space="preserve">地址： </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p>
    <w:p>
      <w:pPr>
        <w:adjustRightInd w:val="0"/>
        <w:snapToGrid w:val="0"/>
        <w:spacing w:line="360" w:lineRule="auto"/>
        <w:rPr>
          <w:rFonts w:ascii="宋体" w:hAnsi="宋体" w:cs="宋体"/>
          <w:bCs/>
          <w:sz w:val="28"/>
          <w:szCs w:val="28"/>
        </w:rPr>
      </w:pPr>
      <w:r>
        <w:rPr>
          <w:rFonts w:hint="eastAsia" w:ascii="宋体" w:hAnsi="宋体" w:cs="宋体"/>
          <w:bCs/>
          <w:sz w:val="28"/>
          <w:szCs w:val="28"/>
        </w:rPr>
        <w:t>二、质疑项目基本情况</w:t>
      </w:r>
    </w:p>
    <w:p>
      <w:pPr>
        <w:adjustRightInd w:val="0"/>
        <w:snapToGrid w:val="0"/>
        <w:spacing w:line="360" w:lineRule="auto"/>
        <w:rPr>
          <w:rFonts w:ascii="宋体" w:hAnsi="宋体" w:cs="宋体"/>
          <w:sz w:val="28"/>
          <w:szCs w:val="28"/>
        </w:rPr>
      </w:pPr>
      <w:r>
        <w:rPr>
          <w:rFonts w:hint="eastAsia" w:ascii="宋体" w:hAnsi="宋体" w:cs="宋体"/>
          <w:sz w:val="28"/>
          <w:szCs w:val="28"/>
        </w:rPr>
        <w:t>质疑项目的名称：</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质疑项目的编号：</w:t>
      </w:r>
      <w:r>
        <w:rPr>
          <w:rFonts w:hint="eastAsia" w:ascii="宋体" w:hAnsi="宋体" w:cs="宋体"/>
          <w:sz w:val="28"/>
          <w:szCs w:val="28"/>
          <w:u w:val="dotted"/>
        </w:rPr>
        <w:t xml:space="preserve">               </w:t>
      </w:r>
      <w:r>
        <w:rPr>
          <w:rFonts w:hint="eastAsia" w:ascii="宋体" w:hAnsi="宋体" w:cs="宋体"/>
          <w:sz w:val="28"/>
          <w:szCs w:val="28"/>
        </w:rPr>
        <w:t>包号：</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采购人名称：</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rPr>
        <w:t>采购文件获取日期：</w:t>
      </w:r>
      <w:r>
        <w:rPr>
          <w:rFonts w:hint="eastAsia" w:ascii="宋体" w:hAnsi="宋体" w:cs="宋体"/>
          <w:sz w:val="28"/>
          <w:szCs w:val="28"/>
          <w:u w:val="dotted"/>
        </w:rPr>
        <w:t xml:space="preserve">                                           </w:t>
      </w:r>
    </w:p>
    <w:p>
      <w:pPr>
        <w:adjustRightInd w:val="0"/>
        <w:snapToGrid w:val="0"/>
        <w:spacing w:line="360" w:lineRule="auto"/>
        <w:rPr>
          <w:rFonts w:ascii="宋体" w:hAnsi="宋体" w:cs="宋体"/>
          <w:bCs/>
          <w:sz w:val="28"/>
          <w:szCs w:val="28"/>
        </w:rPr>
      </w:pPr>
      <w:r>
        <w:rPr>
          <w:rFonts w:hint="eastAsia" w:ascii="宋体" w:hAnsi="宋体" w:cs="宋体"/>
          <w:bCs/>
          <w:sz w:val="28"/>
          <w:szCs w:val="28"/>
        </w:rPr>
        <w:t>三、质疑事项具体内容</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质疑事项1：</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事实依据：</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rPr>
      </w:pP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法律依据：</w:t>
      </w: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u w:val="dotted"/>
        </w:rPr>
        <w:t xml:space="preserve">                                                     </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质疑事项2</w:t>
      </w:r>
    </w:p>
    <w:p>
      <w:pPr>
        <w:adjustRightInd w:val="0"/>
        <w:snapToGrid w:val="0"/>
        <w:spacing w:line="360" w:lineRule="auto"/>
        <w:rPr>
          <w:rFonts w:ascii="宋体" w:hAnsi="宋体" w:cs="宋体"/>
          <w:sz w:val="28"/>
          <w:szCs w:val="28"/>
        </w:rPr>
      </w:pPr>
      <w:r>
        <w:rPr>
          <w:rFonts w:hint="eastAsia" w:ascii="宋体" w:hAnsi="宋体" w:cs="宋体"/>
          <w:sz w:val="28"/>
          <w:szCs w:val="28"/>
        </w:rPr>
        <w:t>……</w:t>
      </w:r>
    </w:p>
    <w:p>
      <w:pPr>
        <w:adjustRightInd w:val="0"/>
        <w:snapToGrid w:val="0"/>
        <w:spacing w:line="360" w:lineRule="auto"/>
        <w:rPr>
          <w:rFonts w:ascii="宋体" w:hAnsi="宋体" w:cs="宋体"/>
          <w:bCs/>
          <w:sz w:val="28"/>
          <w:szCs w:val="28"/>
        </w:rPr>
      </w:pPr>
      <w:r>
        <w:rPr>
          <w:rFonts w:hint="eastAsia" w:ascii="宋体" w:hAnsi="宋体" w:cs="宋体"/>
          <w:bCs/>
          <w:sz w:val="28"/>
          <w:szCs w:val="28"/>
        </w:rPr>
        <w:t>四、与质疑事项相关的质疑请求</w:t>
      </w:r>
    </w:p>
    <w:p>
      <w:pPr>
        <w:adjustRightInd w:val="0"/>
        <w:snapToGrid w:val="0"/>
        <w:spacing w:line="360" w:lineRule="auto"/>
        <w:rPr>
          <w:rFonts w:ascii="宋体" w:hAnsi="宋体" w:cs="宋体"/>
          <w:sz w:val="28"/>
          <w:szCs w:val="28"/>
          <w:u w:val="dotted"/>
        </w:rPr>
      </w:pPr>
      <w:r>
        <w:rPr>
          <w:rFonts w:hint="eastAsia" w:ascii="宋体" w:hAnsi="宋体" w:cs="宋体"/>
          <w:sz w:val="28"/>
          <w:szCs w:val="28"/>
        </w:rPr>
        <w:t>请求：</w:t>
      </w:r>
      <w:r>
        <w:rPr>
          <w:rFonts w:hint="eastAsia" w:ascii="宋体" w:hAnsi="宋体" w:cs="宋体"/>
          <w:sz w:val="28"/>
          <w:szCs w:val="28"/>
          <w:u w:val="dotted"/>
        </w:rPr>
        <w:t xml:space="preserve">                                               </w:t>
      </w:r>
    </w:p>
    <w:p>
      <w:pPr>
        <w:rPr>
          <w:rFonts w:ascii="宋体" w:hAnsi="宋体" w:cs="宋体"/>
          <w:sz w:val="28"/>
          <w:szCs w:val="28"/>
        </w:rPr>
      </w:pPr>
      <w:r>
        <w:rPr>
          <w:rFonts w:hint="eastAsia" w:ascii="宋体" w:hAnsi="宋体" w:cs="宋体"/>
          <w:sz w:val="28"/>
          <w:szCs w:val="28"/>
        </w:rPr>
        <w:t xml:space="preserve">签字(签章)：                   公章：                      </w:t>
      </w:r>
    </w:p>
    <w:p>
      <w:pPr>
        <w:rPr>
          <w:rFonts w:ascii="宋体" w:hAnsi="宋体" w:cs="宋体"/>
          <w:sz w:val="28"/>
          <w:szCs w:val="28"/>
        </w:rPr>
      </w:pPr>
      <w:r>
        <w:rPr>
          <w:rFonts w:hint="eastAsia" w:ascii="宋体" w:hAnsi="宋体" w:cs="宋体"/>
          <w:sz w:val="28"/>
          <w:szCs w:val="28"/>
        </w:rPr>
        <w:t xml:space="preserve">日期：    </w:t>
      </w:r>
    </w:p>
    <w:p>
      <w:pPr>
        <w:rPr>
          <w:rFonts w:ascii="宋体" w:hAnsi="宋体" w:cs="宋体"/>
          <w:sz w:val="28"/>
          <w:szCs w:val="28"/>
        </w:rPr>
      </w:pPr>
    </w:p>
    <w:p>
      <w:pPr>
        <w:pStyle w:val="2"/>
      </w:pPr>
    </w:p>
    <w:p>
      <w:pPr>
        <w:pStyle w:val="3"/>
        <w:ind w:firstLine="600"/>
      </w:pPr>
    </w:p>
    <w:p>
      <w:pPr>
        <w:rPr>
          <w:rFonts w:ascii="宋体" w:hAnsi="宋体" w:cs="宋体"/>
          <w:b/>
          <w:sz w:val="24"/>
        </w:rPr>
      </w:pPr>
      <w:r>
        <w:rPr>
          <w:rFonts w:hint="eastAsia" w:ascii="宋体" w:hAnsi="宋体" w:cs="宋体"/>
          <w:b/>
          <w:sz w:val="24"/>
        </w:rPr>
        <w:t>质疑函制作说明：</w:t>
      </w:r>
    </w:p>
    <w:p>
      <w:pPr>
        <w:widowControl/>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ind w:firstLine="480" w:firstLineChars="200"/>
        <w:jc w:val="left"/>
        <w:rPr>
          <w:rFonts w:ascii="宋体" w:hAnsi="宋体" w:cs="宋体"/>
          <w:sz w:val="28"/>
          <w:szCs w:val="28"/>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rPr>
          <w:rFonts w:ascii="宋体" w:hAnsi="宋体" w:cs="宋体"/>
          <w:sz w:val="20"/>
          <w:szCs w:val="22"/>
        </w:rPr>
      </w:pPr>
    </w:p>
    <w:p>
      <w:pPr>
        <w:pStyle w:val="3"/>
        <w:ind w:firstLine="560"/>
        <w:rPr>
          <w:rFonts w:ascii="宋体" w:hAnsi="宋体" w:eastAsia="宋体" w:cs="宋体"/>
          <w:sz w:val="28"/>
          <w:szCs w:val="22"/>
        </w:rPr>
      </w:pPr>
    </w:p>
    <w:p>
      <w:pPr>
        <w:pStyle w:val="18"/>
        <w:rPr>
          <w:rFonts w:ascii="宋体" w:hAnsi="宋体" w:cs="宋体"/>
          <w:sz w:val="20"/>
          <w:szCs w:val="22"/>
        </w:rPr>
      </w:pPr>
    </w:p>
    <w:p>
      <w:pPr>
        <w:rPr>
          <w:rFonts w:ascii="宋体" w:hAnsi="宋体" w:cs="宋体"/>
          <w:sz w:val="20"/>
          <w:szCs w:val="22"/>
        </w:rPr>
      </w:pPr>
    </w:p>
    <w:p>
      <w:pPr>
        <w:pStyle w:val="5"/>
        <w:keepNext w:val="0"/>
        <w:keepLines w:val="0"/>
        <w:pageBreakBefore/>
        <w:rPr>
          <w:rFonts w:ascii="宋体" w:hAnsi="宋体" w:eastAsia="宋体" w:cs="宋体"/>
          <w:b w:val="0"/>
          <w:sz w:val="24"/>
        </w:rPr>
      </w:pPr>
      <w:bookmarkStart w:id="113" w:name="_Toc511"/>
      <w:bookmarkStart w:id="114" w:name="_Toc32533"/>
      <w:bookmarkStart w:id="115" w:name="_Toc28792"/>
      <w:r>
        <w:rPr>
          <w:rFonts w:hint="eastAsia" w:ascii="宋体" w:hAnsi="宋体" w:eastAsia="宋体" w:cs="宋体"/>
          <w:b w:val="0"/>
          <w:sz w:val="24"/>
        </w:rPr>
        <w:t>附件二十二：投诉书范本</w:t>
      </w:r>
      <w:bookmarkEnd w:id="113"/>
      <w:bookmarkEnd w:id="114"/>
      <w:bookmarkEnd w:id="115"/>
    </w:p>
    <w:p>
      <w:pPr>
        <w:jc w:val="center"/>
        <w:rPr>
          <w:rFonts w:ascii="宋体" w:hAnsi="宋体" w:cs="宋体"/>
          <w:b/>
          <w:sz w:val="40"/>
          <w:szCs w:val="40"/>
        </w:rPr>
      </w:pPr>
      <w:r>
        <w:rPr>
          <w:rFonts w:hint="eastAsia" w:ascii="宋体" w:hAnsi="宋体" w:cs="宋体"/>
          <w:b/>
          <w:sz w:val="40"/>
          <w:szCs w:val="40"/>
        </w:rPr>
        <w:t>投诉书范本</w:t>
      </w:r>
    </w:p>
    <w:p>
      <w:pPr>
        <w:rPr>
          <w:rFonts w:ascii="宋体" w:hAnsi="宋体" w:cs="宋体"/>
          <w:sz w:val="28"/>
          <w:szCs w:val="28"/>
        </w:rPr>
      </w:pPr>
      <w:r>
        <w:rPr>
          <w:rFonts w:hint="eastAsia" w:ascii="宋体" w:hAnsi="宋体" w:cs="宋体"/>
          <w:sz w:val="28"/>
          <w:szCs w:val="28"/>
        </w:rPr>
        <w:t>一、投诉相关主体基本情况</w:t>
      </w:r>
    </w:p>
    <w:p>
      <w:pPr>
        <w:rPr>
          <w:rFonts w:ascii="宋体" w:hAnsi="宋体" w:cs="宋体"/>
          <w:sz w:val="28"/>
          <w:szCs w:val="28"/>
          <w:u w:val="dotted"/>
        </w:rPr>
      </w:pPr>
      <w:r>
        <w:rPr>
          <w:rFonts w:hint="eastAsia" w:ascii="宋体" w:hAnsi="宋体" w:cs="宋体"/>
          <w:sz w:val="28"/>
          <w:szCs w:val="28"/>
        </w:rPr>
        <w:t>投诉人：</w:t>
      </w:r>
      <w:r>
        <w:rPr>
          <w:rFonts w:hint="eastAsia" w:ascii="宋体" w:hAnsi="宋体" w:cs="宋体"/>
          <w:sz w:val="28"/>
          <w:szCs w:val="28"/>
          <w:u w:val="dotted"/>
        </w:rPr>
        <w:t xml:space="preserve">                                               </w:t>
      </w:r>
    </w:p>
    <w:p>
      <w:pPr>
        <w:rPr>
          <w:rFonts w:ascii="宋体" w:hAnsi="宋体" w:cs="宋体"/>
          <w:sz w:val="28"/>
          <w:szCs w:val="28"/>
          <w:u w:val="single"/>
        </w:rPr>
      </w:pPr>
      <w:r>
        <w:rPr>
          <w:rFonts w:hint="eastAsia" w:ascii="宋体" w:hAnsi="宋体" w:cs="宋体"/>
          <w:sz w:val="28"/>
          <w:szCs w:val="28"/>
        </w:rPr>
        <w:t>地     址：</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tabs>
          <w:tab w:val="left" w:pos="6510"/>
        </w:tabs>
        <w:jc w:val="left"/>
        <w:rPr>
          <w:rFonts w:ascii="宋体" w:hAnsi="宋体" w:cs="宋体"/>
          <w:sz w:val="28"/>
          <w:szCs w:val="28"/>
        </w:rPr>
      </w:pPr>
      <w:r>
        <w:rPr>
          <w:rFonts w:hint="eastAsia" w:ascii="宋体" w:hAnsi="宋体" w:cs="宋体"/>
          <w:sz w:val="28"/>
          <w:szCs w:val="28"/>
        </w:rPr>
        <w:t>法定代表人/主要负责人：</w:t>
      </w:r>
      <w:r>
        <w:rPr>
          <w:rFonts w:hint="eastAsia" w:ascii="宋体" w:hAnsi="宋体" w:cs="宋体"/>
          <w:sz w:val="28"/>
          <w:szCs w:val="28"/>
          <w:u w:val="dotted"/>
        </w:rPr>
        <w:t xml:space="preserve">                                   </w:t>
      </w:r>
      <w:r>
        <w:rPr>
          <w:rFonts w:hint="eastAsia" w:ascii="宋体" w:hAnsi="宋体" w:cs="宋体"/>
          <w:sz w:val="28"/>
          <w:szCs w:val="28"/>
        </w:rPr>
        <w:t xml:space="preserve">  </w:t>
      </w:r>
    </w:p>
    <w:p>
      <w:pPr>
        <w:tabs>
          <w:tab w:val="left" w:pos="6510"/>
        </w:tabs>
        <w:rPr>
          <w:rFonts w:ascii="宋体" w:hAnsi="宋体" w:cs="宋体"/>
          <w:sz w:val="28"/>
          <w:szCs w:val="28"/>
          <w:u w:val="dotted"/>
        </w:rPr>
      </w:pPr>
      <w:r>
        <w:rPr>
          <w:rFonts w:hint="eastAsia" w:ascii="宋体" w:hAnsi="宋体" w:cs="宋体"/>
          <w:sz w:val="28"/>
          <w:szCs w:val="28"/>
        </w:rPr>
        <w:t>联系电话：</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rPr>
        <w:t>授权代表：</w:t>
      </w:r>
      <w:r>
        <w:rPr>
          <w:rFonts w:hint="eastAsia" w:ascii="宋体" w:hAnsi="宋体" w:cs="宋体"/>
          <w:sz w:val="28"/>
          <w:szCs w:val="28"/>
          <w:u w:val="dotted"/>
        </w:rPr>
        <w:t xml:space="preserve">             </w:t>
      </w:r>
      <w:r>
        <w:rPr>
          <w:rFonts w:hint="eastAsia" w:ascii="宋体" w:hAnsi="宋体" w:cs="宋体"/>
          <w:sz w:val="28"/>
          <w:szCs w:val="28"/>
        </w:rPr>
        <w:t>联系电话</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rPr>
        <w:t>地     址：</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r>
        <w:rPr>
          <w:rFonts w:hint="eastAsia" w:ascii="宋体" w:hAnsi="宋体" w:cs="宋体"/>
          <w:sz w:val="28"/>
          <w:szCs w:val="28"/>
          <w:u w:val="single"/>
        </w:rPr>
        <w:t xml:space="preserve"> </w:t>
      </w:r>
      <w:r>
        <w:rPr>
          <w:rFonts w:hint="eastAsia" w:ascii="宋体" w:hAnsi="宋体" w:cs="宋体"/>
          <w:sz w:val="28"/>
          <w:szCs w:val="28"/>
          <w:u w:val="dotted"/>
        </w:rPr>
        <w:t xml:space="preserve">                   </w:t>
      </w:r>
    </w:p>
    <w:p>
      <w:pPr>
        <w:rPr>
          <w:rFonts w:ascii="宋体" w:hAnsi="宋体" w:cs="宋体"/>
          <w:sz w:val="28"/>
          <w:szCs w:val="28"/>
          <w:u w:val="single"/>
        </w:rPr>
      </w:pPr>
      <w:r>
        <w:rPr>
          <w:rFonts w:hint="eastAsia" w:ascii="宋体" w:hAnsi="宋体" w:cs="宋体"/>
          <w:sz w:val="28"/>
          <w:szCs w:val="28"/>
        </w:rPr>
        <w:t>被投诉人1：</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u w:val="single"/>
        </w:rPr>
      </w:pPr>
      <w:r>
        <w:rPr>
          <w:rFonts w:hint="eastAsia" w:ascii="宋体" w:hAnsi="宋体" w:cs="宋体"/>
          <w:sz w:val="28"/>
          <w:szCs w:val="28"/>
        </w:rPr>
        <w:t>地     址：</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u w:val="single"/>
        </w:rPr>
      </w:pPr>
      <w:r>
        <w:rPr>
          <w:rFonts w:hint="eastAsia" w:ascii="宋体" w:hAnsi="宋体" w:cs="宋体"/>
          <w:sz w:val="28"/>
          <w:szCs w:val="28"/>
        </w:rPr>
        <w:t>联系人：</w:t>
      </w:r>
      <w:r>
        <w:rPr>
          <w:rFonts w:hint="eastAsia" w:ascii="宋体" w:hAnsi="宋体" w:cs="宋体"/>
          <w:sz w:val="28"/>
          <w:szCs w:val="28"/>
          <w:u w:val="dotted"/>
        </w:rPr>
        <w:t xml:space="preserve">               </w:t>
      </w:r>
      <w:r>
        <w:rPr>
          <w:rFonts w:hint="eastAsia" w:ascii="宋体" w:hAnsi="宋体" w:cs="宋体"/>
          <w:sz w:val="28"/>
          <w:szCs w:val="28"/>
        </w:rPr>
        <w:t>联系电话：</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rPr>
      </w:pPr>
      <w:r>
        <w:rPr>
          <w:rFonts w:hint="eastAsia" w:ascii="宋体" w:hAnsi="宋体" w:cs="宋体"/>
          <w:sz w:val="28"/>
          <w:szCs w:val="28"/>
        </w:rPr>
        <w:t>被投诉人2</w:t>
      </w:r>
    </w:p>
    <w:p>
      <w:pPr>
        <w:rPr>
          <w:rFonts w:ascii="宋体" w:hAnsi="宋体" w:cs="宋体"/>
          <w:sz w:val="28"/>
          <w:szCs w:val="28"/>
          <w:u w:val="dotted"/>
        </w:rPr>
      </w:pPr>
      <w:r>
        <w:rPr>
          <w:rFonts w:hint="eastAsia" w:ascii="宋体" w:hAnsi="宋体" w:cs="宋体"/>
          <w:sz w:val="28"/>
          <w:szCs w:val="28"/>
        </w:rPr>
        <w:t>……</w:t>
      </w:r>
    </w:p>
    <w:p>
      <w:pPr>
        <w:rPr>
          <w:rFonts w:ascii="宋体" w:hAnsi="宋体" w:cs="宋体"/>
          <w:sz w:val="28"/>
          <w:szCs w:val="28"/>
          <w:u w:val="single"/>
        </w:rPr>
      </w:pPr>
      <w:r>
        <w:rPr>
          <w:rFonts w:hint="eastAsia" w:ascii="宋体" w:hAnsi="宋体" w:cs="宋体"/>
          <w:sz w:val="28"/>
          <w:szCs w:val="28"/>
        </w:rPr>
        <w:t>相关供应商：</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u w:val="single"/>
        </w:rPr>
      </w:pPr>
      <w:r>
        <w:rPr>
          <w:rFonts w:hint="eastAsia" w:ascii="宋体" w:hAnsi="宋体" w:cs="宋体"/>
          <w:sz w:val="28"/>
          <w:szCs w:val="28"/>
        </w:rPr>
        <w:t>地     址：</w:t>
      </w:r>
      <w:r>
        <w:rPr>
          <w:rFonts w:hint="eastAsia" w:ascii="宋体" w:hAnsi="宋体" w:cs="宋体"/>
          <w:sz w:val="28"/>
          <w:szCs w:val="28"/>
          <w:u w:val="dotted"/>
        </w:rPr>
        <w:t xml:space="preserve">                             </w:t>
      </w:r>
      <w:r>
        <w:rPr>
          <w:rFonts w:hint="eastAsia" w:ascii="宋体" w:hAnsi="宋体" w:cs="宋体"/>
          <w:sz w:val="28"/>
          <w:szCs w:val="28"/>
        </w:rPr>
        <w:t>邮编：</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u w:val="single"/>
        </w:rPr>
      </w:pPr>
      <w:r>
        <w:rPr>
          <w:rFonts w:hint="eastAsia" w:ascii="宋体" w:hAnsi="宋体" w:cs="宋体"/>
          <w:sz w:val="28"/>
          <w:szCs w:val="28"/>
        </w:rPr>
        <w:t>联系人：</w:t>
      </w:r>
      <w:r>
        <w:rPr>
          <w:rFonts w:hint="eastAsia" w:ascii="宋体" w:hAnsi="宋体" w:cs="宋体"/>
          <w:sz w:val="28"/>
          <w:szCs w:val="28"/>
          <w:u w:val="dotted"/>
        </w:rPr>
        <w:t xml:space="preserve">               </w:t>
      </w:r>
      <w:r>
        <w:rPr>
          <w:rFonts w:hint="eastAsia" w:ascii="宋体" w:hAnsi="宋体" w:cs="宋体"/>
          <w:sz w:val="28"/>
          <w:szCs w:val="28"/>
        </w:rPr>
        <w:t>联系电话：</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rPr>
      </w:pPr>
      <w:r>
        <w:rPr>
          <w:rFonts w:hint="eastAsia" w:ascii="宋体" w:hAnsi="宋体" w:cs="宋体"/>
          <w:sz w:val="28"/>
          <w:szCs w:val="28"/>
        </w:rPr>
        <w:t>二、投诉项目基本情况</w:t>
      </w:r>
    </w:p>
    <w:p>
      <w:pPr>
        <w:rPr>
          <w:rFonts w:ascii="宋体" w:hAnsi="宋体" w:cs="宋体"/>
          <w:sz w:val="28"/>
          <w:szCs w:val="28"/>
          <w:u w:val="dotted"/>
        </w:rPr>
      </w:pPr>
      <w:r>
        <w:rPr>
          <w:rFonts w:hint="eastAsia" w:ascii="宋体" w:hAnsi="宋体" w:cs="宋体"/>
          <w:sz w:val="28"/>
          <w:szCs w:val="28"/>
        </w:rPr>
        <w:t>采购项目名称：</w:t>
      </w:r>
      <w:r>
        <w:rPr>
          <w:rFonts w:hint="eastAsia" w:ascii="宋体" w:hAnsi="宋体" w:cs="宋体"/>
          <w:sz w:val="28"/>
          <w:szCs w:val="28"/>
          <w:u w:val="dotted"/>
        </w:rPr>
        <w:t xml:space="preserve">                                        </w:t>
      </w:r>
    </w:p>
    <w:p>
      <w:pPr>
        <w:rPr>
          <w:rFonts w:ascii="宋体" w:hAnsi="宋体" w:cs="宋体"/>
          <w:sz w:val="28"/>
          <w:szCs w:val="28"/>
          <w:u w:val="single"/>
        </w:rPr>
      </w:pPr>
      <w:r>
        <w:rPr>
          <w:rFonts w:hint="eastAsia" w:ascii="宋体" w:hAnsi="宋体" w:cs="宋体"/>
          <w:sz w:val="28"/>
          <w:szCs w:val="28"/>
        </w:rPr>
        <w:t>采购项目编号：</w:t>
      </w:r>
      <w:r>
        <w:rPr>
          <w:rFonts w:hint="eastAsia" w:ascii="宋体" w:hAnsi="宋体" w:cs="宋体"/>
          <w:sz w:val="28"/>
          <w:szCs w:val="28"/>
          <w:u w:val="dotted"/>
        </w:rPr>
        <w:t xml:space="preserve">                 </w:t>
      </w:r>
      <w:r>
        <w:rPr>
          <w:rFonts w:hint="eastAsia" w:ascii="宋体" w:hAnsi="宋体" w:cs="宋体"/>
          <w:sz w:val="28"/>
          <w:szCs w:val="28"/>
        </w:rPr>
        <w:t>包号：</w:t>
      </w:r>
      <w:r>
        <w:rPr>
          <w:rFonts w:hint="eastAsia" w:ascii="宋体" w:hAnsi="宋体" w:cs="宋体"/>
          <w:sz w:val="28"/>
          <w:szCs w:val="28"/>
          <w:u w:val="dotted"/>
        </w:rPr>
        <w:t xml:space="preserve">              </w:t>
      </w:r>
    </w:p>
    <w:p>
      <w:pPr>
        <w:rPr>
          <w:rFonts w:ascii="宋体" w:hAnsi="宋体" w:cs="宋体"/>
          <w:sz w:val="28"/>
          <w:szCs w:val="28"/>
        </w:rPr>
      </w:pPr>
      <w:r>
        <w:rPr>
          <w:rFonts w:hint="eastAsia" w:ascii="宋体" w:hAnsi="宋体" w:cs="宋体"/>
          <w:sz w:val="28"/>
          <w:szCs w:val="28"/>
        </w:rPr>
        <w:t>采购人名称：</w:t>
      </w:r>
      <w:r>
        <w:rPr>
          <w:rFonts w:hint="eastAsia" w:ascii="宋体" w:hAnsi="宋体" w:cs="宋体"/>
          <w:sz w:val="28"/>
          <w:szCs w:val="28"/>
          <w:u w:val="dotted"/>
        </w:rPr>
        <w:t xml:space="preserve">                                           </w:t>
      </w:r>
      <w:r>
        <w:rPr>
          <w:rFonts w:hint="eastAsia" w:ascii="宋体" w:hAnsi="宋体" w:cs="宋体"/>
          <w:sz w:val="28"/>
          <w:szCs w:val="28"/>
          <w:u w:val="single"/>
        </w:rPr>
        <w:t xml:space="preserve">  </w:t>
      </w:r>
    </w:p>
    <w:p>
      <w:pPr>
        <w:rPr>
          <w:rFonts w:ascii="宋体" w:hAnsi="宋体" w:cs="宋体"/>
          <w:sz w:val="28"/>
          <w:szCs w:val="28"/>
          <w:u w:val="single"/>
        </w:rPr>
      </w:pPr>
      <w:r>
        <w:rPr>
          <w:rFonts w:hint="eastAsia" w:ascii="宋体" w:hAnsi="宋体" w:cs="宋体"/>
          <w:sz w:val="28"/>
          <w:szCs w:val="28"/>
        </w:rPr>
        <w:t>代理机构名称：</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rPr>
        <w:t>采购文件公告:</w:t>
      </w:r>
      <w:r>
        <w:rPr>
          <w:rFonts w:hint="eastAsia" w:ascii="宋体" w:hAnsi="宋体" w:cs="宋体"/>
          <w:sz w:val="28"/>
          <w:szCs w:val="28"/>
          <w:u w:val="dotted"/>
        </w:rPr>
        <w:t xml:space="preserve">是/否 </w:t>
      </w:r>
      <w:r>
        <w:rPr>
          <w:rFonts w:hint="eastAsia" w:ascii="宋体" w:hAnsi="宋体" w:cs="宋体"/>
          <w:sz w:val="28"/>
          <w:szCs w:val="28"/>
        </w:rPr>
        <w:t>公告期限：</w:t>
      </w:r>
      <w:r>
        <w:rPr>
          <w:rFonts w:hint="eastAsia" w:ascii="宋体" w:hAnsi="宋体" w:cs="宋体"/>
          <w:sz w:val="28"/>
          <w:szCs w:val="28"/>
          <w:u w:val="dotted"/>
        </w:rPr>
        <w:t xml:space="preserve">                                 </w:t>
      </w:r>
    </w:p>
    <w:p>
      <w:pPr>
        <w:rPr>
          <w:rFonts w:ascii="宋体" w:hAnsi="宋体" w:cs="宋体"/>
          <w:sz w:val="28"/>
          <w:szCs w:val="28"/>
          <w:u w:val="single"/>
        </w:rPr>
      </w:pPr>
      <w:r>
        <w:rPr>
          <w:rFonts w:hint="eastAsia" w:ascii="宋体" w:hAnsi="宋体" w:cs="宋体"/>
          <w:sz w:val="28"/>
          <w:szCs w:val="28"/>
        </w:rPr>
        <w:t>采购结果公告:</w:t>
      </w:r>
      <w:r>
        <w:rPr>
          <w:rFonts w:hint="eastAsia" w:ascii="宋体" w:hAnsi="宋体" w:cs="宋体"/>
          <w:sz w:val="28"/>
          <w:szCs w:val="28"/>
          <w:u w:val="dotted"/>
        </w:rPr>
        <w:t xml:space="preserve">是/否 </w:t>
      </w:r>
      <w:r>
        <w:rPr>
          <w:rFonts w:hint="eastAsia" w:ascii="宋体" w:hAnsi="宋体" w:cs="宋体"/>
          <w:sz w:val="28"/>
          <w:szCs w:val="28"/>
        </w:rPr>
        <w:t>公告期限：</w:t>
      </w:r>
      <w:r>
        <w:rPr>
          <w:rFonts w:hint="eastAsia" w:ascii="宋体" w:hAnsi="宋体" w:cs="宋体"/>
          <w:sz w:val="28"/>
          <w:szCs w:val="28"/>
          <w:u w:val="dotted"/>
        </w:rPr>
        <w:t xml:space="preserve">                        </w:t>
      </w:r>
    </w:p>
    <w:p>
      <w:pPr>
        <w:rPr>
          <w:rFonts w:ascii="宋体" w:hAnsi="宋体" w:cs="宋体"/>
          <w:sz w:val="28"/>
          <w:szCs w:val="28"/>
        </w:rPr>
      </w:pPr>
      <w:r>
        <w:rPr>
          <w:rFonts w:hint="eastAsia" w:ascii="宋体" w:hAnsi="宋体" w:cs="宋体"/>
          <w:sz w:val="28"/>
          <w:szCs w:val="28"/>
        </w:rPr>
        <w:t>三、质疑基本情况</w:t>
      </w:r>
    </w:p>
    <w:p>
      <w:pPr>
        <w:ind w:firstLine="560" w:firstLineChars="200"/>
        <w:rPr>
          <w:rFonts w:ascii="宋体" w:hAnsi="宋体" w:cs="宋体"/>
          <w:sz w:val="28"/>
          <w:szCs w:val="28"/>
          <w:u w:val="dotted"/>
        </w:rPr>
      </w:pPr>
      <w:r>
        <w:rPr>
          <w:rFonts w:hint="eastAsia" w:ascii="宋体" w:hAnsi="宋体" w:cs="宋体"/>
          <w:sz w:val="28"/>
          <w:szCs w:val="28"/>
        </w:rPr>
        <w:t>投诉人于</w:t>
      </w:r>
      <w:r>
        <w:rPr>
          <w:rFonts w:hint="eastAsia" w:ascii="宋体" w:hAnsi="宋体" w:cs="宋体"/>
          <w:sz w:val="28"/>
          <w:szCs w:val="28"/>
          <w:u w:val="dotted"/>
        </w:rPr>
        <w:t xml:space="preserve">   </w:t>
      </w:r>
      <w:r>
        <w:rPr>
          <w:rFonts w:hint="eastAsia" w:ascii="宋体" w:hAnsi="宋体" w:cs="宋体"/>
          <w:sz w:val="28"/>
          <w:szCs w:val="28"/>
        </w:rPr>
        <w:t>年</w:t>
      </w:r>
      <w:r>
        <w:rPr>
          <w:rFonts w:hint="eastAsia" w:ascii="宋体" w:hAnsi="宋体" w:cs="宋体"/>
          <w:sz w:val="28"/>
          <w:szCs w:val="28"/>
          <w:u w:val="dotted"/>
        </w:rPr>
        <w:t xml:space="preserve">   </w:t>
      </w:r>
      <w:r>
        <w:rPr>
          <w:rFonts w:hint="eastAsia" w:ascii="宋体" w:hAnsi="宋体" w:cs="宋体"/>
          <w:sz w:val="28"/>
          <w:szCs w:val="28"/>
        </w:rPr>
        <w:t>月</w:t>
      </w:r>
      <w:r>
        <w:rPr>
          <w:rFonts w:hint="eastAsia" w:ascii="宋体" w:hAnsi="宋体" w:cs="宋体"/>
          <w:sz w:val="28"/>
          <w:szCs w:val="28"/>
          <w:u w:val="dotted"/>
        </w:rPr>
        <w:t xml:space="preserve">  </w:t>
      </w:r>
      <w:r>
        <w:rPr>
          <w:rFonts w:hint="eastAsia" w:ascii="宋体" w:hAnsi="宋体" w:cs="宋体"/>
          <w:sz w:val="28"/>
          <w:szCs w:val="28"/>
        </w:rPr>
        <w:t>日,向</w:t>
      </w:r>
      <w:r>
        <w:rPr>
          <w:rFonts w:hint="eastAsia" w:ascii="宋体" w:hAnsi="宋体" w:cs="宋体"/>
          <w:sz w:val="28"/>
          <w:szCs w:val="28"/>
          <w:u w:val="dotted"/>
        </w:rPr>
        <w:t xml:space="preserve">                   </w:t>
      </w:r>
      <w:r>
        <w:rPr>
          <w:rFonts w:hint="eastAsia" w:ascii="宋体" w:hAnsi="宋体" w:cs="宋体"/>
          <w:sz w:val="28"/>
          <w:szCs w:val="28"/>
        </w:rPr>
        <w:t>提出质疑，质疑事项为：</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u w:val="dotted"/>
        </w:rPr>
        <w:t xml:space="preserve">                                                     </w:t>
      </w:r>
      <w:r>
        <w:rPr>
          <w:rFonts w:hint="eastAsia" w:ascii="宋体" w:hAnsi="宋体" w:cs="宋体"/>
          <w:sz w:val="28"/>
          <w:szCs w:val="28"/>
        </w:rPr>
        <w:t xml:space="preserve">  </w:t>
      </w:r>
    </w:p>
    <w:p>
      <w:pPr>
        <w:ind w:firstLine="420" w:firstLineChars="150"/>
        <w:rPr>
          <w:rFonts w:ascii="宋体" w:hAnsi="宋体" w:cs="宋体"/>
          <w:sz w:val="28"/>
          <w:szCs w:val="28"/>
        </w:rPr>
      </w:pPr>
      <w:r>
        <w:rPr>
          <w:rFonts w:hint="eastAsia" w:ascii="宋体" w:hAnsi="宋体" w:cs="宋体"/>
          <w:sz w:val="28"/>
          <w:szCs w:val="28"/>
          <w:u w:val="dotted"/>
        </w:rPr>
        <w:t>采购人/代理机构</w:t>
      </w:r>
      <w:r>
        <w:rPr>
          <w:rFonts w:hint="eastAsia" w:ascii="宋体" w:hAnsi="宋体" w:cs="宋体"/>
          <w:sz w:val="28"/>
          <w:szCs w:val="28"/>
        </w:rPr>
        <w:t>于</w:t>
      </w:r>
      <w:r>
        <w:rPr>
          <w:rFonts w:hint="eastAsia" w:ascii="宋体" w:hAnsi="宋体" w:cs="宋体"/>
          <w:sz w:val="28"/>
          <w:szCs w:val="28"/>
          <w:u w:val="dotted"/>
        </w:rPr>
        <w:t xml:space="preserve">   </w:t>
      </w:r>
      <w:r>
        <w:rPr>
          <w:rFonts w:hint="eastAsia" w:ascii="宋体" w:hAnsi="宋体" w:cs="宋体"/>
          <w:sz w:val="28"/>
          <w:szCs w:val="28"/>
        </w:rPr>
        <w:t>年</w:t>
      </w:r>
      <w:r>
        <w:rPr>
          <w:rFonts w:hint="eastAsia" w:ascii="宋体" w:hAnsi="宋体" w:cs="宋体"/>
          <w:sz w:val="28"/>
          <w:szCs w:val="28"/>
          <w:u w:val="dotted"/>
        </w:rPr>
        <w:t xml:space="preserve">   </w:t>
      </w:r>
      <w:r>
        <w:rPr>
          <w:rFonts w:hint="eastAsia" w:ascii="宋体" w:hAnsi="宋体" w:cs="宋体"/>
          <w:sz w:val="28"/>
          <w:szCs w:val="28"/>
        </w:rPr>
        <w:t>月</w:t>
      </w:r>
      <w:r>
        <w:rPr>
          <w:rFonts w:hint="eastAsia" w:ascii="宋体" w:hAnsi="宋体" w:cs="宋体"/>
          <w:sz w:val="28"/>
          <w:szCs w:val="28"/>
          <w:u w:val="dotted"/>
        </w:rPr>
        <w:t xml:space="preserve">   </w:t>
      </w:r>
      <w:r>
        <w:rPr>
          <w:rFonts w:hint="eastAsia" w:ascii="宋体" w:hAnsi="宋体" w:cs="宋体"/>
          <w:sz w:val="28"/>
          <w:szCs w:val="28"/>
        </w:rPr>
        <w:t>日,就质疑事项作出了答复/没有在法定期限内作出答复。</w:t>
      </w:r>
    </w:p>
    <w:p>
      <w:pPr>
        <w:rPr>
          <w:rFonts w:ascii="宋体" w:hAnsi="宋体" w:cs="宋体"/>
          <w:sz w:val="28"/>
          <w:szCs w:val="28"/>
        </w:rPr>
      </w:pPr>
      <w:r>
        <w:rPr>
          <w:rFonts w:hint="eastAsia" w:ascii="宋体" w:hAnsi="宋体" w:cs="宋体"/>
          <w:sz w:val="28"/>
          <w:szCs w:val="28"/>
        </w:rPr>
        <w:t>四、投诉事项具体内容</w:t>
      </w:r>
    </w:p>
    <w:p>
      <w:pPr>
        <w:rPr>
          <w:rFonts w:ascii="宋体" w:hAnsi="宋体" w:cs="宋体"/>
          <w:sz w:val="28"/>
          <w:szCs w:val="28"/>
          <w:u w:val="single"/>
        </w:rPr>
      </w:pPr>
      <w:r>
        <w:rPr>
          <w:rFonts w:hint="eastAsia" w:ascii="宋体" w:hAnsi="宋体" w:cs="宋体"/>
          <w:sz w:val="28"/>
          <w:szCs w:val="28"/>
        </w:rPr>
        <w:t>投诉事项 1：</w:t>
      </w:r>
      <w:r>
        <w:rPr>
          <w:rFonts w:hint="eastAsia" w:ascii="宋体" w:hAnsi="宋体" w:cs="宋体"/>
          <w:sz w:val="28"/>
          <w:szCs w:val="28"/>
          <w:u w:val="dotted"/>
        </w:rPr>
        <w:t xml:space="preserve">                                       </w:t>
      </w:r>
    </w:p>
    <w:p>
      <w:pPr>
        <w:rPr>
          <w:rFonts w:ascii="宋体" w:hAnsi="宋体" w:cs="宋体"/>
          <w:sz w:val="28"/>
          <w:szCs w:val="28"/>
        </w:rPr>
      </w:pPr>
      <w:r>
        <w:rPr>
          <w:rFonts w:hint="eastAsia" w:ascii="宋体" w:hAnsi="宋体" w:cs="宋体"/>
          <w:sz w:val="28"/>
          <w:szCs w:val="28"/>
        </w:rPr>
        <w:t>事实依据：</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u w:val="dotted"/>
        </w:rPr>
        <w:t xml:space="preserve">                                                      </w:t>
      </w:r>
    </w:p>
    <w:p>
      <w:pPr>
        <w:rPr>
          <w:rFonts w:ascii="宋体" w:hAnsi="宋体" w:cs="宋体"/>
          <w:sz w:val="28"/>
          <w:szCs w:val="28"/>
          <w:u w:val="single"/>
        </w:rPr>
      </w:pPr>
      <w:r>
        <w:rPr>
          <w:rFonts w:hint="eastAsia" w:ascii="宋体" w:hAnsi="宋体" w:cs="宋体"/>
          <w:sz w:val="28"/>
          <w:szCs w:val="28"/>
        </w:rPr>
        <w:t>法律依据：</w:t>
      </w:r>
      <w:r>
        <w:rPr>
          <w:rFonts w:hint="eastAsia" w:ascii="宋体" w:hAnsi="宋体" w:cs="宋体"/>
          <w:sz w:val="28"/>
          <w:szCs w:val="28"/>
          <w:u w:val="dotted"/>
        </w:rPr>
        <w:t xml:space="preserve">                                          </w:t>
      </w:r>
    </w:p>
    <w:p>
      <w:pPr>
        <w:rPr>
          <w:rFonts w:ascii="宋体" w:hAnsi="宋体" w:cs="宋体"/>
          <w:sz w:val="28"/>
          <w:szCs w:val="28"/>
          <w:u w:val="dotted"/>
        </w:rPr>
      </w:pPr>
      <w:r>
        <w:rPr>
          <w:rFonts w:hint="eastAsia" w:ascii="宋体" w:hAnsi="宋体" w:cs="宋体"/>
          <w:sz w:val="28"/>
          <w:szCs w:val="28"/>
          <w:u w:val="dotted"/>
        </w:rPr>
        <w:t xml:space="preserve">                                                      </w:t>
      </w:r>
    </w:p>
    <w:p>
      <w:pPr>
        <w:rPr>
          <w:rFonts w:ascii="宋体" w:hAnsi="宋体" w:cs="宋体"/>
          <w:sz w:val="28"/>
          <w:szCs w:val="28"/>
        </w:rPr>
      </w:pPr>
      <w:r>
        <w:rPr>
          <w:rFonts w:hint="eastAsia" w:ascii="宋体" w:hAnsi="宋体" w:cs="宋体"/>
          <w:sz w:val="28"/>
          <w:szCs w:val="28"/>
        </w:rPr>
        <w:t>投诉事项2</w:t>
      </w:r>
    </w:p>
    <w:p>
      <w:pPr>
        <w:rPr>
          <w:rFonts w:ascii="宋体" w:hAnsi="宋体" w:cs="宋体"/>
          <w:sz w:val="28"/>
          <w:szCs w:val="28"/>
          <w:u w:val="dotted"/>
        </w:rPr>
      </w:pPr>
      <w:r>
        <w:rPr>
          <w:rFonts w:hint="eastAsia" w:ascii="宋体" w:hAnsi="宋体" w:cs="宋体"/>
          <w:sz w:val="28"/>
          <w:szCs w:val="28"/>
        </w:rPr>
        <w:t>……</w:t>
      </w:r>
    </w:p>
    <w:p>
      <w:pPr>
        <w:rPr>
          <w:rFonts w:ascii="宋体" w:hAnsi="宋体" w:cs="宋体"/>
          <w:sz w:val="28"/>
          <w:szCs w:val="28"/>
        </w:rPr>
      </w:pPr>
      <w:r>
        <w:rPr>
          <w:rFonts w:hint="eastAsia" w:ascii="宋体" w:hAnsi="宋体" w:cs="宋体"/>
          <w:sz w:val="28"/>
          <w:szCs w:val="28"/>
        </w:rPr>
        <w:t>五、与投诉事项相关的投诉请求</w:t>
      </w:r>
    </w:p>
    <w:p>
      <w:pPr>
        <w:rPr>
          <w:rFonts w:ascii="宋体" w:hAnsi="宋体" w:cs="宋体"/>
          <w:sz w:val="28"/>
          <w:szCs w:val="28"/>
        </w:rPr>
      </w:pPr>
      <w:r>
        <w:rPr>
          <w:rFonts w:hint="eastAsia" w:ascii="宋体" w:hAnsi="宋体" w:cs="宋体"/>
          <w:sz w:val="28"/>
          <w:szCs w:val="28"/>
        </w:rPr>
        <w:t>请求：</w:t>
      </w:r>
      <w:r>
        <w:rPr>
          <w:rFonts w:hint="eastAsia" w:ascii="宋体" w:hAnsi="宋体" w:cs="宋体"/>
          <w:sz w:val="28"/>
          <w:szCs w:val="28"/>
          <w:u w:val="dotted"/>
        </w:rPr>
        <w:t xml:space="preserve">                                              </w:t>
      </w:r>
      <w:r>
        <w:rPr>
          <w:rFonts w:hint="eastAsia" w:ascii="宋体" w:hAnsi="宋体" w:cs="宋体"/>
          <w:sz w:val="28"/>
          <w:szCs w:val="28"/>
        </w:rPr>
        <w:t xml:space="preserve"> </w:t>
      </w:r>
    </w:p>
    <w:p>
      <w:pPr>
        <w:rPr>
          <w:rFonts w:ascii="宋体" w:hAnsi="宋体" w:cs="宋体"/>
          <w:sz w:val="28"/>
          <w:szCs w:val="28"/>
          <w:u w:val="single"/>
        </w:rPr>
      </w:pPr>
      <w:r>
        <w:rPr>
          <w:rFonts w:hint="eastAsia" w:ascii="宋体" w:hAnsi="宋体" w:cs="宋体"/>
          <w:sz w:val="28"/>
          <w:szCs w:val="28"/>
        </w:rPr>
        <w:t xml:space="preserve">                                                                                                    </w:t>
      </w:r>
    </w:p>
    <w:p>
      <w:pPr>
        <w:rPr>
          <w:rFonts w:ascii="宋体" w:hAnsi="宋体" w:cs="宋体"/>
          <w:sz w:val="28"/>
          <w:szCs w:val="28"/>
        </w:rPr>
      </w:pPr>
      <w:r>
        <w:rPr>
          <w:rFonts w:hint="eastAsia" w:ascii="宋体" w:hAnsi="宋体" w:cs="宋体"/>
          <w:sz w:val="28"/>
          <w:szCs w:val="28"/>
        </w:rPr>
        <w:t xml:space="preserve">签字(签章)：                   公章：                      </w:t>
      </w:r>
    </w:p>
    <w:p>
      <w:pPr>
        <w:rPr>
          <w:rFonts w:ascii="宋体" w:hAnsi="宋体" w:cs="宋体"/>
          <w:sz w:val="28"/>
          <w:szCs w:val="28"/>
        </w:rPr>
      </w:pPr>
      <w:r>
        <w:rPr>
          <w:rFonts w:hint="eastAsia" w:ascii="宋体" w:hAnsi="宋体" w:cs="宋体"/>
          <w:sz w:val="28"/>
          <w:szCs w:val="28"/>
        </w:rPr>
        <w:t xml:space="preserve">日期：    </w:t>
      </w: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8"/>
          <w:szCs w:val="28"/>
        </w:rPr>
      </w:pPr>
    </w:p>
    <w:p>
      <w:pPr>
        <w:rPr>
          <w:rFonts w:ascii="宋体" w:hAnsi="宋体" w:cs="宋体"/>
          <w:b/>
          <w:sz w:val="24"/>
        </w:rPr>
      </w:pPr>
      <w:r>
        <w:rPr>
          <w:rFonts w:hint="eastAsia" w:ascii="宋体" w:hAnsi="宋体" w:cs="宋体"/>
          <w:b/>
          <w:sz w:val="24"/>
        </w:rPr>
        <w:t>投诉书制作说明：</w:t>
      </w:r>
    </w:p>
    <w:p>
      <w:pPr>
        <w:widowControl/>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jc w:val="left"/>
        <w:rPr>
          <w:rFonts w:ascii="宋体" w:hAnsi="宋体" w:cs="宋体"/>
          <w:b/>
          <w:sz w:val="28"/>
          <w:szCs w:val="28"/>
        </w:rPr>
      </w:pPr>
      <w:r>
        <w:rPr>
          <w:rFonts w:hint="eastAsia" w:ascii="宋体" w:hAnsi="宋体" w:cs="宋体"/>
          <w:sz w:val="28"/>
          <w:szCs w:val="28"/>
        </w:rPr>
        <w:t xml:space="preserve">         </w:t>
      </w:r>
      <w:r>
        <w:rPr>
          <w:rFonts w:hint="eastAsia" w:ascii="宋体" w:hAnsi="宋体" w:cs="宋体"/>
          <w:b/>
          <w:sz w:val="28"/>
          <w:szCs w:val="28"/>
        </w:rPr>
        <w:t xml:space="preserve"> </w:t>
      </w:r>
    </w:p>
    <w:p>
      <w:pPr>
        <w:jc w:val="left"/>
        <w:rPr>
          <w:rFonts w:ascii="宋体" w:hAnsi="宋体" w:cs="宋体"/>
          <w:b/>
          <w:sz w:val="28"/>
          <w:szCs w:val="28"/>
        </w:rPr>
      </w:pPr>
    </w:p>
    <w:p>
      <w:pPr>
        <w:rPr>
          <w:rFonts w:ascii="宋体" w:hAnsi="宋体" w:cs="宋体"/>
          <w:sz w:val="20"/>
          <w:szCs w:val="22"/>
        </w:rPr>
      </w:pPr>
    </w:p>
    <w:p>
      <w:pPr>
        <w:rPr>
          <w:rFonts w:ascii="宋体" w:hAnsi="宋体" w:cs="宋体"/>
          <w:sz w:val="20"/>
          <w:szCs w:val="22"/>
        </w:rPr>
      </w:pPr>
    </w:p>
    <w:p>
      <w:pPr>
        <w:pStyle w:val="3"/>
        <w:ind w:firstLine="600"/>
        <w:rPr>
          <w:rFonts w:ascii="宋体" w:hAnsi="宋体" w:eastAsia="宋体" w:cs="宋体"/>
        </w:rPr>
      </w:pPr>
    </w:p>
    <w:p>
      <w:pPr>
        <w:pStyle w:val="18"/>
        <w:ind w:left="0" w:leftChars="0"/>
        <w:rPr>
          <w:rFonts w:ascii="宋体" w:hAnsi="宋体" w:cs="宋体"/>
        </w:rPr>
      </w:pPr>
    </w:p>
    <w:p>
      <w:pPr>
        <w:pStyle w:val="18"/>
        <w:ind w:left="0" w:leftChars="0"/>
        <w:rPr>
          <w:rFonts w:ascii="宋体" w:hAnsi="宋体" w:cs="宋体"/>
        </w:rPr>
      </w:pPr>
    </w:p>
    <w:p/>
    <w:sectPr>
      <w:headerReference r:id="rId16" w:type="first"/>
      <w:footerReference r:id="rId19" w:type="first"/>
      <w:headerReference r:id="rId15" w:type="default"/>
      <w:footerReference r:id="rId17" w:type="default"/>
      <w:footerReference r:id="rId18" w:type="even"/>
      <w:pgSz w:w="11906" w:h="16838"/>
      <w:pgMar w:top="1020" w:right="1247" w:bottom="1020" w:left="1247" w:header="851" w:footer="90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微软雅黑">
    <w:panose1 w:val="020B0503020204020204"/>
    <w:charset w:val="86"/>
    <w:family w:val="swiss"/>
    <w:pitch w:val="default"/>
    <w:sig w:usb0="80000287" w:usb1="2ACF3C50" w:usb2="00000016" w:usb3="00000000" w:csb0="0004001F" w:csb1="00000000"/>
  </w:font>
  <w:font w:name="创艺简标宋">
    <w:altName w:val="黑体"/>
    <w:panose1 w:val="00000000000000000000"/>
    <w:charset w:val="86"/>
    <w:family w:val="auto"/>
    <w:pitch w:val="default"/>
    <w:sig w:usb0="00000000" w:usb1="00000000" w:usb2="00000010" w:usb3="00000000" w:csb0="00040000" w:csb1="00000000"/>
  </w:font>
  <w:font w:name="AdobeFangsongStd-Regular">
    <w:altName w:val="Segoe Print"/>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hAnsi="宋体" w:cs="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t>- 1 -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t>- 3 -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Pr>
    </w:pPr>
    <w:r>
      <w:rPr>
        <w:rStyle w:val="26"/>
      </w:rPr>
      <w:fldChar w:fldCharType="begin"/>
    </w:r>
    <w:r>
      <w:rPr>
        <w:rStyle w:val="26"/>
      </w:rPr>
      <w:instrText xml:space="preserve">PAGE  </w:instrText>
    </w:r>
    <w:r>
      <w:rPr>
        <w:rStyle w:val="26"/>
      </w:rPr>
      <w:fldChar w:fldCharType="separate"/>
    </w:r>
    <w:r>
      <w:rPr>
        <w:rStyle w:val="26"/>
      </w:rPr>
      <w:t>32</w:t>
    </w:r>
    <w:r>
      <w:rPr>
        <w:rStyle w:val="26"/>
      </w:rPr>
      <w:fldChar w:fldCharType="end"/>
    </w:r>
  </w:p>
  <w:p>
    <w:pPr>
      <w:pStyle w:val="1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6"/>
        <w:rFonts w:ascii="宋体" w:hAnsi="宋体"/>
        <w:sz w:val="28"/>
        <w:szCs w:val="28"/>
      </w:rPr>
    </w:pPr>
  </w:p>
  <w:p>
    <w:pPr>
      <w:pStyle w:val="15"/>
      <w:ind w:right="720" w:firstLine="180" w:firstLineChars="100"/>
      <w:jc w:val="both"/>
    </w:pPr>
    <w:r>
      <w:t xml:space="preserve">                                                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49</w:t>
                    </w:r>
                    <w:r>
                      <w:fldChar w:fldCharType="end"/>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kern w:val="0"/>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320" w:firstLineChars="24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r>
      <w:rPr>
        <w:rFonts w:hint="eastAsia"/>
      </w:rPr>
      <w:t xml:space="preserve">  </w:t>
    </w:r>
    <w:r>
      <w:t xml:space="preserve">   </w:t>
    </w:r>
    <w:r>
      <w:rPr>
        <w:rFonts w:hint="eastAsia"/>
      </w:rPr>
      <w:t xml:space="preserve">                       金华正达工程造价咨询有限公司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6"/>
      </w:rPr>
    </w:pPr>
    <w:r>
      <w:rPr>
        <w:rFonts w:hint="eastAsia"/>
        <w:sz w:val="21"/>
        <w:szCs w:val="16"/>
      </w:rPr>
      <w:t>东阳市农药废弃包装物回收和集中处置采购项目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21"/>
        <w:szCs w:val="16"/>
      </w:rPr>
    </w:pPr>
    <w:r>
      <w:rPr>
        <w:rFonts w:hint="eastAsia"/>
        <w:sz w:val="21"/>
        <w:szCs w:val="16"/>
      </w:rPr>
      <w:t>东阳市农药废弃包装物回收和集中处置采购项目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rPr>
      <w:t>东阳市2022年度开发区节约集约利用评价项目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cs="Arial"/>
        <w:color w:val="000000"/>
      </w:rPr>
    </w:pPr>
    <w:r>
      <w:rPr>
        <w:rFonts w:hint="eastAsia" w:cs="Arial"/>
        <w:color w:val="000000"/>
      </w:rPr>
      <w:t>东阳市农药废弃包装物回收和集中处置采购项目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cs="Arial"/>
        <w:color w:val="000000"/>
      </w:rPr>
    </w:pPr>
    <w:r>
      <w:rPr>
        <w:rFonts w:hint="eastAsia" w:cs="Arial"/>
        <w:color w:val="000000"/>
      </w:rPr>
      <w:t>东阳市农药废弃包装物回收和集中处置采购项目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4E145"/>
    <w:multiLevelType w:val="singleLevel"/>
    <w:tmpl w:val="87C4E145"/>
    <w:lvl w:ilvl="0" w:tentative="0">
      <w:start w:val="1"/>
      <w:numFmt w:val="decimal"/>
      <w:suff w:val="nothing"/>
      <w:lvlText w:val="%1、"/>
      <w:lvlJc w:val="left"/>
    </w:lvl>
  </w:abstractNum>
  <w:abstractNum w:abstractNumId="1">
    <w:nsid w:val="C6D025FC"/>
    <w:multiLevelType w:val="singleLevel"/>
    <w:tmpl w:val="C6D025FC"/>
    <w:lvl w:ilvl="0" w:tentative="0">
      <w:start w:val="1"/>
      <w:numFmt w:val="decimal"/>
      <w:lvlText w:val="%1."/>
      <w:lvlJc w:val="left"/>
      <w:pPr>
        <w:tabs>
          <w:tab w:val="left" w:pos="312"/>
        </w:tabs>
      </w:pPr>
    </w:lvl>
  </w:abstractNum>
  <w:abstractNum w:abstractNumId="2">
    <w:nsid w:val="FA5E8E8B"/>
    <w:multiLevelType w:val="singleLevel"/>
    <w:tmpl w:val="FA5E8E8B"/>
    <w:lvl w:ilvl="0" w:tentative="0">
      <w:start w:val="1"/>
      <w:numFmt w:val="chineseCounting"/>
      <w:suff w:val="nothing"/>
      <w:lvlText w:val="%1、"/>
      <w:lvlJc w:val="left"/>
      <w:rPr>
        <w:rFonts w:hint="eastAsia"/>
      </w:rPr>
    </w:lvl>
  </w:abstractNum>
  <w:abstractNum w:abstractNumId="3">
    <w:nsid w:val="0B3575E4"/>
    <w:multiLevelType w:val="singleLevel"/>
    <w:tmpl w:val="0B3575E4"/>
    <w:lvl w:ilvl="0" w:tentative="0">
      <w:start w:val="4"/>
      <w:numFmt w:val="chineseCounting"/>
      <w:suff w:val="nothing"/>
      <w:lvlText w:val="（%1）"/>
      <w:lvlJc w:val="left"/>
      <w:rPr>
        <w:rFonts w:hint="eastAsia"/>
      </w:rPr>
    </w:lvl>
  </w:abstractNum>
  <w:abstractNum w:abstractNumId="4">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248712B5"/>
    <w:multiLevelType w:val="singleLevel"/>
    <w:tmpl w:val="248712B5"/>
    <w:lvl w:ilvl="0" w:tentative="0">
      <w:start w:val="3"/>
      <w:numFmt w:val="decimal"/>
      <w:lvlText w:val="%1."/>
      <w:lvlJc w:val="left"/>
      <w:pPr>
        <w:tabs>
          <w:tab w:val="left" w:pos="312"/>
        </w:tabs>
      </w:pPr>
    </w:lvl>
  </w:abstractNum>
  <w:abstractNum w:abstractNumId="6">
    <w:nsid w:val="5D410D0D"/>
    <w:multiLevelType w:val="singleLevel"/>
    <w:tmpl w:val="5D410D0D"/>
    <w:lvl w:ilvl="0" w:tentative="0">
      <w:start w:val="5"/>
      <w:numFmt w:val="chineseCounting"/>
      <w:suff w:val="space"/>
      <w:lvlText w:val="第%1章"/>
      <w:lvlJc w:val="left"/>
      <w:rPr>
        <w:rFonts w:hint="eastAsia"/>
      </w:rPr>
    </w:lvl>
  </w:abstractNum>
  <w:abstractNum w:abstractNumId="7">
    <w:nsid w:val="61ADA8C3"/>
    <w:multiLevelType w:val="singleLevel"/>
    <w:tmpl w:val="61ADA8C3"/>
    <w:lvl w:ilvl="0" w:tentative="0">
      <w:start w:val="5"/>
      <w:numFmt w:val="chineseCounting"/>
      <w:suff w:val="nothing"/>
      <w:lvlText w:val="%1、"/>
      <w:lvlJc w:val="left"/>
    </w:lvl>
  </w:abstractNum>
  <w:abstractNum w:abstractNumId="8">
    <w:nsid w:val="763060DB"/>
    <w:multiLevelType w:val="multilevel"/>
    <w:tmpl w:val="763060DB"/>
    <w:lvl w:ilvl="0" w:tentative="0">
      <w:start w:val="1"/>
      <w:numFmt w:val="japaneseCounting"/>
      <w:lvlText w:val="第%1章"/>
      <w:lvlJc w:val="left"/>
      <w:pPr>
        <w:tabs>
          <w:tab w:val="left" w:pos="1455"/>
        </w:tabs>
        <w:ind w:left="1455" w:hanging="1275"/>
      </w:pPr>
      <w:rPr>
        <w:rFonts w:hint="eastAsia" w:cs="Times New Roman"/>
      </w:rPr>
    </w:lvl>
    <w:lvl w:ilvl="1" w:tentative="0">
      <w:start w:val="1"/>
      <w:numFmt w:val="japaneseCounting"/>
      <w:lvlText w:val="%2、"/>
      <w:lvlJc w:val="left"/>
      <w:pPr>
        <w:tabs>
          <w:tab w:val="left" w:pos="1320"/>
        </w:tabs>
        <w:ind w:left="1320" w:hanging="720"/>
      </w:pPr>
      <w:rPr>
        <w:rFonts w:hint="eastAsia" w:cs="Times New Roman"/>
      </w:rPr>
    </w:lvl>
    <w:lvl w:ilvl="2" w:tentative="0">
      <w:start w:val="1"/>
      <w:numFmt w:val="lowerRoman"/>
      <w:lvlText w:val="%3."/>
      <w:lvlJc w:val="right"/>
      <w:pPr>
        <w:tabs>
          <w:tab w:val="left" w:pos="1440"/>
        </w:tabs>
        <w:ind w:left="1440" w:hanging="420"/>
      </w:pPr>
      <w:rPr>
        <w:rFonts w:cs="Times New Roman"/>
      </w:rPr>
    </w:lvl>
    <w:lvl w:ilvl="3" w:tentative="0">
      <w:start w:val="1"/>
      <w:numFmt w:val="decimal"/>
      <w:lvlText w:val="%4."/>
      <w:lvlJc w:val="left"/>
      <w:pPr>
        <w:tabs>
          <w:tab w:val="left" w:pos="1860"/>
        </w:tabs>
        <w:ind w:left="1860" w:hanging="420"/>
      </w:pPr>
      <w:rPr>
        <w:rFonts w:cs="Times New Roman"/>
      </w:rPr>
    </w:lvl>
    <w:lvl w:ilvl="4" w:tentative="0">
      <w:start w:val="1"/>
      <w:numFmt w:val="lowerLetter"/>
      <w:lvlText w:val="%5)"/>
      <w:lvlJc w:val="left"/>
      <w:pPr>
        <w:tabs>
          <w:tab w:val="left" w:pos="2280"/>
        </w:tabs>
        <w:ind w:left="2280" w:hanging="420"/>
      </w:pPr>
      <w:rPr>
        <w:rFonts w:cs="Times New Roman"/>
      </w:rPr>
    </w:lvl>
    <w:lvl w:ilvl="5" w:tentative="0">
      <w:start w:val="1"/>
      <w:numFmt w:val="lowerRoman"/>
      <w:lvlText w:val="%6."/>
      <w:lvlJc w:val="right"/>
      <w:pPr>
        <w:tabs>
          <w:tab w:val="left" w:pos="2700"/>
        </w:tabs>
        <w:ind w:left="2700" w:hanging="420"/>
      </w:pPr>
      <w:rPr>
        <w:rFonts w:cs="Times New Roman"/>
      </w:rPr>
    </w:lvl>
    <w:lvl w:ilvl="6" w:tentative="0">
      <w:start w:val="1"/>
      <w:numFmt w:val="decimal"/>
      <w:lvlText w:val="%7."/>
      <w:lvlJc w:val="left"/>
      <w:pPr>
        <w:tabs>
          <w:tab w:val="left" w:pos="3120"/>
        </w:tabs>
        <w:ind w:left="3120" w:hanging="420"/>
      </w:pPr>
      <w:rPr>
        <w:rFonts w:cs="Times New Roman"/>
      </w:rPr>
    </w:lvl>
    <w:lvl w:ilvl="7" w:tentative="0">
      <w:start w:val="1"/>
      <w:numFmt w:val="lowerLetter"/>
      <w:lvlText w:val="%8)"/>
      <w:lvlJc w:val="left"/>
      <w:pPr>
        <w:tabs>
          <w:tab w:val="left" w:pos="3540"/>
        </w:tabs>
        <w:ind w:left="3540" w:hanging="420"/>
      </w:pPr>
      <w:rPr>
        <w:rFonts w:cs="Times New Roman"/>
      </w:rPr>
    </w:lvl>
    <w:lvl w:ilvl="8" w:tentative="0">
      <w:start w:val="1"/>
      <w:numFmt w:val="lowerRoman"/>
      <w:lvlText w:val="%9."/>
      <w:lvlJc w:val="right"/>
      <w:pPr>
        <w:tabs>
          <w:tab w:val="left" w:pos="3960"/>
        </w:tabs>
        <w:ind w:left="3960" w:hanging="420"/>
      </w:pPr>
      <w:rPr>
        <w:rFonts w:cs="Times New Roman"/>
      </w:rPr>
    </w:lvl>
  </w:abstractNum>
  <w:abstractNum w:abstractNumId="9">
    <w:nsid w:val="7E234718"/>
    <w:multiLevelType w:val="multilevel"/>
    <w:tmpl w:val="7E2347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8"/>
    <w:lvlOverride w:ilvl="0">
      <w:startOverride w:val="1"/>
    </w:lvlOverride>
  </w:num>
  <w:num w:numId="3">
    <w:abstractNumId w:val="2"/>
  </w:num>
  <w:num w:numId="4">
    <w:abstractNumId w:val="7"/>
  </w:num>
  <w:num w:numId="5">
    <w:abstractNumId w:val="0"/>
  </w:num>
  <w:num w:numId="6">
    <w:abstractNumId w:val="9"/>
  </w:num>
  <w:num w:numId="7">
    <w:abstractNumId w:val="5"/>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lMjVhODAxMDQ5MDdlZDVmZDJjNWViZmJiMWFkNzIifQ=="/>
  </w:docVars>
  <w:rsids>
    <w:rsidRoot w:val="22CE71A1"/>
    <w:rsid w:val="000A320D"/>
    <w:rsid w:val="000A411A"/>
    <w:rsid w:val="00176D7F"/>
    <w:rsid w:val="002C130B"/>
    <w:rsid w:val="002C2B19"/>
    <w:rsid w:val="002E76D0"/>
    <w:rsid w:val="003037EE"/>
    <w:rsid w:val="003909BB"/>
    <w:rsid w:val="003F2A12"/>
    <w:rsid w:val="004358C6"/>
    <w:rsid w:val="0048258C"/>
    <w:rsid w:val="0049062B"/>
    <w:rsid w:val="004E4BF0"/>
    <w:rsid w:val="004F3F23"/>
    <w:rsid w:val="00506D61"/>
    <w:rsid w:val="00575CF8"/>
    <w:rsid w:val="00585768"/>
    <w:rsid w:val="005963BC"/>
    <w:rsid w:val="005A1BFF"/>
    <w:rsid w:val="005A23BE"/>
    <w:rsid w:val="005E255D"/>
    <w:rsid w:val="005E2E5E"/>
    <w:rsid w:val="0065581C"/>
    <w:rsid w:val="006921EA"/>
    <w:rsid w:val="006A1682"/>
    <w:rsid w:val="0075428F"/>
    <w:rsid w:val="00757410"/>
    <w:rsid w:val="00776904"/>
    <w:rsid w:val="007E425B"/>
    <w:rsid w:val="00804301"/>
    <w:rsid w:val="00851DEA"/>
    <w:rsid w:val="00906786"/>
    <w:rsid w:val="009228A7"/>
    <w:rsid w:val="009E4334"/>
    <w:rsid w:val="009E5DF6"/>
    <w:rsid w:val="009F62E5"/>
    <w:rsid w:val="00A61EA7"/>
    <w:rsid w:val="00A71A0D"/>
    <w:rsid w:val="00A830B7"/>
    <w:rsid w:val="00A93623"/>
    <w:rsid w:val="00AA48B8"/>
    <w:rsid w:val="00AE4FC3"/>
    <w:rsid w:val="00AE5938"/>
    <w:rsid w:val="00B258FA"/>
    <w:rsid w:val="00B6668D"/>
    <w:rsid w:val="00B8722B"/>
    <w:rsid w:val="00BD316F"/>
    <w:rsid w:val="00BD5EFB"/>
    <w:rsid w:val="00C420F5"/>
    <w:rsid w:val="00C975A7"/>
    <w:rsid w:val="00CA5306"/>
    <w:rsid w:val="00CA60ED"/>
    <w:rsid w:val="00CE006B"/>
    <w:rsid w:val="00E05CB1"/>
    <w:rsid w:val="00E420DF"/>
    <w:rsid w:val="00E4227A"/>
    <w:rsid w:val="00E472CB"/>
    <w:rsid w:val="00E7430F"/>
    <w:rsid w:val="00EC7BC0"/>
    <w:rsid w:val="00EE79E9"/>
    <w:rsid w:val="00EF4637"/>
    <w:rsid w:val="00F92A4A"/>
    <w:rsid w:val="00FC7408"/>
    <w:rsid w:val="0100241C"/>
    <w:rsid w:val="01862EBD"/>
    <w:rsid w:val="01E53BA7"/>
    <w:rsid w:val="01EE3C9B"/>
    <w:rsid w:val="02084D4C"/>
    <w:rsid w:val="02326B40"/>
    <w:rsid w:val="02380BEE"/>
    <w:rsid w:val="02462D2B"/>
    <w:rsid w:val="02585264"/>
    <w:rsid w:val="028E1825"/>
    <w:rsid w:val="02D109A1"/>
    <w:rsid w:val="030C4CA2"/>
    <w:rsid w:val="031422ED"/>
    <w:rsid w:val="033C3174"/>
    <w:rsid w:val="03483A8A"/>
    <w:rsid w:val="036A1510"/>
    <w:rsid w:val="037D2A0B"/>
    <w:rsid w:val="03987D91"/>
    <w:rsid w:val="03B51E2D"/>
    <w:rsid w:val="03BD2B1F"/>
    <w:rsid w:val="03F324AB"/>
    <w:rsid w:val="045F1833"/>
    <w:rsid w:val="04BA6D01"/>
    <w:rsid w:val="04CA3DCA"/>
    <w:rsid w:val="04EA6DAD"/>
    <w:rsid w:val="05820F44"/>
    <w:rsid w:val="05C0165F"/>
    <w:rsid w:val="060A3685"/>
    <w:rsid w:val="060C68AF"/>
    <w:rsid w:val="063B3638"/>
    <w:rsid w:val="06747A18"/>
    <w:rsid w:val="068153A2"/>
    <w:rsid w:val="06BA754B"/>
    <w:rsid w:val="06D23357"/>
    <w:rsid w:val="072B7519"/>
    <w:rsid w:val="0772284C"/>
    <w:rsid w:val="07C97B4F"/>
    <w:rsid w:val="08395B6F"/>
    <w:rsid w:val="0895702F"/>
    <w:rsid w:val="08AE1E9F"/>
    <w:rsid w:val="08B20D9E"/>
    <w:rsid w:val="08FD6983"/>
    <w:rsid w:val="09477125"/>
    <w:rsid w:val="097E5D15"/>
    <w:rsid w:val="09BA2AC6"/>
    <w:rsid w:val="09EB0BF7"/>
    <w:rsid w:val="09EC7123"/>
    <w:rsid w:val="0A1B17B6"/>
    <w:rsid w:val="0A20501F"/>
    <w:rsid w:val="0A3B59B5"/>
    <w:rsid w:val="0A681BFC"/>
    <w:rsid w:val="0ADD4CBE"/>
    <w:rsid w:val="0AE26331"/>
    <w:rsid w:val="0B0C7351"/>
    <w:rsid w:val="0B4C2E55"/>
    <w:rsid w:val="0B641591"/>
    <w:rsid w:val="0B8D66E4"/>
    <w:rsid w:val="0BBA28EF"/>
    <w:rsid w:val="0C2B5685"/>
    <w:rsid w:val="0C365A7C"/>
    <w:rsid w:val="0C834A9C"/>
    <w:rsid w:val="0C8C4543"/>
    <w:rsid w:val="0C9B273A"/>
    <w:rsid w:val="0CB8387E"/>
    <w:rsid w:val="0D200115"/>
    <w:rsid w:val="0D977056"/>
    <w:rsid w:val="0DCC0050"/>
    <w:rsid w:val="0E2645A7"/>
    <w:rsid w:val="0E51617F"/>
    <w:rsid w:val="0E63372C"/>
    <w:rsid w:val="0EE303C9"/>
    <w:rsid w:val="0EE83C31"/>
    <w:rsid w:val="0F225395"/>
    <w:rsid w:val="0F56112B"/>
    <w:rsid w:val="0F931DEF"/>
    <w:rsid w:val="0FEE5277"/>
    <w:rsid w:val="1004773F"/>
    <w:rsid w:val="100A1FB6"/>
    <w:rsid w:val="1092045D"/>
    <w:rsid w:val="109D2B29"/>
    <w:rsid w:val="10E77DE1"/>
    <w:rsid w:val="11772344"/>
    <w:rsid w:val="11C823E8"/>
    <w:rsid w:val="11E06E41"/>
    <w:rsid w:val="11EC57E6"/>
    <w:rsid w:val="11F363D9"/>
    <w:rsid w:val="12141302"/>
    <w:rsid w:val="12672813"/>
    <w:rsid w:val="12755990"/>
    <w:rsid w:val="12940635"/>
    <w:rsid w:val="1295698D"/>
    <w:rsid w:val="12DE553C"/>
    <w:rsid w:val="12F9443C"/>
    <w:rsid w:val="135D4BEE"/>
    <w:rsid w:val="13623FB2"/>
    <w:rsid w:val="13A740BB"/>
    <w:rsid w:val="13AA52FD"/>
    <w:rsid w:val="13D85238"/>
    <w:rsid w:val="143F42F3"/>
    <w:rsid w:val="144638D4"/>
    <w:rsid w:val="14506500"/>
    <w:rsid w:val="148F485D"/>
    <w:rsid w:val="14F0383F"/>
    <w:rsid w:val="150D76B9"/>
    <w:rsid w:val="158226E9"/>
    <w:rsid w:val="15B76130"/>
    <w:rsid w:val="1625472E"/>
    <w:rsid w:val="16683AEA"/>
    <w:rsid w:val="16D323B4"/>
    <w:rsid w:val="16D420B0"/>
    <w:rsid w:val="16FA0476"/>
    <w:rsid w:val="17000E9D"/>
    <w:rsid w:val="173619DD"/>
    <w:rsid w:val="174A7092"/>
    <w:rsid w:val="17506D42"/>
    <w:rsid w:val="1760739B"/>
    <w:rsid w:val="177B05D7"/>
    <w:rsid w:val="177C3E66"/>
    <w:rsid w:val="179E534A"/>
    <w:rsid w:val="17AF5662"/>
    <w:rsid w:val="18111CA0"/>
    <w:rsid w:val="187471D8"/>
    <w:rsid w:val="18932F7E"/>
    <w:rsid w:val="18AD0F2F"/>
    <w:rsid w:val="18BD5A73"/>
    <w:rsid w:val="18C70EAA"/>
    <w:rsid w:val="18C7119E"/>
    <w:rsid w:val="18CC2AFA"/>
    <w:rsid w:val="192A5572"/>
    <w:rsid w:val="19A1335A"/>
    <w:rsid w:val="19C343E7"/>
    <w:rsid w:val="1A044015"/>
    <w:rsid w:val="1A4117E7"/>
    <w:rsid w:val="1AE14356"/>
    <w:rsid w:val="1AF851FC"/>
    <w:rsid w:val="1BBA3E2E"/>
    <w:rsid w:val="1BE91714"/>
    <w:rsid w:val="1C2633D9"/>
    <w:rsid w:val="1C73177E"/>
    <w:rsid w:val="1DB45D52"/>
    <w:rsid w:val="1DD90004"/>
    <w:rsid w:val="1DF04AAB"/>
    <w:rsid w:val="1E0740D4"/>
    <w:rsid w:val="1E53364C"/>
    <w:rsid w:val="1E6A48B3"/>
    <w:rsid w:val="1E796654"/>
    <w:rsid w:val="1E951CA6"/>
    <w:rsid w:val="1EB904D1"/>
    <w:rsid w:val="1F266B3A"/>
    <w:rsid w:val="1F36117D"/>
    <w:rsid w:val="1F7E6617"/>
    <w:rsid w:val="1F975FD1"/>
    <w:rsid w:val="20193F9C"/>
    <w:rsid w:val="201C628E"/>
    <w:rsid w:val="20F621DE"/>
    <w:rsid w:val="21661111"/>
    <w:rsid w:val="217D3987"/>
    <w:rsid w:val="21B1030E"/>
    <w:rsid w:val="21BC5F19"/>
    <w:rsid w:val="21C50BBD"/>
    <w:rsid w:val="21E43765"/>
    <w:rsid w:val="229D7F0B"/>
    <w:rsid w:val="22CE71A1"/>
    <w:rsid w:val="22DB78DD"/>
    <w:rsid w:val="22F42B00"/>
    <w:rsid w:val="23070620"/>
    <w:rsid w:val="23275843"/>
    <w:rsid w:val="233D062B"/>
    <w:rsid w:val="23440F61"/>
    <w:rsid w:val="23770D4A"/>
    <w:rsid w:val="2442344A"/>
    <w:rsid w:val="24540A05"/>
    <w:rsid w:val="245E2BBB"/>
    <w:rsid w:val="24917819"/>
    <w:rsid w:val="24D74E25"/>
    <w:rsid w:val="2503715C"/>
    <w:rsid w:val="25146AE7"/>
    <w:rsid w:val="25270CF2"/>
    <w:rsid w:val="252B467B"/>
    <w:rsid w:val="25951FC5"/>
    <w:rsid w:val="259D1DA2"/>
    <w:rsid w:val="25CC204F"/>
    <w:rsid w:val="25F45246"/>
    <w:rsid w:val="2635679B"/>
    <w:rsid w:val="265C2AE3"/>
    <w:rsid w:val="273A74E3"/>
    <w:rsid w:val="279462AC"/>
    <w:rsid w:val="27C113AB"/>
    <w:rsid w:val="27CC3C98"/>
    <w:rsid w:val="27DB3F71"/>
    <w:rsid w:val="28123F0C"/>
    <w:rsid w:val="283C0E1E"/>
    <w:rsid w:val="28E256E9"/>
    <w:rsid w:val="28EB2280"/>
    <w:rsid w:val="29017971"/>
    <w:rsid w:val="292C28FD"/>
    <w:rsid w:val="296A3E87"/>
    <w:rsid w:val="29755C72"/>
    <w:rsid w:val="29AA0009"/>
    <w:rsid w:val="29C7761A"/>
    <w:rsid w:val="2A0D4393"/>
    <w:rsid w:val="2A602560"/>
    <w:rsid w:val="2A830F86"/>
    <w:rsid w:val="2A900FAD"/>
    <w:rsid w:val="2A9F3F97"/>
    <w:rsid w:val="2AB27175"/>
    <w:rsid w:val="2ABA28DB"/>
    <w:rsid w:val="2AC05D36"/>
    <w:rsid w:val="2AC84BEB"/>
    <w:rsid w:val="2B062D4C"/>
    <w:rsid w:val="2B0825F5"/>
    <w:rsid w:val="2B554F69"/>
    <w:rsid w:val="2B99711B"/>
    <w:rsid w:val="2BAA0A1E"/>
    <w:rsid w:val="2C5348C6"/>
    <w:rsid w:val="2C5D6D4E"/>
    <w:rsid w:val="2CA92F00"/>
    <w:rsid w:val="2D6F524F"/>
    <w:rsid w:val="2DD15038"/>
    <w:rsid w:val="2DD41206"/>
    <w:rsid w:val="2DF40EEC"/>
    <w:rsid w:val="2E02359D"/>
    <w:rsid w:val="2E124C55"/>
    <w:rsid w:val="2E736DC3"/>
    <w:rsid w:val="2F0A385F"/>
    <w:rsid w:val="2F7F0C0C"/>
    <w:rsid w:val="300A1092"/>
    <w:rsid w:val="306B1DCE"/>
    <w:rsid w:val="313341CE"/>
    <w:rsid w:val="313B74D9"/>
    <w:rsid w:val="31815549"/>
    <w:rsid w:val="318E58E2"/>
    <w:rsid w:val="318F1FBE"/>
    <w:rsid w:val="31B859B9"/>
    <w:rsid w:val="31D81F5B"/>
    <w:rsid w:val="323403AB"/>
    <w:rsid w:val="3239017C"/>
    <w:rsid w:val="32470AEB"/>
    <w:rsid w:val="324F5934"/>
    <w:rsid w:val="3252063E"/>
    <w:rsid w:val="326F3B9E"/>
    <w:rsid w:val="3291672D"/>
    <w:rsid w:val="32BF0681"/>
    <w:rsid w:val="332350B4"/>
    <w:rsid w:val="334039A9"/>
    <w:rsid w:val="334864B3"/>
    <w:rsid w:val="33C70135"/>
    <w:rsid w:val="33C87A09"/>
    <w:rsid w:val="34340270"/>
    <w:rsid w:val="346A6D13"/>
    <w:rsid w:val="34732F46"/>
    <w:rsid w:val="3481328A"/>
    <w:rsid w:val="348558FB"/>
    <w:rsid w:val="34880F47"/>
    <w:rsid w:val="34B71D68"/>
    <w:rsid w:val="34BB7B89"/>
    <w:rsid w:val="34E65323"/>
    <w:rsid w:val="34F71E24"/>
    <w:rsid w:val="355C3389"/>
    <w:rsid w:val="35BC359E"/>
    <w:rsid w:val="35C3672F"/>
    <w:rsid w:val="35C6441D"/>
    <w:rsid w:val="36086404"/>
    <w:rsid w:val="365657A0"/>
    <w:rsid w:val="367D5C93"/>
    <w:rsid w:val="369D33CF"/>
    <w:rsid w:val="36D6243D"/>
    <w:rsid w:val="36E12307"/>
    <w:rsid w:val="37691503"/>
    <w:rsid w:val="37AC3F85"/>
    <w:rsid w:val="382532DF"/>
    <w:rsid w:val="382B51B3"/>
    <w:rsid w:val="383513E6"/>
    <w:rsid w:val="38671772"/>
    <w:rsid w:val="386D0B7F"/>
    <w:rsid w:val="388F5AD6"/>
    <w:rsid w:val="38924B76"/>
    <w:rsid w:val="38E145FC"/>
    <w:rsid w:val="38E51657"/>
    <w:rsid w:val="39511289"/>
    <w:rsid w:val="39FF7C53"/>
    <w:rsid w:val="3A184F1A"/>
    <w:rsid w:val="3A5809C7"/>
    <w:rsid w:val="3A9C574C"/>
    <w:rsid w:val="3AB17449"/>
    <w:rsid w:val="3B484AF6"/>
    <w:rsid w:val="3B6B7401"/>
    <w:rsid w:val="3BCE5995"/>
    <w:rsid w:val="3BE92AC7"/>
    <w:rsid w:val="3CE54549"/>
    <w:rsid w:val="3D3B03CD"/>
    <w:rsid w:val="3D5D7415"/>
    <w:rsid w:val="3DB04E22"/>
    <w:rsid w:val="3E4405D4"/>
    <w:rsid w:val="3E7321A6"/>
    <w:rsid w:val="3E816879"/>
    <w:rsid w:val="3F130387"/>
    <w:rsid w:val="3F1E5B35"/>
    <w:rsid w:val="3F4D0FE9"/>
    <w:rsid w:val="3F834C62"/>
    <w:rsid w:val="3F9133A5"/>
    <w:rsid w:val="3FC05233"/>
    <w:rsid w:val="3FD61B66"/>
    <w:rsid w:val="4006436D"/>
    <w:rsid w:val="40527233"/>
    <w:rsid w:val="41190A4F"/>
    <w:rsid w:val="417969DF"/>
    <w:rsid w:val="417B0250"/>
    <w:rsid w:val="41864565"/>
    <w:rsid w:val="41910DAD"/>
    <w:rsid w:val="41BF1206"/>
    <w:rsid w:val="421D191F"/>
    <w:rsid w:val="427F0906"/>
    <w:rsid w:val="42911529"/>
    <w:rsid w:val="42AD72C9"/>
    <w:rsid w:val="42DE0FF8"/>
    <w:rsid w:val="42F9184C"/>
    <w:rsid w:val="43345346"/>
    <w:rsid w:val="433B05B1"/>
    <w:rsid w:val="433B1FA6"/>
    <w:rsid w:val="433E3D91"/>
    <w:rsid w:val="43842C40"/>
    <w:rsid w:val="43A132F3"/>
    <w:rsid w:val="43A31847"/>
    <w:rsid w:val="43AC0DF2"/>
    <w:rsid w:val="43DA6864"/>
    <w:rsid w:val="444A4B8D"/>
    <w:rsid w:val="44CB55FA"/>
    <w:rsid w:val="4508410A"/>
    <w:rsid w:val="45DE2CB4"/>
    <w:rsid w:val="4610261B"/>
    <w:rsid w:val="464C0D55"/>
    <w:rsid w:val="46A97D8D"/>
    <w:rsid w:val="46E666CD"/>
    <w:rsid w:val="46FC23ED"/>
    <w:rsid w:val="475D3E27"/>
    <w:rsid w:val="47705F96"/>
    <w:rsid w:val="48741C01"/>
    <w:rsid w:val="48B61D9C"/>
    <w:rsid w:val="48DF6BE6"/>
    <w:rsid w:val="49A86357"/>
    <w:rsid w:val="49E862B8"/>
    <w:rsid w:val="4A5B1DDA"/>
    <w:rsid w:val="4A734D89"/>
    <w:rsid w:val="4A765773"/>
    <w:rsid w:val="4AB330F6"/>
    <w:rsid w:val="4AE126AF"/>
    <w:rsid w:val="4B1650A7"/>
    <w:rsid w:val="4B5471B0"/>
    <w:rsid w:val="4BAC0BD3"/>
    <w:rsid w:val="4C0A0B5C"/>
    <w:rsid w:val="4C742085"/>
    <w:rsid w:val="4D0B7FC7"/>
    <w:rsid w:val="4D4A3DCB"/>
    <w:rsid w:val="4D5C1590"/>
    <w:rsid w:val="4D9C7D00"/>
    <w:rsid w:val="4DDC6134"/>
    <w:rsid w:val="4E151645"/>
    <w:rsid w:val="4E191038"/>
    <w:rsid w:val="4E710F72"/>
    <w:rsid w:val="4E720114"/>
    <w:rsid w:val="4EA03605"/>
    <w:rsid w:val="4EA2112B"/>
    <w:rsid w:val="4EA36C51"/>
    <w:rsid w:val="4EBE1CDD"/>
    <w:rsid w:val="4F196F13"/>
    <w:rsid w:val="4F90367A"/>
    <w:rsid w:val="4FC7192C"/>
    <w:rsid w:val="502B5150"/>
    <w:rsid w:val="50571368"/>
    <w:rsid w:val="50926F7D"/>
    <w:rsid w:val="50A33DA3"/>
    <w:rsid w:val="51D450E4"/>
    <w:rsid w:val="51FF131A"/>
    <w:rsid w:val="528441FF"/>
    <w:rsid w:val="52D83B3D"/>
    <w:rsid w:val="53235261"/>
    <w:rsid w:val="536B7291"/>
    <w:rsid w:val="53B86CFB"/>
    <w:rsid w:val="53CB18B2"/>
    <w:rsid w:val="53CB3901"/>
    <w:rsid w:val="53CE29C2"/>
    <w:rsid w:val="53E94604"/>
    <w:rsid w:val="542B51E8"/>
    <w:rsid w:val="5472334E"/>
    <w:rsid w:val="54F77EBC"/>
    <w:rsid w:val="55142657"/>
    <w:rsid w:val="551E5284"/>
    <w:rsid w:val="552F7491"/>
    <w:rsid w:val="55FA17C1"/>
    <w:rsid w:val="56075F62"/>
    <w:rsid w:val="5628318A"/>
    <w:rsid w:val="56890E23"/>
    <w:rsid w:val="569A4AFE"/>
    <w:rsid w:val="56AE2637"/>
    <w:rsid w:val="56BA5480"/>
    <w:rsid w:val="56F92566"/>
    <w:rsid w:val="57BE7047"/>
    <w:rsid w:val="57E461A9"/>
    <w:rsid w:val="57F4292C"/>
    <w:rsid w:val="58262413"/>
    <w:rsid w:val="584C035A"/>
    <w:rsid w:val="58734C72"/>
    <w:rsid w:val="58852470"/>
    <w:rsid w:val="593F59DB"/>
    <w:rsid w:val="59BB5797"/>
    <w:rsid w:val="5A366BCB"/>
    <w:rsid w:val="5A9F29C3"/>
    <w:rsid w:val="5AA4075B"/>
    <w:rsid w:val="5ABF0594"/>
    <w:rsid w:val="5ACC150C"/>
    <w:rsid w:val="5AD92808"/>
    <w:rsid w:val="5B56278C"/>
    <w:rsid w:val="5B6B2B0C"/>
    <w:rsid w:val="5B815756"/>
    <w:rsid w:val="5BD957A7"/>
    <w:rsid w:val="5BF049B0"/>
    <w:rsid w:val="5BFC4D5E"/>
    <w:rsid w:val="5C0827EA"/>
    <w:rsid w:val="5C741607"/>
    <w:rsid w:val="5C8C62A8"/>
    <w:rsid w:val="5CAC13C7"/>
    <w:rsid w:val="5D316588"/>
    <w:rsid w:val="5D35142F"/>
    <w:rsid w:val="5D4B5084"/>
    <w:rsid w:val="5D4D678A"/>
    <w:rsid w:val="5DC43493"/>
    <w:rsid w:val="5DEF7499"/>
    <w:rsid w:val="5DFC3061"/>
    <w:rsid w:val="5E0019CA"/>
    <w:rsid w:val="5E941919"/>
    <w:rsid w:val="5E9F5687"/>
    <w:rsid w:val="5EB45B2D"/>
    <w:rsid w:val="5EBA156F"/>
    <w:rsid w:val="5EBD70D2"/>
    <w:rsid w:val="5EDA046D"/>
    <w:rsid w:val="5F3A19DD"/>
    <w:rsid w:val="5F3C4C84"/>
    <w:rsid w:val="5F3F3DA7"/>
    <w:rsid w:val="5F6E6E08"/>
    <w:rsid w:val="5F952EC1"/>
    <w:rsid w:val="5FAC2C9D"/>
    <w:rsid w:val="5FBE7CA9"/>
    <w:rsid w:val="5FFB68ED"/>
    <w:rsid w:val="6045351B"/>
    <w:rsid w:val="60591866"/>
    <w:rsid w:val="60D24390"/>
    <w:rsid w:val="60D864C0"/>
    <w:rsid w:val="60DF7FBD"/>
    <w:rsid w:val="613F0E54"/>
    <w:rsid w:val="614B7400"/>
    <w:rsid w:val="61651BD7"/>
    <w:rsid w:val="617F52FC"/>
    <w:rsid w:val="6189617B"/>
    <w:rsid w:val="61E0345C"/>
    <w:rsid w:val="62165C60"/>
    <w:rsid w:val="628726D3"/>
    <w:rsid w:val="628C1A1D"/>
    <w:rsid w:val="62C54F90"/>
    <w:rsid w:val="62EE66A6"/>
    <w:rsid w:val="631B690C"/>
    <w:rsid w:val="632048BD"/>
    <w:rsid w:val="63A614B8"/>
    <w:rsid w:val="63AA27F0"/>
    <w:rsid w:val="63C31D98"/>
    <w:rsid w:val="63CE6105"/>
    <w:rsid w:val="63DC1D65"/>
    <w:rsid w:val="64080170"/>
    <w:rsid w:val="643D6469"/>
    <w:rsid w:val="64C179D9"/>
    <w:rsid w:val="64D21465"/>
    <w:rsid w:val="64D92F75"/>
    <w:rsid w:val="64EC16A4"/>
    <w:rsid w:val="650E642B"/>
    <w:rsid w:val="651E51CD"/>
    <w:rsid w:val="657F3571"/>
    <w:rsid w:val="658B4EE7"/>
    <w:rsid w:val="65B732B6"/>
    <w:rsid w:val="65E65FB5"/>
    <w:rsid w:val="663C4239"/>
    <w:rsid w:val="66652149"/>
    <w:rsid w:val="666D606B"/>
    <w:rsid w:val="66CC2CC9"/>
    <w:rsid w:val="66E918A8"/>
    <w:rsid w:val="670001AD"/>
    <w:rsid w:val="6712476F"/>
    <w:rsid w:val="673A29F1"/>
    <w:rsid w:val="678D417C"/>
    <w:rsid w:val="67F72090"/>
    <w:rsid w:val="680C5410"/>
    <w:rsid w:val="685A35F2"/>
    <w:rsid w:val="68941085"/>
    <w:rsid w:val="68E36BD4"/>
    <w:rsid w:val="68F84811"/>
    <w:rsid w:val="690658A1"/>
    <w:rsid w:val="693042A1"/>
    <w:rsid w:val="69603C65"/>
    <w:rsid w:val="697F233D"/>
    <w:rsid w:val="69890289"/>
    <w:rsid w:val="69EA68DE"/>
    <w:rsid w:val="69EC6BE1"/>
    <w:rsid w:val="6A8E2331"/>
    <w:rsid w:val="6A953B9B"/>
    <w:rsid w:val="6A98507A"/>
    <w:rsid w:val="6B1002C9"/>
    <w:rsid w:val="6B133BD4"/>
    <w:rsid w:val="6B2B79C9"/>
    <w:rsid w:val="6B421F06"/>
    <w:rsid w:val="6B476E8A"/>
    <w:rsid w:val="6BA545A9"/>
    <w:rsid w:val="6BBB33DE"/>
    <w:rsid w:val="6C1D2EDA"/>
    <w:rsid w:val="6C88775B"/>
    <w:rsid w:val="6C8D48B2"/>
    <w:rsid w:val="6C8D5339"/>
    <w:rsid w:val="6CAF0CC0"/>
    <w:rsid w:val="6CD26C28"/>
    <w:rsid w:val="6CD50F40"/>
    <w:rsid w:val="6CF2294A"/>
    <w:rsid w:val="6D09076D"/>
    <w:rsid w:val="6D373F21"/>
    <w:rsid w:val="6D414368"/>
    <w:rsid w:val="6D69549E"/>
    <w:rsid w:val="6DDD7F98"/>
    <w:rsid w:val="6DF8052E"/>
    <w:rsid w:val="6E453E2C"/>
    <w:rsid w:val="6E6E334F"/>
    <w:rsid w:val="6EEB7D76"/>
    <w:rsid w:val="6F587780"/>
    <w:rsid w:val="6F5B78D4"/>
    <w:rsid w:val="6FC36713"/>
    <w:rsid w:val="707149AA"/>
    <w:rsid w:val="7088334B"/>
    <w:rsid w:val="70AE1811"/>
    <w:rsid w:val="70B53C00"/>
    <w:rsid w:val="71096990"/>
    <w:rsid w:val="712B431E"/>
    <w:rsid w:val="71643609"/>
    <w:rsid w:val="71954990"/>
    <w:rsid w:val="71EC078C"/>
    <w:rsid w:val="71F80EDE"/>
    <w:rsid w:val="72017C83"/>
    <w:rsid w:val="723839D1"/>
    <w:rsid w:val="726519CA"/>
    <w:rsid w:val="728946EE"/>
    <w:rsid w:val="729675CA"/>
    <w:rsid w:val="73DB3715"/>
    <w:rsid w:val="740175AA"/>
    <w:rsid w:val="74336B6D"/>
    <w:rsid w:val="74B96F49"/>
    <w:rsid w:val="75095ACB"/>
    <w:rsid w:val="751C24CC"/>
    <w:rsid w:val="75344494"/>
    <w:rsid w:val="75766FA0"/>
    <w:rsid w:val="758666A6"/>
    <w:rsid w:val="758C1D32"/>
    <w:rsid w:val="75C40F31"/>
    <w:rsid w:val="75CD75E0"/>
    <w:rsid w:val="75D91027"/>
    <w:rsid w:val="75E50E4E"/>
    <w:rsid w:val="7614205F"/>
    <w:rsid w:val="76204CBB"/>
    <w:rsid w:val="769B02B7"/>
    <w:rsid w:val="771450F9"/>
    <w:rsid w:val="77456248"/>
    <w:rsid w:val="774A29E5"/>
    <w:rsid w:val="774C2801"/>
    <w:rsid w:val="77A318EC"/>
    <w:rsid w:val="77B2085A"/>
    <w:rsid w:val="784A1D68"/>
    <w:rsid w:val="784C276C"/>
    <w:rsid w:val="78CF226D"/>
    <w:rsid w:val="78D35A79"/>
    <w:rsid w:val="78E42141"/>
    <w:rsid w:val="798968C0"/>
    <w:rsid w:val="799671DA"/>
    <w:rsid w:val="79F93E22"/>
    <w:rsid w:val="7A5924D4"/>
    <w:rsid w:val="7AEA25F7"/>
    <w:rsid w:val="7AEE40F7"/>
    <w:rsid w:val="7B2B5A53"/>
    <w:rsid w:val="7B75361D"/>
    <w:rsid w:val="7B9854E0"/>
    <w:rsid w:val="7BB01BFF"/>
    <w:rsid w:val="7C3A4157"/>
    <w:rsid w:val="7C4D79B5"/>
    <w:rsid w:val="7C8E7226"/>
    <w:rsid w:val="7CC53A3C"/>
    <w:rsid w:val="7D1978AF"/>
    <w:rsid w:val="7D4C3C39"/>
    <w:rsid w:val="7D675700"/>
    <w:rsid w:val="7D774D25"/>
    <w:rsid w:val="7DB67EA0"/>
    <w:rsid w:val="7DE71E07"/>
    <w:rsid w:val="7DFC3B04"/>
    <w:rsid w:val="7E2B3F62"/>
    <w:rsid w:val="7E6831BC"/>
    <w:rsid w:val="7EB77A2B"/>
    <w:rsid w:val="7EBA751C"/>
    <w:rsid w:val="7F0C7D30"/>
    <w:rsid w:val="7F17671C"/>
    <w:rsid w:val="7F2C0419"/>
    <w:rsid w:val="7F5347CB"/>
    <w:rsid w:val="7F62208D"/>
    <w:rsid w:val="7F745744"/>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w:basedOn w:val="2"/>
    <w:next w:val="1"/>
    <w:unhideWhenUsed/>
    <w:qFormat/>
    <w:uiPriority w:val="99"/>
    <w:pPr>
      <w:spacing w:line="360" w:lineRule="auto"/>
      <w:ind w:firstLine="200" w:firstLineChars="200"/>
    </w:pPr>
    <w:rPr>
      <w:rFonts w:ascii="仿宋_GB2312" w:eastAsia="仿宋_GB2312"/>
      <w:bCs/>
      <w:sz w:val="30"/>
    </w:rPr>
  </w:style>
  <w:style w:type="paragraph" w:styleId="7">
    <w:name w:val="Normal Indent"/>
    <w:basedOn w:val="1"/>
    <w:next w:val="8"/>
    <w:qFormat/>
    <w:uiPriority w:val="0"/>
    <w:pPr>
      <w:ind w:firstLine="420"/>
    </w:pPr>
    <w:rPr>
      <w:szCs w:val="20"/>
    </w:rPr>
  </w:style>
  <w:style w:type="paragraph" w:styleId="8">
    <w:name w:val="Body Text Indent"/>
    <w:basedOn w:val="1"/>
    <w:next w:val="7"/>
    <w:qFormat/>
    <w:uiPriority w:val="0"/>
    <w:pPr>
      <w:spacing w:after="120"/>
      <w:ind w:left="420" w:leftChars="200"/>
    </w:pPr>
  </w:style>
  <w:style w:type="paragraph" w:styleId="9">
    <w:name w:val="Document Map"/>
    <w:basedOn w:val="1"/>
    <w:qFormat/>
    <w:uiPriority w:val="0"/>
    <w:rPr>
      <w:rFonts w:ascii="Helvetica" w:hAnsi="Helvetica"/>
      <w:sz w:val="24"/>
    </w:rPr>
  </w:style>
  <w:style w:type="paragraph" w:styleId="10">
    <w:name w:val="annotation text"/>
    <w:basedOn w:val="1"/>
    <w:qFormat/>
    <w:uiPriority w:val="0"/>
    <w:pPr>
      <w:jc w:val="left"/>
    </w:pPr>
  </w:style>
  <w:style w:type="paragraph" w:styleId="11">
    <w:name w:val="List 2"/>
    <w:basedOn w:val="1"/>
    <w:qFormat/>
    <w:uiPriority w:val="0"/>
    <w:pPr>
      <w:ind w:left="100" w:leftChars="200" w:hanging="200" w:hangingChars="200"/>
    </w:pPr>
  </w:style>
  <w:style w:type="paragraph" w:styleId="12">
    <w:name w:val="Plain Text"/>
    <w:basedOn w:val="1"/>
    <w:next w:val="1"/>
    <w:link w:val="62"/>
    <w:qFormat/>
    <w:uiPriority w:val="0"/>
    <w:rPr>
      <w:sz w:val="24"/>
      <w:szCs w:val="20"/>
    </w:rPr>
  </w:style>
  <w:style w:type="paragraph" w:styleId="13">
    <w:name w:val="Date"/>
    <w:basedOn w:val="1"/>
    <w:next w:val="1"/>
    <w:qFormat/>
    <w:uiPriority w:val="0"/>
    <w:pPr>
      <w:ind w:left="2500" w:leftChars="2500"/>
    </w:pPr>
    <w:rPr>
      <w:rFonts w:eastAsia="楷体_GB2312"/>
      <w:sz w:val="32"/>
      <w:szCs w:val="20"/>
    </w:rPr>
  </w:style>
  <w:style w:type="paragraph" w:styleId="14">
    <w:name w:val="Balloon Text"/>
    <w:basedOn w:val="1"/>
    <w:link w:val="60"/>
    <w:qFormat/>
    <w:uiPriority w:val="0"/>
    <w:rPr>
      <w:sz w:val="18"/>
      <w:szCs w:val="18"/>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6"/>
    <w:basedOn w:val="1"/>
    <w:next w:val="1"/>
    <w:unhideWhenUsed/>
    <w:qFormat/>
    <w:uiPriority w:val="39"/>
    <w:pPr>
      <w:ind w:left="2100" w:leftChars="1000"/>
    </w:pPr>
  </w:style>
  <w:style w:type="paragraph" w:styleId="19">
    <w:name w:val="Body Text Indent 3"/>
    <w:basedOn w:val="1"/>
    <w:qFormat/>
    <w:uiPriority w:val="0"/>
    <w:pPr>
      <w:ind w:firstLine="435"/>
    </w:pPr>
  </w:style>
  <w:style w:type="paragraph" w:styleId="20">
    <w:name w:val="toc 2"/>
    <w:basedOn w:val="1"/>
    <w:next w:val="1"/>
    <w:qFormat/>
    <w:uiPriority w:val="39"/>
    <w:pPr>
      <w:ind w:left="420" w:leftChars="200"/>
    </w:pPr>
  </w:style>
  <w:style w:type="paragraph" w:styleId="21">
    <w:name w:val="Normal (Web)"/>
    <w:basedOn w:val="1"/>
    <w:unhideWhenUsed/>
    <w:qFormat/>
    <w:uiPriority w:val="0"/>
    <w:pPr>
      <w:widowControl/>
      <w:spacing w:before="240" w:after="240"/>
      <w:jc w:val="left"/>
    </w:pPr>
    <w:rPr>
      <w:rFonts w:ascii="宋体" w:hAnsi="宋体" w:cs="宋体"/>
      <w:kern w:val="0"/>
      <w:sz w:val="24"/>
    </w:rPr>
  </w:style>
  <w:style w:type="paragraph" w:styleId="22">
    <w:name w:val="Body Text First Indent 2"/>
    <w:basedOn w:val="8"/>
    <w:next w:val="1"/>
    <w:qFormat/>
    <w:uiPriority w:val="0"/>
    <w:pPr>
      <w:autoSpaceDE w:val="0"/>
      <w:autoSpaceDN w:val="0"/>
      <w:adjustRightInd w:val="0"/>
      <w:ind w:firstLine="420" w:firstLineChars="200"/>
      <w:jc w:val="left"/>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basedOn w:val="25"/>
    <w:qFormat/>
    <w:uiPriority w:val="0"/>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paragraph" w:customStyle="1" w:styleId="29">
    <w:name w:val="BodyText1I"/>
    <w:basedOn w:val="30"/>
    <w:next w:val="1"/>
    <w:qFormat/>
    <w:uiPriority w:val="0"/>
    <w:pPr>
      <w:ind w:firstLine="420" w:firstLineChars="100"/>
    </w:pPr>
  </w:style>
  <w:style w:type="paragraph" w:customStyle="1" w:styleId="30">
    <w:name w:val="BodyText"/>
    <w:basedOn w:val="1"/>
    <w:next w:val="31"/>
    <w:qFormat/>
    <w:uiPriority w:val="0"/>
    <w:pPr>
      <w:textAlignment w:val="baseline"/>
    </w:pPr>
    <w:rPr>
      <w:rFonts w:ascii="宋体" w:hAnsi="宋体"/>
      <w:szCs w:val="21"/>
      <w:lang w:val="zh-CN" w:bidi="zh-CN"/>
    </w:rPr>
  </w:style>
  <w:style w:type="paragraph" w:customStyle="1" w:styleId="31">
    <w:name w:val="TOC2"/>
    <w:basedOn w:val="1"/>
    <w:next w:val="1"/>
    <w:qFormat/>
    <w:uiPriority w:val="0"/>
    <w:pPr>
      <w:ind w:left="420" w:leftChars="200"/>
      <w:textAlignment w:val="baseline"/>
    </w:pPr>
  </w:style>
  <w:style w:type="paragraph" w:customStyle="1" w:styleId="32">
    <w:name w:val="表格文字"/>
    <w:next w:val="2"/>
    <w:qFormat/>
    <w:locked/>
    <w:uiPriority w:val="0"/>
    <w:pPr>
      <w:spacing w:beforeLines="25" w:afterLines="25"/>
      <w:jc w:val="center"/>
    </w:pPr>
    <w:rPr>
      <w:rFonts w:ascii="Times New Roman" w:hAnsi="Times New Roman" w:eastAsia="宋体" w:cs="Times New Roman"/>
      <w:kern w:val="2"/>
      <w:sz w:val="24"/>
      <w:szCs w:val="28"/>
      <w:lang w:val="en-US" w:eastAsia="zh-CN" w:bidi="ar-SA"/>
    </w:rPr>
  </w:style>
  <w:style w:type="paragraph" w:customStyle="1" w:styleId="33">
    <w:name w:val="样式 表格正文 + 两端对齐"/>
    <w:basedOn w:val="1"/>
    <w:next w:val="34"/>
    <w:qFormat/>
    <w:uiPriority w:val="0"/>
    <w:pPr>
      <w:spacing w:line="300" w:lineRule="auto"/>
    </w:pPr>
  </w:style>
  <w:style w:type="paragraph" w:customStyle="1" w:styleId="34">
    <w:name w:val="正文1"/>
    <w:basedOn w:val="9"/>
    <w:next w:val="1"/>
    <w:qFormat/>
    <w:uiPriority w:val="99"/>
    <w:pPr>
      <w:widowControl/>
      <w:overflowPunct w:val="0"/>
      <w:autoSpaceDE w:val="0"/>
      <w:autoSpaceDN w:val="0"/>
      <w:adjustRightInd w:val="0"/>
      <w:spacing w:line="400" w:lineRule="exact"/>
      <w:textAlignment w:val="baseline"/>
    </w:pPr>
    <w:rPr>
      <w:kern w:val="0"/>
      <w:szCs w:val="20"/>
    </w:rPr>
  </w:style>
  <w:style w:type="paragraph" w:customStyle="1" w:styleId="35">
    <w:name w:val="U_正文2"/>
    <w:basedOn w:val="1"/>
    <w:qFormat/>
    <w:uiPriority w:val="0"/>
    <w:pPr>
      <w:spacing w:beforeLines="10" w:afterLines="10" w:line="300" w:lineRule="auto"/>
    </w:pPr>
    <w:rPr>
      <w:sz w:val="24"/>
      <w:szCs w:val="20"/>
    </w:rPr>
  </w:style>
  <w:style w:type="paragraph" w:customStyle="1" w:styleId="36">
    <w:name w:val="默认段落字体 Para Char Char Char Char Char Char Char Char Char1 Char Char Char Char"/>
    <w:basedOn w:val="1"/>
    <w:qFormat/>
    <w:uiPriority w:val="0"/>
    <w:rPr>
      <w:rFonts w:ascii="Tahoma" w:hAnsi="Tahoma"/>
      <w:sz w:val="24"/>
      <w:szCs w:val="20"/>
    </w:rPr>
  </w:style>
  <w:style w:type="character" w:customStyle="1" w:styleId="37">
    <w:name w:val="font61"/>
    <w:basedOn w:val="25"/>
    <w:qFormat/>
    <w:uiPriority w:val="0"/>
    <w:rPr>
      <w:rFonts w:hint="eastAsia" w:ascii="宋体" w:hAnsi="宋体" w:eastAsia="宋体" w:cs="宋体"/>
      <w:b/>
      <w:bCs/>
      <w:color w:val="000000"/>
      <w:sz w:val="22"/>
      <w:szCs w:val="22"/>
      <w:u w:val="none"/>
    </w:rPr>
  </w:style>
  <w:style w:type="character" w:customStyle="1" w:styleId="38">
    <w:name w:val="font112"/>
    <w:basedOn w:val="25"/>
    <w:qFormat/>
    <w:uiPriority w:val="0"/>
    <w:rPr>
      <w:rFonts w:hint="eastAsia" w:ascii="宋体" w:hAnsi="宋体" w:eastAsia="宋体" w:cs="宋体"/>
      <w:b/>
      <w:bCs/>
      <w:color w:val="000000"/>
      <w:sz w:val="22"/>
      <w:szCs w:val="22"/>
      <w:u w:val="none"/>
    </w:rPr>
  </w:style>
  <w:style w:type="character" w:customStyle="1" w:styleId="39">
    <w:name w:val="font91"/>
    <w:basedOn w:val="25"/>
    <w:qFormat/>
    <w:uiPriority w:val="0"/>
    <w:rPr>
      <w:rFonts w:hint="default" w:ascii="Times New Roman" w:hAnsi="Times New Roman" w:cs="Times New Roman"/>
      <w:color w:val="000000"/>
      <w:sz w:val="22"/>
      <w:szCs w:val="22"/>
      <w:u w:val="none"/>
    </w:rPr>
  </w:style>
  <w:style w:type="character" w:customStyle="1" w:styleId="40">
    <w:name w:val="font121"/>
    <w:basedOn w:val="25"/>
    <w:qFormat/>
    <w:uiPriority w:val="0"/>
    <w:rPr>
      <w:rFonts w:hint="eastAsia" w:ascii="宋体" w:hAnsi="宋体" w:eastAsia="宋体" w:cs="宋体"/>
      <w:color w:val="000000"/>
      <w:sz w:val="22"/>
      <w:szCs w:val="22"/>
      <w:u w:val="none"/>
    </w:rPr>
  </w:style>
  <w:style w:type="character" w:customStyle="1" w:styleId="41">
    <w:name w:val="font01"/>
    <w:basedOn w:val="25"/>
    <w:qFormat/>
    <w:uiPriority w:val="0"/>
    <w:rPr>
      <w:rFonts w:hint="eastAsia" w:ascii="宋体" w:hAnsi="宋体" w:eastAsia="宋体" w:cs="宋体"/>
      <w:color w:val="000000"/>
      <w:sz w:val="22"/>
      <w:szCs w:val="22"/>
      <w:u w:val="none"/>
    </w:rPr>
  </w:style>
  <w:style w:type="character" w:customStyle="1" w:styleId="42">
    <w:name w:val="font81"/>
    <w:basedOn w:val="25"/>
    <w:qFormat/>
    <w:uiPriority w:val="0"/>
    <w:rPr>
      <w:rFonts w:hint="default" w:ascii="Times New Roman" w:hAnsi="Times New Roman" w:cs="Times New Roman"/>
      <w:color w:val="000000"/>
      <w:sz w:val="22"/>
      <w:szCs w:val="22"/>
      <w:u w:val="none"/>
    </w:rPr>
  </w:style>
  <w:style w:type="character" w:customStyle="1" w:styleId="43">
    <w:name w:val="font41"/>
    <w:basedOn w:val="25"/>
    <w:qFormat/>
    <w:uiPriority w:val="0"/>
    <w:rPr>
      <w:rFonts w:hint="default" w:ascii="Times New Roman" w:hAnsi="Times New Roman" w:cs="Times New Roman"/>
      <w:b/>
      <w:bCs/>
      <w:color w:val="000000"/>
      <w:sz w:val="22"/>
      <w:szCs w:val="22"/>
      <w:u w:val="none"/>
    </w:rPr>
  </w:style>
  <w:style w:type="character" w:customStyle="1" w:styleId="44">
    <w:name w:val="font21"/>
    <w:basedOn w:val="25"/>
    <w:qFormat/>
    <w:uiPriority w:val="0"/>
    <w:rPr>
      <w:rFonts w:hint="default" w:ascii="Times New Roman" w:hAnsi="Times New Roman" w:cs="Times New Roman"/>
      <w:b/>
      <w:bCs/>
      <w:color w:val="FF0000"/>
      <w:sz w:val="22"/>
      <w:szCs w:val="22"/>
      <w:u w:val="none"/>
    </w:rPr>
  </w:style>
  <w:style w:type="character" w:customStyle="1" w:styleId="45">
    <w:name w:val="font181"/>
    <w:basedOn w:val="25"/>
    <w:qFormat/>
    <w:uiPriority w:val="0"/>
    <w:rPr>
      <w:rFonts w:hint="eastAsia" w:ascii="宋体" w:hAnsi="宋体" w:eastAsia="宋体" w:cs="宋体"/>
      <w:b/>
      <w:bCs/>
      <w:color w:val="FF0000"/>
      <w:sz w:val="22"/>
      <w:szCs w:val="22"/>
      <w:u w:val="none"/>
    </w:rPr>
  </w:style>
  <w:style w:type="character" w:customStyle="1" w:styleId="46">
    <w:name w:val="font51"/>
    <w:basedOn w:val="25"/>
    <w:qFormat/>
    <w:uiPriority w:val="0"/>
    <w:rPr>
      <w:rFonts w:hint="default" w:ascii="Times New Roman" w:hAnsi="Times New Roman" w:cs="Times New Roman"/>
      <w:b/>
      <w:bCs/>
      <w:color w:val="000000"/>
      <w:sz w:val="22"/>
      <w:szCs w:val="22"/>
      <w:u w:val="none"/>
    </w:rPr>
  </w:style>
  <w:style w:type="character" w:customStyle="1" w:styleId="47">
    <w:name w:val="font141"/>
    <w:basedOn w:val="25"/>
    <w:qFormat/>
    <w:uiPriority w:val="0"/>
    <w:rPr>
      <w:rFonts w:hint="eastAsia" w:ascii="宋体" w:hAnsi="宋体" w:eastAsia="宋体" w:cs="宋体"/>
      <w:b/>
      <w:bCs/>
      <w:color w:val="000000"/>
      <w:sz w:val="22"/>
      <w:szCs w:val="22"/>
      <w:u w:val="none"/>
    </w:rPr>
  </w:style>
  <w:style w:type="character" w:customStyle="1" w:styleId="48">
    <w:name w:val="font71"/>
    <w:basedOn w:val="25"/>
    <w:qFormat/>
    <w:uiPriority w:val="0"/>
    <w:rPr>
      <w:rFonts w:hint="default" w:ascii="Times New Roman" w:hAnsi="Times New Roman" w:cs="Times New Roman"/>
      <w:color w:val="000000"/>
      <w:sz w:val="22"/>
      <w:szCs w:val="22"/>
      <w:u w:val="none"/>
    </w:rPr>
  </w:style>
  <w:style w:type="character" w:customStyle="1" w:styleId="49">
    <w:name w:val="font101"/>
    <w:basedOn w:val="25"/>
    <w:qFormat/>
    <w:uiPriority w:val="0"/>
    <w:rPr>
      <w:rFonts w:hint="eastAsia" w:ascii="宋体" w:hAnsi="宋体" w:eastAsia="宋体" w:cs="宋体"/>
      <w:b/>
      <w:bCs/>
      <w:color w:val="000000"/>
      <w:sz w:val="22"/>
      <w:szCs w:val="22"/>
      <w:u w:val="none"/>
    </w:rPr>
  </w:style>
  <w:style w:type="character" w:customStyle="1" w:styleId="50">
    <w:name w:val="font31"/>
    <w:basedOn w:val="25"/>
    <w:qFormat/>
    <w:uiPriority w:val="0"/>
    <w:rPr>
      <w:rFonts w:hint="eastAsia" w:ascii="宋体" w:hAnsi="宋体" w:eastAsia="宋体" w:cs="宋体"/>
      <w:color w:val="FF0000"/>
      <w:sz w:val="22"/>
      <w:szCs w:val="22"/>
      <w:u w:val="none"/>
    </w:rPr>
  </w:style>
  <w:style w:type="paragraph" w:styleId="51">
    <w:name w:val="No Spacing"/>
    <w:qFormat/>
    <w:uiPriority w:val="1"/>
    <w:rPr>
      <w:rFonts w:ascii="Calibri" w:hAnsi="Calibri" w:eastAsia="MS Mincho" w:cs="Times New Roman"/>
      <w:sz w:val="24"/>
      <w:szCs w:val="24"/>
      <w:lang w:val="en-US" w:eastAsia="en-US" w:bidi="ar-SA"/>
    </w:rPr>
  </w:style>
  <w:style w:type="character" w:customStyle="1" w:styleId="52">
    <w:name w:val="不明显强调1"/>
    <w:qFormat/>
    <w:uiPriority w:val="19"/>
    <w:rPr>
      <w:i/>
      <w:iCs/>
      <w:color w:val="808080"/>
    </w:rPr>
  </w:style>
  <w:style w:type="character" w:customStyle="1" w:styleId="53">
    <w:name w:val="无"/>
    <w:qFormat/>
    <w:uiPriority w:val="99"/>
  </w:style>
  <w:style w:type="paragraph" w:customStyle="1" w:styleId="54">
    <w:name w:val="表格正文"/>
    <w:qFormat/>
    <w:uiPriority w:val="0"/>
    <w:pPr>
      <w:spacing w:line="360" w:lineRule="auto"/>
      <w:contextualSpacing/>
      <w:jc w:val="both"/>
    </w:pPr>
    <w:rPr>
      <w:rFonts w:ascii="Times New Roman" w:hAnsi="Times New Roman" w:eastAsia="宋体" w:cs="Times New Roman"/>
      <w:kern w:val="2"/>
      <w:sz w:val="21"/>
      <w:szCs w:val="24"/>
      <w:lang w:val="en-US" w:eastAsia="zh-CN" w:bidi="ar-SA"/>
    </w:rPr>
  </w:style>
  <w:style w:type="paragraph" w:customStyle="1" w:styleId="55">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styleId="57">
    <w:name w:val="List Paragraph"/>
    <w:basedOn w:val="1"/>
    <w:unhideWhenUsed/>
    <w:qFormat/>
    <w:uiPriority w:val="34"/>
    <w:rPr>
      <w:rFonts w:ascii="Calibri" w:hAnsi="Calibri" w:eastAsia="微软雅黑"/>
    </w:rPr>
  </w:style>
  <w:style w:type="paragraph" w:customStyle="1" w:styleId="58">
    <w:name w:val="表正文"/>
    <w:basedOn w:val="1"/>
    <w:next w:val="57"/>
    <w:qFormat/>
    <w:uiPriority w:val="34"/>
    <w:rPr>
      <w:rFonts w:asciiTheme="minorHAnsi" w:hAnsiTheme="minorHAnsi"/>
    </w:rPr>
  </w:style>
  <w:style w:type="character" w:customStyle="1" w:styleId="59">
    <w:name w:val="NormalCharacter"/>
    <w:qFormat/>
    <w:uiPriority w:val="0"/>
    <w:rPr>
      <w:rFonts w:ascii="Calibri" w:hAnsi="Calibri" w:eastAsia="宋体" w:cs="Times New Roman"/>
      <w:kern w:val="2"/>
      <w:sz w:val="21"/>
      <w:szCs w:val="24"/>
      <w:lang w:val="en-US" w:eastAsia="zh-CN" w:bidi="ar-SA"/>
    </w:rPr>
  </w:style>
  <w:style w:type="character" w:customStyle="1" w:styleId="60">
    <w:name w:val="批注框文本 Char"/>
    <w:basedOn w:val="25"/>
    <w:link w:val="14"/>
    <w:qFormat/>
    <w:uiPriority w:val="0"/>
    <w:rPr>
      <w:kern w:val="2"/>
      <w:sz w:val="18"/>
      <w:szCs w:val="18"/>
    </w:rPr>
  </w:style>
  <w:style w:type="paragraph" w:customStyle="1" w:styleId="61">
    <w:name w:val="xl53"/>
    <w:basedOn w:val="1"/>
    <w:next w:val="1"/>
    <w:qFormat/>
    <w:uiPriority w:val="0"/>
    <w:pPr>
      <w:spacing w:before="280" w:after="280" w:line="100" w:lineRule="exact"/>
      <w:jc w:val="center"/>
    </w:pPr>
    <w:rPr>
      <w:b/>
    </w:rPr>
  </w:style>
  <w:style w:type="character" w:customStyle="1" w:styleId="62">
    <w:name w:val="纯文本 Char"/>
    <w:link w:val="12"/>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hyj</Company>
  <Pages>71</Pages>
  <Words>6441</Words>
  <Characters>36720</Characters>
  <Lines>306</Lines>
  <Paragraphs>86</Paragraphs>
  <TotalTime>0</TotalTime>
  <ScaleCrop>false</ScaleCrop>
  <LinksUpToDate>false</LinksUpToDate>
  <CharactersWithSpaces>43075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2024-04-16T09:19:00Z</dcterms:created>
  <dc:creator>Z&amp;Y</dc:creator>
  <cp:lastModifiedBy>Admin</cp:lastModifiedBy>
  <cp:lastPrinted>2022-11-22T06:18:00Z</cp:lastPrinted>
  <dcterms:modified xsi:type="dcterms:W3CDTF">2024-04-29T08:13:59Z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12C3D188526E4BABAE6E08610384CFC3</vt:lpwstr>
  </property>
</Properties>
</file>