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44"/>
          <w:szCs w:val="20"/>
        </w:rPr>
      </w:pPr>
      <w:bookmarkStart w:id="4" w:name="_GoBack"/>
      <w:bookmarkEnd w:id="4"/>
    </w:p>
    <w:p>
      <w:pPr>
        <w:pStyle w:val="2"/>
        <w:ind w:left="0" w:leftChars="0" w:firstLine="0" w:firstLineChars="0"/>
        <w:jc w:val="center"/>
        <w:rPr>
          <w:rFonts w:hint="eastAsia" w:hAnsi="宋体" w:eastAsia="宋体" w:cs="宋体"/>
          <w:b/>
          <w:bCs/>
          <w:sz w:val="48"/>
          <w:szCs w:val="48"/>
          <w:lang w:val="en-US" w:eastAsia="zh-CN"/>
        </w:rPr>
      </w:pPr>
      <w:r>
        <w:rPr>
          <w:rFonts w:hint="eastAsia" w:hAnsi="宋体" w:eastAsia="宋体" w:cs="宋体"/>
          <w:b/>
          <w:bCs/>
          <w:sz w:val="48"/>
          <w:szCs w:val="48"/>
          <w:lang w:val="en-US" w:eastAsia="zh-CN"/>
        </w:rPr>
        <w:t>金华经济技术开发区秋滨街道村级</w:t>
      </w:r>
    </w:p>
    <w:p>
      <w:pPr>
        <w:pStyle w:val="2"/>
        <w:ind w:left="0" w:leftChars="0" w:firstLine="0" w:firstLineChars="0"/>
        <w:jc w:val="center"/>
        <w:rPr>
          <w:rFonts w:hint="default" w:ascii="宋体" w:hAnsi="宋体" w:eastAsia="宋体" w:cs="宋体"/>
          <w:b/>
          <w:bCs/>
          <w:color w:val="000000"/>
          <w:kern w:val="2"/>
          <w:sz w:val="48"/>
          <w:szCs w:val="48"/>
          <w:lang w:val="en-US" w:eastAsia="zh-CN" w:bidi="ar-SA"/>
        </w:rPr>
      </w:pPr>
      <w:r>
        <w:rPr>
          <w:rFonts w:hint="eastAsia" w:hAnsi="宋体" w:eastAsia="宋体" w:cs="宋体"/>
          <w:b/>
          <w:bCs/>
          <w:sz w:val="48"/>
          <w:szCs w:val="48"/>
          <w:lang w:val="en-US" w:eastAsia="zh-CN"/>
        </w:rPr>
        <w:t>治安监控系统项目</w:t>
      </w:r>
      <w:permStart w:id="0" w:edGrp="everyone"/>
      <w:permEnd w:id="0"/>
    </w:p>
    <w:p>
      <w:pPr>
        <w:pStyle w:val="2"/>
        <w:ind w:left="0" w:leftChars="0" w:firstLine="0" w:firstLineChars="0"/>
        <w:jc w:val="center"/>
        <w:rPr>
          <w:rFonts w:hint="eastAsia" w:ascii="宋体" w:hAnsi="宋体" w:cs="Times New Roman"/>
          <w:b/>
          <w:bCs/>
          <w:color w:val="000000"/>
          <w:kern w:val="2"/>
          <w:sz w:val="44"/>
          <w:szCs w:val="44"/>
          <w:lang w:val="en-US" w:eastAsia="zh-CN" w:bidi="ar-SA"/>
        </w:rPr>
      </w:pPr>
    </w:p>
    <w:p>
      <w:pPr>
        <w:pStyle w:val="2"/>
        <w:ind w:left="0" w:leftChars="0" w:firstLine="0" w:firstLineChars="0"/>
        <w:jc w:val="center"/>
        <w:rPr>
          <w:rFonts w:hint="eastAsia" w:ascii="宋体" w:hAnsi="宋体" w:cs="Times New Roman"/>
          <w:b/>
          <w:bCs/>
          <w:color w:val="000000"/>
          <w:kern w:val="2"/>
          <w:sz w:val="44"/>
          <w:szCs w:val="44"/>
          <w:lang w:val="en-US" w:eastAsia="zh-CN" w:bidi="ar-SA"/>
        </w:rPr>
      </w:pPr>
      <w:permStart w:id="1" w:edGrp="everyone"/>
      <w:permEnd w:id="1"/>
    </w:p>
    <w:p>
      <w:pPr>
        <w:spacing w:before="120" w:beforeLines="50"/>
        <w:jc w:val="center"/>
        <w:rPr>
          <w:rFonts w:hint="eastAsia" w:ascii="宋体" w:hAnsi="宋体"/>
          <w:b/>
          <w:bCs/>
          <w:color w:val="000000"/>
          <w:sz w:val="52"/>
          <w:szCs w:val="52"/>
        </w:rPr>
      </w:pPr>
      <w:r>
        <w:drawing>
          <wp:anchor distT="0" distB="0" distL="114300" distR="114300" simplePos="0" relativeHeight="251659264" behindDoc="0" locked="0" layoutInCell="1" allowOverlap="1">
            <wp:simplePos x="0" y="0"/>
            <wp:positionH relativeFrom="column">
              <wp:posOffset>2129790</wp:posOffset>
            </wp:positionH>
            <wp:positionV relativeFrom="paragraph">
              <wp:posOffset>246380</wp:posOffset>
            </wp:positionV>
            <wp:extent cx="1409700" cy="1352550"/>
            <wp:effectExtent l="0" t="0" r="0" b="0"/>
            <wp:wrapSquare wrapText="right"/>
            <wp:docPr id="1" name="图片 1" descr="说明: 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中心LOGO"/>
                    <pic:cNvPicPr>
                      <a:picLocks noChangeAspect="1"/>
                    </pic:cNvPicPr>
                  </pic:nvPicPr>
                  <pic:blipFill>
                    <a:blip r:embed="rId14"/>
                    <a:stretch>
                      <a:fillRect/>
                    </a:stretch>
                  </pic:blipFill>
                  <pic:spPr>
                    <a:xfrm>
                      <a:off x="0" y="0"/>
                      <a:ext cx="1409700" cy="1352550"/>
                    </a:xfrm>
                    <a:prstGeom prst="rect">
                      <a:avLst/>
                    </a:prstGeom>
                    <a:noFill/>
                    <a:ln>
                      <a:noFill/>
                    </a:ln>
                  </pic:spPr>
                </pic:pic>
              </a:graphicData>
            </a:graphic>
          </wp:anchor>
        </w:drawing>
      </w:r>
    </w:p>
    <w:p>
      <w:pPr>
        <w:spacing w:before="120" w:beforeLines="50"/>
        <w:jc w:val="center"/>
        <w:rPr>
          <w:rFonts w:hint="eastAsia" w:ascii="宋体" w:hAnsi="宋体"/>
          <w:b/>
          <w:bCs/>
          <w:color w:val="000000"/>
          <w:sz w:val="52"/>
          <w:szCs w:val="52"/>
        </w:rPr>
      </w:pPr>
    </w:p>
    <w:p>
      <w:pPr>
        <w:spacing w:before="120" w:beforeLines="50"/>
        <w:jc w:val="center"/>
        <w:rPr>
          <w:rFonts w:hint="eastAsia" w:ascii="宋体" w:hAnsi="宋体"/>
          <w:b/>
          <w:bCs/>
          <w:color w:val="000000"/>
          <w:sz w:val="52"/>
          <w:szCs w:val="52"/>
        </w:rPr>
      </w:pPr>
    </w:p>
    <w:p>
      <w:pPr>
        <w:spacing w:before="120" w:beforeLines="50"/>
        <w:jc w:val="center"/>
        <w:rPr>
          <w:rFonts w:hint="eastAsia" w:ascii="宋体" w:hAnsi="宋体"/>
          <w:b/>
          <w:bCs/>
          <w:color w:val="000000"/>
          <w:sz w:val="52"/>
          <w:szCs w:val="52"/>
        </w:rPr>
      </w:pPr>
    </w:p>
    <w:p>
      <w:pPr>
        <w:spacing w:before="120" w:beforeLines="50"/>
        <w:jc w:val="center"/>
        <w:rPr>
          <w:rFonts w:ascii="宋体" w:hAnsi="宋体"/>
          <w:b/>
          <w:bCs/>
          <w:color w:val="000000"/>
          <w:sz w:val="52"/>
          <w:szCs w:val="52"/>
        </w:rPr>
      </w:pPr>
      <w:r>
        <w:rPr>
          <w:rFonts w:hint="eastAsia" w:ascii="宋体" w:hAnsi="宋体"/>
          <w:b/>
          <w:bCs/>
          <w:color w:val="000000"/>
          <w:sz w:val="52"/>
          <w:szCs w:val="52"/>
        </w:rPr>
        <w:t>公开招标采购文件</w:t>
      </w:r>
    </w:p>
    <w:p>
      <w:pPr>
        <w:snapToGrid w:val="0"/>
        <w:spacing w:before="120" w:beforeLines="50" w:line="360" w:lineRule="auto"/>
        <w:rPr>
          <w:rFonts w:hint="eastAsia" w:ascii="宋体" w:hAnsi="宋体"/>
          <w:color w:val="000000"/>
          <w:sz w:val="30"/>
          <w:szCs w:val="72"/>
        </w:rPr>
      </w:pPr>
    </w:p>
    <w:p>
      <w:pPr>
        <w:snapToGrid w:val="0"/>
        <w:spacing w:before="120" w:beforeLines="50" w:line="360" w:lineRule="auto"/>
        <w:rPr>
          <w:rFonts w:hint="eastAsia" w:ascii="宋体" w:hAnsi="宋体"/>
          <w:color w:val="000000"/>
          <w:sz w:val="30"/>
          <w:szCs w:val="72"/>
        </w:rPr>
      </w:pPr>
    </w:p>
    <w:p>
      <w:pPr>
        <w:snapToGrid w:val="0"/>
        <w:spacing w:before="120" w:beforeLines="50" w:line="360" w:lineRule="auto"/>
        <w:ind w:firstLine="900" w:firstLineChars="300"/>
        <w:rPr>
          <w:rFonts w:hint="eastAsia" w:ascii="仿宋" w:hAnsi="仿宋" w:eastAsia="仿宋" w:cs="仿宋"/>
          <w:color w:val="000000"/>
          <w:sz w:val="30"/>
          <w:szCs w:val="72"/>
          <w:lang w:eastAsia="zh-CN"/>
        </w:rPr>
      </w:pPr>
      <w:r>
        <w:rPr>
          <w:rFonts w:hint="eastAsia" w:ascii="仿宋" w:hAnsi="仿宋" w:eastAsia="仿宋" w:cs="仿宋"/>
          <w:color w:val="000000"/>
          <w:sz w:val="30"/>
          <w:szCs w:val="72"/>
        </w:rPr>
        <w:t>项目编号：</w:t>
      </w:r>
      <w:r>
        <w:rPr>
          <w:rFonts w:hint="eastAsia" w:ascii="仿宋" w:hAnsi="仿宋" w:eastAsia="仿宋" w:cs="仿宋"/>
          <w:color w:val="000000"/>
          <w:sz w:val="30"/>
          <w:szCs w:val="72"/>
          <w:lang w:eastAsia="zh-CN"/>
        </w:rPr>
        <w:t>ZJXC-2019G051701</w:t>
      </w:r>
    </w:p>
    <w:p>
      <w:pPr>
        <w:snapToGrid w:val="0"/>
        <w:spacing w:before="120" w:beforeLines="50" w:line="360" w:lineRule="auto"/>
        <w:ind w:firstLine="900" w:firstLineChars="300"/>
        <w:rPr>
          <w:rFonts w:hint="eastAsia" w:ascii="仿宋" w:hAnsi="仿宋" w:eastAsia="仿宋" w:cs="仿宋"/>
          <w:color w:val="000000"/>
          <w:sz w:val="30"/>
          <w:szCs w:val="72"/>
          <w:lang w:eastAsia="zh-CN"/>
        </w:rPr>
      </w:pPr>
      <w:r>
        <w:rPr>
          <w:rFonts w:hint="eastAsia" w:ascii="仿宋" w:hAnsi="仿宋" w:eastAsia="仿宋" w:cs="仿宋"/>
          <w:color w:val="000000"/>
          <w:sz w:val="30"/>
          <w:szCs w:val="72"/>
        </w:rPr>
        <w:t>项目名称：</w:t>
      </w:r>
      <w:r>
        <w:rPr>
          <w:rFonts w:hint="eastAsia" w:ascii="仿宋" w:hAnsi="仿宋" w:eastAsia="仿宋" w:cs="仿宋"/>
          <w:color w:val="000000"/>
          <w:sz w:val="30"/>
          <w:szCs w:val="72"/>
          <w:lang w:eastAsia="zh-CN"/>
        </w:rPr>
        <w:t>金华经济技术开发区秋滨街道村级治安监控系统项目</w:t>
      </w:r>
    </w:p>
    <w:p>
      <w:pPr>
        <w:snapToGrid w:val="0"/>
        <w:spacing w:before="120" w:beforeLines="50" w:line="360" w:lineRule="auto"/>
        <w:ind w:firstLine="900" w:firstLineChars="300"/>
        <w:rPr>
          <w:rFonts w:hint="eastAsia" w:ascii="仿宋" w:hAnsi="仿宋" w:eastAsia="仿宋" w:cs="仿宋"/>
          <w:color w:val="000000"/>
          <w:sz w:val="30"/>
          <w:szCs w:val="72"/>
          <w:lang w:eastAsia="zh-CN"/>
        </w:rPr>
      </w:pPr>
      <w:r>
        <w:rPr>
          <w:rFonts w:hint="eastAsia" w:ascii="仿宋" w:hAnsi="仿宋" w:eastAsia="仿宋" w:cs="仿宋"/>
          <w:color w:val="000000"/>
          <w:sz w:val="30"/>
          <w:szCs w:val="72"/>
        </w:rPr>
        <w:t>采 购 人：</w:t>
      </w:r>
      <w:r>
        <w:rPr>
          <w:rFonts w:hint="eastAsia" w:ascii="仿宋" w:hAnsi="仿宋" w:eastAsia="仿宋" w:cs="仿宋"/>
          <w:color w:val="000000"/>
          <w:sz w:val="30"/>
          <w:szCs w:val="72"/>
          <w:lang w:eastAsia="zh-CN"/>
        </w:rPr>
        <w:t>金华市婺城区秋滨街道办事处</w:t>
      </w:r>
    </w:p>
    <w:p>
      <w:pPr>
        <w:snapToGrid w:val="0"/>
        <w:spacing w:before="120" w:beforeLines="50" w:line="360" w:lineRule="auto"/>
        <w:ind w:firstLine="900" w:firstLineChars="300"/>
        <w:rPr>
          <w:rFonts w:hint="eastAsia" w:ascii="仿宋" w:hAnsi="仿宋" w:eastAsia="仿宋" w:cs="仿宋"/>
          <w:color w:val="000000"/>
          <w:sz w:val="30"/>
          <w:szCs w:val="72"/>
        </w:rPr>
      </w:pPr>
      <w:r>
        <w:rPr>
          <w:rFonts w:hint="eastAsia" w:ascii="仿宋" w:hAnsi="仿宋" w:eastAsia="仿宋" w:cs="仿宋"/>
          <w:color w:val="000000"/>
          <w:sz w:val="30"/>
          <w:szCs w:val="72"/>
        </w:rPr>
        <w:t>代理机构：浙江欣成工程咨询有限公司</w:t>
      </w:r>
    </w:p>
    <w:p>
      <w:pPr>
        <w:snapToGrid w:val="0"/>
        <w:spacing w:before="120" w:beforeLines="50" w:line="360" w:lineRule="auto"/>
        <w:ind w:firstLine="900" w:firstLineChars="300"/>
        <w:rPr>
          <w:rFonts w:hint="eastAsia" w:ascii="仿宋" w:hAnsi="仿宋" w:eastAsia="仿宋" w:cs="仿宋"/>
          <w:color w:val="000000"/>
          <w:sz w:val="30"/>
          <w:szCs w:val="72"/>
          <w:lang w:eastAsia="zh-CN"/>
        </w:rPr>
      </w:pPr>
      <w:r>
        <w:rPr>
          <w:rFonts w:hint="eastAsia" w:ascii="仿宋" w:hAnsi="仿宋" w:eastAsia="仿宋" w:cs="仿宋"/>
          <w:color w:val="000000"/>
          <w:sz w:val="30"/>
          <w:szCs w:val="72"/>
        </w:rPr>
        <w:t xml:space="preserve">备案单位: </w:t>
      </w:r>
      <w:r>
        <w:rPr>
          <w:rFonts w:hint="eastAsia" w:ascii="仿宋" w:hAnsi="仿宋" w:eastAsia="仿宋" w:cs="仿宋"/>
          <w:color w:val="000000"/>
          <w:sz w:val="30"/>
          <w:szCs w:val="72"/>
          <w:lang w:eastAsia="zh-CN"/>
        </w:rPr>
        <w:t>金华经济技术开发区管理委员会财政局</w:t>
      </w:r>
    </w:p>
    <w:p>
      <w:pPr>
        <w:snapToGrid w:val="0"/>
        <w:spacing w:before="120" w:beforeLines="50" w:line="360" w:lineRule="auto"/>
        <w:jc w:val="center"/>
        <w:rPr>
          <w:rFonts w:hint="eastAsia" w:ascii="宋体" w:hAnsi="宋体"/>
          <w:w w:val="95"/>
          <w:sz w:val="30"/>
          <w:szCs w:val="30"/>
        </w:rPr>
      </w:pPr>
    </w:p>
    <w:p>
      <w:pPr>
        <w:snapToGrid w:val="0"/>
        <w:spacing w:before="120" w:beforeLines="50" w:line="360" w:lineRule="auto"/>
        <w:jc w:val="center"/>
        <w:rPr>
          <w:rFonts w:hint="eastAsia" w:ascii="仿宋" w:hAnsi="仿宋" w:eastAsia="仿宋" w:cs="仿宋"/>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74" w:right="1134" w:bottom="1247" w:left="1418" w:header="851" w:footer="851"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w w:val="95"/>
          <w:sz w:val="30"/>
          <w:szCs w:val="30"/>
        </w:rPr>
        <w:t>二〇一</w:t>
      </w:r>
      <w:r>
        <w:rPr>
          <w:rFonts w:hint="eastAsia" w:ascii="仿宋" w:hAnsi="仿宋" w:eastAsia="仿宋" w:cs="仿宋"/>
          <w:w w:val="95"/>
          <w:sz w:val="30"/>
          <w:szCs w:val="30"/>
          <w:lang w:eastAsia="zh-CN"/>
        </w:rPr>
        <w:t>九</w:t>
      </w:r>
      <w:r>
        <w:rPr>
          <w:rFonts w:hint="eastAsia" w:ascii="仿宋" w:hAnsi="仿宋" w:eastAsia="仿宋" w:cs="仿宋"/>
          <w:w w:val="95"/>
          <w:sz w:val="30"/>
          <w:szCs w:val="30"/>
        </w:rPr>
        <w:t>年</w:t>
      </w:r>
      <w:r>
        <w:rPr>
          <w:rFonts w:hint="eastAsia" w:ascii="仿宋" w:hAnsi="仿宋" w:eastAsia="仿宋" w:cs="仿宋"/>
          <w:w w:val="95"/>
          <w:sz w:val="30"/>
          <w:szCs w:val="30"/>
          <w:lang w:val="en-US" w:eastAsia="zh-CN"/>
        </w:rPr>
        <w:t>六</w:t>
      </w:r>
      <w:r>
        <w:rPr>
          <w:rFonts w:hint="eastAsia" w:ascii="仿宋" w:hAnsi="仿宋" w:eastAsia="仿宋" w:cs="仿宋"/>
          <w:w w:val="95"/>
          <w:sz w:val="30"/>
          <w:szCs w:val="30"/>
        </w:rPr>
        <w:t>月</w:t>
      </w:r>
    </w:p>
    <w:p>
      <w:pPr>
        <w:pStyle w:val="16"/>
        <w:numPr>
          <w:ilvl w:val="0"/>
          <w:numId w:val="0"/>
        </w:numPr>
        <w:spacing w:before="120" w:after="120" w:line="360" w:lineRule="auto"/>
        <w:ind w:firstLine="3520" w:firstLineChars="800"/>
        <w:rPr>
          <w:rFonts w:hint="eastAsia" w:ascii="仿宋" w:hAnsi="仿宋" w:eastAsia="仿宋" w:cs="仿宋"/>
          <w:sz w:val="44"/>
          <w:szCs w:val="44"/>
        </w:rPr>
      </w:pPr>
      <w:r>
        <w:rPr>
          <w:rFonts w:hint="eastAsia" w:ascii="仿宋" w:hAnsi="仿宋" w:eastAsia="仿宋" w:cs="仿宋"/>
          <w:sz w:val="44"/>
          <w:szCs w:val="44"/>
        </w:rPr>
        <w:t>目    录</w:t>
      </w:r>
    </w:p>
    <w:p>
      <w:pPr>
        <w:numPr>
          <w:ilvl w:val="0"/>
          <w:numId w:val="3"/>
        </w:numPr>
        <w:spacing w:before="120" w:beforeLines="50" w:line="480" w:lineRule="exact"/>
        <w:rPr>
          <w:rFonts w:hint="eastAsia" w:ascii="仿宋" w:hAnsi="仿宋" w:eastAsia="仿宋" w:cs="仿宋"/>
          <w:color w:val="000000"/>
          <w:sz w:val="30"/>
          <w:szCs w:val="20"/>
        </w:rPr>
      </w:pPr>
      <w:r>
        <w:rPr>
          <w:rFonts w:hint="eastAsia" w:ascii="仿宋" w:hAnsi="仿宋" w:eastAsia="仿宋" w:cs="仿宋"/>
          <w:color w:val="000000"/>
          <w:sz w:val="30"/>
        </w:rPr>
        <w:t>公开招标采购公告…………………………………………01</w:t>
      </w:r>
    </w:p>
    <w:p>
      <w:pPr>
        <w:numPr>
          <w:ilvl w:val="0"/>
          <w:numId w:val="3"/>
        </w:numPr>
        <w:spacing w:before="120" w:beforeLines="50" w:line="480" w:lineRule="exact"/>
        <w:rPr>
          <w:rFonts w:hint="eastAsia" w:ascii="仿宋" w:hAnsi="仿宋" w:eastAsia="仿宋" w:cs="仿宋"/>
          <w:color w:val="000000"/>
          <w:sz w:val="30"/>
          <w:szCs w:val="20"/>
        </w:rPr>
      </w:pPr>
      <w:r>
        <w:rPr>
          <w:rFonts w:hint="eastAsia" w:ascii="仿宋" w:hAnsi="仿宋" w:eastAsia="仿宋" w:cs="仿宋"/>
          <w:color w:val="000000"/>
          <w:sz w:val="30"/>
        </w:rPr>
        <w:t>投标人须知…………………………………………………04</w:t>
      </w:r>
    </w:p>
    <w:p>
      <w:pPr>
        <w:numPr>
          <w:ilvl w:val="0"/>
          <w:numId w:val="3"/>
        </w:numPr>
        <w:spacing w:before="120" w:beforeLines="50" w:line="480" w:lineRule="exact"/>
        <w:rPr>
          <w:rFonts w:hint="eastAsia" w:ascii="仿宋" w:hAnsi="仿宋" w:eastAsia="仿宋" w:cs="仿宋"/>
          <w:color w:val="000000"/>
          <w:sz w:val="30"/>
          <w:szCs w:val="20"/>
        </w:rPr>
      </w:pPr>
      <w:r>
        <w:rPr>
          <w:rFonts w:hint="eastAsia" w:ascii="仿宋" w:hAnsi="仿宋" w:eastAsia="仿宋" w:cs="仿宋"/>
          <w:color w:val="000000"/>
          <w:sz w:val="30"/>
        </w:rPr>
        <w:t>评标办法……………………………………………………1</w:t>
      </w:r>
      <w:r>
        <w:rPr>
          <w:rFonts w:hint="eastAsia" w:ascii="仿宋" w:hAnsi="仿宋" w:eastAsia="仿宋" w:cs="仿宋"/>
          <w:color w:val="000000"/>
          <w:sz w:val="30"/>
          <w:lang w:val="en-US" w:eastAsia="zh-CN"/>
        </w:rPr>
        <w:t>4</w:t>
      </w:r>
    </w:p>
    <w:p>
      <w:pPr>
        <w:numPr>
          <w:ilvl w:val="0"/>
          <w:numId w:val="3"/>
        </w:numPr>
        <w:spacing w:before="120" w:beforeLines="50" w:line="480" w:lineRule="exact"/>
        <w:rPr>
          <w:rFonts w:hint="eastAsia" w:ascii="仿宋" w:hAnsi="仿宋" w:eastAsia="仿宋" w:cs="仿宋"/>
          <w:color w:val="000000"/>
          <w:sz w:val="30"/>
          <w:szCs w:val="20"/>
        </w:rPr>
      </w:pPr>
      <w:r>
        <w:rPr>
          <w:rFonts w:hint="eastAsia" w:ascii="仿宋" w:hAnsi="仿宋" w:eastAsia="仿宋" w:cs="仿宋"/>
          <w:color w:val="000000"/>
          <w:sz w:val="30"/>
        </w:rPr>
        <w:t>合同条款……………………………………………………1</w:t>
      </w:r>
      <w:r>
        <w:rPr>
          <w:rFonts w:hint="eastAsia" w:ascii="仿宋" w:hAnsi="仿宋" w:eastAsia="仿宋" w:cs="仿宋"/>
          <w:color w:val="000000"/>
          <w:sz w:val="30"/>
          <w:lang w:val="en-US" w:eastAsia="zh-CN"/>
        </w:rPr>
        <w:t>9</w:t>
      </w:r>
    </w:p>
    <w:p>
      <w:pPr>
        <w:numPr>
          <w:ilvl w:val="0"/>
          <w:numId w:val="3"/>
        </w:numPr>
        <w:spacing w:before="120" w:beforeLines="50" w:line="480" w:lineRule="exact"/>
        <w:rPr>
          <w:rFonts w:hint="eastAsia" w:ascii="仿宋" w:hAnsi="仿宋" w:eastAsia="仿宋" w:cs="仿宋"/>
          <w:color w:val="000000"/>
          <w:sz w:val="30"/>
          <w:szCs w:val="20"/>
        </w:rPr>
      </w:pPr>
      <w:r>
        <w:rPr>
          <w:rFonts w:hint="eastAsia" w:ascii="仿宋" w:hAnsi="仿宋" w:eastAsia="仿宋" w:cs="仿宋"/>
          <w:color w:val="000000"/>
          <w:sz w:val="30"/>
        </w:rPr>
        <w:t>采购内容及技术要求………………………………………2</w:t>
      </w:r>
      <w:r>
        <w:rPr>
          <w:rFonts w:hint="eastAsia" w:ascii="仿宋" w:hAnsi="仿宋" w:eastAsia="仿宋" w:cs="仿宋"/>
          <w:color w:val="000000"/>
          <w:sz w:val="30"/>
          <w:lang w:val="en-US" w:eastAsia="zh-CN"/>
        </w:rPr>
        <w:t>2</w:t>
      </w:r>
    </w:p>
    <w:p>
      <w:pPr>
        <w:numPr>
          <w:ilvl w:val="0"/>
          <w:numId w:val="3"/>
        </w:numPr>
        <w:spacing w:before="120" w:beforeLines="50" w:line="480" w:lineRule="exact"/>
        <w:rPr>
          <w:rFonts w:hint="eastAsia" w:ascii="仿宋" w:hAnsi="仿宋" w:eastAsia="仿宋" w:cs="仿宋"/>
          <w:color w:val="000000"/>
          <w:sz w:val="30"/>
          <w:szCs w:val="20"/>
        </w:rPr>
      </w:pPr>
      <w:r>
        <w:rPr>
          <w:rFonts w:hint="eastAsia" w:ascii="仿宋" w:hAnsi="仿宋" w:eastAsia="仿宋" w:cs="仿宋"/>
          <w:color w:val="000000"/>
          <w:sz w:val="30"/>
        </w:rPr>
        <w:t>投标文件格式………………………………………………</w:t>
      </w:r>
      <w:r>
        <w:rPr>
          <w:rFonts w:hint="eastAsia" w:ascii="仿宋" w:hAnsi="仿宋" w:eastAsia="仿宋" w:cs="仿宋"/>
          <w:color w:val="000000"/>
          <w:sz w:val="30"/>
          <w:lang w:val="en-US" w:eastAsia="zh-CN"/>
        </w:rPr>
        <w:t>38</w:t>
      </w:r>
    </w:p>
    <w:p>
      <w:pPr>
        <w:pStyle w:val="16"/>
        <w:numPr>
          <w:ilvl w:val="0"/>
          <w:numId w:val="0"/>
        </w:numPr>
        <w:snapToGrid w:val="0"/>
        <w:spacing w:before="120" w:after="120" w:line="240" w:lineRule="auto"/>
        <w:outlineLvl w:val="0"/>
        <w:rPr>
          <w:rFonts w:hint="eastAsia" w:ascii="仿宋" w:hAnsi="仿宋" w:eastAsia="仿宋" w:cs="仿宋"/>
          <w:sz w:val="30"/>
          <w:szCs w:val="30"/>
        </w:rPr>
      </w:pPr>
    </w:p>
    <w:p>
      <w:pPr>
        <w:pStyle w:val="16"/>
        <w:numPr>
          <w:ilvl w:val="0"/>
          <w:numId w:val="0"/>
        </w:numPr>
        <w:snapToGrid w:val="0"/>
        <w:spacing w:before="120" w:after="120" w:line="240" w:lineRule="auto"/>
        <w:outlineLvl w:val="0"/>
        <w:rPr>
          <w:rFonts w:hint="eastAsia" w:ascii="仿宋" w:hAnsi="仿宋" w:eastAsia="仿宋" w:cs="仿宋"/>
          <w:sz w:val="30"/>
          <w:szCs w:val="30"/>
        </w:rPr>
      </w:pPr>
    </w:p>
    <w:p>
      <w:pPr>
        <w:spacing w:line="360" w:lineRule="auto"/>
        <w:rPr>
          <w:rFonts w:hint="eastAsia" w:ascii="仿宋" w:hAnsi="仿宋" w:eastAsia="仿宋" w:cs="仿宋"/>
          <w:b/>
          <w:bCs/>
          <w:sz w:val="30"/>
        </w:rPr>
      </w:pPr>
      <w:r>
        <w:rPr>
          <w:rFonts w:hint="eastAsia" w:ascii="仿宋" w:hAnsi="仿宋" w:eastAsia="仿宋" w:cs="仿宋"/>
          <w:b/>
          <w:bCs/>
          <w:sz w:val="30"/>
        </w:rPr>
        <w:t>温馨提示：</w:t>
      </w:r>
    </w:p>
    <w:p>
      <w:pPr>
        <w:spacing w:line="360" w:lineRule="auto"/>
        <w:ind w:firstLine="600"/>
        <w:rPr>
          <w:rFonts w:hint="eastAsia" w:ascii="仿宋" w:hAnsi="仿宋" w:eastAsia="仿宋" w:cs="仿宋"/>
          <w:bCs/>
          <w:sz w:val="30"/>
        </w:rPr>
      </w:pPr>
      <w:r>
        <w:rPr>
          <w:rFonts w:hint="eastAsia" w:ascii="仿宋" w:hAnsi="仿宋" w:eastAsia="仿宋" w:cs="仿宋"/>
          <w:sz w:val="32"/>
        </w:rPr>
        <mc:AlternateContent>
          <mc:Choice Requires="wps">
            <w:drawing>
              <wp:anchor distT="0" distB="0" distL="114300" distR="114300" simplePos="0" relativeHeight="251660288" behindDoc="0" locked="0" layoutInCell="1" allowOverlap="1">
                <wp:simplePos x="0" y="0"/>
                <wp:positionH relativeFrom="column">
                  <wp:posOffset>140335</wp:posOffset>
                </wp:positionH>
                <wp:positionV relativeFrom="paragraph">
                  <wp:posOffset>110490</wp:posOffset>
                </wp:positionV>
                <wp:extent cx="5534025" cy="4248150"/>
                <wp:effectExtent l="4445" t="4445" r="5080" b="14605"/>
                <wp:wrapNone/>
                <wp:docPr id="2" name="矩形 3"/>
                <wp:cNvGraphicFramePr/>
                <a:graphic xmlns:a="http://schemas.openxmlformats.org/drawingml/2006/main">
                  <a:graphicData uri="http://schemas.microsoft.com/office/word/2010/wordprocessingShape">
                    <wps:wsp>
                      <wps:cNvSpPr/>
                      <wps:spPr>
                        <a:xfrm>
                          <a:off x="0" y="0"/>
                          <a:ext cx="5534025" cy="424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确保招投标活动的公开、公平、公正，切实维护各方合法权益，凡在招标投标、开标评标过程中，受到敲诈、勒索或发现围标串标、虚假投标、恶意竞标等涉黑涉恶线索者，请及时保留相关证据并向有关部门举报！</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举报电话：</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市扫黑办   0579-82495227</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市公安局   110、0579-82512110</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市检察院   0579-82537082</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 法 院   0579-82688725</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市公共资源办  0579-82469285</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市公共资源交易中心  0579-83187211</w:t>
                            </w:r>
                          </w:p>
                          <w:p/>
                        </w:txbxContent>
                      </wps:txbx>
                      <wps:bodyPr wrap="square" upright="1"/>
                    </wps:wsp>
                  </a:graphicData>
                </a:graphic>
              </wp:anchor>
            </w:drawing>
          </mc:Choice>
          <mc:Fallback>
            <w:pict>
              <v:rect id="矩形 3" o:spid="_x0000_s1026" o:spt="1" style="position:absolute;left:0pt;margin-left:11.05pt;margin-top:8.7pt;height:334.5pt;width:435.75pt;z-index:251660288;mso-width-relative:page;mso-height-relative:page;" fillcolor="#FFFFFF" filled="t" stroked="t" coordsize="21600,21600" o:gfxdata="UEsDBAoAAAAAAIdO4kAAAAAAAAAAAAAAAAAEAAAAZHJzL1BLAwQUAAAACACHTuJAdU3d8tgAAAAJ AQAADwAAAGRycy9kb3ducmV2LnhtbE2PQU+DQBCF7yb+h82YeLMLtEGKLD1oauKxpRdvAzsCys4S dmnRX+96ssc37+W9b4rdYgZxpsn1lhXEqwgEcWN1z62CU7V/yEA4j6xxsEwKvsnBrry9KTDX9sIH Oh99K0IJuxwVdN6PuZSu6cigW9mROHgfdjLog5xaqSe8hHIzyCSKUmmw57DQ4UjPHTVfx9koqPvk hD+H6jUy2/3avy3V5/z+otT9XRw9gfC0+P8w/OEHdCgDU21n1k4MCpIkDslwf9yACH62XacgagVp lm5AloW8/qD8BVBLAwQUAAAACACHTuJARA8F5A0CAAA4BAAADgAAAGRycy9lMm9Eb2MueG1srVPN jtMwEL4j8Q6W7zRpt0VL1HQPlHJBsNIuDzB1nMSS//C4Tfo0SNx4CB4H8RqM3dL9gUMP5JCM4/E3 3/fNeHkzGs32MqBytubTScmZtMI1ynY1/3y/eXXNGUawDWhnZc0PEvnN6uWL5eArOXO9040MjEAs VoOveR+jr4oCRS8N4MR5aWmzdcFApGXoiibAQOhGF7OyfF0MLjQ+OCER6e/6uMlPiOESQNe2Ssi1 EzsjbTyiBqkhkiTslUe+ymzbVor4qW1RRqZrTkpjflMRirfpXayWUHUBfK/EiQJcQuGZJgPKUtEz 1BoisF1Qf0EZJYJD18aJcKY4CsmOkIpp+cybux68zFrIavRn0/H/wYqP+9vAVFPzGWcWDDX819fv P398Y1fJm8FjRSl3/jacVkhhEjq2waQvSWBj9vNw9lOOkQn6uVhczcvZgjNBe/PZ/Hq6yI4XD8d9 wPheOsNSUPNADcs+wv4DRipJqX9SUjV0WjUbpXVehG77Vge2B2ruJj+JMx15kqYtG2r+ZpGJAE1s S5NCnIwn1Wi7XO/JCXwMXObnX8CJ2BqwPxLICCkNKqOiTH5B1Uto3tmGxYMnZy1dKJ7IGNlwpiXd vxTlzAhKX5JJ6rQlkakzx16kKI7bkWBSuHXNgVo60EyTvC87CFRz54PqejJ4moWkPBqo7NVp+NPE Pl7nEg8XfvUb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dU3d8tgAAAAJAQAADwAAAAAAAAABACAA AAAiAAAAZHJzL2Rvd25yZXYueG1sUEsBAhQAFAAAAAgAh07iQEQPBeQNAgAAOAQAAA4AAAAAAAAA AQAgAAAAJwEAAGRycy9lMm9Eb2MueG1sUEsFBgAAAAAGAAYAWQEAAKYFAAAAAA== ">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确保招投标活动的公开、公平、公正，切实维护各方合法权益，凡在招标投标、开标评标过程中，受到敲诈、勒索或发现围标串标、虚假投标、恶意竞标等涉黑涉恶线索者，请及时保留相关证据并向有关部门举报！</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举报电话：</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市扫黑办   0579-82495227</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市公安局   110、0579-82512110</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市检察院   0579-82537082</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 法 院   0579-82688725</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市公共资源办  0579-82469285</w:t>
                      </w:r>
                    </w:p>
                    <w:p>
                      <w:p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市公共资源交易中心  0579-83187211</w:t>
                      </w:r>
                    </w:p>
                    <w:p/>
                  </w:txbxContent>
                </v:textbox>
              </v:rect>
            </w:pict>
          </mc:Fallback>
        </mc:AlternateContent>
      </w:r>
    </w:p>
    <w:p>
      <w:pPr>
        <w:pStyle w:val="16"/>
        <w:numPr>
          <w:ilvl w:val="0"/>
          <w:numId w:val="0"/>
        </w:numPr>
        <w:snapToGrid w:val="0"/>
        <w:spacing w:before="120" w:after="120" w:line="240" w:lineRule="auto"/>
        <w:outlineLvl w:val="0"/>
        <w:rPr>
          <w:rFonts w:hint="eastAsia" w:ascii="仿宋" w:hAnsi="仿宋" w:eastAsia="仿宋" w:cs="仿宋"/>
          <w:b/>
          <w:sz w:val="30"/>
          <w:szCs w:val="30"/>
        </w:rPr>
      </w:pPr>
    </w:p>
    <w:p>
      <w:pPr>
        <w:pStyle w:val="16"/>
        <w:numPr>
          <w:ilvl w:val="0"/>
          <w:numId w:val="0"/>
        </w:numPr>
        <w:snapToGrid w:val="0"/>
        <w:spacing w:before="120" w:after="120" w:line="240" w:lineRule="auto"/>
        <w:outlineLvl w:val="0"/>
        <w:rPr>
          <w:rFonts w:hint="eastAsia" w:ascii="仿宋" w:hAnsi="仿宋" w:eastAsia="仿宋" w:cs="仿宋"/>
          <w:sz w:val="30"/>
          <w:szCs w:val="30"/>
        </w:rPr>
      </w:pPr>
    </w:p>
    <w:p>
      <w:pPr>
        <w:pStyle w:val="16"/>
        <w:numPr>
          <w:ilvl w:val="0"/>
          <w:numId w:val="0"/>
        </w:numPr>
        <w:snapToGrid w:val="0"/>
        <w:spacing w:before="120" w:after="120" w:line="240" w:lineRule="auto"/>
        <w:outlineLvl w:val="0"/>
        <w:rPr>
          <w:rFonts w:hint="eastAsia" w:ascii="仿宋" w:hAnsi="仿宋" w:eastAsia="仿宋" w:cs="仿宋"/>
          <w:sz w:val="30"/>
          <w:szCs w:val="30"/>
        </w:rPr>
      </w:pPr>
    </w:p>
    <w:p>
      <w:pPr>
        <w:pStyle w:val="16"/>
        <w:numPr>
          <w:ilvl w:val="0"/>
          <w:numId w:val="0"/>
        </w:numPr>
        <w:snapToGrid w:val="0"/>
        <w:spacing w:before="120" w:after="120" w:line="240" w:lineRule="auto"/>
        <w:outlineLvl w:val="0"/>
        <w:rPr>
          <w:rFonts w:hint="eastAsia" w:ascii="仿宋" w:hAnsi="仿宋" w:eastAsia="仿宋" w:cs="仿宋"/>
          <w:sz w:val="30"/>
          <w:szCs w:val="30"/>
        </w:rPr>
      </w:pPr>
    </w:p>
    <w:p>
      <w:pPr>
        <w:pStyle w:val="16"/>
        <w:numPr>
          <w:ilvl w:val="0"/>
          <w:numId w:val="0"/>
        </w:numPr>
        <w:snapToGrid w:val="0"/>
        <w:spacing w:before="120" w:after="120" w:line="240" w:lineRule="auto"/>
        <w:jc w:val="center"/>
        <w:outlineLvl w:val="0"/>
        <w:rPr>
          <w:rFonts w:hint="eastAsia" w:ascii="仿宋" w:hAnsi="仿宋" w:eastAsia="仿宋" w:cs="仿宋"/>
          <w:sz w:val="30"/>
          <w:szCs w:val="30"/>
        </w:rPr>
        <w:sectPr>
          <w:footerReference r:id="rId9" w:type="default"/>
          <w:pgSz w:w="11906" w:h="16838"/>
          <w:pgMar w:top="1259" w:right="1287" w:bottom="1361" w:left="1622" w:header="709" w:footer="971" w:gutter="0"/>
          <w:pgBorders>
            <w:top w:val="none" w:sz="0" w:space="0"/>
            <w:left w:val="none" w:sz="0" w:space="0"/>
            <w:bottom w:val="none" w:sz="0" w:space="0"/>
            <w:right w:val="none" w:sz="0" w:space="0"/>
          </w:pgBorders>
          <w:pgNumType w:fmt="numberInDash" w:start="1"/>
          <w:cols w:space="720" w:num="1"/>
          <w:docGrid w:linePitch="360" w:charSpace="0"/>
        </w:sectPr>
      </w:pPr>
    </w:p>
    <w:p>
      <w:pPr>
        <w:pStyle w:val="16"/>
        <w:numPr>
          <w:ilvl w:val="0"/>
          <w:numId w:val="0"/>
        </w:numPr>
        <w:snapToGrid w:val="0"/>
        <w:spacing w:before="120" w:after="120" w:line="240" w:lineRule="auto"/>
        <w:jc w:val="center"/>
        <w:outlineLvl w:val="0"/>
        <w:rPr>
          <w:rFonts w:hint="eastAsia" w:ascii="仿宋" w:hAnsi="仿宋" w:eastAsia="仿宋" w:cs="仿宋"/>
          <w:sz w:val="30"/>
          <w:szCs w:val="30"/>
        </w:rPr>
      </w:pPr>
      <w:r>
        <w:rPr>
          <w:rFonts w:hint="eastAsia" w:ascii="仿宋" w:hAnsi="仿宋" w:eastAsia="仿宋" w:cs="仿宋"/>
          <w:sz w:val="30"/>
          <w:szCs w:val="30"/>
        </w:rPr>
        <w:t>第一章  公开招标采购公告</w:t>
      </w:r>
    </w:p>
    <w:p>
      <w:pPr>
        <w:widowControl/>
        <w:shd w:val="clear" w:color="auto" w:fill="FFFFFF"/>
        <w:spacing w:line="360" w:lineRule="auto"/>
        <w:ind w:firstLine="420" w:firstLineChars="200"/>
        <w:jc w:val="left"/>
        <w:rPr>
          <w:rFonts w:hint="eastAsia" w:ascii="仿宋" w:hAnsi="仿宋" w:eastAsia="仿宋" w:cs="仿宋"/>
          <w:color w:val="333333"/>
          <w:kern w:val="0"/>
          <w:szCs w:val="21"/>
        </w:rPr>
      </w:pPr>
      <w:r>
        <w:rPr>
          <w:rFonts w:hint="eastAsia" w:ascii="仿宋" w:hAnsi="仿宋" w:eastAsia="仿宋" w:cs="仿宋"/>
          <w:color w:val="333333"/>
          <w:kern w:val="0"/>
          <w:szCs w:val="21"/>
        </w:rPr>
        <w:t>根据</w:t>
      </w:r>
      <w:r>
        <w:rPr>
          <w:rFonts w:hint="eastAsia" w:ascii="仿宋" w:hAnsi="仿宋" w:eastAsia="仿宋" w:cs="仿宋"/>
          <w:bCs/>
          <w:szCs w:val="21"/>
        </w:rPr>
        <w:t>《中华人民共和国政府采购法》、《中华人民共和国政府采购实施条例》、《政府采购货物和服务招标投标管理办法》</w:t>
      </w:r>
      <w:r>
        <w:rPr>
          <w:rFonts w:hint="eastAsia" w:ascii="仿宋" w:hAnsi="仿宋" w:eastAsia="仿宋" w:cs="仿宋"/>
          <w:color w:val="333333"/>
          <w:kern w:val="0"/>
          <w:szCs w:val="21"/>
        </w:rPr>
        <w:t>等有关规定，经</w:t>
      </w:r>
      <w:r>
        <w:rPr>
          <w:rFonts w:hint="eastAsia" w:ascii="仿宋" w:hAnsi="仿宋" w:eastAsia="仿宋" w:cs="仿宋"/>
          <w:b/>
          <w:bCs/>
          <w:color w:val="000000"/>
          <w:kern w:val="0"/>
          <w:szCs w:val="21"/>
          <w:lang w:val="en-US" w:eastAsia="zh-CN"/>
        </w:rPr>
        <w:t>临</w:t>
      </w:r>
      <w:r>
        <w:rPr>
          <w:rFonts w:hint="eastAsia" w:ascii="仿宋" w:hAnsi="仿宋" w:eastAsia="仿宋" w:cs="仿宋"/>
          <w:b/>
          <w:bCs/>
          <w:color w:val="000000"/>
          <w:kern w:val="0"/>
          <w:szCs w:val="21"/>
        </w:rPr>
        <w:t>[</w:t>
      </w:r>
      <w:r>
        <w:rPr>
          <w:rFonts w:hint="eastAsia" w:ascii="仿宋" w:hAnsi="仿宋" w:eastAsia="仿宋" w:cs="仿宋"/>
          <w:b/>
          <w:bCs/>
          <w:color w:val="000000"/>
          <w:kern w:val="0"/>
          <w:szCs w:val="21"/>
          <w:u w:val="single"/>
          <w:lang w:val="en-US" w:eastAsia="zh-CN"/>
        </w:rPr>
        <w:t xml:space="preserve">2019 </w:t>
      </w:r>
      <w:r>
        <w:rPr>
          <w:rFonts w:hint="eastAsia" w:ascii="仿宋" w:hAnsi="仿宋" w:eastAsia="仿宋" w:cs="仿宋"/>
          <w:b/>
          <w:bCs/>
          <w:color w:val="000000"/>
          <w:kern w:val="0"/>
          <w:szCs w:val="21"/>
        </w:rPr>
        <w:t>]</w:t>
      </w:r>
      <w:r>
        <w:rPr>
          <w:rFonts w:hint="eastAsia" w:ascii="仿宋" w:hAnsi="仿宋" w:eastAsia="仿宋" w:cs="仿宋"/>
          <w:b/>
          <w:bCs/>
          <w:color w:val="000000"/>
          <w:kern w:val="0"/>
          <w:szCs w:val="21"/>
          <w:lang w:val="en-US" w:eastAsia="zh-CN"/>
        </w:rPr>
        <w:t>401</w:t>
      </w:r>
      <w:r>
        <w:rPr>
          <w:rFonts w:hint="eastAsia" w:ascii="仿宋" w:hAnsi="仿宋" w:eastAsia="仿宋" w:cs="仿宋"/>
          <w:b/>
          <w:bCs/>
          <w:color w:val="000000"/>
          <w:kern w:val="0"/>
          <w:szCs w:val="21"/>
        </w:rPr>
        <w:t>号</w:t>
      </w:r>
      <w:r>
        <w:rPr>
          <w:rFonts w:hint="eastAsia" w:ascii="仿宋" w:hAnsi="仿宋" w:eastAsia="仿宋" w:cs="仿宋"/>
          <w:b/>
          <w:bCs/>
          <w:color w:val="000000"/>
          <w:kern w:val="0"/>
          <w:szCs w:val="21"/>
          <w:lang w:val="en-US" w:eastAsia="zh-CN"/>
        </w:rPr>
        <w:t>政府</w:t>
      </w:r>
      <w:r>
        <w:rPr>
          <w:rFonts w:hint="eastAsia" w:ascii="仿宋" w:hAnsi="仿宋" w:eastAsia="仿宋" w:cs="仿宋"/>
          <w:b/>
          <w:bCs/>
          <w:color w:val="000000"/>
          <w:kern w:val="0"/>
          <w:szCs w:val="21"/>
          <w:lang w:val="en-US" w:eastAsia="zh-CN"/>
        </w:rPr>
        <w:t>采购</w:t>
      </w:r>
      <w:r>
        <w:rPr>
          <w:rFonts w:hint="eastAsia" w:ascii="仿宋" w:hAnsi="仿宋" w:eastAsia="仿宋" w:cs="仿宋"/>
          <w:b/>
          <w:bCs/>
          <w:color w:val="000000"/>
          <w:kern w:val="0"/>
          <w:szCs w:val="21"/>
          <w:lang w:val="en-US" w:eastAsia="zh-CN"/>
        </w:rPr>
        <w:t>计划书</w:t>
      </w:r>
      <w:r>
        <w:rPr>
          <w:rFonts w:hint="eastAsia" w:ascii="仿宋" w:hAnsi="仿宋" w:eastAsia="仿宋" w:cs="仿宋"/>
          <w:color w:val="333333"/>
          <w:kern w:val="0"/>
          <w:szCs w:val="21"/>
        </w:rPr>
        <w:t>批准</w:t>
      </w:r>
      <w:r>
        <w:rPr>
          <w:rFonts w:hint="eastAsia" w:ascii="仿宋" w:hAnsi="仿宋" w:eastAsia="仿宋" w:cs="仿宋"/>
          <w:color w:val="333333"/>
          <w:kern w:val="0"/>
          <w:szCs w:val="21"/>
          <w:lang w:eastAsia="zh-CN"/>
        </w:rPr>
        <w:t>（</w:t>
      </w:r>
      <w:r>
        <w:rPr>
          <w:rFonts w:hint="eastAsia" w:ascii="仿宋" w:hAnsi="仿宋" w:eastAsia="仿宋" w:cs="仿宋"/>
          <w:color w:val="333333"/>
          <w:kern w:val="0"/>
          <w:szCs w:val="21"/>
          <w:lang w:val="en-US" w:eastAsia="zh-CN"/>
        </w:rPr>
        <w:t>本项目资金由财政和社区共同承担</w:t>
      </w:r>
      <w:r>
        <w:rPr>
          <w:rFonts w:hint="eastAsia" w:ascii="仿宋" w:hAnsi="仿宋" w:eastAsia="仿宋" w:cs="仿宋"/>
          <w:color w:val="333333"/>
          <w:kern w:val="0"/>
          <w:szCs w:val="21"/>
          <w:lang w:eastAsia="zh-CN"/>
        </w:rPr>
        <w:t>）</w:t>
      </w:r>
      <w:r>
        <w:rPr>
          <w:rFonts w:hint="eastAsia" w:ascii="仿宋" w:hAnsi="仿宋" w:eastAsia="仿宋" w:cs="仿宋"/>
          <w:color w:val="333333"/>
          <w:kern w:val="0"/>
          <w:szCs w:val="21"/>
        </w:rPr>
        <w:t>，浙江欣成工程咨询有限公司受</w:t>
      </w:r>
      <w:r>
        <w:rPr>
          <w:rFonts w:hint="eastAsia" w:ascii="仿宋" w:hAnsi="仿宋" w:eastAsia="仿宋" w:cs="仿宋"/>
          <w:color w:val="333333"/>
          <w:kern w:val="0"/>
          <w:szCs w:val="21"/>
          <w:lang w:eastAsia="zh-CN"/>
        </w:rPr>
        <w:t>金华市婺城区秋滨街道办事处</w:t>
      </w:r>
      <w:r>
        <w:rPr>
          <w:rFonts w:hint="eastAsia" w:ascii="仿宋" w:hAnsi="仿宋" w:eastAsia="仿宋" w:cs="仿宋"/>
          <w:color w:val="333333"/>
          <w:kern w:val="0"/>
          <w:szCs w:val="21"/>
        </w:rPr>
        <w:t>的委托，现就</w:t>
      </w:r>
      <w:r>
        <w:rPr>
          <w:rFonts w:hint="eastAsia" w:ascii="仿宋" w:hAnsi="仿宋" w:eastAsia="仿宋" w:cs="仿宋"/>
          <w:color w:val="333333"/>
          <w:kern w:val="0"/>
          <w:szCs w:val="21"/>
          <w:lang w:eastAsia="zh-CN"/>
        </w:rPr>
        <w:t>金华经济技术开发区秋滨街道村级治安监控系统项目</w:t>
      </w:r>
      <w:r>
        <w:rPr>
          <w:rFonts w:hint="eastAsia" w:ascii="仿宋" w:hAnsi="仿宋" w:eastAsia="仿宋" w:cs="仿宋"/>
          <w:color w:val="333333"/>
          <w:kern w:val="0"/>
          <w:szCs w:val="21"/>
        </w:rPr>
        <w:t>进行公开招标，欢迎合格的投标人前来投标。</w:t>
      </w:r>
    </w:p>
    <w:p>
      <w:pPr>
        <w:widowControl/>
        <w:shd w:val="clear" w:color="auto" w:fill="FFFFFF"/>
        <w:spacing w:line="360" w:lineRule="auto"/>
        <w:jc w:val="left"/>
        <w:rPr>
          <w:rFonts w:hint="eastAsia" w:ascii="仿宋" w:hAnsi="仿宋" w:eastAsia="仿宋" w:cs="仿宋"/>
          <w:color w:val="333333"/>
          <w:kern w:val="0"/>
          <w:szCs w:val="21"/>
        </w:rPr>
      </w:pPr>
      <w:r>
        <w:rPr>
          <w:rFonts w:hint="eastAsia" w:ascii="仿宋" w:hAnsi="仿宋" w:eastAsia="仿宋" w:cs="仿宋"/>
          <w:b/>
          <w:bCs/>
          <w:color w:val="333333"/>
          <w:kern w:val="0"/>
          <w:szCs w:val="21"/>
        </w:rPr>
        <w:t>一．招标项目编号:</w:t>
      </w:r>
      <w:r>
        <w:rPr>
          <w:rFonts w:hint="eastAsia" w:ascii="仿宋" w:hAnsi="仿宋" w:eastAsia="仿宋" w:cs="仿宋"/>
          <w:b/>
          <w:bCs/>
          <w:color w:val="333333"/>
          <w:kern w:val="0"/>
          <w:szCs w:val="21"/>
          <w:lang w:val="en-US" w:eastAsia="zh-CN"/>
        </w:rPr>
        <w:t xml:space="preserve"> </w:t>
      </w:r>
      <w:r>
        <w:rPr>
          <w:rFonts w:hint="eastAsia" w:ascii="仿宋" w:hAnsi="仿宋" w:eastAsia="仿宋" w:cs="仿宋"/>
          <w:color w:val="333333"/>
          <w:kern w:val="0"/>
          <w:szCs w:val="21"/>
          <w:lang w:eastAsia="zh-CN"/>
        </w:rPr>
        <w:t>ZJXC-2019G051701</w:t>
      </w:r>
      <w:r>
        <w:rPr>
          <w:rFonts w:hint="eastAsia" w:ascii="仿宋" w:hAnsi="仿宋" w:eastAsia="仿宋" w:cs="仿宋"/>
          <w:color w:val="333333"/>
          <w:kern w:val="0"/>
          <w:szCs w:val="21"/>
        </w:rPr>
        <w:t>。</w:t>
      </w:r>
    </w:p>
    <w:p>
      <w:pPr>
        <w:widowControl/>
        <w:shd w:val="clear" w:color="auto" w:fill="FFFFFF"/>
        <w:spacing w:line="360" w:lineRule="auto"/>
        <w:jc w:val="left"/>
        <w:rPr>
          <w:rFonts w:hint="eastAsia" w:ascii="仿宋" w:hAnsi="仿宋" w:eastAsia="仿宋" w:cs="仿宋"/>
          <w:color w:val="333333"/>
          <w:kern w:val="0"/>
          <w:szCs w:val="21"/>
        </w:rPr>
      </w:pPr>
      <w:r>
        <w:rPr>
          <w:rFonts w:hint="eastAsia" w:ascii="仿宋" w:hAnsi="仿宋" w:eastAsia="仿宋" w:cs="仿宋"/>
          <w:b/>
          <w:bCs/>
          <w:color w:val="333333"/>
          <w:kern w:val="0"/>
          <w:szCs w:val="21"/>
        </w:rPr>
        <w:t>二．采购组织类型：</w:t>
      </w:r>
      <w:r>
        <w:rPr>
          <w:rFonts w:hint="eastAsia" w:ascii="仿宋" w:hAnsi="仿宋" w:eastAsia="仿宋" w:cs="仿宋"/>
          <w:color w:val="333333"/>
          <w:kern w:val="0"/>
          <w:szCs w:val="21"/>
        </w:rPr>
        <w:t>分散采购-分散委托中介。</w:t>
      </w:r>
    </w:p>
    <w:p>
      <w:pPr>
        <w:widowControl/>
        <w:shd w:val="clear" w:color="auto" w:fill="FFFFFF"/>
        <w:spacing w:line="360" w:lineRule="auto"/>
        <w:jc w:val="left"/>
        <w:rPr>
          <w:rFonts w:hint="eastAsia" w:ascii="仿宋" w:hAnsi="仿宋" w:eastAsia="仿宋" w:cs="仿宋"/>
          <w:color w:val="333333"/>
          <w:kern w:val="0"/>
          <w:szCs w:val="21"/>
          <w:lang w:eastAsia="zh-CN"/>
        </w:rPr>
      </w:pPr>
      <w:r>
        <w:rPr>
          <w:rFonts w:hint="eastAsia" w:ascii="仿宋" w:hAnsi="仿宋" w:eastAsia="仿宋" w:cs="仿宋"/>
          <w:b/>
          <w:bCs/>
          <w:color w:val="333333"/>
          <w:kern w:val="0"/>
          <w:szCs w:val="21"/>
        </w:rPr>
        <w:t>三．招标项目概况：本项目共</w:t>
      </w:r>
      <w:r>
        <w:rPr>
          <w:rFonts w:hint="eastAsia" w:ascii="仿宋" w:hAnsi="仿宋" w:eastAsia="仿宋" w:cs="仿宋"/>
          <w:b/>
          <w:bCs/>
          <w:color w:val="333333"/>
          <w:kern w:val="0"/>
          <w:szCs w:val="21"/>
          <w:lang w:eastAsia="zh-CN"/>
        </w:rPr>
        <w:t>一</w:t>
      </w:r>
      <w:r>
        <w:rPr>
          <w:rFonts w:hint="eastAsia" w:ascii="仿宋" w:hAnsi="仿宋" w:eastAsia="仿宋" w:cs="仿宋"/>
          <w:b/>
          <w:bCs/>
          <w:color w:val="333333"/>
          <w:kern w:val="0"/>
          <w:szCs w:val="21"/>
        </w:rPr>
        <w:t>个标段</w:t>
      </w:r>
      <w:r>
        <w:rPr>
          <w:rFonts w:hint="eastAsia" w:ascii="仿宋" w:hAnsi="仿宋" w:eastAsia="仿宋" w:cs="仿宋"/>
          <w:b/>
          <w:bCs/>
          <w:color w:val="333333"/>
          <w:kern w:val="0"/>
          <w:szCs w:val="21"/>
          <w:lang w:eastAsia="zh-CN"/>
        </w:rPr>
        <w:t>，中标人须</w:t>
      </w:r>
      <w:r>
        <w:rPr>
          <w:rFonts w:hint="eastAsia" w:ascii="仿宋" w:hAnsi="仿宋" w:eastAsia="仿宋" w:cs="仿宋"/>
          <w:b/>
          <w:bCs/>
          <w:color w:val="333333"/>
          <w:kern w:val="0"/>
          <w:szCs w:val="21"/>
          <w:lang w:val="en-US" w:eastAsia="zh-CN"/>
        </w:rPr>
        <w:t>在2019年9月30日前完成</w:t>
      </w:r>
      <w:r>
        <w:rPr>
          <w:rFonts w:hint="eastAsia" w:ascii="仿宋" w:hAnsi="仿宋" w:eastAsia="仿宋" w:cs="仿宋"/>
          <w:b/>
          <w:bCs/>
          <w:color w:val="333333"/>
          <w:kern w:val="0"/>
          <w:szCs w:val="21"/>
          <w:lang w:eastAsia="zh-CN"/>
        </w:rPr>
        <w:t>供货、安装调试完毕且通过验收（</w:t>
      </w:r>
      <w:r>
        <w:rPr>
          <w:rFonts w:hint="eastAsia" w:ascii="仿宋" w:hAnsi="仿宋" w:eastAsia="仿宋" w:cs="仿宋"/>
          <w:b/>
          <w:bCs/>
          <w:color w:val="333333"/>
          <w:kern w:val="0"/>
          <w:szCs w:val="21"/>
          <w:lang w:val="en-US" w:eastAsia="zh-CN"/>
        </w:rPr>
        <w:t>具体实施时间以招标人根据实际情况提出的要求为准</w:t>
      </w:r>
      <w:r>
        <w:rPr>
          <w:rFonts w:hint="eastAsia" w:ascii="仿宋" w:hAnsi="仿宋" w:eastAsia="仿宋" w:cs="仿宋"/>
          <w:b/>
          <w:bCs/>
          <w:color w:val="333333"/>
          <w:kern w:val="0"/>
          <w:szCs w:val="21"/>
          <w:lang w:eastAsia="zh-CN"/>
        </w:rPr>
        <w:t>）。</w:t>
      </w:r>
    </w:p>
    <w:tbl>
      <w:tblPr>
        <w:tblStyle w:val="26"/>
        <w:tblW w:w="0" w:type="auto"/>
        <w:jc w:val="center"/>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73"/>
        <w:gridCol w:w="1857"/>
        <w:gridCol w:w="690"/>
        <w:gridCol w:w="630"/>
        <w:gridCol w:w="1500"/>
        <w:gridCol w:w="3336"/>
        <w:gridCol w:w="675"/>
      </w:tblGrid>
      <w:tr>
        <w:tblPrEx>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0" w:hRule="atLeast"/>
          <w:jc w:val="center"/>
        </w:trPr>
        <w:tc>
          <w:tcPr>
            <w:tcW w:w="573" w:type="dxa"/>
            <w:tcBorders>
              <w:top w:val="single" w:color="DDDDDD" w:sz="6" w:space="0"/>
              <w:left w:val="single" w:color="DDDDDD" w:sz="6" w:space="0"/>
              <w:bottom w:val="single" w:color="DDDDDD" w:sz="6" w:space="0"/>
              <w:right w:val="single" w:color="DDDDDD" w:sz="6" w:space="0"/>
            </w:tcBorders>
            <w:shd w:val="clear" w:color="auto" w:fill="F5F5F5"/>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b/>
                <w:bCs/>
                <w:color w:val="333333"/>
                <w:kern w:val="0"/>
                <w:szCs w:val="21"/>
              </w:rPr>
              <w:t>序号</w:t>
            </w:r>
          </w:p>
        </w:tc>
        <w:tc>
          <w:tcPr>
            <w:tcW w:w="1857" w:type="dxa"/>
            <w:tcBorders>
              <w:top w:val="single" w:color="DDDDDD" w:sz="6" w:space="0"/>
              <w:left w:val="single" w:color="DDDDDD" w:sz="6" w:space="0"/>
              <w:bottom w:val="single" w:color="DDDDDD" w:sz="6" w:space="0"/>
              <w:right w:val="single" w:color="DDDDDD" w:sz="6" w:space="0"/>
            </w:tcBorders>
            <w:shd w:val="clear" w:color="auto" w:fill="F5F5F5"/>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b/>
                <w:bCs/>
                <w:color w:val="333333"/>
                <w:kern w:val="0"/>
                <w:szCs w:val="21"/>
              </w:rPr>
              <w:t>项目名称</w:t>
            </w:r>
          </w:p>
        </w:tc>
        <w:tc>
          <w:tcPr>
            <w:tcW w:w="690" w:type="dxa"/>
            <w:tcBorders>
              <w:top w:val="single" w:color="DDDDDD" w:sz="6" w:space="0"/>
              <w:left w:val="single" w:color="DDDDDD" w:sz="6" w:space="0"/>
              <w:bottom w:val="single" w:color="DDDDDD" w:sz="6" w:space="0"/>
              <w:right w:val="single" w:color="DDDDDD" w:sz="6" w:space="0"/>
            </w:tcBorders>
            <w:shd w:val="clear" w:color="auto" w:fill="F5F5F5"/>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b/>
                <w:bCs/>
                <w:color w:val="333333"/>
                <w:kern w:val="0"/>
                <w:szCs w:val="21"/>
              </w:rPr>
              <w:t>数量</w:t>
            </w:r>
          </w:p>
        </w:tc>
        <w:tc>
          <w:tcPr>
            <w:tcW w:w="630" w:type="dxa"/>
            <w:tcBorders>
              <w:top w:val="single" w:color="DDDDDD" w:sz="6" w:space="0"/>
              <w:left w:val="single" w:color="DDDDDD" w:sz="6" w:space="0"/>
              <w:bottom w:val="single" w:color="DDDDDD" w:sz="6" w:space="0"/>
              <w:right w:val="single" w:color="DDDDDD" w:sz="6" w:space="0"/>
            </w:tcBorders>
            <w:shd w:val="clear" w:color="auto" w:fill="F5F5F5"/>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b/>
                <w:bCs/>
                <w:color w:val="333333"/>
                <w:kern w:val="0"/>
                <w:szCs w:val="21"/>
              </w:rPr>
              <w:t>单位</w:t>
            </w:r>
          </w:p>
        </w:tc>
        <w:tc>
          <w:tcPr>
            <w:tcW w:w="1500" w:type="dxa"/>
            <w:tcBorders>
              <w:top w:val="single" w:color="DDDDDD" w:sz="6" w:space="0"/>
              <w:left w:val="single" w:color="DDDDDD" w:sz="6" w:space="0"/>
              <w:bottom w:val="single" w:color="DDDDDD" w:sz="6" w:space="0"/>
              <w:right w:val="single" w:color="DDDDDD" w:sz="6" w:space="0"/>
            </w:tcBorders>
            <w:shd w:val="clear" w:color="auto" w:fill="F5F5F5"/>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b/>
                <w:bCs/>
                <w:color w:val="333333"/>
                <w:kern w:val="0"/>
                <w:szCs w:val="21"/>
              </w:rPr>
              <w:t>最高限价</w:t>
            </w:r>
          </w:p>
        </w:tc>
        <w:tc>
          <w:tcPr>
            <w:tcW w:w="3336" w:type="dxa"/>
            <w:tcBorders>
              <w:top w:val="single" w:color="DDDDDD" w:sz="6" w:space="0"/>
              <w:left w:val="single" w:color="DDDDDD" w:sz="6" w:space="0"/>
              <w:bottom w:val="single" w:color="DDDDDD" w:sz="6" w:space="0"/>
              <w:right w:val="single" w:color="DDDDDD" w:sz="6" w:space="0"/>
            </w:tcBorders>
            <w:shd w:val="clear" w:color="auto" w:fill="F5F5F5"/>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b/>
                <w:bCs/>
                <w:color w:val="333333"/>
                <w:kern w:val="0"/>
                <w:szCs w:val="21"/>
              </w:rPr>
              <w:t>简要规格描述</w:t>
            </w:r>
          </w:p>
        </w:tc>
        <w:tc>
          <w:tcPr>
            <w:tcW w:w="675" w:type="dxa"/>
            <w:tcBorders>
              <w:top w:val="single" w:color="DDDDDD" w:sz="6" w:space="0"/>
              <w:left w:val="single" w:color="DDDDDD" w:sz="6" w:space="0"/>
              <w:bottom w:val="single" w:color="DDDDDD" w:sz="6" w:space="0"/>
              <w:right w:val="single" w:color="DDDDDD" w:sz="6" w:space="0"/>
            </w:tcBorders>
            <w:shd w:val="clear" w:color="auto" w:fill="F5F5F5"/>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b/>
                <w:bCs/>
                <w:color w:val="333333"/>
                <w:kern w:val="0"/>
                <w:szCs w:val="21"/>
              </w:rPr>
              <w:t>备注</w:t>
            </w:r>
          </w:p>
        </w:tc>
      </w:tr>
      <w:tr>
        <w:tblPrEx>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05" w:hRule="atLeast"/>
          <w:jc w:val="center"/>
        </w:trPr>
        <w:tc>
          <w:tcPr>
            <w:tcW w:w="573" w:type="dxa"/>
            <w:tcBorders>
              <w:top w:val="single" w:color="DDDDDD" w:sz="6" w:space="0"/>
              <w:left w:val="single" w:color="DDDDDD" w:sz="6" w:space="0"/>
              <w:bottom w:val="single" w:color="DDDDDD" w:sz="6" w:space="0"/>
              <w:right w:val="single" w:color="DDDDDD" w:sz="6" w:space="0"/>
            </w:tcBorders>
            <w:shd w:val="clear" w:color="auto" w:fill="FFFFFF"/>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color w:val="333333"/>
                <w:kern w:val="0"/>
                <w:szCs w:val="21"/>
              </w:rPr>
              <w:t>1</w:t>
            </w:r>
          </w:p>
        </w:tc>
        <w:tc>
          <w:tcPr>
            <w:tcW w:w="1857" w:type="dxa"/>
            <w:tcBorders>
              <w:top w:val="single" w:color="DDDDDD" w:sz="6" w:space="0"/>
              <w:left w:val="single" w:color="DDDDDD" w:sz="6" w:space="0"/>
              <w:bottom w:val="single" w:color="DDDDDD" w:sz="6" w:space="0"/>
              <w:right w:val="single" w:color="DDDDDD" w:sz="6" w:space="0"/>
            </w:tcBorders>
            <w:shd w:val="clear" w:color="auto" w:fill="FFFFFF"/>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lang w:eastAsia="zh-CN"/>
              </w:rPr>
            </w:pPr>
            <w:r>
              <w:rPr>
                <w:rFonts w:hint="eastAsia" w:ascii="仿宋" w:hAnsi="仿宋" w:eastAsia="仿宋" w:cs="仿宋"/>
                <w:color w:val="333333"/>
                <w:kern w:val="0"/>
                <w:szCs w:val="21"/>
                <w:lang w:eastAsia="zh-CN"/>
              </w:rPr>
              <w:t>金华经济技术开发区秋滨街道村级治安监控系统项目</w:t>
            </w:r>
          </w:p>
        </w:tc>
        <w:tc>
          <w:tcPr>
            <w:tcW w:w="690" w:type="dxa"/>
            <w:tcBorders>
              <w:top w:val="single" w:color="DDDDDD" w:sz="6" w:space="0"/>
              <w:left w:val="single" w:color="DDDDDD" w:sz="6" w:space="0"/>
              <w:bottom w:val="single" w:color="DDDDDD" w:sz="6" w:space="0"/>
              <w:right w:val="single" w:color="DDDDDD" w:sz="6" w:space="0"/>
            </w:tcBorders>
            <w:shd w:val="clear" w:color="auto" w:fill="FFFFFF"/>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color w:val="333333"/>
                <w:kern w:val="0"/>
                <w:szCs w:val="21"/>
              </w:rPr>
              <w:t>1</w:t>
            </w:r>
          </w:p>
        </w:tc>
        <w:tc>
          <w:tcPr>
            <w:tcW w:w="630" w:type="dxa"/>
            <w:tcBorders>
              <w:top w:val="single" w:color="DDDDDD" w:sz="6" w:space="0"/>
              <w:left w:val="single" w:color="DDDDDD" w:sz="6" w:space="0"/>
              <w:bottom w:val="single" w:color="DDDDDD" w:sz="6" w:space="0"/>
              <w:right w:val="single" w:color="DDDDDD" w:sz="6" w:space="0"/>
            </w:tcBorders>
            <w:shd w:val="clear" w:color="auto" w:fill="FFFFFF"/>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color w:val="333333"/>
                <w:kern w:val="0"/>
                <w:szCs w:val="21"/>
              </w:rPr>
              <w:t>项</w:t>
            </w:r>
          </w:p>
        </w:tc>
        <w:tc>
          <w:tcPr>
            <w:tcW w:w="1500" w:type="dxa"/>
            <w:tcBorders>
              <w:top w:val="single" w:color="DDDDDD" w:sz="6" w:space="0"/>
              <w:left w:val="single" w:color="DDDDDD" w:sz="6" w:space="0"/>
              <w:bottom w:val="single" w:color="DDDDDD" w:sz="6" w:space="0"/>
              <w:right w:val="single" w:color="DDDDDD" w:sz="6" w:space="0"/>
            </w:tcBorders>
            <w:shd w:val="clear" w:color="auto" w:fill="FFFFFF"/>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lang w:eastAsia="zh-CN"/>
              </w:rPr>
            </w:pPr>
            <w:r>
              <w:rPr>
                <w:rFonts w:hint="eastAsia" w:ascii="仿宋" w:hAnsi="仿宋" w:eastAsia="仿宋" w:cs="仿宋"/>
                <w:color w:val="333333"/>
                <w:kern w:val="0"/>
                <w:szCs w:val="21"/>
              </w:rPr>
              <w:t>人民币</w:t>
            </w:r>
            <w:r>
              <w:rPr>
                <w:rFonts w:hint="eastAsia" w:ascii="仿宋" w:hAnsi="仿宋" w:eastAsia="仿宋" w:cs="仿宋"/>
                <w:color w:val="333333"/>
                <w:kern w:val="0"/>
                <w:szCs w:val="21"/>
                <w:u w:val="single"/>
              </w:rPr>
              <w:t xml:space="preserve"> </w:t>
            </w:r>
            <w:r>
              <w:rPr>
                <w:rFonts w:hint="eastAsia" w:ascii="仿宋" w:hAnsi="仿宋" w:eastAsia="仿宋" w:cs="仿宋"/>
                <w:color w:val="333333"/>
                <w:kern w:val="0"/>
                <w:szCs w:val="21"/>
                <w:u w:val="single"/>
                <w:lang w:val="en-US" w:eastAsia="zh-CN"/>
              </w:rPr>
              <w:t>345</w:t>
            </w:r>
            <w:r>
              <w:rPr>
                <w:rFonts w:hint="eastAsia" w:ascii="仿宋" w:hAnsi="仿宋" w:eastAsia="仿宋" w:cs="仿宋"/>
                <w:color w:val="333333"/>
                <w:kern w:val="0"/>
                <w:szCs w:val="21"/>
                <w:u w:val="single"/>
              </w:rPr>
              <w:t xml:space="preserve"> </w:t>
            </w:r>
            <w:r>
              <w:rPr>
                <w:rFonts w:hint="eastAsia" w:ascii="仿宋" w:hAnsi="仿宋" w:eastAsia="仿宋" w:cs="仿宋"/>
                <w:color w:val="333333"/>
                <w:kern w:val="0"/>
                <w:szCs w:val="21"/>
              </w:rPr>
              <w:t>万元</w:t>
            </w:r>
            <w:r>
              <w:rPr>
                <w:rFonts w:hint="eastAsia" w:ascii="仿宋" w:hAnsi="仿宋" w:eastAsia="仿宋" w:cs="仿宋"/>
                <w:color w:val="333333"/>
                <w:kern w:val="0"/>
                <w:szCs w:val="21"/>
                <w:lang w:eastAsia="zh-CN"/>
              </w:rPr>
              <w:t>（</w:t>
            </w:r>
            <w:r>
              <w:rPr>
                <w:rFonts w:hint="eastAsia" w:ascii="仿宋" w:hAnsi="仿宋" w:eastAsia="仿宋" w:cs="仿宋"/>
                <w:color w:val="333333"/>
                <w:kern w:val="0"/>
                <w:szCs w:val="21"/>
                <w:lang w:val="en-US" w:eastAsia="zh-CN"/>
              </w:rPr>
              <w:t>含15万暂列金额</w:t>
            </w:r>
            <w:r>
              <w:rPr>
                <w:rFonts w:hint="eastAsia" w:ascii="仿宋" w:hAnsi="仿宋" w:eastAsia="仿宋" w:cs="仿宋"/>
                <w:color w:val="333333"/>
                <w:kern w:val="0"/>
                <w:szCs w:val="21"/>
                <w:lang w:eastAsia="zh-CN"/>
              </w:rPr>
              <w:t>）</w:t>
            </w:r>
          </w:p>
        </w:tc>
        <w:tc>
          <w:tcPr>
            <w:tcW w:w="3336" w:type="dxa"/>
            <w:tcBorders>
              <w:top w:val="single" w:color="DDDDDD" w:sz="6" w:space="0"/>
              <w:left w:val="single" w:color="DDDDDD" w:sz="6" w:space="0"/>
              <w:right w:val="single" w:color="DDDDDD" w:sz="6" w:space="0"/>
            </w:tcBorders>
            <w:shd w:val="clear" w:color="auto" w:fill="FFFFFF"/>
            <w:noWrap w:val="0"/>
            <w:tcMar>
              <w:top w:w="75" w:type="dxa"/>
              <w:left w:w="75" w:type="dxa"/>
              <w:bottom w:w="75" w:type="dxa"/>
              <w:right w:w="75" w:type="dxa"/>
            </w:tcMar>
            <w:vAlign w:val="center"/>
          </w:tcPr>
          <w:p>
            <w:pPr>
              <w:widowControl/>
              <w:spacing w:line="360" w:lineRule="auto"/>
              <w:jc w:val="center"/>
              <w:rPr>
                <w:rFonts w:hint="eastAsia" w:ascii="仿宋" w:hAnsi="仿宋" w:eastAsia="仿宋" w:cs="仿宋"/>
                <w:color w:val="333333"/>
                <w:kern w:val="0"/>
                <w:szCs w:val="21"/>
              </w:rPr>
            </w:pPr>
            <w:r>
              <w:rPr>
                <w:rFonts w:hint="eastAsia" w:ascii="仿宋" w:hAnsi="仿宋" w:eastAsia="仿宋" w:cs="仿宋"/>
                <w:sz w:val="18"/>
                <w:szCs w:val="18"/>
              </w:rPr>
              <w:t>本项目采购内容包括：</w:t>
            </w:r>
            <w:r>
              <w:rPr>
                <w:rFonts w:hint="eastAsia" w:ascii="仿宋" w:hAnsi="仿宋" w:eastAsia="仿宋" w:cs="仿宋"/>
                <w:sz w:val="18"/>
                <w:szCs w:val="18"/>
                <w:lang w:eastAsia="zh-CN"/>
              </w:rPr>
              <w:t>红外高清摄像机（</w:t>
            </w:r>
            <w:r>
              <w:rPr>
                <w:rFonts w:hint="eastAsia" w:ascii="仿宋" w:hAnsi="仿宋" w:eastAsia="仿宋" w:cs="仿宋"/>
                <w:sz w:val="18"/>
                <w:szCs w:val="18"/>
                <w:lang w:val="en-US" w:eastAsia="zh-CN"/>
              </w:rPr>
              <w:t>部分摄像机需具有mac采集功能</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球型鹰眼、LED显示屏等监控设备的</w:t>
            </w:r>
            <w:r>
              <w:rPr>
                <w:rFonts w:hint="eastAsia" w:ascii="仿宋" w:hAnsi="仿宋" w:eastAsia="仿宋" w:cs="仿宋"/>
                <w:sz w:val="18"/>
                <w:szCs w:val="18"/>
              </w:rPr>
              <w:t>安装、调试、检验、试运行、验收以及</w:t>
            </w:r>
            <w:r>
              <w:rPr>
                <w:rFonts w:hint="eastAsia" w:ascii="仿宋" w:hAnsi="仿宋" w:eastAsia="仿宋" w:cs="仿宋"/>
                <w:sz w:val="18"/>
                <w:szCs w:val="18"/>
                <w:lang w:val="en-US" w:eastAsia="zh-CN"/>
              </w:rPr>
              <w:t>维护服务</w:t>
            </w:r>
            <w:r>
              <w:rPr>
                <w:rFonts w:hint="eastAsia" w:ascii="仿宋" w:hAnsi="仿宋" w:eastAsia="仿宋" w:cs="仿宋"/>
                <w:sz w:val="18"/>
                <w:szCs w:val="18"/>
              </w:rPr>
              <w:t>等，具体内容及要求详见招标采购需求。</w:t>
            </w:r>
          </w:p>
        </w:tc>
        <w:tc>
          <w:tcPr>
            <w:tcW w:w="675" w:type="dxa"/>
            <w:tcBorders>
              <w:top w:val="single" w:color="DDDDDD" w:sz="6" w:space="0"/>
              <w:left w:val="single" w:color="DDDDDD" w:sz="6" w:space="0"/>
              <w:bottom w:val="single" w:color="DDDDDD" w:sz="6" w:space="0"/>
              <w:right w:val="single" w:color="DDDDDD" w:sz="6" w:space="0"/>
            </w:tcBorders>
            <w:shd w:val="clear" w:color="auto" w:fill="FFFFFF"/>
            <w:noWrap w:val="0"/>
            <w:tcMar>
              <w:top w:w="75" w:type="dxa"/>
              <w:left w:w="75" w:type="dxa"/>
              <w:bottom w:w="75" w:type="dxa"/>
              <w:right w:w="75" w:type="dxa"/>
            </w:tcMar>
            <w:vAlign w:val="center"/>
          </w:tcPr>
          <w:p>
            <w:pPr>
              <w:widowControl/>
              <w:spacing w:line="360" w:lineRule="auto"/>
              <w:jc w:val="left"/>
              <w:rPr>
                <w:rFonts w:hint="eastAsia" w:ascii="仿宋" w:hAnsi="仿宋" w:eastAsia="仿宋" w:cs="仿宋"/>
                <w:color w:val="333333"/>
                <w:kern w:val="0"/>
                <w:szCs w:val="21"/>
              </w:rPr>
            </w:pPr>
          </w:p>
        </w:tc>
      </w:tr>
    </w:tbl>
    <w:p>
      <w:pPr>
        <w:widowControl/>
        <w:shd w:val="clear" w:color="auto" w:fill="FFFFFF"/>
        <w:spacing w:line="360" w:lineRule="auto"/>
        <w:jc w:val="left"/>
        <w:rPr>
          <w:rFonts w:hint="eastAsia" w:ascii="仿宋" w:hAnsi="仿宋" w:eastAsia="仿宋" w:cs="仿宋"/>
          <w:b/>
          <w:bCs/>
          <w:color w:val="333333"/>
          <w:kern w:val="0"/>
          <w:szCs w:val="21"/>
        </w:rPr>
      </w:pPr>
    </w:p>
    <w:p>
      <w:pPr>
        <w:widowControl/>
        <w:shd w:val="clear" w:color="auto" w:fill="FFFFFF"/>
        <w:spacing w:line="360" w:lineRule="auto"/>
        <w:jc w:val="left"/>
        <w:rPr>
          <w:rFonts w:hint="eastAsia" w:ascii="仿宋" w:hAnsi="仿宋" w:eastAsia="仿宋" w:cs="仿宋"/>
          <w:color w:val="333333"/>
          <w:kern w:val="0"/>
          <w:szCs w:val="21"/>
        </w:rPr>
      </w:pPr>
      <w:r>
        <w:rPr>
          <w:rFonts w:hint="eastAsia" w:ascii="仿宋" w:hAnsi="仿宋" w:eastAsia="仿宋" w:cs="仿宋"/>
          <w:b/>
          <w:bCs/>
          <w:color w:val="333333"/>
          <w:kern w:val="0"/>
          <w:szCs w:val="21"/>
        </w:rPr>
        <w:t>四．投标人资格要求:</w:t>
      </w:r>
    </w:p>
    <w:p>
      <w:pPr>
        <w:widowControl/>
        <w:shd w:val="clear" w:color="auto" w:fill="FFFFFF"/>
        <w:spacing w:line="360" w:lineRule="auto"/>
        <w:ind w:firstLine="360"/>
        <w:jc w:val="left"/>
        <w:rPr>
          <w:rFonts w:hint="eastAsia" w:ascii="仿宋" w:hAnsi="仿宋" w:eastAsia="仿宋" w:cs="仿宋"/>
          <w:color w:val="333333"/>
          <w:kern w:val="0"/>
          <w:szCs w:val="21"/>
          <w:lang w:eastAsia="zh-CN"/>
        </w:rPr>
      </w:pPr>
      <w:r>
        <w:rPr>
          <w:rFonts w:hint="eastAsia" w:ascii="仿宋" w:hAnsi="仿宋" w:eastAsia="仿宋" w:cs="仿宋"/>
          <w:color w:val="333333"/>
          <w:kern w:val="0"/>
          <w:szCs w:val="21"/>
          <w:lang w:eastAsia="zh-CN"/>
        </w:rPr>
        <w:t>1、符合《中华人民共和国政府采购法》第二十二条供应商应当具备的条件和浙财采监【2013】24号《关于规范政府采购供应商资格设定及资格审查的通知》第六条规定；</w:t>
      </w:r>
    </w:p>
    <w:p>
      <w:pPr>
        <w:widowControl/>
        <w:shd w:val="clear" w:color="auto" w:fill="FFFFFF"/>
        <w:spacing w:line="360" w:lineRule="auto"/>
        <w:ind w:firstLine="360"/>
        <w:jc w:val="left"/>
        <w:rPr>
          <w:rFonts w:hint="eastAsia" w:ascii="仿宋" w:hAnsi="仿宋" w:eastAsia="仿宋" w:cs="仿宋"/>
          <w:color w:val="333333"/>
          <w:kern w:val="0"/>
          <w:szCs w:val="21"/>
          <w:lang w:eastAsia="zh-CN"/>
        </w:rPr>
      </w:pPr>
      <w:r>
        <w:rPr>
          <w:rFonts w:hint="eastAsia" w:ascii="仿宋" w:hAnsi="仿宋" w:eastAsia="仿宋" w:cs="仿宋"/>
          <w:color w:val="333333"/>
          <w:kern w:val="0"/>
          <w:szCs w:val="21"/>
          <w:lang w:val="en-US" w:eastAsia="zh-CN"/>
        </w:rPr>
        <w:t>2、</w:t>
      </w:r>
      <w:r>
        <w:rPr>
          <w:rFonts w:hint="eastAsia" w:ascii="仿宋" w:hAnsi="仿宋" w:eastAsia="仿宋" w:cs="仿宋"/>
          <w:color w:val="333333"/>
          <w:kern w:val="0"/>
          <w:szCs w:val="21"/>
          <w:lang w:eastAsia="zh-CN"/>
        </w:rPr>
        <w:t>投标人的特定条件：</w:t>
      </w:r>
      <w:bookmarkStart w:id="0" w:name="资格条件1"/>
      <w:r>
        <w:rPr>
          <w:rFonts w:hint="eastAsia" w:ascii="仿宋" w:hAnsi="仿宋" w:eastAsia="仿宋" w:cs="仿宋"/>
          <w:color w:val="333333"/>
          <w:kern w:val="0"/>
          <w:szCs w:val="21"/>
          <w:lang w:eastAsia="zh-CN"/>
        </w:rPr>
        <w:t>不允许联合体投标</w:t>
      </w:r>
      <w:bookmarkEnd w:id="0"/>
    </w:p>
    <w:p>
      <w:pPr>
        <w:widowControl/>
        <w:shd w:val="clear" w:color="auto" w:fill="FFFFFF"/>
        <w:spacing w:line="360" w:lineRule="auto"/>
        <w:jc w:val="left"/>
        <w:rPr>
          <w:rFonts w:hint="eastAsia" w:ascii="仿宋" w:hAnsi="仿宋" w:eastAsia="仿宋" w:cs="仿宋"/>
          <w:color w:val="333333"/>
          <w:kern w:val="0"/>
          <w:szCs w:val="21"/>
        </w:rPr>
      </w:pPr>
      <w:r>
        <w:rPr>
          <w:rFonts w:hint="eastAsia" w:ascii="仿宋" w:hAnsi="仿宋" w:eastAsia="仿宋" w:cs="仿宋"/>
          <w:b/>
          <w:bCs/>
          <w:color w:val="333333"/>
          <w:kern w:val="0"/>
          <w:szCs w:val="21"/>
        </w:rPr>
        <w:t>五．招标文件的报名/发售时间、地址、售价:</w:t>
      </w:r>
    </w:p>
    <w:p>
      <w:pPr>
        <w:widowControl/>
        <w:shd w:val="clear" w:color="auto" w:fill="FFFFFF"/>
        <w:spacing w:line="360" w:lineRule="auto"/>
        <w:ind w:firstLine="420"/>
        <w:jc w:val="left"/>
        <w:rPr>
          <w:rFonts w:hint="eastAsia" w:ascii="仿宋" w:hAnsi="仿宋" w:eastAsia="仿宋" w:cs="仿宋"/>
          <w:color w:val="333333"/>
          <w:kern w:val="0"/>
          <w:szCs w:val="21"/>
        </w:rPr>
      </w:pPr>
      <w:r>
        <w:rPr>
          <w:rFonts w:hint="eastAsia" w:ascii="仿宋" w:hAnsi="仿宋" w:eastAsia="仿宋" w:cs="仿宋"/>
          <w:color w:val="333333"/>
          <w:kern w:val="0"/>
          <w:szCs w:val="21"/>
        </w:rPr>
        <w:t>1、报名/发售时间：</w:t>
      </w:r>
      <w:r>
        <w:rPr>
          <w:rFonts w:hint="eastAsia" w:ascii="仿宋" w:hAnsi="仿宋" w:eastAsia="仿宋" w:cs="仿宋"/>
          <w:color w:val="333333"/>
          <w:kern w:val="0"/>
          <w:szCs w:val="21"/>
          <w:u w:val="single"/>
        </w:rPr>
        <w:t>201</w:t>
      </w:r>
      <w:r>
        <w:rPr>
          <w:rFonts w:hint="eastAsia" w:ascii="仿宋" w:hAnsi="仿宋" w:eastAsia="仿宋" w:cs="仿宋"/>
          <w:color w:val="333333"/>
          <w:kern w:val="0"/>
          <w:szCs w:val="21"/>
          <w:u w:val="single"/>
          <w:lang w:val="en-US" w:eastAsia="zh-CN"/>
        </w:rPr>
        <w:t>9</w:t>
      </w:r>
      <w:r>
        <w:rPr>
          <w:rFonts w:hint="eastAsia" w:ascii="仿宋" w:hAnsi="仿宋" w:eastAsia="仿宋" w:cs="仿宋"/>
          <w:color w:val="333333"/>
          <w:kern w:val="0"/>
          <w:szCs w:val="21"/>
          <w:u w:val="single"/>
        </w:rPr>
        <w:t>-</w:t>
      </w:r>
      <w:r>
        <w:rPr>
          <w:rFonts w:hint="eastAsia" w:ascii="仿宋" w:hAnsi="仿宋" w:eastAsia="仿宋" w:cs="仿宋"/>
          <w:color w:val="333333"/>
          <w:kern w:val="0"/>
          <w:szCs w:val="21"/>
          <w:u w:val="single"/>
          <w:lang w:val="en-US" w:eastAsia="zh-CN"/>
        </w:rPr>
        <w:t>6</w:t>
      </w:r>
      <w:r>
        <w:rPr>
          <w:rFonts w:hint="eastAsia" w:ascii="仿宋" w:hAnsi="仿宋" w:eastAsia="仿宋" w:cs="仿宋"/>
          <w:color w:val="333333"/>
          <w:kern w:val="0"/>
          <w:szCs w:val="21"/>
          <w:u w:val="single"/>
        </w:rPr>
        <w:t>-</w:t>
      </w:r>
      <w:r>
        <w:rPr>
          <w:rFonts w:hint="eastAsia" w:ascii="仿宋" w:hAnsi="仿宋" w:eastAsia="仿宋" w:cs="仿宋"/>
          <w:color w:val="333333"/>
          <w:kern w:val="0"/>
          <w:szCs w:val="21"/>
          <w:u w:val="single"/>
          <w:lang w:val="en-US" w:eastAsia="zh-CN"/>
        </w:rPr>
        <w:t xml:space="preserve">4 </w:t>
      </w:r>
      <w:r>
        <w:rPr>
          <w:rFonts w:hint="eastAsia" w:ascii="仿宋" w:hAnsi="仿宋" w:eastAsia="仿宋" w:cs="仿宋"/>
          <w:color w:val="333333"/>
          <w:kern w:val="0"/>
          <w:szCs w:val="21"/>
        </w:rPr>
        <w:t>至</w:t>
      </w:r>
      <w:r>
        <w:rPr>
          <w:rFonts w:hint="eastAsia" w:ascii="仿宋" w:hAnsi="仿宋" w:eastAsia="仿宋" w:cs="仿宋"/>
          <w:color w:val="333333"/>
          <w:kern w:val="0"/>
          <w:szCs w:val="21"/>
          <w:u w:val="single"/>
        </w:rPr>
        <w:t>201</w:t>
      </w:r>
      <w:r>
        <w:rPr>
          <w:rFonts w:hint="eastAsia" w:ascii="仿宋" w:hAnsi="仿宋" w:eastAsia="仿宋" w:cs="仿宋"/>
          <w:color w:val="333333"/>
          <w:kern w:val="0"/>
          <w:szCs w:val="21"/>
          <w:u w:val="single"/>
          <w:lang w:val="en-US" w:eastAsia="zh-CN"/>
        </w:rPr>
        <w:t>9</w:t>
      </w:r>
      <w:r>
        <w:rPr>
          <w:rFonts w:hint="eastAsia" w:ascii="仿宋" w:hAnsi="仿宋" w:eastAsia="仿宋" w:cs="仿宋"/>
          <w:color w:val="333333"/>
          <w:kern w:val="0"/>
          <w:szCs w:val="21"/>
          <w:u w:val="single"/>
        </w:rPr>
        <w:t>-</w:t>
      </w:r>
      <w:r>
        <w:rPr>
          <w:rFonts w:hint="eastAsia" w:ascii="仿宋" w:hAnsi="仿宋" w:eastAsia="仿宋" w:cs="仿宋"/>
          <w:color w:val="333333"/>
          <w:kern w:val="0"/>
          <w:szCs w:val="21"/>
          <w:u w:val="single"/>
          <w:lang w:val="en-US" w:eastAsia="zh-CN"/>
        </w:rPr>
        <w:t>6</w:t>
      </w:r>
      <w:r>
        <w:rPr>
          <w:rFonts w:hint="eastAsia" w:ascii="仿宋" w:hAnsi="仿宋" w:eastAsia="仿宋" w:cs="仿宋"/>
          <w:color w:val="333333"/>
          <w:kern w:val="0"/>
          <w:szCs w:val="21"/>
          <w:u w:val="single"/>
        </w:rPr>
        <w:t>-</w:t>
      </w:r>
      <w:r>
        <w:rPr>
          <w:rFonts w:hint="eastAsia" w:ascii="仿宋" w:hAnsi="仿宋" w:eastAsia="仿宋" w:cs="仿宋"/>
          <w:color w:val="333333"/>
          <w:kern w:val="0"/>
          <w:szCs w:val="21"/>
          <w:u w:val="single"/>
          <w:lang w:val="en-US" w:eastAsia="zh-CN"/>
        </w:rPr>
        <w:t>14</w:t>
      </w:r>
      <w:r>
        <w:rPr>
          <w:rFonts w:hint="eastAsia" w:ascii="仿宋" w:hAnsi="仿宋" w:eastAsia="仿宋" w:cs="仿宋"/>
          <w:color w:val="333333"/>
          <w:kern w:val="0"/>
          <w:szCs w:val="21"/>
        </w:rPr>
        <w:t>(双休日及法定节假日除外)上午：9:00-11:30；下午：2:00-5:00；</w:t>
      </w:r>
    </w:p>
    <w:p>
      <w:pPr>
        <w:widowControl/>
        <w:shd w:val="clear" w:color="auto" w:fill="FFFFFF"/>
        <w:spacing w:line="360" w:lineRule="auto"/>
        <w:ind w:firstLine="360"/>
        <w:jc w:val="left"/>
        <w:rPr>
          <w:rFonts w:hint="eastAsia" w:ascii="仿宋" w:hAnsi="仿宋" w:eastAsia="仿宋" w:cs="仿宋"/>
          <w:color w:val="333333"/>
          <w:kern w:val="0"/>
          <w:szCs w:val="21"/>
        </w:rPr>
      </w:pPr>
      <w:r>
        <w:rPr>
          <w:rFonts w:hint="eastAsia" w:ascii="仿宋" w:hAnsi="仿宋" w:eastAsia="仿宋" w:cs="仿宋"/>
          <w:color w:val="333333"/>
          <w:kern w:val="0"/>
          <w:szCs w:val="21"/>
        </w:rPr>
        <w:t>2、报名/发售地址：金华市人民西路167号5楼招标代理部；</w:t>
      </w:r>
    </w:p>
    <w:p>
      <w:pPr>
        <w:widowControl/>
        <w:shd w:val="clear" w:color="auto" w:fill="FFFFFF"/>
        <w:spacing w:line="360" w:lineRule="auto"/>
        <w:ind w:firstLine="360"/>
        <w:jc w:val="left"/>
        <w:rPr>
          <w:rFonts w:hint="eastAsia" w:ascii="仿宋" w:hAnsi="仿宋" w:eastAsia="仿宋" w:cs="仿宋"/>
          <w:color w:val="333333"/>
          <w:kern w:val="0"/>
          <w:szCs w:val="21"/>
        </w:rPr>
      </w:pPr>
      <w:r>
        <w:rPr>
          <w:rFonts w:hint="eastAsia" w:ascii="仿宋" w:hAnsi="仿宋" w:eastAsia="仿宋" w:cs="仿宋"/>
          <w:color w:val="333333"/>
          <w:kern w:val="0"/>
          <w:szCs w:val="21"/>
        </w:rPr>
        <w:t>3、标书售价(元)：每本500元（售后不退</w:t>
      </w:r>
      <w:r>
        <w:rPr>
          <w:rFonts w:hint="eastAsia" w:ascii="仿宋" w:hAnsi="仿宋" w:eastAsia="仿宋" w:cs="仿宋"/>
          <w:color w:val="333333"/>
          <w:kern w:val="0"/>
          <w:szCs w:val="21"/>
          <w:lang w:eastAsia="zh-CN"/>
        </w:rPr>
        <w:t>，</w:t>
      </w:r>
      <w:r>
        <w:rPr>
          <w:rFonts w:hint="eastAsia" w:ascii="仿宋" w:hAnsi="仿宋" w:eastAsia="仿宋" w:cs="仿宋"/>
          <w:color w:val="333333"/>
          <w:kern w:val="0"/>
          <w:szCs w:val="21"/>
        </w:rPr>
        <w:t>收款单位（户名）：浙江欣成工程咨询有限公司</w:t>
      </w:r>
      <w:r>
        <w:rPr>
          <w:rFonts w:hint="eastAsia" w:ascii="仿宋" w:hAnsi="仿宋" w:eastAsia="仿宋" w:cs="仿宋"/>
          <w:color w:val="333333"/>
          <w:kern w:val="0"/>
          <w:szCs w:val="21"/>
          <w:lang w:eastAsia="zh-CN"/>
        </w:rPr>
        <w:t>；</w:t>
      </w:r>
      <w:r>
        <w:rPr>
          <w:rFonts w:hint="eastAsia" w:ascii="仿宋" w:hAnsi="仿宋" w:eastAsia="仿宋" w:cs="仿宋"/>
          <w:color w:val="333333"/>
          <w:kern w:val="0"/>
          <w:szCs w:val="21"/>
        </w:rPr>
        <w:t>开户银行：中国农业银行金华市江北支行</w:t>
      </w:r>
      <w:r>
        <w:rPr>
          <w:rFonts w:hint="eastAsia" w:ascii="仿宋" w:hAnsi="仿宋" w:eastAsia="仿宋" w:cs="仿宋"/>
          <w:color w:val="333333"/>
          <w:kern w:val="0"/>
          <w:szCs w:val="21"/>
          <w:lang w:eastAsia="zh-CN"/>
        </w:rPr>
        <w:t>；</w:t>
      </w:r>
      <w:r>
        <w:rPr>
          <w:rFonts w:hint="eastAsia" w:ascii="仿宋" w:hAnsi="仿宋" w:eastAsia="仿宋" w:cs="仿宋"/>
          <w:color w:val="333333"/>
          <w:kern w:val="0"/>
          <w:szCs w:val="21"/>
        </w:rPr>
        <w:t>银行账号：19665101040018386）。</w:t>
      </w:r>
    </w:p>
    <w:p>
      <w:pPr>
        <w:widowControl/>
        <w:shd w:val="clear" w:color="auto" w:fill="FFFFFF"/>
        <w:spacing w:line="360" w:lineRule="auto"/>
        <w:jc w:val="left"/>
        <w:rPr>
          <w:rFonts w:hint="eastAsia" w:ascii="仿宋" w:hAnsi="仿宋" w:eastAsia="仿宋" w:cs="仿宋"/>
          <w:color w:val="333333"/>
          <w:kern w:val="0"/>
          <w:szCs w:val="21"/>
        </w:rPr>
      </w:pPr>
      <w:r>
        <w:rPr>
          <w:rFonts w:hint="eastAsia" w:ascii="仿宋" w:hAnsi="仿宋" w:eastAsia="仿宋" w:cs="仿宋"/>
          <w:b/>
          <w:bCs/>
          <w:color w:val="333333"/>
          <w:kern w:val="0"/>
          <w:szCs w:val="21"/>
        </w:rPr>
        <w:t>六．投标截止时间：201</w:t>
      </w:r>
      <w:r>
        <w:rPr>
          <w:rFonts w:hint="eastAsia" w:ascii="仿宋" w:hAnsi="仿宋" w:eastAsia="仿宋" w:cs="仿宋"/>
          <w:b/>
          <w:bCs/>
          <w:color w:val="333333"/>
          <w:kern w:val="0"/>
          <w:szCs w:val="21"/>
          <w:lang w:val="en-US" w:eastAsia="zh-CN"/>
        </w:rPr>
        <w:t>9</w:t>
      </w:r>
      <w:r>
        <w:rPr>
          <w:rFonts w:hint="eastAsia" w:ascii="仿宋" w:hAnsi="仿宋" w:eastAsia="仿宋" w:cs="仿宋"/>
          <w:b/>
          <w:bCs/>
          <w:color w:val="333333"/>
          <w:kern w:val="0"/>
          <w:szCs w:val="21"/>
        </w:rPr>
        <w:t>年</w:t>
      </w:r>
      <w:r>
        <w:rPr>
          <w:rFonts w:hint="eastAsia" w:ascii="仿宋" w:hAnsi="仿宋" w:eastAsia="仿宋" w:cs="仿宋"/>
          <w:b/>
          <w:bCs/>
          <w:color w:val="333333"/>
          <w:kern w:val="0"/>
          <w:szCs w:val="21"/>
          <w:u w:val="single"/>
          <w:lang w:val="en-US" w:eastAsia="zh-CN"/>
        </w:rPr>
        <w:t xml:space="preserve"> 6 </w:t>
      </w:r>
      <w:r>
        <w:rPr>
          <w:rFonts w:hint="eastAsia" w:ascii="仿宋" w:hAnsi="仿宋" w:eastAsia="仿宋" w:cs="仿宋"/>
          <w:b/>
          <w:bCs/>
          <w:color w:val="333333"/>
          <w:kern w:val="0"/>
          <w:szCs w:val="21"/>
        </w:rPr>
        <w:t>月</w:t>
      </w:r>
      <w:r>
        <w:rPr>
          <w:rFonts w:hint="eastAsia" w:ascii="仿宋" w:hAnsi="仿宋" w:eastAsia="仿宋" w:cs="仿宋"/>
          <w:b/>
          <w:bCs/>
          <w:color w:val="333333"/>
          <w:kern w:val="0"/>
          <w:szCs w:val="21"/>
          <w:u w:val="single"/>
          <w:lang w:val="en-US" w:eastAsia="zh-CN"/>
        </w:rPr>
        <w:t xml:space="preserve"> 25 </w:t>
      </w:r>
      <w:r>
        <w:rPr>
          <w:rFonts w:hint="eastAsia" w:ascii="仿宋" w:hAnsi="仿宋" w:eastAsia="仿宋" w:cs="仿宋"/>
          <w:b/>
          <w:bCs/>
          <w:color w:val="333333"/>
          <w:kern w:val="0"/>
          <w:szCs w:val="21"/>
        </w:rPr>
        <w:t>日</w:t>
      </w:r>
      <w:r>
        <w:rPr>
          <w:rFonts w:hint="eastAsia" w:ascii="仿宋" w:hAnsi="仿宋" w:eastAsia="仿宋" w:cs="仿宋"/>
          <w:b/>
          <w:bCs/>
          <w:color w:val="333333"/>
          <w:kern w:val="0"/>
          <w:szCs w:val="21"/>
          <w:lang w:val="en-US" w:eastAsia="zh-CN"/>
        </w:rPr>
        <w:t>0</w:t>
      </w:r>
      <w:r>
        <w:rPr>
          <w:rFonts w:hint="eastAsia" w:ascii="仿宋" w:hAnsi="仿宋" w:eastAsia="仿宋" w:cs="仿宋"/>
          <w:b/>
          <w:bCs/>
          <w:color w:val="333333"/>
          <w:kern w:val="0"/>
          <w:szCs w:val="21"/>
          <w:lang w:val="en-US" w:eastAsia="zh-CN"/>
        </w:rPr>
        <w:t>9</w:t>
      </w:r>
      <w:r>
        <w:rPr>
          <w:rFonts w:hint="eastAsia" w:ascii="仿宋" w:hAnsi="仿宋" w:eastAsia="仿宋" w:cs="仿宋"/>
          <w:b/>
          <w:bCs/>
          <w:color w:val="333333"/>
          <w:kern w:val="0"/>
          <w:szCs w:val="21"/>
        </w:rPr>
        <w:t>:</w:t>
      </w:r>
      <w:r>
        <w:rPr>
          <w:rFonts w:hint="eastAsia" w:ascii="仿宋" w:hAnsi="仿宋" w:eastAsia="仿宋" w:cs="仿宋"/>
          <w:b/>
          <w:bCs/>
          <w:color w:val="333333"/>
          <w:kern w:val="0"/>
          <w:szCs w:val="21"/>
          <w:lang w:val="en-US" w:eastAsia="zh-CN"/>
        </w:rPr>
        <w:t>3</w:t>
      </w:r>
      <w:r>
        <w:rPr>
          <w:rFonts w:hint="eastAsia" w:ascii="仿宋" w:hAnsi="仿宋" w:eastAsia="仿宋" w:cs="仿宋"/>
          <w:b/>
          <w:bCs/>
          <w:color w:val="333333"/>
          <w:kern w:val="0"/>
          <w:szCs w:val="21"/>
        </w:rPr>
        <w:t>0时，</w:t>
      </w:r>
      <w:r>
        <w:rPr>
          <w:rFonts w:hint="eastAsia" w:ascii="仿宋" w:hAnsi="仿宋" w:eastAsia="仿宋" w:cs="仿宋"/>
          <w:color w:val="333333"/>
          <w:kern w:val="0"/>
          <w:szCs w:val="21"/>
        </w:rPr>
        <w:t>逾期送达的、未送达指定地点的或者不按照招标文件要求密封的投标文件，招标人将予以拒收。</w:t>
      </w:r>
    </w:p>
    <w:p>
      <w:pPr>
        <w:widowControl/>
        <w:shd w:val="clear" w:color="auto" w:fill="FFFFFF"/>
        <w:spacing w:line="360" w:lineRule="auto"/>
        <w:jc w:val="left"/>
        <w:rPr>
          <w:rFonts w:hint="eastAsia" w:ascii="仿宋" w:hAnsi="仿宋" w:eastAsia="仿宋" w:cs="仿宋"/>
          <w:color w:val="333333"/>
          <w:kern w:val="0"/>
          <w:szCs w:val="21"/>
        </w:rPr>
      </w:pPr>
      <w:r>
        <w:rPr>
          <w:rFonts w:hint="eastAsia" w:ascii="仿宋" w:hAnsi="仿宋" w:eastAsia="仿宋" w:cs="仿宋"/>
          <w:b/>
          <w:bCs/>
          <w:color w:val="333333"/>
          <w:kern w:val="0"/>
          <w:szCs w:val="21"/>
        </w:rPr>
        <w:t>七．投标地址：</w:t>
      </w:r>
      <w:r>
        <w:rPr>
          <w:rFonts w:hint="eastAsia" w:ascii="仿宋" w:hAnsi="仿宋" w:eastAsia="仿宋" w:cs="仿宋"/>
          <w:color w:val="333333"/>
          <w:kern w:val="0"/>
          <w:szCs w:val="21"/>
        </w:rPr>
        <w:t>金华市行政服务中心新办事大厅4楼开标</w:t>
      </w:r>
      <w:r>
        <w:rPr>
          <w:rFonts w:hint="eastAsia" w:ascii="仿宋" w:hAnsi="仿宋" w:eastAsia="仿宋" w:cs="仿宋"/>
          <w:color w:val="333333"/>
          <w:kern w:val="0"/>
          <w:szCs w:val="21"/>
          <w:u w:val="single"/>
        </w:rPr>
        <w:t xml:space="preserve"> </w:t>
      </w:r>
      <w:r>
        <w:rPr>
          <w:rFonts w:hint="eastAsia" w:ascii="仿宋" w:hAnsi="仿宋" w:eastAsia="仿宋" w:cs="仿宋"/>
          <w:color w:val="333333"/>
          <w:kern w:val="0"/>
          <w:szCs w:val="21"/>
          <w:u w:val="single"/>
          <w:lang w:val="en-US" w:eastAsia="zh-CN"/>
        </w:rPr>
        <w:t>三</w:t>
      </w:r>
      <w:r>
        <w:rPr>
          <w:rFonts w:hint="eastAsia" w:ascii="仿宋" w:hAnsi="仿宋" w:eastAsia="仿宋" w:cs="仿宋"/>
          <w:color w:val="333333"/>
          <w:kern w:val="0"/>
          <w:szCs w:val="21"/>
          <w:u w:val="single"/>
        </w:rPr>
        <w:t xml:space="preserve"> </w:t>
      </w:r>
      <w:r>
        <w:rPr>
          <w:rFonts w:hint="eastAsia" w:ascii="仿宋" w:hAnsi="仿宋" w:eastAsia="仿宋" w:cs="仿宋"/>
          <w:color w:val="333333"/>
          <w:kern w:val="0"/>
          <w:szCs w:val="21"/>
        </w:rPr>
        <w:t>室（金华市双龙南街858号金华财富大厦）。</w:t>
      </w:r>
    </w:p>
    <w:p>
      <w:pPr>
        <w:widowControl/>
        <w:shd w:val="clear" w:color="auto" w:fill="FFFFFF"/>
        <w:spacing w:line="360" w:lineRule="auto"/>
        <w:jc w:val="left"/>
        <w:rPr>
          <w:rFonts w:hint="eastAsia" w:ascii="仿宋" w:hAnsi="仿宋" w:eastAsia="仿宋" w:cs="仿宋"/>
          <w:color w:val="333333"/>
          <w:kern w:val="0"/>
          <w:szCs w:val="21"/>
        </w:rPr>
      </w:pPr>
      <w:r>
        <w:rPr>
          <w:rFonts w:hint="eastAsia" w:ascii="仿宋" w:hAnsi="仿宋" w:eastAsia="仿宋" w:cs="仿宋"/>
          <w:b/>
          <w:bCs/>
          <w:color w:val="333333"/>
          <w:kern w:val="0"/>
          <w:szCs w:val="21"/>
        </w:rPr>
        <w:t>八．开标时间：</w:t>
      </w:r>
      <w:r>
        <w:rPr>
          <w:rFonts w:hint="eastAsia" w:ascii="仿宋" w:hAnsi="仿宋" w:eastAsia="仿宋" w:cs="仿宋"/>
          <w:b/>
          <w:bCs/>
          <w:color w:val="333333"/>
          <w:kern w:val="0"/>
          <w:szCs w:val="21"/>
        </w:rPr>
        <w:t>201</w:t>
      </w:r>
      <w:r>
        <w:rPr>
          <w:rFonts w:hint="eastAsia" w:ascii="仿宋" w:hAnsi="仿宋" w:eastAsia="仿宋" w:cs="仿宋"/>
          <w:b/>
          <w:bCs/>
          <w:color w:val="333333"/>
          <w:kern w:val="0"/>
          <w:szCs w:val="21"/>
          <w:lang w:val="en-US" w:eastAsia="zh-CN"/>
        </w:rPr>
        <w:t>9</w:t>
      </w:r>
      <w:r>
        <w:rPr>
          <w:rFonts w:hint="eastAsia" w:ascii="仿宋" w:hAnsi="仿宋" w:eastAsia="仿宋" w:cs="仿宋"/>
          <w:b/>
          <w:bCs/>
          <w:color w:val="333333"/>
          <w:kern w:val="0"/>
          <w:szCs w:val="21"/>
        </w:rPr>
        <w:t>年</w:t>
      </w:r>
      <w:r>
        <w:rPr>
          <w:rFonts w:hint="eastAsia" w:ascii="仿宋" w:hAnsi="仿宋" w:eastAsia="仿宋" w:cs="仿宋"/>
          <w:b/>
          <w:bCs/>
          <w:color w:val="333333"/>
          <w:kern w:val="0"/>
          <w:szCs w:val="21"/>
          <w:u w:val="single"/>
          <w:lang w:val="en-US" w:eastAsia="zh-CN"/>
        </w:rPr>
        <w:t xml:space="preserve"> 6 </w:t>
      </w:r>
      <w:r>
        <w:rPr>
          <w:rFonts w:hint="eastAsia" w:ascii="仿宋" w:hAnsi="仿宋" w:eastAsia="仿宋" w:cs="仿宋"/>
          <w:b/>
          <w:bCs/>
          <w:color w:val="333333"/>
          <w:kern w:val="0"/>
          <w:szCs w:val="21"/>
        </w:rPr>
        <w:t>月</w:t>
      </w:r>
      <w:r>
        <w:rPr>
          <w:rFonts w:hint="eastAsia" w:ascii="仿宋" w:hAnsi="仿宋" w:eastAsia="仿宋" w:cs="仿宋"/>
          <w:b/>
          <w:bCs/>
          <w:color w:val="333333"/>
          <w:kern w:val="0"/>
          <w:szCs w:val="21"/>
          <w:u w:val="single"/>
          <w:lang w:val="en-US" w:eastAsia="zh-CN"/>
        </w:rPr>
        <w:t xml:space="preserve"> 25 </w:t>
      </w:r>
      <w:r>
        <w:rPr>
          <w:rFonts w:hint="eastAsia" w:ascii="仿宋" w:hAnsi="仿宋" w:eastAsia="仿宋" w:cs="仿宋"/>
          <w:b/>
          <w:bCs/>
          <w:color w:val="333333"/>
          <w:kern w:val="0"/>
          <w:szCs w:val="21"/>
        </w:rPr>
        <w:t>日</w:t>
      </w:r>
      <w:r>
        <w:rPr>
          <w:rFonts w:hint="eastAsia" w:ascii="仿宋" w:hAnsi="仿宋" w:eastAsia="仿宋" w:cs="仿宋"/>
          <w:b/>
          <w:bCs/>
          <w:color w:val="333333"/>
          <w:kern w:val="0"/>
          <w:szCs w:val="21"/>
          <w:lang w:val="en-US" w:eastAsia="zh-CN"/>
        </w:rPr>
        <w:t>09</w:t>
      </w:r>
      <w:r>
        <w:rPr>
          <w:rFonts w:hint="eastAsia" w:ascii="仿宋" w:hAnsi="仿宋" w:eastAsia="仿宋" w:cs="仿宋"/>
          <w:b/>
          <w:bCs/>
          <w:color w:val="333333"/>
          <w:kern w:val="0"/>
          <w:szCs w:val="21"/>
        </w:rPr>
        <w:t>:</w:t>
      </w:r>
      <w:r>
        <w:rPr>
          <w:rFonts w:hint="eastAsia" w:ascii="仿宋" w:hAnsi="仿宋" w:eastAsia="仿宋" w:cs="仿宋"/>
          <w:b/>
          <w:bCs/>
          <w:color w:val="333333"/>
          <w:kern w:val="0"/>
          <w:szCs w:val="21"/>
          <w:lang w:val="en-US" w:eastAsia="zh-CN"/>
        </w:rPr>
        <w:t>3</w:t>
      </w:r>
      <w:r>
        <w:rPr>
          <w:rFonts w:hint="eastAsia" w:ascii="仿宋" w:hAnsi="仿宋" w:eastAsia="仿宋" w:cs="仿宋"/>
          <w:b/>
          <w:bCs/>
          <w:color w:val="333333"/>
          <w:kern w:val="0"/>
          <w:szCs w:val="21"/>
        </w:rPr>
        <w:t>0时</w:t>
      </w:r>
      <w:r>
        <w:rPr>
          <w:rFonts w:hint="eastAsia" w:ascii="仿宋" w:hAnsi="仿宋" w:eastAsia="仿宋" w:cs="仿宋"/>
          <w:b/>
          <w:bCs/>
          <w:color w:val="333333"/>
          <w:kern w:val="0"/>
          <w:szCs w:val="21"/>
        </w:rPr>
        <w:t>。</w:t>
      </w:r>
    </w:p>
    <w:p>
      <w:pPr>
        <w:widowControl/>
        <w:shd w:val="clear" w:color="auto" w:fill="FFFFFF"/>
        <w:spacing w:line="360" w:lineRule="auto"/>
        <w:jc w:val="left"/>
        <w:rPr>
          <w:rFonts w:hint="eastAsia" w:ascii="仿宋" w:hAnsi="仿宋" w:eastAsia="仿宋" w:cs="仿宋"/>
          <w:color w:val="333333"/>
          <w:kern w:val="0"/>
          <w:szCs w:val="21"/>
        </w:rPr>
      </w:pPr>
      <w:r>
        <w:rPr>
          <w:rFonts w:hint="eastAsia" w:ascii="仿宋" w:hAnsi="仿宋" w:eastAsia="仿宋" w:cs="仿宋"/>
          <w:b/>
          <w:bCs/>
          <w:color w:val="333333"/>
          <w:kern w:val="0"/>
          <w:szCs w:val="21"/>
        </w:rPr>
        <w:t>九．开标地址</w:t>
      </w:r>
      <w:r>
        <w:rPr>
          <w:rFonts w:hint="eastAsia" w:ascii="仿宋" w:hAnsi="仿宋" w:eastAsia="仿宋" w:cs="仿宋"/>
          <w:color w:val="333333"/>
          <w:kern w:val="0"/>
          <w:szCs w:val="21"/>
        </w:rPr>
        <w:t>：金华市行政服务中心新办事大厅4楼开标</w:t>
      </w:r>
      <w:r>
        <w:rPr>
          <w:rFonts w:hint="eastAsia" w:ascii="仿宋" w:hAnsi="仿宋" w:eastAsia="仿宋" w:cs="仿宋"/>
          <w:color w:val="333333"/>
          <w:kern w:val="0"/>
          <w:szCs w:val="21"/>
          <w:u w:val="single"/>
        </w:rPr>
        <w:t xml:space="preserve"> </w:t>
      </w:r>
      <w:r>
        <w:rPr>
          <w:rFonts w:hint="eastAsia" w:ascii="仿宋" w:hAnsi="仿宋" w:eastAsia="仿宋" w:cs="仿宋"/>
          <w:color w:val="333333"/>
          <w:kern w:val="0"/>
          <w:szCs w:val="21"/>
          <w:u w:val="single"/>
          <w:lang w:val="en-US" w:eastAsia="zh-CN"/>
        </w:rPr>
        <w:t>三</w:t>
      </w:r>
      <w:r>
        <w:rPr>
          <w:rFonts w:hint="eastAsia" w:ascii="仿宋" w:hAnsi="仿宋" w:eastAsia="仿宋" w:cs="仿宋"/>
          <w:color w:val="333333"/>
          <w:kern w:val="0"/>
          <w:szCs w:val="21"/>
          <w:u w:val="single"/>
        </w:rPr>
        <w:t xml:space="preserve"> </w:t>
      </w:r>
      <w:r>
        <w:rPr>
          <w:rFonts w:hint="eastAsia" w:ascii="仿宋" w:hAnsi="仿宋" w:eastAsia="仿宋" w:cs="仿宋"/>
          <w:color w:val="333333"/>
          <w:kern w:val="0"/>
          <w:szCs w:val="21"/>
        </w:rPr>
        <w:t>室（金华市双龙南街858号金华财富大厦）。</w:t>
      </w:r>
    </w:p>
    <w:p>
      <w:pPr>
        <w:widowControl/>
        <w:shd w:val="clear" w:color="auto" w:fill="FFFFFF"/>
        <w:spacing w:line="360" w:lineRule="auto"/>
        <w:jc w:val="left"/>
        <w:rPr>
          <w:rFonts w:hint="eastAsia" w:ascii="仿宋" w:hAnsi="仿宋" w:eastAsia="仿宋" w:cs="仿宋"/>
          <w:color w:val="333333"/>
          <w:kern w:val="0"/>
          <w:szCs w:val="21"/>
        </w:rPr>
      </w:pPr>
      <w:r>
        <w:rPr>
          <w:rFonts w:hint="eastAsia" w:ascii="仿宋" w:hAnsi="仿宋" w:eastAsia="仿宋" w:cs="仿宋"/>
          <w:b/>
          <w:bCs/>
          <w:color w:val="333333"/>
          <w:kern w:val="0"/>
          <w:szCs w:val="21"/>
        </w:rPr>
        <w:t>十．投标保证金：</w:t>
      </w:r>
      <w:r>
        <w:rPr>
          <w:rFonts w:hint="eastAsia" w:ascii="仿宋" w:hAnsi="仿宋" w:eastAsia="仿宋" w:cs="仿宋"/>
          <w:color w:val="333333"/>
          <w:kern w:val="0"/>
          <w:szCs w:val="21"/>
          <w:lang w:val="en-US" w:eastAsia="zh-CN"/>
        </w:rPr>
        <w:t>本项目无</w:t>
      </w:r>
      <w:r>
        <w:rPr>
          <w:rFonts w:hint="eastAsia" w:ascii="仿宋" w:hAnsi="仿宋" w:eastAsia="仿宋" w:cs="仿宋"/>
          <w:color w:val="333333"/>
          <w:kern w:val="0"/>
          <w:szCs w:val="21"/>
        </w:rPr>
        <w:t>投标保证金</w:t>
      </w:r>
      <w:r>
        <w:rPr>
          <w:rFonts w:hint="eastAsia" w:ascii="仿宋" w:hAnsi="仿宋" w:eastAsia="仿宋" w:cs="仿宋"/>
          <w:color w:val="333333"/>
          <w:kern w:val="0"/>
          <w:szCs w:val="21"/>
          <w:shd w:val="clear" w:color="auto" w:fill="FFFFFF"/>
        </w:rPr>
        <w:t>。</w:t>
      </w:r>
    </w:p>
    <w:p>
      <w:pPr>
        <w:widowControl/>
        <w:shd w:val="clear" w:color="auto" w:fill="FFFFFF"/>
        <w:spacing w:line="360" w:lineRule="auto"/>
        <w:jc w:val="left"/>
        <w:rPr>
          <w:rFonts w:hint="eastAsia" w:ascii="仿宋" w:hAnsi="仿宋" w:eastAsia="仿宋" w:cs="仿宋"/>
          <w:color w:val="333333"/>
          <w:kern w:val="0"/>
          <w:szCs w:val="21"/>
        </w:rPr>
      </w:pPr>
      <w:r>
        <w:rPr>
          <w:rFonts w:hint="eastAsia" w:ascii="仿宋" w:hAnsi="仿宋" w:eastAsia="仿宋" w:cs="仿宋"/>
          <w:b/>
          <w:bCs/>
          <w:color w:val="333333"/>
          <w:kern w:val="0"/>
          <w:szCs w:val="21"/>
        </w:rPr>
        <w:t>十一．其他事项：</w:t>
      </w:r>
    </w:p>
    <w:p>
      <w:pPr>
        <w:widowControl/>
        <w:shd w:val="clear" w:color="auto" w:fill="FFFFFF"/>
        <w:spacing w:line="360" w:lineRule="auto"/>
        <w:ind w:firstLine="285"/>
        <w:jc w:val="left"/>
        <w:rPr>
          <w:rFonts w:hint="eastAsia" w:ascii="仿宋" w:hAnsi="仿宋" w:eastAsia="仿宋" w:cs="仿宋"/>
          <w:color w:val="333333"/>
          <w:kern w:val="0"/>
          <w:szCs w:val="21"/>
        </w:rPr>
      </w:pPr>
      <w:r>
        <w:rPr>
          <w:rFonts w:hint="eastAsia" w:ascii="仿宋" w:hAnsi="仿宋" w:eastAsia="仿宋" w:cs="仿宋"/>
          <w:color w:val="333333"/>
          <w:kern w:val="0"/>
          <w:szCs w:val="21"/>
        </w:rPr>
        <w:t>1、投标人认为采购文件使自己的权益受到损害的，可以自收到采购文件之日（发售截止日之后收到采购文件的，以发售截止日为准）或者采购文件公告期限届满之日（招标公告为公告发布后的第6个工作日）起7个工作日内，以书面形式向招标人和采购代理机构提出质疑。质疑投标人对招标人、采购代理机构的答复不满意或者招标人、采购代理机构未在规定的时间内作出答复的，可以在答复期满后十五个工作日内向同级政府采购监督管理部门投诉。</w:t>
      </w:r>
    </w:p>
    <w:p>
      <w:pPr>
        <w:widowControl/>
        <w:shd w:val="clear" w:color="auto" w:fill="FFFFFF"/>
        <w:spacing w:line="360" w:lineRule="auto"/>
        <w:ind w:firstLine="285"/>
        <w:jc w:val="left"/>
        <w:rPr>
          <w:rFonts w:hint="eastAsia" w:ascii="仿宋" w:hAnsi="仿宋" w:eastAsia="仿宋" w:cs="仿宋"/>
          <w:color w:val="333333"/>
          <w:kern w:val="0"/>
          <w:szCs w:val="21"/>
        </w:rPr>
      </w:pPr>
      <w:r>
        <w:rPr>
          <w:rFonts w:hint="eastAsia" w:ascii="仿宋" w:hAnsi="仿宋" w:eastAsia="仿宋" w:cs="仿宋"/>
          <w:color w:val="333333"/>
          <w:kern w:val="0"/>
          <w:szCs w:val="21"/>
        </w:rPr>
        <w:t>2、投标人购买标书时应提交的资料： </w:t>
      </w:r>
    </w:p>
    <w:p>
      <w:pPr>
        <w:widowControl/>
        <w:shd w:val="clear" w:color="auto" w:fill="FFFFFF"/>
        <w:spacing w:line="360" w:lineRule="auto"/>
        <w:ind w:firstLine="285"/>
        <w:jc w:val="left"/>
        <w:rPr>
          <w:rFonts w:hint="eastAsia" w:ascii="仿宋" w:hAnsi="仿宋" w:eastAsia="仿宋" w:cs="仿宋"/>
          <w:color w:val="333333"/>
          <w:kern w:val="0"/>
          <w:szCs w:val="21"/>
        </w:rPr>
      </w:pPr>
      <w:r>
        <w:rPr>
          <w:rFonts w:hint="eastAsia" w:ascii="仿宋" w:hAnsi="仿宋" w:eastAsia="仿宋" w:cs="仿宋"/>
          <w:color w:val="333333"/>
          <w:kern w:val="0"/>
          <w:szCs w:val="21"/>
        </w:rPr>
        <w:t>1）</w:t>
      </w:r>
      <w:r>
        <w:rPr>
          <w:rFonts w:hint="eastAsia" w:ascii="仿宋" w:hAnsi="仿宋" w:eastAsia="仿宋" w:cs="仿宋"/>
          <w:color w:val="333333"/>
          <w:kern w:val="0"/>
          <w:szCs w:val="21"/>
          <w:shd w:val="clear" w:color="auto" w:fill="FFFFFF"/>
        </w:rPr>
        <w:t>投标人营业执照副本复印件</w:t>
      </w:r>
      <w:r>
        <w:rPr>
          <w:rFonts w:hint="eastAsia" w:ascii="仿宋" w:hAnsi="仿宋" w:eastAsia="仿宋" w:cs="仿宋"/>
          <w:color w:val="333333"/>
          <w:kern w:val="0"/>
          <w:szCs w:val="21"/>
        </w:rPr>
        <w:t>； </w:t>
      </w:r>
    </w:p>
    <w:p>
      <w:pPr>
        <w:widowControl/>
        <w:shd w:val="clear" w:color="auto" w:fill="FFFFFF"/>
        <w:spacing w:line="360" w:lineRule="auto"/>
        <w:ind w:firstLine="285"/>
        <w:jc w:val="left"/>
        <w:rPr>
          <w:rFonts w:hint="eastAsia" w:ascii="仿宋" w:hAnsi="仿宋" w:eastAsia="仿宋" w:cs="仿宋"/>
          <w:color w:val="333333"/>
          <w:kern w:val="0"/>
          <w:szCs w:val="21"/>
        </w:rPr>
      </w:pPr>
      <w:r>
        <w:rPr>
          <w:rFonts w:hint="eastAsia" w:ascii="仿宋" w:hAnsi="仿宋" w:eastAsia="仿宋" w:cs="仿宋"/>
          <w:color w:val="333333"/>
          <w:kern w:val="0"/>
          <w:szCs w:val="21"/>
        </w:rPr>
        <w:t>2）法定代表人授权委托书原件或</w:t>
      </w:r>
      <w:r>
        <w:rPr>
          <w:rFonts w:hint="eastAsia" w:ascii="仿宋" w:hAnsi="仿宋" w:eastAsia="仿宋" w:cs="仿宋"/>
          <w:color w:val="333333"/>
          <w:kern w:val="0"/>
          <w:szCs w:val="21"/>
          <w:lang w:eastAsia="zh-CN"/>
        </w:rPr>
        <w:t>法定代表人身份凭据</w:t>
      </w:r>
      <w:r>
        <w:rPr>
          <w:rFonts w:hint="eastAsia" w:ascii="仿宋" w:hAnsi="仿宋" w:eastAsia="仿宋" w:cs="仿宋"/>
          <w:color w:val="333333"/>
          <w:kern w:val="0"/>
          <w:szCs w:val="21"/>
        </w:rPr>
        <w:t>原件； </w:t>
      </w:r>
    </w:p>
    <w:p>
      <w:pPr>
        <w:widowControl/>
        <w:shd w:val="clear" w:color="auto" w:fill="FFFFFF"/>
        <w:spacing w:line="360" w:lineRule="auto"/>
        <w:ind w:firstLine="285"/>
        <w:jc w:val="left"/>
        <w:rPr>
          <w:rFonts w:hint="eastAsia" w:ascii="仿宋" w:hAnsi="仿宋" w:eastAsia="仿宋" w:cs="仿宋"/>
          <w:color w:val="333333"/>
          <w:kern w:val="0"/>
          <w:szCs w:val="21"/>
          <w:lang w:eastAsia="zh-CN"/>
        </w:rPr>
      </w:pPr>
      <w:r>
        <w:rPr>
          <w:rFonts w:hint="eastAsia" w:ascii="仿宋" w:hAnsi="仿宋" w:eastAsia="仿宋" w:cs="仿宋"/>
          <w:color w:val="333333"/>
          <w:kern w:val="0"/>
          <w:szCs w:val="21"/>
          <w:lang w:val="en-US" w:eastAsia="zh-CN"/>
        </w:rPr>
        <w:t>3</w:t>
      </w:r>
      <w:r>
        <w:rPr>
          <w:rFonts w:hint="eastAsia" w:ascii="仿宋" w:hAnsi="仿宋" w:eastAsia="仿宋" w:cs="仿宋"/>
          <w:color w:val="333333"/>
          <w:kern w:val="0"/>
          <w:szCs w:val="21"/>
        </w:rPr>
        <w:t>）法定代表人身份证复印件和投标人单位授权代表身份证复印件</w:t>
      </w:r>
      <w:r>
        <w:rPr>
          <w:rFonts w:hint="eastAsia" w:ascii="仿宋" w:hAnsi="仿宋" w:eastAsia="仿宋" w:cs="仿宋"/>
          <w:color w:val="333333"/>
          <w:kern w:val="0"/>
          <w:szCs w:val="21"/>
          <w:lang w:eastAsia="zh-CN"/>
        </w:rPr>
        <w:t>；</w:t>
      </w:r>
    </w:p>
    <w:p>
      <w:pPr>
        <w:pStyle w:val="2"/>
        <w:ind w:left="0" w:leftChars="0" w:firstLine="0" w:firstLineChars="0"/>
        <w:rPr>
          <w:rFonts w:hint="eastAsia" w:ascii="仿宋" w:hAnsi="仿宋" w:eastAsia="仿宋" w:cs="仿宋"/>
          <w:lang w:val="en-US" w:eastAsia="zh-CN"/>
        </w:rPr>
      </w:pPr>
      <w:r>
        <w:rPr>
          <w:rFonts w:hint="eastAsia" w:ascii="仿宋" w:hAnsi="仿宋" w:eastAsia="仿宋" w:cs="仿宋"/>
          <w:color w:val="333333"/>
          <w:kern w:val="0"/>
          <w:szCs w:val="21"/>
          <w:lang w:val="en-US" w:eastAsia="zh-CN"/>
        </w:rPr>
        <w:t xml:space="preserve">   4）</w:t>
      </w:r>
      <w:r>
        <w:rPr>
          <w:rFonts w:hint="eastAsia" w:ascii="仿宋" w:hAnsi="仿宋" w:eastAsia="仿宋" w:cs="仿宋"/>
          <w:szCs w:val="21"/>
          <w:lang w:eastAsia="zh-CN"/>
        </w:rPr>
        <w:t>投标</w:t>
      </w:r>
      <w:r>
        <w:rPr>
          <w:rFonts w:hint="eastAsia" w:ascii="仿宋" w:hAnsi="仿宋" w:eastAsia="仿宋" w:cs="仿宋"/>
          <w:szCs w:val="21"/>
        </w:rPr>
        <w:t>报名表（详见本公告附件）</w:t>
      </w:r>
      <w:r>
        <w:rPr>
          <w:rFonts w:hint="eastAsia" w:ascii="仿宋" w:hAnsi="仿宋" w:eastAsia="仿宋" w:cs="仿宋"/>
          <w:szCs w:val="21"/>
          <w:lang w:eastAsia="zh-CN"/>
        </w:rPr>
        <w:t>。</w:t>
      </w:r>
    </w:p>
    <w:p>
      <w:pPr>
        <w:widowControl/>
        <w:shd w:val="clear" w:color="auto" w:fill="FFFFFF"/>
        <w:spacing w:line="360" w:lineRule="auto"/>
        <w:ind w:firstLine="240"/>
        <w:jc w:val="left"/>
        <w:rPr>
          <w:rFonts w:hint="eastAsia" w:ascii="仿宋" w:hAnsi="仿宋" w:eastAsia="仿宋" w:cs="仿宋"/>
          <w:color w:val="333333"/>
          <w:kern w:val="0"/>
          <w:szCs w:val="21"/>
        </w:rPr>
      </w:pPr>
      <w:r>
        <w:rPr>
          <w:rFonts w:hint="eastAsia" w:ascii="仿宋" w:hAnsi="仿宋" w:eastAsia="仿宋" w:cs="仿宋"/>
          <w:b/>
          <w:bCs/>
          <w:i/>
          <w:iCs/>
          <w:color w:val="333333"/>
          <w:kern w:val="0"/>
          <w:szCs w:val="21"/>
        </w:rPr>
        <w:t>如投标人采用邮购报名的，</w:t>
      </w:r>
      <w:r>
        <w:rPr>
          <w:rFonts w:hint="eastAsia" w:ascii="仿宋" w:hAnsi="仿宋" w:eastAsia="仿宋" w:cs="仿宋"/>
          <w:color w:val="333333"/>
          <w:kern w:val="0"/>
          <w:szCs w:val="21"/>
        </w:rPr>
        <w:fldChar w:fldCharType="begin"/>
      </w:r>
      <w:r>
        <w:rPr>
          <w:rFonts w:hint="eastAsia" w:ascii="仿宋" w:hAnsi="仿宋" w:eastAsia="仿宋" w:cs="仿宋"/>
          <w:color w:val="333333"/>
          <w:kern w:val="0"/>
          <w:szCs w:val="21"/>
        </w:rPr>
        <w:instrText xml:space="preserve"> HYPERLINK "mailto:%E8%AF%B7%E5%B0%86%E4%BB%A5%E4%B8%8A%E6%8A%A5%E5%90%8D%E8%B5%84%E6%96%99%E5%8F%8A%E8%81%94%E7%B3%BB%E6%96%B9%E5%BC%8F%E5%8F%91%E9%80%81%E8%87%B3191976110@QQ.COM" </w:instrText>
      </w:r>
      <w:r>
        <w:rPr>
          <w:rFonts w:hint="eastAsia" w:ascii="仿宋" w:hAnsi="仿宋" w:eastAsia="仿宋" w:cs="仿宋"/>
          <w:color w:val="333333"/>
          <w:kern w:val="0"/>
          <w:szCs w:val="21"/>
        </w:rPr>
        <w:fldChar w:fldCharType="separate"/>
      </w:r>
      <w:r>
        <w:rPr>
          <w:rFonts w:hint="eastAsia" w:ascii="仿宋" w:hAnsi="仿宋" w:eastAsia="仿宋" w:cs="仿宋"/>
          <w:b/>
          <w:bCs/>
          <w:i/>
          <w:iCs/>
          <w:color w:val="197AFF"/>
          <w:kern w:val="0"/>
          <w:szCs w:val="21"/>
        </w:rPr>
        <w:t>请将以上报名资料邮寄至代理机构，并同时将上述材料电子版及联系方式发送至85619957@</w:t>
      </w:r>
      <w:r>
        <w:rPr>
          <w:rFonts w:hint="eastAsia" w:ascii="仿宋" w:hAnsi="仿宋" w:eastAsia="仿宋" w:cs="仿宋"/>
          <w:color w:val="333333"/>
          <w:kern w:val="0"/>
          <w:szCs w:val="21"/>
        </w:rPr>
        <w:fldChar w:fldCharType="end"/>
      </w:r>
      <w:r>
        <w:rPr>
          <w:rFonts w:hint="eastAsia" w:ascii="仿宋" w:hAnsi="仿宋" w:eastAsia="仿宋" w:cs="仿宋"/>
          <w:b/>
          <w:bCs/>
          <w:i/>
          <w:iCs/>
          <w:color w:val="333333"/>
          <w:kern w:val="0"/>
          <w:szCs w:val="21"/>
        </w:rPr>
        <w:t>qq.com邮箱。</w:t>
      </w:r>
    </w:p>
    <w:p>
      <w:pPr>
        <w:widowControl/>
        <w:numPr>
          <w:ilvl w:val="0"/>
          <w:numId w:val="4"/>
        </w:numPr>
        <w:shd w:val="clear" w:color="auto" w:fill="FFFFFF"/>
        <w:spacing w:line="360" w:lineRule="auto"/>
        <w:ind w:firstLine="285"/>
        <w:jc w:val="left"/>
        <w:rPr>
          <w:rFonts w:hint="eastAsia" w:ascii="仿宋" w:hAnsi="仿宋" w:eastAsia="仿宋" w:cs="仿宋"/>
          <w:color w:val="333333"/>
          <w:kern w:val="0"/>
          <w:szCs w:val="21"/>
        </w:rPr>
      </w:pPr>
      <w:r>
        <w:rPr>
          <w:rFonts w:hint="eastAsia" w:ascii="仿宋" w:hAnsi="仿宋" w:eastAsia="仿宋" w:cs="仿宋"/>
          <w:color w:val="333333"/>
          <w:kern w:val="0"/>
          <w:szCs w:val="21"/>
        </w:rPr>
        <w:t>潜在投标人可在浙江政府采购网（</w:t>
      </w:r>
      <w:r>
        <w:rPr>
          <w:rFonts w:hint="eastAsia" w:ascii="仿宋" w:hAnsi="仿宋" w:eastAsia="仿宋" w:cs="仿宋"/>
          <w:color w:val="333333"/>
          <w:kern w:val="0"/>
          <w:szCs w:val="21"/>
        </w:rPr>
        <w:fldChar w:fldCharType="begin"/>
      </w:r>
      <w:r>
        <w:rPr>
          <w:rFonts w:hint="eastAsia" w:ascii="仿宋" w:hAnsi="仿宋" w:eastAsia="仿宋" w:cs="仿宋"/>
          <w:color w:val="333333"/>
          <w:kern w:val="0"/>
          <w:szCs w:val="21"/>
        </w:rPr>
        <w:instrText xml:space="preserve"> HYPERLINK "http://www.zjzfcg.gov.cn/" </w:instrText>
      </w:r>
      <w:r>
        <w:rPr>
          <w:rFonts w:hint="eastAsia" w:ascii="仿宋" w:hAnsi="仿宋" w:eastAsia="仿宋" w:cs="仿宋"/>
          <w:color w:val="333333"/>
          <w:kern w:val="0"/>
          <w:szCs w:val="21"/>
        </w:rPr>
        <w:fldChar w:fldCharType="separate"/>
      </w:r>
      <w:r>
        <w:rPr>
          <w:rFonts w:hint="eastAsia" w:ascii="仿宋" w:hAnsi="仿宋" w:eastAsia="仿宋" w:cs="仿宋"/>
          <w:color w:val="333333"/>
          <w:kern w:val="0"/>
          <w:szCs w:val="21"/>
        </w:rPr>
        <w:t>www.zjzfcg.gov.cn</w:t>
      </w:r>
      <w:r>
        <w:rPr>
          <w:rFonts w:hint="eastAsia" w:ascii="仿宋" w:hAnsi="仿宋" w:eastAsia="仿宋" w:cs="仿宋"/>
          <w:color w:val="333333"/>
          <w:kern w:val="0"/>
          <w:szCs w:val="21"/>
        </w:rPr>
        <w:fldChar w:fldCharType="end"/>
      </w:r>
      <w:r>
        <w:rPr>
          <w:rFonts w:hint="eastAsia" w:ascii="仿宋" w:hAnsi="仿宋" w:eastAsia="仿宋" w:cs="仿宋"/>
          <w:color w:val="333333"/>
          <w:kern w:val="0"/>
          <w:szCs w:val="21"/>
        </w:rPr>
        <w:t>）进行免费注册，具体详见网站投标人注册要求，中标人应在合同签订前完成注册并成为正式注册投标人。否则将无法完成合同签订与付款程序。</w:t>
      </w:r>
    </w:p>
    <w:p>
      <w:pPr>
        <w:widowControl/>
        <w:numPr>
          <w:ilvl w:val="0"/>
          <w:numId w:val="4"/>
        </w:numPr>
        <w:shd w:val="clear" w:color="auto" w:fill="FFFFFF"/>
        <w:spacing w:line="360" w:lineRule="auto"/>
        <w:ind w:firstLine="285"/>
        <w:jc w:val="left"/>
        <w:rPr>
          <w:rFonts w:hint="eastAsia" w:ascii="仿宋" w:hAnsi="仿宋" w:eastAsia="仿宋" w:cs="仿宋"/>
          <w:color w:val="333333"/>
          <w:kern w:val="0"/>
          <w:szCs w:val="21"/>
        </w:rPr>
      </w:pPr>
      <w:r>
        <w:rPr>
          <w:rFonts w:hint="eastAsia" w:ascii="仿宋" w:hAnsi="仿宋" w:eastAsia="仿宋" w:cs="仿宋"/>
          <w:color w:val="333333"/>
          <w:kern w:val="0"/>
          <w:szCs w:val="21"/>
        </w:rPr>
        <w:t>资格审查：本次招标采取开标后资格审查，采购代理机构不保证所有已完成报名的潜在投标人都符合资格要求。</w:t>
      </w:r>
    </w:p>
    <w:p>
      <w:pPr>
        <w:pStyle w:val="25"/>
        <w:shd w:val="clear" w:color="auto" w:fill="FFFFFF"/>
        <w:spacing w:before="0" w:beforeAutospacing="0" w:after="0" w:afterAutospacing="0" w:line="360" w:lineRule="auto"/>
        <w:rPr>
          <w:rFonts w:hint="eastAsia" w:ascii="仿宋" w:hAnsi="仿宋" w:eastAsia="仿宋" w:cs="仿宋"/>
          <w:color w:val="333333"/>
          <w:sz w:val="21"/>
          <w:szCs w:val="21"/>
        </w:rPr>
      </w:pPr>
      <w:r>
        <w:rPr>
          <w:rFonts w:hint="eastAsia" w:ascii="仿宋" w:hAnsi="仿宋" w:eastAsia="仿宋" w:cs="仿宋"/>
          <w:b/>
          <w:bCs/>
          <w:color w:val="333333"/>
          <w:sz w:val="21"/>
          <w:szCs w:val="21"/>
        </w:rPr>
        <w:t>十二、发布招标公告的媒体为：</w:t>
      </w:r>
      <w:r>
        <w:rPr>
          <w:rFonts w:hint="eastAsia" w:ascii="仿宋" w:hAnsi="仿宋" w:eastAsia="仿宋" w:cs="仿宋"/>
          <w:color w:val="333333"/>
          <w:sz w:val="21"/>
          <w:szCs w:val="21"/>
        </w:rPr>
        <w:t>浙江政府采购网(</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 HYPERLINK "http://www.zjzfcg.gov.cn/" </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www.zjzfcg.gov.cn</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w:t>
      </w:r>
    </w:p>
    <w:p>
      <w:pPr>
        <w:pStyle w:val="25"/>
        <w:shd w:val="clear" w:color="auto" w:fill="FFFFFF"/>
        <w:spacing w:before="0" w:beforeAutospacing="0" w:after="0" w:afterAutospacing="0" w:line="360" w:lineRule="auto"/>
        <w:rPr>
          <w:rFonts w:hint="eastAsia" w:ascii="仿宋" w:hAnsi="仿宋" w:eastAsia="仿宋" w:cs="仿宋"/>
          <w:b/>
          <w:bCs/>
          <w:color w:val="333333"/>
          <w:sz w:val="21"/>
          <w:szCs w:val="21"/>
        </w:rPr>
      </w:pPr>
      <w:r>
        <w:rPr>
          <w:rFonts w:hint="eastAsia" w:ascii="仿宋" w:hAnsi="仿宋" w:eastAsia="仿宋" w:cs="仿宋"/>
          <w:b/>
          <w:bCs/>
          <w:color w:val="333333"/>
          <w:sz w:val="21"/>
          <w:szCs w:val="21"/>
        </w:rPr>
        <w:t>十三、信用记录：</w:t>
      </w:r>
    </w:p>
    <w:p>
      <w:pPr>
        <w:pStyle w:val="25"/>
        <w:shd w:val="clear" w:color="auto" w:fill="FFFFFF"/>
        <w:spacing w:before="0" w:beforeAutospacing="0" w:after="0" w:afterAutospacing="0" w:line="360" w:lineRule="auto"/>
        <w:ind w:firstLine="540"/>
        <w:rPr>
          <w:rFonts w:hint="eastAsia" w:ascii="仿宋" w:hAnsi="仿宋" w:eastAsia="仿宋" w:cs="仿宋"/>
          <w:color w:val="333333"/>
          <w:sz w:val="21"/>
          <w:szCs w:val="21"/>
        </w:rPr>
      </w:pPr>
      <w:r>
        <w:rPr>
          <w:rFonts w:hint="eastAsia" w:ascii="仿宋" w:hAnsi="仿宋" w:eastAsia="仿宋" w:cs="仿宋"/>
          <w:color w:val="333333"/>
          <w:sz w:val="21"/>
          <w:szCs w:val="21"/>
        </w:rPr>
        <w:t>根据财库[2016]125号《关于在政府采购活动中查询及使用信用记录有关问题的通知》要求，采购代理机构会对投标人信用记录进行查询并甄别。</w:t>
      </w:r>
    </w:p>
    <w:p>
      <w:pPr>
        <w:pStyle w:val="25"/>
        <w:shd w:val="clear" w:color="auto" w:fill="FFFFFF"/>
        <w:spacing w:before="0" w:beforeAutospacing="0" w:after="0" w:afterAutospacing="0" w:line="360" w:lineRule="auto"/>
        <w:ind w:firstLine="420" w:firstLineChars="200"/>
        <w:rPr>
          <w:rFonts w:hint="eastAsia" w:ascii="仿宋" w:hAnsi="仿宋" w:eastAsia="仿宋" w:cs="仿宋"/>
          <w:color w:val="333333"/>
          <w:sz w:val="21"/>
          <w:szCs w:val="21"/>
        </w:rPr>
      </w:pPr>
      <w:r>
        <w:rPr>
          <w:rFonts w:hint="eastAsia" w:ascii="仿宋" w:hAnsi="仿宋" w:eastAsia="仿宋" w:cs="仿宋"/>
          <w:color w:val="333333"/>
          <w:sz w:val="21"/>
          <w:szCs w:val="21"/>
        </w:rPr>
        <w:t>1、信用信息查询的截止时点：投标截止时间前1个工作日查询；</w:t>
      </w:r>
    </w:p>
    <w:p>
      <w:pPr>
        <w:pStyle w:val="25"/>
        <w:shd w:val="clear" w:color="auto" w:fill="FFFFFF"/>
        <w:spacing w:before="0" w:beforeAutospacing="0" w:after="0" w:afterAutospacing="0" w:line="360" w:lineRule="auto"/>
        <w:ind w:firstLine="420" w:firstLineChars="200"/>
        <w:rPr>
          <w:rFonts w:hint="eastAsia" w:ascii="仿宋" w:hAnsi="仿宋" w:eastAsia="仿宋" w:cs="仿宋"/>
          <w:color w:val="333333"/>
          <w:sz w:val="21"/>
          <w:szCs w:val="21"/>
        </w:rPr>
      </w:pPr>
      <w:r>
        <w:rPr>
          <w:rFonts w:hint="eastAsia" w:ascii="仿宋" w:hAnsi="仿宋" w:eastAsia="仿宋" w:cs="仿宋"/>
          <w:color w:val="333333"/>
          <w:sz w:val="21"/>
          <w:szCs w:val="21"/>
        </w:rPr>
        <w:t>2、查询渠道：</w:t>
      </w:r>
    </w:p>
    <w:p>
      <w:pPr>
        <w:pStyle w:val="25"/>
        <w:shd w:val="clear" w:color="auto" w:fill="FFFFFF"/>
        <w:spacing w:before="0" w:beforeAutospacing="0" w:after="0" w:afterAutospacing="0" w:line="360" w:lineRule="auto"/>
        <w:ind w:firstLine="540"/>
        <w:rPr>
          <w:rFonts w:hint="eastAsia" w:ascii="仿宋" w:hAnsi="仿宋" w:eastAsia="仿宋" w:cs="仿宋"/>
          <w:color w:val="333333"/>
          <w:sz w:val="21"/>
          <w:szCs w:val="21"/>
        </w:rPr>
      </w:pPr>
      <w:r>
        <w:rPr>
          <w:rFonts w:hint="eastAsia" w:ascii="仿宋" w:hAnsi="仿宋" w:eastAsia="仿宋" w:cs="仿宋"/>
          <w:color w:val="333333"/>
          <w:sz w:val="21"/>
          <w:szCs w:val="21"/>
        </w:rPr>
        <w:t>信用中国（</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 HYPERLINK "http://www.creditchina.gov.cn/" </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www.creditchina.gov.cn</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w:t>
      </w:r>
    </w:p>
    <w:p>
      <w:pPr>
        <w:pStyle w:val="25"/>
        <w:shd w:val="clear" w:color="auto" w:fill="FFFFFF"/>
        <w:spacing w:before="0" w:beforeAutospacing="0" w:after="0" w:afterAutospacing="0" w:line="360" w:lineRule="auto"/>
        <w:ind w:firstLine="540"/>
        <w:rPr>
          <w:rFonts w:hint="eastAsia" w:ascii="仿宋" w:hAnsi="仿宋" w:eastAsia="仿宋" w:cs="仿宋"/>
          <w:color w:val="333333"/>
          <w:sz w:val="21"/>
          <w:szCs w:val="21"/>
        </w:rPr>
      </w:pPr>
      <w:r>
        <w:rPr>
          <w:rFonts w:hint="eastAsia" w:ascii="仿宋" w:hAnsi="仿宋" w:eastAsia="仿宋" w:cs="仿宋"/>
          <w:color w:val="333333"/>
          <w:sz w:val="21"/>
          <w:szCs w:val="21"/>
        </w:rPr>
        <w:t>中国政府采购网（</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 HYPERLINK "http://www.ccgp.gov.cn/" </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www.ccgp.gov.cn</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w:t>
      </w:r>
    </w:p>
    <w:p>
      <w:pPr>
        <w:pStyle w:val="25"/>
        <w:shd w:val="clear" w:color="auto" w:fill="FFFFFF"/>
        <w:spacing w:before="0" w:beforeAutospacing="0" w:after="0" w:afterAutospacing="0" w:line="360" w:lineRule="auto"/>
        <w:ind w:firstLine="540"/>
        <w:rPr>
          <w:rFonts w:hint="eastAsia" w:ascii="仿宋" w:hAnsi="仿宋" w:eastAsia="仿宋" w:cs="仿宋"/>
          <w:color w:val="333333"/>
          <w:sz w:val="21"/>
          <w:szCs w:val="21"/>
        </w:rPr>
      </w:pPr>
      <w:r>
        <w:rPr>
          <w:rFonts w:hint="eastAsia" w:ascii="仿宋" w:hAnsi="仿宋" w:eastAsia="仿宋" w:cs="仿宋"/>
          <w:color w:val="333333"/>
          <w:sz w:val="21"/>
          <w:szCs w:val="21"/>
        </w:rPr>
        <w:t>浙江政府采购网（</w:t>
      </w:r>
      <w:r>
        <w:rPr>
          <w:rFonts w:hint="eastAsia" w:ascii="仿宋" w:hAnsi="仿宋" w:eastAsia="仿宋" w:cs="仿宋"/>
          <w:color w:val="333333"/>
          <w:sz w:val="21"/>
          <w:szCs w:val="21"/>
        </w:rPr>
        <w:fldChar w:fldCharType="begin"/>
      </w:r>
      <w:r>
        <w:rPr>
          <w:rFonts w:hint="eastAsia" w:ascii="仿宋" w:hAnsi="仿宋" w:eastAsia="仿宋" w:cs="仿宋"/>
          <w:color w:val="333333"/>
          <w:sz w:val="21"/>
          <w:szCs w:val="21"/>
        </w:rPr>
        <w:instrText xml:space="preserve"> HYPERLINK "http://www.zjzfcg.gov.cn/" </w:instrText>
      </w:r>
      <w:r>
        <w:rPr>
          <w:rFonts w:hint="eastAsia" w:ascii="仿宋" w:hAnsi="仿宋" w:eastAsia="仿宋" w:cs="仿宋"/>
          <w:color w:val="333333"/>
          <w:sz w:val="21"/>
          <w:szCs w:val="21"/>
        </w:rPr>
        <w:fldChar w:fldCharType="separate"/>
      </w:r>
      <w:r>
        <w:rPr>
          <w:rFonts w:hint="eastAsia" w:ascii="仿宋" w:hAnsi="仿宋" w:eastAsia="仿宋" w:cs="仿宋"/>
          <w:color w:val="333333"/>
          <w:sz w:val="21"/>
          <w:szCs w:val="21"/>
        </w:rPr>
        <w:t>www.zjzfcg.gov.cn</w:t>
      </w:r>
      <w:r>
        <w:rPr>
          <w:rFonts w:hint="eastAsia" w:ascii="仿宋" w:hAnsi="仿宋" w:eastAsia="仿宋" w:cs="仿宋"/>
          <w:color w:val="333333"/>
          <w:sz w:val="21"/>
          <w:szCs w:val="21"/>
        </w:rPr>
        <w:fldChar w:fldCharType="end"/>
      </w:r>
      <w:r>
        <w:rPr>
          <w:rFonts w:hint="eastAsia" w:ascii="仿宋" w:hAnsi="仿宋" w:eastAsia="仿宋" w:cs="仿宋"/>
          <w:color w:val="333333"/>
          <w:sz w:val="21"/>
          <w:szCs w:val="21"/>
        </w:rPr>
        <w:t>）；</w:t>
      </w:r>
    </w:p>
    <w:p>
      <w:pPr>
        <w:pStyle w:val="25"/>
        <w:shd w:val="clear" w:color="auto" w:fill="FFFFFF"/>
        <w:spacing w:before="0" w:beforeAutospacing="0" w:after="0" w:afterAutospacing="0" w:line="360" w:lineRule="auto"/>
        <w:ind w:firstLine="420" w:firstLineChars="200"/>
        <w:rPr>
          <w:rFonts w:hint="eastAsia" w:ascii="仿宋" w:hAnsi="仿宋" w:eastAsia="仿宋" w:cs="仿宋"/>
          <w:color w:val="333333"/>
          <w:sz w:val="21"/>
          <w:szCs w:val="21"/>
        </w:rPr>
      </w:pPr>
      <w:r>
        <w:rPr>
          <w:rFonts w:hint="eastAsia" w:ascii="仿宋" w:hAnsi="仿宋" w:eastAsia="仿宋" w:cs="仿宋"/>
          <w:color w:val="333333"/>
          <w:sz w:val="21"/>
          <w:szCs w:val="21"/>
        </w:rPr>
        <w:t>3、信用信息查询记录和证据留存具体方式：采购代理机构经办人和监督人员将查询网页打印、签字与其他采购文件一并保存；</w:t>
      </w:r>
    </w:p>
    <w:p>
      <w:pPr>
        <w:pStyle w:val="25"/>
        <w:shd w:val="clear" w:color="auto" w:fill="FFFFFF"/>
        <w:spacing w:before="0" w:beforeAutospacing="0" w:after="0" w:afterAutospacing="0" w:line="360" w:lineRule="auto"/>
        <w:ind w:firstLine="420" w:firstLineChars="200"/>
        <w:rPr>
          <w:rFonts w:hint="eastAsia" w:ascii="仿宋" w:hAnsi="仿宋" w:eastAsia="仿宋" w:cs="仿宋"/>
          <w:color w:val="333333"/>
          <w:sz w:val="21"/>
          <w:szCs w:val="21"/>
        </w:rPr>
      </w:pPr>
      <w:r>
        <w:rPr>
          <w:rFonts w:hint="eastAsia" w:ascii="仿宋" w:hAnsi="仿宋" w:eastAsia="仿宋" w:cs="仿宋"/>
          <w:color w:val="333333"/>
          <w:sz w:val="21"/>
          <w:szCs w:val="21"/>
        </w:rPr>
        <w:t>4、信用信息的使用规则：投标人存在不良信用记录的，其投标将被作为无效投标被拒绝。</w:t>
      </w:r>
    </w:p>
    <w:p>
      <w:pPr>
        <w:pStyle w:val="25"/>
        <w:shd w:val="clear" w:color="auto" w:fill="FFFFFF"/>
        <w:spacing w:before="0" w:beforeAutospacing="0" w:after="0" w:afterAutospacing="0" w:line="360" w:lineRule="auto"/>
        <w:ind w:firstLine="420" w:firstLineChars="200"/>
        <w:rPr>
          <w:rFonts w:hint="eastAsia" w:ascii="仿宋" w:hAnsi="仿宋" w:eastAsia="仿宋" w:cs="仿宋"/>
          <w:color w:val="333333"/>
          <w:sz w:val="21"/>
          <w:szCs w:val="21"/>
        </w:rPr>
      </w:pPr>
      <w:r>
        <w:rPr>
          <w:rFonts w:hint="eastAsia" w:ascii="仿宋" w:hAnsi="仿宋" w:eastAsia="仿宋" w:cs="仿宋"/>
          <w:color w:val="333333"/>
          <w:sz w:val="21"/>
          <w:szCs w:val="21"/>
        </w:rPr>
        <w:t>不良信用记录指：被列入失信被执行人、重大税收违法案件当事人名单、政府采购严重违法失信行为记录名单或浙江政府采购网曝光台中尚在行政处罚期内的。</w:t>
      </w:r>
    </w:p>
    <w:p>
      <w:pPr>
        <w:pStyle w:val="25"/>
        <w:shd w:val="clear" w:color="auto" w:fill="FFFFFF"/>
        <w:spacing w:before="0" w:beforeAutospacing="0" w:after="0" w:afterAutospacing="0" w:line="360" w:lineRule="auto"/>
        <w:rPr>
          <w:rFonts w:hint="eastAsia" w:ascii="仿宋" w:hAnsi="仿宋" w:eastAsia="仿宋" w:cs="仿宋"/>
          <w:b/>
          <w:bCs/>
          <w:color w:val="333333"/>
          <w:sz w:val="21"/>
          <w:szCs w:val="21"/>
        </w:rPr>
      </w:pPr>
      <w:r>
        <w:rPr>
          <w:rFonts w:hint="eastAsia" w:ascii="仿宋" w:hAnsi="仿宋" w:eastAsia="仿宋" w:cs="仿宋"/>
          <w:b/>
          <w:bCs/>
          <w:color w:val="333333"/>
          <w:sz w:val="21"/>
          <w:szCs w:val="21"/>
        </w:rPr>
        <w:t>十四、联系方式：</w:t>
      </w:r>
    </w:p>
    <w:p>
      <w:pPr>
        <w:widowControl/>
        <w:shd w:val="clear" w:color="auto" w:fill="FFFFFF"/>
        <w:spacing w:line="360" w:lineRule="auto"/>
        <w:ind w:firstLine="420" w:firstLineChars="200"/>
        <w:jc w:val="left"/>
        <w:rPr>
          <w:rFonts w:hint="eastAsia" w:ascii="仿宋" w:hAnsi="仿宋" w:eastAsia="仿宋" w:cs="仿宋"/>
          <w:color w:val="333333"/>
          <w:kern w:val="0"/>
          <w:szCs w:val="21"/>
          <w:lang w:eastAsia="zh-CN"/>
        </w:rPr>
      </w:pPr>
      <w:r>
        <w:rPr>
          <w:rFonts w:hint="eastAsia" w:ascii="仿宋" w:hAnsi="仿宋" w:eastAsia="仿宋" w:cs="仿宋"/>
          <w:color w:val="333333"/>
          <w:kern w:val="0"/>
          <w:szCs w:val="21"/>
        </w:rPr>
        <w:t>1、招标人名称：</w:t>
      </w:r>
      <w:r>
        <w:rPr>
          <w:rFonts w:hint="eastAsia" w:ascii="仿宋" w:hAnsi="仿宋" w:eastAsia="仿宋" w:cs="仿宋"/>
          <w:color w:val="333333"/>
          <w:kern w:val="0"/>
          <w:szCs w:val="21"/>
          <w:lang w:eastAsia="zh-CN"/>
        </w:rPr>
        <w:t>金华市婺城区秋滨街道办事处</w:t>
      </w:r>
    </w:p>
    <w:p>
      <w:pPr>
        <w:widowControl/>
        <w:shd w:val="clear" w:color="auto" w:fill="FFFFFF"/>
        <w:spacing w:line="360" w:lineRule="auto"/>
        <w:ind w:firstLine="360"/>
        <w:jc w:val="left"/>
        <w:rPr>
          <w:rFonts w:hint="eastAsia" w:ascii="仿宋" w:hAnsi="仿宋" w:eastAsia="仿宋" w:cs="仿宋"/>
          <w:color w:val="333333"/>
          <w:kern w:val="0"/>
          <w:szCs w:val="21"/>
          <w:lang w:val="en-US" w:eastAsia="zh-CN"/>
        </w:rPr>
      </w:pPr>
      <w:r>
        <w:rPr>
          <w:rFonts w:hint="eastAsia" w:ascii="仿宋" w:hAnsi="仿宋" w:eastAsia="仿宋" w:cs="仿宋"/>
          <w:color w:val="333333"/>
          <w:kern w:val="0"/>
          <w:szCs w:val="21"/>
        </w:rPr>
        <w:t>联系人：</w:t>
      </w:r>
      <w:r>
        <w:rPr>
          <w:rFonts w:hint="eastAsia" w:ascii="仿宋" w:hAnsi="仿宋" w:eastAsia="仿宋" w:cs="仿宋"/>
          <w:color w:val="333333"/>
          <w:kern w:val="0"/>
          <w:szCs w:val="21"/>
          <w:lang w:val="en-US" w:eastAsia="zh-CN"/>
        </w:rPr>
        <w:t>龚先生</w:t>
      </w:r>
    </w:p>
    <w:p>
      <w:pPr>
        <w:widowControl/>
        <w:shd w:val="clear" w:color="auto" w:fill="FFFFFF"/>
        <w:spacing w:line="360" w:lineRule="auto"/>
        <w:ind w:firstLine="360"/>
        <w:jc w:val="left"/>
        <w:rPr>
          <w:rFonts w:hint="eastAsia" w:ascii="仿宋" w:hAnsi="仿宋" w:eastAsia="仿宋" w:cs="仿宋"/>
          <w:color w:val="333333"/>
          <w:kern w:val="0"/>
          <w:szCs w:val="21"/>
          <w:lang w:eastAsia="zh-CN"/>
        </w:rPr>
      </w:pPr>
      <w:r>
        <w:rPr>
          <w:rFonts w:hint="eastAsia" w:ascii="仿宋" w:hAnsi="仿宋" w:eastAsia="仿宋" w:cs="仿宋"/>
          <w:color w:val="333333"/>
          <w:kern w:val="0"/>
          <w:szCs w:val="21"/>
        </w:rPr>
        <w:t>联系电话：</w:t>
      </w:r>
      <w:r>
        <w:rPr>
          <w:rFonts w:hint="eastAsia" w:ascii="仿宋" w:hAnsi="仿宋" w:eastAsia="仿宋" w:cs="仿宋"/>
          <w:color w:val="333333"/>
          <w:kern w:val="0"/>
          <w:szCs w:val="21"/>
          <w:lang w:eastAsia="zh-CN"/>
        </w:rPr>
        <w:t>13957991017</w:t>
      </w:r>
    </w:p>
    <w:p>
      <w:pPr>
        <w:widowControl/>
        <w:shd w:val="clear" w:color="auto" w:fill="FFFFFF"/>
        <w:spacing w:line="360" w:lineRule="auto"/>
        <w:ind w:firstLine="360"/>
        <w:jc w:val="left"/>
        <w:rPr>
          <w:rFonts w:hint="eastAsia" w:ascii="仿宋" w:hAnsi="仿宋" w:eastAsia="仿宋" w:cs="仿宋"/>
          <w:color w:val="333333"/>
          <w:kern w:val="0"/>
          <w:szCs w:val="21"/>
          <w:lang w:eastAsia="zh-CN"/>
        </w:rPr>
      </w:pPr>
      <w:r>
        <w:rPr>
          <w:rFonts w:hint="eastAsia" w:ascii="仿宋" w:hAnsi="仿宋" w:eastAsia="仿宋" w:cs="仿宋"/>
          <w:color w:val="333333"/>
          <w:kern w:val="0"/>
          <w:szCs w:val="21"/>
        </w:rPr>
        <w:t>地址：</w:t>
      </w:r>
      <w:r>
        <w:rPr>
          <w:rFonts w:hint="eastAsia" w:ascii="仿宋" w:hAnsi="仿宋" w:eastAsia="仿宋" w:cs="仿宋"/>
          <w:color w:val="333333"/>
          <w:kern w:val="0"/>
          <w:szCs w:val="21"/>
          <w:lang w:eastAsia="zh-CN"/>
        </w:rPr>
        <w:t>金华市经济技术开发区秋滨街道</w:t>
      </w:r>
    </w:p>
    <w:p>
      <w:pPr>
        <w:pStyle w:val="2"/>
        <w:rPr>
          <w:rFonts w:hint="eastAsia" w:ascii="仿宋" w:hAnsi="仿宋" w:eastAsia="仿宋" w:cs="仿宋"/>
        </w:rPr>
      </w:pPr>
    </w:p>
    <w:p>
      <w:pPr>
        <w:widowControl/>
        <w:numPr>
          <w:ilvl w:val="0"/>
          <w:numId w:val="5"/>
        </w:numPr>
        <w:shd w:val="clear" w:color="auto" w:fill="FFFFFF"/>
        <w:spacing w:line="360" w:lineRule="auto"/>
        <w:ind w:firstLine="360"/>
        <w:jc w:val="left"/>
        <w:rPr>
          <w:rFonts w:hint="eastAsia" w:ascii="仿宋" w:hAnsi="仿宋" w:eastAsia="仿宋" w:cs="仿宋"/>
          <w:color w:val="333333"/>
          <w:kern w:val="0"/>
          <w:szCs w:val="21"/>
        </w:rPr>
      </w:pPr>
      <w:r>
        <w:rPr>
          <w:rFonts w:hint="eastAsia" w:ascii="仿宋" w:hAnsi="仿宋" w:eastAsia="仿宋" w:cs="仿宋"/>
          <w:color w:val="333333"/>
          <w:kern w:val="0"/>
          <w:szCs w:val="21"/>
        </w:rPr>
        <w:t>采购代理机构名称：浙江欣成工程咨询有限公司</w:t>
      </w:r>
    </w:p>
    <w:p>
      <w:pPr>
        <w:widowControl/>
        <w:shd w:val="clear" w:color="auto" w:fill="FFFFFF"/>
        <w:spacing w:line="360" w:lineRule="auto"/>
        <w:ind w:left="360"/>
        <w:jc w:val="left"/>
        <w:rPr>
          <w:rFonts w:hint="eastAsia" w:ascii="仿宋" w:hAnsi="仿宋" w:eastAsia="仿宋" w:cs="仿宋"/>
          <w:color w:val="333333"/>
          <w:kern w:val="0"/>
          <w:szCs w:val="21"/>
        </w:rPr>
      </w:pPr>
      <w:r>
        <w:rPr>
          <w:rFonts w:hint="eastAsia" w:ascii="仿宋" w:hAnsi="仿宋" w:eastAsia="仿宋" w:cs="仿宋"/>
          <w:color w:val="333333"/>
          <w:kern w:val="0"/>
          <w:szCs w:val="21"/>
        </w:rPr>
        <w:t>联系人：孟雯 </w:t>
      </w:r>
      <w:r>
        <w:rPr>
          <w:rFonts w:hint="eastAsia" w:ascii="仿宋" w:hAnsi="仿宋" w:eastAsia="仿宋" w:cs="仿宋"/>
          <w:color w:val="333333"/>
          <w:kern w:val="0"/>
          <w:szCs w:val="21"/>
          <w:shd w:val="clear" w:color="auto" w:fill="FFFFFF"/>
        </w:rPr>
        <w:t>EMAIL:85619957@qq.com</w:t>
      </w:r>
    </w:p>
    <w:p>
      <w:pPr>
        <w:widowControl/>
        <w:shd w:val="clear" w:color="auto" w:fill="FFFFFF"/>
        <w:spacing w:line="360" w:lineRule="auto"/>
        <w:ind w:firstLine="360"/>
        <w:jc w:val="left"/>
        <w:rPr>
          <w:rFonts w:hint="eastAsia" w:ascii="仿宋" w:hAnsi="仿宋" w:eastAsia="仿宋" w:cs="仿宋"/>
          <w:color w:val="333333"/>
          <w:kern w:val="0"/>
          <w:szCs w:val="21"/>
        </w:rPr>
      </w:pPr>
      <w:r>
        <w:rPr>
          <w:rFonts w:hint="eastAsia" w:ascii="仿宋" w:hAnsi="仿宋" w:eastAsia="仿宋" w:cs="仿宋"/>
          <w:color w:val="333333"/>
          <w:kern w:val="0"/>
          <w:szCs w:val="21"/>
        </w:rPr>
        <w:t>联系电话：0579-82360251、13967480098</w:t>
      </w:r>
    </w:p>
    <w:p>
      <w:pPr>
        <w:widowControl/>
        <w:shd w:val="clear" w:color="auto" w:fill="FFFFFF"/>
        <w:spacing w:line="360" w:lineRule="auto"/>
        <w:ind w:firstLine="360"/>
        <w:jc w:val="left"/>
        <w:rPr>
          <w:rFonts w:hint="eastAsia" w:ascii="仿宋" w:hAnsi="仿宋" w:eastAsia="仿宋" w:cs="仿宋"/>
          <w:color w:val="333333"/>
          <w:kern w:val="0"/>
          <w:szCs w:val="21"/>
        </w:rPr>
      </w:pPr>
      <w:r>
        <w:rPr>
          <w:rFonts w:hint="eastAsia" w:ascii="仿宋" w:hAnsi="仿宋" w:eastAsia="仿宋" w:cs="仿宋"/>
          <w:color w:val="333333"/>
          <w:kern w:val="0"/>
          <w:szCs w:val="21"/>
        </w:rPr>
        <w:t>传真：0579-82358702</w:t>
      </w:r>
    </w:p>
    <w:p>
      <w:pPr>
        <w:widowControl/>
        <w:shd w:val="clear" w:color="auto" w:fill="FFFFFF"/>
        <w:spacing w:line="360" w:lineRule="auto"/>
        <w:ind w:firstLine="360"/>
        <w:jc w:val="left"/>
        <w:rPr>
          <w:rFonts w:hint="eastAsia" w:ascii="仿宋" w:hAnsi="仿宋" w:eastAsia="仿宋" w:cs="仿宋"/>
          <w:color w:val="333333"/>
          <w:kern w:val="0"/>
          <w:szCs w:val="21"/>
        </w:rPr>
      </w:pPr>
      <w:r>
        <w:rPr>
          <w:rFonts w:hint="eastAsia" w:ascii="仿宋" w:hAnsi="仿宋" w:eastAsia="仿宋" w:cs="仿宋"/>
          <w:color w:val="333333"/>
          <w:kern w:val="0"/>
          <w:szCs w:val="21"/>
        </w:rPr>
        <w:t>地址：金华市人民西路167号5楼招标代理部</w:t>
      </w:r>
    </w:p>
    <w:p>
      <w:pPr>
        <w:widowControl/>
        <w:shd w:val="clear" w:color="auto" w:fill="FFFFFF"/>
        <w:spacing w:line="360" w:lineRule="auto"/>
        <w:ind w:firstLine="360"/>
        <w:jc w:val="left"/>
        <w:rPr>
          <w:rFonts w:hint="eastAsia" w:ascii="仿宋" w:hAnsi="仿宋" w:eastAsia="仿宋" w:cs="仿宋"/>
          <w:color w:val="333333"/>
          <w:kern w:val="0"/>
          <w:szCs w:val="21"/>
        </w:rPr>
      </w:pPr>
    </w:p>
    <w:p>
      <w:pPr>
        <w:widowControl/>
        <w:shd w:val="clear" w:color="auto" w:fill="FFFFFF"/>
        <w:spacing w:line="360" w:lineRule="auto"/>
        <w:ind w:firstLine="360"/>
        <w:jc w:val="left"/>
        <w:rPr>
          <w:rFonts w:hint="eastAsia" w:ascii="仿宋" w:hAnsi="仿宋" w:eastAsia="仿宋" w:cs="仿宋"/>
          <w:color w:val="333333"/>
          <w:kern w:val="0"/>
          <w:szCs w:val="21"/>
        </w:rPr>
      </w:pPr>
      <w:r>
        <w:rPr>
          <w:rFonts w:hint="eastAsia" w:ascii="仿宋" w:hAnsi="仿宋" w:eastAsia="仿宋" w:cs="仿宋"/>
          <w:color w:val="333333"/>
          <w:kern w:val="0"/>
          <w:szCs w:val="21"/>
        </w:rPr>
        <w:t>3、政府采购行政监管及投诉受理部门：</w:t>
      </w:r>
      <w:r>
        <w:rPr>
          <w:rFonts w:hint="eastAsia" w:ascii="仿宋" w:hAnsi="仿宋" w:eastAsia="仿宋" w:cs="仿宋"/>
          <w:color w:val="333333"/>
          <w:kern w:val="0"/>
          <w:szCs w:val="21"/>
          <w:lang w:eastAsia="zh-CN"/>
        </w:rPr>
        <w:t>金华经济技术开发区管理委员会财政局</w:t>
      </w:r>
      <w:r>
        <w:rPr>
          <w:rFonts w:hint="eastAsia" w:ascii="仿宋" w:hAnsi="仿宋" w:eastAsia="仿宋" w:cs="仿宋"/>
          <w:color w:val="333333"/>
          <w:kern w:val="0"/>
          <w:szCs w:val="21"/>
        </w:rPr>
        <w:t xml:space="preserve"> </w:t>
      </w:r>
    </w:p>
    <w:p>
      <w:pPr>
        <w:widowControl/>
        <w:shd w:val="clear" w:color="auto" w:fill="FFFFFF"/>
        <w:spacing w:line="360" w:lineRule="auto"/>
        <w:ind w:firstLine="360"/>
        <w:jc w:val="left"/>
        <w:rPr>
          <w:rFonts w:hint="eastAsia" w:ascii="仿宋" w:hAnsi="仿宋" w:eastAsia="仿宋" w:cs="仿宋"/>
          <w:color w:val="333333"/>
          <w:kern w:val="0"/>
          <w:szCs w:val="21"/>
          <w:lang w:val="en-US" w:eastAsia="zh-CN"/>
        </w:rPr>
      </w:pPr>
      <w:r>
        <w:rPr>
          <w:rFonts w:hint="eastAsia" w:ascii="仿宋" w:hAnsi="仿宋" w:eastAsia="仿宋" w:cs="仿宋"/>
          <w:color w:val="333333"/>
          <w:kern w:val="0"/>
          <w:szCs w:val="21"/>
          <w:lang w:val="en-US" w:eastAsia="zh-CN"/>
        </w:rPr>
        <w:t>联系人：陈老师</w:t>
      </w:r>
    </w:p>
    <w:p>
      <w:pPr>
        <w:widowControl/>
        <w:shd w:val="clear" w:color="auto" w:fill="FFFFFF"/>
        <w:spacing w:line="360" w:lineRule="auto"/>
        <w:ind w:firstLine="360"/>
        <w:jc w:val="left"/>
        <w:rPr>
          <w:rFonts w:hint="eastAsia" w:ascii="仿宋" w:hAnsi="仿宋" w:eastAsia="仿宋" w:cs="仿宋"/>
          <w:color w:val="333333"/>
          <w:kern w:val="0"/>
          <w:szCs w:val="21"/>
          <w:lang w:val="en-US" w:eastAsia="zh-CN"/>
        </w:rPr>
      </w:pPr>
      <w:r>
        <w:rPr>
          <w:rFonts w:hint="eastAsia" w:ascii="仿宋" w:hAnsi="仿宋" w:eastAsia="仿宋" w:cs="仿宋"/>
          <w:color w:val="333333"/>
          <w:kern w:val="0"/>
          <w:szCs w:val="21"/>
        </w:rPr>
        <w:t>联系电话：0579-</w:t>
      </w:r>
      <w:r>
        <w:rPr>
          <w:rFonts w:hint="eastAsia" w:ascii="仿宋" w:hAnsi="仿宋" w:eastAsia="仿宋" w:cs="仿宋"/>
          <w:color w:val="333333"/>
          <w:kern w:val="0"/>
          <w:szCs w:val="21"/>
          <w:lang w:val="en-US" w:eastAsia="zh-CN"/>
        </w:rPr>
        <w:t>82911319</w:t>
      </w:r>
    </w:p>
    <w:p>
      <w:pPr>
        <w:widowControl/>
        <w:shd w:val="clear" w:color="auto" w:fill="FFFFFF"/>
        <w:spacing w:line="360" w:lineRule="auto"/>
        <w:ind w:firstLine="360"/>
        <w:jc w:val="left"/>
        <w:rPr>
          <w:rFonts w:hint="eastAsia" w:ascii="仿宋" w:hAnsi="仿宋" w:eastAsia="仿宋" w:cs="仿宋"/>
          <w:color w:val="333333"/>
          <w:kern w:val="0"/>
          <w:szCs w:val="21"/>
        </w:rPr>
      </w:pPr>
    </w:p>
    <w:p>
      <w:pPr>
        <w:widowControl/>
        <w:shd w:val="clear" w:color="auto" w:fill="FFFFFF"/>
        <w:spacing w:line="360" w:lineRule="auto"/>
        <w:rPr>
          <w:rFonts w:hint="eastAsia" w:ascii="仿宋" w:hAnsi="仿宋" w:eastAsia="仿宋" w:cs="仿宋"/>
          <w:color w:val="000000"/>
          <w:sz w:val="32"/>
          <w:szCs w:val="20"/>
        </w:rPr>
      </w:pPr>
      <w:r>
        <w:rPr>
          <w:rFonts w:hint="eastAsia" w:ascii="仿宋" w:hAnsi="仿宋" w:eastAsia="仿宋" w:cs="仿宋"/>
          <w:color w:val="333333"/>
          <w:kern w:val="0"/>
          <w:szCs w:val="21"/>
        </w:rPr>
        <w:t>                                               </w:t>
      </w:r>
    </w:p>
    <w:p>
      <w:pPr>
        <w:snapToGrid w:val="0"/>
        <w:jc w:val="center"/>
        <w:rPr>
          <w:rFonts w:hint="eastAsia" w:ascii="仿宋" w:hAnsi="仿宋" w:eastAsia="仿宋" w:cs="仿宋"/>
          <w:sz w:val="30"/>
          <w:szCs w:val="30"/>
        </w:rPr>
        <w:sectPr>
          <w:footerReference r:id="rId10" w:type="default"/>
          <w:pgSz w:w="11906" w:h="16838"/>
          <w:pgMar w:top="1259" w:right="1287" w:bottom="1361" w:left="1622" w:header="709" w:footer="971" w:gutter="0"/>
          <w:pgBorders>
            <w:top w:val="none" w:sz="0" w:space="0"/>
            <w:left w:val="none" w:sz="0" w:space="0"/>
            <w:bottom w:val="none" w:sz="0" w:space="0"/>
            <w:right w:val="none" w:sz="0" w:space="0"/>
          </w:pgBorders>
          <w:pgNumType w:fmt="numberInDash" w:start="1"/>
          <w:cols w:space="720" w:num="1"/>
          <w:docGrid w:linePitch="360" w:charSpace="0"/>
        </w:sectPr>
      </w:pPr>
    </w:p>
    <w:p>
      <w:pPr>
        <w:numPr>
          <w:ilvl w:val="0"/>
          <w:numId w:val="6"/>
        </w:numPr>
        <w:snapToGrid w:val="0"/>
        <w:jc w:val="center"/>
        <w:rPr>
          <w:rFonts w:hint="eastAsia" w:ascii="仿宋" w:hAnsi="仿宋" w:eastAsia="仿宋" w:cs="仿宋"/>
          <w:sz w:val="30"/>
          <w:szCs w:val="30"/>
        </w:rPr>
      </w:pPr>
      <w:r>
        <w:rPr>
          <w:rFonts w:hint="eastAsia" w:ascii="仿宋" w:hAnsi="仿宋" w:eastAsia="仿宋" w:cs="仿宋"/>
          <w:sz w:val="30"/>
          <w:szCs w:val="30"/>
        </w:rPr>
        <w:t xml:space="preserve"> 投标人须知</w:t>
      </w:r>
    </w:p>
    <w:p>
      <w:pPr>
        <w:snapToGrid w:val="0"/>
        <w:spacing w:before="120" w:beforeLines="50" w:after="120" w:afterLines="50"/>
        <w:jc w:val="center"/>
        <w:rPr>
          <w:rFonts w:hint="eastAsia" w:ascii="仿宋" w:hAnsi="仿宋" w:eastAsia="仿宋" w:cs="仿宋"/>
          <w:sz w:val="24"/>
        </w:rPr>
      </w:pPr>
      <w:r>
        <w:rPr>
          <w:rFonts w:hint="eastAsia" w:ascii="仿宋" w:hAnsi="仿宋" w:eastAsia="仿宋" w:cs="仿宋"/>
          <w:sz w:val="24"/>
        </w:rPr>
        <w:t>投标人须知前附表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7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566" w:type="dxa"/>
            <w:noWrap w:val="0"/>
            <w:vAlign w:val="center"/>
          </w:tcPr>
          <w:p>
            <w:pPr>
              <w:pStyle w:val="16"/>
              <w:numPr>
                <w:ilvl w:val="0"/>
                <w:numId w:val="0"/>
              </w:numPr>
              <w:snapToGrid w:val="0"/>
              <w:spacing w:before="120" w:after="120"/>
              <w:jc w:val="center"/>
              <w:rPr>
                <w:rFonts w:hint="eastAsia" w:ascii="仿宋" w:hAnsi="仿宋" w:eastAsia="仿宋" w:cs="仿宋"/>
                <w:b/>
                <w:sz w:val="21"/>
                <w:szCs w:val="21"/>
              </w:rPr>
            </w:pPr>
            <w:r>
              <w:rPr>
                <w:rFonts w:hint="eastAsia" w:ascii="仿宋" w:hAnsi="仿宋" w:eastAsia="仿宋" w:cs="仿宋"/>
                <w:b/>
                <w:sz w:val="21"/>
                <w:szCs w:val="21"/>
              </w:rPr>
              <w:t>项 目</w:t>
            </w:r>
          </w:p>
        </w:tc>
        <w:tc>
          <w:tcPr>
            <w:tcW w:w="7441" w:type="dxa"/>
            <w:noWrap w:val="0"/>
            <w:vAlign w:val="center"/>
          </w:tcPr>
          <w:p>
            <w:pPr>
              <w:pStyle w:val="16"/>
              <w:numPr>
                <w:ilvl w:val="0"/>
                <w:numId w:val="0"/>
              </w:numPr>
              <w:snapToGrid w:val="0"/>
              <w:spacing w:before="120" w:after="120"/>
              <w:jc w:val="center"/>
              <w:rPr>
                <w:rFonts w:hint="eastAsia" w:ascii="仿宋" w:hAnsi="仿宋" w:eastAsia="仿宋" w:cs="仿宋"/>
                <w:b/>
                <w:sz w:val="21"/>
                <w:szCs w:val="21"/>
              </w:rPr>
            </w:pPr>
            <w:r>
              <w:rPr>
                <w:rFonts w:hint="eastAsia" w:ascii="仿宋" w:hAnsi="仿宋" w:eastAsia="仿宋" w:cs="仿宋"/>
                <w:b/>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566" w:type="dxa"/>
            <w:noWrap w:val="0"/>
            <w:vAlign w:val="center"/>
          </w:tcPr>
          <w:p>
            <w:pPr>
              <w:pStyle w:val="46"/>
              <w:snapToGrid w:val="0"/>
              <w:spacing w:before="120" w:beforeLines="50" w:after="120" w:afterLines="50"/>
              <w:jc w:val="center"/>
              <w:rPr>
                <w:rFonts w:hint="eastAsia" w:ascii="仿宋" w:hAnsi="仿宋" w:eastAsia="仿宋" w:cs="仿宋"/>
                <w:szCs w:val="21"/>
              </w:rPr>
            </w:pPr>
            <w:r>
              <w:rPr>
                <w:rFonts w:hint="eastAsia" w:ascii="仿宋" w:hAnsi="仿宋" w:eastAsia="仿宋" w:cs="仿宋"/>
                <w:kern w:val="2"/>
                <w:sz w:val="21"/>
                <w:szCs w:val="21"/>
                <w:lang w:eastAsia="zh-CN"/>
              </w:rPr>
              <w:t>项目名称</w:t>
            </w:r>
          </w:p>
        </w:tc>
        <w:tc>
          <w:tcPr>
            <w:tcW w:w="7441" w:type="dxa"/>
            <w:noWrap w:val="0"/>
            <w:vAlign w:val="center"/>
          </w:tcPr>
          <w:p>
            <w:pPr>
              <w:pStyle w:val="16"/>
              <w:numPr>
                <w:ilvl w:val="0"/>
                <w:numId w:val="0"/>
              </w:numPr>
              <w:snapToGrid w:val="0"/>
              <w:spacing w:before="120" w:after="120"/>
              <w:rPr>
                <w:rFonts w:hint="eastAsia" w:ascii="仿宋" w:hAnsi="仿宋" w:eastAsia="仿宋" w:cs="仿宋"/>
                <w:sz w:val="21"/>
                <w:szCs w:val="21"/>
                <w:lang w:eastAsia="zh-CN"/>
              </w:rPr>
            </w:pPr>
            <w:r>
              <w:rPr>
                <w:rFonts w:hint="eastAsia" w:ascii="仿宋" w:hAnsi="仿宋" w:eastAsia="仿宋" w:cs="仿宋"/>
                <w:sz w:val="21"/>
                <w:szCs w:val="21"/>
                <w:lang w:eastAsia="zh-CN"/>
              </w:rPr>
              <w:t>金华经济技术开发区秋滨街道村级治安监控系统项目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566" w:type="dxa"/>
            <w:noWrap w:val="0"/>
            <w:vAlign w:val="center"/>
          </w:tcPr>
          <w:p>
            <w:pPr>
              <w:pStyle w:val="16"/>
              <w:numPr>
                <w:ilvl w:val="0"/>
                <w:numId w:val="0"/>
              </w:numPr>
              <w:snapToGrid w:val="0"/>
              <w:spacing w:before="120" w:after="120"/>
              <w:jc w:val="center"/>
              <w:rPr>
                <w:rFonts w:hint="eastAsia" w:ascii="仿宋" w:hAnsi="仿宋" w:eastAsia="仿宋" w:cs="仿宋"/>
                <w:sz w:val="21"/>
                <w:szCs w:val="21"/>
              </w:rPr>
            </w:pPr>
            <w:r>
              <w:rPr>
                <w:rFonts w:hint="eastAsia" w:ascii="仿宋" w:hAnsi="仿宋" w:eastAsia="仿宋" w:cs="仿宋"/>
                <w:sz w:val="21"/>
                <w:szCs w:val="21"/>
              </w:rPr>
              <w:t>技术要求</w:t>
            </w:r>
          </w:p>
        </w:tc>
        <w:tc>
          <w:tcPr>
            <w:tcW w:w="7441" w:type="dxa"/>
            <w:noWrap w:val="0"/>
            <w:vAlign w:val="center"/>
          </w:tcPr>
          <w:p>
            <w:pPr>
              <w:pStyle w:val="16"/>
              <w:numPr>
                <w:ilvl w:val="0"/>
                <w:numId w:val="0"/>
              </w:numPr>
              <w:snapToGrid w:val="0"/>
              <w:spacing w:before="120" w:after="120"/>
              <w:ind w:right="-50" w:rightChars="-24"/>
              <w:rPr>
                <w:rFonts w:hint="eastAsia" w:ascii="仿宋" w:hAnsi="仿宋" w:eastAsia="仿宋" w:cs="仿宋"/>
                <w:sz w:val="21"/>
                <w:szCs w:val="21"/>
              </w:rPr>
            </w:pPr>
            <w:r>
              <w:rPr>
                <w:rFonts w:hint="eastAsia" w:ascii="仿宋" w:hAnsi="仿宋" w:eastAsia="仿宋" w:cs="仿宋"/>
                <w:sz w:val="21"/>
                <w:szCs w:val="21"/>
              </w:rPr>
              <w:t xml:space="preserve">详见第五章“采购内容及技术要求”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5" w:hRule="atLeast"/>
          <w:jc w:val="center"/>
        </w:trPr>
        <w:tc>
          <w:tcPr>
            <w:tcW w:w="1566" w:type="dxa"/>
            <w:noWrap w:val="0"/>
            <w:vAlign w:val="center"/>
          </w:tcPr>
          <w:p>
            <w:pPr>
              <w:pStyle w:val="16"/>
              <w:numPr>
                <w:ilvl w:val="0"/>
                <w:numId w:val="0"/>
              </w:numPr>
              <w:snapToGrid w:val="0"/>
              <w:spacing w:before="120" w:after="12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服务期限</w:t>
            </w:r>
          </w:p>
        </w:tc>
        <w:tc>
          <w:tcPr>
            <w:tcW w:w="7441" w:type="dxa"/>
            <w:noWrap w:val="0"/>
            <w:vAlign w:val="center"/>
          </w:tcPr>
          <w:p>
            <w:pPr>
              <w:pStyle w:val="16"/>
              <w:numPr>
                <w:ilvl w:val="0"/>
                <w:numId w:val="0"/>
              </w:numPr>
              <w:snapToGrid w:val="0"/>
              <w:spacing w:before="120" w:after="120"/>
              <w:ind w:right="-50" w:rightChars="-24"/>
              <w:rPr>
                <w:rFonts w:hint="eastAsia" w:ascii="仿宋" w:hAnsi="仿宋" w:eastAsia="仿宋" w:cs="仿宋"/>
                <w:color w:val="000000"/>
                <w:sz w:val="21"/>
                <w:szCs w:val="21"/>
              </w:rPr>
            </w:pPr>
            <w:r>
              <w:rPr>
                <w:rStyle w:val="42"/>
                <w:rFonts w:hint="eastAsia" w:ascii="仿宋" w:hAnsi="仿宋" w:eastAsia="仿宋" w:cs="仿宋"/>
                <w:color w:val="FF0000"/>
                <w:sz w:val="21"/>
                <w:szCs w:val="21"/>
              </w:rPr>
              <w:t>中标人须</w:t>
            </w:r>
            <w:r>
              <w:rPr>
                <w:rStyle w:val="42"/>
                <w:rFonts w:hint="eastAsia" w:ascii="仿宋" w:hAnsi="仿宋" w:eastAsia="仿宋" w:cs="仿宋"/>
                <w:color w:val="FF0000"/>
                <w:sz w:val="21"/>
                <w:szCs w:val="21"/>
                <w:lang w:val="en-US"/>
              </w:rPr>
              <w:t>在2019年9月30日前完成</w:t>
            </w:r>
            <w:r>
              <w:rPr>
                <w:rStyle w:val="42"/>
                <w:rFonts w:hint="eastAsia" w:ascii="仿宋" w:hAnsi="仿宋" w:eastAsia="仿宋" w:cs="仿宋"/>
                <w:color w:val="FF0000"/>
                <w:sz w:val="21"/>
                <w:szCs w:val="21"/>
              </w:rPr>
              <w:t>供货、安装调试完毕且</w:t>
            </w:r>
            <w:r>
              <w:rPr>
                <w:rFonts w:hint="eastAsia" w:ascii="仿宋" w:hAnsi="仿宋" w:eastAsia="仿宋" w:cs="仿宋"/>
                <w:b/>
                <w:bCs/>
                <w:color w:val="FF0000"/>
                <w:sz w:val="21"/>
                <w:szCs w:val="21"/>
                <w:shd w:val="clear" w:color="auto" w:fill="FFFFFF"/>
              </w:rPr>
              <w:t>通过验收</w:t>
            </w:r>
            <w:r>
              <w:rPr>
                <w:rFonts w:hint="eastAsia" w:ascii="仿宋" w:hAnsi="仿宋" w:eastAsia="仿宋" w:cs="仿宋"/>
                <w:b/>
                <w:bCs/>
                <w:color w:val="FF0000"/>
                <w:sz w:val="21"/>
                <w:szCs w:val="21"/>
                <w:shd w:val="clear" w:color="auto" w:fill="FFFFFF"/>
                <w:lang w:eastAsia="zh-CN"/>
              </w:rPr>
              <w:t>（</w:t>
            </w:r>
            <w:r>
              <w:rPr>
                <w:rFonts w:hint="eastAsia" w:ascii="仿宋" w:hAnsi="仿宋" w:eastAsia="仿宋" w:cs="仿宋"/>
                <w:b/>
                <w:bCs/>
                <w:color w:val="FF0000"/>
                <w:sz w:val="21"/>
                <w:szCs w:val="21"/>
                <w:shd w:val="clear" w:color="auto" w:fill="FFFFFF"/>
                <w:lang w:val="en-US" w:eastAsia="zh-CN"/>
              </w:rPr>
              <w:t>具体实施时间以招标人根据实际情况提出的要求为准</w:t>
            </w:r>
            <w:r>
              <w:rPr>
                <w:rFonts w:hint="eastAsia" w:ascii="仿宋" w:hAnsi="仿宋" w:eastAsia="仿宋" w:cs="仿宋"/>
                <w:b/>
                <w:bCs/>
                <w:color w:val="FF0000"/>
                <w:sz w:val="21"/>
                <w:szCs w:val="21"/>
                <w:shd w:val="clear" w:color="auto" w:fill="FFFFFF"/>
                <w:lang w:eastAsia="zh-CN"/>
              </w:rPr>
              <w:t>）</w:t>
            </w:r>
            <w:r>
              <w:rPr>
                <w:rFonts w:hint="eastAsia" w:ascii="仿宋" w:hAnsi="仿宋" w:eastAsia="仿宋" w:cs="仿宋"/>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566" w:type="dxa"/>
            <w:noWrap w:val="0"/>
            <w:vAlign w:val="center"/>
          </w:tcPr>
          <w:p>
            <w:pPr>
              <w:pStyle w:val="16"/>
              <w:numPr>
                <w:ilvl w:val="0"/>
                <w:numId w:val="0"/>
              </w:numPr>
              <w:snapToGrid w:val="0"/>
              <w:spacing w:before="120" w:after="120"/>
              <w:jc w:val="center"/>
              <w:rPr>
                <w:rFonts w:hint="eastAsia" w:ascii="仿宋" w:hAnsi="仿宋" w:eastAsia="仿宋" w:cs="仿宋"/>
                <w:sz w:val="21"/>
                <w:szCs w:val="21"/>
              </w:rPr>
            </w:pPr>
            <w:r>
              <w:rPr>
                <w:rFonts w:hint="eastAsia" w:ascii="仿宋" w:hAnsi="仿宋" w:eastAsia="仿宋" w:cs="仿宋"/>
                <w:sz w:val="21"/>
                <w:szCs w:val="21"/>
              </w:rPr>
              <w:t>投标保证金</w:t>
            </w:r>
          </w:p>
        </w:tc>
        <w:tc>
          <w:tcPr>
            <w:tcW w:w="7441" w:type="dxa"/>
            <w:noWrap w:val="0"/>
            <w:vAlign w:val="center"/>
          </w:tcPr>
          <w:p>
            <w:pPr>
              <w:spacing w:line="360" w:lineRule="auto"/>
              <w:jc w:val="left"/>
              <w:rPr>
                <w:rFonts w:hint="eastAsia" w:ascii="仿宋" w:hAnsi="仿宋" w:eastAsia="仿宋" w:cs="仿宋"/>
                <w:szCs w:val="21"/>
              </w:rPr>
            </w:pPr>
            <w:r>
              <w:rPr>
                <w:rFonts w:hint="eastAsia" w:ascii="仿宋" w:hAnsi="仿宋" w:eastAsia="仿宋" w:cs="仿宋"/>
                <w:color w:val="333333"/>
                <w:kern w:val="0"/>
                <w:szCs w:val="21"/>
                <w:lang w:val="en-US" w:eastAsia="zh-CN"/>
              </w:rPr>
              <w:t>本项目无</w:t>
            </w:r>
            <w:r>
              <w:rPr>
                <w:rFonts w:hint="eastAsia" w:ascii="仿宋" w:hAnsi="仿宋" w:eastAsia="仿宋" w:cs="仿宋"/>
                <w:color w:val="333333"/>
                <w:kern w:val="0"/>
                <w:szCs w:val="21"/>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6" w:hRule="atLeast"/>
          <w:jc w:val="center"/>
        </w:trPr>
        <w:tc>
          <w:tcPr>
            <w:tcW w:w="1566" w:type="dxa"/>
            <w:noWrap w:val="0"/>
            <w:vAlign w:val="center"/>
          </w:tcPr>
          <w:p>
            <w:pPr>
              <w:pStyle w:val="16"/>
              <w:numPr>
                <w:ilvl w:val="0"/>
                <w:numId w:val="0"/>
              </w:numPr>
              <w:snapToGrid w:val="0"/>
              <w:spacing w:before="120" w:after="120"/>
              <w:jc w:val="center"/>
              <w:rPr>
                <w:rFonts w:hint="eastAsia" w:ascii="仿宋" w:hAnsi="仿宋" w:eastAsia="仿宋" w:cs="仿宋"/>
                <w:sz w:val="21"/>
                <w:szCs w:val="21"/>
              </w:rPr>
            </w:pPr>
            <w:r>
              <w:rPr>
                <w:rFonts w:hint="eastAsia" w:ascii="仿宋" w:hAnsi="仿宋" w:eastAsia="仿宋" w:cs="仿宋"/>
                <w:sz w:val="21"/>
                <w:szCs w:val="21"/>
              </w:rPr>
              <w:t>投标人资格</w:t>
            </w:r>
          </w:p>
          <w:p>
            <w:pPr>
              <w:pStyle w:val="16"/>
              <w:numPr>
                <w:ilvl w:val="0"/>
                <w:numId w:val="0"/>
              </w:numPr>
              <w:snapToGrid w:val="0"/>
              <w:spacing w:before="120" w:after="120"/>
              <w:jc w:val="center"/>
              <w:rPr>
                <w:rFonts w:hint="eastAsia" w:ascii="仿宋" w:hAnsi="仿宋" w:eastAsia="仿宋" w:cs="仿宋"/>
                <w:sz w:val="21"/>
                <w:szCs w:val="21"/>
              </w:rPr>
            </w:pPr>
            <w:r>
              <w:rPr>
                <w:rFonts w:hint="eastAsia" w:ascii="仿宋" w:hAnsi="仿宋" w:eastAsia="仿宋" w:cs="仿宋"/>
                <w:sz w:val="21"/>
                <w:szCs w:val="21"/>
              </w:rPr>
              <w:t>要求</w:t>
            </w:r>
          </w:p>
        </w:tc>
        <w:tc>
          <w:tcPr>
            <w:tcW w:w="7441" w:type="dxa"/>
            <w:noWrap w:val="0"/>
            <w:vAlign w:val="center"/>
          </w:tcPr>
          <w:p>
            <w:pPr>
              <w:spacing w:line="360" w:lineRule="auto"/>
              <w:rPr>
                <w:rFonts w:hint="eastAsia" w:ascii="仿宋" w:hAnsi="仿宋" w:eastAsia="仿宋" w:cs="仿宋"/>
                <w:szCs w:val="21"/>
              </w:rPr>
            </w:pPr>
            <w:r>
              <w:rPr>
                <w:rFonts w:hint="eastAsia" w:ascii="仿宋" w:hAnsi="仿宋" w:eastAsia="仿宋" w:cs="仿宋"/>
                <w:szCs w:val="21"/>
              </w:rPr>
              <w:t>1、符合《中华人民共和国政府采购法》第二十二条供应商应当具备的条件和浙财采监【2013】24号《关于规范政府采购供应商资格设定及资格审查的通知》第六条规定；</w:t>
            </w:r>
          </w:p>
          <w:p>
            <w:pPr>
              <w:spacing w:line="360" w:lineRule="auto"/>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投标人的特定条件：</w:t>
            </w:r>
            <w:r>
              <w:rPr>
                <w:rFonts w:hint="eastAsia" w:ascii="仿宋" w:hAnsi="仿宋" w:eastAsia="仿宋" w:cs="仿宋"/>
                <w:szCs w:val="21"/>
                <w:lang w:eastAsia="zh-CN"/>
              </w:rPr>
              <w:t>不允许联合体投标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8" w:hRule="atLeast"/>
          <w:jc w:val="center"/>
        </w:trPr>
        <w:tc>
          <w:tcPr>
            <w:tcW w:w="1566" w:type="dxa"/>
            <w:noWrap w:val="0"/>
            <w:vAlign w:val="center"/>
          </w:tcPr>
          <w:p>
            <w:pPr>
              <w:pStyle w:val="16"/>
              <w:numPr>
                <w:ilvl w:val="0"/>
                <w:numId w:val="0"/>
              </w:numPr>
              <w:snapToGrid w:val="0"/>
              <w:spacing w:before="120" w:after="120"/>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投标报价</w:t>
            </w:r>
          </w:p>
        </w:tc>
        <w:tc>
          <w:tcPr>
            <w:tcW w:w="7441" w:type="dxa"/>
            <w:noWrap w:val="0"/>
            <w:vAlign w:val="center"/>
          </w:tcPr>
          <w:p>
            <w:pPr>
              <w:numPr>
                <w:ilvl w:val="0"/>
                <w:numId w:val="7"/>
              </w:numPr>
              <w:spacing w:line="360" w:lineRule="auto"/>
              <w:rPr>
                <w:rFonts w:hint="eastAsia" w:ascii="仿宋" w:hAnsi="仿宋" w:eastAsia="仿宋" w:cs="仿宋"/>
                <w:szCs w:val="21"/>
              </w:rPr>
            </w:pPr>
            <w:r>
              <w:rPr>
                <w:rFonts w:hint="eastAsia" w:ascii="仿宋" w:hAnsi="仿宋" w:eastAsia="仿宋" w:cs="仿宋"/>
                <w:szCs w:val="21"/>
              </w:rPr>
              <w:t xml:space="preserve">报价方式: </w:t>
            </w:r>
            <w:r>
              <w:rPr>
                <w:rFonts w:hint="eastAsia" w:ascii="仿宋" w:hAnsi="仿宋" w:eastAsia="仿宋" w:cs="仿宋"/>
                <w:b/>
                <w:bCs/>
                <w:szCs w:val="21"/>
              </w:rPr>
              <w:t>本项目设有最高限价</w:t>
            </w:r>
            <w:r>
              <w:rPr>
                <w:rFonts w:hint="eastAsia" w:ascii="仿宋" w:hAnsi="仿宋" w:eastAsia="仿宋" w:cs="仿宋"/>
                <w:b/>
                <w:bCs/>
                <w:szCs w:val="21"/>
                <w:lang w:eastAsia="zh-CN"/>
              </w:rPr>
              <w:t>【</w:t>
            </w:r>
            <w:r>
              <w:rPr>
                <w:rFonts w:hint="eastAsia" w:ascii="仿宋" w:hAnsi="仿宋" w:eastAsia="仿宋" w:cs="仿宋"/>
                <w:b/>
                <w:bCs/>
                <w:szCs w:val="21"/>
                <w:lang w:val="en-US" w:eastAsia="zh-CN"/>
              </w:rPr>
              <w:t>人民币345万元</w:t>
            </w:r>
            <w:r>
              <w:rPr>
                <w:rFonts w:hint="eastAsia" w:ascii="仿宋" w:hAnsi="仿宋" w:eastAsia="仿宋" w:cs="仿宋"/>
                <w:b/>
                <w:bCs/>
                <w:color w:val="333333"/>
                <w:kern w:val="0"/>
                <w:szCs w:val="21"/>
                <w:lang w:eastAsia="zh-CN"/>
              </w:rPr>
              <w:t>（</w:t>
            </w:r>
            <w:r>
              <w:rPr>
                <w:rFonts w:hint="eastAsia" w:ascii="仿宋" w:hAnsi="仿宋" w:eastAsia="仿宋" w:cs="仿宋"/>
                <w:b/>
                <w:bCs/>
                <w:color w:val="333333"/>
                <w:kern w:val="0"/>
                <w:szCs w:val="21"/>
                <w:lang w:val="en-US" w:eastAsia="zh-CN"/>
              </w:rPr>
              <w:t>含15万暂列金额</w:t>
            </w:r>
            <w:r>
              <w:rPr>
                <w:rFonts w:hint="eastAsia" w:ascii="仿宋" w:hAnsi="仿宋" w:eastAsia="仿宋" w:cs="仿宋"/>
                <w:b/>
                <w:bCs/>
                <w:color w:val="333333"/>
                <w:kern w:val="0"/>
                <w:szCs w:val="21"/>
                <w:lang w:eastAsia="zh-CN"/>
              </w:rPr>
              <w:t>）</w:t>
            </w:r>
            <w:r>
              <w:rPr>
                <w:rFonts w:hint="eastAsia" w:ascii="仿宋" w:hAnsi="仿宋" w:eastAsia="仿宋" w:cs="仿宋"/>
                <w:b/>
                <w:bCs/>
                <w:szCs w:val="21"/>
                <w:lang w:eastAsia="zh-CN"/>
              </w:rPr>
              <w:t>】</w:t>
            </w:r>
            <w:r>
              <w:rPr>
                <w:rFonts w:hint="eastAsia" w:ascii="仿宋" w:hAnsi="仿宋" w:eastAsia="仿宋" w:cs="仿宋"/>
                <w:szCs w:val="21"/>
              </w:rPr>
              <w:t>，所报价格不得超过上述范围，超过上述范围的按</w:t>
            </w:r>
            <w:r>
              <w:rPr>
                <w:rFonts w:hint="eastAsia" w:ascii="仿宋" w:hAnsi="仿宋" w:eastAsia="仿宋" w:cs="仿宋"/>
                <w:szCs w:val="21"/>
                <w:lang w:eastAsia="zh-CN"/>
              </w:rPr>
              <w:t>无效标</w:t>
            </w:r>
            <w:r>
              <w:rPr>
                <w:rFonts w:hint="eastAsia" w:ascii="仿宋" w:hAnsi="仿宋" w:eastAsia="仿宋" w:cs="仿宋"/>
                <w:szCs w:val="21"/>
              </w:rPr>
              <w:t>处理；</w:t>
            </w:r>
          </w:p>
          <w:p>
            <w:pPr>
              <w:spacing w:line="360" w:lineRule="auto"/>
              <w:rPr>
                <w:rFonts w:hint="eastAsia" w:ascii="仿宋" w:hAnsi="仿宋" w:eastAsia="仿宋" w:cs="仿宋"/>
                <w:b/>
                <w:bCs/>
                <w:szCs w:val="21"/>
              </w:rPr>
            </w:pPr>
            <w:r>
              <w:rPr>
                <w:rFonts w:hint="eastAsia" w:ascii="仿宋" w:hAnsi="仿宋" w:eastAsia="仿宋" w:cs="仿宋"/>
                <w:szCs w:val="21"/>
              </w:rPr>
              <w:t>2、投标人按招标人提供的最高限价，结合项目具体条件和企业自身实力考虑风险自主报价；</w:t>
            </w:r>
          </w:p>
          <w:p>
            <w:pPr>
              <w:spacing w:line="360" w:lineRule="auto"/>
              <w:rPr>
                <w:rFonts w:hint="eastAsia" w:ascii="仿宋" w:hAnsi="仿宋" w:eastAsia="仿宋" w:cs="仿宋"/>
                <w:color w:val="000000"/>
                <w:szCs w:val="21"/>
              </w:rPr>
            </w:pPr>
            <w:r>
              <w:rPr>
                <w:rFonts w:hint="eastAsia" w:ascii="仿宋" w:hAnsi="仿宋" w:eastAsia="仿宋" w:cs="仿宋"/>
                <w:szCs w:val="21"/>
              </w:rPr>
              <w:t>3、投标人在报价中均包括</w:t>
            </w:r>
            <w:r>
              <w:rPr>
                <w:rFonts w:hint="eastAsia" w:ascii="仿宋" w:hAnsi="仿宋" w:eastAsia="仿宋" w:cs="仿宋"/>
                <w:szCs w:val="21"/>
                <w:lang w:val="en-US" w:eastAsia="zh-CN"/>
              </w:rPr>
              <w:t>摄像机设备</w:t>
            </w:r>
            <w:r>
              <w:rPr>
                <w:rFonts w:hint="eastAsia" w:ascii="仿宋" w:hAnsi="仿宋" w:eastAsia="仿宋" w:cs="仿宋"/>
                <w:szCs w:val="21"/>
              </w:rPr>
              <w:t>、标准附件、备品备件、专用工具、辅料杂项、人工、包装、运输、装卸、保险、货到就位、安装调试、验收、</w:t>
            </w:r>
            <w:r>
              <w:rPr>
                <w:rFonts w:hint="eastAsia" w:ascii="仿宋" w:hAnsi="仿宋" w:eastAsia="仿宋" w:cs="仿宋"/>
                <w:szCs w:val="21"/>
                <w:lang w:val="en-US" w:eastAsia="zh-CN"/>
              </w:rPr>
              <w:t>维保</w:t>
            </w:r>
            <w:r>
              <w:rPr>
                <w:rFonts w:hint="eastAsia" w:ascii="仿宋" w:hAnsi="仿宋" w:eastAsia="仿宋" w:cs="仿宋"/>
                <w:szCs w:val="21"/>
              </w:rPr>
              <w:t>服务、不可预见费、税费、代理服务费等涉及完成本项目的一切费用。▲</w:t>
            </w:r>
            <w:r>
              <w:rPr>
                <w:rFonts w:hint="eastAsia" w:ascii="仿宋" w:hAnsi="仿宋" w:eastAsia="仿宋" w:cs="仿宋"/>
                <w:b/>
                <w:bCs/>
                <w:szCs w:val="21"/>
                <w:u w:val="single"/>
              </w:rPr>
              <w:t>供应商在投标报价中应充分考虑所有可能发生的费用，否则采购人将视投标总价中已包括所有费用</w:t>
            </w:r>
            <w:r>
              <w:rPr>
                <w:rFonts w:hint="eastAsia" w:ascii="仿宋" w:hAnsi="仿宋" w:eastAsia="仿宋" w:cs="仿宋"/>
                <w:szCs w:val="21"/>
              </w:rPr>
              <w:t>。</w:t>
            </w:r>
          </w:p>
          <w:p>
            <w:pPr>
              <w:spacing w:line="360" w:lineRule="auto"/>
              <w:rPr>
                <w:rFonts w:hint="eastAsia" w:ascii="仿宋" w:hAnsi="仿宋" w:eastAsia="仿宋" w:cs="仿宋"/>
                <w:color w:val="000000"/>
                <w:kern w:val="0"/>
                <w:szCs w:val="21"/>
                <w:lang w:val="en-US" w:eastAsia="zh-CN"/>
              </w:rPr>
            </w:pPr>
            <w:r>
              <w:rPr>
                <w:rFonts w:hint="eastAsia" w:ascii="仿宋" w:hAnsi="仿宋" w:eastAsia="仿宋" w:cs="仿宋"/>
                <w:color w:val="000000"/>
                <w:szCs w:val="21"/>
              </w:rPr>
              <w:t>4、</w:t>
            </w:r>
            <w:r>
              <w:rPr>
                <w:rFonts w:hint="eastAsia" w:ascii="仿宋" w:hAnsi="仿宋" w:eastAsia="仿宋" w:cs="仿宋"/>
                <w:szCs w:val="21"/>
              </w:rPr>
              <w:t>按国家规定由中标投标人缴纳的各种税收已包含在投标总价内，由中标人向税务机关缴纳。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4" w:hRule="atLeast"/>
          <w:jc w:val="center"/>
        </w:trPr>
        <w:tc>
          <w:tcPr>
            <w:tcW w:w="1566" w:type="dxa"/>
            <w:noWrap w:val="0"/>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付款方式</w:t>
            </w:r>
          </w:p>
        </w:tc>
        <w:tc>
          <w:tcPr>
            <w:tcW w:w="7441" w:type="dxa"/>
            <w:noWrap w:val="0"/>
            <w:vAlign w:val="center"/>
          </w:tcPr>
          <w:p>
            <w:pPr>
              <w:numPr>
                <w:ilvl w:val="0"/>
                <w:numId w:val="8"/>
              </w:numPr>
              <w:spacing w:line="360" w:lineRule="auto"/>
              <w:jc w:val="both"/>
              <w:rPr>
                <w:rFonts w:hint="eastAsia" w:ascii="仿宋" w:hAnsi="仿宋" w:eastAsia="仿宋" w:cs="仿宋"/>
                <w:b/>
                <w:bCs/>
                <w:color w:val="FF0000"/>
                <w:szCs w:val="21"/>
              </w:rPr>
            </w:pPr>
            <w:r>
              <w:rPr>
                <w:rFonts w:hint="eastAsia" w:ascii="仿宋" w:hAnsi="仿宋" w:eastAsia="仿宋" w:cs="仿宋"/>
                <w:b/>
                <w:bCs/>
                <w:color w:val="FF0000"/>
                <w:szCs w:val="21"/>
                <w:lang w:val="en-US" w:eastAsia="zh-CN"/>
              </w:rPr>
              <w:t>全部设备运抵采购人指定地点后一次性支付合同金额的20%</w:t>
            </w:r>
            <w:r>
              <w:rPr>
                <w:rFonts w:hint="eastAsia" w:ascii="仿宋" w:hAnsi="仿宋" w:eastAsia="仿宋" w:cs="仿宋"/>
                <w:b/>
                <w:bCs/>
                <w:color w:val="FF0000"/>
                <w:szCs w:val="21"/>
              </w:rPr>
              <w:t>；</w:t>
            </w:r>
          </w:p>
          <w:p>
            <w:pPr>
              <w:numPr>
                <w:ilvl w:val="0"/>
                <w:numId w:val="8"/>
              </w:numPr>
              <w:spacing w:line="360" w:lineRule="auto"/>
              <w:jc w:val="both"/>
              <w:rPr>
                <w:rFonts w:hint="eastAsia" w:ascii="仿宋" w:hAnsi="仿宋" w:eastAsia="仿宋" w:cs="仿宋"/>
                <w:b/>
                <w:bCs/>
                <w:color w:val="FF0000"/>
                <w:szCs w:val="21"/>
              </w:rPr>
            </w:pPr>
            <w:r>
              <w:rPr>
                <w:rFonts w:hint="eastAsia" w:ascii="仿宋" w:hAnsi="仿宋" w:eastAsia="仿宋" w:cs="仿宋"/>
                <w:b/>
                <w:bCs/>
                <w:color w:val="FF0000"/>
                <w:szCs w:val="21"/>
                <w:lang w:val="en-US" w:eastAsia="zh-CN"/>
              </w:rPr>
              <w:t>设备安装调试完成并经验收合格后，支付至合同金额的70%；</w:t>
            </w:r>
          </w:p>
          <w:p>
            <w:pPr>
              <w:pStyle w:val="2"/>
              <w:numPr>
                <w:ilvl w:val="0"/>
                <w:numId w:val="8"/>
              </w:numPr>
              <w:ind w:left="0" w:leftChars="0" w:firstLine="0" w:firstLineChars="0"/>
              <w:jc w:val="both"/>
              <w:rPr>
                <w:rFonts w:hint="eastAsia" w:ascii="仿宋" w:hAnsi="仿宋" w:eastAsia="仿宋" w:cs="仿宋"/>
                <w:b/>
                <w:bCs/>
                <w:color w:val="FF0000"/>
                <w:szCs w:val="21"/>
                <w:lang w:val="en-US" w:eastAsia="zh-CN"/>
              </w:rPr>
            </w:pPr>
            <w:r>
              <w:rPr>
                <w:rFonts w:hint="eastAsia" w:ascii="仿宋" w:hAnsi="仿宋" w:eastAsia="仿宋" w:cs="仿宋"/>
                <w:b/>
                <w:bCs/>
                <w:color w:val="FF0000"/>
                <w:szCs w:val="21"/>
                <w:lang w:val="en-US" w:eastAsia="zh-CN"/>
              </w:rPr>
              <w:t>经审计完成后，支付至审计金额的95%，剩余5%的部分待维保期满后一次性无息退还；</w:t>
            </w:r>
          </w:p>
          <w:p>
            <w:pPr>
              <w:pStyle w:val="2"/>
              <w:numPr>
                <w:ilvl w:val="0"/>
                <w:numId w:val="8"/>
              </w:numPr>
              <w:ind w:left="0" w:leftChars="0" w:firstLine="0" w:firstLineChars="0"/>
              <w:jc w:val="both"/>
              <w:rPr>
                <w:rFonts w:hint="eastAsia" w:ascii="仿宋" w:hAnsi="仿宋" w:eastAsia="仿宋" w:cs="仿宋"/>
                <w:color w:val="000000"/>
                <w:szCs w:val="21"/>
              </w:rPr>
            </w:pPr>
            <w:r>
              <w:rPr>
                <w:rFonts w:hint="eastAsia" w:ascii="仿宋" w:hAnsi="仿宋" w:eastAsia="仿宋" w:cs="仿宋"/>
                <w:b/>
                <w:bCs/>
                <w:color w:val="FF0000"/>
                <w:szCs w:val="21"/>
              </w:rPr>
              <w:t>中标投标人在结算价款时需提供正式的税务发票。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0" w:hRule="atLeast"/>
          <w:jc w:val="center"/>
        </w:trPr>
        <w:tc>
          <w:tcPr>
            <w:tcW w:w="1566" w:type="dxa"/>
            <w:noWrap w:val="0"/>
            <w:vAlign w:val="center"/>
          </w:tcPr>
          <w:p>
            <w:pPr>
              <w:pStyle w:val="16"/>
              <w:numPr>
                <w:ilvl w:val="0"/>
                <w:numId w:val="0"/>
              </w:numPr>
              <w:snapToGrid w:val="0"/>
              <w:spacing w:before="120" w:after="120"/>
              <w:jc w:val="center"/>
              <w:rPr>
                <w:rFonts w:hint="eastAsia" w:ascii="仿宋" w:hAnsi="仿宋" w:eastAsia="仿宋" w:cs="仿宋"/>
                <w:sz w:val="21"/>
                <w:szCs w:val="21"/>
              </w:rPr>
            </w:pPr>
            <w:r>
              <w:rPr>
                <w:rFonts w:hint="eastAsia" w:ascii="仿宋" w:hAnsi="仿宋" w:eastAsia="仿宋" w:cs="仿宋"/>
                <w:sz w:val="21"/>
                <w:szCs w:val="21"/>
              </w:rPr>
              <w:t>投标文件份数</w:t>
            </w:r>
          </w:p>
        </w:tc>
        <w:tc>
          <w:tcPr>
            <w:tcW w:w="7441" w:type="dxa"/>
            <w:noWrap w:val="0"/>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jc w:val="left"/>
              <w:textAlignment w:val="auto"/>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1、投标文件包括：分为技术资信标和价格标，各正本壹份、副本肆份。 正本和副本如有不一致之处，以正本为准；</w:t>
            </w:r>
          </w:p>
          <w:p>
            <w:pPr>
              <w:keepNext w:val="0"/>
              <w:keepLines w:val="0"/>
              <w:pageBreakBefore w:val="0"/>
              <w:widowControl w:val="0"/>
              <w:kinsoku/>
              <w:wordWrap/>
              <w:overflowPunct/>
              <w:topLinePunct w:val="0"/>
              <w:autoSpaceDE/>
              <w:autoSpaceDN/>
              <w:bidi w:val="0"/>
              <w:adjustRightInd/>
              <w:spacing w:line="360" w:lineRule="auto"/>
              <w:ind w:left="0"/>
              <w:textAlignment w:val="auto"/>
              <w:rPr>
                <w:rFonts w:hint="eastAsia" w:ascii="仿宋" w:hAnsi="仿宋" w:eastAsia="仿宋" w:cs="仿宋"/>
                <w:sz w:val="21"/>
                <w:szCs w:val="21"/>
              </w:rPr>
            </w:pPr>
            <w:r>
              <w:rPr>
                <w:rFonts w:hint="eastAsia" w:ascii="仿宋" w:hAnsi="仿宋" w:eastAsia="仿宋" w:cs="仿宋"/>
                <w:color w:val="000000"/>
                <w:kern w:val="2"/>
                <w:sz w:val="21"/>
                <w:szCs w:val="21"/>
                <w:lang w:val="en-US" w:eastAsia="zh-CN" w:bidi="ar-SA"/>
              </w:rPr>
              <w:t>2、装订及密封要求：</w:t>
            </w:r>
            <w:r>
              <w:rPr>
                <w:rFonts w:hint="eastAsia" w:ascii="仿宋" w:hAnsi="仿宋" w:eastAsia="仿宋" w:cs="仿宋"/>
                <w:sz w:val="21"/>
                <w:szCs w:val="21"/>
              </w:rPr>
              <w:t>正副本分开装订成册，价格标和技术资信标须分别各自密封在两个包封内</w:t>
            </w:r>
            <w:r>
              <w:rPr>
                <w:rFonts w:hint="eastAsia" w:ascii="仿宋" w:hAnsi="仿宋" w:eastAsia="仿宋" w:cs="仿宋"/>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5" w:hRule="atLeast"/>
          <w:jc w:val="center"/>
        </w:trPr>
        <w:tc>
          <w:tcPr>
            <w:tcW w:w="1566" w:type="dxa"/>
            <w:noWrap w:val="0"/>
            <w:vAlign w:val="center"/>
          </w:tcPr>
          <w:p>
            <w:pPr>
              <w:pStyle w:val="16"/>
              <w:numPr>
                <w:ilvl w:val="0"/>
                <w:numId w:val="0"/>
              </w:numPr>
              <w:snapToGrid w:val="0"/>
              <w:spacing w:before="120" w:after="120" w:line="360" w:lineRule="exact"/>
              <w:jc w:val="center"/>
              <w:rPr>
                <w:rFonts w:hint="eastAsia" w:ascii="仿宋" w:hAnsi="仿宋" w:eastAsia="仿宋" w:cs="仿宋"/>
                <w:sz w:val="21"/>
                <w:szCs w:val="21"/>
              </w:rPr>
            </w:pPr>
            <w:r>
              <w:rPr>
                <w:rFonts w:hint="eastAsia" w:ascii="仿宋" w:hAnsi="仿宋" w:eastAsia="仿宋" w:cs="仿宋"/>
                <w:sz w:val="21"/>
                <w:szCs w:val="21"/>
              </w:rPr>
              <w:t>答疑</w:t>
            </w:r>
          </w:p>
        </w:tc>
        <w:tc>
          <w:tcPr>
            <w:tcW w:w="7441" w:type="dxa"/>
            <w:noWrap w:val="0"/>
            <w:vAlign w:val="center"/>
          </w:tcPr>
          <w:p>
            <w:pPr>
              <w:pStyle w:val="16"/>
              <w:numPr>
                <w:ilvl w:val="0"/>
                <w:numId w:val="0"/>
              </w:numPr>
              <w:snapToGrid w:val="0"/>
              <w:spacing w:before="120" w:after="120" w:line="360" w:lineRule="exact"/>
              <w:rPr>
                <w:rFonts w:hint="eastAsia" w:ascii="仿宋" w:hAnsi="仿宋" w:eastAsia="仿宋" w:cs="仿宋"/>
                <w:sz w:val="21"/>
                <w:szCs w:val="21"/>
              </w:rPr>
            </w:pPr>
            <w:r>
              <w:rPr>
                <w:rFonts w:hint="eastAsia" w:ascii="仿宋" w:hAnsi="仿宋" w:eastAsia="仿宋" w:cs="仿宋"/>
                <w:sz w:val="21"/>
                <w:szCs w:val="21"/>
              </w:rPr>
              <w:t>投标人如认为招标文件表述不清晰、存在歧视性、排他性或者其他违法内容以及</w:t>
            </w:r>
            <w:r>
              <w:rPr>
                <w:rFonts w:hint="eastAsia" w:ascii="仿宋" w:hAnsi="仿宋" w:eastAsia="仿宋" w:cs="仿宋"/>
                <w:color w:val="000000"/>
                <w:sz w:val="21"/>
                <w:szCs w:val="21"/>
              </w:rPr>
              <w:t>采购文件使自己的权益受到损害的，可以自收到采购文件之日（发售截止日之后收到采购文件的，以发售截止日为准）或者采购文件公告期限届满之日（招标公告为公告发布后的第6个工作日）起7个工作日内，以书面形式向招标人和采购代理机构提出质疑。</w:t>
            </w:r>
          </w:p>
          <w:p>
            <w:pPr>
              <w:pStyle w:val="16"/>
              <w:numPr>
                <w:ilvl w:val="0"/>
                <w:numId w:val="0"/>
              </w:numPr>
              <w:snapToGrid w:val="0"/>
              <w:spacing w:before="120" w:after="120" w:line="360" w:lineRule="exact"/>
              <w:rPr>
                <w:rFonts w:hint="eastAsia" w:ascii="仿宋" w:hAnsi="仿宋" w:eastAsia="仿宋" w:cs="仿宋"/>
                <w:sz w:val="21"/>
                <w:szCs w:val="21"/>
              </w:rPr>
            </w:pPr>
            <w:r>
              <w:rPr>
                <w:rFonts w:hint="eastAsia" w:ascii="仿宋" w:hAnsi="仿宋" w:eastAsia="仿宋" w:cs="仿宋"/>
                <w:sz w:val="21"/>
                <w:szCs w:val="21"/>
              </w:rPr>
              <w:t>招标代理机构对已发出的招标文件进行必要澄清、答复、修改或补充时间距离提交投标文件截止时间不足15日时，投标截止时间将顺延至少15日，并在浙江省政府采购网上发布更正公告，同时以书面形式通知所有招标文件收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jc w:val="center"/>
        </w:trPr>
        <w:tc>
          <w:tcPr>
            <w:tcW w:w="1566" w:type="dxa"/>
            <w:noWrap w:val="0"/>
            <w:vAlign w:val="center"/>
          </w:tcPr>
          <w:p>
            <w:pPr>
              <w:pStyle w:val="16"/>
              <w:numPr>
                <w:ilvl w:val="0"/>
                <w:numId w:val="0"/>
              </w:numPr>
              <w:snapToGrid w:val="0"/>
              <w:spacing w:before="120" w:after="120"/>
              <w:jc w:val="center"/>
              <w:rPr>
                <w:rFonts w:hint="eastAsia" w:ascii="仿宋" w:hAnsi="仿宋" w:eastAsia="仿宋" w:cs="仿宋"/>
                <w:sz w:val="21"/>
                <w:szCs w:val="21"/>
              </w:rPr>
            </w:pPr>
            <w:r>
              <w:rPr>
                <w:rFonts w:hint="eastAsia" w:ascii="仿宋" w:hAnsi="仿宋" w:eastAsia="仿宋" w:cs="仿宋"/>
                <w:sz w:val="21"/>
                <w:szCs w:val="21"/>
              </w:rPr>
              <w:t>投标文件</w:t>
            </w:r>
          </w:p>
          <w:p>
            <w:pPr>
              <w:pStyle w:val="16"/>
              <w:numPr>
                <w:ilvl w:val="0"/>
                <w:numId w:val="0"/>
              </w:numPr>
              <w:snapToGrid w:val="0"/>
              <w:spacing w:before="120" w:after="120"/>
              <w:jc w:val="center"/>
              <w:rPr>
                <w:rFonts w:hint="eastAsia" w:ascii="仿宋" w:hAnsi="仿宋" w:eastAsia="仿宋" w:cs="仿宋"/>
                <w:sz w:val="21"/>
                <w:szCs w:val="21"/>
              </w:rPr>
            </w:pPr>
            <w:r>
              <w:rPr>
                <w:rFonts w:hint="eastAsia" w:ascii="仿宋" w:hAnsi="仿宋" w:eastAsia="仿宋" w:cs="仿宋"/>
                <w:sz w:val="21"/>
                <w:szCs w:val="21"/>
              </w:rPr>
              <w:t>递交截止时间</w:t>
            </w:r>
          </w:p>
        </w:tc>
        <w:tc>
          <w:tcPr>
            <w:tcW w:w="7441" w:type="dxa"/>
            <w:noWrap w:val="0"/>
            <w:vAlign w:val="center"/>
          </w:tcPr>
          <w:p>
            <w:pPr>
              <w:pStyle w:val="16"/>
              <w:numPr>
                <w:ilvl w:val="0"/>
                <w:numId w:val="0"/>
              </w:numPr>
              <w:snapToGrid w:val="0"/>
              <w:spacing w:before="120" w:after="120"/>
              <w:rPr>
                <w:rFonts w:hint="eastAsia" w:ascii="仿宋" w:hAnsi="仿宋" w:eastAsia="仿宋" w:cs="仿宋"/>
                <w:sz w:val="21"/>
                <w:szCs w:val="21"/>
              </w:rPr>
            </w:pPr>
            <w:r>
              <w:rPr>
                <w:rFonts w:hint="eastAsia" w:ascii="仿宋" w:hAnsi="仿宋" w:eastAsia="仿宋" w:cs="仿宋"/>
                <w:sz w:val="21"/>
                <w:szCs w:val="21"/>
              </w:rPr>
              <w:t>1、投标文件递交截止时间：201</w:t>
            </w:r>
            <w:r>
              <w:rPr>
                <w:rFonts w:hint="eastAsia" w:ascii="仿宋" w:hAnsi="仿宋" w:eastAsia="仿宋" w:cs="仿宋"/>
                <w:sz w:val="21"/>
                <w:szCs w:val="21"/>
                <w:lang w:val="en-US" w:eastAsia="zh-CN"/>
              </w:rPr>
              <w:t>9</w:t>
            </w:r>
            <w:r>
              <w:rPr>
                <w:rFonts w:hint="eastAsia" w:ascii="仿宋" w:hAnsi="仿宋" w:eastAsia="仿宋" w:cs="仿宋"/>
                <w:sz w:val="21"/>
                <w:szCs w:val="21"/>
              </w:rPr>
              <w:t>年</w:t>
            </w:r>
            <w:r>
              <w:rPr>
                <w:rFonts w:hint="eastAsia" w:ascii="仿宋" w:hAnsi="仿宋" w:eastAsia="仿宋" w:cs="仿宋"/>
                <w:sz w:val="21"/>
                <w:szCs w:val="21"/>
                <w:u w:val="single"/>
                <w:lang w:val="en-US" w:eastAsia="zh-CN"/>
              </w:rPr>
              <w:t xml:space="preserve"> 6 </w:t>
            </w:r>
            <w:r>
              <w:rPr>
                <w:rFonts w:hint="eastAsia" w:ascii="仿宋" w:hAnsi="仿宋" w:eastAsia="仿宋" w:cs="仿宋"/>
                <w:sz w:val="21"/>
                <w:szCs w:val="21"/>
              </w:rPr>
              <w:t>月</w:t>
            </w:r>
            <w:r>
              <w:rPr>
                <w:rFonts w:hint="eastAsia" w:ascii="仿宋" w:hAnsi="仿宋" w:eastAsia="仿宋" w:cs="仿宋"/>
                <w:sz w:val="21"/>
                <w:szCs w:val="21"/>
                <w:u w:val="single"/>
                <w:lang w:val="en-US" w:eastAsia="zh-CN"/>
              </w:rPr>
              <w:t xml:space="preserve"> 25 </w:t>
            </w:r>
            <w:r>
              <w:rPr>
                <w:rFonts w:hint="eastAsia" w:ascii="仿宋" w:hAnsi="仿宋" w:eastAsia="仿宋" w:cs="仿宋"/>
                <w:sz w:val="21"/>
                <w:szCs w:val="21"/>
              </w:rPr>
              <w:t>日</w:t>
            </w:r>
            <w:r>
              <w:rPr>
                <w:rFonts w:hint="eastAsia" w:ascii="仿宋" w:hAnsi="仿宋" w:eastAsia="仿宋" w:cs="仿宋"/>
                <w:sz w:val="21"/>
                <w:szCs w:val="21"/>
                <w:lang w:val="en-US" w:eastAsia="zh-CN"/>
              </w:rPr>
              <w:t>09</w:t>
            </w:r>
            <w:r>
              <w:rPr>
                <w:rFonts w:hint="eastAsia" w:ascii="仿宋" w:hAnsi="仿宋" w:eastAsia="仿宋" w:cs="仿宋"/>
                <w:sz w:val="21"/>
                <w:szCs w:val="21"/>
              </w:rPr>
              <w:t>:</w:t>
            </w:r>
            <w:r>
              <w:rPr>
                <w:rFonts w:hint="eastAsia" w:ascii="仿宋" w:hAnsi="仿宋" w:eastAsia="仿宋" w:cs="仿宋"/>
                <w:sz w:val="21"/>
                <w:szCs w:val="21"/>
                <w:lang w:val="en-US" w:eastAsia="zh-CN"/>
              </w:rPr>
              <w:t>3</w:t>
            </w:r>
            <w:r>
              <w:rPr>
                <w:rFonts w:hint="eastAsia" w:ascii="仿宋" w:hAnsi="仿宋" w:eastAsia="仿宋" w:cs="仿宋"/>
                <w:sz w:val="21"/>
                <w:szCs w:val="21"/>
              </w:rPr>
              <w:t xml:space="preserve">0时止，提前半小时开始接收投标文件； </w:t>
            </w:r>
            <w:r>
              <w:rPr>
                <w:rFonts w:hint="eastAsia" w:ascii="仿宋" w:hAnsi="仿宋" w:eastAsia="仿宋" w:cs="仿宋"/>
                <w:sz w:val="21"/>
                <w:szCs w:val="21"/>
              </w:rPr>
              <w:br w:type="textWrapping" w:clear="all"/>
            </w:r>
            <w:r>
              <w:rPr>
                <w:rFonts w:hint="eastAsia" w:ascii="仿宋" w:hAnsi="仿宋" w:eastAsia="仿宋" w:cs="仿宋"/>
                <w:sz w:val="21"/>
                <w:szCs w:val="21"/>
              </w:rPr>
              <w:t>2、递交至：金华市行政服务中心新办事大厅4楼开标</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三</w:t>
            </w:r>
            <w:r>
              <w:rPr>
                <w:rFonts w:hint="eastAsia" w:ascii="仿宋" w:hAnsi="仿宋" w:eastAsia="仿宋" w:cs="仿宋"/>
                <w:sz w:val="21"/>
                <w:szCs w:val="21"/>
                <w:u w:val="single"/>
              </w:rPr>
              <w:t xml:space="preserve"> </w:t>
            </w:r>
            <w:r>
              <w:rPr>
                <w:rFonts w:hint="eastAsia" w:ascii="仿宋" w:hAnsi="仿宋" w:eastAsia="仿宋" w:cs="仿宋"/>
                <w:sz w:val="21"/>
                <w:szCs w:val="21"/>
              </w:rPr>
              <w:t>室（金华市双龙南街858号金华财富大厦）。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jc w:val="center"/>
        </w:trPr>
        <w:tc>
          <w:tcPr>
            <w:tcW w:w="1566" w:type="dxa"/>
            <w:noWrap w:val="0"/>
            <w:vAlign w:val="center"/>
          </w:tcPr>
          <w:p>
            <w:pPr>
              <w:pStyle w:val="16"/>
              <w:numPr>
                <w:ilvl w:val="0"/>
                <w:numId w:val="0"/>
              </w:numPr>
              <w:snapToGrid w:val="0"/>
              <w:spacing w:before="120" w:after="120"/>
              <w:jc w:val="center"/>
              <w:rPr>
                <w:rFonts w:hint="eastAsia" w:ascii="仿宋" w:hAnsi="仿宋" w:eastAsia="仿宋" w:cs="仿宋"/>
                <w:sz w:val="21"/>
                <w:szCs w:val="21"/>
              </w:rPr>
            </w:pPr>
            <w:r>
              <w:rPr>
                <w:rFonts w:hint="eastAsia" w:ascii="仿宋" w:hAnsi="仿宋" w:eastAsia="仿宋" w:cs="仿宋"/>
                <w:sz w:val="21"/>
                <w:szCs w:val="21"/>
              </w:rPr>
              <w:t>投标文件有效期</w:t>
            </w:r>
          </w:p>
        </w:tc>
        <w:tc>
          <w:tcPr>
            <w:tcW w:w="7441" w:type="dxa"/>
            <w:noWrap w:val="0"/>
            <w:vAlign w:val="center"/>
          </w:tcPr>
          <w:p>
            <w:pPr>
              <w:pStyle w:val="16"/>
              <w:numPr>
                <w:ilvl w:val="0"/>
                <w:numId w:val="0"/>
              </w:numPr>
              <w:snapToGrid w:val="0"/>
              <w:spacing w:before="120" w:after="120"/>
              <w:rPr>
                <w:rFonts w:hint="eastAsia" w:ascii="仿宋" w:hAnsi="仿宋" w:eastAsia="仿宋" w:cs="仿宋"/>
                <w:sz w:val="21"/>
                <w:szCs w:val="21"/>
              </w:rPr>
            </w:pPr>
            <w:r>
              <w:rPr>
                <w:rFonts w:hint="eastAsia" w:ascii="仿宋" w:hAnsi="仿宋" w:eastAsia="仿宋" w:cs="仿宋"/>
                <w:sz w:val="21"/>
                <w:szCs w:val="21"/>
              </w:rPr>
              <w:t>投标文件递交截止时间起60天内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5" w:hRule="atLeast"/>
          <w:jc w:val="center"/>
        </w:trPr>
        <w:tc>
          <w:tcPr>
            <w:tcW w:w="1566" w:type="dxa"/>
            <w:noWrap w:val="0"/>
            <w:vAlign w:val="center"/>
          </w:tcPr>
          <w:p>
            <w:pPr>
              <w:pStyle w:val="16"/>
              <w:numPr>
                <w:ilvl w:val="0"/>
                <w:numId w:val="0"/>
              </w:numPr>
              <w:snapToGrid w:val="0"/>
              <w:spacing w:before="120" w:after="120"/>
              <w:jc w:val="center"/>
              <w:rPr>
                <w:rFonts w:hint="eastAsia" w:ascii="仿宋" w:hAnsi="仿宋" w:eastAsia="仿宋" w:cs="仿宋"/>
                <w:sz w:val="21"/>
                <w:szCs w:val="21"/>
              </w:rPr>
            </w:pPr>
            <w:r>
              <w:rPr>
                <w:rFonts w:hint="eastAsia" w:ascii="仿宋" w:hAnsi="仿宋" w:eastAsia="仿宋" w:cs="仿宋"/>
                <w:sz w:val="21"/>
                <w:szCs w:val="21"/>
              </w:rPr>
              <w:t>开标时间</w:t>
            </w:r>
          </w:p>
        </w:tc>
        <w:tc>
          <w:tcPr>
            <w:tcW w:w="7441" w:type="dxa"/>
            <w:noWrap w:val="0"/>
            <w:vAlign w:val="center"/>
          </w:tcPr>
          <w:p>
            <w:pPr>
              <w:pStyle w:val="16"/>
              <w:numPr>
                <w:ilvl w:val="0"/>
                <w:numId w:val="0"/>
              </w:numPr>
              <w:snapToGrid w:val="0"/>
              <w:spacing w:before="120" w:after="120"/>
              <w:rPr>
                <w:rFonts w:hint="eastAsia" w:ascii="仿宋" w:hAnsi="仿宋" w:eastAsia="仿宋" w:cs="仿宋"/>
                <w:sz w:val="21"/>
                <w:szCs w:val="21"/>
              </w:rPr>
            </w:pPr>
            <w:r>
              <w:rPr>
                <w:rFonts w:hint="eastAsia" w:ascii="仿宋" w:hAnsi="仿宋" w:eastAsia="仿宋" w:cs="仿宋"/>
                <w:sz w:val="21"/>
                <w:szCs w:val="21"/>
              </w:rPr>
              <w:t>1、时间：201</w:t>
            </w:r>
            <w:r>
              <w:rPr>
                <w:rFonts w:hint="eastAsia" w:ascii="仿宋" w:hAnsi="仿宋" w:eastAsia="仿宋" w:cs="仿宋"/>
                <w:sz w:val="21"/>
                <w:szCs w:val="21"/>
                <w:lang w:val="en-US" w:eastAsia="zh-CN"/>
              </w:rPr>
              <w:t>9</w:t>
            </w:r>
            <w:r>
              <w:rPr>
                <w:rFonts w:hint="eastAsia" w:ascii="仿宋" w:hAnsi="仿宋" w:eastAsia="仿宋" w:cs="仿宋"/>
                <w:sz w:val="21"/>
                <w:szCs w:val="21"/>
              </w:rPr>
              <w:t>年</w:t>
            </w:r>
            <w:r>
              <w:rPr>
                <w:rFonts w:hint="eastAsia" w:ascii="仿宋" w:hAnsi="仿宋" w:eastAsia="仿宋" w:cs="仿宋"/>
                <w:sz w:val="21"/>
                <w:szCs w:val="21"/>
                <w:u w:val="single"/>
                <w:lang w:val="en-US" w:eastAsia="zh-CN"/>
              </w:rPr>
              <w:t xml:space="preserve"> 6 </w:t>
            </w:r>
            <w:r>
              <w:rPr>
                <w:rFonts w:hint="eastAsia" w:ascii="仿宋" w:hAnsi="仿宋" w:eastAsia="仿宋" w:cs="仿宋"/>
                <w:sz w:val="21"/>
                <w:szCs w:val="21"/>
              </w:rPr>
              <w:t>月</w:t>
            </w:r>
            <w:r>
              <w:rPr>
                <w:rFonts w:hint="eastAsia" w:ascii="仿宋" w:hAnsi="仿宋" w:eastAsia="仿宋" w:cs="仿宋"/>
                <w:sz w:val="21"/>
                <w:szCs w:val="21"/>
                <w:u w:val="single"/>
                <w:lang w:val="en-US" w:eastAsia="zh-CN"/>
              </w:rPr>
              <w:t xml:space="preserve"> 25 </w:t>
            </w:r>
            <w:r>
              <w:rPr>
                <w:rFonts w:hint="eastAsia" w:ascii="仿宋" w:hAnsi="仿宋" w:eastAsia="仿宋" w:cs="仿宋"/>
                <w:sz w:val="21"/>
                <w:szCs w:val="21"/>
              </w:rPr>
              <w:t>日</w:t>
            </w:r>
            <w:r>
              <w:rPr>
                <w:rFonts w:hint="eastAsia" w:ascii="仿宋" w:hAnsi="仿宋" w:eastAsia="仿宋" w:cs="仿宋"/>
                <w:sz w:val="21"/>
                <w:szCs w:val="21"/>
                <w:lang w:val="en-US" w:eastAsia="zh-CN"/>
              </w:rPr>
              <w:t>09</w:t>
            </w:r>
            <w:r>
              <w:rPr>
                <w:rFonts w:hint="eastAsia" w:ascii="仿宋" w:hAnsi="仿宋" w:eastAsia="仿宋" w:cs="仿宋"/>
                <w:sz w:val="21"/>
                <w:szCs w:val="21"/>
              </w:rPr>
              <w:t>:</w:t>
            </w:r>
            <w:r>
              <w:rPr>
                <w:rFonts w:hint="eastAsia" w:ascii="仿宋" w:hAnsi="仿宋" w:eastAsia="仿宋" w:cs="仿宋"/>
                <w:sz w:val="21"/>
                <w:szCs w:val="21"/>
                <w:lang w:val="en-US" w:eastAsia="zh-CN"/>
              </w:rPr>
              <w:t>3</w:t>
            </w:r>
            <w:r>
              <w:rPr>
                <w:rFonts w:hint="eastAsia" w:ascii="仿宋" w:hAnsi="仿宋" w:eastAsia="仿宋" w:cs="仿宋"/>
                <w:sz w:val="21"/>
                <w:szCs w:val="21"/>
              </w:rPr>
              <w:t>0时开始；</w:t>
            </w:r>
            <w:r>
              <w:rPr>
                <w:rFonts w:hint="eastAsia" w:ascii="仿宋" w:hAnsi="仿宋" w:eastAsia="仿宋" w:cs="仿宋"/>
                <w:sz w:val="21"/>
                <w:szCs w:val="21"/>
              </w:rPr>
              <w:br w:type="textWrapping" w:clear="all"/>
            </w:r>
            <w:r>
              <w:rPr>
                <w:rFonts w:hint="eastAsia" w:ascii="仿宋" w:hAnsi="仿宋" w:eastAsia="仿宋" w:cs="仿宋"/>
                <w:sz w:val="21"/>
                <w:szCs w:val="21"/>
              </w:rPr>
              <w:t>2、地点：金华市行政服务中心新办事大厅4楼开标</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三</w:t>
            </w:r>
            <w:r>
              <w:rPr>
                <w:rFonts w:hint="eastAsia" w:ascii="仿宋" w:hAnsi="仿宋" w:eastAsia="仿宋" w:cs="仿宋"/>
                <w:sz w:val="21"/>
                <w:szCs w:val="21"/>
                <w:u w:val="single"/>
              </w:rPr>
              <w:t xml:space="preserve"> </w:t>
            </w:r>
            <w:r>
              <w:rPr>
                <w:rFonts w:hint="eastAsia" w:ascii="仿宋" w:hAnsi="仿宋" w:eastAsia="仿宋" w:cs="仿宋"/>
                <w:sz w:val="21"/>
                <w:szCs w:val="21"/>
              </w:rPr>
              <w:t>室（金华市双龙南街858号金华财富大厦）。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90" w:hRule="atLeast"/>
          <w:jc w:val="center"/>
        </w:trPr>
        <w:tc>
          <w:tcPr>
            <w:tcW w:w="1566" w:type="dxa"/>
            <w:noWrap w:val="0"/>
            <w:vAlign w:val="center"/>
          </w:tcPr>
          <w:p>
            <w:pPr>
              <w:pStyle w:val="16"/>
              <w:numPr>
                <w:ilvl w:val="0"/>
                <w:numId w:val="0"/>
              </w:numPr>
              <w:snapToGrid w:val="0"/>
              <w:spacing w:before="120" w:after="120"/>
              <w:jc w:val="center"/>
              <w:rPr>
                <w:rFonts w:hint="eastAsia" w:ascii="仿宋" w:hAnsi="仿宋" w:eastAsia="仿宋" w:cs="仿宋"/>
                <w:sz w:val="21"/>
                <w:szCs w:val="21"/>
              </w:rPr>
            </w:pPr>
            <w:r>
              <w:rPr>
                <w:rFonts w:hint="eastAsia" w:ascii="仿宋" w:hAnsi="仿宋" w:eastAsia="仿宋" w:cs="仿宋"/>
                <w:sz w:val="21"/>
                <w:szCs w:val="21"/>
              </w:rPr>
              <w:t>注意事项</w:t>
            </w:r>
          </w:p>
        </w:tc>
        <w:tc>
          <w:tcPr>
            <w:tcW w:w="7441" w:type="dxa"/>
            <w:noWrap w:val="0"/>
            <w:vAlign w:val="center"/>
          </w:tcPr>
          <w:p>
            <w:pPr>
              <w:pStyle w:val="16"/>
              <w:numPr>
                <w:ilvl w:val="0"/>
                <w:numId w:val="0"/>
              </w:numPr>
              <w:snapToGrid w:val="0"/>
              <w:spacing w:before="120" w:after="120"/>
              <w:ind w:leftChars="0"/>
              <w:rPr>
                <w:rFonts w:hint="eastAsia" w:ascii="仿宋" w:hAnsi="仿宋" w:eastAsia="仿宋" w:cs="仿宋"/>
                <w:b/>
                <w:color w:val="FF0000"/>
                <w:sz w:val="21"/>
                <w:szCs w:val="21"/>
              </w:rPr>
            </w:pPr>
            <w:r>
              <w:rPr>
                <w:rFonts w:hint="eastAsia" w:ascii="仿宋" w:hAnsi="仿宋" w:eastAsia="仿宋" w:cs="仿宋"/>
                <w:b/>
                <w:color w:val="000000"/>
                <w:sz w:val="21"/>
                <w:szCs w:val="21"/>
              </w:rPr>
              <w:t>开标前各投标人</w:t>
            </w:r>
            <w:r>
              <w:rPr>
                <w:rFonts w:hint="eastAsia" w:ascii="仿宋" w:hAnsi="仿宋" w:eastAsia="仿宋" w:cs="仿宋"/>
                <w:b/>
                <w:color w:val="000000"/>
                <w:sz w:val="21"/>
                <w:szCs w:val="21"/>
                <w:lang w:eastAsia="zh-CN"/>
              </w:rPr>
              <w:t>的委托代理人</w:t>
            </w:r>
            <w:r>
              <w:rPr>
                <w:rFonts w:hint="eastAsia" w:ascii="仿宋" w:hAnsi="仿宋" w:eastAsia="仿宋" w:cs="仿宋"/>
                <w:b/>
                <w:sz w:val="21"/>
                <w:szCs w:val="21"/>
              </w:rPr>
              <w:t>出席开标会议</w:t>
            </w:r>
            <w:r>
              <w:rPr>
                <w:rFonts w:hint="eastAsia" w:ascii="仿宋" w:hAnsi="仿宋" w:eastAsia="仿宋" w:cs="仿宋"/>
                <w:b/>
                <w:sz w:val="21"/>
                <w:szCs w:val="21"/>
                <w:lang w:eastAsia="zh-CN"/>
              </w:rPr>
              <w:t>的</w:t>
            </w:r>
            <w:r>
              <w:rPr>
                <w:rFonts w:hint="eastAsia" w:ascii="仿宋" w:hAnsi="仿宋" w:eastAsia="仿宋" w:cs="仿宋"/>
                <w:b/>
                <w:color w:val="000000"/>
                <w:sz w:val="21"/>
                <w:szCs w:val="21"/>
              </w:rPr>
              <w:t>须随身携带身份证原件及复印件、法定代表人授权委托书原件等资料供</w:t>
            </w:r>
            <w:permStart w:id="2" w:edGrp="everyone"/>
            <w:r>
              <w:rPr>
                <w:rFonts w:hint="eastAsia" w:ascii="仿宋" w:hAnsi="仿宋" w:eastAsia="仿宋" w:cs="仿宋"/>
                <w:b/>
                <w:color w:val="000000"/>
                <w:sz w:val="21"/>
                <w:szCs w:val="21"/>
                <w:u w:val="single"/>
                <w:lang w:val="en-US" w:eastAsia="zh-CN"/>
              </w:rPr>
              <w:t xml:space="preserve"> </w:t>
            </w:r>
            <w:r>
              <w:rPr>
                <w:rFonts w:hint="eastAsia" w:ascii="仿宋" w:hAnsi="仿宋" w:eastAsia="仿宋" w:cs="仿宋"/>
                <w:b/>
                <w:color w:val="000000"/>
                <w:sz w:val="21"/>
                <w:szCs w:val="21"/>
                <w:u w:val="single"/>
                <w:lang w:eastAsia="zh-CN"/>
              </w:rPr>
              <w:t>代理机构</w:t>
            </w:r>
            <w:permEnd w:id="2"/>
            <w:r>
              <w:rPr>
                <w:rFonts w:hint="eastAsia" w:ascii="仿宋" w:hAnsi="仿宋" w:eastAsia="仿宋" w:cs="仿宋"/>
                <w:b/>
                <w:color w:val="000000"/>
                <w:sz w:val="21"/>
                <w:szCs w:val="21"/>
                <w:u w:val="single"/>
              </w:rPr>
              <w:t xml:space="preserve"> </w:t>
            </w:r>
            <w:r>
              <w:rPr>
                <w:rFonts w:hint="eastAsia" w:ascii="仿宋" w:hAnsi="仿宋" w:eastAsia="仿宋" w:cs="仿宋"/>
                <w:b/>
                <w:color w:val="000000"/>
                <w:sz w:val="21"/>
                <w:szCs w:val="21"/>
              </w:rPr>
              <w:t>验证，投标人的法定代表人出席的须提供法定代表人身份证原件</w:t>
            </w:r>
            <w:r>
              <w:rPr>
                <w:rFonts w:hint="eastAsia" w:ascii="仿宋" w:hAnsi="仿宋" w:eastAsia="仿宋" w:cs="仿宋"/>
                <w:b/>
                <w:color w:val="000000"/>
                <w:sz w:val="21"/>
                <w:szCs w:val="21"/>
                <w:lang w:eastAsia="zh-CN"/>
              </w:rPr>
              <w:t>及复印件、法定代表人身份凭据</w:t>
            </w:r>
            <w:r>
              <w:rPr>
                <w:rFonts w:hint="eastAsia" w:ascii="仿宋" w:hAnsi="仿宋" w:eastAsia="仿宋" w:cs="仿宋"/>
                <w:b/>
                <w:color w:val="000000"/>
                <w:sz w:val="21"/>
                <w:szCs w:val="21"/>
              </w:rPr>
              <w:t>原件</w:t>
            </w:r>
            <w:r>
              <w:rPr>
                <w:rFonts w:hint="eastAsia" w:ascii="仿宋" w:hAnsi="仿宋" w:eastAsia="仿宋" w:cs="仿宋"/>
                <w:b/>
                <w:color w:val="000000"/>
                <w:sz w:val="21"/>
                <w:szCs w:val="21"/>
                <w:lang w:eastAsia="zh-CN"/>
              </w:rPr>
              <w:t>，</w:t>
            </w:r>
            <w:r>
              <w:rPr>
                <w:rFonts w:hint="eastAsia" w:ascii="仿宋" w:hAnsi="仿宋" w:eastAsia="仿宋" w:cs="仿宋"/>
                <w:b/>
                <w:color w:val="000000"/>
                <w:sz w:val="21"/>
                <w:szCs w:val="21"/>
              </w:rPr>
              <w:t>否则投标文件将被拒绝</w:t>
            </w:r>
            <w:r>
              <w:rPr>
                <w:rFonts w:hint="eastAsia" w:ascii="仿宋" w:hAnsi="仿宋" w:eastAsia="仿宋" w:cs="仿宋"/>
                <w:b/>
                <w:color w:val="FF0000"/>
                <w:sz w:val="21"/>
                <w:szCs w:val="21"/>
              </w:rPr>
              <w:t>（如因上述需供验证材料</w:t>
            </w:r>
            <w:r>
              <w:rPr>
                <w:rFonts w:hint="eastAsia" w:ascii="仿宋" w:hAnsi="仿宋" w:eastAsia="仿宋" w:cs="仿宋"/>
                <w:b/>
                <w:color w:val="FF0000"/>
                <w:sz w:val="21"/>
                <w:szCs w:val="21"/>
                <w:lang w:val="en-US" w:eastAsia="zh-CN"/>
              </w:rPr>
              <w:t>装订在</w:t>
            </w:r>
            <w:r>
              <w:rPr>
                <w:rFonts w:hint="eastAsia" w:ascii="仿宋" w:hAnsi="仿宋" w:eastAsia="仿宋" w:cs="仿宋"/>
                <w:b/>
                <w:color w:val="FF0000"/>
                <w:sz w:val="21"/>
                <w:szCs w:val="21"/>
              </w:rPr>
              <w:t>投标文件</w:t>
            </w:r>
            <w:r>
              <w:rPr>
                <w:rFonts w:hint="eastAsia" w:ascii="仿宋" w:hAnsi="仿宋" w:eastAsia="仿宋" w:cs="仿宋"/>
                <w:b/>
                <w:color w:val="FF0000"/>
                <w:sz w:val="21"/>
                <w:szCs w:val="21"/>
                <w:lang w:val="en-US" w:eastAsia="zh-CN"/>
              </w:rPr>
              <w:t>内</w:t>
            </w:r>
            <w:r>
              <w:rPr>
                <w:rFonts w:hint="eastAsia" w:ascii="仿宋" w:hAnsi="仿宋" w:eastAsia="仿宋" w:cs="仿宋"/>
                <w:b/>
                <w:color w:val="FF0000"/>
                <w:sz w:val="21"/>
                <w:szCs w:val="21"/>
              </w:rPr>
              <w:t>而开标前提供不出相应材料的，作没有随身携带处理</w:t>
            </w:r>
            <w:r>
              <w:rPr>
                <w:rFonts w:hint="eastAsia" w:ascii="仿宋" w:hAnsi="仿宋" w:eastAsia="仿宋" w:cs="仿宋"/>
                <w:b/>
                <w:color w:val="FF0000"/>
                <w:sz w:val="21"/>
                <w:szCs w:val="21"/>
                <w:lang w:eastAsia="zh-CN"/>
              </w:rPr>
              <w:t>，</w:t>
            </w:r>
            <w:r>
              <w:rPr>
                <w:rFonts w:hint="eastAsia" w:ascii="仿宋" w:hAnsi="仿宋" w:eastAsia="仿宋" w:cs="仿宋"/>
                <w:b/>
                <w:color w:val="FF0000"/>
                <w:sz w:val="21"/>
                <w:szCs w:val="21"/>
              </w:rPr>
              <w:t>投标文件将被拒</w:t>
            </w:r>
            <w:r>
              <w:rPr>
                <w:rFonts w:hint="eastAsia" w:ascii="仿宋" w:hAnsi="仿宋" w:eastAsia="仿宋" w:cs="仿宋"/>
                <w:b/>
                <w:color w:val="FF0000"/>
                <w:sz w:val="21"/>
                <w:szCs w:val="21"/>
                <w:lang w:eastAsia="zh-CN"/>
              </w:rPr>
              <w:t>收</w:t>
            </w:r>
            <w:r>
              <w:rPr>
                <w:rFonts w:hint="eastAsia" w:ascii="仿宋" w:hAnsi="仿宋" w:eastAsia="仿宋" w:cs="仿宋"/>
                <w:b/>
                <w:color w:val="FF0000"/>
                <w:sz w:val="21"/>
                <w:szCs w:val="21"/>
              </w:rPr>
              <w:t>）</w:t>
            </w:r>
            <w:r>
              <w:rPr>
                <w:rFonts w:hint="eastAsia" w:ascii="仿宋" w:hAnsi="仿宋" w:eastAsia="仿宋" w:cs="仿宋"/>
                <w:b/>
                <w:color w:val="000000"/>
                <w:sz w:val="21"/>
                <w:szCs w:val="21"/>
              </w:rPr>
              <w:t>。</w:t>
            </w:r>
          </w:p>
        </w:tc>
      </w:tr>
    </w:tbl>
    <w:p>
      <w:pPr>
        <w:snapToGrid w:val="0"/>
        <w:jc w:val="center"/>
        <w:rPr>
          <w:rFonts w:eastAsia="黑体"/>
          <w:b/>
          <w:bCs/>
          <w:sz w:val="48"/>
        </w:rPr>
      </w:pPr>
      <w:r>
        <w:rPr>
          <w:rFonts w:hint="eastAsia" w:eastAsia="黑体"/>
          <w:b/>
          <w:bCs/>
          <w:sz w:val="48"/>
        </w:rPr>
        <w:t xml:space="preserve"> </w:t>
      </w:r>
      <w:r>
        <w:rPr>
          <w:rFonts w:eastAsia="黑体"/>
          <w:b/>
          <w:bCs/>
          <w:sz w:val="48"/>
        </w:rPr>
        <w:br w:type="page"/>
      </w:r>
      <w:r>
        <w:rPr>
          <w:rFonts w:hint="eastAsia" w:ascii="黑体" w:hAnsi="宋体" w:eastAsia="黑体"/>
          <w:sz w:val="30"/>
          <w:szCs w:val="30"/>
        </w:rPr>
        <w:t>投标人须知</w:t>
      </w:r>
    </w:p>
    <w:p>
      <w:pPr>
        <w:pStyle w:val="16"/>
        <w:numPr>
          <w:ilvl w:val="0"/>
          <w:numId w:val="0"/>
        </w:numPr>
        <w:snapToGrid w:val="0"/>
        <w:spacing w:before="120" w:after="120" w:line="360" w:lineRule="auto"/>
        <w:ind w:left="470" w:leftChars="224"/>
        <w:rPr>
          <w:rFonts w:ascii="Times New Roman" w:hAnsi="Times New Roman" w:eastAsia="仿宋_GB2312"/>
          <w:b/>
          <w:bCs/>
        </w:rPr>
      </w:pPr>
      <w:bookmarkStart w:id="1" w:name="_Toc198712702"/>
      <w:r>
        <w:rPr>
          <w:rFonts w:ascii="Times New Roman" w:hAnsi="Times New Roman" w:eastAsia="仿宋_GB2312"/>
          <w:b/>
          <w:bCs/>
        </w:rPr>
        <w:t>一、说明</w:t>
      </w:r>
    </w:p>
    <w:p>
      <w:pPr>
        <w:spacing w:line="360" w:lineRule="auto"/>
        <w:ind w:firstLine="470" w:firstLineChars="224"/>
        <w:rPr>
          <w:rFonts w:eastAsia="仿宋_GB2312"/>
        </w:rPr>
      </w:pPr>
      <w:r>
        <w:rPr>
          <w:rFonts w:eastAsia="仿宋_GB2312"/>
        </w:rPr>
        <w:t>1、适用范围</w:t>
      </w:r>
    </w:p>
    <w:p>
      <w:pPr>
        <w:spacing w:line="360" w:lineRule="auto"/>
        <w:ind w:firstLine="470" w:firstLineChars="224"/>
        <w:rPr>
          <w:rFonts w:eastAsia="仿宋_GB2312"/>
        </w:rPr>
      </w:pPr>
      <w:r>
        <w:rPr>
          <w:rFonts w:eastAsia="仿宋_GB2312"/>
        </w:rPr>
        <w:t>本</w:t>
      </w:r>
      <w:r>
        <w:rPr>
          <w:rFonts w:hint="eastAsia" w:eastAsia="仿宋_GB2312"/>
          <w:u w:val="thick" w:color="FFFFFF"/>
        </w:rPr>
        <w:t>采购文件</w:t>
      </w:r>
      <w:r>
        <w:rPr>
          <w:rFonts w:eastAsia="仿宋_GB2312"/>
        </w:rPr>
        <w:t>仅适用于招标公告中所述</w:t>
      </w:r>
      <w:r>
        <w:rPr>
          <w:rFonts w:hint="eastAsia" w:eastAsia="仿宋_GB2312"/>
        </w:rPr>
        <w:t>项目</w:t>
      </w:r>
      <w:r>
        <w:rPr>
          <w:rFonts w:eastAsia="仿宋_GB2312"/>
        </w:rPr>
        <w:t>的</w:t>
      </w:r>
      <w:r>
        <w:rPr>
          <w:rFonts w:hint="eastAsia" w:eastAsia="仿宋_GB2312"/>
        </w:rPr>
        <w:t>采购</w:t>
      </w:r>
      <w:r>
        <w:rPr>
          <w:rFonts w:eastAsia="仿宋_GB2312"/>
        </w:rPr>
        <w:t>活动。</w:t>
      </w:r>
    </w:p>
    <w:p>
      <w:pPr>
        <w:spacing w:line="360" w:lineRule="auto"/>
        <w:ind w:firstLine="470" w:firstLineChars="224"/>
        <w:rPr>
          <w:rFonts w:eastAsia="仿宋_GB2312"/>
        </w:rPr>
      </w:pPr>
      <w:r>
        <w:rPr>
          <w:rFonts w:eastAsia="仿宋_GB2312"/>
        </w:rPr>
        <w:t>2、定义</w:t>
      </w:r>
    </w:p>
    <w:p>
      <w:pPr>
        <w:spacing w:line="360" w:lineRule="auto"/>
        <w:ind w:firstLine="470" w:firstLineChars="224"/>
        <w:rPr>
          <w:rFonts w:eastAsia="仿宋_GB2312"/>
        </w:rPr>
      </w:pPr>
      <w:r>
        <w:rPr>
          <w:rFonts w:eastAsia="仿宋_GB2312"/>
        </w:rPr>
        <w:t>（1）</w:t>
      </w:r>
      <w:r>
        <w:rPr>
          <w:rFonts w:hint="eastAsia" w:eastAsia="仿宋_GB2312"/>
        </w:rPr>
        <w:t>“招标人”</w:t>
      </w:r>
      <w:r>
        <w:rPr>
          <w:rFonts w:eastAsia="仿宋_GB2312"/>
        </w:rPr>
        <w:t>系指</w:t>
      </w:r>
      <w:r>
        <w:rPr>
          <w:rFonts w:hint="eastAsia" w:eastAsia="仿宋_GB2312"/>
          <w:lang w:eastAsia="zh-CN"/>
        </w:rPr>
        <w:t>金华市婺城区秋滨街道办事处</w:t>
      </w:r>
      <w:r>
        <w:rPr>
          <w:rFonts w:eastAsia="仿宋_GB2312"/>
        </w:rPr>
        <w:t>。</w:t>
      </w:r>
    </w:p>
    <w:p>
      <w:pPr>
        <w:spacing w:line="360" w:lineRule="auto"/>
        <w:ind w:firstLine="470" w:firstLineChars="224"/>
        <w:rPr>
          <w:rFonts w:eastAsia="仿宋_GB2312"/>
        </w:rPr>
      </w:pPr>
      <w:r>
        <w:rPr>
          <w:rFonts w:eastAsia="仿宋_GB2312"/>
        </w:rPr>
        <w:t>（2）</w:t>
      </w:r>
      <w:r>
        <w:rPr>
          <w:rFonts w:hint="eastAsia" w:eastAsia="仿宋_GB2312"/>
        </w:rPr>
        <w:t>“供应商”、“投标人”</w:t>
      </w:r>
      <w:r>
        <w:rPr>
          <w:rFonts w:eastAsia="仿宋_GB2312"/>
        </w:rPr>
        <w:t>系指经报名合格，允许提交</w:t>
      </w:r>
      <w:r>
        <w:rPr>
          <w:rFonts w:hint="eastAsia" w:eastAsia="仿宋_GB2312"/>
        </w:rPr>
        <w:t>投标文件</w:t>
      </w:r>
      <w:r>
        <w:rPr>
          <w:rFonts w:eastAsia="仿宋_GB2312"/>
        </w:rPr>
        <w:t>的企业。</w:t>
      </w:r>
    </w:p>
    <w:p>
      <w:pPr>
        <w:spacing w:line="360" w:lineRule="auto"/>
        <w:ind w:firstLine="470" w:firstLineChars="224"/>
        <w:rPr>
          <w:rFonts w:eastAsia="仿宋_GB2312"/>
        </w:rPr>
      </w:pPr>
      <w:r>
        <w:rPr>
          <w:rFonts w:eastAsia="仿宋_GB2312"/>
        </w:rPr>
        <w:t>（3）</w:t>
      </w:r>
      <w:r>
        <w:rPr>
          <w:rFonts w:hint="eastAsia" w:eastAsia="仿宋_GB2312"/>
        </w:rPr>
        <w:t>“</w:t>
      </w:r>
      <w:r>
        <w:rPr>
          <w:rFonts w:eastAsia="仿宋_GB2312"/>
        </w:rPr>
        <w:t>代理机构</w:t>
      </w:r>
      <w:r>
        <w:rPr>
          <w:rFonts w:hint="eastAsia" w:eastAsia="仿宋_GB2312"/>
        </w:rPr>
        <w:t>”</w:t>
      </w:r>
      <w:r>
        <w:rPr>
          <w:rFonts w:eastAsia="仿宋_GB2312"/>
        </w:rPr>
        <w:t>系指组织招标活动的浙江欣成工程咨询有限公司。</w:t>
      </w:r>
    </w:p>
    <w:p>
      <w:pPr>
        <w:spacing w:line="360" w:lineRule="auto"/>
        <w:ind w:firstLine="470" w:firstLineChars="224"/>
        <w:rPr>
          <w:rFonts w:eastAsia="仿宋_GB2312"/>
        </w:rPr>
      </w:pPr>
      <w:r>
        <w:rPr>
          <w:rFonts w:eastAsia="仿宋_GB2312"/>
        </w:rPr>
        <w:t>（4）</w:t>
      </w:r>
      <w:r>
        <w:rPr>
          <w:rFonts w:hint="eastAsia" w:eastAsia="仿宋_GB2312"/>
        </w:rPr>
        <w:t>“</w:t>
      </w:r>
      <w:r>
        <w:rPr>
          <w:rFonts w:eastAsia="仿宋_GB2312"/>
        </w:rPr>
        <w:t>服务</w:t>
      </w:r>
      <w:r>
        <w:rPr>
          <w:rFonts w:hint="eastAsia" w:eastAsia="仿宋_GB2312"/>
        </w:rPr>
        <w:t>”</w:t>
      </w:r>
      <w:r>
        <w:rPr>
          <w:rFonts w:eastAsia="仿宋_GB2312"/>
        </w:rPr>
        <w:t>系指</w:t>
      </w:r>
      <w:r>
        <w:rPr>
          <w:rFonts w:hint="eastAsia" w:eastAsia="仿宋_GB2312"/>
          <w:u w:val="thick" w:color="FFFFFF"/>
        </w:rPr>
        <w:t>采购文件</w:t>
      </w:r>
      <w:r>
        <w:rPr>
          <w:rFonts w:eastAsia="仿宋_GB2312"/>
        </w:rPr>
        <w:t>规定</w:t>
      </w:r>
      <w:r>
        <w:rPr>
          <w:rFonts w:hint="eastAsia" w:eastAsia="仿宋_GB2312"/>
        </w:rPr>
        <w:t>投标人</w:t>
      </w:r>
      <w:r>
        <w:rPr>
          <w:rFonts w:eastAsia="仿宋_GB2312"/>
        </w:rPr>
        <w:t>须承担的</w:t>
      </w:r>
      <w:r>
        <w:rPr>
          <w:rFonts w:hint="eastAsia" w:eastAsia="仿宋_GB2312"/>
        </w:rPr>
        <w:t>节能报告编制</w:t>
      </w:r>
      <w:r>
        <w:rPr>
          <w:rFonts w:eastAsia="仿宋_GB2312"/>
        </w:rPr>
        <w:t>服务，根据合同规定</w:t>
      </w:r>
      <w:r>
        <w:rPr>
          <w:rFonts w:hint="eastAsia" w:eastAsia="仿宋_GB2312"/>
        </w:rPr>
        <w:t>投标人</w:t>
      </w:r>
      <w:r>
        <w:rPr>
          <w:rFonts w:eastAsia="仿宋_GB2312"/>
        </w:rPr>
        <w:t>必须承担有关的辅助服务，以及合同中未规定但依有利于合同履行原则，应当由</w:t>
      </w:r>
      <w:r>
        <w:rPr>
          <w:rFonts w:hint="eastAsia" w:eastAsia="仿宋_GB2312"/>
        </w:rPr>
        <w:t>投标人</w:t>
      </w:r>
      <w:r>
        <w:rPr>
          <w:rFonts w:eastAsia="仿宋_GB2312"/>
        </w:rPr>
        <w:t>承担的其他义务。</w:t>
      </w:r>
    </w:p>
    <w:p>
      <w:pPr>
        <w:spacing w:line="360" w:lineRule="auto"/>
        <w:ind w:firstLine="470" w:firstLineChars="224"/>
        <w:rPr>
          <w:rFonts w:eastAsia="仿宋_GB2312"/>
        </w:rPr>
      </w:pPr>
      <w:r>
        <w:rPr>
          <w:rFonts w:eastAsia="仿宋_GB2312"/>
        </w:rPr>
        <w:t>（</w:t>
      </w:r>
      <w:r>
        <w:rPr>
          <w:rFonts w:hint="eastAsia" w:eastAsia="仿宋_GB2312"/>
        </w:rPr>
        <w:t>5</w:t>
      </w:r>
      <w:r>
        <w:rPr>
          <w:rFonts w:eastAsia="仿宋_GB2312"/>
        </w:rPr>
        <w:t>）本次所采购的</w:t>
      </w:r>
      <w:r>
        <w:rPr>
          <w:rFonts w:hint="eastAsia" w:eastAsia="仿宋_GB2312"/>
        </w:rPr>
        <w:t>标项内容为</w:t>
      </w:r>
      <w:r>
        <w:rPr>
          <w:rFonts w:eastAsia="仿宋_GB2312"/>
        </w:rPr>
        <w:t>服务。</w:t>
      </w:r>
    </w:p>
    <w:p>
      <w:pPr>
        <w:spacing w:line="360" w:lineRule="auto"/>
        <w:ind w:firstLine="470" w:firstLineChars="224"/>
        <w:rPr>
          <w:rFonts w:hint="eastAsia" w:eastAsia="仿宋_GB2312"/>
        </w:rPr>
      </w:pPr>
      <w:r>
        <w:rPr>
          <w:rFonts w:eastAsia="仿宋_GB2312"/>
        </w:rPr>
        <w:t>（</w:t>
      </w:r>
      <w:r>
        <w:rPr>
          <w:rFonts w:hint="eastAsia" w:eastAsia="仿宋_GB2312"/>
        </w:rPr>
        <w:t>6</w:t>
      </w:r>
      <w:r>
        <w:rPr>
          <w:rFonts w:eastAsia="仿宋_GB2312"/>
        </w:rPr>
        <w:t>）</w:t>
      </w:r>
      <w:r>
        <w:rPr>
          <w:rFonts w:hint="eastAsia" w:eastAsia="仿宋_GB2312"/>
        </w:rPr>
        <w:t>本谈判文件中带“★”的条款内容，为本次谈判的主要条款和实质性要求，</w:t>
      </w:r>
      <w:r>
        <w:rPr>
          <w:rFonts w:hint="eastAsia" w:eastAsia="仿宋_GB2312"/>
          <w:b/>
          <w:bCs/>
          <w:color w:val="FF0000"/>
          <w:lang w:eastAsia="zh-CN"/>
        </w:rPr>
        <w:t>投标响应方</w:t>
      </w:r>
      <w:r>
        <w:rPr>
          <w:rFonts w:hint="eastAsia" w:eastAsia="仿宋_GB2312"/>
          <w:b/>
          <w:bCs/>
          <w:color w:val="FF0000"/>
        </w:rPr>
        <w:t>必须全部响应(或作正偏离响应），否则作无效响应文件处理</w:t>
      </w:r>
      <w:r>
        <w:rPr>
          <w:rFonts w:hint="eastAsia" w:eastAsia="仿宋_GB2312"/>
        </w:rPr>
        <w:t>。</w:t>
      </w:r>
    </w:p>
    <w:p>
      <w:pPr>
        <w:spacing w:line="360" w:lineRule="auto"/>
        <w:ind w:firstLine="470" w:firstLineChars="224"/>
        <w:rPr>
          <w:rFonts w:hint="eastAsia" w:eastAsia="仿宋_GB2312"/>
        </w:rPr>
      </w:pPr>
      <w:r>
        <w:rPr>
          <w:rFonts w:hint="eastAsia" w:eastAsia="仿宋_GB2312"/>
        </w:rPr>
        <w:t>★</w:t>
      </w:r>
      <w:r>
        <w:rPr>
          <w:rFonts w:eastAsia="仿宋_GB2312"/>
        </w:rPr>
        <w:t>3、合格的</w:t>
      </w:r>
      <w:r>
        <w:rPr>
          <w:rFonts w:hint="eastAsia" w:eastAsia="仿宋_GB2312"/>
        </w:rPr>
        <w:t>投标人</w:t>
      </w:r>
    </w:p>
    <w:p>
      <w:pPr>
        <w:spacing w:line="360" w:lineRule="auto"/>
        <w:ind w:firstLine="470" w:firstLineChars="224"/>
        <w:rPr>
          <w:rFonts w:hint="eastAsia" w:eastAsia="仿宋_GB2312"/>
        </w:rPr>
      </w:pPr>
      <w:r>
        <w:rPr>
          <w:rFonts w:hint="eastAsia" w:eastAsia="仿宋_GB2312"/>
        </w:rPr>
        <w:t>详见《招标公告》。</w:t>
      </w:r>
    </w:p>
    <w:p>
      <w:pPr>
        <w:spacing w:line="360" w:lineRule="auto"/>
        <w:ind w:firstLine="470" w:firstLineChars="224"/>
        <w:rPr>
          <w:rFonts w:hint="eastAsia" w:eastAsia="仿宋_GB2312"/>
        </w:rPr>
      </w:pPr>
      <w:r>
        <w:rPr>
          <w:rFonts w:eastAsia="仿宋_GB2312"/>
        </w:rPr>
        <w:t>4、投标费用</w:t>
      </w:r>
    </w:p>
    <w:p>
      <w:pPr>
        <w:spacing w:line="360" w:lineRule="auto"/>
        <w:ind w:firstLine="470" w:firstLineChars="224"/>
        <w:rPr>
          <w:rFonts w:hint="eastAsia" w:eastAsia="仿宋_GB2312"/>
        </w:rPr>
      </w:pPr>
      <w:r>
        <w:rPr>
          <w:rFonts w:eastAsia="仿宋_GB2312"/>
        </w:rPr>
        <w:t>无论投标过程中的做法和结果如何，</w:t>
      </w:r>
      <w:r>
        <w:rPr>
          <w:rFonts w:hint="eastAsia" w:eastAsia="仿宋_GB2312"/>
        </w:rPr>
        <w:t>投标人</w:t>
      </w:r>
      <w:r>
        <w:rPr>
          <w:rFonts w:eastAsia="仿宋_GB2312"/>
        </w:rPr>
        <w:t>自行承担所有与参加投标有关的全部费用。</w:t>
      </w:r>
      <w:r>
        <w:rPr>
          <w:rFonts w:hint="eastAsia" w:eastAsia="仿宋_GB2312"/>
        </w:rPr>
        <w:t>本项目</w:t>
      </w:r>
      <w:r>
        <w:rPr>
          <w:rFonts w:hint="eastAsia" w:eastAsia="仿宋_GB2312"/>
          <w:lang w:eastAsia="zh-CN"/>
        </w:rPr>
        <w:t>招标</w:t>
      </w:r>
      <w:r>
        <w:rPr>
          <w:rFonts w:hint="eastAsia" w:eastAsia="仿宋_GB2312"/>
        </w:rPr>
        <w:t>代理</w:t>
      </w:r>
      <w:r>
        <w:rPr>
          <w:rFonts w:hint="eastAsia" w:eastAsia="仿宋_GB2312"/>
          <w:lang w:eastAsia="zh-CN"/>
        </w:rPr>
        <w:t>服务</w:t>
      </w:r>
      <w:r>
        <w:rPr>
          <w:rFonts w:hint="eastAsia" w:eastAsia="仿宋_GB2312"/>
        </w:rPr>
        <w:t>费由中标供应商在领取中标通知书时支付给代理单位。代理</w:t>
      </w:r>
      <w:r>
        <w:rPr>
          <w:rFonts w:hint="eastAsia" w:eastAsia="仿宋_GB2312"/>
          <w:lang w:eastAsia="zh-CN"/>
        </w:rPr>
        <w:t>服务</w:t>
      </w:r>
      <w:r>
        <w:rPr>
          <w:rFonts w:hint="eastAsia" w:eastAsia="仿宋_GB2312"/>
        </w:rPr>
        <w:t>费以中标</w:t>
      </w:r>
      <w:r>
        <w:rPr>
          <w:rFonts w:hint="eastAsia" w:eastAsia="仿宋_GB2312"/>
          <w:lang w:eastAsia="zh-CN"/>
        </w:rPr>
        <w:t>价</w:t>
      </w:r>
      <w:r>
        <w:rPr>
          <w:rFonts w:hint="eastAsia" w:eastAsia="仿宋_GB2312"/>
        </w:rPr>
        <w:t>为计算基数，按以下标准费率计算值收取</w:t>
      </w:r>
      <w:r>
        <w:rPr>
          <w:rFonts w:hint="eastAsia" w:eastAsia="仿宋_GB2312"/>
          <w:lang w:eastAsia="zh-CN"/>
        </w:rPr>
        <w:t>：</w:t>
      </w:r>
      <w:r>
        <w:rPr>
          <w:rFonts w:hint="eastAsia" w:eastAsia="仿宋_GB2312"/>
        </w:rPr>
        <w:t>100</w:t>
      </w:r>
      <w:r>
        <w:rPr>
          <w:rFonts w:hint="eastAsia" w:eastAsia="仿宋_GB2312"/>
          <w:lang w:eastAsia="zh-CN"/>
        </w:rPr>
        <w:t>万元</w:t>
      </w:r>
      <w:r>
        <w:rPr>
          <w:rFonts w:hint="eastAsia" w:eastAsia="仿宋_GB2312"/>
        </w:rPr>
        <w:t>（含）以下部分</w:t>
      </w:r>
      <w:r>
        <w:rPr>
          <w:rFonts w:hint="eastAsia" w:eastAsia="仿宋_GB2312"/>
          <w:lang w:eastAsia="zh-CN"/>
        </w:rPr>
        <w:t>，费率为</w:t>
      </w:r>
      <w:r>
        <w:rPr>
          <w:rFonts w:hint="eastAsia" w:eastAsia="仿宋_GB2312"/>
          <w:lang w:val="en-US" w:eastAsia="zh-CN"/>
        </w:rPr>
        <w:t>1.5%；</w:t>
      </w:r>
      <w:r>
        <w:rPr>
          <w:rFonts w:hint="eastAsia" w:eastAsia="仿宋_GB2312"/>
        </w:rPr>
        <w:t>100~500</w:t>
      </w:r>
      <w:r>
        <w:rPr>
          <w:rFonts w:hint="eastAsia" w:eastAsia="仿宋_GB2312"/>
          <w:lang w:eastAsia="zh-CN"/>
        </w:rPr>
        <w:t>万元</w:t>
      </w:r>
      <w:r>
        <w:rPr>
          <w:rFonts w:hint="eastAsia" w:eastAsia="仿宋_GB2312"/>
        </w:rPr>
        <w:t>部分</w:t>
      </w:r>
      <w:r>
        <w:rPr>
          <w:rFonts w:hint="eastAsia" w:eastAsia="仿宋_GB2312"/>
          <w:lang w:eastAsia="zh-CN"/>
        </w:rPr>
        <w:t>，费率为</w:t>
      </w:r>
      <w:r>
        <w:rPr>
          <w:rFonts w:hint="eastAsia" w:eastAsia="仿宋_GB2312"/>
          <w:lang w:val="en-US" w:eastAsia="zh-CN"/>
        </w:rPr>
        <w:t>0.8%。</w:t>
      </w:r>
      <w:r>
        <w:rPr>
          <w:rFonts w:hint="eastAsia" w:eastAsia="仿宋_GB2312"/>
        </w:rPr>
        <w:t>不足</w:t>
      </w:r>
      <w:r>
        <w:rPr>
          <w:rFonts w:hint="eastAsia" w:eastAsia="仿宋_GB2312"/>
          <w:lang w:val="en-US" w:eastAsia="zh-CN"/>
        </w:rPr>
        <w:t>25000</w:t>
      </w:r>
      <w:r>
        <w:rPr>
          <w:rFonts w:hint="eastAsia" w:eastAsia="仿宋_GB2312"/>
        </w:rPr>
        <w:t>元的按</w:t>
      </w:r>
      <w:r>
        <w:rPr>
          <w:rFonts w:hint="eastAsia" w:eastAsia="仿宋_GB2312"/>
          <w:lang w:val="en-US" w:eastAsia="zh-CN"/>
        </w:rPr>
        <w:t>25000</w:t>
      </w:r>
      <w:r>
        <w:rPr>
          <w:rFonts w:hint="eastAsia" w:eastAsia="仿宋_GB2312"/>
        </w:rPr>
        <w:t>元交纳（此项费用投标人应考虑在报价内，报价时无需单列）</w:t>
      </w:r>
      <w:r>
        <w:rPr>
          <w:rFonts w:hint="eastAsia" w:eastAsia="仿宋_GB2312"/>
          <w:lang w:eastAsia="zh-CN"/>
        </w:rPr>
        <w:t>。</w:t>
      </w:r>
    </w:p>
    <w:p>
      <w:pPr>
        <w:spacing w:line="360" w:lineRule="auto"/>
        <w:ind w:firstLine="472" w:firstLineChars="224"/>
        <w:rPr>
          <w:rFonts w:hint="eastAsia" w:eastAsia="仿宋_GB2312"/>
          <w:b/>
        </w:rPr>
      </w:pPr>
      <w:r>
        <w:rPr>
          <w:rFonts w:eastAsia="仿宋_GB2312"/>
          <w:b/>
        </w:rPr>
        <w:t>二、</w:t>
      </w:r>
      <w:r>
        <w:rPr>
          <w:rFonts w:hint="eastAsia" w:eastAsia="仿宋_GB2312"/>
          <w:b/>
        </w:rPr>
        <w:t>投标文件</w:t>
      </w:r>
      <w:r>
        <w:rPr>
          <w:rFonts w:eastAsia="仿宋_GB2312"/>
          <w:b/>
        </w:rPr>
        <w:t>的编写</w:t>
      </w:r>
    </w:p>
    <w:p>
      <w:pPr>
        <w:spacing w:line="360" w:lineRule="auto"/>
        <w:ind w:firstLine="470" w:firstLineChars="224"/>
        <w:rPr>
          <w:rFonts w:eastAsia="仿宋_GB2312"/>
        </w:rPr>
      </w:pPr>
      <w:r>
        <w:rPr>
          <w:rFonts w:eastAsia="仿宋_GB2312"/>
        </w:rPr>
        <w:t>1、要求</w:t>
      </w:r>
    </w:p>
    <w:p>
      <w:pPr>
        <w:spacing w:line="360" w:lineRule="auto"/>
        <w:ind w:firstLine="470" w:firstLineChars="224"/>
        <w:rPr>
          <w:rFonts w:hint="eastAsia" w:eastAsia="仿宋_GB2312"/>
        </w:rPr>
      </w:pPr>
      <w:r>
        <w:rPr>
          <w:rFonts w:eastAsia="仿宋_GB2312"/>
        </w:rPr>
        <w:t>（1）</w:t>
      </w:r>
      <w:r>
        <w:rPr>
          <w:rFonts w:hint="eastAsia" w:eastAsia="仿宋_GB2312"/>
        </w:rPr>
        <w:t>投标人</w:t>
      </w:r>
      <w:r>
        <w:rPr>
          <w:rFonts w:eastAsia="仿宋_GB2312"/>
        </w:rPr>
        <w:t>应仔细阅读</w:t>
      </w:r>
      <w:r>
        <w:rPr>
          <w:rFonts w:hint="eastAsia" w:eastAsia="仿宋_GB2312"/>
          <w:u w:val="thick" w:color="FFFFFF"/>
        </w:rPr>
        <w:t>采购文件</w:t>
      </w:r>
      <w:r>
        <w:rPr>
          <w:rFonts w:eastAsia="仿宋_GB2312"/>
        </w:rPr>
        <w:t>的所有内容，按</w:t>
      </w:r>
      <w:r>
        <w:rPr>
          <w:rFonts w:hint="eastAsia" w:eastAsia="仿宋_GB2312"/>
          <w:u w:val="thick" w:color="FFFFFF"/>
        </w:rPr>
        <w:t>采购文件</w:t>
      </w:r>
      <w:r>
        <w:rPr>
          <w:rFonts w:eastAsia="仿宋_GB2312"/>
        </w:rPr>
        <w:t>的要求提供</w:t>
      </w:r>
      <w:r>
        <w:rPr>
          <w:rFonts w:hint="eastAsia" w:eastAsia="仿宋_GB2312"/>
        </w:rPr>
        <w:t>投标文件</w:t>
      </w:r>
      <w:r>
        <w:rPr>
          <w:rFonts w:eastAsia="仿宋_GB2312"/>
        </w:rPr>
        <w:t>，并保证所提供的全部资料的真实性，以使其投标对</w:t>
      </w:r>
      <w:r>
        <w:rPr>
          <w:rFonts w:hint="eastAsia" w:eastAsia="仿宋_GB2312"/>
          <w:u w:val="thick" w:color="FFFFFF"/>
        </w:rPr>
        <w:t>采购文件</w:t>
      </w:r>
      <w:r>
        <w:rPr>
          <w:rFonts w:eastAsia="仿宋_GB2312"/>
        </w:rPr>
        <w:t>的实质性要求做出完全响应，否则其投标将被拒绝。</w:t>
      </w:r>
    </w:p>
    <w:p>
      <w:pPr>
        <w:spacing w:line="360" w:lineRule="auto"/>
        <w:ind w:firstLine="470" w:firstLineChars="224"/>
        <w:rPr>
          <w:rFonts w:eastAsia="仿宋_GB2312"/>
        </w:rPr>
      </w:pPr>
      <w:r>
        <w:rPr>
          <w:rFonts w:eastAsia="仿宋_GB2312"/>
        </w:rPr>
        <w:t>（2）</w:t>
      </w:r>
      <w:r>
        <w:rPr>
          <w:rFonts w:hint="eastAsia" w:eastAsia="仿宋_GB2312"/>
        </w:rPr>
        <w:t>投标人</w:t>
      </w:r>
      <w:r>
        <w:rPr>
          <w:rFonts w:eastAsia="仿宋_GB2312"/>
        </w:rPr>
        <w:t>应按照</w:t>
      </w:r>
      <w:r>
        <w:rPr>
          <w:rFonts w:hint="eastAsia" w:eastAsia="仿宋_GB2312"/>
          <w:u w:val="thick" w:color="FFFFFF"/>
        </w:rPr>
        <w:t>采购文件</w:t>
      </w:r>
      <w:r>
        <w:rPr>
          <w:rFonts w:eastAsia="仿宋_GB2312"/>
        </w:rPr>
        <w:t>要求及有关资料编制</w:t>
      </w:r>
      <w:r>
        <w:rPr>
          <w:rFonts w:hint="eastAsia" w:eastAsia="仿宋_GB2312"/>
        </w:rPr>
        <w:t>投标文件</w:t>
      </w:r>
      <w:r>
        <w:rPr>
          <w:rFonts w:eastAsia="仿宋_GB2312"/>
        </w:rPr>
        <w:t>，并保证</w:t>
      </w:r>
      <w:r>
        <w:rPr>
          <w:rFonts w:hint="eastAsia" w:eastAsia="仿宋_GB2312"/>
        </w:rPr>
        <w:t>投标文件</w:t>
      </w:r>
      <w:r>
        <w:rPr>
          <w:rFonts w:eastAsia="仿宋_GB2312"/>
        </w:rPr>
        <w:t>的正确性和真实性，所有文件资料必须是针对本次</w:t>
      </w:r>
      <w:r>
        <w:rPr>
          <w:rFonts w:hint="eastAsia" w:eastAsia="仿宋_GB2312"/>
        </w:rPr>
        <w:t>招</w:t>
      </w:r>
      <w:r>
        <w:rPr>
          <w:rFonts w:eastAsia="仿宋_GB2312"/>
        </w:rPr>
        <w:t>标。</w:t>
      </w:r>
    </w:p>
    <w:p>
      <w:pPr>
        <w:spacing w:line="360" w:lineRule="auto"/>
        <w:ind w:firstLine="470" w:firstLineChars="224"/>
        <w:rPr>
          <w:rFonts w:hint="eastAsia" w:eastAsia="仿宋_GB2312"/>
        </w:rPr>
      </w:pPr>
      <w:r>
        <w:rPr>
          <w:rFonts w:eastAsia="仿宋_GB2312"/>
        </w:rPr>
        <w:t>（</w:t>
      </w:r>
      <w:r>
        <w:rPr>
          <w:rFonts w:hint="eastAsia" w:eastAsia="仿宋_GB2312"/>
        </w:rPr>
        <w:t>3</w:t>
      </w:r>
      <w:r>
        <w:rPr>
          <w:rFonts w:eastAsia="仿宋_GB2312"/>
        </w:rPr>
        <w:t>）</w:t>
      </w:r>
      <w:r>
        <w:rPr>
          <w:rFonts w:eastAsia="仿宋_GB2312"/>
          <w:b/>
        </w:rPr>
        <w:t>本次招标采用</w:t>
      </w:r>
      <w:r>
        <w:rPr>
          <w:rFonts w:hint="eastAsia" w:eastAsia="仿宋_GB2312"/>
          <w:b/>
          <w:u w:val="single"/>
        </w:rPr>
        <w:t xml:space="preserve"> 综合评分</w:t>
      </w:r>
      <w:r>
        <w:rPr>
          <w:rFonts w:eastAsia="仿宋_GB2312"/>
          <w:b/>
          <w:u w:val="single"/>
        </w:rPr>
        <w:t>法</w:t>
      </w:r>
      <w:r>
        <w:rPr>
          <w:rFonts w:hint="eastAsia" w:eastAsia="仿宋_GB2312"/>
          <w:b/>
          <w:u w:val="single"/>
        </w:rPr>
        <w:t xml:space="preserve"> </w:t>
      </w:r>
      <w:r>
        <w:rPr>
          <w:rFonts w:eastAsia="仿宋_GB2312"/>
          <w:b/>
        </w:rPr>
        <w:t>选定中标单位，</w:t>
      </w:r>
      <w:r>
        <w:rPr>
          <w:rFonts w:eastAsia="仿宋_GB2312"/>
        </w:rPr>
        <w:t>待</w:t>
      </w:r>
      <w:r>
        <w:rPr>
          <w:rFonts w:hint="eastAsia" w:eastAsia="仿宋_GB2312"/>
        </w:rPr>
        <w:t>资格符合性评审</w:t>
      </w:r>
      <w:r>
        <w:rPr>
          <w:rFonts w:eastAsia="仿宋_GB2312"/>
        </w:rPr>
        <w:t>后，</w:t>
      </w:r>
      <w:r>
        <w:rPr>
          <w:rFonts w:hint="eastAsia" w:eastAsia="仿宋_GB2312"/>
        </w:rPr>
        <w:t>先进行技术资信标的评分，</w:t>
      </w:r>
      <w:r>
        <w:rPr>
          <w:rFonts w:eastAsia="仿宋_GB2312"/>
        </w:rPr>
        <w:t>再进行</w:t>
      </w:r>
      <w:r>
        <w:rPr>
          <w:rFonts w:hint="eastAsia" w:eastAsia="仿宋_GB2312"/>
        </w:rPr>
        <w:t>报价</w:t>
      </w:r>
      <w:r>
        <w:rPr>
          <w:rFonts w:eastAsia="仿宋_GB2312"/>
        </w:rPr>
        <w:t>的评分。</w:t>
      </w:r>
    </w:p>
    <w:p>
      <w:pPr>
        <w:spacing w:line="360" w:lineRule="auto"/>
        <w:ind w:firstLine="470" w:firstLineChars="224"/>
        <w:rPr>
          <w:rFonts w:hint="eastAsia" w:eastAsia="仿宋_GB2312"/>
        </w:rPr>
      </w:pPr>
      <w:r>
        <w:rPr>
          <w:rFonts w:eastAsia="仿宋_GB2312"/>
        </w:rPr>
        <w:t>（</w:t>
      </w:r>
      <w:r>
        <w:rPr>
          <w:rFonts w:hint="eastAsia" w:eastAsia="仿宋_GB2312"/>
        </w:rPr>
        <w:t>4</w:t>
      </w:r>
      <w:r>
        <w:rPr>
          <w:rFonts w:eastAsia="仿宋_GB2312"/>
        </w:rPr>
        <w:t>）各</w:t>
      </w:r>
      <w:r>
        <w:rPr>
          <w:rFonts w:hint="eastAsia" w:eastAsia="仿宋_GB2312"/>
        </w:rPr>
        <w:t>投标人</w:t>
      </w:r>
      <w:r>
        <w:rPr>
          <w:rFonts w:eastAsia="仿宋_GB2312"/>
        </w:rPr>
        <w:t>应当将其</w:t>
      </w:r>
      <w:r>
        <w:rPr>
          <w:rFonts w:hint="eastAsia" w:eastAsia="仿宋_GB2312"/>
        </w:rPr>
        <w:t>投标文件</w:t>
      </w:r>
      <w:r>
        <w:rPr>
          <w:rFonts w:eastAsia="仿宋_GB2312"/>
        </w:rPr>
        <w:t>的</w:t>
      </w:r>
      <w:r>
        <w:rPr>
          <w:rFonts w:hint="eastAsia" w:eastAsia="仿宋_GB2312"/>
        </w:rPr>
        <w:t>技术资信标和价格标分别</w:t>
      </w:r>
      <w:r>
        <w:rPr>
          <w:rFonts w:eastAsia="仿宋_GB2312"/>
        </w:rPr>
        <w:t>进行密封。如</w:t>
      </w:r>
      <w:r>
        <w:rPr>
          <w:rFonts w:hint="eastAsia" w:eastAsia="仿宋_GB2312"/>
        </w:rPr>
        <w:t>投标人</w:t>
      </w:r>
      <w:r>
        <w:rPr>
          <w:rFonts w:eastAsia="仿宋_GB2312"/>
        </w:rPr>
        <w:t>未按照要求密封</w:t>
      </w:r>
      <w:r>
        <w:rPr>
          <w:rFonts w:hint="eastAsia" w:eastAsia="仿宋_GB2312"/>
        </w:rPr>
        <w:t>投标文件</w:t>
      </w:r>
      <w:r>
        <w:rPr>
          <w:rFonts w:eastAsia="仿宋_GB2312"/>
        </w:rPr>
        <w:t>，</w:t>
      </w:r>
      <w:r>
        <w:rPr>
          <w:rFonts w:hint="eastAsia" w:eastAsia="仿宋_GB2312"/>
        </w:rPr>
        <w:t>出现投标文件</w:t>
      </w:r>
      <w:r>
        <w:rPr>
          <w:rFonts w:eastAsia="仿宋_GB2312"/>
        </w:rPr>
        <w:t>错漏、</w:t>
      </w:r>
      <w:r>
        <w:rPr>
          <w:rFonts w:hint="eastAsia" w:eastAsia="仿宋_GB2312"/>
        </w:rPr>
        <w:t>投标文件内容前后</w:t>
      </w:r>
      <w:r>
        <w:rPr>
          <w:rFonts w:eastAsia="仿宋_GB2312"/>
        </w:rPr>
        <w:t>混淆</w:t>
      </w:r>
      <w:r>
        <w:rPr>
          <w:rFonts w:hint="eastAsia" w:eastAsia="仿宋_GB2312"/>
        </w:rPr>
        <w:t>等</w:t>
      </w:r>
      <w:r>
        <w:rPr>
          <w:rFonts w:eastAsia="仿宋_GB2312"/>
        </w:rPr>
        <w:t>影响评标活动正常进行的情况时，</w:t>
      </w:r>
      <w:r>
        <w:rPr>
          <w:rFonts w:hint="eastAsia" w:eastAsia="仿宋_GB2312"/>
        </w:rPr>
        <w:t>评标委员会</w:t>
      </w:r>
      <w:r>
        <w:rPr>
          <w:rFonts w:eastAsia="仿宋_GB2312"/>
        </w:rPr>
        <w:t>将</w:t>
      </w:r>
      <w:r>
        <w:rPr>
          <w:rFonts w:hint="eastAsia" w:eastAsia="仿宋_GB2312"/>
          <w:lang w:val="en-US" w:eastAsia="zh-CN"/>
        </w:rPr>
        <w:t>对其作无效标处理</w:t>
      </w:r>
      <w:r>
        <w:rPr>
          <w:rFonts w:eastAsia="仿宋_GB2312"/>
        </w:rPr>
        <w:t>。</w:t>
      </w:r>
    </w:p>
    <w:p>
      <w:pPr>
        <w:spacing w:line="360" w:lineRule="auto"/>
        <w:ind w:firstLine="470" w:firstLineChars="224"/>
        <w:rPr>
          <w:rFonts w:eastAsia="仿宋_GB2312"/>
        </w:rPr>
      </w:pPr>
      <w:r>
        <w:rPr>
          <w:rFonts w:eastAsia="仿宋_GB2312"/>
        </w:rPr>
        <w:t>（</w:t>
      </w:r>
      <w:r>
        <w:rPr>
          <w:rFonts w:hint="eastAsia" w:eastAsia="仿宋_GB2312"/>
        </w:rPr>
        <w:t>5</w:t>
      </w:r>
      <w:r>
        <w:rPr>
          <w:rFonts w:eastAsia="仿宋_GB2312"/>
        </w:rPr>
        <w:t>）</w:t>
      </w:r>
      <w:r>
        <w:rPr>
          <w:rFonts w:hint="eastAsia" w:eastAsia="仿宋_GB2312"/>
        </w:rPr>
        <w:t>投标人</w:t>
      </w:r>
      <w:r>
        <w:rPr>
          <w:rFonts w:eastAsia="仿宋_GB2312"/>
        </w:rPr>
        <w:t>拟提供的服务承诺与</w:t>
      </w:r>
      <w:r>
        <w:rPr>
          <w:rFonts w:hint="eastAsia" w:eastAsia="仿宋_GB2312"/>
          <w:u w:val="thick" w:color="FFFFFF"/>
        </w:rPr>
        <w:t>采购文件</w:t>
      </w:r>
      <w:r>
        <w:rPr>
          <w:rFonts w:eastAsia="仿宋_GB2312"/>
        </w:rPr>
        <w:t>中的要求不一致时，则必须在</w:t>
      </w:r>
      <w:r>
        <w:rPr>
          <w:rFonts w:hint="eastAsia" w:eastAsia="仿宋_GB2312"/>
        </w:rPr>
        <w:t>投标文件</w:t>
      </w:r>
      <w:r>
        <w:rPr>
          <w:rFonts w:eastAsia="仿宋_GB2312"/>
        </w:rPr>
        <w:t>中予以明确。否则将视为</w:t>
      </w:r>
      <w:r>
        <w:rPr>
          <w:rFonts w:hint="eastAsia" w:eastAsia="仿宋_GB2312"/>
        </w:rPr>
        <w:t>投标人</w:t>
      </w:r>
      <w:r>
        <w:rPr>
          <w:rFonts w:eastAsia="仿宋_GB2312"/>
        </w:rPr>
        <w:t>完全响应</w:t>
      </w:r>
      <w:r>
        <w:rPr>
          <w:rFonts w:hint="eastAsia" w:eastAsia="仿宋_GB2312"/>
          <w:u w:val="thick" w:color="FFFFFF"/>
        </w:rPr>
        <w:t>采购文件</w:t>
      </w:r>
      <w:r>
        <w:rPr>
          <w:rFonts w:eastAsia="仿宋_GB2312"/>
        </w:rPr>
        <w:t>的要求，并以</w:t>
      </w:r>
      <w:r>
        <w:rPr>
          <w:rFonts w:hint="eastAsia" w:eastAsia="仿宋_GB2312"/>
          <w:u w:val="thick" w:color="FFFFFF"/>
        </w:rPr>
        <w:t>采购文件</w:t>
      </w:r>
      <w:r>
        <w:rPr>
          <w:rFonts w:eastAsia="仿宋_GB2312"/>
        </w:rPr>
        <w:t>作为合同条件。</w:t>
      </w:r>
    </w:p>
    <w:p>
      <w:pPr>
        <w:pStyle w:val="16"/>
        <w:numPr>
          <w:ilvl w:val="0"/>
          <w:numId w:val="0"/>
        </w:numPr>
        <w:snapToGrid w:val="0"/>
        <w:spacing w:before="120" w:after="120" w:line="360" w:lineRule="auto"/>
        <w:ind w:left="470" w:leftChars="224"/>
        <w:rPr>
          <w:rFonts w:ascii="Times New Roman" w:hAnsi="Times New Roman" w:eastAsia="仿宋_GB2312"/>
          <w:b/>
          <w:bCs/>
        </w:rPr>
      </w:pPr>
      <w:r>
        <w:rPr>
          <w:rFonts w:ascii="Times New Roman" w:hAnsi="Times New Roman" w:eastAsia="仿宋_GB2312"/>
          <w:b/>
          <w:bCs/>
        </w:rPr>
        <w:t>2、</w:t>
      </w:r>
      <w:r>
        <w:rPr>
          <w:rFonts w:hint="eastAsia" w:ascii="Times New Roman" w:hAnsi="Times New Roman" w:eastAsia="仿宋_GB2312"/>
          <w:b/>
          <w:bCs/>
        </w:rPr>
        <w:t>投标文件</w:t>
      </w:r>
      <w:r>
        <w:rPr>
          <w:rFonts w:ascii="Times New Roman" w:hAnsi="Times New Roman" w:eastAsia="仿宋_GB2312"/>
          <w:b/>
          <w:bCs/>
        </w:rPr>
        <w:t>的组成：</w:t>
      </w:r>
    </w:p>
    <w:p>
      <w:pPr>
        <w:spacing w:line="360" w:lineRule="auto"/>
        <w:ind w:firstLine="470" w:firstLineChars="224"/>
        <w:rPr>
          <w:rFonts w:hint="eastAsia" w:eastAsia="仿宋_GB2312"/>
        </w:rPr>
      </w:pPr>
      <w:r>
        <w:rPr>
          <w:rFonts w:eastAsia="仿宋_GB2312"/>
        </w:rPr>
        <w:t>投标书分为</w:t>
      </w:r>
      <w:r>
        <w:rPr>
          <w:rFonts w:hint="eastAsia" w:eastAsia="仿宋_GB2312"/>
        </w:rPr>
        <w:t>技术资信标</w:t>
      </w:r>
      <w:r>
        <w:rPr>
          <w:rFonts w:eastAsia="仿宋_GB2312"/>
        </w:rPr>
        <w:t>书和</w:t>
      </w:r>
      <w:r>
        <w:rPr>
          <w:rFonts w:hint="eastAsia" w:eastAsia="仿宋_GB2312"/>
        </w:rPr>
        <w:t>价格标</w:t>
      </w:r>
      <w:r>
        <w:rPr>
          <w:rFonts w:eastAsia="仿宋_GB2312"/>
        </w:rPr>
        <w:t>书，</w:t>
      </w:r>
      <w:r>
        <w:rPr>
          <w:rFonts w:hint="eastAsia" w:eastAsia="仿宋_GB2312"/>
        </w:rPr>
        <w:t>技术资信标</w:t>
      </w:r>
      <w:r>
        <w:rPr>
          <w:rFonts w:eastAsia="仿宋_GB2312"/>
        </w:rPr>
        <w:t>为除</w:t>
      </w:r>
      <w:r>
        <w:rPr>
          <w:rFonts w:hint="eastAsia" w:eastAsia="仿宋_GB2312"/>
        </w:rPr>
        <w:t>报价</w:t>
      </w:r>
      <w:r>
        <w:rPr>
          <w:rFonts w:eastAsia="仿宋_GB2312"/>
        </w:rPr>
        <w:t>外的所有内容（应将以下各部分内容按顺序组成投标书的</w:t>
      </w:r>
      <w:r>
        <w:rPr>
          <w:rFonts w:hint="eastAsia" w:eastAsia="仿宋_GB2312"/>
        </w:rPr>
        <w:t>技术资信标</w:t>
      </w:r>
      <w:r>
        <w:rPr>
          <w:rFonts w:eastAsia="仿宋_GB2312"/>
        </w:rPr>
        <w:t>书</w:t>
      </w:r>
      <w:r>
        <w:rPr>
          <w:rFonts w:hint="eastAsia" w:eastAsia="仿宋_GB2312"/>
        </w:rPr>
        <w:t>、价格标书。</w:t>
      </w:r>
      <w:r>
        <w:rPr>
          <w:rFonts w:hint="eastAsia" w:eastAsia="仿宋_GB2312"/>
          <w:bCs/>
          <w:u w:val="none"/>
        </w:rPr>
        <w:t>技术资信标</w:t>
      </w:r>
      <w:r>
        <w:rPr>
          <w:rFonts w:eastAsia="仿宋_GB2312"/>
          <w:bCs/>
          <w:u w:val="none"/>
        </w:rPr>
        <w:t>书</w:t>
      </w:r>
      <w:r>
        <w:rPr>
          <w:rFonts w:hint="eastAsia" w:eastAsia="仿宋_GB2312"/>
          <w:bCs/>
          <w:u w:val="none"/>
        </w:rPr>
        <w:t>内</w:t>
      </w:r>
      <w:r>
        <w:rPr>
          <w:rFonts w:eastAsia="仿宋_GB2312"/>
          <w:bCs/>
          <w:u w:val="none"/>
        </w:rPr>
        <w:t>不得含</w:t>
      </w:r>
      <w:r>
        <w:rPr>
          <w:rFonts w:hint="eastAsia" w:eastAsia="仿宋_GB2312"/>
          <w:bCs/>
          <w:u w:val="none"/>
        </w:rPr>
        <w:t>报价</w:t>
      </w:r>
      <w:r>
        <w:rPr>
          <w:rFonts w:eastAsia="仿宋_GB2312"/>
          <w:bCs/>
          <w:u w:val="none"/>
        </w:rPr>
        <w:t>，</w:t>
      </w:r>
      <w:r>
        <w:rPr>
          <w:rFonts w:eastAsia="仿宋_GB2312"/>
          <w:bCs/>
        </w:rPr>
        <w:t>否则作</w:t>
      </w:r>
      <w:r>
        <w:rPr>
          <w:rFonts w:hint="eastAsia" w:eastAsia="仿宋_GB2312"/>
          <w:bCs/>
        </w:rPr>
        <w:t>无效</w:t>
      </w:r>
      <w:r>
        <w:rPr>
          <w:rFonts w:eastAsia="仿宋_GB2312"/>
          <w:bCs/>
        </w:rPr>
        <w:t>标处理。</w:t>
      </w:r>
      <w:r>
        <w:rPr>
          <w:rFonts w:hint="eastAsia" w:eastAsia="仿宋_GB2312"/>
          <w:bCs/>
        </w:rPr>
        <w:t xml:space="preserve"> </w:t>
      </w:r>
    </w:p>
    <w:p>
      <w:pPr>
        <w:spacing w:line="360" w:lineRule="auto"/>
        <w:ind w:firstLine="540" w:firstLineChars="224"/>
        <w:rPr>
          <w:rFonts w:eastAsia="仿宋_GB2312"/>
        </w:rPr>
      </w:pPr>
      <w:r>
        <w:rPr>
          <w:rFonts w:hint="eastAsia" w:eastAsia="仿宋_GB2312"/>
          <w:b/>
          <w:sz w:val="24"/>
        </w:rPr>
        <w:t>技术资信标</w:t>
      </w:r>
      <w:r>
        <w:rPr>
          <w:rFonts w:eastAsia="仿宋_GB2312"/>
          <w:b/>
          <w:sz w:val="24"/>
        </w:rPr>
        <w:t>的组成</w:t>
      </w:r>
    </w:p>
    <w:p>
      <w:pPr>
        <w:pStyle w:val="54"/>
        <w:numPr>
          <w:ilvl w:val="0"/>
          <w:numId w:val="9"/>
        </w:numPr>
        <w:spacing w:line="360" w:lineRule="auto"/>
        <w:ind w:firstLineChars="0"/>
        <w:rPr>
          <w:rFonts w:hint="eastAsia" w:eastAsia="仿宋_GB2312"/>
        </w:rPr>
      </w:pPr>
      <w:r>
        <w:rPr>
          <w:rFonts w:hint="eastAsia" w:eastAsia="仿宋_GB2312"/>
          <w:lang w:eastAsia="zh-CN"/>
        </w:rPr>
        <w:t>投标人营业执照（复印件加盖有效公章，如为联合体，须提供联合体所有成员营业执照复印件）、联合体协议书（如有）</w:t>
      </w:r>
    </w:p>
    <w:p>
      <w:pPr>
        <w:pStyle w:val="54"/>
        <w:numPr>
          <w:ilvl w:val="0"/>
          <w:numId w:val="9"/>
        </w:numPr>
        <w:spacing w:line="360" w:lineRule="auto"/>
        <w:ind w:firstLineChars="0"/>
        <w:rPr>
          <w:rFonts w:hint="eastAsia" w:eastAsia="仿宋_GB2312"/>
        </w:rPr>
      </w:pPr>
      <w:r>
        <w:rPr>
          <w:rFonts w:eastAsia="仿宋_GB2312"/>
        </w:rPr>
        <w:t>法定代表人（负责人）授权委托书（法定代表人或负责人亲自参加的须提供</w:t>
      </w:r>
      <w:r>
        <w:rPr>
          <w:rFonts w:hint="eastAsia" w:eastAsia="仿宋_GB2312"/>
          <w:lang w:eastAsia="zh-CN"/>
        </w:rPr>
        <w:t>法定代表人身份凭据和法定代表人</w:t>
      </w:r>
      <w:r>
        <w:rPr>
          <w:rFonts w:eastAsia="仿宋_GB2312"/>
        </w:rPr>
        <w:t>身份证复印件）</w:t>
      </w:r>
      <w:r>
        <w:rPr>
          <w:rFonts w:hint="eastAsia" w:eastAsia="仿宋_GB2312"/>
        </w:rPr>
        <w:t>;</w:t>
      </w:r>
    </w:p>
    <w:p>
      <w:pPr>
        <w:pStyle w:val="54"/>
        <w:spacing w:line="360" w:lineRule="auto"/>
        <w:ind w:left="470" w:firstLine="0" w:firstLineChars="0"/>
        <w:rPr>
          <w:rFonts w:hint="eastAsia" w:eastAsia="仿宋_GB2312"/>
        </w:rPr>
      </w:pPr>
      <w:r>
        <w:rPr>
          <w:rFonts w:hint="eastAsia" w:eastAsia="仿宋_GB2312"/>
        </w:rPr>
        <w:t>（3）  服务条款对比表</w:t>
      </w:r>
      <w:r>
        <w:rPr>
          <w:rFonts w:hint="eastAsia" w:eastAsia="仿宋_GB2312"/>
          <w:lang w:eastAsia="zh-CN"/>
        </w:rPr>
        <w:t>及技术规格对比表</w:t>
      </w:r>
      <w:r>
        <w:rPr>
          <w:rFonts w:hint="eastAsia" w:eastAsia="仿宋_GB2312"/>
        </w:rPr>
        <w:t>;</w:t>
      </w:r>
    </w:p>
    <w:p>
      <w:pPr>
        <w:spacing w:line="360" w:lineRule="auto"/>
        <w:ind w:firstLine="470" w:firstLineChars="224"/>
        <w:rPr>
          <w:rFonts w:hint="eastAsia" w:eastAsia="仿宋_GB2312"/>
        </w:rPr>
      </w:pPr>
      <w:r>
        <w:rPr>
          <w:rFonts w:hint="eastAsia" w:eastAsia="仿宋_GB2312"/>
        </w:rPr>
        <w:t>（4</w:t>
      </w:r>
      <w:r>
        <w:rPr>
          <w:rFonts w:eastAsia="仿宋_GB2312"/>
        </w:rPr>
        <w:t>）</w:t>
      </w:r>
      <w:r>
        <w:rPr>
          <w:rFonts w:hint="eastAsia" w:eastAsia="仿宋_GB2312"/>
        </w:rPr>
        <w:t xml:space="preserve">  </w:t>
      </w:r>
      <w:r>
        <w:rPr>
          <w:rFonts w:hint="eastAsia" w:eastAsia="仿宋_GB2312"/>
          <w:lang w:eastAsia="zh-CN"/>
        </w:rPr>
        <w:t>投标人单位情况表及资质证书复印件</w:t>
      </w:r>
      <w:r>
        <w:rPr>
          <w:rFonts w:hint="eastAsia" w:eastAsia="仿宋_GB2312"/>
        </w:rPr>
        <w:t>;</w:t>
      </w:r>
    </w:p>
    <w:p>
      <w:pPr>
        <w:spacing w:line="360" w:lineRule="auto"/>
        <w:ind w:firstLine="470" w:firstLineChars="224"/>
        <w:rPr>
          <w:rFonts w:hint="eastAsia" w:eastAsia="仿宋_GB2312"/>
          <w:lang w:eastAsia="zh-CN"/>
        </w:rPr>
      </w:pPr>
      <w:r>
        <w:rPr>
          <w:rFonts w:hint="eastAsia" w:eastAsia="仿宋_GB2312"/>
        </w:rPr>
        <w:t>（5</w:t>
      </w:r>
      <w:r>
        <w:rPr>
          <w:rFonts w:eastAsia="仿宋_GB2312"/>
        </w:rPr>
        <w:t>）</w:t>
      </w:r>
      <w:r>
        <w:rPr>
          <w:rFonts w:hint="eastAsia" w:eastAsia="仿宋_GB2312"/>
        </w:rPr>
        <w:t xml:space="preserve">  供应商根据技术资信标评分明细表逐条编写投标文件</w:t>
      </w:r>
      <w:r>
        <w:rPr>
          <w:rFonts w:hint="eastAsia" w:eastAsia="仿宋_GB2312"/>
          <w:lang w:eastAsia="zh-CN"/>
        </w:rPr>
        <w:t>：</w:t>
      </w:r>
    </w:p>
    <w:p>
      <w:pPr>
        <w:pStyle w:val="2"/>
        <w:ind w:firstLine="808" w:firstLineChars="400"/>
        <w:rPr>
          <w:rFonts w:hint="eastAsia" w:eastAsia="仿宋_GB2312"/>
          <w:lang w:val="en-US" w:eastAsia="zh-CN"/>
        </w:rPr>
      </w:pPr>
      <w:r>
        <w:rPr>
          <w:rFonts w:hint="eastAsia" w:eastAsia="仿宋_GB2312"/>
          <w:lang w:val="en-US" w:eastAsia="zh-CN"/>
        </w:rPr>
        <w:t>1）质量、环境、职业健康安全管理体系认证证书、与本光伏设备相关的发明专利证书、新能源设计资质证书复印件等；（如有）</w:t>
      </w:r>
    </w:p>
    <w:p>
      <w:pPr>
        <w:pStyle w:val="2"/>
        <w:ind w:firstLine="808" w:firstLineChars="400"/>
        <w:rPr>
          <w:rFonts w:hint="eastAsia" w:eastAsia="仿宋_GB2312"/>
          <w:lang w:val="en-US" w:eastAsia="zh-CN"/>
        </w:rPr>
      </w:pPr>
      <w:r>
        <w:rPr>
          <w:rFonts w:hint="eastAsia" w:eastAsia="仿宋_GB2312"/>
          <w:lang w:val="en-US" w:eastAsia="zh-CN"/>
        </w:rPr>
        <w:t>2）类似业绩清单及合同复印件；（如有，格式自拟）</w:t>
      </w:r>
    </w:p>
    <w:p>
      <w:pPr>
        <w:pStyle w:val="2"/>
        <w:ind w:firstLine="808" w:firstLineChars="400"/>
        <w:rPr>
          <w:rFonts w:hint="eastAsia" w:ascii="仿宋" w:hAnsi="仿宋" w:eastAsia="仿宋" w:cs="仿宋"/>
          <w:szCs w:val="21"/>
          <w:lang w:eastAsia="zh-CN"/>
        </w:rPr>
      </w:pPr>
      <w:r>
        <w:rPr>
          <w:rFonts w:hint="eastAsia" w:eastAsia="仿宋_GB2312"/>
          <w:lang w:val="en-US" w:eastAsia="zh-CN"/>
        </w:rPr>
        <w:t>3）</w:t>
      </w:r>
      <w:r>
        <w:rPr>
          <w:rFonts w:hint="eastAsia" w:ascii="仿宋" w:hAnsi="仿宋" w:eastAsia="仿宋" w:cs="仿宋"/>
          <w:szCs w:val="21"/>
        </w:rPr>
        <w:t>总体实施方案、技术指标及安全管理措施</w:t>
      </w:r>
      <w:r>
        <w:rPr>
          <w:rFonts w:hint="eastAsia" w:ascii="仿宋" w:hAnsi="仿宋" w:eastAsia="仿宋" w:cs="仿宋"/>
          <w:szCs w:val="21"/>
          <w:lang w:eastAsia="zh-CN"/>
        </w:rPr>
        <w:t>；</w:t>
      </w:r>
    </w:p>
    <w:p>
      <w:pPr>
        <w:pStyle w:val="2"/>
        <w:ind w:firstLine="808" w:firstLineChars="400"/>
        <w:rPr>
          <w:rFonts w:hint="eastAsia" w:ascii="仿宋" w:hAnsi="仿宋" w:eastAsia="仿宋" w:cs="仿宋"/>
          <w:szCs w:val="21"/>
          <w:lang w:val="en-US" w:eastAsia="zh-CN"/>
        </w:rPr>
      </w:pPr>
      <w:r>
        <w:rPr>
          <w:rFonts w:hint="eastAsia" w:ascii="仿宋" w:hAnsi="仿宋" w:eastAsia="仿宋" w:cs="仿宋"/>
          <w:szCs w:val="21"/>
          <w:lang w:val="en-US" w:eastAsia="zh-CN"/>
        </w:rPr>
        <w:t>4）设计方案；</w:t>
      </w:r>
    </w:p>
    <w:p>
      <w:pPr>
        <w:pStyle w:val="2"/>
        <w:ind w:firstLine="808" w:firstLineChars="400"/>
        <w:rPr>
          <w:rFonts w:hint="eastAsia" w:ascii="仿宋" w:hAnsi="仿宋" w:eastAsia="仿宋" w:cs="仿宋"/>
          <w:szCs w:val="21"/>
          <w:lang w:val="en-US" w:eastAsia="zh-CN"/>
        </w:rPr>
      </w:pPr>
      <w:r>
        <w:rPr>
          <w:rFonts w:hint="eastAsia" w:ascii="仿宋" w:hAnsi="仿宋" w:eastAsia="仿宋" w:cs="仿宋"/>
          <w:szCs w:val="21"/>
          <w:lang w:val="en-US" w:eastAsia="zh-CN"/>
        </w:rPr>
        <w:t>5）合同期维护方案；</w:t>
      </w:r>
    </w:p>
    <w:p>
      <w:pPr>
        <w:pStyle w:val="2"/>
        <w:ind w:firstLine="808" w:firstLineChars="400"/>
        <w:rPr>
          <w:rFonts w:hint="eastAsia" w:ascii="仿宋" w:hAnsi="仿宋" w:eastAsia="仿宋" w:cs="仿宋"/>
          <w:szCs w:val="21"/>
          <w:lang w:val="en-US" w:eastAsia="zh-CN"/>
        </w:rPr>
      </w:pPr>
      <w:r>
        <w:rPr>
          <w:rFonts w:hint="eastAsia" w:ascii="仿宋" w:hAnsi="仿宋" w:eastAsia="仿宋" w:cs="仿宋"/>
          <w:szCs w:val="21"/>
          <w:lang w:val="en-US" w:eastAsia="zh-CN"/>
        </w:rPr>
        <w:t>6）图纸方案及现场勘查情况；</w:t>
      </w:r>
    </w:p>
    <w:p>
      <w:pPr>
        <w:pStyle w:val="2"/>
        <w:ind w:firstLine="808" w:firstLineChars="400"/>
        <w:rPr>
          <w:rFonts w:hint="default" w:ascii="仿宋" w:hAnsi="仿宋" w:eastAsia="仿宋" w:cs="仿宋"/>
          <w:szCs w:val="21"/>
          <w:lang w:val="en-US" w:eastAsia="zh-CN"/>
        </w:rPr>
      </w:pPr>
      <w:r>
        <w:rPr>
          <w:rFonts w:hint="eastAsia" w:ascii="仿宋" w:hAnsi="仿宋" w:eastAsia="仿宋" w:cs="仿宋"/>
          <w:szCs w:val="21"/>
          <w:lang w:val="en-US" w:eastAsia="zh-CN"/>
        </w:rPr>
        <w:t>7）拟派人员情况表。</w:t>
      </w:r>
    </w:p>
    <w:p>
      <w:pPr>
        <w:spacing w:line="360" w:lineRule="auto"/>
        <w:ind w:firstLine="470" w:firstLineChars="224"/>
        <w:rPr>
          <w:rFonts w:hint="eastAsia" w:eastAsia="仿宋_GB2312"/>
          <w:lang w:eastAsia="zh-CN"/>
        </w:rPr>
      </w:pPr>
      <w:r>
        <w:rPr>
          <w:rFonts w:hint="eastAsia" w:eastAsia="仿宋_GB2312"/>
        </w:rPr>
        <w:t>（6</w:t>
      </w:r>
      <w:r>
        <w:rPr>
          <w:rFonts w:eastAsia="仿宋_GB2312"/>
        </w:rPr>
        <w:t>）</w:t>
      </w:r>
      <w:r>
        <w:rPr>
          <w:rFonts w:hint="eastAsia" w:eastAsia="仿宋_GB2312"/>
        </w:rPr>
        <w:t xml:space="preserve">  </w:t>
      </w:r>
      <w:r>
        <w:rPr>
          <w:rFonts w:eastAsia="仿宋_GB2312"/>
        </w:rPr>
        <w:t>具有履行合同所必须的设备和专业技术能力的书面声明</w:t>
      </w:r>
      <w:r>
        <w:rPr>
          <w:rFonts w:hint="eastAsia" w:eastAsia="仿宋_GB2312"/>
          <w:lang w:eastAsia="zh-CN"/>
        </w:rPr>
        <w:t>；</w:t>
      </w:r>
    </w:p>
    <w:p>
      <w:pPr>
        <w:spacing w:line="360" w:lineRule="auto"/>
        <w:ind w:firstLine="470" w:firstLineChars="224"/>
        <w:rPr>
          <w:rFonts w:hint="eastAsia" w:eastAsia="仿宋_GB2312"/>
          <w:lang w:eastAsia="zh-CN"/>
        </w:rPr>
      </w:pPr>
      <w:r>
        <w:rPr>
          <w:rFonts w:hint="eastAsia" w:eastAsia="仿宋_GB2312"/>
          <w:lang w:eastAsia="zh-CN"/>
        </w:rPr>
        <w:t>（</w:t>
      </w:r>
      <w:r>
        <w:rPr>
          <w:rFonts w:hint="eastAsia" w:eastAsia="仿宋_GB2312"/>
          <w:lang w:val="en-US" w:eastAsia="zh-CN"/>
        </w:rPr>
        <w:t>7</w:t>
      </w:r>
      <w:r>
        <w:rPr>
          <w:rFonts w:hint="eastAsia" w:eastAsia="仿宋_GB2312"/>
          <w:lang w:eastAsia="zh-CN"/>
        </w:rPr>
        <w:t>）</w:t>
      </w:r>
      <w:r>
        <w:rPr>
          <w:rFonts w:hint="eastAsia" w:eastAsia="仿宋_GB2312"/>
          <w:lang w:val="en-US" w:eastAsia="zh-CN"/>
        </w:rPr>
        <w:t xml:space="preserve">  </w:t>
      </w:r>
      <w:r>
        <w:rPr>
          <w:rFonts w:eastAsia="仿宋_GB2312"/>
        </w:rPr>
        <w:t>参加政府采购活动前三年内（开标之日往前推算），在经营活动中没有重大违法记录的书面声明</w:t>
      </w:r>
      <w:r>
        <w:rPr>
          <w:rFonts w:hint="eastAsia" w:eastAsia="仿宋_GB2312"/>
          <w:lang w:eastAsia="zh-CN"/>
        </w:rPr>
        <w:t>；</w:t>
      </w:r>
    </w:p>
    <w:p>
      <w:pPr>
        <w:spacing w:line="360" w:lineRule="auto"/>
        <w:ind w:firstLine="470" w:firstLineChars="224"/>
        <w:rPr>
          <w:rFonts w:hint="eastAsia" w:eastAsia="仿宋_GB2312"/>
        </w:rPr>
      </w:pPr>
      <w:r>
        <w:rPr>
          <w:rFonts w:hint="eastAsia" w:eastAsia="仿宋_GB2312"/>
          <w:lang w:eastAsia="zh-CN"/>
        </w:rPr>
        <w:t>（</w:t>
      </w:r>
      <w:r>
        <w:rPr>
          <w:rFonts w:hint="eastAsia" w:eastAsia="仿宋_GB2312"/>
          <w:lang w:val="en-US" w:eastAsia="zh-CN"/>
        </w:rPr>
        <w:t>8</w:t>
      </w:r>
      <w:r>
        <w:rPr>
          <w:rFonts w:hint="eastAsia" w:eastAsia="仿宋_GB2312"/>
          <w:lang w:eastAsia="zh-CN"/>
        </w:rPr>
        <w:t>）</w:t>
      </w:r>
      <w:r>
        <w:rPr>
          <w:rFonts w:hint="eastAsia" w:eastAsia="仿宋_GB2312"/>
          <w:lang w:val="en-US" w:eastAsia="zh-CN"/>
        </w:rPr>
        <w:t xml:space="preserve">  </w:t>
      </w:r>
      <w:r>
        <w:rPr>
          <w:rFonts w:hint="eastAsia" w:eastAsia="仿宋_GB2312"/>
        </w:rPr>
        <w:t>根据招标文件中的采购内容与技术要求，投标人认为需要提供的其它文件和资料。</w:t>
      </w:r>
    </w:p>
    <w:p>
      <w:pPr>
        <w:pStyle w:val="16"/>
        <w:numPr>
          <w:ilvl w:val="0"/>
          <w:numId w:val="0"/>
        </w:numPr>
        <w:snapToGrid w:val="0"/>
        <w:spacing w:before="120" w:after="120" w:line="360" w:lineRule="auto"/>
        <w:ind w:left="470" w:leftChars="224"/>
        <w:rPr>
          <w:rFonts w:ascii="Times New Roman" w:hAnsi="Times New Roman" w:eastAsia="仿宋_GB2312"/>
          <w:bCs/>
        </w:rPr>
      </w:pPr>
      <w:r>
        <w:rPr>
          <w:rFonts w:hint="eastAsia" w:ascii="Times New Roman" w:hAnsi="Times New Roman" w:eastAsia="仿宋_GB2312"/>
          <w:b/>
        </w:rPr>
        <w:t>价格标</w:t>
      </w:r>
      <w:r>
        <w:rPr>
          <w:rFonts w:ascii="Times New Roman" w:hAnsi="Times New Roman" w:eastAsia="仿宋_GB2312"/>
          <w:b/>
        </w:rPr>
        <w:t>的组成</w:t>
      </w:r>
    </w:p>
    <w:p>
      <w:pPr>
        <w:spacing w:line="360" w:lineRule="auto"/>
        <w:ind w:firstLine="470" w:firstLineChars="224"/>
        <w:rPr>
          <w:rFonts w:hint="eastAsia" w:eastAsia="仿宋_GB2312"/>
        </w:rPr>
      </w:pPr>
      <w:r>
        <w:rPr>
          <w:rFonts w:eastAsia="仿宋_GB2312"/>
        </w:rPr>
        <w:t>（1）投标书</w:t>
      </w:r>
      <w:r>
        <w:rPr>
          <w:rFonts w:hint="eastAsia" w:eastAsia="仿宋_GB2312"/>
        </w:rPr>
        <w:t>；</w:t>
      </w:r>
    </w:p>
    <w:p>
      <w:pPr>
        <w:spacing w:line="360" w:lineRule="auto"/>
        <w:ind w:firstLine="470" w:firstLineChars="224"/>
        <w:rPr>
          <w:rFonts w:eastAsia="仿宋_GB2312"/>
        </w:rPr>
      </w:pPr>
      <w:r>
        <w:rPr>
          <w:rFonts w:eastAsia="仿宋_GB2312"/>
        </w:rPr>
        <w:t>（2）</w:t>
      </w:r>
      <w:r>
        <w:rPr>
          <w:rFonts w:hint="eastAsia" w:eastAsia="仿宋_GB2312"/>
        </w:rPr>
        <w:t>投标报价明细表；</w:t>
      </w:r>
    </w:p>
    <w:p>
      <w:pPr>
        <w:spacing w:line="360" w:lineRule="auto"/>
        <w:ind w:firstLine="470" w:firstLineChars="224"/>
        <w:rPr>
          <w:rFonts w:hint="eastAsia" w:eastAsia="仿宋_GB2312"/>
        </w:rPr>
      </w:pPr>
      <w:r>
        <w:rPr>
          <w:rFonts w:hint="eastAsia" w:eastAsia="仿宋_GB2312"/>
        </w:rPr>
        <w:t>（3）</w:t>
      </w:r>
      <w:r>
        <w:rPr>
          <w:rFonts w:eastAsia="仿宋_GB2312"/>
        </w:rPr>
        <w:t>其他投标方认为有必要提供的资料。</w:t>
      </w:r>
    </w:p>
    <w:p>
      <w:pPr>
        <w:spacing w:line="360" w:lineRule="auto"/>
        <w:ind w:firstLine="470" w:firstLineChars="224"/>
        <w:rPr>
          <w:rFonts w:eastAsia="仿宋_GB2312"/>
        </w:rPr>
      </w:pPr>
      <w:r>
        <w:rPr>
          <w:rFonts w:eastAsia="仿宋_GB2312"/>
        </w:rPr>
        <w:t>3、计量单位</w:t>
      </w:r>
    </w:p>
    <w:p>
      <w:pPr>
        <w:spacing w:line="360" w:lineRule="auto"/>
        <w:ind w:firstLine="470" w:firstLineChars="224"/>
        <w:rPr>
          <w:rFonts w:eastAsia="仿宋_GB2312"/>
        </w:rPr>
      </w:pPr>
      <w:r>
        <w:rPr>
          <w:rFonts w:eastAsia="仿宋_GB2312"/>
        </w:rPr>
        <w:t>除在</w:t>
      </w:r>
      <w:r>
        <w:rPr>
          <w:rFonts w:hint="eastAsia" w:eastAsia="仿宋_GB2312"/>
          <w:u w:val="thick" w:color="FFFFFF"/>
        </w:rPr>
        <w:t>采购文件</w:t>
      </w:r>
      <w:r>
        <w:rPr>
          <w:rFonts w:eastAsia="仿宋_GB2312"/>
        </w:rPr>
        <w:t>中另有规定外，计量单位应使用中华人民共和国法定计量单位（国际单位制和国家选定的其他计量单位）。</w:t>
      </w:r>
    </w:p>
    <w:p>
      <w:pPr>
        <w:spacing w:line="360" w:lineRule="auto"/>
        <w:ind w:firstLine="470" w:firstLineChars="224"/>
        <w:rPr>
          <w:rFonts w:eastAsia="仿宋_GB2312"/>
        </w:rPr>
      </w:pPr>
      <w:r>
        <w:rPr>
          <w:rFonts w:eastAsia="仿宋_GB2312"/>
        </w:rPr>
        <w:t>4、</w:t>
      </w:r>
      <w:r>
        <w:rPr>
          <w:rFonts w:hint="eastAsia" w:eastAsia="仿宋_GB2312"/>
          <w:u w:val="thick" w:color="FFFFFF"/>
        </w:rPr>
        <w:t>采购文件</w:t>
      </w:r>
      <w:r>
        <w:rPr>
          <w:rFonts w:eastAsia="仿宋_GB2312"/>
        </w:rPr>
        <w:t>的澄清与修改</w:t>
      </w:r>
    </w:p>
    <w:p>
      <w:pPr>
        <w:spacing w:line="360" w:lineRule="auto"/>
        <w:ind w:firstLine="470" w:firstLineChars="224"/>
        <w:rPr>
          <w:rFonts w:eastAsia="仿宋_GB2312"/>
        </w:rPr>
      </w:pPr>
      <w:r>
        <w:rPr>
          <w:rFonts w:eastAsia="仿宋_GB2312"/>
        </w:rPr>
        <w:t>（1）在</w:t>
      </w:r>
      <w:r>
        <w:rPr>
          <w:rFonts w:hint="eastAsia" w:eastAsia="仿宋_GB2312"/>
        </w:rPr>
        <w:t>投标文件递交截止时间前采购代理机构</w:t>
      </w:r>
      <w:r>
        <w:rPr>
          <w:rFonts w:eastAsia="仿宋_GB2312"/>
        </w:rPr>
        <w:t>可对</w:t>
      </w:r>
      <w:r>
        <w:rPr>
          <w:rFonts w:hint="eastAsia" w:eastAsia="仿宋_GB2312"/>
          <w:u w:val="thick" w:color="FFFFFF"/>
        </w:rPr>
        <w:t>采购文件</w:t>
      </w:r>
      <w:r>
        <w:rPr>
          <w:rFonts w:eastAsia="仿宋_GB2312"/>
        </w:rPr>
        <w:t>进行补充或修正。</w:t>
      </w:r>
    </w:p>
    <w:p>
      <w:pPr>
        <w:spacing w:line="360" w:lineRule="auto"/>
        <w:ind w:firstLine="470" w:firstLineChars="224"/>
        <w:rPr>
          <w:rFonts w:eastAsia="仿宋_GB2312"/>
        </w:rPr>
      </w:pPr>
      <w:r>
        <w:rPr>
          <w:rFonts w:eastAsia="仿宋_GB2312"/>
        </w:rPr>
        <w:t>（2）如需对</w:t>
      </w:r>
      <w:r>
        <w:rPr>
          <w:rFonts w:hint="eastAsia" w:eastAsia="仿宋_GB2312"/>
          <w:u w:val="thick" w:color="FFFFFF"/>
        </w:rPr>
        <w:t>采购文件</w:t>
      </w:r>
      <w:r>
        <w:rPr>
          <w:rFonts w:eastAsia="仿宋_GB2312"/>
        </w:rPr>
        <w:t>进行补充或修正，</w:t>
      </w:r>
      <w:r>
        <w:rPr>
          <w:rFonts w:hint="eastAsia" w:eastAsia="仿宋_GB2312"/>
        </w:rPr>
        <w:t>采购代理机构</w:t>
      </w:r>
      <w:r>
        <w:rPr>
          <w:rFonts w:eastAsia="仿宋_GB2312"/>
        </w:rPr>
        <w:t>将用书面形式通知</w:t>
      </w:r>
      <w:r>
        <w:rPr>
          <w:rFonts w:hint="eastAsia" w:eastAsia="仿宋_GB2312"/>
        </w:rPr>
        <w:t>投标人</w:t>
      </w:r>
      <w:r>
        <w:rPr>
          <w:rFonts w:eastAsia="仿宋_GB2312"/>
        </w:rPr>
        <w:t>。</w:t>
      </w:r>
    </w:p>
    <w:p>
      <w:pPr>
        <w:spacing w:line="360" w:lineRule="auto"/>
        <w:ind w:firstLine="470" w:firstLineChars="224"/>
        <w:rPr>
          <w:rFonts w:hint="eastAsia" w:eastAsia="仿宋_GB2312"/>
        </w:rPr>
      </w:pPr>
      <w:r>
        <w:rPr>
          <w:rFonts w:hint="eastAsia" w:eastAsia="仿宋_GB2312"/>
        </w:rPr>
        <w:t>5、投标报价</w:t>
      </w:r>
    </w:p>
    <w:p>
      <w:pPr>
        <w:spacing w:line="360" w:lineRule="auto"/>
        <w:ind w:firstLine="470" w:firstLineChars="224"/>
        <w:rPr>
          <w:rFonts w:eastAsia="仿宋_GB2312"/>
        </w:rPr>
      </w:pPr>
      <w:r>
        <w:rPr>
          <w:rFonts w:eastAsia="仿宋_GB2312"/>
        </w:rPr>
        <w:t>（1）</w:t>
      </w:r>
      <w:r>
        <w:rPr>
          <w:rFonts w:hint="eastAsia" w:eastAsia="仿宋_GB2312"/>
        </w:rPr>
        <w:t>投标人在报价中均包括</w:t>
      </w:r>
      <w:r>
        <w:rPr>
          <w:rFonts w:hint="eastAsia" w:eastAsia="仿宋_GB2312"/>
          <w:lang w:val="en-US" w:eastAsia="zh-CN"/>
        </w:rPr>
        <w:t>摄像机设备</w:t>
      </w:r>
      <w:r>
        <w:rPr>
          <w:rFonts w:hint="eastAsia" w:eastAsia="仿宋_GB2312"/>
        </w:rPr>
        <w:t>、标准附件、备品备件、专用工具、辅料杂项、人工、包装、运输、装卸、保险、货到就位、安装调试、验收、</w:t>
      </w:r>
      <w:r>
        <w:rPr>
          <w:rFonts w:hint="eastAsia" w:eastAsia="仿宋_GB2312"/>
          <w:lang w:val="en-US" w:eastAsia="zh-CN"/>
        </w:rPr>
        <w:t>维保</w:t>
      </w:r>
      <w:r>
        <w:rPr>
          <w:rFonts w:hint="eastAsia" w:eastAsia="仿宋_GB2312"/>
        </w:rPr>
        <w:t>服务、不可预见费、税费、代理服务费等涉及完成本项目的一切费用。▲</w:t>
      </w:r>
      <w:r>
        <w:rPr>
          <w:rFonts w:hint="eastAsia" w:eastAsia="仿宋_GB2312"/>
          <w:u w:val="single"/>
          <w:lang w:val="en-US" w:eastAsia="zh-CN"/>
        </w:rPr>
        <w:t xml:space="preserve"> </w:t>
      </w:r>
      <w:r>
        <w:rPr>
          <w:rFonts w:hint="eastAsia" w:eastAsia="仿宋_GB2312"/>
          <w:b/>
          <w:bCs/>
          <w:u w:val="single"/>
        </w:rPr>
        <w:t>供应商在投标报价中应充分考虑所有可能发生的费用，否则采购人将视投标总价中已包括所有费用</w:t>
      </w:r>
      <w:r>
        <w:rPr>
          <w:rFonts w:hint="eastAsia" w:eastAsia="仿宋_GB2312"/>
          <w:b/>
          <w:bCs/>
          <w:u w:val="single"/>
          <w:lang w:val="en-US" w:eastAsia="zh-CN"/>
        </w:rPr>
        <w:t xml:space="preserve"> </w:t>
      </w:r>
      <w:r>
        <w:rPr>
          <w:rFonts w:hint="eastAsia" w:eastAsia="仿宋_GB2312"/>
        </w:rPr>
        <w:t>。</w:t>
      </w:r>
    </w:p>
    <w:p>
      <w:pPr>
        <w:spacing w:line="360" w:lineRule="auto"/>
        <w:ind w:firstLine="470" w:firstLineChars="224"/>
        <w:rPr>
          <w:rFonts w:eastAsia="仿宋_GB2312"/>
        </w:rPr>
      </w:pPr>
      <w:r>
        <w:rPr>
          <w:rFonts w:eastAsia="仿宋_GB2312"/>
        </w:rPr>
        <w:t>（</w:t>
      </w:r>
      <w:r>
        <w:rPr>
          <w:rFonts w:hint="eastAsia" w:eastAsia="仿宋_GB2312"/>
        </w:rPr>
        <w:t>2</w:t>
      </w:r>
      <w:r>
        <w:rPr>
          <w:rFonts w:eastAsia="仿宋_GB2312"/>
        </w:rPr>
        <w:t>）</w:t>
      </w:r>
      <w:r>
        <w:rPr>
          <w:rFonts w:hint="eastAsia" w:eastAsia="仿宋_GB2312"/>
        </w:rPr>
        <w:t>投标人</w:t>
      </w:r>
      <w:r>
        <w:rPr>
          <w:rFonts w:eastAsia="仿宋_GB2312"/>
        </w:rPr>
        <w:t>应按照本</w:t>
      </w:r>
      <w:r>
        <w:rPr>
          <w:rFonts w:eastAsia="仿宋_GB2312"/>
          <w:u w:val="thick" w:color="FFFFFF"/>
        </w:rPr>
        <w:t>招标文件</w:t>
      </w:r>
      <w:r>
        <w:rPr>
          <w:rFonts w:hint="eastAsia" w:eastAsia="仿宋_GB2312"/>
        </w:rPr>
        <w:t>按</w:t>
      </w:r>
      <w:r>
        <w:rPr>
          <w:rFonts w:eastAsia="仿宋_GB2312"/>
        </w:rPr>
        <w:t>要求填报投标价格。</w:t>
      </w:r>
    </w:p>
    <w:p>
      <w:pPr>
        <w:spacing w:line="360" w:lineRule="auto"/>
        <w:ind w:firstLine="470" w:firstLineChars="224"/>
        <w:rPr>
          <w:rFonts w:hint="eastAsia" w:eastAsia="仿宋_GB2312"/>
        </w:rPr>
      </w:pPr>
      <w:r>
        <w:rPr>
          <w:rFonts w:eastAsia="仿宋_GB2312"/>
        </w:rPr>
        <w:t>（</w:t>
      </w:r>
      <w:r>
        <w:rPr>
          <w:rFonts w:hint="eastAsia" w:eastAsia="仿宋_GB2312"/>
        </w:rPr>
        <w:t>3</w:t>
      </w:r>
      <w:r>
        <w:rPr>
          <w:rFonts w:eastAsia="仿宋_GB2312"/>
        </w:rPr>
        <w:t>）投标报价形式：满足本</w:t>
      </w:r>
      <w:r>
        <w:rPr>
          <w:rFonts w:eastAsia="仿宋_GB2312"/>
          <w:u w:val="thick" w:color="FFFFFF"/>
        </w:rPr>
        <w:t>招标文件</w:t>
      </w:r>
      <w:r>
        <w:rPr>
          <w:rFonts w:eastAsia="仿宋_GB2312"/>
        </w:rPr>
        <w:t>配置及要求的自主报价。若</w:t>
      </w:r>
      <w:r>
        <w:rPr>
          <w:rFonts w:hint="eastAsia" w:eastAsia="仿宋_GB2312"/>
        </w:rPr>
        <w:t>投标人</w:t>
      </w:r>
      <w:r>
        <w:rPr>
          <w:rFonts w:eastAsia="仿宋_GB2312"/>
        </w:rPr>
        <w:t>对于</w:t>
      </w:r>
      <w:r>
        <w:rPr>
          <w:rFonts w:eastAsia="仿宋_GB2312"/>
          <w:u w:val="thick" w:color="FFFFFF"/>
        </w:rPr>
        <w:t>招标文件</w:t>
      </w:r>
      <w:r>
        <w:rPr>
          <w:rFonts w:eastAsia="仿宋_GB2312"/>
        </w:rPr>
        <w:t>或答疑文件中为满足</w:t>
      </w:r>
      <w:r>
        <w:rPr>
          <w:rFonts w:hint="eastAsia" w:eastAsia="仿宋_GB2312"/>
        </w:rPr>
        <w:t>技术</w:t>
      </w:r>
      <w:r>
        <w:rPr>
          <w:rFonts w:eastAsia="仿宋_GB2312"/>
        </w:rPr>
        <w:t>要求中所提供的</w:t>
      </w:r>
      <w:r>
        <w:rPr>
          <w:rFonts w:hint="eastAsia" w:eastAsia="仿宋_GB2312"/>
        </w:rPr>
        <w:t>服务</w:t>
      </w:r>
      <w:r>
        <w:rPr>
          <w:rFonts w:eastAsia="仿宋_GB2312"/>
        </w:rPr>
        <w:t>有未报价或漏报、错报、缺报等情况，可以视其为</w:t>
      </w:r>
      <w:r>
        <w:rPr>
          <w:rFonts w:hint="eastAsia" w:eastAsia="仿宋_GB2312"/>
        </w:rPr>
        <w:t>投标人</w:t>
      </w:r>
      <w:r>
        <w:rPr>
          <w:rFonts w:eastAsia="仿宋_GB2312"/>
        </w:rPr>
        <w:t>予以</w:t>
      </w:r>
      <w:r>
        <w:rPr>
          <w:rFonts w:hint="eastAsia" w:eastAsia="仿宋_GB2312"/>
        </w:rPr>
        <w:t>招标人</w:t>
      </w:r>
      <w:r>
        <w:rPr>
          <w:rFonts w:eastAsia="仿宋_GB2312"/>
        </w:rPr>
        <w:t>的投标优惠报价，中标后不予调整。如果</w:t>
      </w:r>
      <w:r>
        <w:rPr>
          <w:rFonts w:hint="eastAsia" w:eastAsia="仿宋_GB2312"/>
        </w:rPr>
        <w:t>投标人</w:t>
      </w:r>
      <w:r>
        <w:rPr>
          <w:rFonts w:eastAsia="仿宋_GB2312"/>
        </w:rPr>
        <w:t>不接受对其错误的更正，其投标作无效标处理。</w:t>
      </w:r>
    </w:p>
    <w:p>
      <w:pPr>
        <w:spacing w:line="360" w:lineRule="auto"/>
        <w:ind w:firstLine="470" w:firstLineChars="224"/>
        <w:rPr>
          <w:rFonts w:eastAsia="仿宋_GB2312"/>
        </w:rPr>
      </w:pPr>
      <w:r>
        <w:rPr>
          <w:rFonts w:eastAsia="仿宋_GB2312"/>
        </w:rPr>
        <w:t>（</w:t>
      </w:r>
      <w:r>
        <w:rPr>
          <w:rFonts w:hint="eastAsia" w:eastAsia="仿宋_GB2312"/>
        </w:rPr>
        <w:t>4</w:t>
      </w:r>
      <w:r>
        <w:rPr>
          <w:rFonts w:eastAsia="仿宋_GB2312"/>
        </w:rPr>
        <w:t>）报价范围：本项目为</w:t>
      </w:r>
      <w:r>
        <w:rPr>
          <w:rFonts w:hint="eastAsia" w:eastAsia="仿宋_GB2312"/>
        </w:rPr>
        <w:t>“</w:t>
      </w:r>
      <w:r>
        <w:rPr>
          <w:rFonts w:eastAsia="仿宋_GB2312"/>
        </w:rPr>
        <w:t>交钥匙</w:t>
      </w:r>
      <w:r>
        <w:rPr>
          <w:rFonts w:hint="eastAsia" w:eastAsia="仿宋_GB2312"/>
        </w:rPr>
        <w:t>项目”，报价内容包含完成本次招标服务范围内的所有费用</w:t>
      </w:r>
      <w:r>
        <w:rPr>
          <w:rFonts w:eastAsia="仿宋_GB2312"/>
        </w:rPr>
        <w:t>。</w:t>
      </w:r>
    </w:p>
    <w:p>
      <w:pPr>
        <w:spacing w:line="360" w:lineRule="auto"/>
        <w:ind w:firstLine="470" w:firstLineChars="224"/>
        <w:rPr>
          <w:rFonts w:hint="eastAsia" w:eastAsia="仿宋_GB2312"/>
        </w:rPr>
      </w:pPr>
      <w:r>
        <w:rPr>
          <w:rFonts w:eastAsia="仿宋_GB2312"/>
        </w:rPr>
        <w:t>（</w:t>
      </w:r>
      <w:r>
        <w:rPr>
          <w:rFonts w:hint="eastAsia" w:eastAsia="仿宋_GB2312"/>
        </w:rPr>
        <w:t>5</w:t>
      </w:r>
      <w:r>
        <w:rPr>
          <w:rFonts w:eastAsia="仿宋_GB2312"/>
        </w:rPr>
        <w:t>）本项目设有最高限价，超过最高限价的投标作无效标处理。最高限价在</w:t>
      </w:r>
      <w:r>
        <w:rPr>
          <w:rFonts w:hint="eastAsia" w:eastAsia="仿宋_GB2312"/>
        </w:rPr>
        <w:t>招标文件</w:t>
      </w:r>
      <w:r>
        <w:rPr>
          <w:rFonts w:eastAsia="仿宋_GB2312"/>
        </w:rPr>
        <w:t>中予以明确。</w:t>
      </w:r>
    </w:p>
    <w:p>
      <w:pPr>
        <w:spacing w:line="360" w:lineRule="auto"/>
        <w:ind w:firstLine="470" w:firstLineChars="224"/>
        <w:rPr>
          <w:rFonts w:hint="eastAsia" w:eastAsia="仿宋_GB2312"/>
          <w:lang w:eastAsia="zh-CN"/>
        </w:rPr>
      </w:pPr>
      <w:r>
        <w:rPr>
          <w:rFonts w:eastAsia="仿宋_GB2312"/>
        </w:rPr>
        <w:t>6、</w:t>
      </w:r>
      <w:r>
        <w:rPr>
          <w:rFonts w:hint="eastAsia" w:eastAsia="仿宋_GB2312"/>
          <w:lang w:eastAsia="zh-CN"/>
        </w:rPr>
        <w:t>投标人的资格凭证</w:t>
      </w:r>
    </w:p>
    <w:p>
      <w:pPr>
        <w:spacing w:line="360" w:lineRule="auto"/>
        <w:ind w:firstLine="470" w:firstLineChars="224"/>
        <w:rPr>
          <w:rFonts w:eastAsia="仿宋_GB2312"/>
        </w:rPr>
      </w:pPr>
      <w:r>
        <w:rPr>
          <w:rFonts w:hint="eastAsia" w:eastAsia="仿宋_GB2312"/>
        </w:rPr>
        <w:t>投标人</w:t>
      </w:r>
      <w:r>
        <w:rPr>
          <w:rFonts w:eastAsia="仿宋_GB2312"/>
        </w:rPr>
        <w:t>应提交</w:t>
      </w:r>
      <w:r>
        <w:rPr>
          <w:rFonts w:hint="eastAsia" w:eastAsia="仿宋_GB2312"/>
          <w:lang w:val="en-US" w:eastAsia="zh-CN"/>
        </w:rPr>
        <w:t>说明</w:t>
      </w:r>
      <w:r>
        <w:rPr>
          <w:rFonts w:eastAsia="仿宋_GB2312"/>
        </w:rPr>
        <w:t>其有资格参加投标和有能力履行合同的文件作为其</w:t>
      </w:r>
      <w:r>
        <w:rPr>
          <w:rFonts w:hint="eastAsia" w:eastAsia="仿宋_GB2312"/>
        </w:rPr>
        <w:t>投标文件</w:t>
      </w:r>
      <w:r>
        <w:rPr>
          <w:rFonts w:eastAsia="仿宋_GB2312"/>
        </w:rPr>
        <w:t>的一部分。</w:t>
      </w:r>
    </w:p>
    <w:p>
      <w:pPr>
        <w:spacing w:line="360" w:lineRule="auto"/>
        <w:ind w:firstLine="470" w:firstLineChars="224"/>
        <w:rPr>
          <w:rFonts w:eastAsia="仿宋_GB2312"/>
        </w:rPr>
      </w:pPr>
      <w:r>
        <w:rPr>
          <w:rFonts w:hint="eastAsia" w:eastAsia="仿宋_GB2312"/>
        </w:rPr>
        <w:t>7</w:t>
      </w:r>
      <w:r>
        <w:rPr>
          <w:rFonts w:eastAsia="仿宋_GB2312"/>
        </w:rPr>
        <w:t>、投标保证金</w:t>
      </w:r>
    </w:p>
    <w:p>
      <w:pPr>
        <w:spacing w:line="360" w:lineRule="auto"/>
        <w:ind w:firstLine="470" w:firstLineChars="224"/>
        <w:rPr>
          <w:rFonts w:hint="eastAsia" w:eastAsia="仿宋_GB2312"/>
          <w:lang w:eastAsia="zh-CN"/>
        </w:rPr>
      </w:pPr>
      <w:r>
        <w:rPr>
          <w:rFonts w:hint="eastAsia" w:eastAsia="仿宋_GB2312"/>
          <w:lang w:val="en-US" w:eastAsia="zh-CN"/>
        </w:rPr>
        <w:t>本项目无</w:t>
      </w:r>
      <w:r>
        <w:rPr>
          <w:rFonts w:hint="eastAsia" w:eastAsia="仿宋_GB2312"/>
        </w:rPr>
        <w:t>投标保证金</w:t>
      </w:r>
      <w:r>
        <w:rPr>
          <w:rFonts w:hint="eastAsia" w:eastAsia="仿宋_GB2312"/>
          <w:lang w:eastAsia="zh-CN"/>
        </w:rPr>
        <w:t>。</w:t>
      </w:r>
    </w:p>
    <w:p>
      <w:pPr>
        <w:spacing w:line="360" w:lineRule="auto"/>
        <w:ind w:firstLine="470" w:firstLineChars="224"/>
        <w:rPr>
          <w:rFonts w:hint="eastAsia" w:eastAsia="仿宋_GB2312"/>
        </w:rPr>
      </w:pPr>
      <w:r>
        <w:rPr>
          <w:rFonts w:hint="eastAsia" w:eastAsia="仿宋_GB2312"/>
        </w:rPr>
        <w:t>8</w:t>
      </w:r>
      <w:r>
        <w:rPr>
          <w:rFonts w:eastAsia="仿宋_GB2312"/>
        </w:rPr>
        <w:t>、履约保证金</w:t>
      </w:r>
    </w:p>
    <w:p>
      <w:pPr>
        <w:spacing w:line="360" w:lineRule="auto"/>
        <w:ind w:firstLine="470" w:firstLineChars="224"/>
        <w:rPr>
          <w:rFonts w:hint="eastAsia" w:eastAsia="仿宋_GB2312"/>
        </w:rPr>
      </w:pPr>
      <w:r>
        <w:rPr>
          <w:rFonts w:eastAsia="仿宋_GB2312"/>
        </w:rPr>
        <w:t>（1）</w:t>
      </w:r>
      <w:r>
        <w:rPr>
          <w:rFonts w:eastAsia="仿宋_GB2312"/>
          <w:b/>
          <w:bCs/>
          <w:color w:val="FF0000"/>
        </w:rPr>
        <w:t>本项目</w:t>
      </w:r>
      <w:r>
        <w:rPr>
          <w:rFonts w:hint="eastAsia" w:eastAsia="仿宋_GB2312"/>
          <w:b/>
          <w:bCs/>
          <w:color w:val="FF0000"/>
        </w:rPr>
        <w:t>的</w:t>
      </w:r>
      <w:r>
        <w:rPr>
          <w:rFonts w:eastAsia="仿宋_GB2312"/>
          <w:b/>
          <w:bCs/>
          <w:color w:val="FF0000"/>
        </w:rPr>
        <w:t>履约保证金为</w:t>
      </w:r>
      <w:r>
        <w:rPr>
          <w:rFonts w:hint="eastAsia" w:eastAsia="仿宋_GB2312"/>
          <w:b/>
          <w:bCs/>
          <w:color w:val="FF0000"/>
        </w:rPr>
        <w:t>中标价的5%</w:t>
      </w:r>
      <w:r>
        <w:rPr>
          <w:rFonts w:hint="eastAsia" w:eastAsia="仿宋_GB2312"/>
        </w:rPr>
        <w:t>，要求中标投标人</w:t>
      </w:r>
      <w:r>
        <w:rPr>
          <w:rFonts w:eastAsia="仿宋_GB2312"/>
        </w:rPr>
        <w:t>从基本账户交纳</w:t>
      </w:r>
      <w:r>
        <w:rPr>
          <w:rFonts w:hint="eastAsia" w:eastAsia="仿宋_GB2312"/>
        </w:rPr>
        <w:t>至招标人指定</w:t>
      </w:r>
      <w:r>
        <w:rPr>
          <w:rFonts w:eastAsia="仿宋_GB2312"/>
        </w:rPr>
        <w:t>账户</w:t>
      </w:r>
      <w:r>
        <w:rPr>
          <w:rFonts w:hint="eastAsia" w:eastAsia="仿宋_GB2312"/>
        </w:rPr>
        <w:t>内；</w:t>
      </w:r>
    </w:p>
    <w:p>
      <w:pPr>
        <w:spacing w:line="360" w:lineRule="auto"/>
        <w:ind w:firstLine="470" w:firstLineChars="224"/>
        <w:rPr>
          <w:rFonts w:hint="eastAsia" w:eastAsia="仿宋_GB2312"/>
        </w:rPr>
      </w:pPr>
      <w:r>
        <w:rPr>
          <w:rFonts w:eastAsia="仿宋_GB2312"/>
        </w:rPr>
        <w:t>（2）</w:t>
      </w:r>
      <w:r>
        <w:rPr>
          <w:rFonts w:hint="eastAsia" w:eastAsia="仿宋_GB2312"/>
        </w:rPr>
        <w:t>中标投标人</w:t>
      </w:r>
      <w:r>
        <w:rPr>
          <w:rFonts w:eastAsia="仿宋_GB2312"/>
        </w:rPr>
        <w:t>将本项目转让给他人，或者在</w:t>
      </w:r>
      <w:r>
        <w:rPr>
          <w:rFonts w:hint="eastAsia" w:eastAsia="仿宋_GB2312"/>
        </w:rPr>
        <w:t>投标文件</w:t>
      </w:r>
      <w:r>
        <w:rPr>
          <w:rFonts w:eastAsia="仿宋_GB2312"/>
        </w:rPr>
        <w:t>中未说明，且未经</w:t>
      </w:r>
      <w:r>
        <w:rPr>
          <w:rFonts w:hint="eastAsia" w:eastAsia="仿宋_GB2312"/>
        </w:rPr>
        <w:t>招标人</w:t>
      </w:r>
      <w:r>
        <w:rPr>
          <w:rFonts w:eastAsia="仿宋_GB2312"/>
        </w:rPr>
        <w:t>同意，将中标项目分包给他人的，</w:t>
      </w:r>
      <w:r>
        <w:rPr>
          <w:rFonts w:hint="eastAsia" w:eastAsia="仿宋_GB2312"/>
        </w:rPr>
        <w:t>招标人</w:t>
      </w:r>
      <w:r>
        <w:rPr>
          <w:rFonts w:eastAsia="仿宋_GB2312"/>
        </w:rPr>
        <w:t>可依法没收其</w:t>
      </w:r>
      <w:r>
        <w:rPr>
          <w:rFonts w:hint="eastAsia" w:eastAsia="仿宋_GB2312"/>
          <w:lang w:val="en-US" w:eastAsia="zh-CN"/>
        </w:rPr>
        <w:t>全部</w:t>
      </w:r>
      <w:r>
        <w:rPr>
          <w:rFonts w:eastAsia="仿宋_GB2312"/>
        </w:rPr>
        <w:t>履约保证金；</w:t>
      </w:r>
    </w:p>
    <w:p>
      <w:pPr>
        <w:spacing w:line="360" w:lineRule="auto"/>
        <w:ind w:firstLine="470" w:firstLineChars="224"/>
        <w:rPr>
          <w:rFonts w:hint="eastAsia" w:eastAsia="仿宋_GB2312"/>
        </w:rPr>
      </w:pPr>
      <w:r>
        <w:rPr>
          <w:rFonts w:eastAsia="仿宋_GB2312"/>
        </w:rPr>
        <w:t>（3）</w:t>
      </w:r>
      <w:r>
        <w:rPr>
          <w:rFonts w:hint="eastAsia" w:eastAsia="仿宋_GB2312"/>
        </w:rPr>
        <w:t>中标投标人</w:t>
      </w:r>
      <w:r>
        <w:rPr>
          <w:rFonts w:eastAsia="仿宋_GB2312"/>
        </w:rPr>
        <w:t>在履行采购合同期间，违反有关法律法规的规定及合同约定的条款，损害了</w:t>
      </w:r>
      <w:r>
        <w:rPr>
          <w:rFonts w:hint="eastAsia" w:eastAsia="仿宋_GB2312"/>
        </w:rPr>
        <w:t>招标人</w:t>
      </w:r>
      <w:r>
        <w:rPr>
          <w:rFonts w:eastAsia="仿宋_GB2312"/>
        </w:rPr>
        <w:t>利益的，可依法没收其</w:t>
      </w:r>
      <w:r>
        <w:rPr>
          <w:rFonts w:hint="eastAsia" w:eastAsia="仿宋_GB2312"/>
          <w:lang w:val="en-US" w:eastAsia="zh-CN"/>
        </w:rPr>
        <w:t>全部</w:t>
      </w:r>
      <w:r>
        <w:rPr>
          <w:rFonts w:eastAsia="仿宋_GB2312"/>
        </w:rPr>
        <w:t>履约保证金</w:t>
      </w:r>
      <w:r>
        <w:rPr>
          <w:rFonts w:hint="eastAsia" w:eastAsia="仿宋_GB2312"/>
        </w:rPr>
        <w:t>并重新组织招标</w:t>
      </w:r>
      <w:r>
        <w:rPr>
          <w:rFonts w:eastAsia="仿宋_GB2312"/>
        </w:rPr>
        <w:t>。</w:t>
      </w:r>
    </w:p>
    <w:p>
      <w:pPr>
        <w:spacing w:line="360" w:lineRule="auto"/>
        <w:ind w:firstLine="470" w:firstLineChars="224"/>
        <w:rPr>
          <w:rFonts w:hint="eastAsia" w:eastAsia="仿宋_GB2312"/>
        </w:rPr>
      </w:pPr>
      <w:r>
        <w:rPr>
          <w:rFonts w:hint="eastAsia" w:eastAsia="仿宋_GB2312"/>
        </w:rPr>
        <w:t>① 服务质量保证金占：50</w:t>
      </w:r>
      <w:r>
        <w:rPr>
          <w:rFonts w:eastAsia="仿宋_GB2312"/>
        </w:rPr>
        <w:t>%</w:t>
      </w:r>
      <w:r>
        <w:rPr>
          <w:rFonts w:hint="eastAsia" w:eastAsia="仿宋_GB2312"/>
        </w:rPr>
        <w:t>，因中标投标人所提供的服务质量与招标人要求不符的，或存在假冒伪劣产品的，每发现一起扣罚1000元，如在服务期内发生上述情况且中标投标人拒绝整改的，或</w:t>
      </w:r>
      <w:r>
        <w:rPr>
          <w:rFonts w:eastAsia="仿宋_GB2312"/>
        </w:rPr>
        <w:t>发生三次以上的，</w:t>
      </w:r>
      <w:r>
        <w:rPr>
          <w:rFonts w:hint="eastAsia" w:eastAsia="仿宋_GB2312"/>
        </w:rPr>
        <w:t>招标人有权解除合同并</w:t>
      </w:r>
      <w:r>
        <w:rPr>
          <w:rFonts w:eastAsia="仿宋_GB2312"/>
        </w:rPr>
        <w:t>依法没收其</w:t>
      </w:r>
      <w:r>
        <w:rPr>
          <w:rFonts w:hint="eastAsia" w:eastAsia="仿宋_GB2312"/>
          <w:lang w:val="en-US" w:eastAsia="zh-CN"/>
        </w:rPr>
        <w:t>全部</w:t>
      </w:r>
      <w:r>
        <w:rPr>
          <w:rFonts w:eastAsia="仿宋_GB2312"/>
        </w:rPr>
        <w:t>履约保证金</w:t>
      </w:r>
      <w:r>
        <w:rPr>
          <w:rFonts w:hint="eastAsia" w:eastAsia="仿宋_GB2312"/>
        </w:rPr>
        <w:t xml:space="preserve">。 </w:t>
      </w:r>
    </w:p>
    <w:p>
      <w:pPr>
        <w:spacing w:line="360" w:lineRule="auto"/>
        <w:ind w:firstLine="470" w:firstLineChars="224"/>
        <w:rPr>
          <w:rFonts w:hint="eastAsia" w:eastAsia="仿宋_GB2312"/>
        </w:rPr>
      </w:pPr>
      <w:r>
        <w:rPr>
          <w:rFonts w:hint="eastAsia" w:eastAsia="仿宋_GB2312"/>
        </w:rPr>
        <w:t>② 服务期保证金占：50</w:t>
      </w:r>
      <w:r>
        <w:rPr>
          <w:rFonts w:eastAsia="仿宋_GB2312"/>
        </w:rPr>
        <w:t>%</w:t>
      </w:r>
      <w:r>
        <w:rPr>
          <w:rFonts w:hint="eastAsia" w:eastAsia="仿宋_GB2312"/>
        </w:rPr>
        <w:t>，</w:t>
      </w:r>
      <w:r>
        <w:rPr>
          <w:rFonts w:eastAsia="仿宋_GB2312"/>
        </w:rPr>
        <w:t>因</w:t>
      </w:r>
      <w:r>
        <w:rPr>
          <w:rFonts w:hint="eastAsia" w:eastAsia="仿宋_GB2312"/>
        </w:rPr>
        <w:t>中标投标人</w:t>
      </w:r>
      <w:r>
        <w:rPr>
          <w:rFonts w:eastAsia="仿宋_GB2312"/>
        </w:rPr>
        <w:t>原因不能及时</w:t>
      </w:r>
      <w:r>
        <w:rPr>
          <w:rFonts w:hint="eastAsia" w:eastAsia="仿宋_GB2312"/>
        </w:rPr>
        <w:t>完成服务</w:t>
      </w:r>
      <w:r>
        <w:rPr>
          <w:rFonts w:eastAsia="仿宋_GB2312"/>
        </w:rPr>
        <w:t>造成不良</w:t>
      </w:r>
      <w:r>
        <w:rPr>
          <w:rFonts w:hint="eastAsia" w:eastAsia="仿宋_GB2312"/>
        </w:rPr>
        <w:t>后果</w:t>
      </w:r>
      <w:r>
        <w:rPr>
          <w:rFonts w:eastAsia="仿宋_GB2312"/>
        </w:rPr>
        <w:t>的，且影响</w:t>
      </w:r>
      <w:r>
        <w:rPr>
          <w:rFonts w:hint="eastAsia" w:eastAsia="仿宋_GB2312"/>
        </w:rPr>
        <w:t>招标人</w:t>
      </w:r>
      <w:r>
        <w:rPr>
          <w:rFonts w:eastAsia="仿宋_GB2312"/>
        </w:rPr>
        <w:t>正常运作的，每发生一起扣罚</w:t>
      </w:r>
      <w:r>
        <w:rPr>
          <w:rFonts w:hint="eastAsia" w:eastAsia="仿宋_GB2312"/>
        </w:rPr>
        <w:t>1</w:t>
      </w:r>
      <w:r>
        <w:rPr>
          <w:rFonts w:eastAsia="仿宋_GB2312"/>
        </w:rPr>
        <w:t>000元，如发生三次以上的，</w:t>
      </w:r>
      <w:r>
        <w:rPr>
          <w:rFonts w:hint="eastAsia" w:eastAsia="仿宋_GB2312"/>
        </w:rPr>
        <w:t>招标人</w:t>
      </w:r>
      <w:r>
        <w:rPr>
          <w:rFonts w:eastAsia="仿宋_GB2312"/>
        </w:rPr>
        <w:t>有权解除合同</w:t>
      </w:r>
      <w:r>
        <w:rPr>
          <w:rFonts w:hint="eastAsia" w:eastAsia="仿宋_GB2312"/>
        </w:rPr>
        <w:t>并扣除全部履约保证金。</w:t>
      </w:r>
    </w:p>
    <w:p>
      <w:pPr>
        <w:spacing w:line="360" w:lineRule="auto"/>
        <w:ind w:firstLine="470" w:firstLineChars="224"/>
        <w:rPr>
          <w:rFonts w:hint="eastAsia" w:eastAsia="仿宋_GB2312"/>
        </w:rPr>
      </w:pPr>
      <w:r>
        <w:rPr>
          <w:rFonts w:eastAsia="仿宋_GB2312"/>
        </w:rPr>
        <w:t>（4）</w:t>
      </w:r>
      <w:r>
        <w:rPr>
          <w:rFonts w:hint="eastAsia" w:eastAsia="仿宋_GB2312"/>
          <w:lang w:eastAsia="zh-CN"/>
        </w:rPr>
        <w:t>验收合格后30天内一次性无息退还</w:t>
      </w:r>
      <w:r>
        <w:rPr>
          <w:rFonts w:eastAsia="仿宋_GB2312"/>
        </w:rPr>
        <w:t>。</w:t>
      </w:r>
    </w:p>
    <w:p>
      <w:pPr>
        <w:spacing w:line="360" w:lineRule="auto"/>
        <w:ind w:firstLine="470" w:firstLineChars="224"/>
        <w:rPr>
          <w:rFonts w:eastAsia="仿宋_GB2312"/>
        </w:rPr>
      </w:pPr>
      <w:r>
        <w:rPr>
          <w:rFonts w:hint="eastAsia" w:eastAsia="仿宋_GB2312"/>
        </w:rPr>
        <w:t>9</w:t>
      </w:r>
      <w:r>
        <w:rPr>
          <w:rFonts w:eastAsia="仿宋_GB2312"/>
        </w:rPr>
        <w:t>、投标有效期</w:t>
      </w:r>
    </w:p>
    <w:p>
      <w:pPr>
        <w:spacing w:line="360" w:lineRule="auto"/>
        <w:ind w:firstLine="470" w:firstLineChars="224"/>
        <w:rPr>
          <w:rFonts w:eastAsia="仿宋_GB2312"/>
        </w:rPr>
      </w:pPr>
      <w:r>
        <w:rPr>
          <w:rFonts w:eastAsia="仿宋_GB2312"/>
        </w:rPr>
        <w:t>（1）</w:t>
      </w:r>
      <w:r>
        <w:rPr>
          <w:rFonts w:hint="eastAsia" w:eastAsia="仿宋_GB2312"/>
        </w:rPr>
        <w:t>投标文件</w:t>
      </w:r>
      <w:r>
        <w:rPr>
          <w:rFonts w:eastAsia="仿宋_GB2312"/>
        </w:rPr>
        <w:t>从开标之日起，投标有效期为</w:t>
      </w:r>
      <w:r>
        <w:rPr>
          <w:rFonts w:hint="eastAsia" w:eastAsia="仿宋_GB2312"/>
        </w:rPr>
        <w:t>6</w:t>
      </w:r>
      <w:r>
        <w:rPr>
          <w:rFonts w:eastAsia="仿宋_GB2312"/>
        </w:rPr>
        <w:t>0天。</w:t>
      </w:r>
    </w:p>
    <w:p>
      <w:pPr>
        <w:spacing w:line="360" w:lineRule="auto"/>
        <w:ind w:firstLine="470" w:firstLineChars="224"/>
        <w:rPr>
          <w:rFonts w:eastAsia="仿宋_GB2312"/>
        </w:rPr>
      </w:pPr>
      <w:r>
        <w:rPr>
          <w:rFonts w:eastAsia="仿宋_GB2312"/>
        </w:rPr>
        <w:t>（2）特殊情况下，</w:t>
      </w:r>
      <w:r>
        <w:rPr>
          <w:rFonts w:hint="eastAsia" w:eastAsia="仿宋_GB2312"/>
        </w:rPr>
        <w:t>招标人</w:t>
      </w:r>
      <w:r>
        <w:rPr>
          <w:rFonts w:eastAsia="仿宋_GB2312"/>
        </w:rPr>
        <w:t>可适当延长投标有效期。</w:t>
      </w:r>
    </w:p>
    <w:p>
      <w:pPr>
        <w:spacing w:line="360" w:lineRule="auto"/>
        <w:ind w:firstLine="472" w:firstLineChars="224"/>
        <w:rPr>
          <w:rFonts w:hint="eastAsia" w:eastAsia="仿宋_GB2312"/>
          <w:b/>
        </w:rPr>
      </w:pPr>
      <w:r>
        <w:rPr>
          <w:rFonts w:eastAsia="仿宋_GB2312"/>
          <w:b/>
        </w:rPr>
        <w:t>三、</w:t>
      </w:r>
      <w:r>
        <w:rPr>
          <w:rFonts w:hint="eastAsia" w:eastAsia="仿宋_GB2312"/>
          <w:b/>
        </w:rPr>
        <w:t>投标文件</w:t>
      </w:r>
      <w:r>
        <w:rPr>
          <w:rFonts w:eastAsia="仿宋_GB2312"/>
          <w:b/>
        </w:rPr>
        <w:t>的密封和标记：</w:t>
      </w:r>
    </w:p>
    <w:p>
      <w:pPr>
        <w:spacing w:line="360" w:lineRule="auto"/>
        <w:ind w:firstLine="470" w:firstLineChars="224"/>
        <w:rPr>
          <w:rFonts w:eastAsia="仿宋_GB2312"/>
          <w:b/>
        </w:rPr>
      </w:pPr>
      <w:r>
        <w:rPr>
          <w:rFonts w:eastAsia="仿宋_GB2312"/>
        </w:rPr>
        <w:t>1、</w:t>
      </w:r>
      <w:r>
        <w:rPr>
          <w:rFonts w:hint="eastAsia" w:eastAsia="仿宋_GB2312"/>
        </w:rPr>
        <w:t>投标文件包括技术资信标和价格标两个部分，两个部分各自独立密封（在</w:t>
      </w:r>
      <w:r>
        <w:rPr>
          <w:rFonts w:hint="eastAsia" w:eastAsia="仿宋_GB2312"/>
          <w:lang w:val="en-US" w:eastAsia="zh-CN"/>
        </w:rPr>
        <w:t>密封处</w:t>
      </w:r>
      <w:r>
        <w:rPr>
          <w:rFonts w:hint="eastAsia" w:eastAsia="仿宋_GB2312"/>
        </w:rPr>
        <w:t>加盖</w:t>
      </w:r>
      <w:r>
        <w:rPr>
          <w:rFonts w:hint="eastAsia" w:eastAsia="仿宋_GB2312"/>
          <w:lang w:val="en-US" w:eastAsia="zh-CN"/>
        </w:rPr>
        <w:t>单位</w:t>
      </w:r>
      <w:r>
        <w:rPr>
          <w:rFonts w:hint="eastAsia" w:eastAsia="仿宋_GB2312"/>
        </w:rPr>
        <w:t>公章</w:t>
      </w:r>
      <w:r>
        <w:rPr>
          <w:rFonts w:hint="eastAsia" w:eastAsia="仿宋_GB2312"/>
          <w:lang w:val="en-US" w:eastAsia="zh-CN"/>
        </w:rPr>
        <w:t>或</w:t>
      </w:r>
      <w:r>
        <w:rPr>
          <w:rFonts w:hint="eastAsia" w:eastAsia="仿宋_GB2312"/>
        </w:rPr>
        <w:t>法定代表人印章）。技术资信标和价格标各正本壹份，副本肆份，分别装订成册。</w:t>
      </w:r>
      <w:r>
        <w:rPr>
          <w:rFonts w:hint="eastAsia" w:ascii="宋体" w:hAnsi="宋体" w:eastAsia="仿宋_GB2312"/>
          <w:b/>
          <w:i/>
        </w:rPr>
        <w:t>投标文件的封套上须标明项目编号、项目名称、投标人单位名称、“技术资信标/价格标”字样，同时注明“于201</w:t>
      </w:r>
      <w:r>
        <w:rPr>
          <w:rFonts w:hint="eastAsia" w:ascii="宋体" w:hAnsi="宋体" w:eastAsia="仿宋_GB2312"/>
          <w:b/>
          <w:i/>
          <w:lang w:val="en-US" w:eastAsia="zh-CN"/>
        </w:rPr>
        <w:t>9</w:t>
      </w:r>
      <w:r>
        <w:rPr>
          <w:rFonts w:hint="eastAsia" w:ascii="宋体" w:hAnsi="宋体" w:eastAsia="仿宋_GB2312"/>
          <w:b/>
          <w:i/>
        </w:rPr>
        <w:t>年</w:t>
      </w:r>
      <w:r>
        <w:rPr>
          <w:rFonts w:hint="eastAsia" w:ascii="宋体" w:hAnsi="宋体" w:eastAsia="仿宋_GB2312"/>
          <w:b/>
          <w:i/>
          <w:u w:val="single"/>
        </w:rPr>
        <w:t xml:space="preserve">   </w:t>
      </w:r>
      <w:r>
        <w:rPr>
          <w:rFonts w:hint="eastAsia" w:ascii="宋体" w:hAnsi="宋体" w:eastAsia="仿宋_GB2312"/>
          <w:b/>
          <w:i/>
        </w:rPr>
        <w:t>月</w:t>
      </w:r>
      <w:r>
        <w:rPr>
          <w:rFonts w:hint="eastAsia" w:ascii="宋体" w:hAnsi="宋体" w:eastAsia="仿宋_GB2312"/>
          <w:b/>
          <w:i/>
          <w:u w:val="single"/>
        </w:rPr>
        <w:t xml:space="preserve">   </w:t>
      </w:r>
      <w:r>
        <w:rPr>
          <w:rFonts w:hint="eastAsia" w:ascii="宋体" w:hAnsi="宋体" w:eastAsia="仿宋_GB2312"/>
          <w:b/>
          <w:i/>
        </w:rPr>
        <w:t>日</w:t>
      </w:r>
      <w:r>
        <w:rPr>
          <w:rFonts w:hint="eastAsia" w:ascii="宋体" w:hAnsi="宋体" w:eastAsia="仿宋_GB2312"/>
          <w:b/>
          <w:i/>
          <w:u w:val="single"/>
          <w:lang w:val="en-US" w:eastAsia="zh-CN"/>
        </w:rPr>
        <w:t xml:space="preserve">   </w:t>
      </w:r>
      <w:r>
        <w:rPr>
          <w:rFonts w:hint="eastAsia" w:ascii="宋体" w:hAnsi="宋体" w:eastAsia="仿宋_GB2312"/>
          <w:b/>
          <w:i/>
        </w:rPr>
        <w:t>:</w:t>
      </w:r>
      <w:r>
        <w:rPr>
          <w:rFonts w:hint="eastAsia" w:ascii="宋体" w:hAnsi="宋体" w:eastAsia="仿宋_GB2312"/>
          <w:b/>
          <w:i/>
          <w:u w:val="single"/>
          <w:lang w:val="en-US" w:eastAsia="zh-CN"/>
        </w:rPr>
        <w:t xml:space="preserve">   </w:t>
      </w:r>
      <w:r>
        <w:rPr>
          <w:rFonts w:hint="eastAsia" w:ascii="宋体" w:hAnsi="宋体" w:eastAsia="仿宋_GB2312"/>
          <w:b/>
          <w:i/>
        </w:rPr>
        <w:t>之前（指采购文件中规定的开标日期及时间）不准启封”的字样。</w:t>
      </w:r>
    </w:p>
    <w:bookmarkEnd w:id="1"/>
    <w:p>
      <w:pPr>
        <w:spacing w:line="360" w:lineRule="auto"/>
        <w:ind w:firstLine="470" w:firstLineChars="224"/>
        <w:rPr>
          <w:rFonts w:eastAsia="仿宋_GB2312"/>
        </w:rPr>
      </w:pPr>
      <w:r>
        <w:rPr>
          <w:rFonts w:eastAsia="仿宋_GB2312"/>
        </w:rPr>
        <w:t>2、</w:t>
      </w:r>
      <w:r>
        <w:rPr>
          <w:rFonts w:hint="eastAsia" w:eastAsia="仿宋_GB2312"/>
        </w:rPr>
        <w:t>正本和副本如有不一致之处，以正本为准。</w:t>
      </w:r>
      <w:r>
        <w:rPr>
          <w:rFonts w:eastAsia="仿宋_GB2312"/>
        </w:rPr>
        <w:t>无论中标与否，标书均不退还，</w:t>
      </w:r>
      <w:r>
        <w:rPr>
          <w:rFonts w:hint="eastAsia" w:eastAsia="仿宋_GB2312"/>
          <w:lang w:val="en-US" w:eastAsia="zh-CN"/>
        </w:rPr>
        <w:t>招标人</w:t>
      </w:r>
      <w:r>
        <w:rPr>
          <w:rFonts w:eastAsia="仿宋_GB2312"/>
        </w:rPr>
        <w:t>具有处置</w:t>
      </w:r>
      <w:r>
        <w:rPr>
          <w:rFonts w:hint="eastAsia" w:eastAsia="仿宋_GB2312"/>
        </w:rPr>
        <w:t>投标文件</w:t>
      </w:r>
      <w:r>
        <w:rPr>
          <w:rFonts w:eastAsia="仿宋_GB2312"/>
        </w:rPr>
        <w:t>的一切权利。</w:t>
      </w:r>
    </w:p>
    <w:p>
      <w:pPr>
        <w:pStyle w:val="16"/>
        <w:numPr>
          <w:ilvl w:val="0"/>
          <w:numId w:val="0"/>
        </w:numPr>
        <w:adjustRightInd w:val="0"/>
        <w:snapToGrid w:val="0"/>
        <w:spacing w:before="120" w:after="120" w:line="360" w:lineRule="auto"/>
        <w:ind w:left="470" w:leftChars="224" w:right="-788" w:rightChars="-375"/>
        <w:rPr>
          <w:rFonts w:ascii="Times New Roman" w:hAnsi="Times New Roman" w:eastAsia="仿宋_GB2312"/>
          <w:b/>
        </w:rPr>
      </w:pPr>
      <w:r>
        <w:rPr>
          <w:rFonts w:ascii="Times New Roman" w:hAnsi="Times New Roman" w:eastAsia="仿宋_GB2312"/>
          <w:b/>
        </w:rPr>
        <w:t>四、</w:t>
      </w:r>
      <w:r>
        <w:rPr>
          <w:rFonts w:hint="eastAsia" w:ascii="Times New Roman" w:hAnsi="Times New Roman" w:eastAsia="仿宋_GB2312"/>
          <w:b/>
        </w:rPr>
        <w:t>投标文件</w:t>
      </w:r>
      <w:r>
        <w:rPr>
          <w:rFonts w:ascii="Times New Roman" w:hAnsi="Times New Roman" w:eastAsia="仿宋_GB2312"/>
          <w:b/>
        </w:rPr>
        <w:t>的签署和装订：</w:t>
      </w:r>
    </w:p>
    <w:p>
      <w:pPr>
        <w:spacing w:line="360" w:lineRule="auto"/>
        <w:ind w:firstLine="470" w:firstLineChars="224"/>
        <w:rPr>
          <w:rFonts w:eastAsia="仿宋_GB2312"/>
        </w:rPr>
      </w:pPr>
      <w:r>
        <w:rPr>
          <w:rFonts w:eastAsia="仿宋_GB2312"/>
        </w:rPr>
        <w:t>1、正本须经正式授权的</w:t>
      </w:r>
      <w:r>
        <w:rPr>
          <w:rFonts w:hint="eastAsia" w:eastAsia="仿宋_GB2312"/>
        </w:rPr>
        <w:t>投标人</w:t>
      </w:r>
      <w:r>
        <w:rPr>
          <w:rFonts w:eastAsia="仿宋_GB2312"/>
        </w:rPr>
        <w:t>代表在</w:t>
      </w:r>
      <w:r>
        <w:rPr>
          <w:rFonts w:hint="eastAsia" w:eastAsia="仿宋_GB2312"/>
          <w:b/>
          <w:u w:val="single"/>
        </w:rPr>
        <w:t xml:space="preserve"> </w:t>
      </w:r>
      <w:r>
        <w:rPr>
          <w:rFonts w:eastAsia="仿宋_GB2312"/>
          <w:b/>
          <w:u w:val="single"/>
        </w:rPr>
        <w:t>落款处签字或盖章</w:t>
      </w:r>
      <w:r>
        <w:rPr>
          <w:rFonts w:hint="eastAsia" w:eastAsia="仿宋_GB2312"/>
          <w:b/>
          <w:u w:val="single"/>
        </w:rPr>
        <w:t xml:space="preserve"> </w:t>
      </w:r>
      <w:r>
        <w:rPr>
          <w:rFonts w:eastAsia="仿宋_GB2312"/>
        </w:rPr>
        <w:t>。</w:t>
      </w:r>
      <w:r>
        <w:rPr>
          <w:rFonts w:hint="eastAsia" w:eastAsia="仿宋_GB2312"/>
        </w:rPr>
        <w:t>投标文件</w:t>
      </w:r>
      <w:r>
        <w:rPr>
          <w:rFonts w:eastAsia="仿宋_GB2312"/>
        </w:rPr>
        <w:t>的副本可</w:t>
      </w:r>
      <w:r>
        <w:rPr>
          <w:rFonts w:hint="eastAsia" w:eastAsia="仿宋_GB2312"/>
        </w:rPr>
        <w:t>为</w:t>
      </w:r>
      <w:r>
        <w:rPr>
          <w:rFonts w:eastAsia="仿宋_GB2312"/>
        </w:rPr>
        <w:t>复印</w:t>
      </w:r>
      <w:r>
        <w:rPr>
          <w:rFonts w:hint="eastAsia" w:eastAsia="仿宋_GB2312"/>
        </w:rPr>
        <w:t>件</w:t>
      </w:r>
      <w:r>
        <w:rPr>
          <w:rFonts w:eastAsia="仿宋_GB2312"/>
        </w:rPr>
        <w:t>。</w:t>
      </w:r>
    </w:p>
    <w:p>
      <w:pPr>
        <w:spacing w:line="360" w:lineRule="auto"/>
        <w:ind w:firstLine="470" w:firstLineChars="224"/>
        <w:rPr>
          <w:rFonts w:hint="eastAsia" w:eastAsia="仿宋_GB2312"/>
        </w:rPr>
      </w:pPr>
      <w:r>
        <w:rPr>
          <w:rFonts w:eastAsia="仿宋_GB2312"/>
        </w:rPr>
        <w:t>2、</w:t>
      </w:r>
      <w:r>
        <w:rPr>
          <w:rFonts w:hint="eastAsia" w:eastAsia="仿宋_GB2312"/>
        </w:rPr>
        <w:t>投标文件</w:t>
      </w:r>
      <w:r>
        <w:rPr>
          <w:rFonts w:eastAsia="仿宋_GB2312"/>
        </w:rPr>
        <w:t>的任何一页都不应涂改、行</w:t>
      </w:r>
      <w:r>
        <w:rPr>
          <w:rFonts w:hint="eastAsia" w:eastAsia="仿宋_GB2312"/>
        </w:rPr>
        <w:t>间</w:t>
      </w:r>
      <w:r>
        <w:rPr>
          <w:rFonts w:eastAsia="仿宋_GB2312"/>
        </w:rPr>
        <w:t>插字或删除。如出现上述情况，无论何种原因造成都应有</w:t>
      </w:r>
      <w:r>
        <w:rPr>
          <w:rFonts w:hint="eastAsia" w:eastAsia="仿宋_GB2312"/>
        </w:rPr>
        <w:t>投标人</w:t>
      </w:r>
      <w:r>
        <w:rPr>
          <w:rFonts w:eastAsia="仿宋_GB2312"/>
        </w:rPr>
        <w:t>授权代表在改动处签字或盖章。</w:t>
      </w:r>
    </w:p>
    <w:p>
      <w:pPr>
        <w:spacing w:line="360" w:lineRule="auto"/>
        <w:ind w:firstLine="470" w:firstLineChars="224"/>
        <w:rPr>
          <w:rFonts w:hint="eastAsia" w:eastAsia="仿宋_GB2312"/>
        </w:rPr>
      </w:pPr>
      <w:r>
        <w:rPr>
          <w:rFonts w:eastAsia="仿宋_GB2312"/>
        </w:rPr>
        <w:t>3、所有</w:t>
      </w:r>
      <w:r>
        <w:rPr>
          <w:rFonts w:hint="eastAsia" w:eastAsia="仿宋_GB2312"/>
        </w:rPr>
        <w:t>投标文件</w:t>
      </w:r>
      <w:r>
        <w:rPr>
          <w:rFonts w:eastAsia="仿宋_GB2312"/>
        </w:rPr>
        <w:t>均要求</w:t>
      </w:r>
      <w:r>
        <w:rPr>
          <w:rFonts w:hint="eastAsia" w:eastAsia="仿宋_GB2312"/>
          <w:lang w:val="en-US" w:eastAsia="zh-CN"/>
        </w:rPr>
        <w:t>装订</w:t>
      </w:r>
      <w:r>
        <w:rPr>
          <w:rFonts w:eastAsia="仿宋_GB2312"/>
        </w:rPr>
        <w:t>成册</w:t>
      </w:r>
      <w:r>
        <w:rPr>
          <w:rFonts w:hint="eastAsia" w:eastAsia="仿宋_GB2312"/>
          <w:lang w:eastAsia="zh-CN"/>
        </w:rPr>
        <w:t>，</w:t>
      </w:r>
      <w:r>
        <w:rPr>
          <w:rFonts w:hint="eastAsia" w:eastAsia="仿宋_GB2312"/>
          <w:lang w:val="en-US" w:eastAsia="zh-CN"/>
        </w:rPr>
        <w:t>不得以活页形式递交</w:t>
      </w:r>
      <w:r>
        <w:rPr>
          <w:rFonts w:eastAsia="仿宋_GB2312"/>
        </w:rPr>
        <w:t>。</w:t>
      </w:r>
    </w:p>
    <w:p>
      <w:pPr>
        <w:pStyle w:val="16"/>
        <w:numPr>
          <w:ilvl w:val="0"/>
          <w:numId w:val="0"/>
        </w:numPr>
        <w:adjustRightInd w:val="0"/>
        <w:snapToGrid w:val="0"/>
        <w:spacing w:before="120" w:after="120" w:line="360" w:lineRule="auto"/>
        <w:ind w:left="470" w:leftChars="224" w:right="-788" w:rightChars="-375"/>
        <w:rPr>
          <w:rFonts w:ascii="Times New Roman" w:hAnsi="Times New Roman" w:eastAsia="仿宋_GB2312"/>
          <w:b/>
        </w:rPr>
      </w:pPr>
      <w:r>
        <w:rPr>
          <w:rFonts w:ascii="Times New Roman" w:hAnsi="Times New Roman" w:eastAsia="仿宋_GB2312"/>
          <w:b/>
        </w:rPr>
        <w:t>五、递交</w:t>
      </w:r>
      <w:r>
        <w:rPr>
          <w:rFonts w:hint="eastAsia" w:ascii="Times New Roman" w:hAnsi="Times New Roman" w:eastAsia="仿宋_GB2312"/>
          <w:b/>
        </w:rPr>
        <w:t>投标文件</w:t>
      </w:r>
      <w:r>
        <w:rPr>
          <w:rFonts w:ascii="Times New Roman" w:hAnsi="Times New Roman" w:eastAsia="仿宋_GB2312"/>
          <w:b/>
        </w:rPr>
        <w:t>的地点和截止时间：</w:t>
      </w:r>
    </w:p>
    <w:p>
      <w:pPr>
        <w:spacing w:line="360" w:lineRule="auto"/>
        <w:ind w:firstLine="470" w:firstLineChars="224"/>
        <w:rPr>
          <w:rFonts w:eastAsia="仿宋_GB2312"/>
        </w:rPr>
      </w:pPr>
      <w:r>
        <w:rPr>
          <w:rFonts w:eastAsia="仿宋_GB2312"/>
        </w:rPr>
        <w:t>1、开标地点即为</w:t>
      </w:r>
      <w:r>
        <w:rPr>
          <w:rFonts w:hint="eastAsia" w:eastAsia="仿宋_GB2312"/>
        </w:rPr>
        <w:t>投标文件</w:t>
      </w:r>
      <w:r>
        <w:rPr>
          <w:rFonts w:eastAsia="仿宋_GB2312"/>
        </w:rPr>
        <w:t>的递交地点，</w:t>
      </w:r>
      <w:r>
        <w:rPr>
          <w:rFonts w:hint="eastAsia" w:eastAsia="仿宋_GB2312"/>
        </w:rPr>
        <w:t>招标人</w:t>
      </w:r>
      <w:r>
        <w:rPr>
          <w:rFonts w:eastAsia="仿宋_GB2312"/>
        </w:rPr>
        <w:t>在开标前30分钟</w:t>
      </w:r>
      <w:r>
        <w:rPr>
          <w:rFonts w:hint="eastAsia" w:eastAsia="仿宋_GB2312"/>
        </w:rPr>
        <w:t>开始</w:t>
      </w:r>
      <w:r>
        <w:rPr>
          <w:rFonts w:eastAsia="仿宋_GB2312"/>
        </w:rPr>
        <w:t>接收</w:t>
      </w:r>
      <w:r>
        <w:rPr>
          <w:rFonts w:hint="eastAsia" w:eastAsia="仿宋_GB2312"/>
        </w:rPr>
        <w:t>投标文件</w:t>
      </w:r>
      <w:r>
        <w:rPr>
          <w:rFonts w:eastAsia="仿宋_GB2312"/>
        </w:rPr>
        <w:t>。</w:t>
      </w:r>
    </w:p>
    <w:p>
      <w:pPr>
        <w:spacing w:line="360" w:lineRule="auto"/>
        <w:ind w:firstLine="470" w:firstLineChars="224"/>
        <w:rPr>
          <w:rFonts w:eastAsia="仿宋_GB2312"/>
        </w:rPr>
      </w:pPr>
      <w:r>
        <w:rPr>
          <w:rFonts w:eastAsia="仿宋_GB2312"/>
        </w:rPr>
        <w:t>2、开标时间即为投标截止时间，</w:t>
      </w:r>
      <w:r>
        <w:rPr>
          <w:rFonts w:hint="eastAsia" w:eastAsia="仿宋_GB2312"/>
        </w:rPr>
        <w:t>招标人</w:t>
      </w:r>
      <w:r>
        <w:rPr>
          <w:rFonts w:eastAsia="仿宋_GB2312"/>
        </w:rPr>
        <w:t>将拒绝在投标截止时间后收到的</w:t>
      </w:r>
      <w:r>
        <w:rPr>
          <w:rFonts w:hint="eastAsia" w:eastAsia="仿宋_GB2312"/>
        </w:rPr>
        <w:t>投标文件</w:t>
      </w:r>
      <w:r>
        <w:rPr>
          <w:rFonts w:eastAsia="仿宋_GB2312"/>
        </w:rPr>
        <w:t>。时间以</w:t>
      </w:r>
      <w:r>
        <w:rPr>
          <w:rFonts w:hint="eastAsia" w:eastAsia="仿宋_GB2312"/>
          <w:lang w:val="en-US" w:eastAsia="zh-CN"/>
        </w:rPr>
        <w:t>开标现场电脑时间</w:t>
      </w:r>
      <w:r>
        <w:rPr>
          <w:rFonts w:eastAsia="仿宋_GB2312"/>
        </w:rPr>
        <w:t>为准。</w:t>
      </w:r>
    </w:p>
    <w:p>
      <w:pPr>
        <w:spacing w:line="360" w:lineRule="auto"/>
        <w:ind w:firstLine="470" w:firstLineChars="224"/>
        <w:rPr>
          <w:rFonts w:ascii="Times New Roman" w:hAnsi="Times New Roman" w:eastAsia="仿宋_GB2312"/>
        </w:rPr>
      </w:pPr>
      <w:r>
        <w:rPr>
          <w:rFonts w:ascii="Times New Roman" w:hAnsi="Times New Roman" w:eastAsia="仿宋_GB2312"/>
        </w:rPr>
        <w:t>3、</w:t>
      </w:r>
      <w:r>
        <w:rPr>
          <w:rFonts w:ascii="Times New Roman" w:hAnsi="Times New Roman" w:eastAsia="仿宋_GB2312"/>
          <w:sz w:val="21"/>
        </w:rPr>
        <w:t>电报、电话、传真形式的投标概不接受。</w:t>
      </w:r>
    </w:p>
    <w:p>
      <w:pPr>
        <w:pStyle w:val="16"/>
        <w:numPr>
          <w:ilvl w:val="0"/>
          <w:numId w:val="0"/>
        </w:numPr>
        <w:adjustRightInd w:val="0"/>
        <w:snapToGrid w:val="0"/>
        <w:spacing w:before="120" w:after="120" w:line="360" w:lineRule="auto"/>
        <w:ind w:left="470" w:leftChars="224" w:right="-788" w:rightChars="-375"/>
        <w:rPr>
          <w:rFonts w:ascii="Times New Roman" w:hAnsi="Times New Roman" w:eastAsia="仿宋_GB2312"/>
          <w:b/>
        </w:rPr>
      </w:pPr>
      <w:r>
        <w:rPr>
          <w:rFonts w:hint="eastAsia" w:eastAsia="仿宋_GB2312"/>
        </w:rPr>
        <w:t>★</w:t>
      </w:r>
      <w:r>
        <w:rPr>
          <w:rFonts w:ascii="Times New Roman" w:hAnsi="Times New Roman" w:eastAsia="仿宋_GB2312"/>
          <w:b/>
        </w:rPr>
        <w:t>六、有下列情况之一者，</w:t>
      </w:r>
      <w:r>
        <w:rPr>
          <w:rFonts w:hint="eastAsia" w:ascii="Times New Roman" w:hAnsi="Times New Roman" w:eastAsia="仿宋_GB2312"/>
          <w:b/>
        </w:rPr>
        <w:t>投标文件</w:t>
      </w:r>
      <w:r>
        <w:rPr>
          <w:rFonts w:ascii="Times New Roman" w:hAnsi="Times New Roman" w:eastAsia="仿宋_GB2312"/>
          <w:b/>
        </w:rPr>
        <w:t>无效</w:t>
      </w:r>
      <w:r>
        <w:rPr>
          <w:rFonts w:eastAsia="仿宋_GB2312"/>
          <w:b/>
        </w:rPr>
        <w:t>（中标后查实的取消中标资格）</w:t>
      </w:r>
      <w:r>
        <w:rPr>
          <w:rFonts w:ascii="Times New Roman" w:hAnsi="Times New Roman" w:eastAsia="仿宋_GB2312"/>
          <w:b/>
        </w:rPr>
        <w:t>：</w:t>
      </w:r>
    </w:p>
    <w:p>
      <w:pPr>
        <w:spacing w:line="360" w:lineRule="auto"/>
        <w:ind w:firstLine="470" w:firstLineChars="224"/>
        <w:rPr>
          <w:rFonts w:eastAsia="仿宋_GB2312"/>
        </w:rPr>
      </w:pPr>
      <w:r>
        <w:rPr>
          <w:rFonts w:hint="eastAsia" w:eastAsia="仿宋_GB2312"/>
        </w:rPr>
        <w:t>1、</w:t>
      </w:r>
      <w:r>
        <w:rPr>
          <w:rFonts w:eastAsia="仿宋_GB2312"/>
        </w:rPr>
        <w:t>未按</w:t>
      </w:r>
      <w:r>
        <w:rPr>
          <w:rFonts w:hint="eastAsia" w:eastAsia="仿宋_GB2312"/>
        </w:rPr>
        <w:t>招标文件</w:t>
      </w:r>
      <w:r>
        <w:rPr>
          <w:rFonts w:eastAsia="仿宋_GB2312"/>
        </w:rPr>
        <w:t>规定提供相关</w:t>
      </w:r>
      <w:r>
        <w:rPr>
          <w:rFonts w:hint="eastAsia" w:eastAsia="仿宋_GB2312"/>
        </w:rPr>
        <w:t>证件及</w:t>
      </w:r>
      <w:r>
        <w:rPr>
          <w:rFonts w:hint="eastAsia" w:eastAsia="仿宋_GB2312"/>
          <w:lang w:val="en-US" w:eastAsia="zh-CN"/>
        </w:rPr>
        <w:t>凭据</w:t>
      </w:r>
      <w:r>
        <w:rPr>
          <w:rFonts w:hint="eastAsia" w:eastAsia="仿宋_GB2312"/>
        </w:rPr>
        <w:t>材料的</w:t>
      </w:r>
      <w:r>
        <w:rPr>
          <w:rFonts w:eastAsia="仿宋_GB2312"/>
        </w:rPr>
        <w:t>；提供虚假资料的。</w:t>
      </w:r>
    </w:p>
    <w:p>
      <w:pPr>
        <w:spacing w:line="360" w:lineRule="auto"/>
        <w:ind w:firstLine="470" w:firstLineChars="224"/>
        <w:rPr>
          <w:rFonts w:eastAsia="仿宋_GB2312"/>
        </w:rPr>
      </w:pPr>
      <w:r>
        <w:rPr>
          <w:rFonts w:hint="eastAsia" w:eastAsia="仿宋_GB2312"/>
        </w:rPr>
        <w:t>2、投标文件</w:t>
      </w:r>
      <w:r>
        <w:rPr>
          <w:rFonts w:eastAsia="仿宋_GB2312"/>
        </w:rPr>
        <w:t>不符合</w:t>
      </w:r>
      <w:r>
        <w:rPr>
          <w:rFonts w:hint="eastAsia" w:eastAsia="仿宋_GB2312"/>
        </w:rPr>
        <w:t>招标文件</w:t>
      </w:r>
      <w:r>
        <w:rPr>
          <w:rFonts w:eastAsia="仿宋_GB2312"/>
        </w:rPr>
        <w:t>规定，未按规定格式填写，内容不全或关键字迹模糊、无法辨认的。涂改文件、或将文件伪造成或编造成</w:t>
      </w:r>
      <w:r>
        <w:rPr>
          <w:rFonts w:hint="eastAsia" w:eastAsia="仿宋_GB2312"/>
        </w:rPr>
        <w:t>投标文件</w:t>
      </w:r>
      <w:r>
        <w:rPr>
          <w:rFonts w:eastAsia="仿宋_GB2312"/>
        </w:rPr>
        <w:t>的。</w:t>
      </w:r>
    </w:p>
    <w:p>
      <w:pPr>
        <w:spacing w:line="360" w:lineRule="auto"/>
        <w:ind w:firstLine="470" w:firstLineChars="224"/>
        <w:rPr>
          <w:rFonts w:eastAsia="仿宋_GB2312"/>
        </w:rPr>
      </w:pPr>
      <w:r>
        <w:rPr>
          <w:rFonts w:hint="eastAsia" w:eastAsia="仿宋_GB2312"/>
        </w:rPr>
        <w:t>3、</w:t>
      </w:r>
      <w:r>
        <w:rPr>
          <w:rFonts w:eastAsia="仿宋_GB2312"/>
        </w:rPr>
        <w:t>借用或冒用他人名义或证件投标的。</w:t>
      </w:r>
    </w:p>
    <w:p>
      <w:pPr>
        <w:spacing w:line="360" w:lineRule="auto"/>
        <w:ind w:firstLine="470" w:firstLineChars="224"/>
        <w:rPr>
          <w:rFonts w:eastAsia="仿宋_GB2312"/>
        </w:rPr>
      </w:pPr>
      <w:r>
        <w:rPr>
          <w:rFonts w:hint="eastAsia" w:eastAsia="仿宋_GB2312"/>
        </w:rPr>
        <w:t>4、投标人</w:t>
      </w:r>
      <w:r>
        <w:rPr>
          <w:rFonts w:eastAsia="仿宋_GB2312"/>
        </w:rPr>
        <w:t>逾期送达</w:t>
      </w:r>
      <w:r>
        <w:rPr>
          <w:rFonts w:hint="eastAsia" w:eastAsia="仿宋_GB2312"/>
          <w:lang w:val="en-US" w:eastAsia="zh-CN"/>
        </w:rPr>
        <w:t>或未送达指定地点的</w:t>
      </w:r>
      <w:r>
        <w:rPr>
          <w:rFonts w:hint="eastAsia" w:eastAsia="仿宋_GB2312"/>
        </w:rPr>
        <w:t>投标文件</w:t>
      </w:r>
      <w:r>
        <w:rPr>
          <w:rFonts w:eastAsia="仿宋_GB2312"/>
        </w:rPr>
        <w:t>。</w:t>
      </w:r>
    </w:p>
    <w:p>
      <w:pPr>
        <w:spacing w:line="360" w:lineRule="auto"/>
        <w:ind w:firstLine="470" w:firstLineChars="224"/>
        <w:rPr>
          <w:rFonts w:eastAsia="仿宋_GB2312"/>
        </w:rPr>
      </w:pPr>
      <w:r>
        <w:rPr>
          <w:rFonts w:hint="eastAsia" w:eastAsia="仿宋_GB2312"/>
        </w:rPr>
        <w:t>5、投标文件</w:t>
      </w:r>
      <w:r>
        <w:rPr>
          <w:rFonts w:eastAsia="仿宋_GB2312"/>
        </w:rPr>
        <w:t>未密封或密封不完整，</w:t>
      </w:r>
      <w:r>
        <w:rPr>
          <w:rFonts w:hint="eastAsia" w:eastAsia="仿宋_GB2312"/>
          <w:lang w:val="en-US" w:eastAsia="zh-CN"/>
        </w:rPr>
        <w:t>密封处</w:t>
      </w:r>
      <w:r>
        <w:rPr>
          <w:rFonts w:eastAsia="仿宋_GB2312"/>
        </w:rPr>
        <w:t>未加盖单位公章</w:t>
      </w:r>
      <w:r>
        <w:rPr>
          <w:rFonts w:hint="eastAsia" w:eastAsia="仿宋_GB2312"/>
          <w:lang w:eastAsia="zh-CN"/>
        </w:rPr>
        <w:t>（</w:t>
      </w:r>
      <w:r>
        <w:rPr>
          <w:rFonts w:hint="eastAsia" w:eastAsia="仿宋_GB2312"/>
          <w:lang w:val="en-US" w:eastAsia="zh-CN"/>
        </w:rPr>
        <w:t>或</w:t>
      </w:r>
      <w:r>
        <w:rPr>
          <w:rFonts w:hint="eastAsia" w:eastAsia="仿宋_GB2312"/>
        </w:rPr>
        <w:t>法定代表人印章</w:t>
      </w:r>
      <w:r>
        <w:rPr>
          <w:rFonts w:hint="eastAsia" w:eastAsia="仿宋_GB2312"/>
          <w:lang w:eastAsia="zh-CN"/>
        </w:rPr>
        <w:t>）</w:t>
      </w:r>
      <w:r>
        <w:rPr>
          <w:rFonts w:eastAsia="仿宋_GB2312"/>
        </w:rPr>
        <w:t>的。</w:t>
      </w:r>
      <w:r>
        <w:rPr>
          <w:rFonts w:hint="eastAsia" w:eastAsia="仿宋_GB2312"/>
        </w:rPr>
        <w:t>投标文件</w:t>
      </w:r>
      <w:r>
        <w:rPr>
          <w:rFonts w:eastAsia="仿宋_GB2312"/>
        </w:rPr>
        <w:t>未按</w:t>
      </w:r>
      <w:r>
        <w:rPr>
          <w:rFonts w:hint="eastAsia" w:eastAsia="仿宋_GB2312"/>
        </w:rPr>
        <w:t>采购文件</w:t>
      </w:r>
      <w:r>
        <w:rPr>
          <w:rFonts w:eastAsia="仿宋_GB2312"/>
        </w:rPr>
        <w:t>要求签署或装订的。</w:t>
      </w:r>
    </w:p>
    <w:p>
      <w:pPr>
        <w:spacing w:line="360" w:lineRule="auto"/>
        <w:ind w:firstLine="470" w:firstLineChars="224"/>
        <w:rPr>
          <w:rFonts w:eastAsia="仿宋_GB2312"/>
        </w:rPr>
      </w:pPr>
      <w:r>
        <w:rPr>
          <w:rFonts w:hint="eastAsia" w:eastAsia="仿宋_GB2312"/>
        </w:rPr>
        <w:t>6、投标人</w:t>
      </w:r>
      <w:r>
        <w:rPr>
          <w:rFonts w:eastAsia="仿宋_GB2312"/>
        </w:rPr>
        <w:t>在一套</w:t>
      </w:r>
      <w:r>
        <w:rPr>
          <w:rFonts w:hint="eastAsia" w:eastAsia="仿宋_GB2312"/>
        </w:rPr>
        <w:t>投标文件</w:t>
      </w:r>
      <w:r>
        <w:rPr>
          <w:rFonts w:eastAsia="仿宋_GB2312"/>
        </w:rPr>
        <w:t>中对同一项目有二个或多个报价，且未声明哪个有效的。</w:t>
      </w:r>
    </w:p>
    <w:p>
      <w:pPr>
        <w:spacing w:line="360" w:lineRule="auto"/>
        <w:ind w:firstLine="470" w:firstLineChars="224"/>
        <w:rPr>
          <w:rFonts w:eastAsia="仿宋_GB2312"/>
        </w:rPr>
      </w:pPr>
      <w:r>
        <w:rPr>
          <w:rFonts w:hint="eastAsia" w:eastAsia="仿宋_GB2312"/>
        </w:rPr>
        <w:t>7、投标人</w:t>
      </w:r>
      <w:r>
        <w:rPr>
          <w:rFonts w:eastAsia="仿宋_GB2312"/>
        </w:rPr>
        <w:t>名称或组织机构与资格审查时不一致（包括撤换</w:t>
      </w:r>
      <w:r>
        <w:rPr>
          <w:rFonts w:hint="eastAsia" w:eastAsia="仿宋_GB2312"/>
        </w:rPr>
        <w:t>经营</w:t>
      </w:r>
      <w:r>
        <w:rPr>
          <w:rFonts w:eastAsia="仿宋_GB2312"/>
        </w:rPr>
        <w:t>网点的）。</w:t>
      </w:r>
    </w:p>
    <w:p>
      <w:pPr>
        <w:spacing w:line="360" w:lineRule="auto"/>
        <w:ind w:firstLine="470" w:firstLineChars="224"/>
        <w:rPr>
          <w:rFonts w:hint="eastAsia" w:eastAsia="仿宋_GB2312"/>
        </w:rPr>
      </w:pPr>
      <w:r>
        <w:rPr>
          <w:rFonts w:hint="eastAsia" w:eastAsia="仿宋_GB2312"/>
        </w:rPr>
        <w:t>8、投标文件</w:t>
      </w:r>
      <w:r>
        <w:rPr>
          <w:rFonts w:eastAsia="仿宋_GB2312"/>
        </w:rPr>
        <w:t>的</w:t>
      </w:r>
      <w:r>
        <w:rPr>
          <w:rFonts w:hint="eastAsia" w:eastAsia="仿宋_GB2312"/>
        </w:rPr>
        <w:t>技术资信标</w:t>
      </w:r>
      <w:r>
        <w:rPr>
          <w:rFonts w:eastAsia="仿宋_GB2312"/>
        </w:rPr>
        <w:t>书中含有报价内容的。</w:t>
      </w:r>
    </w:p>
    <w:p>
      <w:pPr>
        <w:spacing w:line="360" w:lineRule="auto"/>
        <w:ind w:firstLine="470" w:firstLineChars="224"/>
        <w:rPr>
          <w:rFonts w:hint="eastAsia" w:eastAsia="仿宋_GB2312"/>
        </w:rPr>
      </w:pPr>
      <w:r>
        <w:rPr>
          <w:rFonts w:hint="eastAsia" w:eastAsia="仿宋_GB2312"/>
        </w:rPr>
        <w:t>9、</w:t>
      </w:r>
      <w:r>
        <w:rPr>
          <w:rFonts w:eastAsia="仿宋_GB2312"/>
        </w:rPr>
        <w:t>任何明显导致</w:t>
      </w:r>
      <w:r>
        <w:rPr>
          <w:rFonts w:hint="eastAsia" w:eastAsia="仿宋_GB2312"/>
        </w:rPr>
        <w:t>投标文件</w:t>
      </w:r>
      <w:r>
        <w:rPr>
          <w:rFonts w:eastAsia="仿宋_GB2312"/>
        </w:rPr>
        <w:t>的承诺内容与</w:t>
      </w:r>
      <w:r>
        <w:rPr>
          <w:rFonts w:hint="eastAsia" w:eastAsia="仿宋_GB2312"/>
          <w:u w:val="thick" w:color="FFFFFF"/>
        </w:rPr>
        <w:t>采购文件</w:t>
      </w:r>
      <w:r>
        <w:rPr>
          <w:rFonts w:eastAsia="仿宋_GB2312"/>
        </w:rPr>
        <w:t>的要求存在差异并严重影响项目实施的</w:t>
      </w:r>
      <w:r>
        <w:rPr>
          <w:rFonts w:eastAsia="仿宋_GB2312"/>
          <w:b/>
          <w:u w:val="single"/>
        </w:rPr>
        <w:t>负偏离承诺</w:t>
      </w:r>
      <w:r>
        <w:rPr>
          <w:rFonts w:eastAsia="仿宋_GB2312"/>
        </w:rPr>
        <w:t>，</w:t>
      </w:r>
      <w:r>
        <w:rPr>
          <w:rFonts w:hint="eastAsia" w:eastAsia="仿宋_GB2312"/>
        </w:rPr>
        <w:t>经评标委员会集体（少数服从多数原则）认定确属的。</w:t>
      </w:r>
    </w:p>
    <w:p>
      <w:pPr>
        <w:spacing w:line="360" w:lineRule="auto"/>
        <w:ind w:firstLine="470" w:firstLineChars="224"/>
        <w:rPr>
          <w:rFonts w:hint="eastAsia" w:eastAsia="仿宋_GB2312"/>
        </w:rPr>
      </w:pPr>
      <w:r>
        <w:rPr>
          <w:rFonts w:hint="eastAsia" w:eastAsia="仿宋_GB2312"/>
        </w:rPr>
        <w:t>10、</w:t>
      </w:r>
      <w:r>
        <w:rPr>
          <w:rFonts w:eastAsia="仿宋_GB2312"/>
        </w:rPr>
        <w:t>因</w:t>
      </w:r>
      <w:r>
        <w:rPr>
          <w:rFonts w:hint="eastAsia" w:eastAsia="仿宋_GB2312"/>
        </w:rPr>
        <w:t>投标人</w:t>
      </w:r>
      <w:r>
        <w:rPr>
          <w:rFonts w:eastAsia="仿宋_GB2312"/>
        </w:rPr>
        <w:t>原因造成</w:t>
      </w:r>
      <w:r>
        <w:rPr>
          <w:rFonts w:hint="eastAsia" w:eastAsia="仿宋_GB2312"/>
        </w:rPr>
        <w:t>投标文件</w:t>
      </w:r>
      <w:r>
        <w:rPr>
          <w:rFonts w:eastAsia="仿宋_GB2312"/>
        </w:rPr>
        <w:t>的</w:t>
      </w:r>
      <w:r>
        <w:rPr>
          <w:rFonts w:hint="eastAsia" w:eastAsia="仿宋_GB2312"/>
        </w:rPr>
        <w:t>价格标</w:t>
      </w:r>
      <w:r>
        <w:rPr>
          <w:rFonts w:eastAsia="仿宋_GB2312"/>
        </w:rPr>
        <w:t>书与</w:t>
      </w:r>
      <w:r>
        <w:rPr>
          <w:rFonts w:hint="eastAsia" w:eastAsia="仿宋_GB2312"/>
        </w:rPr>
        <w:t>技术资信标</w:t>
      </w:r>
      <w:r>
        <w:rPr>
          <w:rFonts w:eastAsia="仿宋_GB2312"/>
        </w:rPr>
        <w:t>书不对应，</w:t>
      </w:r>
      <w:r>
        <w:rPr>
          <w:rFonts w:hint="eastAsia" w:eastAsia="仿宋_GB2312"/>
        </w:rPr>
        <w:t>投标文件</w:t>
      </w:r>
      <w:r>
        <w:rPr>
          <w:rFonts w:eastAsia="仿宋_GB2312"/>
        </w:rPr>
        <w:t>错漏的，</w:t>
      </w:r>
      <w:r>
        <w:rPr>
          <w:rFonts w:hint="eastAsia" w:eastAsia="仿宋_GB2312"/>
        </w:rPr>
        <w:t>投标文件</w:t>
      </w:r>
      <w:r>
        <w:rPr>
          <w:rFonts w:eastAsia="仿宋_GB2312"/>
        </w:rPr>
        <w:t>中对同一设备</w:t>
      </w:r>
      <w:r>
        <w:rPr>
          <w:rFonts w:hint="eastAsia" w:eastAsia="仿宋_GB2312"/>
          <w:lang w:val="en-US" w:eastAsia="zh-CN"/>
        </w:rPr>
        <w:t>或服务</w:t>
      </w:r>
      <w:r>
        <w:rPr>
          <w:rFonts w:eastAsia="仿宋_GB2312"/>
        </w:rPr>
        <w:t>前后描述、</w:t>
      </w:r>
      <w:r>
        <w:rPr>
          <w:rFonts w:hint="eastAsia" w:eastAsia="仿宋_GB2312"/>
          <w:lang w:val="en-US" w:eastAsia="zh-CN"/>
        </w:rPr>
        <w:t>表述存在实质性</w:t>
      </w:r>
      <w:r>
        <w:rPr>
          <w:rFonts w:eastAsia="仿宋_GB2312"/>
        </w:rPr>
        <w:t>不一致的。经评标委员会集体认定（少数服从多数原则）确属的。</w:t>
      </w:r>
    </w:p>
    <w:p>
      <w:pPr>
        <w:spacing w:line="360" w:lineRule="auto"/>
        <w:ind w:firstLine="470" w:firstLineChars="224"/>
        <w:rPr>
          <w:rFonts w:hint="eastAsia" w:eastAsia="仿宋_GB2312"/>
        </w:rPr>
      </w:pPr>
      <w:r>
        <w:rPr>
          <w:rFonts w:hint="eastAsia" w:eastAsia="仿宋_GB2312"/>
        </w:rPr>
        <w:t>11、</w:t>
      </w:r>
      <w:r>
        <w:rPr>
          <w:rFonts w:eastAsia="仿宋_GB2312"/>
        </w:rPr>
        <w:t>投标人不得存在下列情形之一</w:t>
      </w:r>
      <w:r>
        <w:rPr>
          <w:rFonts w:hint="eastAsia" w:eastAsia="仿宋_GB2312"/>
        </w:rPr>
        <w:t>：</w:t>
      </w:r>
    </w:p>
    <w:p>
      <w:pPr>
        <w:spacing w:line="360" w:lineRule="auto"/>
        <w:ind w:firstLine="470" w:firstLineChars="224"/>
        <w:rPr>
          <w:rFonts w:eastAsia="仿宋_GB2312"/>
        </w:rPr>
      </w:pPr>
      <w:r>
        <w:rPr>
          <w:rFonts w:eastAsia="仿宋_GB2312"/>
        </w:rPr>
        <w:t>（1）与招标人存在利害关系且可能影响招标公正性；</w:t>
      </w:r>
    </w:p>
    <w:p>
      <w:pPr>
        <w:spacing w:line="360" w:lineRule="auto"/>
        <w:ind w:firstLine="470" w:firstLineChars="224"/>
        <w:rPr>
          <w:rFonts w:eastAsia="仿宋_GB2312"/>
        </w:rPr>
      </w:pPr>
      <w:r>
        <w:rPr>
          <w:rFonts w:eastAsia="仿宋_GB2312"/>
        </w:rPr>
        <w:t>（2）与本招标项目的其他投标人为同一个单位负责人；</w:t>
      </w:r>
    </w:p>
    <w:p>
      <w:pPr>
        <w:spacing w:line="360" w:lineRule="auto"/>
        <w:ind w:firstLine="470" w:firstLineChars="224"/>
        <w:rPr>
          <w:rFonts w:eastAsia="仿宋_GB2312"/>
        </w:rPr>
      </w:pPr>
      <w:r>
        <w:rPr>
          <w:rFonts w:eastAsia="仿宋_GB2312"/>
        </w:rPr>
        <w:t>（3）与本招标项目的其他投标人存在控股、管理关系；</w:t>
      </w:r>
    </w:p>
    <w:p>
      <w:pPr>
        <w:spacing w:line="360" w:lineRule="auto"/>
        <w:ind w:firstLine="470" w:firstLineChars="224"/>
        <w:rPr>
          <w:rFonts w:eastAsia="仿宋_GB2312"/>
        </w:rPr>
      </w:pPr>
      <w:r>
        <w:rPr>
          <w:rFonts w:eastAsia="仿宋_GB2312"/>
        </w:rPr>
        <w:t>（4）为本招标项目提供过设计、编制技术规范和其他文件的咨询服务；</w:t>
      </w:r>
    </w:p>
    <w:p>
      <w:pPr>
        <w:spacing w:line="360" w:lineRule="auto"/>
        <w:ind w:firstLine="470" w:firstLineChars="224"/>
        <w:rPr>
          <w:rFonts w:eastAsia="仿宋_GB2312"/>
        </w:rPr>
      </w:pPr>
      <w:r>
        <w:rPr>
          <w:rFonts w:eastAsia="仿宋_GB2312"/>
        </w:rPr>
        <w:t>（</w:t>
      </w:r>
      <w:r>
        <w:rPr>
          <w:rFonts w:hint="eastAsia" w:eastAsia="仿宋_GB2312"/>
        </w:rPr>
        <w:t>5</w:t>
      </w:r>
      <w:r>
        <w:rPr>
          <w:rFonts w:eastAsia="仿宋_GB2312"/>
        </w:rPr>
        <w:t>）为本项目的相关</w:t>
      </w:r>
      <w:r>
        <w:rPr>
          <w:rFonts w:hint="eastAsia" w:eastAsia="仿宋_GB2312"/>
        </w:rPr>
        <w:t>监督</w:t>
      </w:r>
      <w:r>
        <w:rPr>
          <w:rFonts w:eastAsia="仿宋_GB2312"/>
        </w:rPr>
        <w:t>人</w:t>
      </w:r>
      <w:r>
        <w:rPr>
          <w:rFonts w:hint="eastAsia" w:eastAsia="仿宋_GB2312"/>
        </w:rPr>
        <w:t>员</w:t>
      </w:r>
      <w:r>
        <w:rPr>
          <w:rFonts w:eastAsia="仿宋_GB2312"/>
        </w:rPr>
        <w:t>，或者与本项目的相关</w:t>
      </w:r>
      <w:r>
        <w:rPr>
          <w:rFonts w:hint="eastAsia" w:eastAsia="仿宋_GB2312"/>
        </w:rPr>
        <w:t>监督</w:t>
      </w:r>
      <w:r>
        <w:rPr>
          <w:rFonts w:eastAsia="仿宋_GB2312"/>
        </w:rPr>
        <w:t>人</w:t>
      </w:r>
      <w:r>
        <w:rPr>
          <w:rFonts w:hint="eastAsia" w:eastAsia="仿宋_GB2312"/>
        </w:rPr>
        <w:t>员</w:t>
      </w:r>
      <w:r>
        <w:rPr>
          <w:rFonts w:eastAsia="仿宋_GB2312"/>
        </w:rPr>
        <w:t>存在隶属关系或者其他</w:t>
      </w:r>
    </w:p>
    <w:p>
      <w:pPr>
        <w:spacing w:line="360" w:lineRule="auto"/>
        <w:ind w:firstLine="470" w:firstLineChars="224"/>
        <w:rPr>
          <w:rFonts w:eastAsia="仿宋_GB2312"/>
        </w:rPr>
      </w:pPr>
      <w:r>
        <w:rPr>
          <w:rFonts w:eastAsia="仿宋_GB2312"/>
        </w:rPr>
        <w:t>利害关系；</w:t>
      </w:r>
    </w:p>
    <w:p>
      <w:pPr>
        <w:spacing w:line="360" w:lineRule="auto"/>
        <w:ind w:firstLine="470" w:firstLineChars="224"/>
        <w:rPr>
          <w:rFonts w:eastAsia="仿宋_GB2312"/>
        </w:rPr>
      </w:pPr>
      <w:r>
        <w:rPr>
          <w:rFonts w:eastAsia="仿宋_GB2312"/>
        </w:rPr>
        <w:t>（</w:t>
      </w:r>
      <w:r>
        <w:rPr>
          <w:rFonts w:hint="eastAsia" w:eastAsia="仿宋_GB2312"/>
        </w:rPr>
        <w:t>6</w:t>
      </w:r>
      <w:r>
        <w:rPr>
          <w:rFonts w:eastAsia="仿宋_GB2312"/>
        </w:rPr>
        <w:t>）为本招标项目的招标代理机构；</w:t>
      </w:r>
    </w:p>
    <w:p>
      <w:pPr>
        <w:spacing w:line="360" w:lineRule="auto"/>
        <w:ind w:firstLine="470" w:firstLineChars="224"/>
        <w:rPr>
          <w:rFonts w:eastAsia="仿宋_GB2312"/>
        </w:rPr>
      </w:pPr>
      <w:r>
        <w:rPr>
          <w:rFonts w:eastAsia="仿宋_GB2312"/>
        </w:rPr>
        <w:t>（</w:t>
      </w:r>
      <w:r>
        <w:rPr>
          <w:rFonts w:hint="eastAsia" w:eastAsia="仿宋_GB2312"/>
        </w:rPr>
        <w:t>7</w:t>
      </w:r>
      <w:r>
        <w:rPr>
          <w:rFonts w:eastAsia="仿宋_GB2312"/>
        </w:rPr>
        <w:t>）与本招标项目的</w:t>
      </w:r>
      <w:r>
        <w:rPr>
          <w:rFonts w:hint="eastAsia" w:eastAsia="仿宋_GB2312"/>
        </w:rPr>
        <w:t>监督</w:t>
      </w:r>
      <w:r>
        <w:rPr>
          <w:rFonts w:eastAsia="仿宋_GB2312"/>
        </w:rPr>
        <w:t>人</w:t>
      </w:r>
      <w:r>
        <w:rPr>
          <w:rFonts w:hint="eastAsia" w:eastAsia="仿宋_GB2312"/>
        </w:rPr>
        <w:t>员</w:t>
      </w:r>
      <w:r>
        <w:rPr>
          <w:rFonts w:eastAsia="仿宋_GB2312"/>
        </w:rPr>
        <w:t>或代建人或招标代理机构同为一个法定代表人；</w:t>
      </w:r>
    </w:p>
    <w:p>
      <w:pPr>
        <w:spacing w:line="360" w:lineRule="auto"/>
        <w:ind w:firstLine="470" w:firstLineChars="224"/>
        <w:rPr>
          <w:rFonts w:eastAsia="仿宋_GB2312"/>
        </w:rPr>
      </w:pPr>
      <w:r>
        <w:rPr>
          <w:rFonts w:eastAsia="仿宋_GB2312"/>
        </w:rPr>
        <w:t>（</w:t>
      </w:r>
      <w:r>
        <w:rPr>
          <w:rFonts w:hint="eastAsia" w:eastAsia="仿宋_GB2312"/>
        </w:rPr>
        <w:t>8</w:t>
      </w:r>
      <w:r>
        <w:rPr>
          <w:rFonts w:eastAsia="仿宋_GB2312"/>
        </w:rPr>
        <w:t>）与本招标项目的</w:t>
      </w:r>
      <w:r>
        <w:rPr>
          <w:rFonts w:hint="eastAsia" w:eastAsia="仿宋_GB2312"/>
        </w:rPr>
        <w:t>监督</w:t>
      </w:r>
      <w:r>
        <w:rPr>
          <w:rFonts w:eastAsia="仿宋_GB2312"/>
        </w:rPr>
        <w:t>人</w:t>
      </w:r>
      <w:r>
        <w:rPr>
          <w:rFonts w:hint="eastAsia" w:eastAsia="仿宋_GB2312"/>
        </w:rPr>
        <w:t>员</w:t>
      </w:r>
      <w:r>
        <w:rPr>
          <w:rFonts w:eastAsia="仿宋_GB2312"/>
        </w:rPr>
        <w:t>或代建人或招标代理机构存在控股或参股关系；</w:t>
      </w:r>
    </w:p>
    <w:p>
      <w:pPr>
        <w:spacing w:line="360" w:lineRule="auto"/>
        <w:ind w:firstLine="470" w:firstLineChars="224"/>
        <w:rPr>
          <w:rFonts w:eastAsia="仿宋_GB2312"/>
        </w:rPr>
      </w:pPr>
      <w:r>
        <w:rPr>
          <w:rFonts w:eastAsia="仿宋_GB2312"/>
        </w:rPr>
        <w:t>（</w:t>
      </w:r>
      <w:r>
        <w:rPr>
          <w:rFonts w:hint="eastAsia" w:eastAsia="仿宋_GB2312"/>
        </w:rPr>
        <w:t>9</w:t>
      </w:r>
      <w:r>
        <w:rPr>
          <w:rFonts w:eastAsia="仿宋_GB2312"/>
        </w:rPr>
        <w:t>）被依法暂停或者取消投标资格；</w:t>
      </w:r>
    </w:p>
    <w:p>
      <w:pPr>
        <w:spacing w:line="360" w:lineRule="auto"/>
        <w:ind w:firstLine="470" w:firstLineChars="224"/>
        <w:rPr>
          <w:rFonts w:eastAsia="仿宋_GB2312"/>
        </w:rPr>
      </w:pPr>
      <w:r>
        <w:rPr>
          <w:rFonts w:eastAsia="仿宋_GB2312"/>
        </w:rPr>
        <w:t>（1</w:t>
      </w:r>
      <w:r>
        <w:rPr>
          <w:rFonts w:hint="eastAsia" w:eastAsia="仿宋_GB2312"/>
        </w:rPr>
        <w:t>0</w:t>
      </w:r>
      <w:r>
        <w:rPr>
          <w:rFonts w:eastAsia="仿宋_GB2312"/>
        </w:rPr>
        <w:t>）被责令停产停业、暂扣或者吊销许可证、暂扣或者吊销执照；</w:t>
      </w:r>
    </w:p>
    <w:p>
      <w:pPr>
        <w:spacing w:line="360" w:lineRule="auto"/>
        <w:ind w:firstLine="470" w:firstLineChars="224"/>
        <w:rPr>
          <w:rFonts w:eastAsia="仿宋_GB2312"/>
        </w:rPr>
      </w:pPr>
      <w:r>
        <w:rPr>
          <w:rFonts w:eastAsia="仿宋_GB2312"/>
        </w:rPr>
        <w:t>（1</w:t>
      </w:r>
      <w:r>
        <w:rPr>
          <w:rFonts w:hint="eastAsia" w:eastAsia="仿宋_GB2312"/>
        </w:rPr>
        <w:t>1</w:t>
      </w:r>
      <w:r>
        <w:rPr>
          <w:rFonts w:eastAsia="仿宋_GB2312"/>
        </w:rPr>
        <w:t>）进入清算程序，或被宣告破产，或其他丧失履约能力的情形；</w:t>
      </w:r>
    </w:p>
    <w:p>
      <w:pPr>
        <w:spacing w:line="360" w:lineRule="auto"/>
        <w:ind w:firstLine="470" w:firstLineChars="224"/>
        <w:rPr>
          <w:rFonts w:eastAsia="仿宋_GB2312"/>
        </w:rPr>
      </w:pPr>
      <w:r>
        <w:rPr>
          <w:rFonts w:eastAsia="仿宋_GB2312"/>
        </w:rPr>
        <w:t>（1</w:t>
      </w:r>
      <w:r>
        <w:rPr>
          <w:rFonts w:hint="eastAsia" w:eastAsia="仿宋_GB2312"/>
        </w:rPr>
        <w:t>2</w:t>
      </w:r>
      <w:r>
        <w:rPr>
          <w:rFonts w:eastAsia="仿宋_GB2312"/>
        </w:rPr>
        <w:t>）在最近三年内发生重大</w:t>
      </w:r>
      <w:r>
        <w:rPr>
          <w:rFonts w:hint="eastAsia" w:eastAsia="仿宋_GB2312"/>
        </w:rPr>
        <w:t>服务</w:t>
      </w:r>
      <w:r>
        <w:rPr>
          <w:rFonts w:eastAsia="仿宋_GB2312"/>
        </w:rPr>
        <w:t>质量问题（以相关行业主管部门的行政处罚决定或司法</w:t>
      </w:r>
    </w:p>
    <w:p>
      <w:pPr>
        <w:spacing w:line="360" w:lineRule="auto"/>
        <w:ind w:firstLine="470" w:firstLineChars="224"/>
        <w:rPr>
          <w:rFonts w:eastAsia="仿宋_GB2312"/>
        </w:rPr>
      </w:pPr>
      <w:r>
        <w:rPr>
          <w:rFonts w:eastAsia="仿宋_GB2312"/>
        </w:rPr>
        <w:t>机关出具的有关法律文书为准）；</w:t>
      </w:r>
    </w:p>
    <w:p>
      <w:pPr>
        <w:spacing w:line="360" w:lineRule="auto"/>
        <w:ind w:firstLine="470" w:firstLineChars="224"/>
        <w:rPr>
          <w:rFonts w:eastAsia="仿宋_GB2312"/>
        </w:rPr>
      </w:pPr>
      <w:r>
        <w:rPr>
          <w:rFonts w:eastAsia="仿宋_GB2312"/>
        </w:rPr>
        <w:t>（1</w:t>
      </w:r>
      <w:r>
        <w:rPr>
          <w:rFonts w:hint="eastAsia" w:eastAsia="仿宋_GB2312"/>
        </w:rPr>
        <w:t>3</w:t>
      </w:r>
      <w:r>
        <w:rPr>
          <w:rFonts w:eastAsia="仿宋_GB2312"/>
        </w:rPr>
        <w:t>）被工商行政管理机关在全国企业信用信息公示系统中列入严重违法失信企业名单；</w:t>
      </w:r>
    </w:p>
    <w:p>
      <w:pPr>
        <w:spacing w:line="360" w:lineRule="auto"/>
        <w:ind w:firstLine="470" w:firstLineChars="224"/>
        <w:rPr>
          <w:rFonts w:eastAsia="仿宋_GB2312"/>
        </w:rPr>
      </w:pPr>
      <w:r>
        <w:rPr>
          <w:rFonts w:eastAsia="仿宋_GB2312"/>
        </w:rPr>
        <w:t>（1</w:t>
      </w:r>
      <w:r>
        <w:rPr>
          <w:rFonts w:hint="eastAsia" w:eastAsia="仿宋_GB2312"/>
        </w:rPr>
        <w:t>4</w:t>
      </w:r>
      <w:r>
        <w:rPr>
          <w:rFonts w:eastAsia="仿宋_GB2312"/>
        </w:rPr>
        <w:t>）被最高人民法院在“信用中国”网站（www.creditchina.gov.cn）或各级信用信息共享平</w:t>
      </w:r>
    </w:p>
    <w:p>
      <w:pPr>
        <w:spacing w:line="360" w:lineRule="auto"/>
        <w:ind w:firstLine="470" w:firstLineChars="224"/>
        <w:rPr>
          <w:rFonts w:eastAsia="仿宋_GB2312"/>
        </w:rPr>
      </w:pPr>
      <w:r>
        <w:rPr>
          <w:rFonts w:eastAsia="仿宋_GB2312"/>
        </w:rPr>
        <w:t>台中列入失信被执行人名单；</w:t>
      </w:r>
    </w:p>
    <w:p>
      <w:pPr>
        <w:spacing w:line="360" w:lineRule="auto"/>
        <w:ind w:firstLine="470" w:firstLineChars="224"/>
        <w:rPr>
          <w:rFonts w:eastAsia="仿宋_GB2312"/>
        </w:rPr>
      </w:pPr>
      <w:r>
        <w:rPr>
          <w:rFonts w:eastAsia="仿宋_GB2312"/>
        </w:rPr>
        <w:t>（1</w:t>
      </w:r>
      <w:r>
        <w:rPr>
          <w:rFonts w:hint="eastAsia" w:eastAsia="仿宋_GB2312"/>
        </w:rPr>
        <w:t>5</w:t>
      </w:r>
      <w:r>
        <w:rPr>
          <w:rFonts w:eastAsia="仿宋_GB2312"/>
        </w:rPr>
        <w:t>）在近三年内投标人或其法定代表人、拟委任的项目负责人有行贿犯罪行为的（以检</w:t>
      </w:r>
    </w:p>
    <w:p>
      <w:pPr>
        <w:spacing w:line="360" w:lineRule="auto"/>
        <w:ind w:firstLine="470" w:firstLineChars="224"/>
        <w:rPr>
          <w:rFonts w:eastAsia="仿宋_GB2312"/>
        </w:rPr>
      </w:pPr>
      <w:r>
        <w:rPr>
          <w:rFonts w:eastAsia="仿宋_GB2312"/>
        </w:rPr>
        <w:t>察机关职务犯罪预防部门出具的查询结果为准）；</w:t>
      </w:r>
    </w:p>
    <w:p>
      <w:pPr>
        <w:numPr>
          <w:ilvl w:val="0"/>
          <w:numId w:val="10"/>
        </w:numPr>
        <w:spacing w:line="360" w:lineRule="auto"/>
        <w:ind w:firstLine="470" w:firstLineChars="224"/>
      </w:pPr>
      <w:r>
        <w:rPr>
          <w:rFonts w:eastAsia="仿宋_GB2312"/>
        </w:rPr>
        <w:t>法律法规或投标人须知前附表规定的其他情形。</w:t>
      </w:r>
    </w:p>
    <w:p>
      <w:pPr>
        <w:spacing w:line="360" w:lineRule="auto"/>
        <w:ind w:firstLine="470" w:firstLineChars="224"/>
        <w:rPr>
          <w:rFonts w:hint="eastAsia" w:eastAsia="仿宋_GB2312"/>
        </w:rPr>
      </w:pPr>
      <w:r>
        <w:rPr>
          <w:rFonts w:hint="eastAsia" w:eastAsia="仿宋_GB2312"/>
        </w:rPr>
        <w:t>12、</w:t>
      </w:r>
      <w:r>
        <w:rPr>
          <w:rFonts w:hint="eastAsia" w:eastAsia="仿宋_GB2312"/>
          <w:lang w:val="en-US" w:eastAsia="zh-CN"/>
        </w:rPr>
        <w:t>本招标文件规定的其他无效情形及</w:t>
      </w:r>
      <w:r>
        <w:rPr>
          <w:rFonts w:eastAsia="仿宋_GB2312"/>
        </w:rPr>
        <w:t>其它不符合有关法律、法规要求的。</w:t>
      </w:r>
    </w:p>
    <w:p>
      <w:pPr>
        <w:pStyle w:val="16"/>
        <w:numPr>
          <w:ilvl w:val="0"/>
          <w:numId w:val="0"/>
        </w:numPr>
        <w:adjustRightInd w:val="0"/>
        <w:snapToGrid w:val="0"/>
        <w:spacing w:before="120" w:after="120" w:line="360" w:lineRule="auto"/>
        <w:ind w:left="470" w:leftChars="224" w:right="-788" w:rightChars="-375"/>
        <w:rPr>
          <w:rFonts w:ascii="Times New Roman" w:hAnsi="Times New Roman" w:eastAsia="仿宋_GB2312"/>
          <w:b/>
        </w:rPr>
      </w:pPr>
      <w:r>
        <w:rPr>
          <w:rFonts w:ascii="Times New Roman" w:hAnsi="Times New Roman" w:eastAsia="仿宋_GB2312"/>
          <w:b/>
        </w:rPr>
        <w:t>七、评标组织</w:t>
      </w:r>
    </w:p>
    <w:p>
      <w:pPr>
        <w:spacing w:line="360" w:lineRule="auto"/>
        <w:ind w:firstLine="470" w:firstLineChars="224"/>
        <w:rPr>
          <w:rFonts w:eastAsia="仿宋_GB2312"/>
        </w:rPr>
      </w:pPr>
      <w:r>
        <w:rPr>
          <w:rFonts w:eastAsia="仿宋_GB2312"/>
        </w:rPr>
        <w:t>1、</w:t>
      </w:r>
      <w:r>
        <w:rPr>
          <w:rFonts w:hint="eastAsia" w:eastAsia="仿宋_GB2312"/>
        </w:rPr>
        <w:t>招标人</w:t>
      </w:r>
      <w:r>
        <w:rPr>
          <w:rFonts w:eastAsia="仿宋_GB2312"/>
        </w:rPr>
        <w:t>及代理机构将根据</w:t>
      </w:r>
      <w:r>
        <w:rPr>
          <w:rFonts w:hint="eastAsia" w:eastAsia="仿宋_GB2312"/>
        </w:rPr>
        <w:t>采购文件</w:t>
      </w:r>
      <w:r>
        <w:rPr>
          <w:rFonts w:eastAsia="仿宋_GB2312"/>
        </w:rPr>
        <w:t>的要求，</w:t>
      </w:r>
      <w:r>
        <w:rPr>
          <w:rFonts w:hint="eastAsia" w:eastAsia="仿宋_GB2312"/>
        </w:rPr>
        <w:t>将投标文件</w:t>
      </w:r>
      <w:r>
        <w:rPr>
          <w:rFonts w:eastAsia="仿宋_GB2312"/>
        </w:rPr>
        <w:t>提交评标委员会进行评审。</w:t>
      </w:r>
      <w:r>
        <w:rPr>
          <w:rFonts w:hint="eastAsia" w:eastAsia="仿宋_GB2312"/>
          <w:b/>
          <w:bCs/>
          <w:color w:val="FF0000"/>
        </w:rPr>
        <w:t>总得分最高</w:t>
      </w:r>
      <w:r>
        <w:rPr>
          <w:rFonts w:eastAsia="仿宋_GB2312"/>
          <w:b/>
          <w:bCs/>
          <w:color w:val="FF0000"/>
        </w:rPr>
        <w:t>的</w:t>
      </w:r>
      <w:r>
        <w:rPr>
          <w:rFonts w:hint="eastAsia" w:eastAsia="仿宋_GB2312"/>
          <w:b/>
          <w:bCs/>
          <w:color w:val="FF0000"/>
        </w:rPr>
        <w:t>一名投标人</w:t>
      </w:r>
      <w:r>
        <w:rPr>
          <w:rFonts w:eastAsia="仿宋_GB2312"/>
          <w:b/>
          <w:bCs/>
          <w:color w:val="FF0000"/>
        </w:rPr>
        <w:t>，将取得中标资格。</w:t>
      </w:r>
    </w:p>
    <w:p>
      <w:pPr>
        <w:spacing w:line="360" w:lineRule="auto"/>
        <w:ind w:firstLine="470" w:firstLineChars="224"/>
        <w:rPr>
          <w:rFonts w:eastAsia="仿宋_GB2312"/>
        </w:rPr>
      </w:pPr>
      <w:r>
        <w:rPr>
          <w:rFonts w:eastAsia="仿宋_GB2312"/>
        </w:rPr>
        <w:t>2、</w:t>
      </w:r>
      <w:r>
        <w:rPr>
          <w:rFonts w:hint="eastAsia" w:eastAsia="仿宋_GB2312"/>
        </w:rPr>
        <w:t>招标人</w:t>
      </w:r>
      <w:r>
        <w:rPr>
          <w:rFonts w:eastAsia="仿宋_GB2312"/>
        </w:rPr>
        <w:t>和代理机构将根据本项目的特点依法组建评标委员会，评标委员会由</w:t>
      </w:r>
      <w:r>
        <w:rPr>
          <w:rFonts w:hint="eastAsia" w:eastAsia="仿宋_GB2312"/>
        </w:rPr>
        <w:t>招标人</w:t>
      </w:r>
      <w:r>
        <w:rPr>
          <w:rFonts w:eastAsia="仿宋_GB2312"/>
        </w:rPr>
        <w:t>和有关</w:t>
      </w:r>
      <w:r>
        <w:rPr>
          <w:rFonts w:hint="eastAsia" w:eastAsia="仿宋_GB2312"/>
        </w:rPr>
        <w:t>技术</w:t>
      </w:r>
      <w:r>
        <w:rPr>
          <w:rFonts w:eastAsia="仿宋_GB2312"/>
        </w:rPr>
        <w:t>、经济等方面（五名或以上单数）专家组成，其中</w:t>
      </w:r>
      <w:r>
        <w:rPr>
          <w:rFonts w:hint="eastAsia" w:eastAsia="仿宋_GB2312"/>
        </w:rPr>
        <w:t>技术</w:t>
      </w:r>
      <w:r>
        <w:rPr>
          <w:rFonts w:eastAsia="仿宋_GB2312"/>
        </w:rPr>
        <w:t>、经济等方面的专家不少于成员总数的三分之二。专家将按规定随机抽取产生。</w:t>
      </w:r>
    </w:p>
    <w:p>
      <w:pPr>
        <w:pStyle w:val="16"/>
        <w:numPr>
          <w:ilvl w:val="0"/>
          <w:numId w:val="0"/>
        </w:numPr>
        <w:adjustRightInd w:val="0"/>
        <w:snapToGrid w:val="0"/>
        <w:spacing w:before="120" w:after="120" w:line="360" w:lineRule="auto"/>
        <w:ind w:left="470" w:leftChars="224" w:right="-788" w:rightChars="-375"/>
        <w:rPr>
          <w:rFonts w:ascii="Times New Roman" w:hAnsi="Times New Roman" w:eastAsia="仿宋_GB2312"/>
          <w:b/>
        </w:rPr>
      </w:pPr>
      <w:r>
        <w:rPr>
          <w:rFonts w:ascii="Times New Roman" w:hAnsi="Times New Roman" w:eastAsia="仿宋_GB2312"/>
          <w:b/>
        </w:rPr>
        <w:t>八、确定中标候选人</w:t>
      </w:r>
    </w:p>
    <w:p>
      <w:pPr>
        <w:spacing w:line="360" w:lineRule="auto"/>
        <w:ind w:firstLine="470" w:firstLineChars="224"/>
        <w:rPr>
          <w:rFonts w:hint="eastAsia" w:eastAsia="仿宋_GB2312"/>
        </w:rPr>
      </w:pPr>
      <w:r>
        <w:rPr>
          <w:rFonts w:eastAsia="仿宋_GB2312"/>
        </w:rPr>
        <w:t>1、评标委员会将根据综合评分的情况，推荐</w:t>
      </w:r>
      <w:r>
        <w:rPr>
          <w:rFonts w:hint="eastAsia" w:eastAsia="仿宋_GB2312"/>
          <w:b/>
          <w:bCs/>
          <w:color w:val="FF0000"/>
        </w:rPr>
        <w:t>总得分最高</w:t>
      </w:r>
      <w:r>
        <w:rPr>
          <w:rFonts w:eastAsia="仿宋_GB2312"/>
          <w:b/>
          <w:bCs/>
          <w:color w:val="FF0000"/>
        </w:rPr>
        <w:t>的</w:t>
      </w:r>
      <w:r>
        <w:rPr>
          <w:rFonts w:hint="eastAsia" w:eastAsia="仿宋_GB2312"/>
          <w:b/>
          <w:bCs/>
          <w:color w:val="FF0000"/>
        </w:rPr>
        <w:t>一名投标人为</w:t>
      </w:r>
      <w:r>
        <w:rPr>
          <w:rFonts w:eastAsia="仿宋_GB2312"/>
          <w:b/>
          <w:bCs/>
          <w:color w:val="FF0000"/>
        </w:rPr>
        <w:t>中标候选人</w:t>
      </w:r>
      <w:r>
        <w:rPr>
          <w:rFonts w:eastAsia="仿宋_GB2312"/>
        </w:rPr>
        <w:t>。</w:t>
      </w:r>
      <w:r>
        <w:rPr>
          <w:rFonts w:hint="eastAsia" w:eastAsia="仿宋_GB2312"/>
        </w:rPr>
        <w:t>如出现</w:t>
      </w:r>
      <w:r>
        <w:rPr>
          <w:rFonts w:hint="eastAsia" w:eastAsia="仿宋_GB2312"/>
          <w:lang w:val="en-US" w:eastAsia="zh-CN"/>
        </w:rPr>
        <w:t>总得分</w:t>
      </w:r>
      <w:r>
        <w:rPr>
          <w:rFonts w:hint="eastAsia" w:eastAsia="仿宋_GB2312"/>
        </w:rPr>
        <w:t>相同的情况时，</w:t>
      </w:r>
      <w:r>
        <w:rPr>
          <w:rFonts w:hint="eastAsia" w:eastAsia="仿宋_GB2312"/>
          <w:lang w:val="en-US" w:eastAsia="zh-CN"/>
        </w:rPr>
        <w:t>则以</w:t>
      </w:r>
      <w:r>
        <w:rPr>
          <w:rFonts w:hint="eastAsia" w:eastAsia="仿宋_GB2312"/>
        </w:rPr>
        <w:t>投标报价</w:t>
      </w:r>
      <w:r>
        <w:rPr>
          <w:rFonts w:hint="eastAsia" w:eastAsia="仿宋_GB2312"/>
          <w:lang w:val="en-US" w:eastAsia="zh-CN"/>
        </w:rPr>
        <w:t>低者排名靠前；如出现总得分和投标报价得分均相同时，</w:t>
      </w:r>
      <w:r>
        <w:rPr>
          <w:rFonts w:hint="eastAsia" w:eastAsia="仿宋_GB2312"/>
        </w:rPr>
        <w:t>则以抽签确定中标候选人</w:t>
      </w:r>
      <w:r>
        <w:rPr>
          <w:rFonts w:hint="eastAsia" w:eastAsia="仿宋_GB2312"/>
          <w:lang w:eastAsia="zh-CN"/>
        </w:rPr>
        <w:t>。</w:t>
      </w:r>
    </w:p>
    <w:p>
      <w:pPr>
        <w:spacing w:line="360" w:lineRule="auto"/>
        <w:ind w:firstLine="470" w:firstLineChars="224"/>
        <w:rPr>
          <w:rFonts w:hint="eastAsia" w:eastAsia="仿宋_GB2312"/>
        </w:rPr>
      </w:pPr>
      <w:r>
        <w:rPr>
          <w:rFonts w:eastAsia="仿宋_GB2312"/>
        </w:rPr>
        <w:t>2、预中标结果将发布在：</w:t>
      </w:r>
      <w:r>
        <w:rPr>
          <w:rFonts w:hint="eastAsia" w:eastAsia="仿宋_GB2312"/>
          <w:u w:val="single"/>
        </w:rPr>
        <w:t xml:space="preserve"> 中国政府采购网-浙江省分网站（浙江政府采购网） </w:t>
      </w:r>
      <w:r>
        <w:rPr>
          <w:rFonts w:eastAsia="仿宋_GB2312"/>
        </w:rPr>
        <w:t>。</w:t>
      </w:r>
    </w:p>
    <w:p>
      <w:pPr>
        <w:spacing w:line="360" w:lineRule="auto"/>
        <w:ind w:firstLine="470" w:firstLineChars="224"/>
        <w:rPr>
          <w:rFonts w:hint="eastAsia" w:eastAsia="仿宋_GB2312"/>
        </w:rPr>
      </w:pPr>
      <w:r>
        <w:rPr>
          <w:rFonts w:eastAsia="仿宋_GB2312"/>
        </w:rPr>
        <w:t>3、中标候选人经公示期满无异议后，自动成为</w:t>
      </w:r>
      <w:r>
        <w:rPr>
          <w:rFonts w:hint="eastAsia" w:eastAsia="仿宋_GB2312"/>
        </w:rPr>
        <w:t>中标投标人</w:t>
      </w:r>
      <w:r>
        <w:rPr>
          <w:rFonts w:eastAsia="仿宋_GB2312"/>
        </w:rPr>
        <w:t>。预中标结果公示期间，其他</w:t>
      </w:r>
      <w:r>
        <w:rPr>
          <w:rFonts w:hint="eastAsia" w:eastAsia="仿宋_GB2312"/>
        </w:rPr>
        <w:t>投标人</w:t>
      </w:r>
      <w:r>
        <w:rPr>
          <w:rFonts w:eastAsia="仿宋_GB2312"/>
        </w:rPr>
        <w:t>可对招标结果进行质疑、投诉，但需对投诉或质疑内容的真实性承担责任。</w:t>
      </w:r>
    </w:p>
    <w:p>
      <w:pPr>
        <w:pStyle w:val="16"/>
        <w:numPr>
          <w:ilvl w:val="0"/>
          <w:numId w:val="0"/>
        </w:numPr>
        <w:adjustRightInd w:val="0"/>
        <w:snapToGrid w:val="0"/>
        <w:spacing w:before="120" w:after="120" w:line="360" w:lineRule="auto"/>
        <w:ind w:left="470" w:leftChars="224" w:right="-788" w:rightChars="-375"/>
        <w:rPr>
          <w:rFonts w:ascii="Times New Roman" w:hAnsi="Times New Roman" w:eastAsia="仿宋_GB2312"/>
          <w:b/>
        </w:rPr>
      </w:pPr>
      <w:r>
        <w:rPr>
          <w:rFonts w:ascii="Times New Roman" w:hAnsi="Times New Roman" w:eastAsia="仿宋_GB2312"/>
          <w:b/>
        </w:rPr>
        <w:t>九、授予合同</w:t>
      </w:r>
    </w:p>
    <w:p>
      <w:pPr>
        <w:spacing w:line="360" w:lineRule="auto"/>
        <w:ind w:firstLine="470" w:firstLineChars="224"/>
        <w:rPr>
          <w:rFonts w:eastAsia="仿宋_GB2312"/>
        </w:rPr>
      </w:pPr>
      <w:r>
        <w:rPr>
          <w:rFonts w:eastAsia="仿宋_GB2312"/>
        </w:rPr>
        <w:t>1、中标通知</w:t>
      </w:r>
    </w:p>
    <w:p>
      <w:pPr>
        <w:spacing w:line="360" w:lineRule="auto"/>
        <w:ind w:firstLine="470" w:firstLineChars="224"/>
        <w:rPr>
          <w:rFonts w:eastAsia="仿宋_GB2312"/>
        </w:rPr>
      </w:pPr>
      <w:r>
        <w:rPr>
          <w:rFonts w:eastAsia="仿宋_GB2312"/>
        </w:rPr>
        <w:t>（1）</w:t>
      </w:r>
      <w:r>
        <w:rPr>
          <w:rFonts w:hint="eastAsia" w:eastAsia="仿宋_GB2312"/>
        </w:rPr>
        <w:t>招标人</w:t>
      </w:r>
      <w:r>
        <w:rPr>
          <w:rFonts w:eastAsia="仿宋_GB2312"/>
        </w:rPr>
        <w:t>与代理机构共同以书面形式向中标候选人发出《中标通知书》。</w:t>
      </w:r>
    </w:p>
    <w:p>
      <w:pPr>
        <w:spacing w:line="360" w:lineRule="auto"/>
        <w:ind w:firstLine="470" w:firstLineChars="224"/>
        <w:rPr>
          <w:rFonts w:eastAsia="仿宋_GB2312"/>
        </w:rPr>
      </w:pPr>
      <w:r>
        <w:rPr>
          <w:rFonts w:eastAsia="仿宋_GB2312"/>
        </w:rPr>
        <w:t>（2）《中标通知书》一经发出即产生法律效力，</w:t>
      </w:r>
      <w:r>
        <w:rPr>
          <w:rFonts w:hint="eastAsia" w:eastAsia="仿宋_GB2312"/>
        </w:rPr>
        <w:t>招标人</w:t>
      </w:r>
      <w:r>
        <w:rPr>
          <w:rFonts w:eastAsia="仿宋_GB2312"/>
        </w:rPr>
        <w:t>改变中标结果或</w:t>
      </w:r>
      <w:r>
        <w:rPr>
          <w:rFonts w:hint="eastAsia" w:eastAsia="仿宋_GB2312"/>
        </w:rPr>
        <w:t>中标投标人</w:t>
      </w:r>
      <w:r>
        <w:rPr>
          <w:rFonts w:eastAsia="仿宋_GB2312"/>
        </w:rPr>
        <w:t>放弃中标资格的，应当依法承担法律责任。</w:t>
      </w:r>
    </w:p>
    <w:p>
      <w:pPr>
        <w:spacing w:line="360" w:lineRule="auto"/>
        <w:ind w:firstLine="470" w:firstLineChars="224"/>
        <w:rPr>
          <w:rFonts w:eastAsia="仿宋_GB2312"/>
        </w:rPr>
      </w:pPr>
      <w:r>
        <w:rPr>
          <w:rFonts w:eastAsia="仿宋_GB2312"/>
        </w:rPr>
        <w:t>（3）《中标通知书》将作为签订合同的依据，</w:t>
      </w:r>
      <w:r>
        <w:rPr>
          <w:rFonts w:hint="eastAsia" w:eastAsia="仿宋_GB2312"/>
        </w:rPr>
        <w:t>中标投标人</w:t>
      </w:r>
      <w:r>
        <w:rPr>
          <w:rFonts w:eastAsia="仿宋_GB2312"/>
        </w:rPr>
        <w:t>必须在中标后的</w:t>
      </w:r>
      <w:r>
        <w:rPr>
          <w:rFonts w:hint="eastAsia" w:eastAsia="仿宋_GB2312"/>
        </w:rPr>
        <w:t>7</w:t>
      </w:r>
      <w:r>
        <w:rPr>
          <w:rFonts w:eastAsia="仿宋_GB2312"/>
        </w:rPr>
        <w:t>个工作日内到代理机构领取，否则视为其放弃中标资格。</w:t>
      </w:r>
    </w:p>
    <w:p>
      <w:pPr>
        <w:spacing w:line="360" w:lineRule="auto"/>
        <w:rPr>
          <w:rFonts w:eastAsia="仿宋_GB2312"/>
        </w:rPr>
      </w:pPr>
      <w:r>
        <w:rPr>
          <w:rFonts w:hint="eastAsia" w:eastAsia="仿宋_GB2312"/>
        </w:rPr>
        <w:t xml:space="preserve">     </w:t>
      </w:r>
      <w:r>
        <w:rPr>
          <w:rFonts w:eastAsia="仿宋_GB2312"/>
        </w:rPr>
        <w:t>2、接收和拒绝任何或所有承诺（投标）的权利</w:t>
      </w:r>
    </w:p>
    <w:p>
      <w:pPr>
        <w:spacing w:line="360" w:lineRule="auto"/>
        <w:ind w:firstLine="470" w:firstLineChars="224"/>
        <w:rPr>
          <w:rFonts w:eastAsia="仿宋_GB2312"/>
        </w:rPr>
      </w:pPr>
      <w:r>
        <w:rPr>
          <w:rFonts w:hint="eastAsia" w:eastAsia="仿宋_GB2312"/>
        </w:rPr>
        <w:t>招标人</w:t>
      </w:r>
      <w:r>
        <w:rPr>
          <w:rFonts w:eastAsia="仿宋_GB2312"/>
        </w:rPr>
        <w:t>和代理机构保留在授标之前任何时候接受或拒绝任何投标，以及宣布招标程序无效或拒绝所有投标的权力，对受影响的</w:t>
      </w:r>
      <w:r>
        <w:rPr>
          <w:rFonts w:hint="eastAsia" w:eastAsia="仿宋_GB2312"/>
        </w:rPr>
        <w:t>投标人</w:t>
      </w:r>
      <w:r>
        <w:rPr>
          <w:rFonts w:eastAsia="仿宋_GB2312"/>
        </w:rPr>
        <w:t>不承担任何法律责任。</w:t>
      </w:r>
    </w:p>
    <w:p>
      <w:pPr>
        <w:spacing w:line="360" w:lineRule="auto"/>
        <w:rPr>
          <w:rFonts w:eastAsia="仿宋_GB2312"/>
        </w:rPr>
      </w:pPr>
      <w:r>
        <w:rPr>
          <w:rFonts w:hint="eastAsia" w:eastAsia="仿宋_GB2312"/>
        </w:rPr>
        <w:t xml:space="preserve">     </w:t>
      </w:r>
      <w:r>
        <w:rPr>
          <w:rFonts w:eastAsia="仿宋_GB2312"/>
        </w:rPr>
        <w:t>3、授予合同时变更数量的权利</w:t>
      </w:r>
    </w:p>
    <w:p>
      <w:pPr>
        <w:spacing w:line="360" w:lineRule="auto"/>
        <w:ind w:firstLine="470" w:firstLineChars="224"/>
        <w:rPr>
          <w:rFonts w:eastAsia="仿宋_GB2312"/>
        </w:rPr>
      </w:pPr>
      <w:r>
        <w:rPr>
          <w:rFonts w:hint="eastAsia" w:eastAsia="仿宋_GB2312"/>
        </w:rPr>
        <w:t>招标人</w:t>
      </w:r>
      <w:r>
        <w:rPr>
          <w:rFonts w:eastAsia="仿宋_GB2312"/>
        </w:rPr>
        <w:t>在授予合同时有权对</w:t>
      </w:r>
      <w:r>
        <w:rPr>
          <w:rFonts w:hint="eastAsia" w:eastAsia="仿宋_GB2312"/>
        </w:rPr>
        <w:t>采购文件</w:t>
      </w:r>
      <w:r>
        <w:rPr>
          <w:rFonts w:eastAsia="仿宋_GB2312"/>
        </w:rPr>
        <w:t>中规定的项目数量和服务予以增加或减少，但必须符合相关法律、法规的规定。</w:t>
      </w:r>
    </w:p>
    <w:p>
      <w:pPr>
        <w:spacing w:line="360" w:lineRule="auto"/>
        <w:rPr>
          <w:rFonts w:eastAsia="仿宋_GB2312"/>
        </w:rPr>
      </w:pPr>
      <w:r>
        <w:rPr>
          <w:rFonts w:hint="eastAsia" w:eastAsia="仿宋_GB2312"/>
        </w:rPr>
        <w:t xml:space="preserve">     </w:t>
      </w:r>
      <w:r>
        <w:rPr>
          <w:rFonts w:eastAsia="仿宋_GB2312"/>
        </w:rPr>
        <w:t>4、签定合同</w:t>
      </w:r>
    </w:p>
    <w:p>
      <w:pPr>
        <w:spacing w:line="360" w:lineRule="auto"/>
        <w:ind w:firstLine="470" w:firstLineChars="224"/>
        <w:rPr>
          <w:rFonts w:eastAsia="仿宋_GB2312"/>
        </w:rPr>
      </w:pPr>
      <w:r>
        <w:rPr>
          <w:rFonts w:eastAsia="仿宋_GB2312"/>
        </w:rPr>
        <w:t>（1）</w:t>
      </w:r>
      <w:r>
        <w:rPr>
          <w:rFonts w:hint="eastAsia" w:eastAsia="仿宋_GB2312"/>
        </w:rPr>
        <w:t>中标投标人</w:t>
      </w:r>
      <w:r>
        <w:rPr>
          <w:rFonts w:eastAsia="仿宋_GB2312"/>
        </w:rPr>
        <w:t>自接到《中标通知书》后应在</w:t>
      </w:r>
      <w:r>
        <w:rPr>
          <w:rFonts w:hint="eastAsia" w:eastAsia="仿宋_GB2312"/>
        </w:rPr>
        <w:t>30天</w:t>
      </w:r>
      <w:r>
        <w:rPr>
          <w:rFonts w:eastAsia="仿宋_GB2312"/>
        </w:rPr>
        <w:t>内，按指定的地点与</w:t>
      </w:r>
      <w:r>
        <w:rPr>
          <w:rFonts w:hint="eastAsia" w:eastAsia="仿宋_GB2312"/>
        </w:rPr>
        <w:t>招标人</w:t>
      </w:r>
      <w:r>
        <w:rPr>
          <w:rFonts w:eastAsia="仿宋_GB2312"/>
        </w:rPr>
        <w:t>签订合同。</w:t>
      </w:r>
    </w:p>
    <w:p>
      <w:pPr>
        <w:spacing w:line="360" w:lineRule="auto"/>
        <w:ind w:firstLine="470" w:firstLineChars="224"/>
        <w:rPr>
          <w:rFonts w:eastAsia="仿宋_GB2312"/>
        </w:rPr>
      </w:pPr>
      <w:r>
        <w:rPr>
          <w:rFonts w:eastAsia="仿宋_GB2312"/>
        </w:rPr>
        <w:t>（2）</w:t>
      </w:r>
      <w:r>
        <w:rPr>
          <w:rFonts w:hint="eastAsia" w:eastAsia="仿宋_GB2312"/>
        </w:rPr>
        <w:t>采购文件</w:t>
      </w:r>
      <w:r>
        <w:rPr>
          <w:rFonts w:eastAsia="仿宋_GB2312"/>
        </w:rPr>
        <w:t>、</w:t>
      </w:r>
      <w:r>
        <w:rPr>
          <w:rFonts w:hint="eastAsia" w:eastAsia="仿宋_GB2312"/>
        </w:rPr>
        <w:t>投标文件</w:t>
      </w:r>
      <w:r>
        <w:rPr>
          <w:rFonts w:eastAsia="仿宋_GB2312"/>
        </w:rPr>
        <w:t>、</w:t>
      </w:r>
      <w:r>
        <w:rPr>
          <w:rFonts w:hint="eastAsia" w:eastAsia="仿宋_GB2312"/>
        </w:rPr>
        <w:t>投标人</w:t>
      </w:r>
      <w:r>
        <w:rPr>
          <w:rFonts w:eastAsia="仿宋_GB2312"/>
        </w:rPr>
        <w:t>作出的承诺及其澄清文件、中标通知书等，均为合同的组成部分。</w:t>
      </w:r>
    </w:p>
    <w:p>
      <w:pPr>
        <w:spacing w:line="360" w:lineRule="auto"/>
        <w:ind w:firstLine="470" w:firstLineChars="224"/>
        <w:rPr>
          <w:rFonts w:eastAsia="仿宋_GB2312"/>
        </w:rPr>
      </w:pPr>
      <w:r>
        <w:rPr>
          <w:rFonts w:eastAsia="仿宋_GB2312"/>
        </w:rPr>
        <w:t>（3）</w:t>
      </w:r>
      <w:r>
        <w:rPr>
          <w:rFonts w:hint="eastAsia" w:eastAsia="仿宋_GB2312"/>
        </w:rPr>
        <w:t>中标投标人</w:t>
      </w:r>
      <w:r>
        <w:rPr>
          <w:rFonts w:eastAsia="仿宋_GB2312"/>
        </w:rPr>
        <w:t>不遵守</w:t>
      </w:r>
      <w:r>
        <w:rPr>
          <w:rFonts w:hint="eastAsia" w:eastAsia="仿宋_GB2312"/>
        </w:rPr>
        <w:t>采购文件</w:t>
      </w:r>
      <w:r>
        <w:rPr>
          <w:rFonts w:eastAsia="仿宋_GB2312"/>
        </w:rPr>
        <w:t>和</w:t>
      </w:r>
      <w:r>
        <w:rPr>
          <w:rFonts w:hint="eastAsia" w:eastAsia="仿宋_GB2312"/>
        </w:rPr>
        <w:t>投标文件</w:t>
      </w:r>
      <w:r>
        <w:rPr>
          <w:rFonts w:eastAsia="仿宋_GB2312"/>
        </w:rPr>
        <w:t>及承诺、擅自修改报价；或在接到《中标通知书》后借故拖延、或放弃中标资格、或拒签合同而造成超过规定时间的，取消该</w:t>
      </w:r>
      <w:r>
        <w:rPr>
          <w:rFonts w:hint="eastAsia" w:eastAsia="仿宋_GB2312"/>
        </w:rPr>
        <w:t>投标人</w:t>
      </w:r>
      <w:r>
        <w:rPr>
          <w:rFonts w:eastAsia="仿宋_GB2312"/>
        </w:rPr>
        <w:t>的中标资格。在此情况下，</w:t>
      </w:r>
      <w:r>
        <w:rPr>
          <w:rFonts w:hint="eastAsia" w:eastAsia="仿宋_GB2312"/>
        </w:rPr>
        <w:t>招标人</w:t>
      </w:r>
      <w:r>
        <w:rPr>
          <w:rFonts w:eastAsia="仿宋_GB2312"/>
        </w:rPr>
        <w:t>和代理机构可将中标权授予排名下一位的</w:t>
      </w:r>
      <w:r>
        <w:rPr>
          <w:rFonts w:hint="eastAsia" w:eastAsia="仿宋_GB2312"/>
        </w:rPr>
        <w:t>投标人</w:t>
      </w:r>
      <w:r>
        <w:rPr>
          <w:rFonts w:eastAsia="仿宋_GB2312"/>
        </w:rPr>
        <w:t>，或重新组织招标，对受影响的</w:t>
      </w:r>
      <w:r>
        <w:rPr>
          <w:rFonts w:hint="eastAsia" w:eastAsia="仿宋_GB2312"/>
        </w:rPr>
        <w:t>投标人</w:t>
      </w:r>
      <w:r>
        <w:rPr>
          <w:rFonts w:eastAsia="仿宋_GB2312"/>
        </w:rPr>
        <w:t>不承担任何责任。</w:t>
      </w:r>
    </w:p>
    <w:p>
      <w:pPr>
        <w:pStyle w:val="16"/>
        <w:numPr>
          <w:ilvl w:val="0"/>
          <w:numId w:val="0"/>
        </w:numPr>
        <w:adjustRightInd w:val="0"/>
        <w:snapToGrid w:val="0"/>
        <w:spacing w:before="120" w:after="120" w:line="360" w:lineRule="auto"/>
        <w:ind w:left="470" w:leftChars="224" w:right="-788" w:rightChars="-375"/>
        <w:rPr>
          <w:rFonts w:ascii="Times New Roman" w:hAnsi="Times New Roman" w:eastAsia="仿宋_GB2312"/>
        </w:rPr>
      </w:pPr>
      <w:r>
        <w:rPr>
          <w:rFonts w:ascii="Times New Roman" w:hAnsi="Times New Roman" w:eastAsia="仿宋_GB2312"/>
          <w:b/>
        </w:rPr>
        <w:t>十、质疑和投诉</w:t>
      </w:r>
    </w:p>
    <w:p>
      <w:pPr>
        <w:spacing w:line="360" w:lineRule="auto"/>
        <w:ind w:firstLine="470" w:firstLineChars="224"/>
        <w:rPr>
          <w:rFonts w:eastAsia="仿宋_GB2312"/>
        </w:rPr>
      </w:pPr>
      <w:r>
        <w:rPr>
          <w:rFonts w:eastAsia="仿宋_GB2312"/>
        </w:rPr>
        <w:t>1、</w:t>
      </w:r>
      <w:r>
        <w:rPr>
          <w:rFonts w:hint="eastAsia" w:eastAsia="仿宋_GB2312"/>
        </w:rPr>
        <w:t>投标人</w:t>
      </w:r>
      <w:r>
        <w:rPr>
          <w:rFonts w:eastAsia="仿宋_GB2312"/>
        </w:rPr>
        <w:t>认为</w:t>
      </w:r>
      <w:r>
        <w:rPr>
          <w:rFonts w:hint="eastAsia" w:eastAsia="仿宋_GB2312"/>
        </w:rPr>
        <w:t>采购文件</w:t>
      </w:r>
      <w:r>
        <w:rPr>
          <w:rFonts w:eastAsia="仿宋_GB2312"/>
        </w:rPr>
        <w:t>、招标过程和中标结果使自己的合法权益受到损害的，应当在知道或者应知其权益受到损害之日起七个工作日内，以书面形式向</w:t>
      </w:r>
      <w:r>
        <w:rPr>
          <w:rFonts w:hint="eastAsia" w:eastAsia="仿宋_GB2312"/>
        </w:rPr>
        <w:t>招标人</w:t>
      </w:r>
      <w:r>
        <w:rPr>
          <w:rFonts w:eastAsia="仿宋_GB2312"/>
        </w:rPr>
        <w:t>、代理机构提出质疑。</w:t>
      </w:r>
      <w:r>
        <w:rPr>
          <w:rFonts w:hint="eastAsia" w:eastAsia="仿宋_GB2312"/>
        </w:rPr>
        <w:t>投标人</w:t>
      </w:r>
      <w:r>
        <w:rPr>
          <w:rFonts w:eastAsia="仿宋_GB2312"/>
        </w:rPr>
        <w:t>对</w:t>
      </w:r>
      <w:r>
        <w:rPr>
          <w:rFonts w:hint="eastAsia" w:eastAsia="仿宋_GB2312"/>
        </w:rPr>
        <w:t>招标人</w:t>
      </w:r>
      <w:r>
        <w:rPr>
          <w:rFonts w:eastAsia="仿宋_GB2312"/>
        </w:rPr>
        <w:t>的质疑答复不满意或者</w:t>
      </w:r>
      <w:r>
        <w:rPr>
          <w:rFonts w:hint="eastAsia" w:eastAsia="仿宋_GB2312"/>
        </w:rPr>
        <w:t>招标人</w:t>
      </w:r>
      <w:r>
        <w:rPr>
          <w:rFonts w:eastAsia="仿宋_GB2312"/>
        </w:rPr>
        <w:t>未在规定时间内作出答复的，可以在答复期满后十五个工作日内向同级或上级监管部门投诉。</w:t>
      </w:r>
    </w:p>
    <w:p>
      <w:pPr>
        <w:pStyle w:val="16"/>
        <w:numPr>
          <w:ilvl w:val="0"/>
          <w:numId w:val="0"/>
        </w:numPr>
        <w:snapToGrid w:val="0"/>
        <w:spacing w:beforeLines="0" w:afterLines="0" w:line="360" w:lineRule="auto"/>
        <w:ind w:firstLine="420" w:firstLineChars="200"/>
        <w:rPr>
          <w:rFonts w:ascii="Times New Roman" w:hAnsi="Times New Roman" w:eastAsia="仿宋_GB2312"/>
          <w:sz w:val="21"/>
        </w:rPr>
      </w:pPr>
      <w:r>
        <w:rPr>
          <w:rFonts w:ascii="Times New Roman" w:hAnsi="Times New Roman" w:eastAsia="仿宋_GB2312"/>
          <w:sz w:val="21"/>
        </w:rPr>
        <w:t>2、质疑、投诉应当采用书面形式，质疑书、投诉书均应明确阐述</w:t>
      </w:r>
      <w:r>
        <w:rPr>
          <w:rFonts w:hint="eastAsia" w:ascii="Times New Roman" w:hAnsi="Times New Roman" w:eastAsia="仿宋_GB2312"/>
          <w:sz w:val="21"/>
        </w:rPr>
        <w:t>采购文件</w:t>
      </w:r>
      <w:r>
        <w:rPr>
          <w:rFonts w:ascii="Times New Roman" w:hAnsi="Times New Roman" w:eastAsia="仿宋_GB2312"/>
          <w:sz w:val="21"/>
        </w:rPr>
        <w:t>、招标过程和中标结果中使自己合法权益受到损害的实质性内容，提供相关事实、依据和证据及其来源或线索，便于有关单位调查、答复和处理。</w:t>
      </w:r>
    </w:p>
    <w:p>
      <w:pPr>
        <w:pStyle w:val="6"/>
        <w:spacing w:before="0" w:after="0" w:line="240" w:lineRule="auto"/>
        <w:rPr>
          <w:rFonts w:hint="eastAsia"/>
          <w:sz w:val="21"/>
          <w:szCs w:val="21"/>
        </w:rPr>
      </w:pPr>
      <w:bookmarkStart w:id="2" w:name="_Toc325706301"/>
      <w:bookmarkStart w:id="3" w:name="_Toc382382542"/>
      <w:r>
        <w:rPr>
          <w:rFonts w:hint="eastAsia" w:eastAsia="仿宋_GB2312"/>
          <w:bCs w:val="0"/>
          <w:sz w:val="24"/>
          <w:szCs w:val="24"/>
        </w:rPr>
        <w:t xml:space="preserve">   十一、重新招标和不再</w:t>
      </w:r>
      <w:bookmarkEnd w:id="2"/>
      <w:bookmarkEnd w:id="3"/>
      <w:r>
        <w:rPr>
          <w:rFonts w:hint="eastAsia" w:eastAsia="仿宋_GB2312"/>
          <w:bCs w:val="0"/>
          <w:sz w:val="24"/>
          <w:szCs w:val="24"/>
        </w:rPr>
        <w:t>招标</w:t>
      </w: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r>
        <w:rPr>
          <w:rFonts w:hint="eastAsia" w:ascii="Times New Roman" w:hAnsi="Times New Roman" w:eastAsia="仿宋_GB2312"/>
          <w:sz w:val="21"/>
        </w:rPr>
        <w:t>公开招标数额标准以上的采购项目，投标截止后投标人不足3家或者通过资格审查或符合性审查的投标人不足3家的</w:t>
      </w:r>
      <w:r>
        <w:rPr>
          <w:rFonts w:hint="eastAsia" w:ascii="Times New Roman" w:hAnsi="Times New Roman" w:eastAsia="仿宋_GB2312"/>
          <w:sz w:val="21"/>
          <w:lang w:eastAsia="zh-CN"/>
        </w:rPr>
        <w:t>或</w:t>
      </w:r>
      <w:r>
        <w:rPr>
          <w:rFonts w:hint="eastAsia" w:ascii="Times New Roman" w:hAnsi="Times New Roman" w:eastAsia="仿宋_GB2312"/>
          <w:sz w:val="21"/>
        </w:rPr>
        <w:t>经评标委员会评审后否决所有投标的。除采购任务取消情形外，按照以下方式处理：</w:t>
      </w: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r>
        <w:rPr>
          <w:rFonts w:hint="eastAsia" w:ascii="Times New Roman" w:hAnsi="Times New Roman" w:eastAsia="仿宋_GB2312"/>
          <w:sz w:val="21"/>
        </w:rPr>
        <w:t>（一）招标文件存在不合理条款或者招标程序不符合规定的，招标人、采购代理机构改正后依法重新招标；</w:t>
      </w: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r>
        <w:rPr>
          <w:rFonts w:hint="eastAsia" w:ascii="Times New Roman" w:hAnsi="Times New Roman" w:eastAsia="仿宋_GB2312"/>
          <w:sz w:val="21"/>
        </w:rPr>
        <w:t>（二）招标文件没有不合理条款、招标程序符合规定，需要采用其他采购方式采购的，招标人应当依法报财政部门批准。</w:t>
      </w: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lang w:eastAsia="zh-CN"/>
        </w:rPr>
      </w:pPr>
      <w:r>
        <w:rPr>
          <w:rFonts w:hint="eastAsia" w:ascii="Times New Roman" w:hAnsi="Times New Roman" w:eastAsia="仿宋_GB2312"/>
          <w:sz w:val="21"/>
          <w:lang w:eastAsia="zh-CN"/>
        </w:rPr>
        <w:t>采购任务取消的，则不再招标。</w:t>
      </w: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Lines="0" w:afterLines="0" w:line="360" w:lineRule="auto"/>
        <w:ind w:firstLine="420" w:firstLineChars="200"/>
        <w:rPr>
          <w:rFonts w:hint="eastAsia" w:ascii="Times New Roman" w:hAnsi="Times New Roman" w:eastAsia="仿宋_GB2312"/>
          <w:sz w:val="21"/>
        </w:rPr>
      </w:pPr>
    </w:p>
    <w:p>
      <w:pPr>
        <w:pStyle w:val="16"/>
        <w:numPr>
          <w:ilvl w:val="0"/>
          <w:numId w:val="0"/>
        </w:numPr>
        <w:snapToGrid w:val="0"/>
        <w:spacing w:before="120" w:after="120" w:line="240" w:lineRule="auto"/>
        <w:jc w:val="center"/>
        <w:rPr>
          <w:rFonts w:ascii="黑体" w:hAnsi="宋体" w:eastAsia="黑体"/>
          <w:sz w:val="30"/>
          <w:szCs w:val="30"/>
        </w:rPr>
      </w:pPr>
      <w:r>
        <w:rPr>
          <w:rFonts w:hint="eastAsia" w:ascii="黑体" w:hAnsi="宋体" w:eastAsia="黑体"/>
          <w:sz w:val="30"/>
          <w:szCs w:val="30"/>
        </w:rPr>
        <w:t>第三章  评标办法</w:t>
      </w:r>
    </w:p>
    <w:p>
      <w:pPr>
        <w:spacing w:before="120" w:beforeLines="50" w:after="120" w:afterLines="50" w:line="400" w:lineRule="exact"/>
        <w:ind w:firstLine="420"/>
        <w:rPr>
          <w:rFonts w:hint="eastAsia" w:ascii="仿宋" w:hAnsi="仿宋" w:eastAsia="仿宋" w:cs="仿宋"/>
          <w:szCs w:val="21"/>
        </w:rPr>
      </w:pPr>
      <w:r>
        <w:rPr>
          <w:rFonts w:hint="eastAsia" w:ascii="仿宋" w:hAnsi="仿宋" w:eastAsia="仿宋" w:cs="仿宋"/>
          <w:szCs w:val="21"/>
        </w:rPr>
        <w:t>为公正、公平、科学地选择成交投标人，根据</w:t>
      </w:r>
      <w:r>
        <w:rPr>
          <w:rFonts w:hint="eastAsia" w:ascii="仿宋" w:hAnsi="仿宋" w:eastAsia="仿宋" w:cs="仿宋"/>
          <w:color w:val="000000"/>
          <w:szCs w:val="21"/>
          <w:u w:val="single"/>
        </w:rPr>
        <w:t>《中华人民共和国政府采购法》、《政府采购货物和服务招标投标管理办法》</w:t>
      </w:r>
      <w:r>
        <w:rPr>
          <w:rFonts w:hint="eastAsia" w:ascii="仿宋" w:hAnsi="仿宋" w:eastAsia="仿宋" w:cs="仿宋"/>
          <w:szCs w:val="21"/>
        </w:rPr>
        <w:t>等有关法律法规的规定，并结合本项目的实际，制定本办法。</w:t>
      </w:r>
    </w:p>
    <w:p>
      <w:pPr>
        <w:spacing w:before="120" w:beforeLines="50" w:after="120" w:afterLines="50" w:line="400" w:lineRule="exact"/>
        <w:ind w:firstLine="413" w:firstLineChars="196"/>
        <w:rPr>
          <w:rFonts w:hint="eastAsia" w:ascii="宋体" w:hAnsi="宋体"/>
          <w:sz w:val="24"/>
        </w:rPr>
      </w:pPr>
      <w:r>
        <w:rPr>
          <w:rFonts w:hint="eastAsia" w:ascii="仿宋" w:hAnsi="仿宋" w:eastAsia="仿宋" w:cs="仿宋"/>
          <w:b/>
          <w:bCs/>
          <w:szCs w:val="21"/>
        </w:rPr>
        <w:t>本项目评标采用综合评分法，总分为100分，其中技术资信标得分</w:t>
      </w:r>
      <w:r>
        <w:rPr>
          <w:rFonts w:hint="eastAsia" w:ascii="仿宋" w:hAnsi="仿宋" w:eastAsia="仿宋" w:cs="仿宋"/>
          <w:b/>
          <w:bCs/>
          <w:szCs w:val="21"/>
          <w:u w:val="single"/>
        </w:rPr>
        <w:t xml:space="preserve"> 70 </w:t>
      </w:r>
      <w:r>
        <w:rPr>
          <w:rFonts w:hint="eastAsia" w:ascii="仿宋" w:hAnsi="仿宋" w:eastAsia="仿宋" w:cs="仿宋"/>
          <w:b/>
          <w:bCs/>
          <w:szCs w:val="21"/>
        </w:rPr>
        <w:t>分、价格标得分</w:t>
      </w:r>
      <w:r>
        <w:rPr>
          <w:rFonts w:hint="eastAsia" w:ascii="仿宋" w:hAnsi="仿宋" w:eastAsia="仿宋" w:cs="仿宋"/>
          <w:b/>
          <w:bCs/>
          <w:szCs w:val="21"/>
          <w:u w:val="single"/>
        </w:rPr>
        <w:t xml:space="preserve"> 30 </w:t>
      </w:r>
      <w:r>
        <w:rPr>
          <w:rFonts w:hint="eastAsia" w:ascii="仿宋" w:hAnsi="仿宋" w:eastAsia="仿宋" w:cs="仿宋"/>
          <w:b/>
          <w:bCs/>
          <w:szCs w:val="21"/>
        </w:rPr>
        <w:t>分。</w:t>
      </w:r>
    </w:p>
    <w:p>
      <w:pPr>
        <w:spacing w:line="360" w:lineRule="auto"/>
        <w:ind w:firstLine="474" w:firstLineChars="225"/>
        <w:rPr>
          <w:rFonts w:eastAsia="仿宋_GB2312"/>
          <w:b/>
        </w:rPr>
      </w:pPr>
      <w:r>
        <w:rPr>
          <w:rFonts w:eastAsia="仿宋_GB2312"/>
          <w:b/>
        </w:rPr>
        <w:t>一、开标</w:t>
      </w:r>
    </w:p>
    <w:p>
      <w:pPr>
        <w:spacing w:line="360" w:lineRule="auto"/>
        <w:ind w:firstLine="472" w:firstLineChars="225"/>
        <w:rPr>
          <w:rFonts w:eastAsia="仿宋_GB2312"/>
        </w:rPr>
      </w:pPr>
      <w:r>
        <w:rPr>
          <w:rFonts w:eastAsia="仿宋_GB2312"/>
        </w:rPr>
        <w:t>（1）</w:t>
      </w:r>
      <w:r>
        <w:rPr>
          <w:rFonts w:hint="eastAsia" w:eastAsia="仿宋_GB2312"/>
        </w:rPr>
        <w:t>招标人</w:t>
      </w:r>
      <w:r>
        <w:rPr>
          <w:rFonts w:eastAsia="仿宋_GB2312"/>
        </w:rPr>
        <w:t>将按</w:t>
      </w:r>
      <w:r>
        <w:rPr>
          <w:rFonts w:hint="eastAsia" w:eastAsia="仿宋_GB2312"/>
        </w:rPr>
        <w:t>采购文件</w:t>
      </w:r>
      <w:r>
        <w:rPr>
          <w:rFonts w:eastAsia="仿宋_GB2312"/>
        </w:rPr>
        <w:t>规定的时间和地点公开开标。</w:t>
      </w:r>
      <w:r>
        <w:rPr>
          <w:rFonts w:hint="eastAsia" w:eastAsia="仿宋_GB2312"/>
        </w:rPr>
        <w:t>投标人</w:t>
      </w:r>
      <w:r>
        <w:rPr>
          <w:rFonts w:eastAsia="仿宋_GB2312"/>
        </w:rPr>
        <w:t>须派法定代表人或经其授权委托的代表参加。</w:t>
      </w:r>
    </w:p>
    <w:p>
      <w:pPr>
        <w:spacing w:line="360" w:lineRule="auto"/>
        <w:ind w:firstLine="472" w:firstLineChars="225"/>
        <w:rPr>
          <w:rFonts w:eastAsia="仿宋_GB2312"/>
        </w:rPr>
      </w:pPr>
      <w:r>
        <w:rPr>
          <w:rFonts w:eastAsia="仿宋_GB2312"/>
        </w:rPr>
        <w:t>（2）查验身份</w:t>
      </w:r>
      <w:r>
        <w:rPr>
          <w:rFonts w:hint="eastAsia" w:eastAsia="仿宋_GB2312"/>
          <w:lang w:val="en-US" w:eastAsia="zh-CN"/>
        </w:rPr>
        <w:t>凭据</w:t>
      </w:r>
      <w:r>
        <w:rPr>
          <w:rFonts w:eastAsia="仿宋_GB2312"/>
        </w:rPr>
        <w:t>，核对身份。如法定代表人或经其授权委托的代表未能准时参与开标，</w:t>
      </w:r>
      <w:r>
        <w:rPr>
          <w:rFonts w:hint="eastAsia" w:eastAsia="仿宋_GB2312"/>
        </w:rPr>
        <w:t>招标人</w:t>
      </w:r>
      <w:r>
        <w:rPr>
          <w:rFonts w:eastAsia="仿宋_GB2312"/>
        </w:rPr>
        <w:t>将不接受其投标书。</w:t>
      </w:r>
    </w:p>
    <w:p>
      <w:pPr>
        <w:spacing w:line="360" w:lineRule="auto"/>
        <w:ind w:firstLine="472" w:firstLineChars="225"/>
        <w:rPr>
          <w:rFonts w:eastAsia="仿宋_GB2312"/>
        </w:rPr>
      </w:pPr>
      <w:r>
        <w:rPr>
          <w:rFonts w:eastAsia="仿宋_GB2312"/>
        </w:rPr>
        <w:t>（3）开标</w:t>
      </w:r>
      <w:r>
        <w:rPr>
          <w:rFonts w:hint="eastAsia" w:eastAsia="仿宋_GB2312"/>
        </w:rPr>
        <w:t>时</w:t>
      </w:r>
      <w:r>
        <w:rPr>
          <w:rFonts w:eastAsia="仿宋_GB2312"/>
        </w:rPr>
        <w:t>，查验投标书密封情况，确认无误后拆封唱标，唱标内容为投标书正本中内容以及</w:t>
      </w:r>
      <w:r>
        <w:rPr>
          <w:rFonts w:hint="eastAsia" w:eastAsia="仿宋_GB2312"/>
        </w:rPr>
        <w:t>招标人</w:t>
      </w:r>
      <w:r>
        <w:rPr>
          <w:rFonts w:eastAsia="仿宋_GB2312"/>
        </w:rPr>
        <w:t>认为合适的其他内容并记录。</w:t>
      </w:r>
    </w:p>
    <w:p>
      <w:pPr>
        <w:spacing w:line="360" w:lineRule="auto"/>
        <w:ind w:firstLine="474" w:firstLineChars="225"/>
        <w:rPr>
          <w:rFonts w:eastAsia="仿宋_GB2312"/>
          <w:b/>
        </w:rPr>
      </w:pPr>
      <w:r>
        <w:rPr>
          <w:rFonts w:eastAsia="仿宋_GB2312"/>
          <w:b/>
        </w:rPr>
        <w:t>二、评标委员会</w:t>
      </w:r>
    </w:p>
    <w:p>
      <w:pPr>
        <w:spacing w:line="360" w:lineRule="auto"/>
        <w:ind w:firstLine="472" w:firstLineChars="225"/>
        <w:rPr>
          <w:rFonts w:eastAsia="仿宋_GB2312"/>
        </w:rPr>
      </w:pPr>
      <w:r>
        <w:rPr>
          <w:rFonts w:hint="eastAsia" w:eastAsia="仿宋_GB2312"/>
        </w:rPr>
        <w:t>招标人</w:t>
      </w:r>
      <w:r>
        <w:rPr>
          <w:rFonts w:eastAsia="仿宋_GB2312"/>
        </w:rPr>
        <w:t>将根据招标采购项目的特点组成评标委员会。评标委员会将根据</w:t>
      </w:r>
      <w:r>
        <w:rPr>
          <w:rFonts w:hint="eastAsia" w:eastAsia="仿宋_GB2312"/>
        </w:rPr>
        <w:t>采购文件</w:t>
      </w:r>
      <w:r>
        <w:rPr>
          <w:rFonts w:eastAsia="仿宋_GB2312"/>
        </w:rPr>
        <w:t>的要求组成。评标委员会对投标书进行审查、质疑、评估和比较。</w:t>
      </w:r>
    </w:p>
    <w:p>
      <w:pPr>
        <w:spacing w:line="360" w:lineRule="auto"/>
        <w:ind w:firstLine="474" w:firstLineChars="225"/>
        <w:rPr>
          <w:rFonts w:eastAsia="仿宋_GB2312"/>
          <w:b/>
        </w:rPr>
      </w:pPr>
      <w:r>
        <w:rPr>
          <w:rFonts w:eastAsia="仿宋_GB2312"/>
          <w:b/>
        </w:rPr>
        <w:t>三、对投标书的质询及澄清</w:t>
      </w:r>
    </w:p>
    <w:p>
      <w:pPr>
        <w:spacing w:line="360" w:lineRule="auto"/>
        <w:ind w:firstLine="472" w:firstLineChars="225"/>
        <w:rPr>
          <w:rFonts w:eastAsia="仿宋_GB2312"/>
        </w:rPr>
      </w:pPr>
      <w:r>
        <w:rPr>
          <w:rFonts w:eastAsia="仿宋_GB2312"/>
        </w:rPr>
        <w:t>（1）开标后，评标委员会将对投标书进行审查、质询、评估和比较。</w:t>
      </w:r>
    </w:p>
    <w:p>
      <w:pPr>
        <w:spacing w:line="360" w:lineRule="auto"/>
        <w:ind w:firstLine="472" w:firstLineChars="225"/>
        <w:rPr>
          <w:rFonts w:eastAsia="仿宋_GB2312"/>
        </w:rPr>
      </w:pPr>
      <w:r>
        <w:rPr>
          <w:rFonts w:eastAsia="仿宋_GB2312"/>
        </w:rPr>
        <w:t>（2）若需要进行询问的，</w:t>
      </w:r>
      <w:r>
        <w:rPr>
          <w:rFonts w:hint="eastAsia" w:eastAsia="仿宋_GB2312"/>
        </w:rPr>
        <w:t>投标人</w:t>
      </w:r>
      <w:r>
        <w:rPr>
          <w:rFonts w:eastAsia="仿宋_GB2312"/>
        </w:rPr>
        <w:t>的法定代表人或经其授权委托的代表必须到场。</w:t>
      </w:r>
    </w:p>
    <w:p>
      <w:pPr>
        <w:spacing w:line="360" w:lineRule="auto"/>
        <w:ind w:firstLine="472" w:firstLineChars="225"/>
        <w:rPr>
          <w:rFonts w:eastAsia="仿宋_GB2312"/>
        </w:rPr>
      </w:pPr>
      <w:r>
        <w:rPr>
          <w:rFonts w:eastAsia="仿宋_GB2312"/>
        </w:rPr>
        <w:t>（3）为了有助于对投标书进行审查、评估和比较，评标委员会有权向</w:t>
      </w:r>
      <w:r>
        <w:rPr>
          <w:rFonts w:hint="eastAsia" w:eastAsia="仿宋_GB2312"/>
        </w:rPr>
        <w:t>投标人</w:t>
      </w:r>
      <w:r>
        <w:rPr>
          <w:rFonts w:eastAsia="仿宋_GB2312"/>
        </w:rPr>
        <w:t>质询，要求</w:t>
      </w:r>
      <w:r>
        <w:rPr>
          <w:rFonts w:hint="eastAsia" w:eastAsia="仿宋_GB2312"/>
        </w:rPr>
        <w:t>投标人</w:t>
      </w:r>
      <w:r>
        <w:rPr>
          <w:rFonts w:eastAsia="仿宋_GB2312"/>
        </w:rPr>
        <w:t>澄清其投标书中的相关内容。</w:t>
      </w:r>
      <w:r>
        <w:rPr>
          <w:rFonts w:hint="eastAsia" w:eastAsia="仿宋_GB2312"/>
        </w:rPr>
        <w:t>投标人</w:t>
      </w:r>
      <w:r>
        <w:rPr>
          <w:rFonts w:eastAsia="仿宋_GB2312"/>
        </w:rPr>
        <w:t>有义务按评标委员会的要求进行答复和澄清。</w:t>
      </w:r>
    </w:p>
    <w:p>
      <w:pPr>
        <w:spacing w:line="360" w:lineRule="auto"/>
        <w:ind w:firstLine="472" w:firstLineChars="225"/>
        <w:rPr>
          <w:rFonts w:eastAsia="仿宋_GB2312"/>
        </w:rPr>
      </w:pPr>
      <w:r>
        <w:rPr>
          <w:rFonts w:eastAsia="仿宋_GB2312"/>
        </w:rPr>
        <w:t>（4）答复或澄清的内</w:t>
      </w:r>
      <w:r>
        <w:rPr>
          <w:rFonts w:hint="eastAsia" w:eastAsia="仿宋_GB2312"/>
        </w:rPr>
        <w:t>容</w:t>
      </w:r>
      <w:r>
        <w:rPr>
          <w:rFonts w:eastAsia="仿宋_GB2312"/>
        </w:rPr>
        <w:t>应是书面的，但不得对投标书的内容进行实质性修改。</w:t>
      </w:r>
    </w:p>
    <w:p>
      <w:pPr>
        <w:spacing w:line="360" w:lineRule="auto"/>
        <w:ind w:firstLine="472" w:firstLineChars="225"/>
        <w:rPr>
          <w:rFonts w:eastAsia="仿宋_GB2312"/>
        </w:rPr>
      </w:pPr>
      <w:r>
        <w:rPr>
          <w:rFonts w:eastAsia="仿宋_GB2312"/>
        </w:rPr>
        <w:t>（5）书面答复或澄清内容将成为投标书的重要组成部份。</w:t>
      </w:r>
    </w:p>
    <w:p>
      <w:pPr>
        <w:spacing w:line="360" w:lineRule="auto"/>
        <w:ind w:firstLine="474" w:firstLineChars="225"/>
        <w:rPr>
          <w:rFonts w:eastAsia="仿宋_GB2312"/>
          <w:b/>
        </w:rPr>
      </w:pPr>
      <w:r>
        <w:rPr>
          <w:rFonts w:eastAsia="仿宋_GB2312"/>
          <w:b/>
        </w:rPr>
        <w:t>四、对投标书的审查和响应性的确定</w:t>
      </w:r>
    </w:p>
    <w:p>
      <w:pPr>
        <w:spacing w:line="360" w:lineRule="auto"/>
        <w:ind w:firstLine="472" w:firstLineChars="225"/>
        <w:rPr>
          <w:rFonts w:eastAsia="仿宋_GB2312"/>
        </w:rPr>
      </w:pPr>
      <w:r>
        <w:rPr>
          <w:rFonts w:eastAsia="仿宋_GB2312"/>
        </w:rPr>
        <w:t>（1）开标</w:t>
      </w:r>
      <w:r>
        <w:rPr>
          <w:rFonts w:hint="eastAsia" w:eastAsia="仿宋_GB2312"/>
        </w:rPr>
        <w:t>时</w:t>
      </w:r>
      <w:r>
        <w:rPr>
          <w:rFonts w:eastAsia="仿宋_GB2312"/>
        </w:rPr>
        <w:t>，</w:t>
      </w:r>
      <w:r>
        <w:rPr>
          <w:rFonts w:hint="eastAsia" w:eastAsia="仿宋_GB2312"/>
        </w:rPr>
        <w:t>招标人</w:t>
      </w:r>
      <w:r>
        <w:rPr>
          <w:rFonts w:eastAsia="仿宋_GB2312"/>
        </w:rPr>
        <w:t>将组织评标委员会审查投标书是否完整</w:t>
      </w:r>
      <w:r>
        <w:rPr>
          <w:rFonts w:hint="eastAsia" w:eastAsia="仿宋_GB2312"/>
        </w:rPr>
        <w:t>，</w:t>
      </w:r>
      <w:r>
        <w:rPr>
          <w:rFonts w:eastAsia="仿宋_GB2312"/>
        </w:rPr>
        <w:t>投标书是否按规定签署。</w:t>
      </w:r>
    </w:p>
    <w:p>
      <w:pPr>
        <w:spacing w:line="360" w:lineRule="auto"/>
        <w:ind w:firstLine="472" w:firstLineChars="225"/>
        <w:rPr>
          <w:rFonts w:eastAsia="仿宋_GB2312"/>
        </w:rPr>
      </w:pPr>
      <w:r>
        <w:rPr>
          <w:rFonts w:eastAsia="仿宋_GB2312"/>
        </w:rPr>
        <w:t>（2）在投标报价中，出现大小写不符时，以大写表述为准。出现总价与单价不一致时，以单价累计为准。</w:t>
      </w:r>
      <w:r>
        <w:rPr>
          <w:rFonts w:hint="eastAsia" w:eastAsia="仿宋_GB2312"/>
        </w:rPr>
        <w:t>文字表述的报价金额与数字表述的报价金额不一致时，以文字表述的金额为准。</w:t>
      </w:r>
    </w:p>
    <w:p>
      <w:pPr>
        <w:spacing w:line="360" w:lineRule="auto"/>
        <w:ind w:firstLine="472" w:firstLineChars="225"/>
        <w:rPr>
          <w:rFonts w:eastAsia="仿宋_GB2312"/>
        </w:rPr>
      </w:pPr>
      <w:r>
        <w:rPr>
          <w:rFonts w:eastAsia="仿宋_GB2312"/>
        </w:rPr>
        <w:t>（3）在对投标书进行详细评估之前，</w:t>
      </w:r>
      <w:r>
        <w:rPr>
          <w:rFonts w:hint="eastAsia" w:eastAsia="仿宋_GB2312"/>
        </w:rPr>
        <w:t>招标人</w:t>
      </w:r>
      <w:r>
        <w:rPr>
          <w:rFonts w:eastAsia="仿宋_GB2312"/>
        </w:rPr>
        <w:t>将依据</w:t>
      </w:r>
      <w:r>
        <w:rPr>
          <w:rFonts w:hint="eastAsia" w:eastAsia="仿宋_GB2312"/>
        </w:rPr>
        <w:t>投标人</w:t>
      </w:r>
      <w:r>
        <w:rPr>
          <w:rFonts w:eastAsia="仿宋_GB2312"/>
        </w:rPr>
        <w:t>提供的资格</w:t>
      </w:r>
      <w:r>
        <w:rPr>
          <w:rFonts w:hint="eastAsia" w:eastAsia="仿宋_GB2312"/>
          <w:lang w:val="en-US" w:eastAsia="zh-CN"/>
        </w:rPr>
        <w:t>凭据</w:t>
      </w:r>
      <w:r>
        <w:rPr>
          <w:rFonts w:eastAsia="仿宋_GB2312"/>
        </w:rPr>
        <w:t>文件审查</w:t>
      </w:r>
      <w:r>
        <w:rPr>
          <w:rFonts w:hint="eastAsia" w:eastAsia="仿宋_GB2312"/>
        </w:rPr>
        <w:t>投标人</w:t>
      </w:r>
      <w:r>
        <w:rPr>
          <w:rFonts w:eastAsia="仿宋_GB2312"/>
        </w:rPr>
        <w:t>的财务、</w:t>
      </w:r>
      <w:r>
        <w:rPr>
          <w:rFonts w:hint="eastAsia" w:eastAsia="仿宋_GB2312"/>
        </w:rPr>
        <w:t>技术</w:t>
      </w:r>
      <w:r>
        <w:rPr>
          <w:rFonts w:eastAsia="仿宋_GB2312"/>
        </w:rPr>
        <w:t>和服务能力。如确定</w:t>
      </w:r>
      <w:r>
        <w:rPr>
          <w:rFonts w:hint="eastAsia" w:eastAsia="仿宋_GB2312"/>
        </w:rPr>
        <w:t>投标人</w:t>
      </w:r>
      <w:r>
        <w:rPr>
          <w:rFonts w:eastAsia="仿宋_GB2312"/>
        </w:rPr>
        <w:t>无资格履行合同，其投标将被拒绝。</w:t>
      </w:r>
    </w:p>
    <w:p>
      <w:pPr>
        <w:spacing w:line="360" w:lineRule="auto"/>
        <w:ind w:firstLine="472" w:firstLineChars="225"/>
        <w:rPr>
          <w:rFonts w:hint="eastAsia" w:eastAsia="仿宋_GB2312"/>
        </w:rPr>
      </w:pPr>
      <w:r>
        <w:rPr>
          <w:rFonts w:eastAsia="仿宋_GB2312"/>
        </w:rPr>
        <w:t>（4）评标委员会判断投标书的响应性，仅基于投标书本身而不</w:t>
      </w:r>
      <w:r>
        <w:rPr>
          <w:rFonts w:hint="eastAsia" w:eastAsia="仿宋_GB2312"/>
        </w:rPr>
        <w:t>依据</w:t>
      </w:r>
      <w:r>
        <w:rPr>
          <w:rFonts w:eastAsia="仿宋_GB2312"/>
        </w:rPr>
        <w:t>外部证据。</w:t>
      </w:r>
    </w:p>
    <w:p>
      <w:pPr>
        <w:spacing w:line="360" w:lineRule="auto"/>
        <w:ind w:firstLine="472" w:firstLineChars="225"/>
        <w:rPr>
          <w:rFonts w:hint="eastAsia" w:eastAsia="仿宋_GB2312"/>
        </w:rPr>
      </w:pPr>
      <w:r>
        <w:rPr>
          <w:rFonts w:hint="eastAsia" w:eastAsia="仿宋_GB2312"/>
        </w:rPr>
        <w:t>（5）针对各投标人的投标书的审查情况，评标委员会将以书面的形式将审查结果记录在《符合性审查表》内。</w:t>
      </w:r>
    </w:p>
    <w:p>
      <w:pPr>
        <w:spacing w:line="360" w:lineRule="auto"/>
        <w:ind w:firstLine="474" w:firstLineChars="225"/>
        <w:rPr>
          <w:rFonts w:hint="eastAsia" w:eastAsia="仿宋_GB2312"/>
          <w:b/>
        </w:rPr>
      </w:pPr>
      <w:r>
        <w:rPr>
          <w:rFonts w:eastAsia="仿宋_GB2312"/>
          <w:b/>
        </w:rPr>
        <w:t>五、评标办法和程序</w:t>
      </w:r>
    </w:p>
    <w:p>
      <w:pPr>
        <w:spacing w:line="360" w:lineRule="auto"/>
        <w:ind w:firstLine="485" w:firstLineChars="231"/>
        <w:rPr>
          <w:rFonts w:hint="eastAsia" w:eastAsia="仿宋_GB2312"/>
          <w:b/>
          <w:bCs/>
        </w:rPr>
      </w:pPr>
      <w:r>
        <w:rPr>
          <w:rFonts w:eastAsia="仿宋_GB2312"/>
        </w:rPr>
        <w:t>1、评标采用综合评分法。</w:t>
      </w:r>
      <w:r>
        <w:rPr>
          <w:rFonts w:hint="eastAsia" w:eastAsia="仿宋_GB2312"/>
        </w:rPr>
        <w:t>先进行资格符合性审查，再对技术资信标进行评审</w:t>
      </w:r>
      <w:r>
        <w:rPr>
          <w:rFonts w:eastAsia="仿宋_GB2312"/>
        </w:rPr>
        <w:t>，评定计算</w:t>
      </w:r>
      <w:r>
        <w:rPr>
          <w:rFonts w:hint="eastAsia" w:eastAsia="仿宋_GB2312"/>
        </w:rPr>
        <w:t>技术资信</w:t>
      </w:r>
      <w:r>
        <w:rPr>
          <w:rFonts w:eastAsia="仿宋_GB2312"/>
        </w:rPr>
        <w:t>分后</w:t>
      </w:r>
      <w:r>
        <w:rPr>
          <w:rFonts w:hint="eastAsia" w:eastAsia="仿宋_GB2312"/>
        </w:rPr>
        <w:t>开启价格标</w:t>
      </w:r>
      <w:r>
        <w:rPr>
          <w:rFonts w:eastAsia="仿宋_GB2312"/>
        </w:rPr>
        <w:t>。</w:t>
      </w:r>
      <w:r>
        <w:rPr>
          <w:rFonts w:hint="eastAsia" w:eastAsia="仿宋_GB2312"/>
        </w:rPr>
        <w:t>技术资信标</w:t>
      </w:r>
      <w:r>
        <w:rPr>
          <w:rFonts w:eastAsia="仿宋_GB2312"/>
        </w:rPr>
        <w:t>和</w:t>
      </w:r>
      <w:r>
        <w:rPr>
          <w:rFonts w:hint="eastAsia" w:eastAsia="仿宋_GB2312"/>
        </w:rPr>
        <w:t>价格标</w:t>
      </w:r>
      <w:r>
        <w:rPr>
          <w:rFonts w:eastAsia="仿宋_GB2312"/>
        </w:rPr>
        <w:t>相加数值最高的</w:t>
      </w:r>
      <w:r>
        <w:rPr>
          <w:rFonts w:hint="eastAsia" w:eastAsia="仿宋_GB2312"/>
        </w:rPr>
        <w:t>投标人</w:t>
      </w:r>
      <w:r>
        <w:rPr>
          <w:rFonts w:eastAsia="仿宋_GB2312"/>
        </w:rPr>
        <w:t>，将取得中标资格。评标委员会按以下步骤依次进行评审。</w:t>
      </w:r>
    </w:p>
    <w:p>
      <w:pPr>
        <w:spacing w:line="360" w:lineRule="auto"/>
        <w:ind w:firstLine="472" w:firstLineChars="225"/>
        <w:rPr>
          <w:rFonts w:hint="eastAsia" w:eastAsia="仿宋_GB2312"/>
          <w:b/>
          <w:bCs/>
          <w:color w:val="FF0000"/>
        </w:rPr>
      </w:pPr>
      <w:r>
        <w:rPr>
          <w:rFonts w:eastAsia="仿宋_GB2312"/>
        </w:rPr>
        <w:t>2、开标后，评标委员会应首先对标书进行符合性审查，凡不符合有关规定和不响应</w:t>
      </w:r>
      <w:r>
        <w:rPr>
          <w:rFonts w:hint="eastAsia" w:eastAsia="仿宋_GB2312"/>
        </w:rPr>
        <w:t>采购文件</w:t>
      </w:r>
      <w:r>
        <w:rPr>
          <w:rFonts w:eastAsia="仿宋_GB2312"/>
        </w:rPr>
        <w:t>的实质性要求和条件的投标书，经评标委员会认定，作为无效标予以废除。评委对合格的</w:t>
      </w:r>
      <w:r>
        <w:rPr>
          <w:rFonts w:hint="eastAsia" w:eastAsia="仿宋_GB2312"/>
        </w:rPr>
        <w:t>技术资信标</w:t>
      </w:r>
      <w:r>
        <w:rPr>
          <w:rFonts w:eastAsia="仿宋_GB2312"/>
        </w:rPr>
        <w:t>书按本评分细则的标准，计算各</w:t>
      </w:r>
      <w:r>
        <w:rPr>
          <w:rFonts w:hint="eastAsia" w:eastAsia="仿宋_GB2312"/>
        </w:rPr>
        <w:t>投标人</w:t>
      </w:r>
      <w:r>
        <w:rPr>
          <w:rFonts w:eastAsia="仿宋_GB2312"/>
        </w:rPr>
        <w:t>的</w:t>
      </w:r>
      <w:r>
        <w:rPr>
          <w:rFonts w:hint="eastAsia" w:eastAsia="仿宋_GB2312"/>
        </w:rPr>
        <w:t>技术资信</w:t>
      </w:r>
      <w:r>
        <w:rPr>
          <w:rFonts w:eastAsia="仿宋_GB2312"/>
        </w:rPr>
        <w:t>得分</w:t>
      </w:r>
      <w:r>
        <w:rPr>
          <w:rFonts w:hint="eastAsia" w:eastAsia="仿宋_GB2312"/>
        </w:rPr>
        <w:t>。</w:t>
      </w:r>
    </w:p>
    <w:p>
      <w:pPr>
        <w:spacing w:line="360" w:lineRule="auto"/>
        <w:ind w:firstLine="472" w:firstLineChars="225"/>
        <w:rPr>
          <w:rFonts w:eastAsia="仿宋_GB2312"/>
        </w:rPr>
      </w:pPr>
      <w:r>
        <w:rPr>
          <w:rFonts w:eastAsia="仿宋_GB2312"/>
        </w:rPr>
        <w:t>3、评标委员会对各</w:t>
      </w:r>
      <w:r>
        <w:rPr>
          <w:rFonts w:hint="eastAsia" w:eastAsia="仿宋_GB2312"/>
        </w:rPr>
        <w:t>投标人</w:t>
      </w:r>
      <w:r>
        <w:rPr>
          <w:rFonts w:eastAsia="仿宋_GB2312"/>
        </w:rPr>
        <w:t>按照平等、客观、公平、科学、择优的原则，在澄清、调查核实、评估和比较的基础上，按照</w:t>
      </w:r>
      <w:r>
        <w:rPr>
          <w:rFonts w:hint="eastAsia" w:eastAsia="仿宋_GB2312"/>
        </w:rPr>
        <w:t>采购文件</w:t>
      </w:r>
      <w:r>
        <w:rPr>
          <w:rFonts w:eastAsia="仿宋_GB2312"/>
        </w:rPr>
        <w:t>的要求和条件进行评审，只对确定为实质上响应</w:t>
      </w:r>
      <w:r>
        <w:rPr>
          <w:rFonts w:hint="eastAsia" w:eastAsia="仿宋_GB2312"/>
        </w:rPr>
        <w:t>采购文件</w:t>
      </w:r>
      <w:r>
        <w:rPr>
          <w:rFonts w:eastAsia="仿宋_GB2312"/>
        </w:rPr>
        <w:t>的投标书进行综合评价和比较。</w:t>
      </w:r>
      <w:r>
        <w:rPr>
          <w:rFonts w:hint="eastAsia" w:eastAsia="仿宋_GB2312"/>
        </w:rPr>
        <w:t>投标人</w:t>
      </w:r>
      <w:r>
        <w:rPr>
          <w:rFonts w:eastAsia="仿宋_GB2312"/>
        </w:rPr>
        <w:t>在投标截止以后提供的资料不得作为评标依据，但应评标委员会要求提供的</w:t>
      </w:r>
      <w:r>
        <w:rPr>
          <w:rFonts w:hint="eastAsia" w:eastAsia="仿宋_GB2312"/>
          <w:lang w:eastAsia="zh-CN"/>
        </w:rPr>
        <w:t>凭据</w:t>
      </w:r>
      <w:r>
        <w:rPr>
          <w:rFonts w:eastAsia="仿宋_GB2312"/>
        </w:rPr>
        <w:t>、说明不在此列。</w:t>
      </w:r>
      <w:r>
        <w:rPr>
          <w:rFonts w:hint="eastAsia" w:eastAsia="仿宋_GB2312"/>
        </w:rPr>
        <w:t>投标人</w:t>
      </w:r>
      <w:r>
        <w:rPr>
          <w:rFonts w:eastAsia="仿宋_GB2312"/>
        </w:rPr>
        <w:t>不得通过补充、修改或撤消投标书中的部分内容使其成为实质响应的投标</w:t>
      </w:r>
    </w:p>
    <w:p>
      <w:pPr>
        <w:spacing w:line="360" w:lineRule="auto"/>
        <w:ind w:firstLine="472" w:firstLineChars="225"/>
        <w:rPr>
          <w:rFonts w:hint="eastAsia" w:eastAsia="仿宋_GB2312"/>
        </w:rPr>
      </w:pPr>
      <w:r>
        <w:rPr>
          <w:rFonts w:eastAsia="仿宋_GB2312"/>
        </w:rPr>
        <w:t>4、评标委员会应根据评标细则的规定和内容进行评分，其中：</w:t>
      </w:r>
    </w:p>
    <w:p>
      <w:pPr>
        <w:spacing w:line="360" w:lineRule="auto"/>
        <w:ind w:firstLine="472" w:firstLineChars="225"/>
        <w:rPr>
          <w:rFonts w:eastAsia="仿宋_GB2312"/>
        </w:rPr>
      </w:pPr>
      <w:r>
        <w:rPr>
          <w:rFonts w:eastAsia="仿宋_GB2312"/>
        </w:rPr>
        <w:t>（1）</w:t>
      </w:r>
      <w:r>
        <w:rPr>
          <w:rFonts w:hint="eastAsia" w:eastAsia="仿宋_GB2312"/>
        </w:rPr>
        <w:t>技术资信</w:t>
      </w:r>
      <w:r>
        <w:rPr>
          <w:rFonts w:eastAsia="仿宋_GB2312"/>
        </w:rPr>
        <w:t>分：由评标委员会的评委（五名或以上单数）负责，对投标书的</w:t>
      </w:r>
      <w:r>
        <w:rPr>
          <w:rFonts w:hint="eastAsia" w:eastAsia="仿宋_GB2312"/>
        </w:rPr>
        <w:t>技术资信标</w:t>
      </w:r>
      <w:r>
        <w:rPr>
          <w:rFonts w:eastAsia="仿宋_GB2312"/>
        </w:rPr>
        <w:t>书采用记名方式各自评分，此项评分计算方法为：</w:t>
      </w:r>
      <w:r>
        <w:rPr>
          <w:rFonts w:hint="eastAsia" w:eastAsia="仿宋_GB2312"/>
        </w:rPr>
        <w:t>技术资信标</w:t>
      </w:r>
      <w:r>
        <w:rPr>
          <w:rFonts w:eastAsia="仿宋_GB2312"/>
        </w:rPr>
        <w:t>得分=（评标委员会所有成员评分之和）÷（评标委员会组成人数），计算时保留小数点后2位。</w:t>
      </w:r>
    </w:p>
    <w:p>
      <w:pPr>
        <w:spacing w:line="360" w:lineRule="auto"/>
        <w:ind w:firstLine="472" w:firstLineChars="225"/>
        <w:rPr>
          <w:rFonts w:eastAsia="仿宋_GB2312"/>
        </w:rPr>
      </w:pPr>
      <w:r>
        <w:rPr>
          <w:rFonts w:eastAsia="仿宋_GB2312"/>
        </w:rPr>
        <w:t>（2）</w:t>
      </w:r>
      <w:r>
        <w:rPr>
          <w:rFonts w:hint="eastAsia" w:eastAsia="仿宋_GB2312"/>
        </w:rPr>
        <w:t>价格分</w:t>
      </w:r>
      <w:r>
        <w:rPr>
          <w:rFonts w:eastAsia="仿宋_GB2312"/>
        </w:rPr>
        <w:t>：评分应在报价口径（报价内容详见本</w:t>
      </w:r>
      <w:r>
        <w:rPr>
          <w:rFonts w:hint="eastAsia" w:eastAsia="仿宋_GB2312"/>
        </w:rPr>
        <w:t>采购文件</w:t>
      </w:r>
      <w:r>
        <w:rPr>
          <w:rFonts w:eastAsia="仿宋_GB2312"/>
        </w:rPr>
        <w:t>）一致的评标价基础上进行。评标价应在最终</w:t>
      </w:r>
      <w:r>
        <w:rPr>
          <w:rFonts w:hint="eastAsia" w:eastAsia="仿宋_GB2312"/>
        </w:rPr>
        <w:t>有效</w:t>
      </w:r>
      <w:r>
        <w:rPr>
          <w:rFonts w:eastAsia="仿宋_GB2312"/>
        </w:rPr>
        <w:t>报价的</w:t>
      </w:r>
      <w:r>
        <w:rPr>
          <w:rFonts w:hint="eastAsia" w:eastAsia="仿宋_GB2312"/>
        </w:rPr>
        <w:t>前提下</w:t>
      </w:r>
      <w:r>
        <w:rPr>
          <w:rFonts w:eastAsia="仿宋_GB2312"/>
        </w:rPr>
        <w:t>，按照</w:t>
      </w:r>
      <w:r>
        <w:rPr>
          <w:rFonts w:hint="eastAsia" w:eastAsia="仿宋_GB2312"/>
        </w:rPr>
        <w:t>采购文件</w:t>
      </w:r>
      <w:r>
        <w:rPr>
          <w:rFonts w:eastAsia="仿宋_GB2312"/>
        </w:rPr>
        <w:t>约定的因素和方法进行计算。因</w:t>
      </w:r>
      <w:r>
        <w:rPr>
          <w:rFonts w:hint="eastAsia" w:eastAsia="仿宋_GB2312"/>
        </w:rPr>
        <w:t>投标人</w:t>
      </w:r>
      <w:r>
        <w:rPr>
          <w:rFonts w:eastAsia="仿宋_GB2312"/>
        </w:rPr>
        <w:t>自身失误造成多算、少算或漏算，不得调整。评分由专家对投标书的</w:t>
      </w:r>
      <w:r>
        <w:rPr>
          <w:rFonts w:hint="eastAsia" w:eastAsia="仿宋_GB2312"/>
        </w:rPr>
        <w:t>报价</w:t>
      </w:r>
      <w:r>
        <w:rPr>
          <w:rFonts w:eastAsia="仿宋_GB2312"/>
        </w:rPr>
        <w:t>进行仔细查阅、分析与计算，并由监标人进行检查复核。本次</w:t>
      </w:r>
      <w:r>
        <w:rPr>
          <w:rFonts w:hint="eastAsia" w:eastAsia="仿宋_GB2312"/>
        </w:rPr>
        <w:t>价格分</w:t>
      </w:r>
      <w:r>
        <w:rPr>
          <w:rFonts w:eastAsia="仿宋_GB2312"/>
        </w:rPr>
        <w:t>的评定对象为：</w:t>
      </w:r>
      <w:r>
        <w:rPr>
          <w:rFonts w:hint="eastAsia" w:eastAsia="仿宋_GB2312"/>
        </w:rPr>
        <w:t>投标人</w:t>
      </w:r>
      <w:r>
        <w:rPr>
          <w:rFonts w:eastAsia="仿宋_GB2312"/>
        </w:rPr>
        <w:t>在投标书中填报的总报价。</w:t>
      </w:r>
    </w:p>
    <w:p>
      <w:pPr>
        <w:spacing w:line="360" w:lineRule="auto"/>
        <w:ind w:firstLine="472" w:firstLineChars="225"/>
        <w:rPr>
          <w:rFonts w:eastAsia="仿宋_GB2312"/>
        </w:rPr>
      </w:pPr>
      <w:r>
        <w:rPr>
          <w:rFonts w:eastAsia="仿宋_GB2312"/>
        </w:rPr>
        <w:t>（3）</w:t>
      </w:r>
      <w:r>
        <w:rPr>
          <w:rFonts w:hint="eastAsia" w:eastAsia="仿宋_GB2312"/>
        </w:rPr>
        <w:t>价格评分</w:t>
      </w:r>
      <w:r>
        <w:rPr>
          <w:rFonts w:eastAsia="仿宋_GB2312"/>
        </w:rPr>
        <w:t>、</w:t>
      </w:r>
      <w:r>
        <w:rPr>
          <w:rFonts w:hint="eastAsia" w:eastAsia="仿宋_GB2312"/>
        </w:rPr>
        <w:t>技术资信</w:t>
      </w:r>
      <w:r>
        <w:rPr>
          <w:rFonts w:eastAsia="仿宋_GB2312"/>
        </w:rPr>
        <w:t>评分均采用四舍五入的办法保留到小数点后2位，</w:t>
      </w:r>
      <w:r>
        <w:rPr>
          <w:rFonts w:hint="eastAsia" w:eastAsia="仿宋_GB2312"/>
        </w:rPr>
        <w:t>投标人</w:t>
      </w:r>
      <w:r>
        <w:rPr>
          <w:rFonts w:eastAsia="仿宋_GB2312"/>
        </w:rPr>
        <w:t>的综合得分为以上二部分得分的总和。</w:t>
      </w:r>
    </w:p>
    <w:p>
      <w:pPr>
        <w:spacing w:line="360" w:lineRule="auto"/>
        <w:ind w:firstLine="474" w:firstLineChars="225"/>
        <w:rPr>
          <w:rFonts w:hint="eastAsia" w:eastAsia="仿宋_GB2312"/>
          <w:b/>
          <w:bCs/>
          <w:color w:val="000000"/>
        </w:rPr>
      </w:pPr>
      <w:r>
        <w:rPr>
          <w:rFonts w:eastAsia="仿宋_GB2312"/>
          <w:b/>
          <w:bCs/>
          <w:color w:val="000000"/>
        </w:rPr>
        <w:t>5、</w:t>
      </w:r>
      <w:r>
        <w:rPr>
          <w:rFonts w:hint="eastAsia" w:eastAsia="仿宋_GB2312"/>
          <w:b/>
          <w:bCs/>
          <w:color w:val="000000"/>
        </w:rPr>
        <w:t>技术资信标</w:t>
      </w:r>
      <w:r>
        <w:rPr>
          <w:rFonts w:eastAsia="仿宋_GB2312"/>
          <w:b/>
          <w:bCs/>
          <w:color w:val="000000"/>
        </w:rPr>
        <w:t>评审部分（满分</w:t>
      </w:r>
      <w:r>
        <w:rPr>
          <w:rFonts w:hint="eastAsia" w:eastAsia="仿宋_GB2312"/>
          <w:b/>
          <w:bCs/>
          <w:color w:val="000000"/>
        </w:rPr>
        <w:t>70</w:t>
      </w:r>
      <w:r>
        <w:rPr>
          <w:rFonts w:eastAsia="仿宋_GB2312"/>
          <w:b/>
          <w:bCs/>
          <w:color w:val="000000"/>
        </w:rPr>
        <w:t>分）</w:t>
      </w:r>
    </w:p>
    <w:p>
      <w:pPr>
        <w:pStyle w:val="25"/>
        <w:widowControl w:val="0"/>
        <w:spacing w:before="0" w:beforeAutospacing="0" w:after="0" w:afterAutospacing="0" w:line="400" w:lineRule="exact"/>
        <w:jc w:val="center"/>
        <w:rPr>
          <w:rFonts w:ascii="Times New Roman" w:hAnsi="Times New Roman" w:eastAsia="黑体"/>
          <w:b/>
          <w:color w:val="000000"/>
          <w:sz w:val="36"/>
          <w:szCs w:val="36"/>
        </w:rPr>
      </w:pPr>
      <w:r>
        <w:rPr>
          <w:rFonts w:hint="eastAsia" w:ascii="Times New Roman" w:hAnsi="Times New Roman" w:eastAsia="黑体"/>
          <w:b/>
          <w:color w:val="000000"/>
          <w:sz w:val="32"/>
          <w:szCs w:val="32"/>
        </w:rPr>
        <w:t>技术资信标</w:t>
      </w:r>
      <w:r>
        <w:rPr>
          <w:rFonts w:ascii="Times New Roman" w:hAnsi="Times New Roman" w:eastAsia="黑体"/>
          <w:b/>
          <w:color w:val="000000"/>
          <w:sz w:val="32"/>
          <w:szCs w:val="32"/>
        </w:rPr>
        <w:t>评分明细表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69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15" w:type="dxa"/>
            <w:noWrap w:val="0"/>
            <w:vAlign w:val="center"/>
          </w:tcPr>
          <w:p>
            <w:pPr>
              <w:spacing w:line="360" w:lineRule="auto"/>
              <w:jc w:val="center"/>
              <w:rPr>
                <w:rFonts w:hint="eastAsia" w:eastAsia="仿宋_GB2312"/>
                <w:b/>
                <w:bCs/>
                <w:sz w:val="24"/>
                <w:szCs w:val="24"/>
                <w:lang w:val="en-US" w:eastAsia="zh-CN"/>
              </w:rPr>
            </w:pPr>
            <w:r>
              <w:rPr>
                <w:rFonts w:hint="eastAsia" w:eastAsia="仿宋_GB2312"/>
                <w:b/>
                <w:bCs/>
                <w:sz w:val="24"/>
                <w:szCs w:val="24"/>
                <w:lang w:val="en-US" w:eastAsia="zh-CN"/>
              </w:rPr>
              <w:t>评分项目</w:t>
            </w:r>
          </w:p>
        </w:tc>
        <w:tc>
          <w:tcPr>
            <w:tcW w:w="6920" w:type="dxa"/>
            <w:noWrap w:val="0"/>
            <w:vAlign w:val="center"/>
          </w:tcPr>
          <w:p>
            <w:pPr>
              <w:spacing w:line="360" w:lineRule="auto"/>
              <w:jc w:val="center"/>
              <w:rPr>
                <w:rFonts w:hint="eastAsia" w:eastAsia="仿宋_GB2312"/>
                <w:b/>
                <w:bCs/>
                <w:sz w:val="24"/>
                <w:szCs w:val="24"/>
                <w:lang w:val="en-US" w:eastAsia="zh-CN"/>
              </w:rPr>
            </w:pPr>
            <w:r>
              <w:rPr>
                <w:rFonts w:hint="eastAsia" w:eastAsia="仿宋_GB2312"/>
                <w:b/>
                <w:bCs/>
                <w:sz w:val="24"/>
                <w:szCs w:val="24"/>
                <w:lang w:val="en-US" w:eastAsia="zh-CN"/>
              </w:rPr>
              <w:t>评标要点及说明</w:t>
            </w:r>
          </w:p>
        </w:tc>
        <w:tc>
          <w:tcPr>
            <w:tcW w:w="900" w:type="dxa"/>
            <w:noWrap w:val="0"/>
            <w:vAlign w:val="center"/>
          </w:tcPr>
          <w:p>
            <w:pPr>
              <w:spacing w:line="360" w:lineRule="auto"/>
              <w:jc w:val="center"/>
              <w:rPr>
                <w:rFonts w:hint="eastAsia" w:eastAsia="仿宋_GB2312"/>
                <w:b/>
                <w:bCs/>
                <w:sz w:val="24"/>
                <w:szCs w:val="24"/>
                <w:lang w:eastAsia="zh-CN"/>
              </w:rPr>
            </w:pPr>
            <w:r>
              <w:rPr>
                <w:rFonts w:hint="eastAsia" w:eastAsia="仿宋_GB2312"/>
                <w:b/>
                <w:bCs/>
                <w:sz w:val="24"/>
                <w:szCs w:val="24"/>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315" w:type="dxa"/>
            <w:vMerge w:val="restart"/>
            <w:noWrap w:val="0"/>
            <w:vAlign w:val="center"/>
          </w:tcPr>
          <w:p>
            <w:pPr>
              <w:spacing w:line="360" w:lineRule="auto"/>
              <w:jc w:val="center"/>
              <w:rPr>
                <w:rFonts w:hint="eastAsia" w:eastAsia="仿宋_GB2312"/>
                <w:lang w:val="en-US" w:eastAsia="zh-CN"/>
              </w:rPr>
            </w:pPr>
            <w:r>
              <w:rPr>
                <w:rFonts w:hint="eastAsia" w:eastAsia="仿宋_GB2312"/>
                <w:lang w:val="en-US" w:eastAsia="zh-CN"/>
              </w:rPr>
              <w:t>技术方案及质量（43分）</w:t>
            </w:r>
          </w:p>
        </w:tc>
        <w:tc>
          <w:tcPr>
            <w:tcW w:w="6920" w:type="dxa"/>
            <w:noWrap w:val="0"/>
            <w:vAlign w:val="center"/>
          </w:tcPr>
          <w:p>
            <w:pPr>
              <w:spacing w:line="360" w:lineRule="auto"/>
              <w:jc w:val="both"/>
              <w:rPr>
                <w:rFonts w:hint="default" w:eastAsia="仿宋_GB2312"/>
                <w:lang w:val="en-US" w:eastAsia="zh-CN"/>
              </w:rPr>
            </w:pPr>
            <w:r>
              <w:rPr>
                <w:rFonts w:hint="default" w:eastAsia="仿宋_GB2312"/>
                <w:lang w:val="en-US" w:eastAsia="zh-CN"/>
              </w:rPr>
              <w:t>响应所有明确指标参数得</w:t>
            </w:r>
            <w:r>
              <w:rPr>
                <w:rFonts w:hint="eastAsia" w:eastAsia="仿宋_GB2312"/>
                <w:lang w:val="en-US" w:eastAsia="zh-CN"/>
              </w:rPr>
              <w:t>15</w:t>
            </w:r>
            <w:r>
              <w:rPr>
                <w:rFonts w:hint="default" w:eastAsia="仿宋_GB2312"/>
                <w:lang w:val="en-US" w:eastAsia="zh-CN"/>
              </w:rPr>
              <w:t>分。对性能指标及技术参数属负偏离或缺漏项的每项视重要程度扣1-3分，扣完为止。</w:t>
            </w:r>
          </w:p>
        </w:tc>
        <w:tc>
          <w:tcPr>
            <w:tcW w:w="900" w:type="dxa"/>
            <w:noWrap w:val="0"/>
            <w:vAlign w:val="center"/>
          </w:tcPr>
          <w:p>
            <w:pPr>
              <w:spacing w:line="360" w:lineRule="auto"/>
              <w:jc w:val="center"/>
              <w:rPr>
                <w:rFonts w:hint="default" w:eastAsia="仿宋_GB2312"/>
                <w:lang w:val="en-US" w:eastAsia="zh-CN"/>
              </w:rPr>
            </w:pPr>
            <w:r>
              <w:rPr>
                <w:rFonts w:hint="eastAsia" w:eastAsia="仿宋_GB231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15" w:type="dxa"/>
            <w:vMerge w:val="continue"/>
            <w:noWrap w:val="0"/>
            <w:vAlign w:val="top"/>
          </w:tcPr>
          <w:p>
            <w:pPr>
              <w:spacing w:line="360" w:lineRule="auto"/>
              <w:ind w:firstLine="472" w:firstLineChars="225"/>
              <w:rPr>
                <w:rFonts w:hint="eastAsia" w:eastAsia="仿宋_GB2312"/>
                <w:lang w:eastAsia="zh-CN"/>
              </w:rPr>
            </w:pPr>
          </w:p>
        </w:tc>
        <w:tc>
          <w:tcPr>
            <w:tcW w:w="6920" w:type="dxa"/>
            <w:noWrap w:val="0"/>
            <w:vAlign w:val="center"/>
          </w:tcPr>
          <w:p>
            <w:pPr>
              <w:spacing w:line="360" w:lineRule="auto"/>
              <w:jc w:val="both"/>
              <w:rPr>
                <w:rFonts w:hint="default" w:eastAsia="仿宋_GB2312"/>
                <w:lang w:eastAsia="zh-CN"/>
              </w:rPr>
            </w:pPr>
            <w:r>
              <w:rPr>
                <w:rFonts w:hint="default" w:eastAsia="仿宋_GB2312"/>
                <w:lang w:eastAsia="zh-CN"/>
              </w:rPr>
              <w:t>对性能指标、技术参数有实质性意义的正偏离或有先进程度的</w:t>
            </w:r>
            <w:r>
              <w:rPr>
                <w:rFonts w:hint="eastAsia" w:eastAsia="仿宋_GB2312"/>
                <w:lang w:eastAsia="zh-CN"/>
              </w:rPr>
              <w:t>，</w:t>
            </w:r>
            <w:r>
              <w:rPr>
                <w:rFonts w:hint="default" w:eastAsia="仿宋_GB2312"/>
                <w:lang w:eastAsia="zh-CN"/>
              </w:rPr>
              <w:t>每项加0.5或1分；是否属正偏离或有先进程度由评审专家认定（最高得6分）。</w:t>
            </w:r>
          </w:p>
        </w:tc>
        <w:tc>
          <w:tcPr>
            <w:tcW w:w="900" w:type="dxa"/>
            <w:noWrap w:val="0"/>
            <w:vAlign w:val="center"/>
          </w:tcPr>
          <w:p>
            <w:pPr>
              <w:spacing w:line="360" w:lineRule="auto"/>
              <w:jc w:val="center"/>
              <w:rPr>
                <w:rFonts w:hint="eastAsia" w:eastAsia="仿宋_GB2312"/>
                <w:lang w:eastAsia="zh-CN"/>
              </w:rPr>
            </w:pPr>
            <w:r>
              <w:rPr>
                <w:rFonts w:hint="eastAsia" w:eastAsia="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15" w:type="dxa"/>
            <w:vMerge w:val="continue"/>
            <w:noWrap w:val="0"/>
            <w:vAlign w:val="top"/>
          </w:tcPr>
          <w:p>
            <w:pPr>
              <w:spacing w:line="360" w:lineRule="auto"/>
              <w:ind w:firstLine="472" w:firstLineChars="225"/>
              <w:rPr>
                <w:rFonts w:hint="eastAsia" w:eastAsia="仿宋_GB2312"/>
                <w:lang w:eastAsia="zh-CN"/>
              </w:rPr>
            </w:pPr>
          </w:p>
        </w:tc>
        <w:tc>
          <w:tcPr>
            <w:tcW w:w="6920" w:type="dxa"/>
            <w:noWrap w:val="0"/>
            <w:vAlign w:val="center"/>
          </w:tcPr>
          <w:p>
            <w:pPr>
              <w:spacing w:line="360" w:lineRule="auto"/>
              <w:jc w:val="both"/>
              <w:rPr>
                <w:rFonts w:hint="default" w:eastAsia="仿宋_GB2312"/>
                <w:lang w:eastAsia="zh-CN"/>
              </w:rPr>
            </w:pPr>
            <w:r>
              <w:rPr>
                <w:rFonts w:hint="default" w:eastAsia="仿宋_GB2312"/>
                <w:lang w:eastAsia="zh-CN"/>
              </w:rPr>
              <w:t>提供设备的详细性能指标、参数、品牌、型号及证明货物质量合格及符合招标需求的证明文件：优（</w:t>
            </w:r>
            <w:r>
              <w:rPr>
                <w:rFonts w:hint="eastAsia" w:eastAsia="仿宋_GB2312"/>
                <w:lang w:val="en-US" w:eastAsia="zh-CN"/>
              </w:rPr>
              <w:t>8-6</w:t>
            </w:r>
            <w:r>
              <w:rPr>
                <w:rFonts w:hint="default" w:eastAsia="仿宋_GB2312"/>
                <w:lang w:eastAsia="zh-CN"/>
              </w:rPr>
              <w:t>分），良（</w:t>
            </w:r>
            <w:r>
              <w:rPr>
                <w:rFonts w:hint="eastAsia" w:eastAsia="仿宋_GB2312"/>
                <w:lang w:val="en-US" w:eastAsia="zh-CN"/>
              </w:rPr>
              <w:t>6</w:t>
            </w:r>
            <w:r>
              <w:rPr>
                <w:rFonts w:hint="default" w:eastAsia="仿宋_GB2312"/>
                <w:lang w:eastAsia="zh-CN"/>
              </w:rPr>
              <w:t>-</w:t>
            </w:r>
            <w:r>
              <w:rPr>
                <w:rFonts w:hint="eastAsia" w:eastAsia="仿宋_GB2312"/>
                <w:lang w:val="en-US" w:eastAsia="zh-CN"/>
              </w:rPr>
              <w:t>3</w:t>
            </w:r>
            <w:r>
              <w:rPr>
                <w:rFonts w:hint="default" w:eastAsia="仿宋_GB2312"/>
                <w:lang w:eastAsia="zh-CN"/>
              </w:rPr>
              <w:t>分），一般（</w:t>
            </w:r>
            <w:r>
              <w:rPr>
                <w:rFonts w:hint="eastAsia" w:eastAsia="仿宋_GB2312"/>
                <w:lang w:val="en-US" w:eastAsia="zh-CN"/>
              </w:rPr>
              <w:t>3</w:t>
            </w:r>
            <w:r>
              <w:rPr>
                <w:rFonts w:hint="default" w:eastAsia="仿宋_GB2312"/>
                <w:lang w:eastAsia="zh-CN"/>
              </w:rPr>
              <w:t>-</w:t>
            </w:r>
            <w:r>
              <w:rPr>
                <w:rFonts w:hint="eastAsia" w:eastAsia="仿宋_GB2312"/>
                <w:lang w:val="en-US" w:eastAsia="zh-CN"/>
              </w:rPr>
              <w:t>1</w:t>
            </w:r>
            <w:r>
              <w:rPr>
                <w:rFonts w:hint="default" w:eastAsia="仿宋_GB2312"/>
                <w:lang w:eastAsia="zh-CN"/>
              </w:rPr>
              <w:t>分），差（</w:t>
            </w:r>
            <w:r>
              <w:rPr>
                <w:rFonts w:hint="eastAsia" w:eastAsia="仿宋_GB2312"/>
                <w:lang w:val="en-US" w:eastAsia="zh-CN"/>
              </w:rPr>
              <w:t>1-0</w:t>
            </w:r>
            <w:r>
              <w:rPr>
                <w:rFonts w:hint="default" w:eastAsia="仿宋_GB2312"/>
                <w:lang w:eastAsia="zh-CN"/>
              </w:rPr>
              <w:t>分）。</w:t>
            </w:r>
          </w:p>
        </w:tc>
        <w:tc>
          <w:tcPr>
            <w:tcW w:w="900" w:type="dxa"/>
            <w:noWrap w:val="0"/>
            <w:vAlign w:val="center"/>
          </w:tcPr>
          <w:p>
            <w:pPr>
              <w:spacing w:line="360" w:lineRule="auto"/>
              <w:jc w:val="center"/>
              <w:rPr>
                <w:rFonts w:hint="eastAsia" w:eastAsia="仿宋_GB2312"/>
                <w:lang w:val="en-US" w:eastAsia="zh-CN"/>
              </w:rPr>
            </w:pPr>
            <w:r>
              <w:rPr>
                <w:rFonts w:hint="eastAsia" w:eastAsia="仿宋_GB231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315" w:type="dxa"/>
            <w:vMerge w:val="continue"/>
            <w:noWrap w:val="0"/>
            <w:vAlign w:val="top"/>
          </w:tcPr>
          <w:p>
            <w:pPr>
              <w:spacing w:line="360" w:lineRule="auto"/>
              <w:ind w:firstLine="472" w:firstLineChars="225"/>
              <w:rPr>
                <w:rFonts w:hint="eastAsia" w:eastAsia="仿宋_GB2312"/>
                <w:lang w:eastAsia="zh-CN"/>
              </w:rPr>
            </w:pPr>
          </w:p>
        </w:tc>
        <w:tc>
          <w:tcPr>
            <w:tcW w:w="6920" w:type="dxa"/>
            <w:noWrap w:val="0"/>
            <w:vAlign w:val="center"/>
          </w:tcPr>
          <w:p>
            <w:pPr>
              <w:spacing w:line="360" w:lineRule="auto"/>
              <w:jc w:val="both"/>
              <w:rPr>
                <w:rFonts w:hint="default" w:eastAsia="仿宋_GB2312"/>
                <w:lang w:eastAsia="zh-CN"/>
              </w:rPr>
            </w:pPr>
            <w:r>
              <w:rPr>
                <w:rFonts w:hint="default" w:eastAsia="仿宋_GB2312"/>
                <w:lang w:eastAsia="zh-CN"/>
              </w:rPr>
              <w:t>根据参投产品的稳定性、实用性、扩展性和投标产品在行业内的排名和知名度及证明货物质量合格及符合招标文件规定的证明文件等情况，由专家酌情打分 。优（</w:t>
            </w:r>
            <w:r>
              <w:rPr>
                <w:rFonts w:hint="eastAsia" w:eastAsia="仿宋_GB2312"/>
                <w:lang w:val="en-US" w:eastAsia="zh-CN"/>
              </w:rPr>
              <w:t>6-4</w:t>
            </w:r>
            <w:r>
              <w:rPr>
                <w:rFonts w:hint="default" w:eastAsia="仿宋_GB2312"/>
                <w:lang w:eastAsia="zh-CN"/>
              </w:rPr>
              <w:t>分），良（</w:t>
            </w:r>
            <w:r>
              <w:rPr>
                <w:rFonts w:hint="eastAsia" w:eastAsia="仿宋_GB2312"/>
                <w:lang w:val="en-US" w:eastAsia="zh-CN"/>
              </w:rPr>
              <w:t>4</w:t>
            </w:r>
            <w:r>
              <w:rPr>
                <w:rFonts w:hint="default" w:eastAsia="仿宋_GB2312"/>
                <w:lang w:eastAsia="zh-CN"/>
              </w:rPr>
              <w:t>-</w:t>
            </w:r>
            <w:r>
              <w:rPr>
                <w:rFonts w:hint="eastAsia" w:eastAsia="仿宋_GB2312"/>
                <w:lang w:val="en-US" w:eastAsia="zh-CN"/>
              </w:rPr>
              <w:t>2</w:t>
            </w:r>
            <w:r>
              <w:rPr>
                <w:rFonts w:hint="default" w:eastAsia="仿宋_GB2312"/>
                <w:lang w:eastAsia="zh-CN"/>
              </w:rPr>
              <w:t>分），一般（</w:t>
            </w:r>
            <w:r>
              <w:rPr>
                <w:rFonts w:hint="eastAsia" w:eastAsia="仿宋_GB2312"/>
                <w:lang w:val="en-US" w:eastAsia="zh-CN"/>
              </w:rPr>
              <w:t>2</w:t>
            </w:r>
            <w:r>
              <w:rPr>
                <w:rFonts w:hint="default" w:eastAsia="仿宋_GB2312"/>
                <w:lang w:eastAsia="zh-CN"/>
              </w:rPr>
              <w:t>-</w:t>
            </w:r>
            <w:r>
              <w:rPr>
                <w:rFonts w:hint="eastAsia" w:eastAsia="仿宋_GB2312"/>
                <w:lang w:val="en-US" w:eastAsia="zh-CN"/>
              </w:rPr>
              <w:t>1</w:t>
            </w:r>
            <w:r>
              <w:rPr>
                <w:rFonts w:hint="default" w:eastAsia="仿宋_GB2312"/>
                <w:lang w:eastAsia="zh-CN"/>
              </w:rPr>
              <w:t>分），差（</w:t>
            </w:r>
            <w:r>
              <w:rPr>
                <w:rFonts w:hint="eastAsia" w:eastAsia="仿宋_GB2312"/>
                <w:lang w:val="en-US" w:eastAsia="zh-CN"/>
              </w:rPr>
              <w:t>1-0</w:t>
            </w:r>
            <w:r>
              <w:rPr>
                <w:rFonts w:hint="default" w:eastAsia="仿宋_GB2312"/>
                <w:lang w:eastAsia="zh-CN"/>
              </w:rPr>
              <w:t>分）。</w:t>
            </w:r>
          </w:p>
        </w:tc>
        <w:tc>
          <w:tcPr>
            <w:tcW w:w="900" w:type="dxa"/>
            <w:noWrap w:val="0"/>
            <w:vAlign w:val="center"/>
          </w:tcPr>
          <w:p>
            <w:pPr>
              <w:spacing w:line="360" w:lineRule="auto"/>
              <w:jc w:val="center"/>
              <w:rPr>
                <w:rFonts w:hint="default" w:eastAsia="仿宋_GB2312"/>
                <w:lang w:val="en-US" w:eastAsia="zh-CN"/>
              </w:rPr>
            </w:pPr>
            <w:r>
              <w:rPr>
                <w:rFonts w:hint="eastAsia" w:eastAsia="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315" w:type="dxa"/>
            <w:vMerge w:val="continue"/>
            <w:noWrap w:val="0"/>
            <w:vAlign w:val="top"/>
          </w:tcPr>
          <w:p>
            <w:pPr>
              <w:spacing w:line="360" w:lineRule="auto"/>
              <w:ind w:firstLine="472" w:firstLineChars="225"/>
              <w:rPr>
                <w:rFonts w:hint="eastAsia" w:eastAsia="仿宋_GB2312"/>
                <w:lang w:eastAsia="zh-CN"/>
              </w:rPr>
            </w:pPr>
          </w:p>
        </w:tc>
        <w:tc>
          <w:tcPr>
            <w:tcW w:w="6920" w:type="dxa"/>
            <w:noWrap w:val="0"/>
            <w:vAlign w:val="center"/>
          </w:tcPr>
          <w:p>
            <w:pPr>
              <w:spacing w:line="360" w:lineRule="auto"/>
              <w:jc w:val="both"/>
              <w:rPr>
                <w:rFonts w:hint="default" w:eastAsia="仿宋_GB2312"/>
                <w:lang w:eastAsia="zh-CN"/>
              </w:rPr>
            </w:pPr>
            <w:r>
              <w:rPr>
                <w:rFonts w:hint="default" w:eastAsia="仿宋_GB2312"/>
                <w:lang w:eastAsia="zh-CN"/>
              </w:rPr>
              <w:t>技术方案的合理性</w:t>
            </w:r>
            <w:r>
              <w:rPr>
                <w:rFonts w:hint="eastAsia" w:eastAsia="仿宋_GB2312"/>
                <w:lang w:eastAsia="zh-CN"/>
              </w:rPr>
              <w:t>：</w:t>
            </w:r>
            <w:r>
              <w:rPr>
                <w:rFonts w:hint="default" w:eastAsia="仿宋_GB2312"/>
                <w:lang w:eastAsia="zh-CN"/>
              </w:rPr>
              <w:t>根据投标人对使用单位需求与应用的理解程度及方案设计等酌情打分。优（</w:t>
            </w:r>
            <w:r>
              <w:rPr>
                <w:rFonts w:hint="eastAsia" w:eastAsia="仿宋_GB2312"/>
                <w:lang w:val="en-US" w:eastAsia="zh-CN"/>
              </w:rPr>
              <w:t>6-4</w:t>
            </w:r>
            <w:r>
              <w:rPr>
                <w:rFonts w:hint="default" w:eastAsia="仿宋_GB2312"/>
                <w:lang w:eastAsia="zh-CN"/>
              </w:rPr>
              <w:t>分），良（</w:t>
            </w:r>
            <w:r>
              <w:rPr>
                <w:rFonts w:hint="eastAsia" w:eastAsia="仿宋_GB2312"/>
                <w:lang w:val="en-US" w:eastAsia="zh-CN"/>
              </w:rPr>
              <w:t>4</w:t>
            </w:r>
            <w:r>
              <w:rPr>
                <w:rFonts w:hint="default" w:eastAsia="仿宋_GB2312"/>
                <w:lang w:eastAsia="zh-CN"/>
              </w:rPr>
              <w:t>-</w:t>
            </w:r>
            <w:r>
              <w:rPr>
                <w:rFonts w:hint="eastAsia" w:eastAsia="仿宋_GB2312"/>
                <w:lang w:val="en-US" w:eastAsia="zh-CN"/>
              </w:rPr>
              <w:t>2</w:t>
            </w:r>
            <w:r>
              <w:rPr>
                <w:rFonts w:hint="default" w:eastAsia="仿宋_GB2312"/>
                <w:lang w:eastAsia="zh-CN"/>
              </w:rPr>
              <w:t>分），一般（</w:t>
            </w:r>
            <w:r>
              <w:rPr>
                <w:rFonts w:hint="eastAsia" w:eastAsia="仿宋_GB2312"/>
                <w:lang w:val="en-US" w:eastAsia="zh-CN"/>
              </w:rPr>
              <w:t>2</w:t>
            </w:r>
            <w:r>
              <w:rPr>
                <w:rFonts w:hint="default" w:eastAsia="仿宋_GB2312"/>
                <w:lang w:eastAsia="zh-CN"/>
              </w:rPr>
              <w:t>-</w:t>
            </w:r>
            <w:r>
              <w:rPr>
                <w:rFonts w:hint="eastAsia" w:eastAsia="仿宋_GB2312"/>
                <w:lang w:val="en-US" w:eastAsia="zh-CN"/>
              </w:rPr>
              <w:t>1</w:t>
            </w:r>
            <w:r>
              <w:rPr>
                <w:rFonts w:hint="default" w:eastAsia="仿宋_GB2312"/>
                <w:lang w:eastAsia="zh-CN"/>
              </w:rPr>
              <w:t>分），差（</w:t>
            </w:r>
            <w:r>
              <w:rPr>
                <w:rFonts w:hint="eastAsia" w:eastAsia="仿宋_GB2312"/>
                <w:lang w:val="en-US" w:eastAsia="zh-CN"/>
              </w:rPr>
              <w:t>1-0</w:t>
            </w:r>
            <w:r>
              <w:rPr>
                <w:rFonts w:hint="default" w:eastAsia="仿宋_GB2312"/>
                <w:lang w:eastAsia="zh-CN"/>
              </w:rPr>
              <w:t>分）。</w:t>
            </w:r>
          </w:p>
        </w:tc>
        <w:tc>
          <w:tcPr>
            <w:tcW w:w="900" w:type="dxa"/>
            <w:noWrap w:val="0"/>
            <w:vAlign w:val="center"/>
          </w:tcPr>
          <w:p>
            <w:pPr>
              <w:spacing w:line="360" w:lineRule="auto"/>
              <w:jc w:val="center"/>
              <w:rPr>
                <w:rFonts w:hint="default" w:eastAsia="仿宋_GB2312"/>
                <w:lang w:val="en-US" w:eastAsia="zh-CN"/>
              </w:rPr>
            </w:pPr>
            <w:r>
              <w:rPr>
                <w:rFonts w:hint="eastAsia" w:eastAsia="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315" w:type="dxa"/>
            <w:vMerge w:val="continue"/>
            <w:noWrap w:val="0"/>
            <w:vAlign w:val="top"/>
          </w:tcPr>
          <w:p>
            <w:pPr>
              <w:spacing w:line="360" w:lineRule="auto"/>
              <w:ind w:firstLine="472" w:firstLineChars="225"/>
              <w:rPr>
                <w:rFonts w:hint="eastAsia" w:eastAsia="仿宋_GB2312"/>
                <w:lang w:eastAsia="zh-CN"/>
              </w:rPr>
            </w:pPr>
          </w:p>
        </w:tc>
        <w:tc>
          <w:tcPr>
            <w:tcW w:w="6920" w:type="dxa"/>
            <w:noWrap w:val="0"/>
            <w:vAlign w:val="center"/>
          </w:tcPr>
          <w:p>
            <w:pPr>
              <w:spacing w:line="360" w:lineRule="auto"/>
              <w:jc w:val="both"/>
              <w:rPr>
                <w:rFonts w:hint="default" w:eastAsia="仿宋_GB2312"/>
                <w:lang w:eastAsia="zh-CN"/>
              </w:rPr>
            </w:pPr>
            <w:r>
              <w:rPr>
                <w:rFonts w:hint="default" w:eastAsia="仿宋_GB2312"/>
                <w:lang w:eastAsia="zh-CN"/>
              </w:rPr>
              <w:t>政策依据：1.投标人或所投产品按规定享受国家政策支持（扶持）的，每项得0.5分，最高得1分；</w:t>
            </w:r>
          </w:p>
          <w:p>
            <w:pPr>
              <w:spacing w:line="360" w:lineRule="auto"/>
              <w:jc w:val="both"/>
              <w:rPr>
                <w:rFonts w:hint="default" w:eastAsia="仿宋_GB2312"/>
                <w:lang w:eastAsia="zh-CN"/>
              </w:rPr>
            </w:pPr>
            <w:r>
              <w:rPr>
                <w:rFonts w:hint="default" w:eastAsia="仿宋_GB2312"/>
                <w:lang w:eastAsia="zh-CN"/>
              </w:rPr>
              <w:t>2.所投产品或其主要（核心）设备列入国家节能或环保产品目录的，每项得0.5分，最高得1分。</w:t>
            </w:r>
            <w:r>
              <w:rPr>
                <w:rFonts w:hint="default" w:eastAsia="仿宋_GB2312"/>
                <w:lang w:val="en-US" w:eastAsia="zh-CN"/>
              </w:rPr>
              <w:t xml:space="preserve">  </w:t>
            </w:r>
          </w:p>
        </w:tc>
        <w:tc>
          <w:tcPr>
            <w:tcW w:w="900" w:type="dxa"/>
            <w:noWrap w:val="0"/>
            <w:vAlign w:val="center"/>
          </w:tcPr>
          <w:p>
            <w:pPr>
              <w:spacing w:line="360" w:lineRule="auto"/>
              <w:jc w:val="center"/>
              <w:rPr>
                <w:rFonts w:hint="eastAsia" w:eastAsia="仿宋_GB2312"/>
                <w:lang w:val="en-US" w:eastAsia="zh-CN"/>
              </w:rPr>
            </w:pPr>
            <w:r>
              <w:rPr>
                <w:rFonts w:hint="eastAsia" w:eastAsia="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15" w:type="dxa"/>
            <w:vMerge w:val="restart"/>
            <w:noWrap w:val="0"/>
            <w:vAlign w:val="center"/>
          </w:tcPr>
          <w:p>
            <w:pPr>
              <w:spacing w:line="360" w:lineRule="auto"/>
              <w:jc w:val="center"/>
              <w:rPr>
                <w:rFonts w:hint="eastAsia" w:eastAsia="仿宋_GB2312"/>
                <w:lang w:val="en-US" w:eastAsia="zh-CN"/>
              </w:rPr>
            </w:pPr>
            <w:r>
              <w:rPr>
                <w:rFonts w:hint="eastAsia" w:eastAsia="仿宋_GB2312"/>
                <w:lang w:val="en-US" w:eastAsia="zh-CN"/>
              </w:rPr>
              <w:t>资信及商务</w:t>
            </w:r>
          </w:p>
          <w:p>
            <w:pPr>
              <w:spacing w:line="360" w:lineRule="auto"/>
              <w:jc w:val="center"/>
              <w:rPr>
                <w:rFonts w:hint="default" w:eastAsia="仿宋_GB2312"/>
                <w:lang w:val="en-US" w:eastAsia="zh-CN"/>
              </w:rPr>
            </w:pPr>
            <w:r>
              <w:rPr>
                <w:rFonts w:hint="eastAsia" w:eastAsia="仿宋_GB2312"/>
                <w:lang w:val="en-US" w:eastAsia="zh-CN"/>
              </w:rPr>
              <w:t>（27分）</w:t>
            </w:r>
          </w:p>
        </w:tc>
        <w:tc>
          <w:tcPr>
            <w:tcW w:w="6920" w:type="dxa"/>
            <w:noWrap w:val="0"/>
            <w:vAlign w:val="center"/>
          </w:tcPr>
          <w:p>
            <w:pPr>
              <w:spacing w:line="360" w:lineRule="auto"/>
              <w:jc w:val="both"/>
              <w:rPr>
                <w:rFonts w:hint="default" w:eastAsia="仿宋_GB2312"/>
                <w:lang w:val="en-US" w:eastAsia="zh-CN"/>
              </w:rPr>
            </w:pPr>
            <w:r>
              <w:rPr>
                <w:rFonts w:hint="eastAsia" w:eastAsia="仿宋_GB2312"/>
                <w:lang w:val="en-US" w:eastAsia="zh-CN"/>
              </w:rPr>
              <w:t>投标人具备安防工程三级资质的，得1分；具备安防工程二级及以上资质的，得2分。（投标文件内需提供资质证书复印件并加盖公章，同时提供原件，否则不得分）</w:t>
            </w:r>
          </w:p>
        </w:tc>
        <w:tc>
          <w:tcPr>
            <w:tcW w:w="900" w:type="dxa"/>
            <w:noWrap w:val="0"/>
            <w:vAlign w:val="center"/>
          </w:tcPr>
          <w:p>
            <w:pPr>
              <w:spacing w:line="360" w:lineRule="auto"/>
              <w:jc w:val="center"/>
              <w:rPr>
                <w:rFonts w:hint="default" w:eastAsia="仿宋_GB2312"/>
                <w:lang w:val="en-US" w:eastAsia="zh-CN"/>
              </w:rPr>
            </w:pPr>
            <w:r>
              <w:rPr>
                <w:rFonts w:hint="eastAsia" w:eastAsia="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315" w:type="dxa"/>
            <w:vMerge w:val="continue"/>
            <w:noWrap w:val="0"/>
            <w:vAlign w:val="top"/>
          </w:tcPr>
          <w:p>
            <w:pPr>
              <w:spacing w:line="360" w:lineRule="auto"/>
              <w:ind w:firstLine="472" w:firstLineChars="225"/>
              <w:rPr>
                <w:rFonts w:hint="eastAsia" w:eastAsia="仿宋_GB2312"/>
                <w:lang w:eastAsia="zh-CN"/>
              </w:rPr>
            </w:pPr>
          </w:p>
        </w:tc>
        <w:tc>
          <w:tcPr>
            <w:tcW w:w="6920" w:type="dxa"/>
            <w:noWrap w:val="0"/>
            <w:vAlign w:val="center"/>
          </w:tcPr>
          <w:p>
            <w:pPr>
              <w:spacing w:line="360" w:lineRule="auto"/>
              <w:jc w:val="both"/>
              <w:rPr>
                <w:rFonts w:hint="default" w:eastAsia="仿宋_GB2312"/>
                <w:lang w:eastAsia="zh-CN"/>
              </w:rPr>
            </w:pPr>
            <w:r>
              <w:rPr>
                <w:rFonts w:hint="default" w:eastAsia="仿宋_GB2312"/>
                <w:lang w:eastAsia="zh-CN"/>
              </w:rPr>
              <w:t>培训方案、培训承诺：专家依据各投标人提供的培训方案、培训承诺的优劣程度给分。</w:t>
            </w:r>
          </w:p>
        </w:tc>
        <w:tc>
          <w:tcPr>
            <w:tcW w:w="900" w:type="dxa"/>
            <w:noWrap w:val="0"/>
            <w:vAlign w:val="center"/>
          </w:tcPr>
          <w:p>
            <w:pPr>
              <w:spacing w:line="360" w:lineRule="auto"/>
              <w:jc w:val="center"/>
              <w:rPr>
                <w:rFonts w:hint="default" w:eastAsia="仿宋_GB2312"/>
                <w:lang w:val="en-US" w:eastAsia="zh-CN"/>
              </w:rPr>
            </w:pPr>
            <w:r>
              <w:rPr>
                <w:rFonts w:hint="eastAsia" w:eastAsia="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315" w:type="dxa"/>
            <w:vMerge w:val="continue"/>
            <w:noWrap w:val="0"/>
            <w:vAlign w:val="top"/>
          </w:tcPr>
          <w:p>
            <w:pPr>
              <w:spacing w:line="360" w:lineRule="auto"/>
              <w:ind w:firstLine="472" w:firstLineChars="225"/>
              <w:rPr>
                <w:rFonts w:hint="eastAsia" w:eastAsia="仿宋_GB2312"/>
                <w:lang w:eastAsia="zh-CN"/>
              </w:rPr>
            </w:pPr>
          </w:p>
        </w:tc>
        <w:tc>
          <w:tcPr>
            <w:tcW w:w="6920" w:type="dxa"/>
            <w:noWrap w:val="0"/>
            <w:vAlign w:val="center"/>
          </w:tcPr>
          <w:p>
            <w:pPr>
              <w:spacing w:line="360" w:lineRule="auto"/>
              <w:jc w:val="both"/>
              <w:rPr>
                <w:rFonts w:hint="default" w:eastAsia="仿宋_GB2312"/>
                <w:lang w:eastAsia="zh-CN"/>
              </w:rPr>
            </w:pPr>
            <w:r>
              <w:rPr>
                <w:rFonts w:hint="default" w:eastAsia="仿宋_GB2312"/>
                <w:lang w:eastAsia="zh-CN"/>
              </w:rPr>
              <w:t>销售业绩：投标人提供从2015年</w:t>
            </w:r>
            <w:r>
              <w:rPr>
                <w:rFonts w:hint="eastAsia" w:eastAsia="仿宋_GB2312"/>
                <w:lang w:val="en-US" w:eastAsia="zh-CN"/>
              </w:rPr>
              <w:t>1月1日</w:t>
            </w:r>
            <w:r>
              <w:rPr>
                <w:rFonts w:hint="default" w:eastAsia="仿宋_GB2312"/>
                <w:lang w:eastAsia="zh-CN"/>
              </w:rPr>
              <w:t>以来获得的同类项目合同：单个合同每个得1分，最高得6分。单个合同不重复计分，以内容清楚、盖章齐全的合同为依据。是否属于同类项目由评标委员会认定。</w:t>
            </w:r>
          </w:p>
        </w:tc>
        <w:tc>
          <w:tcPr>
            <w:tcW w:w="900" w:type="dxa"/>
            <w:noWrap w:val="0"/>
            <w:vAlign w:val="center"/>
          </w:tcPr>
          <w:p>
            <w:pPr>
              <w:spacing w:line="360" w:lineRule="auto"/>
              <w:jc w:val="center"/>
              <w:rPr>
                <w:rFonts w:hint="eastAsia" w:eastAsia="仿宋_GB2312"/>
                <w:lang w:val="en-US" w:eastAsia="zh-CN"/>
              </w:rPr>
            </w:pPr>
            <w:r>
              <w:rPr>
                <w:rFonts w:hint="eastAsia" w:eastAsia="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315" w:type="dxa"/>
            <w:vMerge w:val="continue"/>
            <w:noWrap w:val="0"/>
            <w:vAlign w:val="top"/>
          </w:tcPr>
          <w:p>
            <w:pPr>
              <w:spacing w:line="360" w:lineRule="auto"/>
              <w:ind w:firstLine="472" w:firstLineChars="225"/>
              <w:rPr>
                <w:rFonts w:hint="eastAsia" w:eastAsia="仿宋_GB2312"/>
                <w:lang w:eastAsia="zh-CN"/>
              </w:rPr>
            </w:pPr>
          </w:p>
        </w:tc>
        <w:tc>
          <w:tcPr>
            <w:tcW w:w="6920" w:type="dxa"/>
            <w:noWrap w:val="0"/>
            <w:vAlign w:val="center"/>
          </w:tcPr>
          <w:p>
            <w:pPr>
              <w:spacing w:line="360" w:lineRule="auto"/>
              <w:jc w:val="both"/>
              <w:rPr>
                <w:rFonts w:hint="default" w:eastAsia="仿宋_GB2312"/>
                <w:lang w:eastAsia="zh-CN"/>
              </w:rPr>
            </w:pPr>
            <w:r>
              <w:rPr>
                <w:rFonts w:hint="default" w:eastAsia="仿宋_GB2312"/>
                <w:lang w:eastAsia="zh-CN"/>
              </w:rPr>
              <w:t>供货、安装、调试、验收的方案和措施：方案和措施科学有效的得</w:t>
            </w:r>
            <w:r>
              <w:rPr>
                <w:rFonts w:hint="eastAsia" w:eastAsia="仿宋_GB2312"/>
                <w:lang w:val="en-US" w:eastAsia="zh-CN"/>
              </w:rPr>
              <w:t>6</w:t>
            </w:r>
            <w:r>
              <w:rPr>
                <w:rFonts w:hint="default" w:eastAsia="仿宋_GB2312"/>
                <w:lang w:eastAsia="zh-CN"/>
              </w:rPr>
              <w:t>分；效果欠佳的得</w:t>
            </w:r>
            <w:r>
              <w:rPr>
                <w:rFonts w:hint="eastAsia" w:eastAsia="仿宋_GB2312"/>
                <w:lang w:val="en-US" w:eastAsia="zh-CN"/>
              </w:rPr>
              <w:t>3</w:t>
            </w:r>
            <w:r>
              <w:rPr>
                <w:rFonts w:hint="default" w:eastAsia="仿宋_GB2312"/>
                <w:lang w:eastAsia="zh-CN"/>
              </w:rPr>
              <w:t>分；存在明显缺陷的得1分。没有的不得分。</w:t>
            </w:r>
          </w:p>
        </w:tc>
        <w:tc>
          <w:tcPr>
            <w:tcW w:w="900" w:type="dxa"/>
            <w:noWrap w:val="0"/>
            <w:vAlign w:val="center"/>
          </w:tcPr>
          <w:p>
            <w:pPr>
              <w:spacing w:line="360" w:lineRule="auto"/>
              <w:jc w:val="center"/>
              <w:rPr>
                <w:rFonts w:hint="eastAsia" w:eastAsia="仿宋_GB2312"/>
                <w:lang w:val="en-US" w:eastAsia="zh-CN"/>
              </w:rPr>
            </w:pPr>
            <w:r>
              <w:rPr>
                <w:rFonts w:hint="eastAsia" w:eastAsia="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noWrap w:val="0"/>
            <w:vAlign w:val="top"/>
          </w:tcPr>
          <w:p>
            <w:pPr>
              <w:spacing w:line="360" w:lineRule="auto"/>
              <w:ind w:firstLine="472" w:firstLineChars="225"/>
              <w:rPr>
                <w:rFonts w:hint="eastAsia" w:eastAsia="仿宋_GB2312"/>
                <w:lang w:eastAsia="zh-CN"/>
              </w:rPr>
            </w:pPr>
          </w:p>
        </w:tc>
        <w:tc>
          <w:tcPr>
            <w:tcW w:w="6920" w:type="dxa"/>
            <w:noWrap w:val="0"/>
            <w:vAlign w:val="center"/>
          </w:tcPr>
          <w:p>
            <w:pPr>
              <w:spacing w:line="360" w:lineRule="auto"/>
              <w:jc w:val="both"/>
              <w:rPr>
                <w:rFonts w:hint="default" w:eastAsia="仿宋_GB2312"/>
                <w:lang w:eastAsia="zh-CN"/>
              </w:rPr>
            </w:pPr>
            <w:r>
              <w:rPr>
                <w:rFonts w:hint="default" w:eastAsia="仿宋_GB2312"/>
                <w:lang w:eastAsia="zh-CN"/>
              </w:rPr>
              <w:t>售后服务承诺：</w:t>
            </w:r>
          </w:p>
          <w:p>
            <w:pPr>
              <w:numPr>
                <w:ilvl w:val="0"/>
                <w:numId w:val="11"/>
              </w:numPr>
              <w:spacing w:line="360" w:lineRule="auto"/>
              <w:jc w:val="both"/>
              <w:rPr>
                <w:rFonts w:hint="default" w:eastAsia="仿宋_GB2312"/>
                <w:lang w:eastAsia="zh-CN"/>
              </w:rPr>
            </w:pPr>
            <w:r>
              <w:rPr>
                <w:rFonts w:hint="default" w:eastAsia="仿宋_GB2312"/>
                <w:lang w:eastAsia="zh-CN"/>
              </w:rPr>
              <w:t>依据投标人的“三包”承诺、</w:t>
            </w:r>
            <w:r>
              <w:rPr>
                <w:rFonts w:hint="eastAsia" w:eastAsia="仿宋_GB2312"/>
                <w:lang w:val="en-US" w:eastAsia="zh-CN"/>
              </w:rPr>
              <w:t>24小时值班服务、</w:t>
            </w:r>
            <w:r>
              <w:rPr>
                <w:rFonts w:hint="default" w:eastAsia="仿宋_GB2312"/>
                <w:lang w:eastAsia="zh-CN"/>
              </w:rPr>
              <w:t>免费质保及售后服务方案和措施</w:t>
            </w:r>
            <w:r>
              <w:rPr>
                <w:rFonts w:hint="eastAsia" w:eastAsia="仿宋_GB2312"/>
                <w:lang w:val="en-US" w:eastAsia="zh-CN"/>
              </w:rPr>
              <w:t>酌情</w:t>
            </w:r>
            <w:r>
              <w:rPr>
                <w:rFonts w:hint="default" w:eastAsia="仿宋_GB2312"/>
                <w:lang w:eastAsia="zh-CN"/>
              </w:rPr>
              <w:t>得0-3分；</w:t>
            </w:r>
          </w:p>
          <w:p>
            <w:pPr>
              <w:numPr>
                <w:ilvl w:val="0"/>
                <w:numId w:val="11"/>
              </w:numPr>
              <w:spacing w:line="360" w:lineRule="auto"/>
              <w:jc w:val="both"/>
              <w:rPr>
                <w:rFonts w:hint="default" w:eastAsia="仿宋_GB2312"/>
                <w:lang w:eastAsia="zh-CN"/>
              </w:rPr>
            </w:pPr>
            <w:r>
              <w:rPr>
                <w:rFonts w:hint="eastAsia" w:eastAsia="仿宋_GB2312"/>
                <w:lang w:val="en-US" w:eastAsia="zh-CN"/>
              </w:rPr>
              <w:t>质保三年的基础上</w:t>
            </w:r>
            <w:r>
              <w:rPr>
                <w:rFonts w:hint="default" w:eastAsia="仿宋_GB2312"/>
                <w:lang w:eastAsia="zh-CN"/>
              </w:rPr>
              <w:t>每增加一年加</w:t>
            </w:r>
            <w:r>
              <w:rPr>
                <w:rFonts w:hint="eastAsia" w:eastAsia="仿宋_GB2312"/>
                <w:lang w:val="en-US" w:eastAsia="zh-CN"/>
              </w:rPr>
              <w:t>1</w:t>
            </w:r>
            <w:r>
              <w:rPr>
                <w:rFonts w:hint="default" w:eastAsia="仿宋_GB2312"/>
                <w:lang w:eastAsia="zh-CN"/>
              </w:rPr>
              <w:t>分，最高</w:t>
            </w:r>
            <w:r>
              <w:rPr>
                <w:rFonts w:hint="eastAsia" w:eastAsia="仿宋_GB2312"/>
                <w:lang w:val="en-US" w:eastAsia="zh-CN"/>
              </w:rPr>
              <w:t>得2</w:t>
            </w:r>
            <w:r>
              <w:rPr>
                <w:rFonts w:hint="default" w:eastAsia="仿宋_GB2312"/>
                <w:lang w:eastAsia="zh-CN"/>
              </w:rPr>
              <w:t>分</w:t>
            </w:r>
            <w:r>
              <w:rPr>
                <w:rFonts w:hint="eastAsia" w:eastAsia="仿宋_GB2312"/>
                <w:lang w:eastAsia="zh-CN"/>
              </w:rPr>
              <w:t>；</w:t>
            </w:r>
          </w:p>
          <w:p>
            <w:pPr>
              <w:numPr>
                <w:ilvl w:val="0"/>
                <w:numId w:val="11"/>
              </w:numPr>
              <w:spacing w:line="360" w:lineRule="auto"/>
              <w:ind w:left="0" w:leftChars="0" w:firstLine="0" w:firstLineChars="0"/>
              <w:jc w:val="both"/>
              <w:rPr>
                <w:rFonts w:hint="default" w:eastAsia="仿宋_GB2312"/>
                <w:lang w:val="en-US" w:eastAsia="zh-CN"/>
              </w:rPr>
            </w:pPr>
            <w:r>
              <w:rPr>
                <w:rFonts w:hint="eastAsia" w:eastAsia="仿宋_GB2312"/>
                <w:lang w:val="en-US" w:eastAsia="zh-CN"/>
              </w:rPr>
              <w:t>依据投标人就摄像机在线率的承诺，在95%的基础上，每增加1%得1分，最高得2分；</w:t>
            </w:r>
          </w:p>
          <w:p>
            <w:pPr>
              <w:numPr>
                <w:ilvl w:val="0"/>
                <w:numId w:val="11"/>
              </w:numPr>
              <w:spacing w:line="360" w:lineRule="auto"/>
              <w:ind w:left="0" w:leftChars="0" w:firstLine="0" w:firstLineChars="0"/>
              <w:jc w:val="both"/>
              <w:rPr>
                <w:rFonts w:hint="default" w:eastAsia="仿宋_GB2312"/>
                <w:lang w:eastAsia="zh-CN"/>
              </w:rPr>
            </w:pPr>
            <w:r>
              <w:rPr>
                <w:rFonts w:hint="default" w:eastAsia="仿宋_GB2312"/>
                <w:lang w:eastAsia="zh-CN"/>
              </w:rPr>
              <w:t>本地化服务：注册地在金华市区或在金华市区有服务网点得1分（提供工商注册证明）</w:t>
            </w:r>
            <w:r>
              <w:rPr>
                <w:rFonts w:hint="eastAsia" w:eastAsia="仿宋_GB2312"/>
                <w:lang w:eastAsia="zh-CN"/>
              </w:rPr>
              <w:t>。</w:t>
            </w:r>
          </w:p>
        </w:tc>
        <w:tc>
          <w:tcPr>
            <w:tcW w:w="900" w:type="dxa"/>
            <w:noWrap w:val="0"/>
            <w:vAlign w:val="center"/>
          </w:tcPr>
          <w:p>
            <w:pPr>
              <w:spacing w:line="360" w:lineRule="auto"/>
              <w:ind w:firstLine="472" w:firstLineChars="225"/>
              <w:jc w:val="center"/>
              <w:rPr>
                <w:rFonts w:hint="eastAsia" w:eastAsia="仿宋_GB2312"/>
                <w:lang w:val="en-US" w:eastAsia="zh-CN"/>
              </w:rPr>
            </w:pPr>
          </w:p>
          <w:p>
            <w:pPr>
              <w:spacing w:line="360" w:lineRule="auto"/>
              <w:jc w:val="center"/>
              <w:rPr>
                <w:rFonts w:hint="eastAsia" w:eastAsia="仿宋_GB2312"/>
                <w:lang w:val="en-US" w:eastAsia="zh-CN"/>
              </w:rPr>
            </w:pPr>
            <w:r>
              <w:rPr>
                <w:rFonts w:hint="eastAsia" w:eastAsia="仿宋_GB231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noWrap w:val="0"/>
            <w:vAlign w:val="top"/>
          </w:tcPr>
          <w:p>
            <w:pPr>
              <w:spacing w:line="360" w:lineRule="auto"/>
              <w:ind w:firstLine="472" w:firstLineChars="225"/>
              <w:rPr>
                <w:rFonts w:hint="eastAsia" w:eastAsia="仿宋_GB2312"/>
                <w:lang w:eastAsia="zh-CN"/>
              </w:rPr>
            </w:pPr>
          </w:p>
        </w:tc>
        <w:tc>
          <w:tcPr>
            <w:tcW w:w="6920" w:type="dxa"/>
            <w:noWrap w:val="0"/>
            <w:vAlign w:val="center"/>
          </w:tcPr>
          <w:p>
            <w:pPr>
              <w:spacing w:line="360" w:lineRule="auto"/>
              <w:jc w:val="both"/>
              <w:rPr>
                <w:rFonts w:hint="default" w:eastAsia="仿宋_GB2312"/>
                <w:lang w:eastAsia="zh-CN"/>
              </w:rPr>
            </w:pPr>
            <w:r>
              <w:rPr>
                <w:rFonts w:hint="default" w:eastAsia="仿宋_GB2312"/>
                <w:lang w:eastAsia="zh-CN"/>
              </w:rPr>
              <w:t>权威认证：1.投标人通过ISO9001系列国际质量管理体系认证、ISO14000系列国际环境保护体系认证及其他国际、国内权威机构认证并获得相关证书的，凭相关证书复印件每项得0.5分，最高得2分。</w:t>
            </w:r>
          </w:p>
          <w:p>
            <w:pPr>
              <w:spacing w:line="360" w:lineRule="auto"/>
              <w:jc w:val="both"/>
              <w:rPr>
                <w:rFonts w:hint="default" w:eastAsia="仿宋_GB2312"/>
                <w:lang w:eastAsia="zh-CN"/>
              </w:rPr>
            </w:pPr>
            <w:r>
              <w:rPr>
                <w:rFonts w:hint="default" w:eastAsia="仿宋_GB2312"/>
                <w:lang w:eastAsia="zh-CN"/>
              </w:rPr>
              <w:t>1.投标人具有工商部门颁发的企业信用等级AAA证书的，得1分；具有工商部门颁发企业信用等级AA证书的，得0.5分，不重复记分。</w:t>
            </w:r>
          </w:p>
        </w:tc>
        <w:tc>
          <w:tcPr>
            <w:tcW w:w="900" w:type="dxa"/>
            <w:noWrap w:val="0"/>
            <w:vAlign w:val="center"/>
          </w:tcPr>
          <w:p>
            <w:pPr>
              <w:spacing w:line="360" w:lineRule="auto"/>
              <w:jc w:val="center"/>
              <w:rPr>
                <w:rFonts w:hint="eastAsia" w:eastAsia="仿宋_GB2312"/>
                <w:lang w:val="en-US" w:eastAsia="zh-CN"/>
              </w:rPr>
            </w:pPr>
            <w:r>
              <w:rPr>
                <w:rFonts w:hint="eastAsia" w:eastAsia="仿宋_GB2312"/>
                <w:lang w:val="en-US" w:eastAsia="zh-CN"/>
              </w:rPr>
              <w:t>3</w:t>
            </w:r>
          </w:p>
        </w:tc>
      </w:tr>
    </w:tbl>
    <w:p>
      <w:pPr>
        <w:spacing w:line="360" w:lineRule="auto"/>
        <w:ind w:firstLine="474" w:firstLineChars="225"/>
        <w:rPr>
          <w:rFonts w:hint="eastAsia" w:eastAsia="仿宋_GB2312"/>
          <w:b/>
          <w:bCs/>
          <w:color w:val="000000"/>
        </w:rPr>
      </w:pPr>
      <w:r>
        <w:rPr>
          <w:rFonts w:eastAsia="仿宋_GB2312"/>
          <w:b/>
          <w:bCs/>
          <w:color w:val="000000"/>
        </w:rPr>
        <w:t>6、</w:t>
      </w:r>
      <w:r>
        <w:rPr>
          <w:rFonts w:hint="eastAsia" w:eastAsia="仿宋_GB2312"/>
          <w:b/>
          <w:bCs/>
          <w:color w:val="000000"/>
        </w:rPr>
        <w:t>价格标</w:t>
      </w:r>
      <w:r>
        <w:rPr>
          <w:rFonts w:eastAsia="仿宋_GB2312"/>
          <w:b/>
          <w:bCs/>
          <w:color w:val="000000"/>
        </w:rPr>
        <w:t>评审部分（满分</w:t>
      </w:r>
      <w:r>
        <w:rPr>
          <w:rFonts w:hint="eastAsia" w:eastAsia="仿宋_GB2312"/>
          <w:b/>
          <w:bCs/>
          <w:color w:val="000000"/>
        </w:rPr>
        <w:t>30</w:t>
      </w:r>
      <w:r>
        <w:rPr>
          <w:rFonts w:eastAsia="仿宋_GB2312"/>
          <w:b/>
          <w:bCs/>
          <w:color w:val="000000"/>
        </w:rPr>
        <w:t>分）</w:t>
      </w:r>
    </w:p>
    <w:p>
      <w:pPr>
        <w:widowControl w:val="0"/>
        <w:adjustRightInd w:val="0"/>
        <w:snapToGrid w:val="0"/>
        <w:spacing w:line="360" w:lineRule="auto"/>
        <w:ind w:firstLine="420" w:firstLineChars="200"/>
        <w:rPr>
          <w:rFonts w:eastAsia="仿宋_GB2312"/>
          <w:color w:val="000000"/>
        </w:rPr>
      </w:pPr>
      <w:r>
        <w:rPr>
          <w:rFonts w:eastAsia="仿宋_GB2312"/>
          <w:color w:val="000000"/>
        </w:rPr>
        <w:t>公开唱标的投标总报价，将作为计算各</w:t>
      </w:r>
      <w:r>
        <w:rPr>
          <w:rFonts w:hint="eastAsia" w:eastAsia="仿宋_GB2312"/>
          <w:color w:val="000000"/>
        </w:rPr>
        <w:t>投标人价格得分</w:t>
      </w:r>
      <w:r>
        <w:rPr>
          <w:rFonts w:eastAsia="仿宋_GB2312"/>
          <w:color w:val="000000"/>
        </w:rPr>
        <w:t>的依据。</w:t>
      </w:r>
      <w:r>
        <w:rPr>
          <w:rFonts w:hint="eastAsia" w:ascii="仿宋_GB2312" w:eastAsia="仿宋_GB2312"/>
        </w:rPr>
        <w:t>价格分采用低价优先法计算，以满足招标文件要求且进行了政策性价格扣除后，以评审价格的最低价</w:t>
      </w:r>
      <w:r>
        <w:rPr>
          <w:rFonts w:hint="eastAsia" w:ascii="仿宋_GB2312" w:eastAsia="仿宋_GB2312"/>
          <w:lang w:eastAsia="zh-CN"/>
        </w:rPr>
        <w:t>者作</w:t>
      </w:r>
      <w:r>
        <w:rPr>
          <w:rFonts w:hint="eastAsia" w:ascii="仿宋_GB2312" w:eastAsia="仿宋_GB2312"/>
        </w:rPr>
        <w:t>为评审基准价</w:t>
      </w:r>
      <w:r>
        <w:rPr>
          <w:rFonts w:eastAsia="仿宋_GB2312"/>
          <w:color w:val="000000"/>
        </w:rPr>
        <w:t>，</w:t>
      </w:r>
      <w:r>
        <w:rPr>
          <w:rFonts w:hint="eastAsia" w:eastAsia="仿宋_GB2312"/>
          <w:color w:val="000000"/>
        </w:rPr>
        <w:t>等于</w:t>
      </w:r>
      <w:r>
        <w:rPr>
          <w:rFonts w:hint="eastAsia" w:ascii="仿宋_GB2312" w:eastAsia="仿宋_GB2312"/>
        </w:rPr>
        <w:t>评审基准价</w:t>
      </w:r>
      <w:r>
        <w:rPr>
          <w:rFonts w:eastAsia="仿宋_GB2312"/>
          <w:color w:val="000000"/>
        </w:rPr>
        <w:t>的</w:t>
      </w:r>
      <w:r>
        <w:rPr>
          <w:rFonts w:hint="eastAsia" w:eastAsia="仿宋_GB2312"/>
          <w:color w:val="000000"/>
          <w:lang w:eastAsia="zh-CN"/>
        </w:rPr>
        <w:t>价格</w:t>
      </w:r>
      <w:r>
        <w:rPr>
          <w:rFonts w:hint="eastAsia" w:eastAsia="仿宋_GB2312"/>
          <w:color w:val="000000"/>
        </w:rPr>
        <w:t>得分</w:t>
      </w:r>
      <w:r>
        <w:rPr>
          <w:rFonts w:eastAsia="仿宋_GB2312"/>
          <w:color w:val="000000"/>
        </w:rPr>
        <w:t>为满分</w:t>
      </w:r>
      <w:r>
        <w:rPr>
          <w:rFonts w:hint="eastAsia" w:eastAsia="仿宋_GB2312"/>
          <w:color w:val="000000"/>
        </w:rPr>
        <w:t>30</w:t>
      </w:r>
      <w:r>
        <w:rPr>
          <w:rFonts w:eastAsia="仿宋_GB2312"/>
          <w:color w:val="000000"/>
        </w:rPr>
        <w:t>分，其余各</w:t>
      </w:r>
      <w:r>
        <w:rPr>
          <w:rFonts w:hint="eastAsia" w:eastAsia="仿宋_GB2312"/>
          <w:color w:val="000000"/>
        </w:rPr>
        <w:t>投标人</w:t>
      </w:r>
      <w:r>
        <w:rPr>
          <w:rFonts w:hint="eastAsia" w:eastAsia="仿宋_GB2312"/>
          <w:color w:val="000000"/>
          <w:lang w:eastAsia="zh-CN"/>
        </w:rPr>
        <w:t>的</w:t>
      </w:r>
      <w:r>
        <w:rPr>
          <w:rFonts w:hint="eastAsia" w:eastAsia="仿宋_GB2312"/>
          <w:color w:val="000000"/>
        </w:rPr>
        <w:t>价格得分</w:t>
      </w:r>
      <w:r>
        <w:rPr>
          <w:rFonts w:eastAsia="仿宋_GB2312"/>
          <w:color w:val="000000"/>
        </w:rPr>
        <w:t>的计算公式为：（</w:t>
      </w:r>
      <w:r>
        <w:rPr>
          <w:rFonts w:hint="eastAsia" w:ascii="仿宋_GB2312" w:eastAsia="仿宋_GB2312"/>
        </w:rPr>
        <w:t>评审基准价</w:t>
      </w:r>
      <w:r>
        <w:rPr>
          <w:rFonts w:eastAsia="仿宋_GB2312"/>
          <w:color w:val="000000"/>
        </w:rPr>
        <w:t>÷各</w:t>
      </w:r>
      <w:r>
        <w:rPr>
          <w:rFonts w:hint="eastAsia" w:eastAsia="仿宋_GB2312"/>
          <w:color w:val="000000"/>
        </w:rPr>
        <w:t>投标人</w:t>
      </w:r>
      <w:r>
        <w:rPr>
          <w:rFonts w:eastAsia="仿宋_GB2312"/>
          <w:color w:val="000000"/>
        </w:rPr>
        <w:t>的</w:t>
      </w:r>
      <w:r>
        <w:rPr>
          <w:rFonts w:hint="eastAsia" w:eastAsia="仿宋_GB2312"/>
          <w:color w:val="000000"/>
          <w:lang w:eastAsia="zh-CN"/>
        </w:rPr>
        <w:t>评审价格</w:t>
      </w:r>
      <w:r>
        <w:rPr>
          <w:rFonts w:eastAsia="仿宋_GB2312"/>
          <w:color w:val="000000"/>
        </w:rPr>
        <w:t>）×</w:t>
      </w:r>
      <w:r>
        <w:rPr>
          <w:rFonts w:hint="eastAsia" w:eastAsia="仿宋_GB2312"/>
          <w:color w:val="000000"/>
        </w:rPr>
        <w:t>30</w:t>
      </w:r>
      <w:r>
        <w:rPr>
          <w:rFonts w:eastAsia="仿宋_GB2312"/>
          <w:color w:val="000000"/>
        </w:rPr>
        <w:t>分。</w:t>
      </w:r>
      <w:r>
        <w:rPr>
          <w:rFonts w:hint="eastAsia" w:eastAsia="仿宋_GB2312"/>
          <w:b/>
        </w:rPr>
        <w:t>注：根据相关扶持政策的规定，对符合相关要求的有效投标人，给予6%的价格扣除，以确定该投标人的评审价格（需提供相关证明材料）。</w:t>
      </w:r>
    </w:p>
    <w:p>
      <w:pPr>
        <w:spacing w:line="360" w:lineRule="auto"/>
        <w:ind w:firstLine="472" w:firstLineChars="225"/>
        <w:rPr>
          <w:rFonts w:hint="eastAsia" w:eastAsia="仿宋_GB2312"/>
          <w:color w:val="000000"/>
        </w:rPr>
      </w:pPr>
      <w:r>
        <w:rPr>
          <w:rFonts w:hint="eastAsia" w:eastAsia="仿宋_GB2312"/>
          <w:color w:val="000000"/>
        </w:rPr>
        <w:t>2、依照</w:t>
      </w:r>
      <w:r>
        <w:rPr>
          <w:rFonts w:eastAsia="仿宋_GB2312"/>
        </w:rPr>
        <w:t>财政部、工业和信息化部制定的</w:t>
      </w:r>
      <w:r>
        <w:rPr>
          <w:rFonts w:hint="eastAsia" w:eastAsia="仿宋_GB2312"/>
          <w:color w:val="000000"/>
        </w:rPr>
        <w:t>《政府采购促进中小企业发展暂行办法》、《财政部</w:t>
      </w:r>
      <w:r>
        <w:rPr>
          <w:rFonts w:hint="eastAsia" w:eastAsia="仿宋_GB2312"/>
          <w:color w:val="000000"/>
          <w:lang w:val="en-US" w:eastAsia="zh-CN"/>
        </w:rPr>
        <w:t xml:space="preserve"> </w:t>
      </w:r>
      <w:r>
        <w:rPr>
          <w:rFonts w:hint="eastAsia" w:eastAsia="仿宋_GB2312"/>
          <w:color w:val="000000"/>
        </w:rPr>
        <w:t>民政部</w:t>
      </w:r>
      <w:r>
        <w:rPr>
          <w:rFonts w:hint="eastAsia" w:eastAsia="仿宋_GB2312"/>
          <w:color w:val="000000"/>
          <w:lang w:val="en-US" w:eastAsia="zh-CN"/>
        </w:rPr>
        <w:t xml:space="preserve"> </w:t>
      </w:r>
      <w:r>
        <w:rPr>
          <w:rFonts w:hint="eastAsia" w:eastAsia="仿宋_GB2312"/>
          <w:color w:val="000000"/>
        </w:rPr>
        <w:t>中国残疾人联合会关于促进残疾人就业政府采购政策的通知》（财库〔2018〕141号）、《财政部</w:t>
      </w:r>
      <w:r>
        <w:rPr>
          <w:rFonts w:hint="eastAsia" w:eastAsia="仿宋_GB2312"/>
          <w:color w:val="000000"/>
          <w:lang w:val="en-US" w:eastAsia="zh-CN"/>
        </w:rPr>
        <w:t xml:space="preserve"> </w:t>
      </w:r>
      <w:r>
        <w:rPr>
          <w:rFonts w:hint="eastAsia" w:eastAsia="仿宋_GB2312"/>
          <w:color w:val="000000"/>
        </w:rPr>
        <w:t>司法部关于政府采购支持监狱企业发展有关问题的通知》（财库〔2014〕68号）的规定，对符合相关要求的有效投标人，按照以下比例给予相应的价格扣除，以确定该投标人的报价评审价格</w:t>
      </w:r>
      <w:r>
        <w:rPr>
          <w:rFonts w:hint="eastAsia" w:eastAsia="仿宋_GB2312"/>
          <w:color w:val="000000"/>
          <w:lang w:eastAsia="zh-CN"/>
        </w:rPr>
        <w:t>，</w:t>
      </w:r>
      <w:r>
        <w:rPr>
          <w:rFonts w:hint="eastAsia" w:eastAsia="仿宋_GB2312"/>
          <w:b/>
          <w:bCs/>
          <w:color w:val="FF0000"/>
          <w:lang w:eastAsia="zh-CN"/>
        </w:rPr>
        <w:t>需提供“中小企业声明函”，否则不予扣除</w:t>
      </w:r>
      <w:r>
        <w:rPr>
          <w:rFonts w:hint="eastAsia" w:eastAsia="仿宋_GB2312"/>
          <w:color w:val="000000"/>
        </w:rPr>
        <w:t>：</w:t>
      </w:r>
    </w:p>
    <w:tbl>
      <w:tblPr>
        <w:tblStyle w:val="26"/>
        <w:tblW w:w="0" w:type="auto"/>
        <w:jc w:val="center"/>
        <w:tblLayout w:type="fixed"/>
        <w:tblCellMar>
          <w:top w:w="0" w:type="dxa"/>
          <w:left w:w="108" w:type="dxa"/>
          <w:bottom w:w="0" w:type="dxa"/>
          <w:right w:w="108" w:type="dxa"/>
        </w:tblCellMar>
      </w:tblPr>
      <w:tblGrid>
        <w:gridCol w:w="728"/>
        <w:gridCol w:w="2997"/>
        <w:gridCol w:w="2205"/>
        <w:gridCol w:w="3235"/>
      </w:tblGrid>
      <w:tr>
        <w:tblPrEx>
          <w:tblCellMar>
            <w:top w:w="0" w:type="dxa"/>
            <w:left w:w="108" w:type="dxa"/>
            <w:bottom w:w="0" w:type="dxa"/>
            <w:right w:w="108" w:type="dxa"/>
          </w:tblCellMar>
        </w:tblPrEx>
        <w:trPr>
          <w:trHeight w:val="463" w:hRule="atLeast"/>
          <w:jc w:val="center"/>
        </w:trPr>
        <w:tc>
          <w:tcPr>
            <w:tcW w:w="728" w:type="dxa"/>
            <w:tcBorders>
              <w:top w:val="single" w:color="000000" w:sz="6" w:space="0"/>
              <w:left w:val="single" w:color="000000" w:sz="6" w:space="0"/>
              <w:bottom w:val="single" w:color="000000" w:sz="6" w:space="0"/>
              <w:right w:val="single" w:color="000000" w:sz="6" w:space="0"/>
            </w:tcBorders>
            <w:shd w:val="clear" w:color="auto" w:fill="F3F3F3"/>
            <w:noWrap w:val="0"/>
            <w:tcMar>
              <w:top w:w="0" w:type="dxa"/>
              <w:left w:w="0" w:type="dxa"/>
              <w:bottom w:w="0" w:type="dxa"/>
              <w:right w:w="0" w:type="dxa"/>
            </w:tcMar>
            <w:vAlign w:val="center"/>
          </w:tcPr>
          <w:p>
            <w:pPr>
              <w:spacing w:line="360" w:lineRule="auto"/>
              <w:jc w:val="center"/>
              <w:rPr>
                <w:rFonts w:hint="eastAsia" w:eastAsia="仿宋_GB2312"/>
                <w:color w:val="000000"/>
              </w:rPr>
            </w:pPr>
            <w:r>
              <w:rPr>
                <w:rFonts w:hint="eastAsia" w:eastAsia="仿宋_GB2312"/>
                <w:color w:val="000000"/>
              </w:rPr>
              <w:t>序号</w:t>
            </w:r>
          </w:p>
        </w:tc>
        <w:tc>
          <w:tcPr>
            <w:tcW w:w="2997" w:type="dxa"/>
            <w:tcBorders>
              <w:top w:val="single" w:color="000000" w:sz="6" w:space="0"/>
              <w:left w:val="nil"/>
              <w:bottom w:val="single" w:color="000000" w:sz="6" w:space="0"/>
              <w:right w:val="single" w:color="000000" w:sz="6" w:space="0"/>
            </w:tcBorders>
            <w:shd w:val="clear" w:color="auto" w:fill="F3F3F3"/>
            <w:noWrap w:val="0"/>
            <w:tcMar>
              <w:top w:w="0" w:type="dxa"/>
              <w:left w:w="0" w:type="dxa"/>
              <w:bottom w:w="0" w:type="dxa"/>
              <w:right w:w="0" w:type="dxa"/>
            </w:tcMar>
            <w:vAlign w:val="center"/>
          </w:tcPr>
          <w:p>
            <w:pPr>
              <w:spacing w:line="360" w:lineRule="auto"/>
              <w:jc w:val="center"/>
              <w:rPr>
                <w:rFonts w:hint="eastAsia" w:eastAsia="仿宋_GB2312"/>
                <w:color w:val="000000"/>
              </w:rPr>
            </w:pPr>
            <w:r>
              <w:rPr>
                <w:rFonts w:hint="eastAsia" w:eastAsia="仿宋_GB2312"/>
                <w:color w:val="000000"/>
              </w:rPr>
              <w:t>情形</w:t>
            </w:r>
          </w:p>
        </w:tc>
        <w:tc>
          <w:tcPr>
            <w:tcW w:w="2205" w:type="dxa"/>
            <w:tcBorders>
              <w:top w:val="single" w:color="000000" w:sz="6" w:space="0"/>
              <w:left w:val="nil"/>
              <w:bottom w:val="single" w:color="000000" w:sz="6" w:space="0"/>
              <w:right w:val="single" w:color="000000" w:sz="6" w:space="0"/>
            </w:tcBorders>
            <w:shd w:val="clear" w:color="auto" w:fill="F3F3F3"/>
            <w:noWrap w:val="0"/>
            <w:tcMar>
              <w:top w:w="0" w:type="dxa"/>
              <w:left w:w="0" w:type="dxa"/>
              <w:bottom w:w="0" w:type="dxa"/>
              <w:right w:w="0" w:type="dxa"/>
            </w:tcMar>
            <w:vAlign w:val="center"/>
          </w:tcPr>
          <w:p>
            <w:pPr>
              <w:spacing w:line="360" w:lineRule="auto"/>
              <w:jc w:val="center"/>
              <w:rPr>
                <w:rFonts w:hint="eastAsia" w:eastAsia="仿宋_GB2312"/>
                <w:color w:val="000000"/>
              </w:rPr>
            </w:pPr>
            <w:r>
              <w:rPr>
                <w:rFonts w:hint="eastAsia" w:eastAsia="仿宋_GB2312"/>
                <w:color w:val="000000"/>
              </w:rPr>
              <w:t>价格扣除比例</w:t>
            </w:r>
          </w:p>
        </w:tc>
        <w:tc>
          <w:tcPr>
            <w:tcW w:w="3235" w:type="dxa"/>
            <w:tcBorders>
              <w:top w:val="single" w:color="000000" w:sz="6" w:space="0"/>
              <w:left w:val="nil"/>
              <w:bottom w:val="single" w:color="000000" w:sz="6" w:space="0"/>
              <w:right w:val="single" w:color="000000" w:sz="6" w:space="0"/>
            </w:tcBorders>
            <w:shd w:val="clear" w:color="auto" w:fill="F3F3F3"/>
            <w:noWrap w:val="0"/>
            <w:tcMar>
              <w:top w:w="0" w:type="dxa"/>
              <w:left w:w="0" w:type="dxa"/>
              <w:bottom w:w="0" w:type="dxa"/>
              <w:right w:w="0" w:type="dxa"/>
            </w:tcMar>
            <w:vAlign w:val="center"/>
          </w:tcPr>
          <w:p>
            <w:pPr>
              <w:spacing w:line="360" w:lineRule="auto"/>
              <w:jc w:val="center"/>
              <w:rPr>
                <w:rFonts w:hint="eastAsia" w:eastAsia="仿宋_GB2312"/>
                <w:color w:val="000000"/>
              </w:rPr>
            </w:pPr>
            <w:r>
              <w:rPr>
                <w:rFonts w:hint="eastAsia" w:eastAsia="仿宋_GB2312"/>
                <w:color w:val="000000"/>
              </w:rPr>
              <w:t>计算公式</w:t>
            </w:r>
          </w:p>
        </w:tc>
      </w:tr>
      <w:tr>
        <w:tblPrEx>
          <w:tblCellMar>
            <w:top w:w="0" w:type="dxa"/>
            <w:left w:w="108" w:type="dxa"/>
            <w:bottom w:w="0" w:type="dxa"/>
            <w:right w:w="108" w:type="dxa"/>
          </w:tblCellMar>
        </w:tblPrEx>
        <w:trPr>
          <w:trHeight w:val="1217" w:hRule="atLeast"/>
          <w:jc w:val="center"/>
        </w:trPr>
        <w:tc>
          <w:tcPr>
            <w:tcW w:w="72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spacing w:line="360" w:lineRule="auto"/>
              <w:jc w:val="center"/>
              <w:rPr>
                <w:rFonts w:hint="eastAsia" w:eastAsia="仿宋_GB2312"/>
                <w:color w:val="000000"/>
              </w:rPr>
            </w:pPr>
            <w:r>
              <w:rPr>
                <w:rFonts w:hint="eastAsia" w:eastAsia="仿宋_GB2312"/>
                <w:color w:val="000000"/>
              </w:rPr>
              <w:t>1</w:t>
            </w:r>
          </w:p>
        </w:tc>
        <w:tc>
          <w:tcPr>
            <w:tcW w:w="2997"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center"/>
          </w:tcPr>
          <w:p>
            <w:pPr>
              <w:spacing w:line="360" w:lineRule="auto"/>
              <w:jc w:val="center"/>
              <w:rPr>
                <w:rFonts w:hint="eastAsia" w:eastAsia="仿宋_GB2312"/>
                <w:color w:val="000000"/>
              </w:rPr>
            </w:pPr>
            <w:r>
              <w:rPr>
                <w:rFonts w:hint="eastAsia" w:eastAsia="仿宋_GB2312"/>
                <w:color w:val="000000"/>
              </w:rPr>
              <w:t>非联合体供应商</w:t>
            </w:r>
          </w:p>
          <w:p>
            <w:pPr>
              <w:spacing w:line="360" w:lineRule="auto"/>
              <w:jc w:val="center"/>
              <w:rPr>
                <w:rFonts w:hint="eastAsia" w:eastAsia="仿宋_GB2312"/>
                <w:color w:val="000000"/>
              </w:rPr>
            </w:pPr>
            <w:r>
              <w:rPr>
                <w:rFonts w:hint="eastAsia" w:eastAsia="仿宋_GB2312"/>
                <w:color w:val="000000"/>
              </w:rPr>
              <w:t>（供应商属于小型和微型企业）</w:t>
            </w:r>
          </w:p>
        </w:tc>
        <w:tc>
          <w:tcPr>
            <w:tcW w:w="2205"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center"/>
          </w:tcPr>
          <w:p>
            <w:pPr>
              <w:spacing w:line="360" w:lineRule="auto"/>
              <w:jc w:val="center"/>
              <w:rPr>
                <w:rFonts w:hint="eastAsia" w:eastAsia="仿宋_GB2312"/>
                <w:color w:val="000000"/>
                <w:lang w:eastAsia="zh-CN"/>
              </w:rPr>
            </w:pPr>
            <w:r>
              <w:rPr>
                <w:rFonts w:hint="eastAsia" w:eastAsia="仿宋_GB2312"/>
                <w:color w:val="000000"/>
              </w:rPr>
              <w:t>对小型和微型企业所提供服务的价格扣除6%</w:t>
            </w:r>
          </w:p>
        </w:tc>
        <w:tc>
          <w:tcPr>
            <w:tcW w:w="3235" w:type="dxa"/>
            <w:tcBorders>
              <w:top w:val="single" w:color="000000" w:sz="6" w:space="0"/>
              <w:left w:val="nil"/>
              <w:bottom w:val="single" w:color="000000" w:sz="6" w:space="0"/>
              <w:right w:val="single" w:color="000000" w:sz="6" w:space="0"/>
            </w:tcBorders>
            <w:noWrap w:val="0"/>
            <w:tcMar>
              <w:top w:w="0" w:type="dxa"/>
              <w:left w:w="0" w:type="dxa"/>
              <w:bottom w:w="0" w:type="dxa"/>
              <w:right w:w="0" w:type="dxa"/>
            </w:tcMar>
            <w:vAlign w:val="center"/>
          </w:tcPr>
          <w:p>
            <w:pPr>
              <w:spacing w:line="360" w:lineRule="auto"/>
              <w:jc w:val="center"/>
              <w:rPr>
                <w:rFonts w:hint="eastAsia" w:eastAsia="仿宋_GB2312"/>
                <w:color w:val="000000"/>
              </w:rPr>
            </w:pPr>
            <w:r>
              <w:rPr>
                <w:rFonts w:hint="eastAsia" w:eastAsia="仿宋_GB2312"/>
                <w:color w:val="000000"/>
              </w:rPr>
              <w:t>评审价格＝投标报价×(1-6%)</w:t>
            </w:r>
          </w:p>
        </w:tc>
      </w:tr>
    </w:tbl>
    <w:p>
      <w:pPr>
        <w:spacing w:line="360" w:lineRule="auto"/>
        <w:ind w:firstLine="472" w:firstLineChars="225"/>
        <w:rPr>
          <w:rFonts w:hint="eastAsia" w:eastAsia="仿宋_GB2312"/>
          <w:color w:val="000000"/>
        </w:rPr>
      </w:pPr>
      <w:r>
        <w:rPr>
          <w:rFonts w:hint="eastAsia" w:eastAsia="仿宋_GB2312"/>
          <w:color w:val="000000"/>
        </w:rPr>
        <w:t>注：①中型企业不享受以上优惠；②小型和微型企业产品包括货物及其提供的服务与工程；③残疾人福利性单位或监狱企业视同小型、微型企业执行。</w:t>
      </w:r>
    </w:p>
    <w:p>
      <w:pPr>
        <w:widowControl w:val="0"/>
        <w:adjustRightInd w:val="0"/>
        <w:snapToGrid w:val="0"/>
        <w:spacing w:line="360" w:lineRule="auto"/>
        <w:ind w:firstLine="470" w:firstLineChars="224"/>
        <w:rPr>
          <w:rFonts w:hint="eastAsia"/>
        </w:rPr>
      </w:pPr>
      <w:r>
        <w:rPr>
          <w:rFonts w:eastAsia="仿宋_GB2312"/>
        </w:rPr>
        <w:t>同时符合以下所有要求的投标人被认定为小型、微型企业：1.投标人按照《关于印发中小企业划型标准规定的通知》（工信部联企业〔2011〕300 号）的所 属行业规定为小型、微型企业【注：按《关于印发中小企业划型标准规定的通知》规定提供《中小企业声明函》及其相关的充分的证明材料】； 2.监狱企业参加投标【提供《监狱企业声明函》及其相关的充分的证明材料】，视为小型、微型企业，享受小微企业政策扶持； 3.残疾人福利性单位参加投标【提供《残疾人福利性单位声明函》】，视为小型、微型企业，享受小微企业政策扶持。 此项由评标委员会集体核实后统一打分。</w:t>
      </w:r>
    </w:p>
    <w:p>
      <w:pPr>
        <w:spacing w:line="360" w:lineRule="auto"/>
        <w:ind w:firstLine="474" w:firstLineChars="225"/>
        <w:rPr>
          <w:rFonts w:hint="eastAsia" w:eastAsia="仿宋_GB2312"/>
          <w:color w:val="000000"/>
        </w:rPr>
      </w:pPr>
      <w:r>
        <w:rPr>
          <w:rFonts w:hint="eastAsia" w:eastAsia="仿宋_GB2312"/>
          <w:b/>
          <w:bCs/>
          <w:color w:val="000000"/>
        </w:rPr>
        <w:t>投标人的投标报价超过招标人设定的</w:t>
      </w:r>
      <w:r>
        <w:rPr>
          <w:rFonts w:hint="eastAsia" w:eastAsia="仿宋_GB2312"/>
          <w:b/>
          <w:bCs/>
          <w:color w:val="000000"/>
          <w:lang w:val="en-US" w:eastAsia="zh-CN"/>
        </w:rPr>
        <w:t>最高</w:t>
      </w:r>
      <w:r>
        <w:rPr>
          <w:rFonts w:hint="eastAsia" w:eastAsia="仿宋_GB2312"/>
          <w:b/>
          <w:bCs/>
          <w:color w:val="000000"/>
        </w:rPr>
        <w:t>限价，其</w:t>
      </w:r>
      <w:r>
        <w:rPr>
          <w:rFonts w:hint="eastAsia" w:eastAsia="仿宋_GB2312"/>
          <w:b/>
          <w:bCs/>
          <w:color w:val="000000"/>
          <w:lang w:val="en-US" w:eastAsia="zh-CN"/>
        </w:rPr>
        <w:t>投</w:t>
      </w:r>
      <w:r>
        <w:rPr>
          <w:rFonts w:hint="eastAsia" w:eastAsia="仿宋_GB2312"/>
          <w:b/>
          <w:bCs/>
          <w:color w:val="000000"/>
        </w:rPr>
        <w:t>标作无效标处理</w:t>
      </w:r>
      <w:r>
        <w:rPr>
          <w:rFonts w:hint="eastAsia" w:eastAsia="仿宋_GB2312"/>
          <w:color w:val="000000"/>
        </w:rPr>
        <w:t>。</w:t>
      </w:r>
    </w:p>
    <w:p>
      <w:pPr>
        <w:spacing w:line="360" w:lineRule="auto"/>
        <w:ind w:firstLine="472" w:firstLineChars="225"/>
        <w:rPr>
          <w:rFonts w:hint="eastAsia" w:eastAsia="仿宋_GB2312"/>
          <w:color w:val="000000"/>
        </w:rPr>
      </w:pPr>
      <w:r>
        <w:rPr>
          <w:rFonts w:hint="eastAsia" w:eastAsia="仿宋_GB2312"/>
          <w:color w:val="000000"/>
        </w:rPr>
        <w:t>评标委员会认为投标人的报价明显低于其他通过符合性审查投标人的报价，有可能影响产品质量或者不能诚信履约的，将要求其在评标现场合理的时间内提供书面说明，必要时提交相关</w:t>
      </w:r>
      <w:r>
        <w:rPr>
          <w:rFonts w:hint="eastAsia" w:eastAsia="仿宋_GB2312"/>
          <w:color w:val="000000"/>
          <w:lang w:eastAsia="zh-CN"/>
        </w:rPr>
        <w:t>凭据</w:t>
      </w:r>
      <w:r>
        <w:rPr>
          <w:rFonts w:hint="eastAsia" w:eastAsia="仿宋_GB2312"/>
          <w:color w:val="000000"/>
        </w:rPr>
        <w:t>材料；投标人不能</w:t>
      </w:r>
      <w:r>
        <w:rPr>
          <w:rFonts w:hint="eastAsia" w:eastAsia="仿宋_GB2312"/>
          <w:color w:val="000000"/>
          <w:lang w:eastAsia="zh-CN"/>
        </w:rPr>
        <w:t>解释</w:t>
      </w:r>
      <w:r>
        <w:rPr>
          <w:rFonts w:hint="eastAsia" w:eastAsia="仿宋_GB2312"/>
          <w:color w:val="000000"/>
        </w:rPr>
        <w:t>其报价合理性的，评标委员会可将其作为无效投标处理。</w:t>
      </w:r>
    </w:p>
    <w:p>
      <w:pPr>
        <w:spacing w:line="360" w:lineRule="auto"/>
        <w:ind w:firstLine="472" w:firstLineChars="225"/>
      </w:pPr>
      <w:r>
        <w:rPr>
          <w:rFonts w:hint="eastAsia" w:eastAsia="仿宋_GB2312"/>
          <w:color w:val="000000"/>
          <w:lang w:val="zh-CN"/>
        </w:rPr>
        <w:t>报价</w:t>
      </w:r>
      <w:r>
        <w:rPr>
          <w:rFonts w:hint="eastAsia" w:eastAsia="仿宋_GB2312"/>
          <w:color w:val="000000"/>
        </w:rPr>
        <w:t>算术错误将按以下方法更正：报价文件中报价一览表内容与报价文件中招标项目明细表内容不一致的，以报价一览表为准；报价文件的大写金额与小写金额不一致的，以大写金额为准；总价金额与按单价汇总金额不一致的，以单价金额计算结果为准，但单价金额计算结果汇总大于总价金额的，以总价金额为准；单价金额小数点明显错位的，以总价为准，并修改单价；如果投标人不接受对其错误的更正，其招标响应将被拒绝</w:t>
      </w:r>
      <w:r>
        <w:rPr>
          <w:rFonts w:hint="eastAsia" w:eastAsia="仿宋_GB2312"/>
          <w:color w:val="000000"/>
          <w:lang w:eastAsia="zh-CN"/>
        </w:rPr>
        <w:t>。</w:t>
      </w:r>
    </w:p>
    <w:p>
      <w:pPr>
        <w:spacing w:line="360" w:lineRule="auto"/>
        <w:ind w:firstLine="472" w:firstLineChars="225"/>
        <w:rPr>
          <w:rFonts w:eastAsia="仿宋_GB2312"/>
          <w:b/>
        </w:rPr>
      </w:pPr>
      <w:r>
        <w:rPr>
          <w:rFonts w:eastAsia="仿宋_GB2312"/>
        </w:rPr>
        <w:t>7、总</w:t>
      </w:r>
      <w:r>
        <w:rPr>
          <w:rFonts w:hint="eastAsia" w:eastAsia="仿宋_GB2312"/>
        </w:rPr>
        <w:t>得分</w:t>
      </w:r>
      <w:r>
        <w:rPr>
          <w:rFonts w:eastAsia="仿宋_GB2312"/>
        </w:rPr>
        <w:t>计算方法（满分为100分）</w:t>
      </w:r>
    </w:p>
    <w:p>
      <w:pPr>
        <w:spacing w:line="360" w:lineRule="auto"/>
        <w:ind w:firstLine="472" w:firstLineChars="225"/>
        <w:rPr>
          <w:rFonts w:eastAsia="仿宋_GB2312"/>
        </w:rPr>
      </w:pPr>
      <w:r>
        <w:rPr>
          <w:rFonts w:eastAsia="仿宋_GB2312"/>
        </w:rPr>
        <w:t>计算公式：</w:t>
      </w:r>
      <w:r>
        <w:rPr>
          <w:rFonts w:hint="eastAsia" w:eastAsia="仿宋_GB2312"/>
        </w:rPr>
        <w:t>投标人</w:t>
      </w:r>
      <w:r>
        <w:rPr>
          <w:rFonts w:eastAsia="仿宋_GB2312"/>
        </w:rPr>
        <w:t>的</w:t>
      </w:r>
      <w:r>
        <w:rPr>
          <w:rFonts w:hint="eastAsia" w:eastAsia="仿宋_GB2312"/>
        </w:rPr>
        <w:t>总</w:t>
      </w:r>
      <w:r>
        <w:rPr>
          <w:rFonts w:eastAsia="仿宋_GB2312"/>
        </w:rPr>
        <w:t xml:space="preserve">得分= </w:t>
      </w:r>
      <w:r>
        <w:rPr>
          <w:rFonts w:hint="eastAsia" w:eastAsia="仿宋_GB2312"/>
        </w:rPr>
        <w:t>技术资信标</w:t>
      </w:r>
      <w:r>
        <w:rPr>
          <w:rFonts w:eastAsia="仿宋_GB2312"/>
        </w:rPr>
        <w:t xml:space="preserve">得分 + </w:t>
      </w:r>
      <w:r>
        <w:rPr>
          <w:rFonts w:hint="eastAsia" w:eastAsia="仿宋_GB2312"/>
        </w:rPr>
        <w:t>价格标</w:t>
      </w:r>
      <w:r>
        <w:rPr>
          <w:rFonts w:eastAsia="仿宋_GB2312"/>
        </w:rPr>
        <w:t>得分（所有分值四舍五入，保留到小数点后2位。）</w:t>
      </w:r>
    </w:p>
    <w:p>
      <w:pPr>
        <w:spacing w:line="360" w:lineRule="auto"/>
        <w:ind w:firstLine="474" w:firstLineChars="225"/>
        <w:rPr>
          <w:rFonts w:eastAsia="仿宋_GB2312"/>
          <w:b/>
          <w:bCs/>
        </w:rPr>
      </w:pPr>
      <w:r>
        <w:rPr>
          <w:rFonts w:eastAsia="仿宋_GB2312"/>
          <w:b/>
          <w:bCs/>
        </w:rPr>
        <w:t>六、定标原则</w:t>
      </w:r>
    </w:p>
    <w:p>
      <w:pPr>
        <w:spacing w:line="360" w:lineRule="auto"/>
        <w:ind w:firstLine="472" w:firstLineChars="225"/>
        <w:rPr>
          <w:rFonts w:hint="eastAsia" w:eastAsia="仿宋_GB2312"/>
        </w:rPr>
      </w:pPr>
      <w:r>
        <w:rPr>
          <w:rFonts w:eastAsia="仿宋_GB2312"/>
        </w:rPr>
        <w:t>（1）严格按照</w:t>
      </w:r>
      <w:r>
        <w:rPr>
          <w:rFonts w:hint="eastAsia" w:eastAsia="仿宋_GB2312"/>
        </w:rPr>
        <w:t>采购文件</w:t>
      </w:r>
      <w:r>
        <w:rPr>
          <w:rFonts w:eastAsia="仿宋_GB2312"/>
        </w:rPr>
        <w:t>规定的原则定标。</w:t>
      </w:r>
    </w:p>
    <w:p>
      <w:pPr>
        <w:spacing w:line="336" w:lineRule="auto"/>
        <w:ind w:firstLine="472" w:firstLineChars="225"/>
        <w:rPr>
          <w:rFonts w:hint="eastAsia" w:eastAsia="仿宋_GB2312"/>
        </w:rPr>
      </w:pPr>
      <w:r>
        <w:rPr>
          <w:rFonts w:eastAsia="仿宋_GB2312"/>
        </w:rPr>
        <w:t>（2）</w:t>
      </w:r>
      <w:r>
        <w:rPr>
          <w:rFonts w:hint="eastAsia" w:eastAsia="仿宋_GB2312"/>
        </w:rPr>
        <w:t>本次招标后，合同将授予经评标委员会确定符合采购文件的要求，经预中标结果公示期满无异议的中标候选人。</w:t>
      </w:r>
    </w:p>
    <w:p>
      <w:pPr>
        <w:spacing w:line="336" w:lineRule="auto"/>
        <w:ind w:firstLine="472" w:firstLineChars="225"/>
        <w:rPr>
          <w:rFonts w:hint="eastAsia" w:eastAsia="仿宋_GB2312"/>
        </w:rPr>
      </w:pPr>
      <w:r>
        <w:rPr>
          <w:rFonts w:hint="eastAsia" w:eastAsia="仿宋_GB2312"/>
        </w:rPr>
        <w:t>（3）投标人按最终得分由高到低顺序排列，最终</w:t>
      </w:r>
      <w:r>
        <w:rPr>
          <w:rFonts w:hint="eastAsia" w:eastAsia="仿宋_GB2312"/>
          <w:lang w:val="en-US" w:eastAsia="zh-CN"/>
        </w:rPr>
        <w:t>总</w:t>
      </w:r>
      <w:r>
        <w:rPr>
          <w:rFonts w:hint="eastAsia" w:eastAsia="仿宋_GB2312"/>
        </w:rPr>
        <w:t>得分相同的，按投标报价由低到高顺序排列</w:t>
      </w:r>
      <w:r>
        <w:rPr>
          <w:rFonts w:hint="eastAsia" w:eastAsia="仿宋_GB2312"/>
          <w:lang w:eastAsia="zh-CN"/>
        </w:rPr>
        <w:t>；</w:t>
      </w:r>
      <w:r>
        <w:rPr>
          <w:rFonts w:hint="eastAsia" w:eastAsia="仿宋_GB2312"/>
        </w:rPr>
        <w:t>按技术资信标得分由高到低顺序排列；最终</w:t>
      </w:r>
      <w:r>
        <w:rPr>
          <w:rFonts w:hint="eastAsia" w:eastAsia="仿宋_GB2312"/>
          <w:lang w:val="en-US" w:eastAsia="zh-CN"/>
        </w:rPr>
        <w:t>总</w:t>
      </w:r>
      <w:r>
        <w:rPr>
          <w:rFonts w:hint="eastAsia" w:eastAsia="仿宋_GB2312"/>
        </w:rPr>
        <w:t>得分和</w:t>
      </w:r>
      <w:r>
        <w:rPr>
          <w:rFonts w:hint="eastAsia" w:eastAsia="仿宋_GB2312"/>
          <w:lang w:val="en-US" w:eastAsia="zh-CN"/>
        </w:rPr>
        <w:t>投标报价</w:t>
      </w:r>
      <w:r>
        <w:rPr>
          <w:rFonts w:hint="eastAsia" w:eastAsia="仿宋_GB2312"/>
        </w:rPr>
        <w:t>均相同的，以抽签决定排列先后。</w:t>
      </w:r>
    </w:p>
    <w:p>
      <w:pPr>
        <w:spacing w:line="360" w:lineRule="auto"/>
        <w:ind w:firstLine="474" w:firstLineChars="225"/>
        <w:rPr>
          <w:rFonts w:eastAsia="仿宋_GB2312"/>
          <w:b/>
        </w:rPr>
      </w:pPr>
      <w:r>
        <w:rPr>
          <w:rFonts w:eastAsia="仿宋_GB2312"/>
          <w:b/>
        </w:rPr>
        <w:t>七、保密及其它注意事项</w:t>
      </w:r>
    </w:p>
    <w:p>
      <w:pPr>
        <w:spacing w:line="360" w:lineRule="auto"/>
        <w:ind w:firstLine="472" w:firstLineChars="225"/>
        <w:rPr>
          <w:rFonts w:eastAsia="仿宋_GB2312"/>
        </w:rPr>
      </w:pPr>
      <w:r>
        <w:rPr>
          <w:rFonts w:eastAsia="仿宋_GB2312"/>
        </w:rPr>
        <w:t>（1）评标是招标过程中的重要环节，评标工作在评委会成员内独立进行。评标委员会将遵照评标原则，公正、公平、客观地对待所有</w:t>
      </w:r>
      <w:r>
        <w:rPr>
          <w:rFonts w:hint="eastAsia" w:eastAsia="仿宋_GB2312"/>
        </w:rPr>
        <w:t>投标人</w:t>
      </w:r>
      <w:r>
        <w:rPr>
          <w:rFonts w:eastAsia="仿宋_GB2312"/>
        </w:rPr>
        <w:t>。</w:t>
      </w:r>
    </w:p>
    <w:p>
      <w:pPr>
        <w:spacing w:line="360" w:lineRule="auto"/>
        <w:ind w:firstLine="472" w:firstLineChars="225"/>
        <w:rPr>
          <w:rFonts w:eastAsia="仿宋_GB2312"/>
        </w:rPr>
      </w:pPr>
      <w:r>
        <w:rPr>
          <w:rFonts w:eastAsia="仿宋_GB2312"/>
        </w:rPr>
        <w:t>（2）在开标、评标期间，</w:t>
      </w:r>
      <w:r>
        <w:rPr>
          <w:rFonts w:hint="eastAsia" w:eastAsia="仿宋_GB2312"/>
        </w:rPr>
        <w:t>投标人</w:t>
      </w:r>
      <w:r>
        <w:rPr>
          <w:rFonts w:eastAsia="仿宋_GB2312"/>
        </w:rPr>
        <w:t>不得向评委询问评标情况，不得进行影响评标结果的活动。</w:t>
      </w:r>
    </w:p>
    <w:p>
      <w:pPr>
        <w:spacing w:line="360" w:lineRule="auto"/>
        <w:ind w:firstLine="472" w:firstLineChars="225"/>
        <w:rPr>
          <w:rFonts w:eastAsia="仿宋_GB2312"/>
        </w:rPr>
      </w:pPr>
      <w:r>
        <w:rPr>
          <w:rFonts w:eastAsia="仿宋_GB2312"/>
        </w:rPr>
        <w:t>（3）为保证定标的公正性，在评标过程中，评委不得与</w:t>
      </w:r>
      <w:r>
        <w:rPr>
          <w:rFonts w:hint="eastAsia" w:eastAsia="仿宋_GB2312"/>
        </w:rPr>
        <w:t>投标人</w:t>
      </w:r>
      <w:r>
        <w:rPr>
          <w:rFonts w:eastAsia="仿宋_GB2312"/>
        </w:rPr>
        <w:t>私下交换意见。在招标工作结束后与评标工作有接触的任何人，不得将评标情况外泄。</w:t>
      </w:r>
    </w:p>
    <w:p>
      <w:pPr>
        <w:spacing w:line="360" w:lineRule="auto"/>
        <w:ind w:firstLine="472" w:firstLineChars="225"/>
        <w:rPr>
          <w:rFonts w:eastAsia="仿宋_GB2312"/>
        </w:rPr>
        <w:sectPr>
          <w:footerReference r:id="rId11" w:type="default"/>
          <w:pgSz w:w="11906" w:h="16838"/>
          <w:pgMar w:top="1259" w:right="1287" w:bottom="1361" w:left="1622" w:header="709" w:footer="971" w:gutter="0"/>
          <w:pgBorders>
            <w:top w:val="none" w:sz="0" w:space="0"/>
            <w:left w:val="none" w:sz="0" w:space="0"/>
            <w:bottom w:val="none" w:sz="0" w:space="0"/>
            <w:right w:val="none" w:sz="0" w:space="0"/>
          </w:pgBorders>
          <w:pgNumType w:fmt="numberInDash"/>
          <w:cols w:space="720" w:num="1"/>
          <w:docGrid w:linePitch="360" w:charSpace="0"/>
        </w:sectPr>
      </w:pPr>
      <w:r>
        <w:rPr>
          <w:rFonts w:eastAsia="仿宋_GB2312"/>
        </w:rPr>
        <w:t>（4）</w:t>
      </w:r>
      <w:r>
        <w:rPr>
          <w:rFonts w:hint="eastAsia" w:eastAsia="仿宋_GB2312"/>
        </w:rPr>
        <w:t>招标人、代理机构</w:t>
      </w:r>
      <w:r>
        <w:rPr>
          <w:rFonts w:eastAsia="仿宋_GB2312"/>
        </w:rPr>
        <w:t>及评标委员会不向落标方解释落标原因，不退还投标书。</w:t>
      </w:r>
    </w:p>
    <w:p>
      <w:pPr>
        <w:pageBreakBefore/>
        <w:widowControl/>
        <w:adjustRightInd w:val="0"/>
        <w:snapToGrid w:val="0"/>
        <w:spacing w:line="360" w:lineRule="auto"/>
        <w:jc w:val="center"/>
        <w:outlineLvl w:val="0"/>
        <w:rPr>
          <w:rFonts w:hint="eastAsia" w:ascii="宋体" w:hAnsi="宋体"/>
          <w:b/>
          <w:sz w:val="36"/>
        </w:rPr>
      </w:pPr>
      <w:r>
        <w:rPr>
          <w:rFonts w:hint="eastAsia" w:ascii="黑体" w:hAnsi="宋体" w:eastAsia="黑体"/>
          <w:sz w:val="30"/>
          <w:szCs w:val="30"/>
        </w:rPr>
        <w:t>第四章　合同条款（以最终合同为准）</w:t>
      </w:r>
    </w:p>
    <w:p>
      <w:pPr>
        <w:adjustRightInd w:val="0"/>
        <w:snapToGrid w:val="0"/>
        <w:spacing w:after="60" w:line="360" w:lineRule="auto"/>
        <w:ind w:firstLine="420" w:firstLineChars="200"/>
        <w:rPr>
          <w:rFonts w:eastAsia="仿宋_GB2312"/>
        </w:rPr>
      </w:pPr>
    </w:p>
    <w:p>
      <w:pPr>
        <w:adjustRightInd w:val="0"/>
        <w:snapToGrid w:val="0"/>
        <w:spacing w:after="60" w:line="360" w:lineRule="auto"/>
        <w:ind w:firstLine="420" w:firstLineChars="200"/>
        <w:rPr>
          <w:rFonts w:eastAsia="仿宋_GB2312"/>
        </w:rPr>
      </w:pPr>
      <w:r>
        <w:rPr>
          <w:rFonts w:eastAsia="仿宋_GB2312"/>
        </w:rPr>
        <w:t>项目名称：                                       项目编号：</w:t>
      </w:r>
    </w:p>
    <w:p>
      <w:pPr>
        <w:adjustRightInd w:val="0"/>
        <w:snapToGrid w:val="0"/>
        <w:spacing w:after="60" w:line="360" w:lineRule="auto"/>
        <w:ind w:firstLine="420" w:firstLineChars="200"/>
        <w:rPr>
          <w:rFonts w:eastAsia="仿宋_GB2312"/>
        </w:rPr>
      </w:pPr>
      <w:r>
        <w:rPr>
          <w:rFonts w:eastAsia="仿宋_GB2312"/>
        </w:rPr>
        <w:t>甲方：（买方）</w:t>
      </w:r>
    </w:p>
    <w:p>
      <w:pPr>
        <w:adjustRightInd w:val="0"/>
        <w:snapToGrid w:val="0"/>
        <w:spacing w:after="60" w:line="360" w:lineRule="auto"/>
        <w:ind w:firstLine="420" w:firstLineChars="200"/>
        <w:rPr>
          <w:rFonts w:eastAsia="仿宋_GB2312"/>
        </w:rPr>
      </w:pPr>
      <w:r>
        <w:rPr>
          <w:rFonts w:eastAsia="仿宋_GB2312"/>
        </w:rPr>
        <w:t>乙方：（卖方）</w:t>
      </w:r>
    </w:p>
    <w:p>
      <w:pPr>
        <w:adjustRightInd w:val="0"/>
        <w:snapToGrid w:val="0"/>
        <w:spacing w:after="60" w:line="360" w:lineRule="auto"/>
        <w:ind w:firstLine="420" w:firstLineChars="200"/>
        <w:rPr>
          <w:rFonts w:eastAsia="仿宋_GB2312"/>
        </w:rPr>
      </w:pPr>
      <w:r>
        <w:rPr>
          <w:rFonts w:eastAsia="仿宋_GB2312"/>
        </w:rPr>
        <w:t>甲方以</w:t>
      </w:r>
      <w:r>
        <w:rPr>
          <w:rFonts w:hint="eastAsia" w:eastAsia="仿宋_GB2312"/>
        </w:rPr>
        <w:t>公开招标的</w:t>
      </w:r>
      <w:r>
        <w:rPr>
          <w:rFonts w:eastAsia="仿宋_GB2312"/>
        </w:rPr>
        <w:t>方式确定乙方为</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项目的</w:t>
      </w:r>
      <w:r>
        <w:rPr>
          <w:rFonts w:hint="eastAsia" w:eastAsia="仿宋_GB2312"/>
        </w:rPr>
        <w:t>中标人</w:t>
      </w:r>
      <w:r>
        <w:rPr>
          <w:rFonts w:eastAsia="仿宋_GB2312"/>
        </w:rPr>
        <w:t>，根据</w:t>
      </w:r>
      <w:r>
        <w:rPr>
          <w:rFonts w:hint="eastAsia" w:eastAsia="仿宋_GB2312"/>
        </w:rPr>
        <w:t>招标</w:t>
      </w:r>
      <w:r>
        <w:rPr>
          <w:rFonts w:eastAsia="仿宋_GB2312"/>
        </w:rPr>
        <w:t>文件、</w:t>
      </w:r>
      <w:r>
        <w:rPr>
          <w:rFonts w:hint="eastAsia" w:eastAsia="仿宋_GB2312"/>
        </w:rPr>
        <w:t>投标文件</w:t>
      </w:r>
      <w:r>
        <w:rPr>
          <w:rFonts w:eastAsia="仿宋_GB2312"/>
        </w:rPr>
        <w:t>，依据《中华人民共和国合同法》及有关法规，结合项目实际，经双方协商，签订本合同。</w:t>
      </w:r>
    </w:p>
    <w:p>
      <w:pPr>
        <w:adjustRightInd w:val="0"/>
        <w:snapToGrid w:val="0"/>
        <w:spacing w:after="60" w:line="360" w:lineRule="auto"/>
        <w:ind w:firstLine="420" w:firstLineChars="200"/>
        <w:rPr>
          <w:rFonts w:hint="eastAsia" w:eastAsia="仿宋_GB2312"/>
        </w:rPr>
      </w:pPr>
      <w:r>
        <w:rPr>
          <w:rFonts w:eastAsia="仿宋_GB2312"/>
        </w:rPr>
        <w:t>一、</w:t>
      </w:r>
      <w:r>
        <w:rPr>
          <w:rFonts w:hint="eastAsia" w:eastAsia="仿宋_GB2312"/>
        </w:rPr>
        <w:t>服务</w:t>
      </w:r>
      <w:r>
        <w:rPr>
          <w:rFonts w:eastAsia="仿宋_GB2312"/>
        </w:rPr>
        <w:t>内容</w:t>
      </w:r>
      <w:r>
        <w:rPr>
          <w:rFonts w:hint="eastAsia" w:eastAsia="仿宋_GB2312"/>
        </w:rPr>
        <w:t>（可附清单）</w:t>
      </w:r>
    </w:p>
    <w:p>
      <w:pPr>
        <w:adjustRightInd w:val="0"/>
        <w:snapToGrid w:val="0"/>
        <w:spacing w:after="60" w:line="360" w:lineRule="auto"/>
        <w:ind w:firstLine="420" w:firstLineChars="200"/>
        <w:rPr>
          <w:rFonts w:eastAsia="仿宋_GB2312"/>
        </w:rPr>
      </w:pPr>
      <w:r>
        <w:rPr>
          <w:rFonts w:eastAsia="仿宋_GB2312"/>
        </w:rPr>
        <w:t xml:space="preserve">1. </w:t>
      </w:r>
      <w:r>
        <w:rPr>
          <w:rFonts w:hint="eastAsia" w:eastAsia="仿宋_GB2312"/>
        </w:rPr>
        <w:t>服务</w:t>
      </w:r>
      <w:r>
        <w:rPr>
          <w:rFonts w:eastAsia="仿宋_GB2312"/>
        </w:rPr>
        <w:t>名称：</w:t>
      </w:r>
    </w:p>
    <w:p>
      <w:pPr>
        <w:adjustRightInd w:val="0"/>
        <w:snapToGrid w:val="0"/>
        <w:spacing w:after="60" w:line="360" w:lineRule="auto"/>
        <w:ind w:firstLine="420" w:firstLineChars="200"/>
        <w:rPr>
          <w:rFonts w:eastAsia="仿宋_GB2312"/>
        </w:rPr>
      </w:pPr>
      <w:r>
        <w:rPr>
          <w:rFonts w:hint="eastAsia" w:eastAsia="仿宋_GB2312"/>
        </w:rPr>
        <w:t>2</w:t>
      </w:r>
      <w:r>
        <w:rPr>
          <w:rFonts w:eastAsia="仿宋_GB2312"/>
        </w:rPr>
        <w:t xml:space="preserve">. </w:t>
      </w:r>
      <w:r>
        <w:rPr>
          <w:rFonts w:hint="eastAsia" w:eastAsia="仿宋_GB2312"/>
        </w:rPr>
        <w:t>质量要求</w:t>
      </w:r>
      <w:r>
        <w:rPr>
          <w:rFonts w:eastAsia="仿宋_GB2312"/>
        </w:rPr>
        <w:t>：</w:t>
      </w:r>
    </w:p>
    <w:p>
      <w:pPr>
        <w:adjustRightInd w:val="0"/>
        <w:snapToGrid w:val="0"/>
        <w:spacing w:after="60" w:line="360" w:lineRule="auto"/>
        <w:ind w:firstLine="420" w:firstLineChars="200"/>
        <w:rPr>
          <w:rFonts w:hint="eastAsia" w:eastAsia="仿宋_GB2312"/>
        </w:rPr>
      </w:pPr>
      <w:r>
        <w:rPr>
          <w:rFonts w:hint="eastAsia" w:eastAsia="仿宋_GB2312"/>
        </w:rPr>
        <w:t>3</w:t>
      </w:r>
      <w:r>
        <w:rPr>
          <w:rFonts w:eastAsia="仿宋_GB2312"/>
        </w:rPr>
        <w:t>.</w:t>
      </w:r>
      <w:r>
        <w:rPr>
          <w:rFonts w:hint="eastAsia" w:eastAsia="仿宋_GB2312"/>
        </w:rPr>
        <w:t xml:space="preserve"> 具体内容：</w:t>
      </w:r>
    </w:p>
    <w:p>
      <w:pPr>
        <w:adjustRightInd w:val="0"/>
        <w:snapToGrid w:val="0"/>
        <w:spacing w:after="60" w:line="360" w:lineRule="auto"/>
        <w:ind w:firstLine="420" w:firstLineChars="200"/>
        <w:rPr>
          <w:rFonts w:eastAsia="仿宋_GB2312"/>
        </w:rPr>
      </w:pPr>
      <w:r>
        <w:rPr>
          <w:rFonts w:eastAsia="仿宋_GB2312"/>
        </w:rPr>
        <w:t>二、合同金额</w:t>
      </w:r>
      <w:r>
        <w:rPr>
          <w:rFonts w:hint="eastAsia" w:eastAsia="仿宋_GB2312"/>
        </w:rPr>
        <w:t>（可附清单）</w:t>
      </w:r>
    </w:p>
    <w:p>
      <w:pPr>
        <w:adjustRightInd w:val="0"/>
        <w:snapToGrid w:val="0"/>
        <w:spacing w:after="60" w:line="360" w:lineRule="auto"/>
        <w:ind w:firstLine="420" w:firstLineChars="200"/>
        <w:rPr>
          <w:rFonts w:eastAsia="仿宋_GB2312"/>
        </w:rPr>
      </w:pPr>
      <w:r>
        <w:rPr>
          <w:rFonts w:eastAsia="仿宋_GB2312"/>
        </w:rPr>
        <w:t xml:space="preserve"> 本合同金额为</w:t>
      </w:r>
      <w:r>
        <w:rPr>
          <w:rFonts w:hint="eastAsia" w:eastAsia="仿宋_GB2312"/>
        </w:rPr>
        <w:t>：</w:t>
      </w:r>
      <w:r>
        <w:rPr>
          <w:rFonts w:eastAsia="仿宋_GB2312"/>
        </w:rPr>
        <w:t>大写人民币_________元（￥________元）。</w:t>
      </w:r>
    </w:p>
    <w:p>
      <w:pPr>
        <w:adjustRightInd w:val="0"/>
        <w:snapToGrid w:val="0"/>
        <w:spacing w:after="60" w:line="360" w:lineRule="auto"/>
        <w:ind w:firstLine="420" w:firstLineChars="200"/>
        <w:rPr>
          <w:rFonts w:eastAsia="仿宋_GB2312"/>
        </w:rPr>
      </w:pPr>
      <w:r>
        <w:rPr>
          <w:rFonts w:eastAsia="仿宋_GB2312"/>
        </w:rPr>
        <w:t>三、</w:t>
      </w:r>
      <w:r>
        <w:rPr>
          <w:rFonts w:hint="eastAsia" w:eastAsia="仿宋_GB2312"/>
        </w:rPr>
        <w:t>技术</w:t>
      </w:r>
      <w:r>
        <w:rPr>
          <w:rFonts w:eastAsia="仿宋_GB2312"/>
        </w:rPr>
        <w:t>资料</w:t>
      </w:r>
    </w:p>
    <w:p>
      <w:pPr>
        <w:adjustRightInd w:val="0"/>
        <w:snapToGrid w:val="0"/>
        <w:spacing w:after="60" w:line="360" w:lineRule="auto"/>
        <w:ind w:firstLine="420" w:firstLineChars="200"/>
        <w:rPr>
          <w:rFonts w:hint="eastAsia" w:eastAsia="仿宋_GB2312"/>
        </w:rPr>
      </w:pPr>
      <w:r>
        <w:rPr>
          <w:rFonts w:eastAsia="仿宋_GB2312"/>
        </w:rPr>
        <w:t>1</w:t>
      </w:r>
      <w:r>
        <w:rPr>
          <w:rFonts w:hint="eastAsia" w:eastAsia="仿宋_GB2312"/>
        </w:rPr>
        <w:t xml:space="preserve">. </w:t>
      </w:r>
      <w:r>
        <w:rPr>
          <w:rFonts w:eastAsia="仿宋_GB2312"/>
        </w:rPr>
        <w:t>乙方应按招标文件规定的时间向甲方提供有关</w:t>
      </w:r>
      <w:r>
        <w:rPr>
          <w:rFonts w:hint="eastAsia" w:eastAsia="仿宋_GB2312"/>
        </w:rPr>
        <w:t>服务技术</w:t>
      </w:r>
      <w:r>
        <w:rPr>
          <w:rFonts w:eastAsia="仿宋_GB2312"/>
        </w:rPr>
        <w:t>资料。</w:t>
      </w:r>
    </w:p>
    <w:p>
      <w:pPr>
        <w:adjustRightInd w:val="0"/>
        <w:snapToGrid w:val="0"/>
        <w:spacing w:after="60" w:line="360" w:lineRule="auto"/>
        <w:ind w:firstLine="420" w:firstLineChars="200"/>
        <w:rPr>
          <w:rFonts w:eastAsia="仿宋_GB2312"/>
        </w:rPr>
      </w:pPr>
      <w:r>
        <w:rPr>
          <w:rFonts w:eastAsia="仿宋_GB2312"/>
        </w:rPr>
        <w:t>2</w:t>
      </w:r>
      <w:r>
        <w:rPr>
          <w:rFonts w:hint="eastAsia" w:eastAsia="仿宋_GB2312"/>
        </w:rPr>
        <w:t>.</w:t>
      </w:r>
      <w:r>
        <w:rPr>
          <w:rFonts w:eastAsia="仿宋_GB2312"/>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adjustRightInd w:val="0"/>
        <w:snapToGrid w:val="0"/>
        <w:spacing w:after="60" w:line="360" w:lineRule="auto"/>
        <w:ind w:firstLine="420" w:firstLineChars="200"/>
        <w:rPr>
          <w:rFonts w:eastAsia="仿宋_GB2312"/>
        </w:rPr>
      </w:pPr>
      <w:r>
        <w:rPr>
          <w:rFonts w:eastAsia="仿宋_GB2312"/>
        </w:rPr>
        <w:t>四、知识产权</w:t>
      </w:r>
    </w:p>
    <w:p>
      <w:pPr>
        <w:adjustRightInd w:val="0"/>
        <w:snapToGrid w:val="0"/>
        <w:spacing w:after="60" w:line="360" w:lineRule="auto"/>
        <w:ind w:firstLine="420" w:firstLineChars="200"/>
        <w:rPr>
          <w:rFonts w:eastAsia="仿宋_GB2312"/>
        </w:rPr>
      </w:pPr>
      <w:r>
        <w:rPr>
          <w:rFonts w:eastAsia="仿宋_GB2312"/>
        </w:rPr>
        <w:t>乙方应保证所提供的</w:t>
      </w:r>
      <w:r>
        <w:rPr>
          <w:rFonts w:hint="eastAsia" w:eastAsia="仿宋_GB2312"/>
        </w:rPr>
        <w:t>服务成果</w:t>
      </w:r>
      <w:r>
        <w:rPr>
          <w:rFonts w:eastAsia="仿宋_GB2312"/>
        </w:rPr>
        <w:t>或其任何一部分均不会侵犯任何第三方的知识产权。</w:t>
      </w:r>
    </w:p>
    <w:p>
      <w:pPr>
        <w:adjustRightInd w:val="0"/>
        <w:snapToGrid w:val="0"/>
        <w:spacing w:after="60" w:line="360" w:lineRule="auto"/>
        <w:ind w:firstLine="420" w:firstLineChars="200"/>
        <w:rPr>
          <w:rFonts w:eastAsia="仿宋_GB2312"/>
        </w:rPr>
      </w:pPr>
      <w:r>
        <w:rPr>
          <w:rFonts w:eastAsia="仿宋_GB2312"/>
        </w:rPr>
        <w:t>五、产权担保</w:t>
      </w:r>
    </w:p>
    <w:p>
      <w:pPr>
        <w:adjustRightInd w:val="0"/>
        <w:snapToGrid w:val="0"/>
        <w:spacing w:after="60" w:line="360" w:lineRule="auto"/>
        <w:ind w:firstLine="420" w:firstLineChars="200"/>
        <w:rPr>
          <w:rFonts w:eastAsia="仿宋_GB2312"/>
        </w:rPr>
      </w:pPr>
      <w:r>
        <w:rPr>
          <w:rFonts w:eastAsia="仿宋_GB2312"/>
        </w:rPr>
        <w:t>乙方保证所交付的货物的所有权完全属于乙方且无任何抵押、查封等产权瑕疵。</w:t>
      </w:r>
    </w:p>
    <w:p>
      <w:pPr>
        <w:adjustRightInd w:val="0"/>
        <w:snapToGrid w:val="0"/>
        <w:spacing w:after="60" w:line="360" w:lineRule="auto"/>
        <w:ind w:firstLine="420" w:firstLineChars="200"/>
        <w:rPr>
          <w:rFonts w:eastAsia="仿宋_GB2312"/>
        </w:rPr>
      </w:pPr>
      <w:r>
        <w:rPr>
          <w:rFonts w:eastAsia="仿宋_GB2312"/>
        </w:rPr>
        <w:t>六、履约保证金</w:t>
      </w:r>
    </w:p>
    <w:p>
      <w:pPr>
        <w:adjustRightInd w:val="0"/>
        <w:snapToGrid w:val="0"/>
        <w:spacing w:after="60" w:line="360" w:lineRule="auto"/>
        <w:ind w:firstLine="420" w:firstLineChars="200"/>
        <w:rPr>
          <w:rFonts w:eastAsia="仿宋_GB2312"/>
        </w:rPr>
      </w:pPr>
      <w:r>
        <w:rPr>
          <w:rFonts w:eastAsia="仿宋_GB2312"/>
        </w:rPr>
        <w:t>乙方交纳人民币</w:t>
      </w:r>
      <w:r>
        <w:rPr>
          <w:rFonts w:hint="eastAsia" w:eastAsia="仿宋_GB2312"/>
          <w:u w:val="single"/>
        </w:rPr>
        <w:t xml:space="preserve">    （按招标文件要求填写）      </w:t>
      </w:r>
      <w:r>
        <w:rPr>
          <w:rFonts w:eastAsia="仿宋_GB2312"/>
        </w:rPr>
        <w:t>元作为本合同的履约保证金</w:t>
      </w:r>
      <w:r>
        <w:rPr>
          <w:rFonts w:hint="eastAsia" w:eastAsia="仿宋_GB2312"/>
        </w:rPr>
        <w:t>，该履约保证金</w:t>
      </w:r>
      <w:r>
        <w:rPr>
          <w:rFonts w:hint="eastAsia" w:eastAsia="仿宋_GB2312"/>
          <w:lang w:val="en-US" w:eastAsia="zh-CN"/>
        </w:rPr>
        <w:t>在</w:t>
      </w:r>
      <w:r>
        <w:rPr>
          <w:rFonts w:hint="eastAsia" w:eastAsia="仿宋_GB2312"/>
          <w:lang w:eastAsia="zh-CN"/>
        </w:rPr>
        <w:t>验收合格后30天内一次性无息退还</w:t>
      </w:r>
      <w:r>
        <w:rPr>
          <w:rFonts w:eastAsia="仿宋_GB2312"/>
        </w:rPr>
        <w:t>。</w:t>
      </w:r>
    </w:p>
    <w:p>
      <w:pPr>
        <w:adjustRightInd w:val="0"/>
        <w:snapToGrid w:val="0"/>
        <w:spacing w:after="60" w:line="360" w:lineRule="auto"/>
        <w:ind w:firstLine="420" w:firstLineChars="200"/>
        <w:rPr>
          <w:rFonts w:eastAsia="仿宋_GB2312"/>
        </w:rPr>
      </w:pPr>
      <w:r>
        <w:rPr>
          <w:rFonts w:hint="eastAsia" w:eastAsia="仿宋_GB2312"/>
        </w:rPr>
        <w:t>七、甲方的权利与义务</w:t>
      </w:r>
    </w:p>
    <w:p>
      <w:pPr>
        <w:adjustRightInd w:val="0"/>
        <w:snapToGrid w:val="0"/>
        <w:spacing w:after="60" w:line="360" w:lineRule="auto"/>
        <w:ind w:firstLine="420" w:firstLineChars="200"/>
        <w:rPr>
          <w:rFonts w:eastAsia="仿宋_GB2312"/>
        </w:rPr>
      </w:pPr>
      <w:r>
        <w:rPr>
          <w:rFonts w:hint="eastAsia" w:eastAsia="仿宋_GB2312"/>
        </w:rPr>
        <w:t>1、由甲方复核和审定乙方提供的节能评估中介服务是否符合相关规定及要求；</w:t>
      </w:r>
    </w:p>
    <w:p>
      <w:pPr>
        <w:adjustRightInd w:val="0"/>
        <w:snapToGrid w:val="0"/>
        <w:spacing w:after="60" w:line="360" w:lineRule="auto"/>
        <w:ind w:firstLine="420" w:firstLineChars="200"/>
        <w:rPr>
          <w:rFonts w:eastAsia="仿宋_GB2312"/>
        </w:rPr>
      </w:pPr>
      <w:r>
        <w:rPr>
          <w:rFonts w:hint="eastAsia" w:eastAsia="仿宋_GB2312"/>
        </w:rPr>
        <w:t>2、甲方对乙方提供的中介服务提供指导；</w:t>
      </w:r>
    </w:p>
    <w:p>
      <w:pPr>
        <w:adjustRightInd w:val="0"/>
        <w:snapToGrid w:val="0"/>
        <w:spacing w:after="60" w:line="360" w:lineRule="auto"/>
        <w:ind w:firstLine="420" w:firstLineChars="200"/>
        <w:rPr>
          <w:rFonts w:eastAsia="仿宋_GB2312"/>
        </w:rPr>
      </w:pPr>
      <w:r>
        <w:rPr>
          <w:rFonts w:hint="eastAsia" w:eastAsia="仿宋_GB2312"/>
        </w:rPr>
        <w:t>3、甲方负责对乙方的服务质量、履约情况和现场工作进行监督管理及考核工作，建立淘汰机制。</w:t>
      </w:r>
    </w:p>
    <w:p>
      <w:pPr>
        <w:adjustRightInd w:val="0"/>
        <w:snapToGrid w:val="0"/>
        <w:spacing w:after="60" w:line="360" w:lineRule="auto"/>
        <w:ind w:firstLine="420" w:firstLineChars="200"/>
        <w:rPr>
          <w:rFonts w:eastAsia="仿宋_GB2312"/>
        </w:rPr>
      </w:pPr>
      <w:r>
        <w:rPr>
          <w:rFonts w:hint="eastAsia" w:eastAsia="仿宋_GB2312"/>
        </w:rPr>
        <w:t>四、乙方的权利和义务</w:t>
      </w:r>
    </w:p>
    <w:p>
      <w:pPr>
        <w:adjustRightInd w:val="0"/>
        <w:snapToGrid w:val="0"/>
        <w:spacing w:after="60" w:line="360" w:lineRule="auto"/>
        <w:ind w:firstLine="420" w:firstLineChars="200"/>
        <w:rPr>
          <w:rFonts w:eastAsia="仿宋_GB2312"/>
        </w:rPr>
      </w:pPr>
      <w:r>
        <w:rPr>
          <w:rFonts w:hint="eastAsia" w:eastAsia="仿宋_GB2312"/>
        </w:rPr>
        <w:t>1、乙方应在人员安排上给予及时保障，在接到委托的任务后乙方须派出充足完备的人员从事该项工作，否则取消其承接组织节能评估业务的资格。</w:t>
      </w:r>
    </w:p>
    <w:p>
      <w:pPr>
        <w:adjustRightInd w:val="0"/>
        <w:snapToGrid w:val="0"/>
        <w:spacing w:after="60" w:line="360" w:lineRule="auto"/>
        <w:ind w:firstLine="420" w:firstLineChars="200"/>
        <w:rPr>
          <w:rFonts w:eastAsia="仿宋_GB2312"/>
        </w:rPr>
      </w:pPr>
      <w:r>
        <w:rPr>
          <w:rFonts w:hint="eastAsia" w:eastAsia="仿宋_GB2312"/>
        </w:rPr>
        <w:t>2、乙方应保持严谨、稳健、负责的职业态度，若因乙方原因导致服务结果有严重错误，并造成企业经济损失的，乙方应承担相应的经济责任；若同时给甲方落实相关工作造成不良影响和后果的，甲方有权终止合同。</w:t>
      </w:r>
    </w:p>
    <w:p>
      <w:pPr>
        <w:adjustRightInd w:val="0"/>
        <w:snapToGrid w:val="0"/>
        <w:spacing w:after="60" w:line="360" w:lineRule="auto"/>
        <w:ind w:firstLine="420" w:firstLineChars="200"/>
        <w:rPr>
          <w:rFonts w:eastAsia="仿宋_GB2312"/>
        </w:rPr>
      </w:pPr>
      <w:r>
        <w:rPr>
          <w:rFonts w:hint="eastAsia" w:eastAsia="仿宋_GB2312"/>
        </w:rPr>
        <w:t>3、无特殊原因，乙方不能拒绝或推托委托的项目。如乙方确实无法承担该项业务，应在二日内提交书面说明。该类情况同一单位在本轮协议期内不得超过二次，否则取消其以后承接组织节能评估服务的资格。</w:t>
      </w:r>
    </w:p>
    <w:p>
      <w:pPr>
        <w:adjustRightInd w:val="0"/>
        <w:snapToGrid w:val="0"/>
        <w:spacing w:after="60" w:line="360" w:lineRule="auto"/>
        <w:ind w:firstLine="420" w:firstLineChars="200"/>
        <w:rPr>
          <w:rFonts w:eastAsia="仿宋_GB2312"/>
        </w:rPr>
      </w:pPr>
      <w:r>
        <w:rPr>
          <w:rFonts w:hint="eastAsia" w:eastAsia="仿宋_GB2312"/>
        </w:rPr>
        <w:t>4、乙方应按投标文件中承诺的时间、工作要求来完成任务。</w:t>
      </w:r>
    </w:p>
    <w:p>
      <w:pPr>
        <w:adjustRightInd w:val="0"/>
        <w:snapToGrid w:val="0"/>
        <w:spacing w:after="60" w:line="360" w:lineRule="auto"/>
        <w:ind w:firstLine="420" w:firstLineChars="200"/>
        <w:rPr>
          <w:rFonts w:eastAsia="仿宋_GB2312"/>
        </w:rPr>
      </w:pPr>
      <w:r>
        <w:rPr>
          <w:rFonts w:hint="eastAsia" w:eastAsia="仿宋_GB2312"/>
        </w:rPr>
        <w:t>5、乙方提供的服务成果达不到甲方要求的，根据实际情况，经企业与乙方协商，可按以下方法处理：</w:t>
      </w:r>
    </w:p>
    <w:p>
      <w:pPr>
        <w:adjustRightInd w:val="0"/>
        <w:snapToGrid w:val="0"/>
        <w:spacing w:after="60" w:line="360" w:lineRule="auto"/>
        <w:ind w:firstLine="420" w:firstLineChars="200"/>
        <w:rPr>
          <w:rFonts w:eastAsia="仿宋_GB2312"/>
        </w:rPr>
      </w:pPr>
      <w:r>
        <w:rPr>
          <w:rFonts w:hint="eastAsia" w:eastAsia="仿宋_GB2312"/>
        </w:rPr>
        <w:t>（1）修改：由乙方承担所发生的全部费用</w:t>
      </w:r>
    </w:p>
    <w:p>
      <w:pPr>
        <w:adjustRightInd w:val="0"/>
        <w:snapToGrid w:val="0"/>
        <w:spacing w:after="60" w:line="360" w:lineRule="auto"/>
        <w:ind w:firstLine="420" w:firstLineChars="200"/>
        <w:rPr>
          <w:rFonts w:eastAsia="仿宋_GB2312"/>
        </w:rPr>
      </w:pPr>
      <w:r>
        <w:rPr>
          <w:rFonts w:hint="eastAsia" w:eastAsia="仿宋_GB2312"/>
        </w:rPr>
        <w:t>（2）重做：由乙方承担所发生的全部费用。</w:t>
      </w:r>
    </w:p>
    <w:p>
      <w:pPr>
        <w:adjustRightInd w:val="0"/>
        <w:snapToGrid w:val="0"/>
        <w:spacing w:after="60" w:line="360" w:lineRule="auto"/>
        <w:ind w:firstLine="420" w:firstLineChars="200"/>
        <w:rPr>
          <w:rFonts w:eastAsia="仿宋_GB2312"/>
        </w:rPr>
      </w:pPr>
      <w:r>
        <w:rPr>
          <w:rFonts w:hint="eastAsia" w:eastAsia="仿宋_GB2312"/>
        </w:rPr>
        <w:t>（3）解除合同。</w:t>
      </w:r>
    </w:p>
    <w:p>
      <w:pPr>
        <w:adjustRightInd w:val="0"/>
        <w:snapToGrid w:val="0"/>
        <w:spacing w:after="60" w:line="360" w:lineRule="auto"/>
        <w:ind w:firstLine="420" w:firstLineChars="200"/>
        <w:rPr>
          <w:rFonts w:eastAsia="仿宋_GB2312"/>
        </w:rPr>
      </w:pPr>
      <w:r>
        <w:rPr>
          <w:rFonts w:eastAsia="仿宋_GB2312"/>
        </w:rPr>
        <w:t>八、</w:t>
      </w:r>
      <w:r>
        <w:rPr>
          <w:rFonts w:hint="eastAsia" w:eastAsia="仿宋_GB2312"/>
        </w:rPr>
        <w:t>服务</w:t>
      </w:r>
      <w:r>
        <w:rPr>
          <w:rFonts w:eastAsia="仿宋_GB2312"/>
        </w:rPr>
        <w:t>期</w:t>
      </w:r>
    </w:p>
    <w:p>
      <w:pPr>
        <w:adjustRightInd w:val="0"/>
        <w:snapToGrid w:val="0"/>
        <w:spacing w:after="60" w:line="360" w:lineRule="auto"/>
        <w:ind w:firstLine="420" w:firstLineChars="200"/>
        <w:rPr>
          <w:rFonts w:eastAsia="仿宋_GB2312"/>
        </w:rPr>
      </w:pPr>
      <w:r>
        <w:rPr>
          <w:rFonts w:hint="eastAsia" w:eastAsia="仿宋_GB2312"/>
        </w:rPr>
        <w:t>服务</w:t>
      </w:r>
      <w:r>
        <w:rPr>
          <w:rFonts w:eastAsia="仿宋_GB2312"/>
        </w:rPr>
        <w:t>期</w:t>
      </w:r>
      <w:r>
        <w:rPr>
          <w:rFonts w:hint="eastAsia" w:eastAsia="仿宋_GB2312"/>
          <w:u w:val="single"/>
        </w:rPr>
        <w:t>（</w:t>
      </w:r>
      <w:r>
        <w:rPr>
          <w:rFonts w:eastAsia="仿宋_GB2312"/>
          <w:u w:val="single"/>
        </w:rPr>
        <w:t>按招标文件</w:t>
      </w:r>
      <w:r>
        <w:rPr>
          <w:rFonts w:hint="eastAsia" w:eastAsia="仿宋_GB2312"/>
          <w:u w:val="single"/>
        </w:rPr>
        <w:t>或优于</w:t>
      </w:r>
      <w:r>
        <w:rPr>
          <w:rFonts w:eastAsia="仿宋_GB2312"/>
          <w:u w:val="single"/>
        </w:rPr>
        <w:t>招标文件</w:t>
      </w:r>
      <w:r>
        <w:rPr>
          <w:rFonts w:hint="eastAsia" w:eastAsia="仿宋_GB2312"/>
          <w:u w:val="single"/>
        </w:rPr>
        <w:t>的承诺</w:t>
      </w:r>
      <w:r>
        <w:rPr>
          <w:rFonts w:eastAsia="仿宋_GB2312"/>
          <w:u w:val="single"/>
        </w:rPr>
        <w:t>执行</w:t>
      </w:r>
      <w:r>
        <w:rPr>
          <w:rFonts w:hint="eastAsia" w:eastAsia="仿宋_GB2312"/>
          <w:u w:val="single"/>
        </w:rPr>
        <w:t>）</w:t>
      </w:r>
      <w:r>
        <w:rPr>
          <w:rFonts w:eastAsia="仿宋_GB2312"/>
          <w:u w:val="single"/>
        </w:rPr>
        <w:t xml:space="preserve"> </w:t>
      </w:r>
      <w:r>
        <w:rPr>
          <w:rFonts w:eastAsia="仿宋_GB2312"/>
        </w:rPr>
        <w:t>年。</w:t>
      </w:r>
    </w:p>
    <w:p>
      <w:pPr>
        <w:adjustRightInd w:val="0"/>
        <w:snapToGrid w:val="0"/>
        <w:spacing w:after="60" w:line="360" w:lineRule="auto"/>
        <w:ind w:firstLine="420" w:firstLineChars="200"/>
        <w:rPr>
          <w:rFonts w:eastAsia="仿宋_GB2312"/>
        </w:rPr>
      </w:pPr>
      <w:r>
        <w:rPr>
          <w:rFonts w:eastAsia="仿宋_GB2312"/>
        </w:rPr>
        <w:t>九、</w:t>
      </w:r>
      <w:r>
        <w:rPr>
          <w:rFonts w:hint="eastAsia" w:eastAsia="仿宋_GB2312"/>
        </w:rPr>
        <w:t>合同价款</w:t>
      </w:r>
      <w:r>
        <w:rPr>
          <w:rFonts w:eastAsia="仿宋_GB2312"/>
        </w:rPr>
        <w:t>支付</w:t>
      </w:r>
    </w:p>
    <w:p>
      <w:pPr>
        <w:adjustRightInd w:val="0"/>
        <w:snapToGrid w:val="0"/>
        <w:spacing w:after="60" w:line="360" w:lineRule="auto"/>
        <w:ind w:firstLine="420" w:firstLineChars="200"/>
        <w:rPr>
          <w:rFonts w:hint="eastAsia" w:eastAsia="仿宋_GB2312"/>
        </w:rPr>
      </w:pPr>
      <w:r>
        <w:rPr>
          <w:rFonts w:hint="eastAsia" w:eastAsia="仿宋_GB2312"/>
          <w:u w:val="single"/>
        </w:rPr>
        <w:t>（</w:t>
      </w:r>
      <w:r>
        <w:rPr>
          <w:rFonts w:eastAsia="仿宋_GB2312"/>
          <w:u w:val="single"/>
        </w:rPr>
        <w:t>按招标文件</w:t>
      </w:r>
      <w:r>
        <w:rPr>
          <w:rFonts w:hint="eastAsia" w:eastAsia="仿宋_GB2312"/>
          <w:u w:val="single"/>
        </w:rPr>
        <w:t>或优于</w:t>
      </w:r>
      <w:r>
        <w:rPr>
          <w:rFonts w:eastAsia="仿宋_GB2312"/>
          <w:u w:val="single"/>
        </w:rPr>
        <w:t>招标文件</w:t>
      </w:r>
      <w:r>
        <w:rPr>
          <w:rFonts w:hint="eastAsia" w:eastAsia="仿宋_GB2312"/>
          <w:u w:val="single"/>
        </w:rPr>
        <w:t>的承诺</w:t>
      </w:r>
      <w:r>
        <w:rPr>
          <w:rFonts w:eastAsia="仿宋_GB2312"/>
          <w:u w:val="single"/>
        </w:rPr>
        <w:t>执行</w:t>
      </w:r>
      <w:r>
        <w:rPr>
          <w:rFonts w:hint="eastAsia" w:eastAsia="仿宋_GB2312"/>
          <w:u w:val="single"/>
        </w:rPr>
        <w:t>）</w:t>
      </w:r>
      <w:r>
        <w:rPr>
          <w:rFonts w:eastAsia="仿宋_GB2312"/>
          <w:u w:val="single"/>
        </w:rPr>
        <w:t xml:space="preserve">  </w:t>
      </w:r>
      <w:r>
        <w:rPr>
          <w:rFonts w:hint="eastAsia" w:eastAsia="仿宋_GB2312"/>
          <w:u w:val="single"/>
        </w:rPr>
        <w:t>。</w:t>
      </w:r>
    </w:p>
    <w:p>
      <w:pPr>
        <w:adjustRightInd w:val="0"/>
        <w:snapToGrid w:val="0"/>
        <w:spacing w:after="60" w:line="360" w:lineRule="auto"/>
        <w:ind w:firstLine="420" w:firstLineChars="200"/>
        <w:rPr>
          <w:rFonts w:eastAsia="仿宋_GB2312"/>
        </w:rPr>
      </w:pPr>
      <w:r>
        <w:rPr>
          <w:rFonts w:hint="eastAsia" w:eastAsia="仿宋_GB2312"/>
        </w:rPr>
        <w:t>十、税费</w:t>
      </w:r>
    </w:p>
    <w:p>
      <w:pPr>
        <w:adjustRightInd w:val="0"/>
        <w:snapToGrid w:val="0"/>
        <w:spacing w:after="60" w:line="360" w:lineRule="auto"/>
        <w:ind w:firstLine="420" w:firstLineChars="200"/>
        <w:rPr>
          <w:rFonts w:eastAsia="仿宋_GB2312"/>
        </w:rPr>
      </w:pPr>
      <w:r>
        <w:rPr>
          <w:rFonts w:hint="eastAsia" w:eastAsia="仿宋_GB2312"/>
        </w:rPr>
        <w:t>本合同执行中相关的一切税费均由</w:t>
      </w:r>
      <w:r>
        <w:rPr>
          <w:rFonts w:eastAsia="仿宋_GB2312"/>
        </w:rPr>
        <w:t>乙</w:t>
      </w:r>
      <w:r>
        <w:rPr>
          <w:rFonts w:hint="eastAsia" w:eastAsia="仿宋_GB2312"/>
        </w:rPr>
        <w:t>方负担。</w:t>
      </w:r>
    </w:p>
    <w:p>
      <w:pPr>
        <w:adjustRightInd w:val="0"/>
        <w:snapToGrid w:val="0"/>
        <w:spacing w:after="60" w:line="360" w:lineRule="auto"/>
        <w:ind w:firstLine="420" w:firstLineChars="200"/>
        <w:rPr>
          <w:rFonts w:eastAsia="仿宋_GB2312"/>
        </w:rPr>
      </w:pPr>
      <w:r>
        <w:rPr>
          <w:rFonts w:eastAsia="仿宋_GB2312"/>
        </w:rPr>
        <w:t>十</w:t>
      </w:r>
      <w:r>
        <w:rPr>
          <w:rFonts w:hint="eastAsia" w:eastAsia="仿宋_GB2312"/>
        </w:rPr>
        <w:t>一</w:t>
      </w:r>
      <w:r>
        <w:rPr>
          <w:rFonts w:eastAsia="仿宋_GB2312"/>
        </w:rPr>
        <w:t>、违约责任</w:t>
      </w:r>
    </w:p>
    <w:p>
      <w:pPr>
        <w:adjustRightInd w:val="0"/>
        <w:snapToGrid w:val="0"/>
        <w:spacing w:after="60" w:line="360" w:lineRule="auto"/>
        <w:ind w:firstLine="420" w:firstLineChars="200"/>
        <w:rPr>
          <w:rFonts w:hint="eastAsia" w:eastAsia="仿宋_GB2312"/>
        </w:rPr>
      </w:pPr>
      <w:r>
        <w:rPr>
          <w:rFonts w:hint="eastAsia" w:eastAsia="仿宋_GB2312"/>
        </w:rPr>
        <w:t>乙方未按招标文件要求与投标文件承诺履约的，甲方有权解除合同并追究其违约责任。</w:t>
      </w:r>
    </w:p>
    <w:p>
      <w:pPr>
        <w:adjustRightInd w:val="0"/>
        <w:snapToGrid w:val="0"/>
        <w:spacing w:after="60" w:line="360" w:lineRule="auto"/>
        <w:ind w:firstLine="420" w:firstLineChars="200"/>
        <w:rPr>
          <w:rFonts w:eastAsia="仿宋_GB2312"/>
        </w:rPr>
      </w:pPr>
      <w:r>
        <w:rPr>
          <w:rFonts w:eastAsia="仿宋_GB2312"/>
        </w:rPr>
        <w:t>十</w:t>
      </w:r>
      <w:r>
        <w:rPr>
          <w:rFonts w:hint="eastAsia" w:eastAsia="仿宋_GB2312"/>
        </w:rPr>
        <w:t>二</w:t>
      </w:r>
      <w:r>
        <w:rPr>
          <w:rFonts w:eastAsia="仿宋_GB2312"/>
        </w:rPr>
        <w:t>、不可抗力事件处理</w:t>
      </w:r>
    </w:p>
    <w:p>
      <w:pPr>
        <w:adjustRightInd w:val="0"/>
        <w:snapToGrid w:val="0"/>
        <w:spacing w:after="60" w:line="360" w:lineRule="auto"/>
        <w:ind w:firstLine="420" w:firstLineChars="200"/>
        <w:rPr>
          <w:rFonts w:eastAsia="仿宋_GB2312"/>
        </w:rPr>
      </w:pPr>
      <w:r>
        <w:rPr>
          <w:rFonts w:eastAsia="仿宋_GB2312"/>
        </w:rPr>
        <w:t>1</w:t>
      </w:r>
      <w:r>
        <w:rPr>
          <w:rFonts w:hint="eastAsia" w:eastAsia="仿宋_GB2312"/>
        </w:rPr>
        <w:t>.</w:t>
      </w:r>
      <w:r>
        <w:rPr>
          <w:rFonts w:eastAsia="仿宋_GB2312"/>
        </w:rPr>
        <w:t xml:space="preserve"> 在合同有效期内，任何一方因不可抗力事件导致不能履行合同，则合同履行期可延长，其延长期与不可抗力影响期相同。</w:t>
      </w:r>
    </w:p>
    <w:p>
      <w:pPr>
        <w:adjustRightInd w:val="0"/>
        <w:snapToGrid w:val="0"/>
        <w:spacing w:after="60" w:line="360" w:lineRule="auto"/>
        <w:ind w:firstLine="420" w:firstLineChars="200"/>
        <w:rPr>
          <w:rFonts w:eastAsia="仿宋_GB2312"/>
        </w:rPr>
      </w:pPr>
      <w:r>
        <w:rPr>
          <w:rFonts w:eastAsia="仿宋_GB2312"/>
        </w:rPr>
        <w:t>2</w:t>
      </w:r>
      <w:r>
        <w:rPr>
          <w:rFonts w:hint="eastAsia" w:eastAsia="仿宋_GB2312"/>
        </w:rPr>
        <w:t>.</w:t>
      </w:r>
      <w:r>
        <w:rPr>
          <w:rFonts w:eastAsia="仿宋_GB2312"/>
        </w:rPr>
        <w:t xml:space="preserve"> 不可抗力事件发生后，应立即通知对方，并寄送有关权威机构出具的</w:t>
      </w:r>
      <w:r>
        <w:rPr>
          <w:rFonts w:hint="eastAsia" w:eastAsia="仿宋_GB2312"/>
          <w:lang w:eastAsia="zh-CN"/>
        </w:rPr>
        <w:t>凭据</w:t>
      </w:r>
      <w:r>
        <w:rPr>
          <w:rFonts w:eastAsia="仿宋_GB2312"/>
        </w:rPr>
        <w:t>。</w:t>
      </w:r>
    </w:p>
    <w:p>
      <w:pPr>
        <w:adjustRightInd w:val="0"/>
        <w:snapToGrid w:val="0"/>
        <w:spacing w:after="60" w:line="360" w:lineRule="auto"/>
        <w:ind w:firstLine="420" w:firstLineChars="200"/>
        <w:rPr>
          <w:rFonts w:eastAsia="仿宋_GB2312"/>
        </w:rPr>
      </w:pPr>
      <w:r>
        <w:rPr>
          <w:rFonts w:eastAsia="仿宋_GB2312"/>
        </w:rPr>
        <w:t>3</w:t>
      </w:r>
      <w:r>
        <w:rPr>
          <w:rFonts w:hint="eastAsia" w:eastAsia="仿宋_GB2312"/>
        </w:rPr>
        <w:t>.</w:t>
      </w:r>
      <w:r>
        <w:rPr>
          <w:rFonts w:eastAsia="仿宋_GB2312"/>
        </w:rPr>
        <w:t xml:space="preserve"> 不可抗力事件延续120天以上，双方应通过友好协商，确定是否继续履行合同。</w:t>
      </w:r>
    </w:p>
    <w:p>
      <w:pPr>
        <w:adjustRightInd w:val="0"/>
        <w:snapToGrid w:val="0"/>
        <w:spacing w:after="60" w:line="360" w:lineRule="auto"/>
        <w:ind w:firstLine="420" w:firstLineChars="200"/>
        <w:rPr>
          <w:rFonts w:hint="eastAsia" w:eastAsia="仿宋_GB2312"/>
        </w:rPr>
      </w:pPr>
      <w:r>
        <w:rPr>
          <w:rFonts w:eastAsia="仿宋_GB2312"/>
        </w:rPr>
        <w:t>十</w:t>
      </w:r>
      <w:r>
        <w:rPr>
          <w:rFonts w:hint="eastAsia" w:eastAsia="仿宋_GB2312"/>
        </w:rPr>
        <w:t>三</w:t>
      </w:r>
      <w:r>
        <w:rPr>
          <w:rFonts w:eastAsia="仿宋_GB2312"/>
        </w:rPr>
        <w:t>、诉讼</w:t>
      </w:r>
    </w:p>
    <w:p>
      <w:pPr>
        <w:adjustRightInd w:val="0"/>
        <w:snapToGrid w:val="0"/>
        <w:spacing w:after="60" w:line="360" w:lineRule="auto"/>
        <w:ind w:firstLine="420" w:firstLineChars="200"/>
        <w:rPr>
          <w:rFonts w:eastAsia="仿宋_GB2312"/>
        </w:rPr>
      </w:pPr>
      <w:r>
        <w:rPr>
          <w:rFonts w:eastAsia="仿宋_GB2312"/>
        </w:rPr>
        <w:t>凡有关本合同或执行本合同而发生的一切争执应通过双方友好协商解决，如不能解决，双方均可将争议提交</w:t>
      </w:r>
      <w:r>
        <w:rPr>
          <w:rFonts w:hint="eastAsia" w:eastAsia="仿宋_GB2312"/>
          <w:u w:val="single"/>
        </w:rPr>
        <w:t xml:space="preserve"> 项目所在地</w:t>
      </w:r>
      <w:r>
        <w:rPr>
          <w:rFonts w:hint="eastAsia" w:eastAsia="仿宋_GB2312"/>
          <w:u w:val="single"/>
          <w:lang w:val="en-US" w:eastAsia="zh-CN"/>
        </w:rPr>
        <w:t xml:space="preserve"> </w:t>
      </w:r>
      <w:r>
        <w:rPr>
          <w:rFonts w:eastAsia="仿宋_GB2312"/>
        </w:rPr>
        <w:t>人民法院裁决。</w:t>
      </w:r>
    </w:p>
    <w:p>
      <w:pPr>
        <w:adjustRightInd w:val="0"/>
        <w:snapToGrid w:val="0"/>
        <w:spacing w:after="60" w:line="360" w:lineRule="auto"/>
        <w:ind w:firstLine="420" w:firstLineChars="200"/>
        <w:rPr>
          <w:rFonts w:eastAsia="仿宋_GB2312"/>
        </w:rPr>
      </w:pPr>
      <w:r>
        <w:rPr>
          <w:rFonts w:eastAsia="仿宋_GB2312"/>
        </w:rPr>
        <w:t>十</w:t>
      </w:r>
      <w:r>
        <w:rPr>
          <w:rFonts w:hint="eastAsia" w:eastAsia="仿宋_GB2312"/>
        </w:rPr>
        <w:t>四</w:t>
      </w:r>
      <w:r>
        <w:rPr>
          <w:rFonts w:eastAsia="仿宋_GB2312"/>
        </w:rPr>
        <w:t>、合同构成</w:t>
      </w:r>
    </w:p>
    <w:p>
      <w:pPr>
        <w:adjustRightInd w:val="0"/>
        <w:snapToGrid w:val="0"/>
        <w:spacing w:after="60" w:line="360" w:lineRule="auto"/>
        <w:ind w:firstLine="420" w:firstLineChars="200"/>
        <w:rPr>
          <w:rFonts w:eastAsia="仿宋_GB2312"/>
        </w:rPr>
      </w:pPr>
      <w:r>
        <w:rPr>
          <w:rFonts w:eastAsia="仿宋_GB2312"/>
        </w:rPr>
        <w:t>下述文件是构成合同不可分割的部分，应一并阅读和理解。</w:t>
      </w:r>
    </w:p>
    <w:p>
      <w:pPr>
        <w:adjustRightInd w:val="0"/>
        <w:snapToGrid w:val="0"/>
        <w:spacing w:after="60" w:line="360" w:lineRule="auto"/>
        <w:ind w:firstLine="420" w:firstLineChars="200"/>
        <w:rPr>
          <w:rFonts w:eastAsia="仿宋_GB2312"/>
        </w:rPr>
      </w:pPr>
      <w:r>
        <w:rPr>
          <w:rFonts w:eastAsia="仿宋_GB2312"/>
        </w:rPr>
        <w:t>（1）本合同协议书；</w:t>
      </w:r>
    </w:p>
    <w:p>
      <w:pPr>
        <w:adjustRightInd w:val="0"/>
        <w:snapToGrid w:val="0"/>
        <w:spacing w:after="60" w:line="360" w:lineRule="auto"/>
        <w:ind w:firstLine="420" w:firstLineChars="200"/>
        <w:rPr>
          <w:rFonts w:eastAsia="仿宋_GB2312"/>
        </w:rPr>
      </w:pPr>
      <w:r>
        <w:rPr>
          <w:rFonts w:eastAsia="仿宋_GB2312"/>
        </w:rPr>
        <w:t>（2）中标通知书；</w:t>
      </w:r>
    </w:p>
    <w:p>
      <w:pPr>
        <w:adjustRightInd w:val="0"/>
        <w:snapToGrid w:val="0"/>
        <w:spacing w:after="60" w:line="360" w:lineRule="auto"/>
        <w:ind w:firstLine="420" w:firstLineChars="200"/>
        <w:rPr>
          <w:rFonts w:eastAsia="仿宋_GB2312"/>
        </w:rPr>
      </w:pPr>
      <w:r>
        <w:rPr>
          <w:rFonts w:eastAsia="仿宋_GB2312"/>
        </w:rPr>
        <w:t>（3）招标文件及附件；</w:t>
      </w:r>
    </w:p>
    <w:p>
      <w:pPr>
        <w:adjustRightInd w:val="0"/>
        <w:snapToGrid w:val="0"/>
        <w:spacing w:after="60" w:line="360" w:lineRule="auto"/>
        <w:ind w:firstLine="420" w:firstLineChars="200"/>
        <w:rPr>
          <w:rFonts w:eastAsia="仿宋_GB2312"/>
        </w:rPr>
      </w:pPr>
      <w:r>
        <w:rPr>
          <w:rFonts w:eastAsia="仿宋_GB2312"/>
        </w:rPr>
        <w:t>（4）投标文件及附件；</w:t>
      </w:r>
    </w:p>
    <w:p>
      <w:pPr>
        <w:adjustRightInd w:val="0"/>
        <w:snapToGrid w:val="0"/>
        <w:spacing w:after="60" w:line="360" w:lineRule="auto"/>
        <w:ind w:firstLine="420" w:firstLineChars="200"/>
        <w:rPr>
          <w:rFonts w:eastAsia="仿宋_GB2312"/>
        </w:rPr>
      </w:pPr>
      <w:r>
        <w:rPr>
          <w:rFonts w:eastAsia="仿宋_GB2312"/>
        </w:rPr>
        <w:t>（5）经双方协商一致达成的补充协议。</w:t>
      </w:r>
    </w:p>
    <w:p>
      <w:pPr>
        <w:adjustRightInd w:val="0"/>
        <w:snapToGrid w:val="0"/>
        <w:spacing w:after="60" w:line="360" w:lineRule="auto"/>
        <w:ind w:firstLine="420" w:firstLineChars="200"/>
        <w:rPr>
          <w:rFonts w:hint="eastAsia" w:eastAsia="仿宋_GB2312"/>
        </w:rPr>
      </w:pPr>
      <w:r>
        <w:rPr>
          <w:rFonts w:eastAsia="仿宋_GB2312"/>
        </w:rPr>
        <w:t>上述文件应认为是互为补充和解释的，若有不明确及不一致之处，以上面所列顺序在前及时间在后者为准。</w:t>
      </w:r>
    </w:p>
    <w:p>
      <w:pPr>
        <w:adjustRightInd w:val="0"/>
        <w:snapToGrid w:val="0"/>
        <w:spacing w:after="60" w:line="360" w:lineRule="auto"/>
        <w:ind w:firstLine="420" w:firstLineChars="200"/>
        <w:rPr>
          <w:rFonts w:eastAsia="仿宋_GB2312"/>
        </w:rPr>
      </w:pPr>
      <w:r>
        <w:rPr>
          <w:rFonts w:hint="eastAsia" w:eastAsia="仿宋_GB2312"/>
        </w:rPr>
        <w:t>十五、</w:t>
      </w:r>
      <w:r>
        <w:rPr>
          <w:rFonts w:eastAsia="仿宋_GB2312"/>
        </w:rPr>
        <w:t>合同生效及其它</w:t>
      </w:r>
    </w:p>
    <w:p>
      <w:pPr>
        <w:adjustRightInd w:val="0"/>
        <w:snapToGrid w:val="0"/>
        <w:spacing w:after="60" w:line="360" w:lineRule="auto"/>
        <w:ind w:firstLine="420" w:firstLineChars="200"/>
        <w:rPr>
          <w:rFonts w:eastAsia="仿宋_GB2312"/>
        </w:rPr>
      </w:pPr>
      <w:r>
        <w:rPr>
          <w:rFonts w:eastAsia="仿宋_GB2312"/>
        </w:rPr>
        <w:t>1</w:t>
      </w:r>
      <w:r>
        <w:rPr>
          <w:rFonts w:hint="eastAsia" w:eastAsia="仿宋_GB2312"/>
        </w:rPr>
        <w:t>.</w:t>
      </w:r>
      <w:r>
        <w:rPr>
          <w:rFonts w:eastAsia="仿宋_GB2312"/>
        </w:rPr>
        <w:t xml:space="preserve"> 合同经双方法定代表人或授权代表签字并加盖单位公章后生效。</w:t>
      </w:r>
    </w:p>
    <w:p>
      <w:pPr>
        <w:adjustRightInd w:val="0"/>
        <w:snapToGrid w:val="0"/>
        <w:spacing w:after="60" w:line="360" w:lineRule="auto"/>
        <w:ind w:firstLine="420" w:firstLineChars="200"/>
        <w:rPr>
          <w:rFonts w:eastAsia="仿宋_GB2312"/>
        </w:rPr>
      </w:pPr>
      <w:r>
        <w:rPr>
          <w:rFonts w:eastAsia="仿宋_GB2312"/>
        </w:rPr>
        <w:t>2</w:t>
      </w:r>
      <w:r>
        <w:rPr>
          <w:rFonts w:hint="eastAsia" w:eastAsia="仿宋_GB2312"/>
        </w:rPr>
        <w:t xml:space="preserve">. </w:t>
      </w:r>
      <w:r>
        <w:rPr>
          <w:rFonts w:eastAsia="仿宋_GB2312"/>
        </w:rPr>
        <w:t>合同执行中涉及采购资金和采购内容修改或补充的，须经财政部门审批，并签书面补充协议报政府采购监督管理部门备案，方可作为主合同不可分割的一部分。</w:t>
      </w:r>
    </w:p>
    <w:p>
      <w:pPr>
        <w:adjustRightInd w:val="0"/>
        <w:snapToGrid w:val="0"/>
        <w:spacing w:after="60" w:line="360" w:lineRule="auto"/>
        <w:ind w:firstLine="420" w:firstLineChars="200"/>
        <w:rPr>
          <w:rFonts w:eastAsia="仿宋_GB2312"/>
        </w:rPr>
      </w:pPr>
      <w:r>
        <w:rPr>
          <w:rFonts w:eastAsia="仿宋_GB2312"/>
        </w:rPr>
        <w:t>3</w:t>
      </w:r>
      <w:r>
        <w:rPr>
          <w:rFonts w:hint="eastAsia" w:eastAsia="仿宋_GB2312"/>
        </w:rPr>
        <w:t xml:space="preserve">. </w:t>
      </w:r>
      <w:r>
        <w:rPr>
          <w:rFonts w:eastAsia="仿宋_GB2312"/>
        </w:rPr>
        <w:t>本合同未尽事宜，遵照《合同法》有关条文执行。</w:t>
      </w:r>
    </w:p>
    <w:p>
      <w:pPr>
        <w:adjustRightInd w:val="0"/>
        <w:snapToGrid w:val="0"/>
        <w:spacing w:after="60" w:line="360" w:lineRule="auto"/>
        <w:ind w:firstLine="420" w:firstLineChars="200"/>
        <w:rPr>
          <w:rFonts w:hint="eastAsia" w:eastAsia="仿宋_GB2312"/>
        </w:rPr>
      </w:pPr>
      <w:r>
        <w:rPr>
          <w:rFonts w:eastAsia="仿宋_GB2312"/>
        </w:rPr>
        <w:t>4</w:t>
      </w:r>
      <w:r>
        <w:rPr>
          <w:rFonts w:hint="eastAsia" w:eastAsia="仿宋_GB2312"/>
        </w:rPr>
        <w:t>.</w:t>
      </w:r>
      <w:r>
        <w:rPr>
          <w:rFonts w:eastAsia="仿宋_GB2312"/>
        </w:rPr>
        <w:t xml:space="preserve"> 本合同壹式陆份，其中正本贰份，副本</w:t>
      </w:r>
      <w:r>
        <w:rPr>
          <w:rFonts w:hint="eastAsia" w:eastAsia="仿宋_GB2312"/>
          <w:lang w:val="en-US" w:eastAsia="zh-CN"/>
        </w:rPr>
        <w:t>贰</w:t>
      </w:r>
      <w:r>
        <w:rPr>
          <w:rFonts w:eastAsia="仿宋_GB2312"/>
        </w:rPr>
        <w:t>份，甲方持正本壹份，副本</w:t>
      </w:r>
      <w:r>
        <w:rPr>
          <w:rFonts w:hint="eastAsia" w:eastAsia="仿宋_GB2312"/>
        </w:rPr>
        <w:t>贰</w:t>
      </w:r>
      <w:r>
        <w:rPr>
          <w:rFonts w:eastAsia="仿宋_GB2312"/>
        </w:rPr>
        <w:t>份，乙方持正本壹份。自双方签字盖章之日起生效。</w:t>
      </w:r>
    </w:p>
    <w:p>
      <w:pPr>
        <w:adjustRightInd w:val="0"/>
        <w:snapToGrid w:val="0"/>
        <w:spacing w:after="60" w:line="360" w:lineRule="auto"/>
        <w:ind w:firstLine="420" w:firstLineChars="200"/>
        <w:rPr>
          <w:rFonts w:eastAsia="仿宋_GB2312"/>
        </w:rPr>
      </w:pPr>
      <w:r>
        <w:rPr>
          <w:rFonts w:hint="eastAsia" w:eastAsia="仿宋_GB2312"/>
        </w:rPr>
        <w:t>十六、其他补充条款：</w:t>
      </w:r>
      <w:r>
        <w:rPr>
          <w:rFonts w:hint="eastAsia" w:eastAsia="仿宋_GB2312"/>
          <w:u w:val="single"/>
        </w:rPr>
        <w:t xml:space="preserve">                                            。</w:t>
      </w:r>
    </w:p>
    <w:p>
      <w:pPr>
        <w:adjustRightInd w:val="0"/>
        <w:snapToGrid w:val="0"/>
        <w:spacing w:after="60" w:line="360" w:lineRule="auto"/>
        <w:rPr>
          <w:rFonts w:eastAsia="仿宋_GB2312"/>
        </w:rPr>
      </w:pPr>
    </w:p>
    <w:p>
      <w:pPr>
        <w:adjustRightInd w:val="0"/>
        <w:snapToGrid w:val="0"/>
        <w:spacing w:after="60" w:line="360" w:lineRule="auto"/>
        <w:ind w:firstLine="420" w:firstLineChars="200"/>
        <w:rPr>
          <w:rFonts w:eastAsia="仿宋_GB2312"/>
        </w:rPr>
      </w:pPr>
      <w:r>
        <w:rPr>
          <w:rFonts w:eastAsia="仿宋_GB2312"/>
        </w:rPr>
        <w:t xml:space="preserve">甲方（公章）：                            </w:t>
      </w:r>
      <w:r>
        <w:rPr>
          <w:rFonts w:hint="eastAsia" w:eastAsia="仿宋_GB2312"/>
        </w:rPr>
        <w:t xml:space="preserve">               </w:t>
      </w:r>
      <w:r>
        <w:rPr>
          <w:rFonts w:eastAsia="仿宋_GB2312"/>
        </w:rPr>
        <w:t xml:space="preserve"> 乙方（公章）：</w:t>
      </w:r>
    </w:p>
    <w:p>
      <w:pPr>
        <w:adjustRightInd w:val="0"/>
        <w:snapToGrid w:val="0"/>
        <w:spacing w:after="60" w:line="360" w:lineRule="auto"/>
        <w:ind w:firstLine="420" w:firstLineChars="200"/>
        <w:rPr>
          <w:rFonts w:eastAsia="仿宋_GB2312"/>
        </w:rPr>
      </w:pPr>
      <w:r>
        <w:rPr>
          <w:rFonts w:eastAsia="仿宋_GB2312"/>
        </w:rPr>
        <w:t xml:space="preserve">法定代表人：                               </w:t>
      </w:r>
      <w:r>
        <w:rPr>
          <w:rFonts w:hint="eastAsia" w:eastAsia="仿宋_GB2312"/>
        </w:rPr>
        <w:t xml:space="preserve">                 </w:t>
      </w:r>
      <w:r>
        <w:rPr>
          <w:rFonts w:eastAsia="仿宋_GB2312"/>
        </w:rPr>
        <w:t>法定代表人：</w:t>
      </w:r>
    </w:p>
    <w:p>
      <w:pPr>
        <w:adjustRightInd w:val="0"/>
        <w:snapToGrid w:val="0"/>
        <w:spacing w:after="60" w:line="360" w:lineRule="auto"/>
        <w:ind w:firstLine="420" w:firstLineChars="200"/>
        <w:rPr>
          <w:rFonts w:eastAsia="仿宋_GB2312"/>
        </w:rPr>
      </w:pPr>
      <w:r>
        <w:rPr>
          <w:rFonts w:eastAsia="仿宋_GB2312"/>
        </w:rPr>
        <w:t xml:space="preserve">委托代理人：                              </w:t>
      </w:r>
      <w:r>
        <w:rPr>
          <w:rFonts w:hint="eastAsia" w:eastAsia="仿宋_GB2312"/>
        </w:rPr>
        <w:t xml:space="preserve">                  </w:t>
      </w:r>
      <w:r>
        <w:rPr>
          <w:rFonts w:eastAsia="仿宋_GB2312"/>
        </w:rPr>
        <w:t>委托代理人：</w:t>
      </w:r>
    </w:p>
    <w:p>
      <w:pPr>
        <w:adjustRightInd w:val="0"/>
        <w:snapToGrid w:val="0"/>
        <w:spacing w:after="60" w:line="360" w:lineRule="auto"/>
        <w:ind w:firstLine="420" w:firstLineChars="200"/>
        <w:rPr>
          <w:rFonts w:eastAsia="仿宋_GB2312"/>
        </w:rPr>
      </w:pPr>
      <w:r>
        <w:rPr>
          <w:rFonts w:eastAsia="仿宋_GB2312"/>
        </w:rPr>
        <w:t xml:space="preserve">地址：                                     </w:t>
      </w:r>
      <w:r>
        <w:rPr>
          <w:rFonts w:hint="eastAsia" w:eastAsia="仿宋_GB2312"/>
        </w:rPr>
        <w:t xml:space="preserve">                       </w:t>
      </w:r>
      <w:r>
        <w:rPr>
          <w:rFonts w:eastAsia="仿宋_GB2312"/>
        </w:rPr>
        <w:t xml:space="preserve">地址： </w:t>
      </w:r>
    </w:p>
    <w:p>
      <w:pPr>
        <w:adjustRightInd w:val="0"/>
        <w:snapToGrid w:val="0"/>
        <w:spacing w:after="60" w:line="360" w:lineRule="auto"/>
        <w:ind w:firstLine="420" w:firstLineChars="200"/>
        <w:rPr>
          <w:rFonts w:eastAsia="仿宋_GB2312"/>
        </w:rPr>
      </w:pPr>
      <w:r>
        <w:rPr>
          <w:rFonts w:eastAsia="仿宋_GB2312"/>
        </w:rPr>
        <w:t xml:space="preserve">邮编：                                     </w:t>
      </w:r>
      <w:r>
        <w:rPr>
          <w:rFonts w:hint="eastAsia" w:eastAsia="仿宋_GB2312"/>
        </w:rPr>
        <w:t xml:space="preserve">                       </w:t>
      </w:r>
      <w:r>
        <w:rPr>
          <w:rFonts w:eastAsia="仿宋_GB2312"/>
        </w:rPr>
        <w:t xml:space="preserve">邮编： </w:t>
      </w:r>
    </w:p>
    <w:p>
      <w:pPr>
        <w:adjustRightInd w:val="0"/>
        <w:snapToGrid w:val="0"/>
        <w:spacing w:after="60" w:line="360" w:lineRule="auto"/>
        <w:ind w:firstLine="420" w:firstLineChars="200"/>
        <w:rPr>
          <w:rFonts w:eastAsia="仿宋_GB2312"/>
        </w:rPr>
      </w:pPr>
      <w:r>
        <w:rPr>
          <w:rFonts w:eastAsia="仿宋_GB2312"/>
        </w:rPr>
        <w:t xml:space="preserve">电话：                                    </w:t>
      </w:r>
      <w:r>
        <w:rPr>
          <w:rFonts w:hint="eastAsia" w:eastAsia="仿宋_GB2312"/>
        </w:rPr>
        <w:t xml:space="preserve">                        </w:t>
      </w:r>
      <w:r>
        <w:rPr>
          <w:rFonts w:eastAsia="仿宋_GB2312"/>
        </w:rPr>
        <w:t xml:space="preserve">电话： </w:t>
      </w:r>
    </w:p>
    <w:p>
      <w:pPr>
        <w:adjustRightInd w:val="0"/>
        <w:snapToGrid w:val="0"/>
        <w:spacing w:after="60" w:line="360" w:lineRule="auto"/>
        <w:ind w:firstLine="2100" w:firstLineChars="1000"/>
        <w:jc w:val="right"/>
        <w:rPr>
          <w:rFonts w:hint="eastAsia" w:eastAsia="仿宋_GB2312"/>
          <w:u w:val="single"/>
        </w:rPr>
      </w:pPr>
    </w:p>
    <w:p>
      <w:pPr>
        <w:pStyle w:val="16"/>
        <w:numPr>
          <w:ilvl w:val="0"/>
          <w:numId w:val="0"/>
        </w:numPr>
        <w:tabs>
          <w:tab w:val="left" w:pos="1200"/>
          <w:tab w:val="left" w:pos="2472"/>
        </w:tabs>
        <w:snapToGrid w:val="0"/>
        <w:spacing w:before="0" w:beforeLines="0" w:after="0" w:afterLines="0" w:line="240" w:lineRule="auto"/>
        <w:jc w:val="center"/>
        <w:rPr>
          <w:rFonts w:hint="eastAsia" w:ascii="黑体" w:hAnsi="宋体" w:eastAsia="黑体"/>
          <w:sz w:val="30"/>
          <w:szCs w:val="30"/>
        </w:rPr>
      </w:pPr>
      <w:r>
        <w:rPr>
          <w:rFonts w:eastAsia="仿宋_GB2312"/>
          <w:u w:val="single"/>
        </w:rPr>
        <w:t>本合同     　年 　　 月  　　日签订于金华市</w:t>
      </w:r>
    </w:p>
    <w:p>
      <w:pPr>
        <w:pStyle w:val="16"/>
        <w:numPr>
          <w:ilvl w:val="0"/>
          <w:numId w:val="0"/>
        </w:numPr>
        <w:tabs>
          <w:tab w:val="left" w:pos="1200"/>
          <w:tab w:val="left" w:pos="2472"/>
        </w:tabs>
        <w:snapToGrid w:val="0"/>
        <w:spacing w:before="0" w:beforeLines="0" w:after="0" w:afterLines="0" w:line="240" w:lineRule="auto"/>
        <w:jc w:val="center"/>
        <w:rPr>
          <w:rFonts w:hint="eastAsia" w:ascii="黑体" w:hAnsi="宋体" w:eastAsia="黑体"/>
          <w:sz w:val="30"/>
          <w:szCs w:val="30"/>
        </w:rPr>
      </w:pPr>
    </w:p>
    <w:p>
      <w:pPr>
        <w:pStyle w:val="16"/>
        <w:numPr>
          <w:ilvl w:val="0"/>
          <w:numId w:val="0"/>
        </w:numPr>
        <w:tabs>
          <w:tab w:val="left" w:pos="1200"/>
          <w:tab w:val="left" w:pos="2472"/>
        </w:tabs>
        <w:snapToGrid w:val="0"/>
        <w:spacing w:before="0" w:beforeLines="0" w:after="0" w:afterLines="0" w:line="240" w:lineRule="auto"/>
        <w:jc w:val="center"/>
        <w:rPr>
          <w:rFonts w:hint="eastAsia" w:ascii="黑体" w:hAnsi="宋体" w:eastAsia="黑体"/>
          <w:sz w:val="30"/>
          <w:szCs w:val="30"/>
        </w:rPr>
      </w:pPr>
    </w:p>
    <w:p>
      <w:pPr>
        <w:pStyle w:val="16"/>
        <w:numPr>
          <w:ilvl w:val="0"/>
          <w:numId w:val="0"/>
        </w:numPr>
        <w:tabs>
          <w:tab w:val="left" w:pos="1200"/>
          <w:tab w:val="left" w:pos="2472"/>
        </w:tabs>
        <w:snapToGrid w:val="0"/>
        <w:spacing w:before="0" w:beforeLines="0" w:after="0" w:afterLines="0" w:line="240" w:lineRule="auto"/>
        <w:jc w:val="left"/>
        <w:rPr>
          <w:rFonts w:hint="eastAsia" w:ascii="仿宋" w:hAnsi="仿宋" w:eastAsia="仿宋" w:cs="仿宋"/>
          <w:b/>
          <w:bCs/>
          <w:sz w:val="21"/>
          <w:szCs w:val="21"/>
        </w:rPr>
      </w:pPr>
      <w:r>
        <w:rPr>
          <w:rFonts w:hint="eastAsia" w:ascii="仿宋" w:hAnsi="仿宋" w:eastAsia="仿宋" w:cs="仿宋"/>
          <w:b/>
          <w:bCs/>
          <w:sz w:val="21"/>
          <w:szCs w:val="21"/>
        </w:rPr>
        <w:t>注：本合同样本仅作参考，招标人与中标人可根据实际项目的情况进行必要的修改。</w:t>
      </w:r>
    </w:p>
    <w:p>
      <w:pPr>
        <w:shd w:val="clear" w:color="auto" w:fill="FFFFFF"/>
        <w:spacing w:line="360" w:lineRule="auto"/>
        <w:rPr>
          <w:rFonts w:hint="eastAsia" w:ascii="楷体" w:hAnsi="楷体" w:eastAsia="楷体" w:cs="楷体"/>
          <w:b/>
          <w:sz w:val="24"/>
        </w:rPr>
      </w:pPr>
    </w:p>
    <w:p>
      <w:pPr>
        <w:pStyle w:val="2"/>
        <w:rPr>
          <w:rFonts w:hint="eastAsia"/>
        </w:rPr>
      </w:pPr>
    </w:p>
    <w:p>
      <w:pPr>
        <w:pStyle w:val="16"/>
        <w:numPr>
          <w:ilvl w:val="0"/>
          <w:numId w:val="0"/>
        </w:numPr>
        <w:tabs>
          <w:tab w:val="left" w:pos="2472"/>
        </w:tabs>
        <w:snapToGrid w:val="0"/>
        <w:spacing w:before="0" w:beforeLines="0" w:after="0" w:afterLines="0" w:line="240" w:lineRule="auto"/>
        <w:rPr>
          <w:rFonts w:hint="eastAsia" w:ascii="黑体" w:hAnsi="宋体" w:eastAsia="黑体"/>
          <w:sz w:val="30"/>
          <w:szCs w:val="30"/>
        </w:rPr>
      </w:pPr>
    </w:p>
    <w:p>
      <w:pPr>
        <w:pStyle w:val="16"/>
        <w:pageBreakBefore w:val="0"/>
        <w:widowControl w:val="0"/>
        <w:numPr>
          <w:ilvl w:val="0"/>
          <w:numId w:val="0"/>
        </w:numPr>
        <w:tabs>
          <w:tab w:val="left" w:pos="2472"/>
        </w:tabs>
        <w:kinsoku/>
        <w:wordWrap/>
        <w:overflowPunct/>
        <w:topLinePunct w:val="0"/>
        <w:autoSpaceDE/>
        <w:autoSpaceDN/>
        <w:bidi w:val="0"/>
        <w:snapToGrid w:val="0"/>
        <w:spacing w:before="0" w:beforeLines="0" w:after="0" w:afterLines="0" w:line="360" w:lineRule="auto"/>
        <w:jc w:val="center"/>
        <w:textAlignment w:val="auto"/>
        <w:rPr>
          <w:rFonts w:hint="eastAsia" w:ascii="仿宋" w:hAnsi="仿宋" w:eastAsia="仿宋" w:cs="仿宋"/>
          <w:sz w:val="28"/>
          <w:szCs w:val="28"/>
        </w:rPr>
      </w:pPr>
      <w:r>
        <w:rPr>
          <w:rFonts w:hint="eastAsia" w:ascii="黑体" w:hAnsi="宋体" w:eastAsia="黑体"/>
          <w:sz w:val="30"/>
          <w:szCs w:val="30"/>
        </w:rPr>
        <w:t>第五章  采购内容及技术要求</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469"/>
        <w:gridCol w:w="316"/>
        <w:gridCol w:w="784"/>
        <w:gridCol w:w="5425"/>
        <w:gridCol w:w="795"/>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16" w:type="dxa"/>
            <w:gridSpan w:val="2"/>
            <w:shd w:val="clear" w:color="auto" w:fill="FFFFFF"/>
            <w:noWrap w:val="0"/>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1100" w:type="dxa"/>
            <w:gridSpan w:val="2"/>
            <w:shd w:val="clear" w:color="auto" w:fill="FFFFFF"/>
            <w:noWrap w:val="0"/>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内</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容</w:t>
            </w:r>
          </w:p>
        </w:tc>
        <w:tc>
          <w:tcPr>
            <w:tcW w:w="5425" w:type="dxa"/>
            <w:shd w:val="clear" w:color="auto" w:fill="FFFFFF"/>
            <w:noWrap w:val="0"/>
            <w:vAlign w:val="center"/>
          </w:tcPr>
          <w:p>
            <w:pPr>
              <w:jc w:val="center"/>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参数要求</w:t>
            </w:r>
          </w:p>
        </w:tc>
        <w:tc>
          <w:tcPr>
            <w:tcW w:w="795" w:type="dxa"/>
            <w:shd w:val="clear" w:color="auto" w:fill="FFFFFF"/>
            <w:noWrap w:val="0"/>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686" w:type="dxa"/>
            <w:shd w:val="clear" w:color="auto" w:fill="FFFFFF"/>
            <w:noWrap w:val="0"/>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16" w:type="dxa"/>
            <w:gridSpan w:val="2"/>
            <w:vMerge w:val="restart"/>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村级治安监控摄像机</w:t>
            </w: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vertAlign w:val="baseline"/>
                <w:lang w:eastAsia="zh-CN"/>
              </w:rPr>
              <w:t>红外高清摄像机</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★300万1/3”CMOS ICR红外阵列筒型网络摄像机；</w:t>
            </w:r>
          </w:p>
          <w:p>
            <w:pP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视频压缩标准 H.265 / H.264 / MJPEG；</w:t>
            </w:r>
          </w:p>
          <w:p>
            <w:pP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最小照度 0.07Lux @(F1.2,AGC ON) ,0 Lux with IR；0.1 Lux @(F1.4,AGC ON), 0 Lux with IR；</w:t>
            </w:r>
          </w:p>
          <w:p>
            <w:pP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rPr>
              <w:t>镜头 4mm, 水平视场角:60.5°(6mm,8mm,12mm可选)；快门 1/3秒至1/100,000秒；支持数字宽动态；帧率 50Hz: 25fps(2048 × 1536, 1920 × 1080, 1280 × 720)；感兴趣区域 ROI支持三码流分别设置1个固定区域；存储功能 NAS(NFS,SMB/CIFS均支持) ；智能报警 越界侦测,区域入侵侦测,场景变更侦测,人脸侦测,虚焦侦测，物品遗留侦测,物品拾取侦测,非法停车侦测,人员聚集侦测,徘徊侦测,快速移动侦测,进入区域侦测,离开区域侦测；</w:t>
            </w:r>
            <w:r>
              <w:rPr>
                <w:rFonts w:hint="eastAsia" w:ascii="仿宋" w:hAnsi="仿宋" w:eastAsia="仿宋" w:cs="仿宋"/>
                <w:b w:val="0"/>
                <w:bCs w:val="0"/>
                <w:color w:val="auto"/>
                <w:sz w:val="24"/>
                <w:szCs w:val="24"/>
                <w:vertAlign w:val="baseline"/>
                <w:lang w:eastAsia="zh-CN"/>
              </w:rPr>
              <w:t>支持雾透、强光抑制、</w:t>
            </w:r>
            <w:r>
              <w:rPr>
                <w:rFonts w:hint="eastAsia" w:ascii="仿宋" w:hAnsi="仿宋" w:eastAsia="仿宋" w:cs="仿宋"/>
                <w:b w:val="0"/>
                <w:bCs w:val="0"/>
                <w:color w:val="auto"/>
                <w:sz w:val="24"/>
                <w:szCs w:val="24"/>
                <w:vertAlign w:val="baseline"/>
                <w:lang w:val="en-US" w:eastAsia="zh-CN"/>
              </w:rPr>
              <w:t>3D数字降噪功能；</w:t>
            </w:r>
            <w:r>
              <w:rPr>
                <w:rFonts w:hint="eastAsia" w:ascii="仿宋" w:hAnsi="仿宋" w:eastAsia="仿宋" w:cs="仿宋"/>
                <w:b w:val="0"/>
                <w:bCs w:val="0"/>
                <w:color w:val="auto"/>
                <w:sz w:val="24"/>
                <w:szCs w:val="24"/>
                <w:vertAlign w:val="baseline"/>
              </w:rPr>
              <w:t>支持智能后检索，配合NVR支持事件的二次检索分析；工作温度和湿度 -30℃~60℃,湿度小于95%(无凝结)；电源供应 DC12V±25% ；功耗：6W MAX；红外照射距离：最远可达</w:t>
            </w:r>
            <w:r>
              <w:rPr>
                <w:rFonts w:hint="eastAsia" w:ascii="仿宋" w:hAnsi="仿宋" w:eastAsia="仿宋" w:cs="仿宋"/>
                <w:b w:val="0"/>
                <w:bCs w:val="0"/>
                <w:color w:val="auto"/>
                <w:sz w:val="24"/>
                <w:szCs w:val="24"/>
                <w:vertAlign w:val="baseline"/>
                <w:lang w:val="en-US" w:eastAsia="zh-CN"/>
              </w:rPr>
              <w:t>5</w:t>
            </w:r>
            <w:r>
              <w:rPr>
                <w:rFonts w:hint="eastAsia" w:ascii="仿宋" w:hAnsi="仿宋" w:eastAsia="仿宋" w:cs="仿宋"/>
                <w:b w:val="0"/>
                <w:bCs w:val="0"/>
                <w:color w:val="auto"/>
                <w:sz w:val="24"/>
                <w:szCs w:val="24"/>
                <w:vertAlign w:val="baseline"/>
              </w:rPr>
              <w:t>0米；防护等级 IP67</w:t>
            </w:r>
            <w:r>
              <w:rPr>
                <w:rFonts w:hint="eastAsia" w:ascii="仿宋" w:hAnsi="仿宋" w:eastAsia="仿宋" w:cs="仿宋"/>
                <w:b w:val="0"/>
                <w:bCs w:val="0"/>
                <w:color w:val="auto"/>
                <w:sz w:val="24"/>
                <w:szCs w:val="24"/>
                <w:vertAlign w:val="baseline"/>
                <w:lang w:eastAsia="zh-CN"/>
              </w:rPr>
              <w:t>。包含所有施工过程中需要提供的电源线、网络线、光纤，以及所施工费，人工费。</w:t>
            </w:r>
          </w:p>
          <w:p>
            <w:pP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vertAlign w:val="baseline"/>
                <w:lang w:eastAsia="zh-CN"/>
              </w:rPr>
              <w:t>功能</w:t>
            </w:r>
            <w:r>
              <w:rPr>
                <w:rFonts w:hint="eastAsia" w:ascii="仿宋" w:hAnsi="仿宋" w:eastAsia="仿宋" w:cs="仿宋"/>
                <w:b w:val="0"/>
                <w:bCs w:val="0"/>
                <w:color w:val="auto"/>
                <w:sz w:val="24"/>
                <w:szCs w:val="24"/>
                <w:vertAlign w:val="baseline"/>
                <w:lang w:val="en-US" w:eastAsia="zh-CN"/>
              </w:rPr>
              <w:t>参数需要提供公安部检测报告。原厂</w:t>
            </w:r>
            <w:r>
              <w:rPr>
                <w:rFonts w:hint="eastAsia" w:ascii="仿宋" w:hAnsi="仿宋" w:eastAsia="仿宋" w:cs="仿宋"/>
                <w:b w:val="0"/>
                <w:bCs w:val="0"/>
                <w:color w:val="auto"/>
                <w:sz w:val="24"/>
                <w:szCs w:val="24"/>
                <w:vertAlign w:val="baseline"/>
                <w:lang w:eastAsia="zh-CN"/>
              </w:rPr>
              <w:t>质保三年。</w:t>
            </w:r>
          </w:p>
        </w:tc>
        <w:tc>
          <w:tcPr>
            <w:tcW w:w="795" w:type="dxa"/>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2497</w:t>
            </w:r>
          </w:p>
        </w:tc>
        <w:tc>
          <w:tcPr>
            <w:tcW w:w="686" w:type="dxa"/>
            <w:shd w:val="clear" w:color="auto" w:fill="FFFFFF"/>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16" w:type="dxa"/>
            <w:gridSpan w:val="2"/>
            <w:vMerge w:val="continue"/>
            <w:shd w:val="clear" w:color="auto" w:fill="FFFFFF"/>
            <w:noWrap w:val="0"/>
            <w:vAlign w:val="center"/>
          </w:tcPr>
          <w:p>
            <w:pPr>
              <w:jc w:val="center"/>
              <w:rPr>
                <w:rFonts w:hint="eastAsia" w:ascii="仿宋" w:hAnsi="仿宋" w:eastAsia="仿宋" w:cs="仿宋"/>
                <w:b w:val="0"/>
                <w:bCs w:val="0"/>
                <w:color w:val="auto"/>
                <w:sz w:val="24"/>
                <w:szCs w:val="24"/>
                <w:lang w:eastAsia="zh-CN"/>
              </w:rPr>
            </w:pP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红外高清摄像机（</w:t>
            </w:r>
            <w:r>
              <w:rPr>
                <w:rFonts w:hint="eastAsia" w:ascii="仿宋" w:hAnsi="仿宋" w:eastAsia="仿宋" w:cs="仿宋"/>
                <w:b w:val="0"/>
                <w:bCs w:val="0"/>
                <w:color w:val="auto"/>
                <w:sz w:val="24"/>
                <w:szCs w:val="24"/>
                <w:vertAlign w:val="baseline"/>
                <w:lang w:val="en-US" w:eastAsia="zh-CN"/>
              </w:rPr>
              <w:t>带mac采集功能</w:t>
            </w:r>
            <w:r>
              <w:rPr>
                <w:rFonts w:hint="eastAsia" w:ascii="仿宋" w:hAnsi="仿宋" w:eastAsia="仿宋" w:cs="仿宋"/>
                <w:b w:val="0"/>
                <w:bCs w:val="0"/>
                <w:color w:val="auto"/>
                <w:sz w:val="24"/>
                <w:szCs w:val="24"/>
                <w:vertAlign w:val="baseline"/>
                <w:lang w:eastAsia="zh-CN"/>
              </w:rPr>
              <w:t>）</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★300万1/3”CMOS ICR红外阵列筒型网络摄像机</w:t>
            </w:r>
            <w:r>
              <w:rPr>
                <w:rFonts w:hint="eastAsia" w:ascii="仿宋" w:hAnsi="仿宋" w:eastAsia="仿宋" w:cs="仿宋"/>
                <w:b w:val="0"/>
                <w:bCs w:val="0"/>
                <w:color w:val="auto"/>
                <w:sz w:val="24"/>
                <w:szCs w:val="24"/>
                <w:vertAlign w:val="baseline"/>
                <w:lang w:eastAsia="zh-CN"/>
              </w:rPr>
              <w:t>（</w:t>
            </w:r>
            <w:r>
              <w:rPr>
                <w:rFonts w:hint="eastAsia" w:ascii="仿宋" w:hAnsi="仿宋" w:eastAsia="仿宋" w:cs="仿宋"/>
                <w:b w:val="0"/>
                <w:bCs w:val="0"/>
                <w:color w:val="auto"/>
                <w:sz w:val="24"/>
                <w:szCs w:val="24"/>
                <w:vertAlign w:val="baseline"/>
                <w:lang w:val="en-US" w:eastAsia="zh-CN"/>
              </w:rPr>
              <w:t>带mac采集功能，并配有统一管理系统平台</w:t>
            </w:r>
            <w:r>
              <w:rPr>
                <w:rFonts w:hint="eastAsia" w:ascii="仿宋" w:hAnsi="仿宋" w:eastAsia="仿宋" w:cs="仿宋"/>
                <w:b w:val="0"/>
                <w:bCs w:val="0"/>
                <w:color w:val="auto"/>
                <w:sz w:val="24"/>
                <w:szCs w:val="24"/>
                <w:vertAlign w:val="baseline"/>
                <w:lang w:eastAsia="zh-CN"/>
              </w:rPr>
              <w:t>）</w:t>
            </w:r>
            <w:r>
              <w:rPr>
                <w:rFonts w:hint="eastAsia" w:ascii="仿宋" w:hAnsi="仿宋" w:eastAsia="仿宋" w:cs="仿宋"/>
                <w:b w:val="0"/>
                <w:bCs w:val="0"/>
                <w:color w:val="auto"/>
                <w:sz w:val="24"/>
                <w:szCs w:val="24"/>
                <w:vertAlign w:val="baseline"/>
              </w:rPr>
              <w:t>；</w:t>
            </w:r>
          </w:p>
          <w:p>
            <w:pP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视频压缩标准 H.265 / H.264 / MJPEG；</w:t>
            </w:r>
          </w:p>
          <w:p>
            <w:pP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最小照度 0.07Lux @(F1.2,AGC ON) ,0 Lux with IR；0.1 Lux @(F1.4,AGC ON), 0 Lux with IR；</w:t>
            </w:r>
          </w:p>
          <w:p>
            <w:pP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镜头 4mm, 水平视场角:60.5°(6mm,8mm,12mm可选)；快门 1/3秒至1/100,000秒；支持数字宽动态；帧率 50Hz: 25fps(2048 × 1536, 1920 × 1080, 1280 × 720)；感兴趣区域 ROI支持三码流分别设置1个固定区域；存储功能 NAS(NFS,SMB/CIFS均支持) ；智能报警 越界侦测,区域入侵侦测,场景变更侦测,人脸侦测,虚焦侦测，物品遗留侦测,物品拾取侦测,非法停车侦测,人员聚集侦测,徘徊侦测,快速移动侦测,进入区域侦测,离开区域侦测；支持智能后检索，配合NVR支持事件的二次检索分析；工作温度和湿度 -30℃~60℃,湿度小于95%(无凝结)；电源供应 DC12V±25% ；功耗：6W MAX；红外照射距离</w:t>
            </w:r>
            <w:r>
              <w:rPr>
                <w:rFonts w:hint="default" w:ascii="Arial" w:hAnsi="Arial" w:eastAsia="仿宋" w:cs="Arial"/>
                <w:b w:val="0"/>
                <w:bCs w:val="0"/>
                <w:color w:val="auto"/>
                <w:sz w:val="24"/>
                <w:szCs w:val="24"/>
                <w:vertAlign w:val="baseline"/>
              </w:rPr>
              <w:t>≥</w:t>
            </w:r>
            <w:r>
              <w:rPr>
                <w:rFonts w:hint="eastAsia" w:ascii="仿宋" w:hAnsi="仿宋" w:eastAsia="仿宋" w:cs="仿宋"/>
                <w:b w:val="0"/>
                <w:bCs w:val="0"/>
                <w:color w:val="auto"/>
                <w:sz w:val="24"/>
                <w:szCs w:val="24"/>
                <w:vertAlign w:val="baseline"/>
                <w:lang w:val="en-US" w:eastAsia="zh-CN"/>
              </w:rPr>
              <w:t>5</w:t>
            </w:r>
            <w:r>
              <w:rPr>
                <w:rFonts w:hint="eastAsia" w:ascii="仿宋" w:hAnsi="仿宋" w:eastAsia="仿宋" w:cs="仿宋"/>
                <w:b w:val="0"/>
                <w:bCs w:val="0"/>
                <w:color w:val="auto"/>
                <w:sz w:val="24"/>
                <w:szCs w:val="24"/>
                <w:vertAlign w:val="baseline"/>
              </w:rPr>
              <w:t>0米；防护等级 IP67</w:t>
            </w:r>
            <w:r>
              <w:rPr>
                <w:rFonts w:hint="eastAsia" w:ascii="仿宋" w:hAnsi="仿宋" w:eastAsia="仿宋" w:cs="仿宋"/>
                <w:b w:val="0"/>
                <w:bCs w:val="0"/>
                <w:color w:val="auto"/>
                <w:sz w:val="24"/>
                <w:szCs w:val="24"/>
                <w:vertAlign w:val="baseline"/>
                <w:lang w:eastAsia="zh-CN"/>
              </w:rPr>
              <w:t>。包含所有施工过程中需要提供的电源线、网络线、光纤，以及所施工费，人工费。功能</w:t>
            </w:r>
            <w:r>
              <w:rPr>
                <w:rFonts w:hint="eastAsia" w:ascii="仿宋" w:hAnsi="仿宋" w:eastAsia="仿宋" w:cs="仿宋"/>
                <w:b w:val="0"/>
                <w:bCs w:val="0"/>
                <w:color w:val="auto"/>
                <w:sz w:val="24"/>
                <w:szCs w:val="24"/>
                <w:vertAlign w:val="baseline"/>
                <w:lang w:val="en-US" w:eastAsia="zh-CN"/>
              </w:rPr>
              <w:t>参数需要提供公安部检测报告。原厂</w:t>
            </w:r>
            <w:r>
              <w:rPr>
                <w:rFonts w:hint="eastAsia" w:ascii="仿宋" w:hAnsi="仿宋" w:eastAsia="仿宋" w:cs="仿宋"/>
                <w:b w:val="0"/>
                <w:bCs w:val="0"/>
                <w:color w:val="auto"/>
                <w:sz w:val="24"/>
                <w:szCs w:val="24"/>
                <w:vertAlign w:val="baseline"/>
                <w:lang w:eastAsia="zh-CN"/>
              </w:rPr>
              <w:t>质保三年。</w:t>
            </w:r>
          </w:p>
        </w:tc>
        <w:tc>
          <w:tcPr>
            <w:tcW w:w="795" w:type="dxa"/>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700</w:t>
            </w:r>
          </w:p>
        </w:tc>
        <w:tc>
          <w:tcPr>
            <w:tcW w:w="686" w:type="dxa"/>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116" w:type="dxa"/>
            <w:gridSpan w:val="2"/>
            <w:vMerge w:val="continue"/>
            <w:shd w:val="clear" w:color="auto" w:fill="FFFFFF"/>
            <w:noWrap w:val="0"/>
            <w:vAlign w:val="center"/>
          </w:tcPr>
          <w:p>
            <w:pPr>
              <w:jc w:val="center"/>
              <w:rPr>
                <w:rFonts w:hint="eastAsia" w:ascii="仿宋" w:hAnsi="仿宋" w:eastAsia="仿宋" w:cs="仿宋"/>
                <w:b w:val="0"/>
                <w:bCs w:val="0"/>
                <w:color w:val="auto"/>
                <w:sz w:val="24"/>
                <w:szCs w:val="24"/>
                <w:lang w:eastAsia="zh-CN"/>
              </w:rPr>
            </w:pP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val="en-US" w:eastAsia="zh-CN"/>
              </w:rPr>
              <w:t>球型鹰眼</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lang w:val="en-US" w:eastAsia="zh-CN"/>
              </w:rPr>
              <w:t>800万180°球型鹰眼，并接入所里可监控管理，线材、监控摄像机、录像机采用统一品牌。</w:t>
            </w:r>
          </w:p>
        </w:tc>
        <w:tc>
          <w:tcPr>
            <w:tcW w:w="795" w:type="dxa"/>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w:t>
            </w:r>
          </w:p>
        </w:tc>
        <w:tc>
          <w:tcPr>
            <w:tcW w:w="686" w:type="dxa"/>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16"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rPr>
              <w:t>★</w:t>
            </w:r>
            <w:r>
              <w:rPr>
                <w:rFonts w:hint="eastAsia" w:ascii="仿宋" w:hAnsi="仿宋" w:eastAsia="仿宋" w:cs="仿宋"/>
                <w:b w:val="0"/>
                <w:bCs w:val="0"/>
                <w:color w:val="auto"/>
                <w:sz w:val="24"/>
                <w:szCs w:val="24"/>
                <w:vertAlign w:val="baseline"/>
                <w:lang w:val="en-US" w:eastAsia="zh-CN"/>
              </w:rPr>
              <w:t>管理需求</w:t>
            </w:r>
          </w:p>
        </w:tc>
        <w:tc>
          <w:tcPr>
            <w:tcW w:w="6906" w:type="dxa"/>
            <w:gridSpan w:val="3"/>
            <w:shd w:val="clear" w:color="auto" w:fill="FFFFFF"/>
            <w:noWrap w:val="0"/>
            <w:vAlign w:val="center"/>
          </w:tcPr>
          <w:p>
            <w:pPr>
              <w:jc w:val="left"/>
              <w:rPr>
                <w:rFonts w:hint="default"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vertAlign w:val="baseline"/>
                <w:lang w:val="en-US" w:eastAsia="zh-CN"/>
              </w:rPr>
              <w:t>要支持接入统一管理平台，确保使用单位能预览、调取录像等功能。上述设备均要求开放接口并提供系统源代码。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16" w:type="dxa"/>
            <w:gridSpan w:val="2"/>
            <w:vMerge w:val="restart"/>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安装辅材（含管线材、支架立杆、其它材料及附件）</w:t>
            </w: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数据线</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远距离传送采用光纤，近距离采用国标招五类非屏蔽网络双绞线</w:t>
            </w:r>
          </w:p>
        </w:tc>
        <w:tc>
          <w:tcPr>
            <w:tcW w:w="795" w:type="dxa"/>
            <w:vMerge w:val="restart"/>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3200</w:t>
            </w:r>
          </w:p>
        </w:tc>
        <w:tc>
          <w:tcPr>
            <w:tcW w:w="686" w:type="dxa"/>
            <w:vMerge w:val="restart"/>
            <w:shd w:val="clear" w:color="auto" w:fill="FFFFFF"/>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116"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PVC管</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直径20mm规格PVC管及直径20mm金属软管</w:t>
            </w:r>
          </w:p>
        </w:tc>
        <w:tc>
          <w:tcPr>
            <w:tcW w:w="795" w:type="dxa"/>
            <w:vMerge w:val="continue"/>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p>
        </w:tc>
        <w:tc>
          <w:tcPr>
            <w:tcW w:w="686" w:type="dxa"/>
            <w:vMerge w:val="continue"/>
            <w:shd w:val="clear" w:color="auto" w:fill="FFFFFF"/>
            <w:noWrap w:val="0"/>
            <w:vAlign w:val="center"/>
          </w:tcPr>
          <w:p>
            <w:pPr>
              <w:jc w:val="right"/>
              <w:rPr>
                <w:rFonts w:hint="eastAsia" w:ascii="仿宋" w:hAnsi="仿宋" w:eastAsia="仿宋" w:cs="仿宋"/>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116"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支架及立杆</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根据安装环境安装支架或1-2米跳杆，要求安装牢固，摄像无摇晃。</w:t>
            </w:r>
          </w:p>
        </w:tc>
        <w:tc>
          <w:tcPr>
            <w:tcW w:w="795" w:type="dxa"/>
            <w:vMerge w:val="continue"/>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p>
        </w:tc>
        <w:tc>
          <w:tcPr>
            <w:tcW w:w="686" w:type="dxa"/>
            <w:vMerge w:val="continue"/>
            <w:shd w:val="clear" w:color="auto" w:fill="FFFFFF"/>
            <w:noWrap w:val="0"/>
            <w:vAlign w:val="center"/>
          </w:tcPr>
          <w:p>
            <w:pPr>
              <w:jc w:val="right"/>
              <w:rPr>
                <w:rFonts w:hint="eastAsia" w:ascii="仿宋" w:hAnsi="仿宋" w:eastAsia="仿宋" w:cs="仿宋"/>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6"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其他材料及附件</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所有摄像机接入村里统一位置，供电就近取电，包括交换机、防雷设备、网线、光纤、配电箱等所有设备（包括土建施工）、水晶头等所有施工材料及附件</w:t>
            </w:r>
          </w:p>
        </w:tc>
        <w:tc>
          <w:tcPr>
            <w:tcW w:w="795" w:type="dxa"/>
            <w:vMerge w:val="continue"/>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p>
        </w:tc>
        <w:tc>
          <w:tcPr>
            <w:tcW w:w="686" w:type="dxa"/>
            <w:vMerge w:val="continue"/>
            <w:shd w:val="clear" w:color="auto" w:fill="FFFFFF"/>
            <w:noWrap w:val="0"/>
            <w:vAlign w:val="center"/>
          </w:tcPr>
          <w:p>
            <w:pPr>
              <w:jc w:val="right"/>
              <w:rPr>
                <w:rFonts w:hint="eastAsia" w:ascii="仿宋" w:hAnsi="仿宋" w:eastAsia="仿宋" w:cs="仿宋"/>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16" w:type="dxa"/>
            <w:gridSpan w:val="2"/>
            <w:vMerge w:val="restart"/>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安装服务（含集成服务费、存储）</w:t>
            </w: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所有设备集成服务</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包含监控摄像头上线安装，以及将村级上传到***的平台搭建的所有服务器及软件平台等相关费用</w:t>
            </w:r>
          </w:p>
        </w:tc>
        <w:tc>
          <w:tcPr>
            <w:tcW w:w="795" w:type="dxa"/>
            <w:vMerge w:val="restart"/>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3200</w:t>
            </w:r>
          </w:p>
        </w:tc>
        <w:tc>
          <w:tcPr>
            <w:tcW w:w="686" w:type="dxa"/>
            <w:vMerge w:val="restart"/>
            <w:shd w:val="clear" w:color="auto" w:fill="FFFFFF"/>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16"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存储</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确保每一路视频存储时间不少于15天。</w:t>
            </w:r>
          </w:p>
        </w:tc>
        <w:tc>
          <w:tcPr>
            <w:tcW w:w="795" w:type="dxa"/>
            <w:vMerge w:val="continue"/>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p>
        </w:tc>
        <w:tc>
          <w:tcPr>
            <w:tcW w:w="686" w:type="dxa"/>
            <w:vMerge w:val="continue"/>
            <w:shd w:val="clear" w:color="auto" w:fill="FFFFFF"/>
            <w:noWrap w:val="0"/>
            <w:vAlign w:val="center"/>
          </w:tcPr>
          <w:p>
            <w:pPr>
              <w:jc w:val="right"/>
              <w:rPr>
                <w:rFonts w:hint="eastAsia" w:ascii="仿宋" w:hAnsi="仿宋" w:eastAsia="仿宋" w:cs="仿宋"/>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116" w:type="dxa"/>
            <w:gridSpan w:val="2"/>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网络运营维护服务费</w:t>
            </w:r>
          </w:p>
        </w:tc>
        <w:tc>
          <w:tcPr>
            <w:tcW w:w="1100" w:type="dxa"/>
            <w:gridSpan w:val="2"/>
            <w:shd w:val="clear" w:color="auto" w:fill="FFFFFF"/>
            <w:noWrap w:val="0"/>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服务费</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rPr>
              <w:t>★网络运营</w:t>
            </w:r>
            <w:r>
              <w:rPr>
                <w:rFonts w:hint="eastAsia" w:ascii="仿宋" w:hAnsi="仿宋" w:eastAsia="仿宋" w:cs="仿宋"/>
                <w:b w:val="0"/>
                <w:bCs w:val="0"/>
                <w:color w:val="auto"/>
                <w:sz w:val="24"/>
                <w:szCs w:val="24"/>
                <w:vertAlign w:val="baseline"/>
                <w:lang w:val="en-US" w:eastAsia="zh-CN"/>
              </w:rPr>
              <w:t>维保期从验收合格之日起满三年，摄像机在线率不得低于95%，包含所有硬件更换服务。</w:t>
            </w:r>
          </w:p>
        </w:tc>
        <w:tc>
          <w:tcPr>
            <w:tcW w:w="795" w:type="dxa"/>
            <w:shd w:val="clear" w:color="auto" w:fill="FFFFFF"/>
            <w:noWrap w:val="0"/>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3200</w:t>
            </w:r>
          </w:p>
        </w:tc>
        <w:tc>
          <w:tcPr>
            <w:tcW w:w="686" w:type="dxa"/>
            <w:shd w:val="clear" w:color="auto" w:fill="FFFFFF"/>
            <w:noWrap w:val="0"/>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7" w:type="dxa"/>
            <w:vMerge w:val="restart"/>
            <w:shd w:val="clear" w:color="auto" w:fill="FFFFFF"/>
            <w:noWrap w:val="0"/>
            <w:vAlign w:val="center"/>
          </w:tcPr>
          <w:p>
            <w:pP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LED显示屏</w:t>
            </w:r>
          </w:p>
        </w:tc>
        <w:tc>
          <w:tcPr>
            <w:tcW w:w="785" w:type="dxa"/>
            <w:gridSpan w:val="2"/>
            <w:vMerge w:val="restart"/>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P4户外全彩LED显示屏及配套设备</w:t>
            </w:r>
          </w:p>
        </w:tc>
        <w:tc>
          <w:tcPr>
            <w:tcW w:w="784"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P4户外全彩LED显示屏</w:t>
            </w:r>
          </w:p>
        </w:tc>
        <w:tc>
          <w:tcPr>
            <w:tcW w:w="5425" w:type="dxa"/>
            <w:shd w:val="clear" w:color="auto" w:fill="FFFFFF"/>
            <w:noWrap w:val="0"/>
            <w:vAlign w:val="center"/>
          </w:tcPr>
          <w:p>
            <w:pPr>
              <w:numPr>
                <w:ilvl w:val="0"/>
                <w:numId w:val="12"/>
              </w:num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显示屏有效显示尺寸为1.92m*1.6m（具体以现场实际情况为准），投标方也可根据自身产品尺寸进行拼接，但是设计显示尺寸长和宽均不得小于规定长宽；</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2.投标产品LED灯管表贴三合一，像素点间距：4mm；像素密度：62500点/m²；灰度等级16bit，色彩等级281万亿色;模组尺寸：320mm*160mm；单元板分辨率：80*40；</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3.投标产品水平视角≥120°，垂直视角≥120°；亮度均匀性≥97%；</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4.投标产品的显示单元亮度≥6000Nits；</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5.投标产品对比度≥8000：1;色温2500K~10000K可调;刷新率≥2000Hz；</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6.投标产品的LED像素失控率≤1/200000；</w:t>
            </w:r>
          </w:p>
          <w:p>
            <w:pPr>
              <w:numPr>
                <w:ilvl w:val="0"/>
                <w:numId w:val="13"/>
              </w:num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投标产品的色度均匀性&lt;±0.003Cx、Cy之内；8.光纤传输，恒流驱动，网络同步控制，点点对应；支持逐点亮度、色度校正；</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9.投标产品整屏平整度≤0.2mm，箱体间缝隙≤0.2mm；</w:t>
            </w:r>
          </w:p>
          <w:p>
            <w:pPr>
              <w:numPr>
                <w:ilvl w:val="0"/>
                <w:numId w:val="14"/>
              </w:num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投标产品PCB阻燃等级满足UL94V-0阻燃等级要求；</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11.投标产品符合LED显示屏温升标准要求，提供温升测试检测报告；</w:t>
            </w:r>
          </w:p>
          <w:p>
            <w:pPr>
              <w:numPr>
                <w:ilvl w:val="0"/>
                <w:numId w:val="0"/>
              </w:numPr>
              <w:ind w:leftChars="0"/>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12.★投标产品具备防腐蚀，防盐雾，防高温，防燃烧，静电等保护措施，并具有过流、过压、欠压等保护措施；</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13.投标产品具备20条以上可选择的γ校正曲线，用户可根据要求自行调整；</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14.★投标产品具有抗高低温性能，工作温度在-10℃至50℃之间；</w:t>
            </w:r>
          </w:p>
          <w:p>
            <w:pPr>
              <w:numPr>
                <w:ilvl w:val="0"/>
                <w:numId w:val="0"/>
              </w:numPr>
              <w:ind w:leftChars="0"/>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 xml:space="preserve">15.提供国家级检测机构出具的户外屏IP65防护等级证书报告。                                                                                                                                                                                                                         </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686"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7" w:type="dxa"/>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5"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4"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 xml:space="preserve">接收卡     </w:t>
            </w:r>
          </w:p>
        </w:tc>
        <w:tc>
          <w:tcPr>
            <w:tcW w:w="5425" w:type="dxa"/>
            <w:shd w:val="clear" w:color="auto" w:fill="FFFFFF"/>
            <w:noWrap w:val="0"/>
            <w:vAlign w:val="center"/>
          </w:tcPr>
          <w:p>
            <w:p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1.全彩：常规256*256，特殊应用可以到1024列；</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2.灰度等级：最高65536级灰度；</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3.最小OE控制宽度：8纳秒，并按8ns倍数增减；</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4.支持的模组规格：4096像素点以内任意行、任意列组装；</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5.数据对折：支持同向对折，反向对折等，可显著提高刷新率；</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6.支持所有常规芯片、PWM芯片和灯饰芯片；</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7.单卡支持32组RGB信号输出；</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8.支持DC 3.3V~6V超宽工作电压，有效减弱电压波动带来的影响；</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 xml:space="preserve">9.支持14bit精度逐点校正。                                                                                                       </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686"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7" w:type="dxa"/>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5"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4"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 xml:space="preserve">发送卡       </w:t>
            </w:r>
          </w:p>
        </w:tc>
        <w:tc>
          <w:tcPr>
            <w:tcW w:w="5425" w:type="dxa"/>
            <w:shd w:val="clear" w:color="auto" w:fill="FFFFFF"/>
            <w:noWrap w:val="0"/>
            <w:vAlign w:val="center"/>
          </w:tcPr>
          <w:p>
            <w:p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1.一路DVI视频输入，双网口输出；</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2.单卡带载1310720万像素，长宽比可任意设定，最宽4000，最高2000；</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3.支持标准及自定义分辨率，支持分辨率回读；</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4.支持存储备份数据，实现一键修复；</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5.真正的USB接口，免驱动；</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6.支持电源接反保护；</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7.支持色度还原；</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 xml:space="preserve">8.支持多种供电方式。                                                                                                                                                        </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686"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7" w:type="dxa"/>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5"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4"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视频处理器</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1.Faroudja® Real Color®真彩图像处理，Faroudja® DCDI去隔行视频处理，Faroudja® TureLife™视频图像增强；</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2.4路输入，2路输出，双画面，满足大部分小型LED显示屏应用需求；</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3.多种输出分辨率可选择设置，完美适配LED显示屏的大小尺寸；</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4.多种输入DVI EDID分辨率可选择设置，完美实现点对点显示；</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5.任意画中画（PIP / PBP）显示，三种自定义双画面模式；</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6.无缝切换、淡入淡出切换；</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7.操控方式：面板按键，操作灵活方便；</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8.可内置2张LED发送卡；</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9. 24/7应用，高可靠、稳定性。</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686"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7" w:type="dxa"/>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5"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4"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控制软件</w:t>
            </w:r>
          </w:p>
        </w:tc>
        <w:tc>
          <w:tcPr>
            <w:tcW w:w="5425" w:type="dxa"/>
            <w:shd w:val="clear" w:color="auto" w:fill="FFFFFF"/>
            <w:noWrap w:val="0"/>
            <w:vAlign w:val="center"/>
          </w:tcPr>
          <w:p>
            <w:p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 xml:space="preserve">1.包含软硬件加密功能，对内容播放的安全性措施的描述 ；                                                                                                                                  2.利用视频控制软件可以方便地制作节目单，每个节目像安装了定时器一样能自动按照编排好的节目自动播放，能满足客户需求 ；                                     3.支持节目单在线编辑、复制,支持节目单顺序调整,支持图片编辑与播放,支持动画编辑与播放,支持文本文件的编辑与播放,支持WORD及EXCEL文件的编辑与播放；                                                                                                                                                                              </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w:t>
            </w:r>
          </w:p>
        </w:tc>
        <w:tc>
          <w:tcPr>
            <w:tcW w:w="686"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7" w:type="dxa"/>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5"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4"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音柱</w:t>
            </w:r>
          </w:p>
        </w:tc>
        <w:tc>
          <w:tcPr>
            <w:tcW w:w="5425" w:type="dxa"/>
            <w:shd w:val="clear" w:color="auto" w:fill="FFFFFF"/>
            <w:noWrap w:val="0"/>
            <w:vAlign w:val="center"/>
          </w:tcPr>
          <w:p>
            <w:pPr>
              <w:numPr>
                <w:ilvl w:val="0"/>
                <w:numId w:val="15"/>
              </w:num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传输距离远、语言清晰、保真度高；</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2.额定功率：30W  最大功率： 60W ；</w:t>
            </w:r>
          </w:p>
          <w:p>
            <w:pPr>
              <w:numPr>
                <w:ilvl w:val="0"/>
                <w:numId w:val="0"/>
              </w:num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 xml:space="preserve">3.输入电压：100V； </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4.频率范围：110Hz-18KHz(±15％)。</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686"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7" w:type="dxa"/>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5"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4"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功放</w:t>
            </w:r>
          </w:p>
        </w:tc>
        <w:tc>
          <w:tcPr>
            <w:tcW w:w="5425" w:type="dxa"/>
            <w:shd w:val="clear" w:color="auto" w:fill="FFFFFF"/>
            <w:noWrap w:val="0"/>
            <w:vAlign w:val="center"/>
          </w:tcPr>
          <w:p>
            <w:p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1.灵敏度： 线路：70dB ；话筒：66dB；</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2.频率响应： 150Hz~16KHz +1dB/-4dB；</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3.总谐波失真： ≤0.8%；</w:t>
            </w:r>
            <w:r>
              <w:rPr>
                <w:rFonts w:hint="eastAsia" w:ascii="仿宋" w:hAnsi="仿宋" w:eastAsia="仿宋" w:cs="仿宋"/>
                <w:b w:val="0"/>
                <w:bCs w:val="0"/>
                <w:color w:val="auto"/>
                <w:sz w:val="24"/>
                <w:szCs w:val="24"/>
                <w:vertAlign w:val="baseline"/>
                <w:lang w:val="en-US" w:eastAsia="zh-CN"/>
              </w:rPr>
              <w:br w:type="textWrapping"/>
            </w:r>
            <w:r>
              <w:rPr>
                <w:rFonts w:hint="eastAsia" w:ascii="仿宋" w:hAnsi="仿宋" w:eastAsia="仿宋" w:cs="仿宋"/>
                <w:b w:val="0"/>
                <w:bCs w:val="0"/>
                <w:color w:val="auto"/>
                <w:sz w:val="24"/>
                <w:szCs w:val="24"/>
                <w:vertAlign w:val="baseline"/>
                <w:lang w:val="en-US" w:eastAsia="zh-CN"/>
              </w:rPr>
              <w:t>4.AC220-240V/50-60Hz。</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686"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7" w:type="dxa"/>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5" w:type="dxa"/>
            <w:gridSpan w:val="2"/>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784"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配电系统</w:t>
            </w:r>
          </w:p>
        </w:tc>
        <w:tc>
          <w:tcPr>
            <w:tcW w:w="5425" w:type="dxa"/>
            <w:shd w:val="clear" w:color="auto" w:fill="FFFFFF"/>
            <w:noWrap w:val="0"/>
            <w:vAlign w:val="center"/>
          </w:tcPr>
          <w:p>
            <w:p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 xml:space="preserve">按实际所用功率进行定制                                                                                                                                                                               </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686"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647" w:type="dxa"/>
            <w:vMerge w:val="continue"/>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p>
        </w:tc>
        <w:tc>
          <w:tcPr>
            <w:tcW w:w="1569" w:type="dxa"/>
            <w:gridSpan w:val="3"/>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安装施工费</w:t>
            </w:r>
          </w:p>
        </w:tc>
        <w:tc>
          <w:tcPr>
            <w:tcW w:w="5425" w:type="dxa"/>
            <w:shd w:val="clear" w:color="auto" w:fill="FFFFFF"/>
            <w:noWrap w:val="0"/>
            <w:vAlign w:val="center"/>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专业安装及调试，包括屏体框架（定制结构、框架，满足屏体安装使用需求，用材符合国家标准；外框、包边保证整体装饰美观大方），单立柱，屏体内部线材（长排线，超五类网线）以及综合布线（根据屏体面积按国标规格布线）。</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w:t>
            </w:r>
          </w:p>
        </w:tc>
        <w:tc>
          <w:tcPr>
            <w:tcW w:w="686"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647" w:type="dxa"/>
            <w:shd w:val="clear" w:color="auto" w:fill="FFFFFF"/>
            <w:noWrap w:val="0"/>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显示器</w:t>
            </w:r>
          </w:p>
        </w:tc>
        <w:tc>
          <w:tcPr>
            <w:tcW w:w="6994" w:type="dxa"/>
            <w:gridSpan w:val="4"/>
            <w:shd w:val="clear" w:color="auto" w:fill="FFFFFF"/>
            <w:noWrap w:val="0"/>
            <w:vAlign w:val="center"/>
          </w:tcPr>
          <w:p>
            <w:pPr>
              <w:rPr>
                <w:rFonts w:hint="default"/>
                <w:lang w:val="en-US" w:eastAsia="zh-CN"/>
              </w:rPr>
            </w:pPr>
            <w:r>
              <w:rPr>
                <w:rFonts w:hint="eastAsia" w:ascii="仿宋" w:hAnsi="仿宋" w:eastAsia="仿宋" w:cs="仿宋"/>
                <w:sz w:val="24"/>
              </w:rPr>
              <w:t>968.2*78.5*565.2支持 8bit/10bit 双路 LVDS(1920*1080)高清显示； 采用 3-D 数字梳状滤波器；真彩色 OSD，人性化操作菜单；可支持数字音频输出，内部喇叭 10W*2；采用 Mstar ACE-5 自动彩色及图像增强引擎，改善图像的对比度，细节，肤色，边缘 等采用可编程 12-bit RGB gamma 校正技术； 完善的工厂设置模式； 一路 HDMI 1.3 输入接口,HDCP 支持到 1.2，一路 DVI 输入接口；支持软件展频技术可降低 EMI 辐射； 采用 3-D 降噪技术； 支持高清分辨率的 JPEG 解码；</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60</w:t>
            </w:r>
          </w:p>
        </w:tc>
        <w:tc>
          <w:tcPr>
            <w:tcW w:w="686" w:type="dxa"/>
            <w:shd w:val="clear" w:color="auto" w:fill="FFFFFF"/>
            <w:noWrap w:val="0"/>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641" w:type="dxa"/>
            <w:gridSpan w:val="5"/>
            <w:shd w:val="clear" w:color="auto" w:fill="FFFFFF"/>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暂列金额：15万元</w:t>
            </w:r>
          </w:p>
        </w:tc>
        <w:tc>
          <w:tcPr>
            <w:tcW w:w="795"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w:t>
            </w:r>
          </w:p>
        </w:tc>
        <w:tc>
          <w:tcPr>
            <w:tcW w:w="686" w:type="dxa"/>
            <w:shd w:val="clear" w:color="auto" w:fill="FFFFFF"/>
            <w:noWrap w:val="0"/>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项</w:t>
            </w:r>
          </w:p>
        </w:tc>
      </w:tr>
    </w:tbl>
    <w:p>
      <w:pPr>
        <w:ind w:firstLine="420" w:firstLineChars="200"/>
        <w:rPr>
          <w:rFonts w:hint="eastAsia" w:ascii="仿宋" w:hAnsi="仿宋" w:eastAsia="仿宋" w:cs="仿宋"/>
          <w:color w:val="auto"/>
          <w:sz w:val="21"/>
          <w:szCs w:val="21"/>
          <w:vertAlign w:val="baseline"/>
          <w:lang w:eastAsia="zh-CN"/>
        </w:rPr>
      </w:pPr>
    </w:p>
    <w:p>
      <w:pPr>
        <w:pStyle w:val="16"/>
        <w:numPr>
          <w:ilvl w:val="0"/>
          <w:numId w:val="0"/>
        </w:numPr>
        <w:tabs>
          <w:tab w:val="left" w:pos="2472"/>
        </w:tabs>
        <w:snapToGrid w:val="0"/>
        <w:spacing w:before="0" w:beforeLines="0" w:after="0" w:afterLines="0" w:line="24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要求：</w:t>
      </w:r>
      <w:r>
        <w:rPr>
          <w:rFonts w:hint="eastAsia" w:ascii="仿宋" w:hAnsi="仿宋" w:eastAsia="仿宋" w:cs="仿宋"/>
          <w:color w:val="auto"/>
          <w:sz w:val="24"/>
          <w:szCs w:val="24"/>
          <w:vertAlign w:val="baseline"/>
          <w:lang w:val="en-US" w:eastAsia="zh-CN"/>
        </w:rPr>
        <w:t xml:space="preserve">  </w:t>
      </w:r>
    </w:p>
    <w:p>
      <w:pPr>
        <w:pStyle w:val="16"/>
        <w:numPr>
          <w:ilvl w:val="0"/>
          <w:numId w:val="16"/>
        </w:numPr>
        <w:tabs>
          <w:tab w:val="left" w:pos="2472"/>
        </w:tabs>
        <w:snapToGrid w:val="0"/>
        <w:spacing w:before="0" w:beforeLines="0" w:after="0" w:afterLines="0" w:line="24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具体安装位置见图纸，其他各村数量及清单见附件，项目为交钥匙工程，</w:t>
      </w:r>
      <w:r>
        <w:rPr>
          <w:rFonts w:hint="eastAsia" w:ascii="仿宋" w:hAnsi="仿宋" w:eastAsia="仿宋" w:cs="仿宋"/>
          <w:b/>
          <w:bCs/>
          <w:color w:val="auto"/>
          <w:sz w:val="24"/>
          <w:szCs w:val="24"/>
          <w:lang w:eastAsia="zh-CN"/>
        </w:rPr>
        <w:t>所有参加投标的供应商如有需要，可自行前往实地勘测，</w:t>
      </w:r>
      <w:r>
        <w:rPr>
          <w:rFonts w:hint="eastAsia" w:ascii="仿宋" w:hAnsi="仿宋" w:eastAsia="仿宋" w:cs="仿宋"/>
          <w:color w:val="auto"/>
          <w:sz w:val="24"/>
          <w:szCs w:val="24"/>
          <w:lang w:eastAsia="zh-CN"/>
        </w:rPr>
        <w:t>对未勘测供应商视为完全响应招标文件要求，不做任何费用增加项；</w:t>
      </w:r>
    </w:p>
    <w:p>
      <w:pPr>
        <w:pStyle w:val="16"/>
        <w:numPr>
          <w:ilvl w:val="0"/>
          <w:numId w:val="16"/>
        </w:numPr>
        <w:tabs>
          <w:tab w:val="left" w:pos="2472"/>
        </w:tabs>
        <w:snapToGrid w:val="0"/>
        <w:spacing w:before="0" w:beforeLines="0" w:after="0" w:afterLines="0" w:line="24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中标后，中标供应商须在供货前提交原厂的合格证明原件，并以此作为验收的依据之一。如因未能提供上述证明材料而导致的一切责任和损失，由供应商承担。</w:t>
      </w:r>
    </w:p>
    <w:p>
      <w:pPr>
        <w:pStyle w:val="16"/>
        <w:numPr>
          <w:ilvl w:val="0"/>
          <w:numId w:val="16"/>
        </w:numPr>
        <w:tabs>
          <w:tab w:val="left" w:pos="2472"/>
        </w:tabs>
        <w:snapToGrid w:val="0"/>
        <w:spacing w:before="0" w:beforeLines="0" w:after="0" w:afterLines="0" w:line="240" w:lineRule="auto"/>
        <w:jc w:val="left"/>
        <w:rPr>
          <w:rFonts w:hint="eastAsia" w:ascii="仿宋" w:hAnsi="仿宋" w:eastAsia="仿宋" w:cs="仿宋"/>
          <w:color w:val="auto"/>
          <w:sz w:val="24"/>
          <w:szCs w:val="24"/>
          <w:lang w:eastAsia="zh-CN"/>
        </w:rPr>
      </w:pPr>
    </w:p>
    <w:p>
      <w:pPr>
        <w:pStyle w:val="16"/>
        <w:numPr>
          <w:ilvl w:val="0"/>
          <w:numId w:val="0"/>
        </w:numPr>
        <w:tabs>
          <w:tab w:val="left" w:pos="2472"/>
        </w:tabs>
        <w:snapToGrid w:val="0"/>
        <w:spacing w:before="0" w:beforeLines="0" w:after="0" w:afterLines="0" w:line="240" w:lineRule="auto"/>
        <w:jc w:val="center"/>
        <w:rPr>
          <w:rFonts w:hint="eastAsia" w:ascii="黑体" w:hAnsi="宋体" w:eastAsia="黑体"/>
          <w:sz w:val="30"/>
          <w:szCs w:val="30"/>
        </w:rPr>
      </w:pPr>
      <w:r>
        <w:rPr>
          <w:rFonts w:hint="eastAsia" w:ascii="黑体" w:hAnsi="宋体" w:eastAsia="黑体"/>
          <w:sz w:val="30"/>
          <w:szCs w:val="30"/>
        </w:rPr>
        <w:t>第六章 投标文件格式</w:t>
      </w:r>
    </w:p>
    <w:p>
      <w:pPr>
        <w:snapToGrid w:val="0"/>
        <w:spacing w:before="50" w:after="50"/>
        <w:outlineLvl w:val="1"/>
        <w:rPr>
          <w:rFonts w:ascii="宋体" w:hAnsi="宋体"/>
          <w:sz w:val="32"/>
          <w:szCs w:val="20"/>
        </w:rPr>
      </w:pPr>
    </w:p>
    <w:p>
      <w:pPr>
        <w:snapToGrid w:val="0"/>
        <w:spacing w:before="120" w:beforeLines="50" w:after="50"/>
        <w:jc w:val="center"/>
        <w:outlineLvl w:val="1"/>
        <w:rPr>
          <w:rFonts w:hint="eastAsia" w:ascii="仿宋" w:hAnsi="仿宋" w:eastAsia="仿宋" w:cs="仿宋"/>
          <w:b/>
          <w:sz w:val="32"/>
          <w:szCs w:val="32"/>
        </w:rPr>
      </w:pPr>
      <w:r>
        <w:rPr>
          <w:rFonts w:hint="eastAsia" w:ascii="仿宋" w:hAnsi="仿宋" w:eastAsia="仿宋" w:cs="仿宋"/>
          <w:b/>
          <w:bCs/>
          <w:sz w:val="32"/>
          <w:szCs w:val="32"/>
        </w:rPr>
        <w:t>封面格式</w:t>
      </w:r>
      <w:r>
        <w:rPr>
          <w:rFonts w:hint="eastAsia" w:ascii="仿宋" w:hAnsi="仿宋" w:eastAsia="仿宋" w:cs="仿宋"/>
          <w:b/>
          <w:sz w:val="32"/>
          <w:szCs w:val="32"/>
        </w:rPr>
        <w:t xml:space="preserve"> </w:t>
      </w:r>
    </w:p>
    <w:p>
      <w:pPr>
        <w:snapToGrid w:val="0"/>
        <w:spacing w:before="120" w:beforeLines="50" w:after="50"/>
        <w:jc w:val="right"/>
        <w:rPr>
          <w:rFonts w:hint="eastAsia" w:ascii="仿宋" w:hAnsi="仿宋" w:eastAsia="仿宋" w:cs="仿宋"/>
          <w:b/>
          <w:bCs/>
          <w:sz w:val="28"/>
          <w:szCs w:val="28"/>
        </w:rPr>
      </w:pPr>
    </w:p>
    <w:p>
      <w:pPr>
        <w:snapToGrid w:val="0"/>
        <w:spacing w:before="120" w:beforeLines="50" w:after="50"/>
        <w:jc w:val="right"/>
        <w:rPr>
          <w:rFonts w:hint="eastAsia" w:ascii="仿宋" w:hAnsi="仿宋" w:eastAsia="仿宋" w:cs="仿宋"/>
          <w:b/>
          <w:bCs/>
          <w:sz w:val="28"/>
          <w:szCs w:val="28"/>
        </w:rPr>
      </w:pPr>
      <w:r>
        <w:rPr>
          <w:rFonts w:hint="eastAsia" w:ascii="仿宋" w:hAnsi="仿宋" w:eastAsia="仿宋" w:cs="仿宋"/>
          <w:b/>
          <w:bCs/>
          <w:sz w:val="28"/>
          <w:szCs w:val="28"/>
        </w:rPr>
        <w:t>正本（或副本）</w:t>
      </w:r>
    </w:p>
    <w:p>
      <w:pPr>
        <w:snapToGrid w:val="0"/>
        <w:spacing w:before="120" w:beforeLines="50" w:after="50"/>
        <w:rPr>
          <w:rFonts w:hint="eastAsia" w:ascii="仿宋" w:hAnsi="仿宋" w:eastAsia="仿宋" w:cs="仿宋"/>
          <w:sz w:val="24"/>
          <w:szCs w:val="20"/>
        </w:rPr>
      </w:pPr>
    </w:p>
    <w:p>
      <w:pPr>
        <w:snapToGrid w:val="0"/>
        <w:spacing w:before="120" w:beforeLines="50" w:after="50"/>
        <w:jc w:val="center"/>
        <w:rPr>
          <w:rFonts w:hint="eastAsia" w:ascii="仿宋" w:hAnsi="仿宋" w:eastAsia="仿宋" w:cs="仿宋"/>
          <w:bCs/>
          <w:sz w:val="24"/>
          <w:szCs w:val="20"/>
        </w:rPr>
      </w:pPr>
    </w:p>
    <w:p>
      <w:pPr>
        <w:snapToGrid w:val="0"/>
        <w:spacing w:before="120" w:beforeLines="50" w:after="50"/>
        <w:jc w:val="center"/>
        <w:rPr>
          <w:rFonts w:hint="eastAsia" w:ascii="仿宋" w:hAnsi="仿宋" w:eastAsia="仿宋" w:cs="仿宋"/>
          <w:b/>
          <w:bCs/>
          <w:sz w:val="44"/>
          <w:szCs w:val="44"/>
        </w:rPr>
      </w:pPr>
      <w:r>
        <w:rPr>
          <w:rFonts w:hint="eastAsia" w:ascii="仿宋" w:hAnsi="仿宋" w:eastAsia="仿宋" w:cs="仿宋"/>
          <w:b/>
          <w:bCs/>
          <w:sz w:val="44"/>
          <w:szCs w:val="44"/>
        </w:rPr>
        <w:t>投标文件</w:t>
      </w:r>
    </w:p>
    <w:p>
      <w:pPr>
        <w:snapToGrid w:val="0"/>
        <w:spacing w:before="120" w:beforeLines="50" w:after="50"/>
        <w:jc w:val="center"/>
        <w:rPr>
          <w:rFonts w:hint="eastAsia" w:ascii="仿宋" w:hAnsi="仿宋" w:eastAsia="仿宋" w:cs="仿宋"/>
          <w:b/>
          <w:bCs/>
          <w:sz w:val="44"/>
          <w:szCs w:val="44"/>
        </w:rPr>
      </w:pPr>
    </w:p>
    <w:p>
      <w:pPr>
        <w:snapToGrid w:val="0"/>
        <w:spacing w:before="120" w:beforeLines="50" w:after="50"/>
        <w:jc w:val="center"/>
        <w:rPr>
          <w:rFonts w:hint="eastAsia" w:ascii="仿宋" w:hAnsi="仿宋" w:eastAsia="仿宋" w:cs="仿宋"/>
          <w:b/>
          <w:bCs/>
          <w:sz w:val="44"/>
          <w:szCs w:val="44"/>
        </w:rPr>
      </w:pPr>
      <w:r>
        <w:rPr>
          <w:rFonts w:hint="eastAsia" w:ascii="仿宋" w:hAnsi="仿宋" w:eastAsia="仿宋" w:cs="仿宋"/>
          <w:b/>
          <w:bCs/>
          <w:sz w:val="44"/>
          <w:szCs w:val="44"/>
        </w:rPr>
        <w:t>（技术资信标/价格标）</w:t>
      </w:r>
    </w:p>
    <w:p>
      <w:pPr>
        <w:snapToGrid w:val="0"/>
        <w:spacing w:before="120" w:beforeLines="50" w:after="50"/>
        <w:rPr>
          <w:rFonts w:hint="eastAsia" w:ascii="仿宋" w:hAnsi="仿宋" w:eastAsia="仿宋" w:cs="仿宋"/>
          <w:bCs/>
          <w:sz w:val="28"/>
          <w:szCs w:val="28"/>
        </w:rPr>
      </w:pPr>
    </w:p>
    <w:p>
      <w:pPr>
        <w:snapToGrid w:val="0"/>
        <w:spacing w:before="240" w:beforeLines="100"/>
        <w:ind w:firstLine="1246" w:firstLineChars="445"/>
        <w:rPr>
          <w:rFonts w:hint="eastAsia" w:ascii="仿宋" w:hAnsi="仿宋" w:eastAsia="仿宋" w:cs="仿宋"/>
          <w:bCs/>
          <w:sz w:val="28"/>
          <w:szCs w:val="28"/>
        </w:rPr>
      </w:pPr>
      <w:r>
        <w:rPr>
          <w:rFonts w:hint="eastAsia" w:ascii="仿宋" w:hAnsi="仿宋" w:eastAsia="仿宋" w:cs="仿宋"/>
          <w:bCs/>
          <w:sz w:val="28"/>
          <w:szCs w:val="28"/>
        </w:rPr>
        <w:t>项目名称：</w:t>
      </w:r>
    </w:p>
    <w:p>
      <w:pPr>
        <w:snapToGrid w:val="0"/>
        <w:spacing w:before="240" w:beforeLines="100"/>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     项目编号： </w:t>
      </w:r>
    </w:p>
    <w:p>
      <w:pPr>
        <w:snapToGrid w:val="0"/>
        <w:spacing w:before="240" w:beforeLines="100"/>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投标人名称：</w:t>
      </w:r>
    </w:p>
    <w:p>
      <w:pPr>
        <w:pStyle w:val="9"/>
        <w:snapToGrid w:val="0"/>
        <w:spacing w:before="240" w:beforeLines="100"/>
        <w:ind w:firstLine="1251" w:firstLineChars="447"/>
        <w:rPr>
          <w:rFonts w:hint="eastAsia" w:ascii="仿宋" w:hAnsi="仿宋" w:eastAsia="仿宋" w:cs="仿宋"/>
          <w:bCs/>
          <w:sz w:val="28"/>
          <w:szCs w:val="28"/>
        </w:rPr>
      </w:pPr>
      <w:r>
        <w:rPr>
          <w:rFonts w:hint="eastAsia" w:ascii="仿宋" w:hAnsi="仿宋" w:eastAsia="仿宋" w:cs="仿宋"/>
          <w:sz w:val="28"/>
          <w:szCs w:val="28"/>
        </w:rPr>
        <w:t>投标人</w:t>
      </w:r>
      <w:r>
        <w:rPr>
          <w:rFonts w:hint="eastAsia" w:ascii="仿宋" w:hAnsi="仿宋" w:eastAsia="仿宋" w:cs="仿宋"/>
          <w:bCs/>
          <w:sz w:val="28"/>
          <w:szCs w:val="28"/>
        </w:rPr>
        <w:t>地址：</w:t>
      </w:r>
    </w:p>
    <w:p>
      <w:pPr>
        <w:spacing w:before="240" w:beforeLines="100" w:line="360" w:lineRule="auto"/>
        <w:rPr>
          <w:rFonts w:hint="eastAsia" w:ascii="仿宋" w:hAnsi="仿宋" w:eastAsia="仿宋" w:cs="仿宋"/>
          <w:sz w:val="28"/>
          <w:szCs w:val="28"/>
        </w:rPr>
      </w:pPr>
      <w:r>
        <w:rPr>
          <w:rFonts w:hint="eastAsia" w:ascii="仿宋" w:hAnsi="仿宋" w:eastAsia="仿宋" w:cs="仿宋"/>
          <w:sz w:val="28"/>
          <w:szCs w:val="28"/>
        </w:rPr>
        <w:t xml:space="preserve">         日  期：</w:t>
      </w:r>
    </w:p>
    <w:p>
      <w:pPr>
        <w:snapToGrid w:val="0"/>
        <w:spacing w:before="120" w:beforeLines="50" w:after="50"/>
        <w:ind w:firstLine="645"/>
        <w:jc w:val="center"/>
        <w:rPr>
          <w:rFonts w:ascii="宋体" w:hAnsi="宋体"/>
          <w:sz w:val="24"/>
          <w:szCs w:val="20"/>
        </w:rPr>
      </w:pPr>
    </w:p>
    <w:p>
      <w:pPr>
        <w:snapToGrid w:val="0"/>
        <w:spacing w:before="120" w:beforeLines="50" w:after="50"/>
        <w:rPr>
          <w:rFonts w:ascii="宋体" w:hAnsi="宋体"/>
          <w:sz w:val="24"/>
          <w:szCs w:val="20"/>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pStyle w:val="25"/>
        <w:widowControl w:val="0"/>
        <w:spacing w:line="390" w:lineRule="atLeast"/>
        <w:jc w:val="center"/>
        <w:rPr>
          <w:rFonts w:ascii="Times New Roman" w:hAnsi="Times New Roman"/>
          <w:sz w:val="32"/>
          <w:szCs w:val="21"/>
        </w:rPr>
      </w:pPr>
      <w:r>
        <w:rPr>
          <w:rFonts w:ascii="Times New Roman" w:hAnsi="Times New Roman"/>
          <w:b/>
          <w:sz w:val="32"/>
          <w:szCs w:val="44"/>
        </w:rPr>
        <w:t>目 录</w:t>
      </w:r>
    </w:p>
    <w:p>
      <w:pPr>
        <w:pStyle w:val="16"/>
        <w:numPr>
          <w:ilvl w:val="0"/>
          <w:numId w:val="0"/>
        </w:numPr>
        <w:tabs>
          <w:tab w:val="left" w:pos="1200"/>
        </w:tabs>
        <w:snapToGrid w:val="0"/>
        <w:spacing w:before="120" w:after="120" w:line="440" w:lineRule="exact"/>
        <w:ind w:left="420" w:leftChars="200"/>
        <w:rPr>
          <w:rFonts w:ascii="Times New Roman" w:hAnsi="Times New Roman" w:eastAsia="仿宋_GB2312"/>
          <w:b/>
          <w:bCs/>
        </w:rPr>
      </w:pPr>
      <w:r>
        <w:rPr>
          <w:rFonts w:hint="eastAsia" w:ascii="Times New Roman" w:hAnsi="Times New Roman" w:eastAsia="仿宋_GB2312"/>
          <w:b/>
          <w:bCs/>
        </w:rPr>
        <w:t>价格标</w:t>
      </w:r>
      <w:r>
        <w:rPr>
          <w:rFonts w:ascii="Times New Roman" w:hAnsi="Times New Roman" w:eastAsia="仿宋_GB2312"/>
          <w:b/>
          <w:bCs/>
        </w:rPr>
        <w:t>书的组成</w:t>
      </w:r>
    </w:p>
    <w:p>
      <w:pPr>
        <w:spacing w:line="440" w:lineRule="exact"/>
        <w:ind w:left="435"/>
        <w:rPr>
          <w:rFonts w:hint="eastAsia" w:eastAsia="仿宋_GB2312"/>
        </w:rPr>
      </w:pPr>
      <w:r>
        <w:rPr>
          <w:rFonts w:eastAsia="仿宋_GB2312"/>
        </w:rPr>
        <w:t>（1）投标书</w:t>
      </w:r>
      <w:r>
        <w:rPr>
          <w:rFonts w:hint="eastAsia" w:eastAsia="仿宋_GB2312"/>
        </w:rPr>
        <w:t>；</w:t>
      </w:r>
    </w:p>
    <w:p>
      <w:pPr>
        <w:spacing w:line="440" w:lineRule="exact"/>
        <w:ind w:left="435"/>
        <w:rPr>
          <w:rFonts w:eastAsia="仿宋_GB2312"/>
        </w:rPr>
      </w:pPr>
      <w:r>
        <w:rPr>
          <w:rFonts w:eastAsia="仿宋_GB2312"/>
        </w:rPr>
        <w:t>（2）</w:t>
      </w:r>
      <w:r>
        <w:rPr>
          <w:rFonts w:hint="eastAsia" w:eastAsia="仿宋_GB2312"/>
        </w:rPr>
        <w:t>投标报价明细表；</w:t>
      </w:r>
    </w:p>
    <w:p>
      <w:pPr>
        <w:spacing w:line="440" w:lineRule="exact"/>
        <w:ind w:left="435"/>
        <w:rPr>
          <w:rFonts w:hint="eastAsia" w:eastAsia="仿宋_GB2312"/>
        </w:rPr>
      </w:pPr>
      <w:r>
        <w:rPr>
          <w:rFonts w:hint="eastAsia" w:eastAsia="仿宋_GB2312"/>
        </w:rPr>
        <w:t>（3）</w:t>
      </w:r>
      <w:r>
        <w:rPr>
          <w:rFonts w:eastAsia="仿宋_GB2312"/>
        </w:rPr>
        <w:t>其他投标方认为有必要提供的资料。</w:t>
      </w:r>
    </w:p>
    <w:p>
      <w:pPr>
        <w:spacing w:line="440" w:lineRule="exact"/>
        <w:ind w:left="435"/>
        <w:rPr>
          <w:rFonts w:eastAsia="仿宋_GB2312"/>
        </w:rPr>
      </w:pPr>
    </w:p>
    <w:p>
      <w:pPr>
        <w:spacing w:line="440" w:lineRule="exact"/>
        <w:ind w:firstLine="435"/>
        <w:rPr>
          <w:rFonts w:hint="eastAsia" w:ascii="Times New Roman" w:hAnsi="Times New Roman" w:eastAsia="仿宋_GB2312"/>
          <w:b/>
          <w:bCs/>
          <w:sz w:val="24"/>
        </w:rPr>
      </w:pPr>
      <w:r>
        <w:rPr>
          <w:rFonts w:hint="eastAsia" w:ascii="Times New Roman" w:hAnsi="Times New Roman" w:eastAsia="仿宋_GB2312"/>
          <w:b/>
          <w:bCs/>
          <w:sz w:val="24"/>
        </w:rPr>
        <w:t>技术资信标书的组成</w:t>
      </w:r>
    </w:p>
    <w:p>
      <w:pPr>
        <w:pStyle w:val="54"/>
        <w:numPr>
          <w:ilvl w:val="0"/>
          <w:numId w:val="0"/>
        </w:numPr>
        <w:spacing w:line="360" w:lineRule="auto"/>
        <w:ind w:left="470" w:leftChars="0"/>
        <w:rPr>
          <w:rFonts w:hint="eastAsia" w:eastAsia="仿宋_GB2312"/>
          <w:lang w:eastAsia="zh-CN"/>
        </w:rPr>
      </w:pPr>
      <w:r>
        <w:rPr>
          <w:rFonts w:hint="eastAsia" w:eastAsia="仿宋_GB2312"/>
          <w:lang w:eastAsia="zh-CN"/>
        </w:rPr>
        <w:t>（</w:t>
      </w:r>
      <w:r>
        <w:rPr>
          <w:rFonts w:hint="eastAsia" w:eastAsia="仿宋_GB2312"/>
          <w:lang w:val="en-US" w:eastAsia="zh-CN"/>
        </w:rPr>
        <w:t>1</w:t>
      </w:r>
      <w:r>
        <w:rPr>
          <w:rFonts w:hint="eastAsia" w:eastAsia="仿宋_GB2312"/>
          <w:lang w:eastAsia="zh-CN"/>
        </w:rPr>
        <w:t>）投标人营业执照（复印件加盖有效公章，如为联合体，须提供联合体所有成员营业执照复印件）、联合体协议书（如有）</w:t>
      </w:r>
    </w:p>
    <w:p>
      <w:pPr>
        <w:pStyle w:val="54"/>
        <w:numPr>
          <w:ilvl w:val="0"/>
          <w:numId w:val="0"/>
        </w:numPr>
        <w:spacing w:line="360" w:lineRule="auto"/>
        <w:ind w:left="470" w:leftChars="0"/>
        <w:rPr>
          <w:rFonts w:hint="eastAsia" w:eastAsia="仿宋_GB2312"/>
        </w:rPr>
      </w:pPr>
      <w:r>
        <w:rPr>
          <w:rFonts w:hint="eastAsia" w:eastAsia="仿宋_GB2312"/>
          <w:lang w:eastAsia="zh-CN"/>
        </w:rPr>
        <w:t>（</w:t>
      </w:r>
      <w:r>
        <w:rPr>
          <w:rFonts w:hint="eastAsia" w:eastAsia="仿宋_GB2312"/>
          <w:lang w:val="en-US" w:eastAsia="zh-CN"/>
        </w:rPr>
        <w:t>2</w:t>
      </w:r>
      <w:r>
        <w:rPr>
          <w:rFonts w:hint="eastAsia" w:eastAsia="仿宋_GB2312"/>
          <w:lang w:eastAsia="zh-CN"/>
        </w:rPr>
        <w:t>）</w:t>
      </w:r>
      <w:r>
        <w:rPr>
          <w:rFonts w:eastAsia="仿宋_GB2312"/>
        </w:rPr>
        <w:t>法定代表人（负责人）授权委托书（法定代表人或负责人亲自参加的须提供</w:t>
      </w:r>
      <w:r>
        <w:rPr>
          <w:rFonts w:hint="eastAsia" w:eastAsia="仿宋_GB2312"/>
          <w:lang w:eastAsia="zh-CN"/>
        </w:rPr>
        <w:t>法定代表人身份凭据和法定代表人</w:t>
      </w:r>
      <w:r>
        <w:rPr>
          <w:rFonts w:eastAsia="仿宋_GB2312"/>
        </w:rPr>
        <w:t>身份证复印件）</w:t>
      </w:r>
      <w:r>
        <w:rPr>
          <w:rFonts w:hint="eastAsia" w:eastAsia="仿宋_GB2312"/>
        </w:rPr>
        <w:t>;</w:t>
      </w:r>
    </w:p>
    <w:p>
      <w:pPr>
        <w:pStyle w:val="54"/>
        <w:spacing w:line="360" w:lineRule="auto"/>
        <w:ind w:left="470" w:firstLine="0" w:firstLineChars="0"/>
        <w:rPr>
          <w:rFonts w:hint="eastAsia" w:eastAsia="仿宋_GB2312"/>
        </w:rPr>
      </w:pPr>
      <w:r>
        <w:rPr>
          <w:rFonts w:hint="eastAsia" w:eastAsia="仿宋_GB2312"/>
        </w:rPr>
        <w:t>（3）服务条款对比表</w:t>
      </w:r>
      <w:r>
        <w:rPr>
          <w:rFonts w:hint="eastAsia" w:eastAsia="仿宋_GB2312"/>
          <w:lang w:eastAsia="zh-CN"/>
        </w:rPr>
        <w:t>及技术规格对比表</w:t>
      </w:r>
      <w:r>
        <w:rPr>
          <w:rFonts w:hint="eastAsia" w:eastAsia="仿宋_GB2312"/>
        </w:rPr>
        <w:t>;</w:t>
      </w:r>
    </w:p>
    <w:p>
      <w:pPr>
        <w:spacing w:line="360" w:lineRule="auto"/>
        <w:ind w:firstLine="470" w:firstLineChars="224"/>
        <w:rPr>
          <w:rFonts w:hint="eastAsia" w:eastAsia="仿宋_GB2312"/>
          <w:lang w:eastAsia="zh-CN"/>
        </w:rPr>
      </w:pPr>
      <w:r>
        <w:rPr>
          <w:rFonts w:hint="eastAsia" w:eastAsia="仿宋_GB2312"/>
          <w:lang w:eastAsia="zh-CN"/>
        </w:rPr>
        <w:t>（4）投标人单位情况表及资质证书复印件;</w:t>
      </w:r>
    </w:p>
    <w:p>
      <w:pPr>
        <w:spacing w:line="360" w:lineRule="auto"/>
        <w:ind w:firstLine="470" w:firstLineChars="224"/>
        <w:rPr>
          <w:rFonts w:hint="eastAsia" w:eastAsia="仿宋_GB2312"/>
          <w:lang w:eastAsia="zh-CN"/>
        </w:rPr>
      </w:pPr>
      <w:r>
        <w:rPr>
          <w:rFonts w:hint="eastAsia" w:eastAsia="仿宋_GB2312"/>
        </w:rPr>
        <w:t>（5</w:t>
      </w:r>
      <w:r>
        <w:rPr>
          <w:rFonts w:eastAsia="仿宋_GB2312"/>
        </w:rPr>
        <w:t>）</w:t>
      </w:r>
      <w:r>
        <w:rPr>
          <w:rFonts w:hint="eastAsia" w:eastAsia="仿宋_GB2312"/>
        </w:rPr>
        <w:t>供应商根据技术资信标评分明细表逐条编写投标文件</w:t>
      </w:r>
      <w:r>
        <w:rPr>
          <w:rFonts w:hint="eastAsia" w:eastAsia="仿宋_GB2312"/>
          <w:lang w:eastAsia="zh-CN"/>
        </w:rPr>
        <w:t>：</w:t>
      </w:r>
    </w:p>
    <w:p>
      <w:pPr>
        <w:pStyle w:val="2"/>
        <w:rPr>
          <w:rFonts w:hint="eastAsia" w:eastAsia="仿宋_GB2312"/>
          <w:lang w:val="en-US" w:eastAsia="zh-CN"/>
        </w:rPr>
      </w:pPr>
      <w:r>
        <w:rPr>
          <w:rFonts w:hint="eastAsia" w:eastAsia="仿宋_GB2312"/>
          <w:lang w:val="en-US" w:eastAsia="zh-CN"/>
        </w:rPr>
        <w:t>1）质量、环境、职业健康安全管理体系认证证书、与本光伏设备相关的发明专利证书、新能源设计资质证书复印件等；（如有）</w:t>
      </w:r>
    </w:p>
    <w:p>
      <w:pPr>
        <w:pStyle w:val="2"/>
        <w:rPr>
          <w:rFonts w:hint="eastAsia" w:eastAsia="仿宋_GB2312"/>
          <w:lang w:val="en-US" w:eastAsia="zh-CN"/>
        </w:rPr>
      </w:pPr>
      <w:r>
        <w:rPr>
          <w:rFonts w:hint="eastAsia" w:eastAsia="仿宋_GB2312"/>
          <w:lang w:val="en-US" w:eastAsia="zh-CN"/>
        </w:rPr>
        <w:t>2）类似业绩清单及合同复印件；（如有，格式自拟）</w:t>
      </w:r>
    </w:p>
    <w:p>
      <w:pPr>
        <w:pStyle w:val="2"/>
        <w:rPr>
          <w:rFonts w:hint="eastAsia" w:ascii="仿宋" w:hAnsi="仿宋" w:eastAsia="仿宋" w:cs="仿宋"/>
          <w:szCs w:val="21"/>
          <w:lang w:eastAsia="zh-CN"/>
        </w:rPr>
      </w:pPr>
      <w:r>
        <w:rPr>
          <w:rFonts w:hint="eastAsia" w:eastAsia="仿宋_GB2312"/>
          <w:lang w:val="en-US" w:eastAsia="zh-CN"/>
        </w:rPr>
        <w:t>3）</w:t>
      </w:r>
      <w:r>
        <w:rPr>
          <w:rFonts w:hint="eastAsia" w:ascii="仿宋" w:hAnsi="仿宋" w:eastAsia="仿宋" w:cs="仿宋"/>
          <w:szCs w:val="21"/>
        </w:rPr>
        <w:t>总体实施方案、技术指标及安全管理措施</w:t>
      </w:r>
      <w:r>
        <w:rPr>
          <w:rFonts w:hint="eastAsia" w:ascii="仿宋" w:hAnsi="仿宋" w:eastAsia="仿宋" w:cs="仿宋"/>
          <w:szCs w:val="21"/>
          <w:lang w:eastAsia="zh-CN"/>
        </w:rPr>
        <w:t>；</w:t>
      </w:r>
    </w:p>
    <w:p>
      <w:pPr>
        <w:pStyle w:val="2"/>
        <w:rPr>
          <w:rFonts w:hint="eastAsia" w:ascii="仿宋" w:hAnsi="仿宋" w:eastAsia="仿宋" w:cs="仿宋"/>
          <w:szCs w:val="21"/>
          <w:lang w:val="en-US" w:eastAsia="zh-CN"/>
        </w:rPr>
      </w:pPr>
      <w:r>
        <w:rPr>
          <w:rFonts w:hint="eastAsia" w:ascii="仿宋" w:hAnsi="仿宋" w:eastAsia="仿宋" w:cs="仿宋"/>
          <w:szCs w:val="21"/>
          <w:lang w:val="en-US" w:eastAsia="zh-CN"/>
        </w:rPr>
        <w:t>4）设计方案；</w:t>
      </w:r>
    </w:p>
    <w:p>
      <w:pPr>
        <w:pStyle w:val="2"/>
        <w:rPr>
          <w:rFonts w:hint="eastAsia" w:ascii="仿宋" w:hAnsi="仿宋" w:eastAsia="仿宋" w:cs="仿宋"/>
          <w:szCs w:val="21"/>
          <w:lang w:val="en-US" w:eastAsia="zh-CN"/>
        </w:rPr>
      </w:pPr>
      <w:r>
        <w:rPr>
          <w:rFonts w:hint="eastAsia" w:ascii="仿宋" w:hAnsi="仿宋" w:eastAsia="仿宋" w:cs="仿宋"/>
          <w:szCs w:val="21"/>
          <w:lang w:val="en-US" w:eastAsia="zh-CN"/>
        </w:rPr>
        <w:t>5）合同期维护方案；</w:t>
      </w:r>
    </w:p>
    <w:p>
      <w:pPr>
        <w:pStyle w:val="2"/>
        <w:rPr>
          <w:rFonts w:hint="eastAsia" w:ascii="仿宋" w:hAnsi="仿宋" w:eastAsia="仿宋" w:cs="仿宋"/>
          <w:szCs w:val="21"/>
          <w:lang w:val="en-US" w:eastAsia="zh-CN"/>
        </w:rPr>
      </w:pPr>
      <w:r>
        <w:rPr>
          <w:rFonts w:hint="eastAsia" w:ascii="仿宋" w:hAnsi="仿宋" w:eastAsia="仿宋" w:cs="仿宋"/>
          <w:szCs w:val="21"/>
          <w:lang w:val="en-US" w:eastAsia="zh-CN"/>
        </w:rPr>
        <w:t>6）图纸方案及现场勘查情况；</w:t>
      </w:r>
    </w:p>
    <w:p>
      <w:pPr>
        <w:pStyle w:val="2"/>
        <w:rPr>
          <w:rFonts w:hint="default" w:ascii="仿宋" w:hAnsi="仿宋" w:eastAsia="仿宋" w:cs="仿宋"/>
          <w:szCs w:val="21"/>
          <w:lang w:val="en-US" w:eastAsia="zh-CN"/>
        </w:rPr>
      </w:pPr>
      <w:r>
        <w:rPr>
          <w:rFonts w:hint="eastAsia" w:ascii="仿宋" w:hAnsi="仿宋" w:eastAsia="仿宋" w:cs="仿宋"/>
          <w:szCs w:val="21"/>
          <w:lang w:val="en-US" w:eastAsia="zh-CN"/>
        </w:rPr>
        <w:t>7）拟派人员情况表。</w:t>
      </w:r>
    </w:p>
    <w:p>
      <w:pPr>
        <w:spacing w:line="360" w:lineRule="auto"/>
        <w:ind w:firstLine="470" w:firstLineChars="224"/>
        <w:rPr>
          <w:rFonts w:hint="eastAsia" w:eastAsia="仿宋_GB2312"/>
          <w:lang w:eastAsia="zh-CN"/>
        </w:rPr>
      </w:pPr>
      <w:r>
        <w:rPr>
          <w:rFonts w:hint="eastAsia" w:eastAsia="仿宋_GB2312"/>
        </w:rPr>
        <w:t>（6</w:t>
      </w:r>
      <w:r>
        <w:rPr>
          <w:rFonts w:eastAsia="仿宋_GB2312"/>
        </w:rPr>
        <w:t>）具有履行合同所必须的设备和专业技术能力的书面声明</w:t>
      </w:r>
      <w:r>
        <w:rPr>
          <w:rFonts w:hint="eastAsia" w:eastAsia="仿宋_GB2312"/>
          <w:lang w:eastAsia="zh-CN"/>
        </w:rPr>
        <w:t>；</w:t>
      </w:r>
    </w:p>
    <w:p>
      <w:pPr>
        <w:spacing w:line="360" w:lineRule="auto"/>
        <w:ind w:firstLine="470" w:firstLineChars="224"/>
        <w:rPr>
          <w:rFonts w:hint="eastAsia" w:eastAsia="仿宋_GB2312"/>
          <w:lang w:eastAsia="zh-CN"/>
        </w:rPr>
      </w:pPr>
      <w:r>
        <w:rPr>
          <w:rFonts w:hint="eastAsia" w:eastAsia="仿宋_GB2312"/>
          <w:lang w:eastAsia="zh-CN"/>
        </w:rPr>
        <w:t>（</w:t>
      </w:r>
      <w:r>
        <w:rPr>
          <w:rFonts w:hint="eastAsia" w:eastAsia="仿宋_GB2312"/>
          <w:lang w:val="en-US" w:eastAsia="zh-CN"/>
        </w:rPr>
        <w:t>7</w:t>
      </w:r>
      <w:r>
        <w:rPr>
          <w:rFonts w:hint="eastAsia" w:eastAsia="仿宋_GB2312"/>
          <w:lang w:eastAsia="zh-CN"/>
        </w:rPr>
        <w:t>）</w:t>
      </w:r>
      <w:r>
        <w:rPr>
          <w:rFonts w:eastAsia="仿宋_GB2312"/>
        </w:rPr>
        <w:t>参加政府采购活动前三年内（开标之日往前推算），在经营活动中没有重大违法记录的书面声明</w:t>
      </w:r>
      <w:r>
        <w:rPr>
          <w:rFonts w:hint="eastAsia" w:eastAsia="仿宋_GB2312"/>
          <w:lang w:eastAsia="zh-CN"/>
        </w:rPr>
        <w:t>；</w:t>
      </w:r>
    </w:p>
    <w:p>
      <w:pPr>
        <w:spacing w:line="360" w:lineRule="auto"/>
        <w:ind w:firstLine="470" w:firstLineChars="224"/>
        <w:rPr>
          <w:rFonts w:hint="eastAsia" w:eastAsia="仿宋_GB2312"/>
        </w:rPr>
      </w:pPr>
      <w:r>
        <w:rPr>
          <w:rFonts w:hint="eastAsia" w:eastAsia="仿宋_GB2312"/>
          <w:lang w:eastAsia="zh-CN"/>
        </w:rPr>
        <w:t>（</w:t>
      </w:r>
      <w:r>
        <w:rPr>
          <w:rFonts w:hint="eastAsia" w:eastAsia="仿宋_GB2312"/>
          <w:lang w:val="en-US" w:eastAsia="zh-CN"/>
        </w:rPr>
        <w:t>8</w:t>
      </w:r>
      <w:r>
        <w:rPr>
          <w:rFonts w:hint="eastAsia" w:eastAsia="仿宋_GB2312"/>
          <w:lang w:eastAsia="zh-CN"/>
        </w:rPr>
        <w:t>）</w:t>
      </w:r>
      <w:r>
        <w:rPr>
          <w:rFonts w:hint="eastAsia" w:eastAsia="仿宋_GB2312"/>
        </w:rPr>
        <w:t>根据招标文件中的采购内容与技术要求，投标人认为需要提供的其它文件和资料。</w:t>
      </w:r>
    </w:p>
    <w:p>
      <w:pPr>
        <w:spacing w:line="440" w:lineRule="exact"/>
        <w:ind w:firstLine="435"/>
        <w:rPr>
          <w:rFonts w:eastAsia="仿宋_GB2312"/>
          <w:b/>
        </w:rPr>
      </w:pPr>
      <w:r>
        <w:rPr>
          <w:rFonts w:eastAsia="仿宋_GB2312"/>
          <w:b/>
        </w:rPr>
        <w:t>注：投标书的封面上</w:t>
      </w:r>
      <w:r>
        <w:rPr>
          <w:rFonts w:hint="eastAsia" w:eastAsia="仿宋_GB2312"/>
          <w:b/>
        </w:rPr>
        <w:t>加盖投标人公章并</w:t>
      </w:r>
      <w:r>
        <w:rPr>
          <w:rFonts w:eastAsia="仿宋_GB2312"/>
          <w:b/>
        </w:rPr>
        <w:t>标明</w:t>
      </w:r>
      <w:r>
        <w:rPr>
          <w:rFonts w:hint="eastAsia" w:eastAsia="仿宋_GB2312"/>
          <w:b/>
        </w:rPr>
        <w:t>：</w:t>
      </w:r>
      <w:r>
        <w:rPr>
          <w:rFonts w:eastAsia="仿宋_GB2312"/>
          <w:b/>
        </w:rPr>
        <w:t>项目编号、项目名称、</w:t>
      </w:r>
      <w:r>
        <w:rPr>
          <w:rFonts w:hint="eastAsia" w:eastAsia="仿宋_GB2312"/>
          <w:b/>
        </w:rPr>
        <w:t>投标人</w:t>
      </w:r>
      <w:r>
        <w:rPr>
          <w:rFonts w:eastAsia="仿宋_GB2312"/>
          <w:b/>
        </w:rPr>
        <w:t>单位名称</w:t>
      </w:r>
      <w:r>
        <w:rPr>
          <w:rFonts w:hint="eastAsia" w:eastAsia="仿宋_GB2312"/>
          <w:b/>
        </w:rPr>
        <w:t>、地址</w:t>
      </w:r>
      <w:r>
        <w:rPr>
          <w:rFonts w:eastAsia="仿宋_GB2312"/>
          <w:b/>
        </w:rPr>
        <w:t>及</w:t>
      </w:r>
      <w:r>
        <w:rPr>
          <w:rFonts w:hint="eastAsia" w:eastAsia="仿宋_GB2312"/>
          <w:b/>
        </w:rPr>
        <w:t>“价格标</w:t>
      </w:r>
      <w:r>
        <w:rPr>
          <w:rFonts w:eastAsia="仿宋_GB2312"/>
          <w:b/>
        </w:rPr>
        <w:t>正本（或副本）</w:t>
      </w:r>
      <w:r>
        <w:rPr>
          <w:rFonts w:hint="eastAsia" w:eastAsia="仿宋_GB2312"/>
          <w:b/>
        </w:rPr>
        <w:t>”</w:t>
      </w:r>
      <w:r>
        <w:rPr>
          <w:rFonts w:eastAsia="仿宋_GB2312"/>
          <w:b/>
        </w:rPr>
        <w:t>或</w:t>
      </w:r>
      <w:r>
        <w:rPr>
          <w:rFonts w:hint="eastAsia" w:eastAsia="仿宋_GB2312"/>
          <w:b/>
        </w:rPr>
        <w:t>“技术资信标</w:t>
      </w:r>
      <w:r>
        <w:rPr>
          <w:rFonts w:eastAsia="仿宋_GB2312"/>
          <w:b/>
        </w:rPr>
        <w:t>正本（或副本）</w:t>
      </w:r>
      <w:r>
        <w:rPr>
          <w:rFonts w:hint="eastAsia" w:eastAsia="仿宋_GB2312"/>
          <w:b/>
        </w:rPr>
        <w:t>”</w:t>
      </w:r>
      <w:r>
        <w:rPr>
          <w:rFonts w:eastAsia="仿宋_GB2312"/>
          <w:b/>
        </w:rPr>
        <w:t>字样。</w:t>
      </w:r>
    </w:p>
    <w:p>
      <w:pPr>
        <w:pStyle w:val="2"/>
        <w:rPr>
          <w:rFonts w:eastAsia="仿宋_GB2312"/>
          <w:b/>
        </w:rPr>
      </w:pPr>
    </w:p>
    <w:p>
      <w:pPr>
        <w:pStyle w:val="2"/>
        <w:rPr>
          <w:rFonts w:eastAsia="仿宋_GB2312"/>
          <w:b/>
        </w:rPr>
      </w:pPr>
    </w:p>
    <w:p>
      <w:pPr>
        <w:spacing w:line="440" w:lineRule="exact"/>
        <w:ind w:firstLine="435"/>
        <w:rPr>
          <w:b/>
          <w:sz w:val="32"/>
          <w:szCs w:val="32"/>
        </w:rPr>
      </w:pPr>
    </w:p>
    <w:p>
      <w:pPr>
        <w:pStyle w:val="2"/>
      </w:pPr>
    </w:p>
    <w:p>
      <w:pPr>
        <w:spacing w:line="440" w:lineRule="exact"/>
        <w:ind w:firstLine="435"/>
        <w:rPr>
          <w:b/>
          <w:sz w:val="32"/>
          <w:szCs w:val="32"/>
        </w:rPr>
      </w:pPr>
    </w:p>
    <w:p>
      <w:pPr>
        <w:spacing w:line="440" w:lineRule="exact"/>
        <w:rPr>
          <w:b/>
          <w:sz w:val="32"/>
          <w:szCs w:val="32"/>
        </w:rPr>
      </w:pPr>
      <w:r>
        <w:rPr>
          <w:rFonts w:hint="eastAsia"/>
          <w:b/>
          <w:sz w:val="32"/>
          <w:szCs w:val="32"/>
        </w:rPr>
        <w:t>价格标</w:t>
      </w:r>
      <w:r>
        <w:rPr>
          <w:b/>
          <w:sz w:val="32"/>
          <w:szCs w:val="32"/>
        </w:rPr>
        <w:t>部分：</w:t>
      </w:r>
      <w:r>
        <w:rPr>
          <w:rFonts w:eastAsia="仿宋_GB2312"/>
        </w:rPr>
        <w:tab/>
      </w:r>
      <w:r>
        <w:rPr>
          <w:b/>
          <w:sz w:val="32"/>
          <w:szCs w:val="32"/>
        </w:rPr>
        <w:t xml:space="preserve">    </w:t>
      </w:r>
    </w:p>
    <w:p>
      <w:pPr>
        <w:pStyle w:val="25"/>
        <w:widowControl w:val="0"/>
        <w:tabs>
          <w:tab w:val="left" w:pos="3277"/>
          <w:tab w:val="center" w:pos="4411"/>
        </w:tabs>
        <w:spacing w:line="390" w:lineRule="atLeast"/>
        <w:jc w:val="center"/>
        <w:rPr>
          <w:rFonts w:ascii="Times New Roman" w:hAnsi="Times New Roman"/>
          <w:b/>
          <w:sz w:val="32"/>
          <w:szCs w:val="32"/>
        </w:rPr>
      </w:pPr>
      <w:r>
        <w:rPr>
          <w:rFonts w:ascii="Times New Roman" w:hAnsi="Times New Roman"/>
          <w:b/>
          <w:sz w:val="32"/>
          <w:szCs w:val="32"/>
        </w:rPr>
        <w:t>一、投标书</w:t>
      </w:r>
    </w:p>
    <w:p>
      <w:pPr>
        <w:pStyle w:val="16"/>
        <w:numPr>
          <w:ilvl w:val="0"/>
          <w:numId w:val="0"/>
        </w:numPr>
        <w:snapToGrid w:val="0"/>
        <w:spacing w:before="120" w:after="120" w:line="360" w:lineRule="auto"/>
        <w:rPr>
          <w:rFonts w:hint="eastAsia" w:ascii="Times New Roman" w:hAnsi="Times New Roman" w:eastAsia="仿宋_GB2312"/>
          <w:lang w:eastAsia="zh-CN"/>
        </w:rPr>
      </w:pPr>
      <w:r>
        <w:rPr>
          <w:rFonts w:ascii="Times New Roman" w:hAnsi="Times New Roman" w:eastAsia="仿宋_GB2312"/>
        </w:rPr>
        <w:t>致：</w:t>
      </w:r>
      <w:r>
        <w:rPr>
          <w:rFonts w:hint="eastAsia" w:ascii="Times New Roman" w:hAnsi="Times New Roman" w:eastAsia="仿宋_GB2312"/>
          <w:lang w:eastAsia="zh-CN"/>
        </w:rPr>
        <w:t>金华市婺城区秋滨街道办事处</w:t>
      </w:r>
    </w:p>
    <w:p>
      <w:pPr>
        <w:pStyle w:val="16"/>
        <w:numPr>
          <w:ilvl w:val="0"/>
          <w:numId w:val="0"/>
        </w:numPr>
        <w:snapToGrid w:val="0"/>
        <w:spacing w:before="120" w:after="120" w:line="360" w:lineRule="auto"/>
        <w:ind w:left="420" w:leftChars="200"/>
        <w:rPr>
          <w:rFonts w:ascii="Times New Roman" w:hAnsi="Times New Roman" w:eastAsia="仿宋_GB2312"/>
        </w:rPr>
      </w:pPr>
      <w:r>
        <w:rPr>
          <w:rFonts w:ascii="Times New Roman" w:hAnsi="Times New Roman" w:eastAsia="仿宋_GB2312"/>
        </w:rPr>
        <w:t>___________________（</w:t>
      </w:r>
      <w:r>
        <w:rPr>
          <w:rFonts w:hint="eastAsia" w:ascii="Times New Roman" w:hAnsi="Times New Roman" w:eastAsia="仿宋_GB2312"/>
        </w:rPr>
        <w:t>投标人</w:t>
      </w:r>
      <w:r>
        <w:rPr>
          <w:rFonts w:ascii="Times New Roman" w:hAnsi="Times New Roman" w:eastAsia="仿宋_GB2312"/>
        </w:rPr>
        <w:t>全称）特授权______________（全权代表姓名）____________（职务、职称）为全权代表，参加贵方组织的</w:t>
      </w:r>
      <w:r>
        <w:rPr>
          <w:rFonts w:hint="eastAsia" w:ascii="Times New Roman" w:hAnsi="Times New Roman" w:eastAsia="仿宋_GB2312"/>
          <w:lang w:eastAsia="zh-CN"/>
        </w:rPr>
        <w:t>金华经济技术开发区秋滨街道村级治安监控系统项目</w:t>
      </w:r>
      <w:r>
        <w:rPr>
          <w:rFonts w:ascii="Times New Roman" w:hAnsi="Times New Roman" w:eastAsia="仿宋_GB2312"/>
        </w:rPr>
        <w:t>招标的有关活动。为此：</w:t>
      </w:r>
    </w:p>
    <w:p>
      <w:pPr>
        <w:pStyle w:val="16"/>
        <w:numPr>
          <w:ilvl w:val="0"/>
          <w:numId w:val="0"/>
        </w:numPr>
        <w:snapToGrid w:val="0"/>
        <w:spacing w:before="120" w:after="120" w:line="360" w:lineRule="auto"/>
        <w:ind w:left="420" w:leftChars="200"/>
        <w:rPr>
          <w:rFonts w:ascii="Times New Roman" w:hAnsi="Times New Roman" w:eastAsia="仿宋_GB2312"/>
        </w:rPr>
      </w:pPr>
      <w:r>
        <w:rPr>
          <w:rFonts w:ascii="Times New Roman" w:hAnsi="Times New Roman" w:eastAsia="仿宋_GB2312"/>
        </w:rPr>
        <w:t>一、提供投标须知规定的投标书</w:t>
      </w:r>
      <w:r>
        <w:rPr>
          <w:rFonts w:hint="eastAsia" w:ascii="Times New Roman" w:hAnsi="Times New Roman" w:eastAsia="仿宋_GB2312"/>
        </w:rPr>
        <w:t>：</w:t>
      </w:r>
      <w:r>
        <w:rPr>
          <w:rFonts w:ascii="Times New Roman" w:hAnsi="Times New Roman" w:eastAsia="仿宋_GB2312"/>
          <w:b/>
          <w:bCs/>
        </w:rPr>
        <w:t>正本壹份，副本一式</w:t>
      </w:r>
      <w:r>
        <w:rPr>
          <w:rFonts w:hint="eastAsia" w:ascii="Times New Roman" w:hAnsi="Times New Roman" w:eastAsia="仿宋_GB2312"/>
          <w:b/>
          <w:bCs/>
        </w:rPr>
        <w:t>肆</w:t>
      </w:r>
      <w:r>
        <w:rPr>
          <w:rFonts w:ascii="Times New Roman" w:hAnsi="Times New Roman" w:eastAsia="仿宋_GB2312"/>
          <w:b/>
          <w:bCs/>
        </w:rPr>
        <w:t>份（共</w:t>
      </w:r>
      <w:r>
        <w:rPr>
          <w:rFonts w:hint="eastAsia" w:ascii="Times New Roman" w:hAnsi="Times New Roman" w:eastAsia="仿宋_GB2312"/>
          <w:b/>
          <w:bCs/>
        </w:rPr>
        <w:t>伍</w:t>
      </w:r>
      <w:r>
        <w:rPr>
          <w:rFonts w:ascii="Times New Roman" w:hAnsi="Times New Roman" w:eastAsia="仿宋_GB2312"/>
          <w:b/>
          <w:bCs/>
        </w:rPr>
        <w:t>份）</w:t>
      </w:r>
      <w:r>
        <w:rPr>
          <w:rFonts w:ascii="Times New Roman" w:hAnsi="Times New Roman" w:eastAsia="仿宋_GB2312"/>
        </w:rPr>
        <w:t>。</w:t>
      </w:r>
    </w:p>
    <w:p>
      <w:pPr>
        <w:pStyle w:val="16"/>
        <w:numPr>
          <w:ilvl w:val="0"/>
          <w:numId w:val="0"/>
        </w:numPr>
        <w:snapToGrid w:val="0"/>
        <w:spacing w:before="120" w:after="120" w:line="360" w:lineRule="auto"/>
        <w:ind w:left="420" w:leftChars="200"/>
        <w:jc w:val="left"/>
        <w:rPr>
          <w:rFonts w:ascii="Times New Roman" w:hAnsi="Times New Roman" w:eastAsia="仿宋_GB2312"/>
        </w:rPr>
      </w:pPr>
      <w:r>
        <w:rPr>
          <w:rFonts w:ascii="Times New Roman" w:hAnsi="Times New Roman" w:eastAsia="仿宋_GB2312"/>
        </w:rPr>
        <w:t>二、投标报价为</w:t>
      </w:r>
      <w:r>
        <w:rPr>
          <w:rFonts w:hint="eastAsia" w:ascii="Times New Roman" w:hAnsi="Times New Roman" w:eastAsia="仿宋_GB2312"/>
        </w:rPr>
        <w:t>（大写）：人民币</w:t>
      </w:r>
      <w:r>
        <w:rPr>
          <w:rFonts w:ascii="Times New Roman" w:hAnsi="Times New Roman" w:eastAsia="仿宋_GB2312"/>
          <w:u w:val="single"/>
        </w:rPr>
        <w:t xml:space="preserve">      </w:t>
      </w:r>
      <w:r>
        <w:rPr>
          <w:rFonts w:hint="eastAsia" w:ascii="Times New Roman" w:hAnsi="Times New Roman" w:eastAsia="仿宋_GB2312"/>
          <w:u w:val="single"/>
        </w:rPr>
        <w:t xml:space="preserve">    </w:t>
      </w:r>
      <w:r>
        <w:rPr>
          <w:rFonts w:hint="eastAsia" w:ascii="Times New Roman" w:hAnsi="Times New Roman" w:eastAsia="仿宋_GB2312"/>
        </w:rPr>
        <w:t>元（小写：</w:t>
      </w:r>
      <w:r>
        <w:rPr>
          <w:rFonts w:hint="eastAsia" w:hAnsi="宋体" w:cs="宋体"/>
        </w:rPr>
        <w:t>￥</w:t>
      </w:r>
      <w:r>
        <w:rPr>
          <w:rFonts w:hint="eastAsia" w:ascii="仿宋_GB2312" w:hAnsi="仿宋_GB2312" w:eastAsia="仿宋_GB2312" w:cs="仿宋_GB2312"/>
          <w:u w:val="single"/>
        </w:rPr>
        <w:t xml:space="preserve">      </w:t>
      </w:r>
      <w:r>
        <w:rPr>
          <w:rFonts w:hint="eastAsia" w:ascii="仿宋_GB2312" w:hAnsi="仿宋_GB2312" w:eastAsia="仿宋_GB2312" w:cs="仿宋_GB2312"/>
        </w:rPr>
        <w:t>元</w:t>
      </w:r>
      <w:r>
        <w:rPr>
          <w:rFonts w:hint="eastAsia" w:ascii="Times New Roman" w:hAnsi="Times New Roman" w:eastAsia="仿宋_GB2312"/>
        </w:rPr>
        <w:t>），服务期限：</w:t>
      </w:r>
      <w:r>
        <w:rPr>
          <w:rFonts w:hint="eastAsia"/>
          <w:sz w:val="21"/>
          <w:szCs w:val="21"/>
          <w:u w:val="single"/>
        </w:rPr>
        <w:t xml:space="preserve">         </w:t>
      </w:r>
      <w:r>
        <w:rPr>
          <w:rFonts w:ascii="Times New Roman" w:hAnsi="Times New Roman" w:eastAsia="仿宋_GB2312"/>
        </w:rPr>
        <w:t>。</w:t>
      </w:r>
    </w:p>
    <w:p>
      <w:pPr>
        <w:pStyle w:val="16"/>
        <w:numPr>
          <w:ilvl w:val="0"/>
          <w:numId w:val="0"/>
        </w:numPr>
        <w:spacing w:before="120" w:after="120" w:line="360" w:lineRule="auto"/>
        <w:ind w:left="480"/>
        <w:rPr>
          <w:rFonts w:ascii="Times New Roman" w:hAnsi="Times New Roman" w:eastAsia="仿宋_GB2312"/>
        </w:rPr>
      </w:pPr>
      <w:r>
        <w:rPr>
          <w:rFonts w:ascii="Times New Roman" w:hAnsi="Times New Roman" w:eastAsia="仿宋_GB2312"/>
        </w:rPr>
        <w:t>三、保证遵守</w:t>
      </w:r>
      <w:r>
        <w:rPr>
          <w:rFonts w:hint="eastAsia" w:ascii="Times New Roman" w:hAnsi="Times New Roman" w:eastAsia="仿宋_GB2312"/>
          <w:u w:val="thick" w:color="FFFFFF"/>
        </w:rPr>
        <w:t>采购文件</w:t>
      </w:r>
      <w:r>
        <w:rPr>
          <w:rFonts w:ascii="Times New Roman" w:hAnsi="Times New Roman" w:eastAsia="仿宋_GB2312"/>
        </w:rPr>
        <w:t>中的有关规定和收费标准。</w:t>
      </w:r>
    </w:p>
    <w:p>
      <w:pPr>
        <w:pStyle w:val="16"/>
        <w:numPr>
          <w:ilvl w:val="0"/>
          <w:numId w:val="0"/>
        </w:numPr>
        <w:spacing w:before="120" w:after="120" w:line="360" w:lineRule="auto"/>
        <w:ind w:left="480"/>
        <w:rPr>
          <w:rFonts w:ascii="Times New Roman" w:hAnsi="Times New Roman" w:eastAsia="仿宋_GB2312"/>
        </w:rPr>
      </w:pPr>
      <w:r>
        <w:rPr>
          <w:rFonts w:ascii="Times New Roman" w:hAnsi="Times New Roman" w:eastAsia="仿宋_GB2312"/>
        </w:rPr>
        <w:t>四、保证忠实地执行协议双方所签的合同，并承担合同规定的责任义务。</w:t>
      </w:r>
    </w:p>
    <w:p>
      <w:pPr>
        <w:pStyle w:val="16"/>
        <w:numPr>
          <w:ilvl w:val="0"/>
          <w:numId w:val="0"/>
        </w:numPr>
        <w:spacing w:before="120" w:after="120" w:line="360" w:lineRule="auto"/>
        <w:ind w:left="480"/>
        <w:rPr>
          <w:rFonts w:ascii="Times New Roman" w:hAnsi="Times New Roman" w:eastAsia="仿宋_GB2312"/>
        </w:rPr>
      </w:pPr>
      <w:r>
        <w:rPr>
          <w:rFonts w:ascii="Times New Roman" w:hAnsi="Times New Roman" w:eastAsia="仿宋_GB2312"/>
        </w:rPr>
        <w:t>五、愿意向贵方提供任何与该项投标有关的数据、标准、</w:t>
      </w:r>
      <w:r>
        <w:rPr>
          <w:rFonts w:hint="eastAsia" w:ascii="Times New Roman" w:hAnsi="Times New Roman" w:eastAsia="仿宋_GB2312"/>
        </w:rPr>
        <w:t>技术</w:t>
      </w:r>
      <w:r>
        <w:rPr>
          <w:rFonts w:ascii="Times New Roman" w:hAnsi="Times New Roman" w:eastAsia="仿宋_GB2312"/>
        </w:rPr>
        <w:t>资料及相关情况。</w:t>
      </w:r>
    </w:p>
    <w:p>
      <w:pPr>
        <w:pStyle w:val="16"/>
        <w:numPr>
          <w:ilvl w:val="0"/>
          <w:numId w:val="0"/>
        </w:numPr>
        <w:spacing w:before="120" w:after="120" w:line="360" w:lineRule="auto"/>
        <w:ind w:left="480"/>
        <w:rPr>
          <w:rFonts w:ascii="Times New Roman" w:hAnsi="Times New Roman" w:eastAsia="仿宋_GB2312"/>
        </w:rPr>
      </w:pPr>
      <w:r>
        <w:rPr>
          <w:rFonts w:ascii="Times New Roman" w:hAnsi="Times New Roman" w:eastAsia="仿宋_GB2312"/>
        </w:rPr>
        <w:t>六、本投标自开标之日起60天内有效。</w:t>
      </w:r>
    </w:p>
    <w:p>
      <w:pPr>
        <w:pStyle w:val="16"/>
        <w:numPr>
          <w:ilvl w:val="0"/>
          <w:numId w:val="0"/>
        </w:numPr>
        <w:spacing w:before="120" w:after="120" w:line="360" w:lineRule="auto"/>
        <w:ind w:left="480"/>
        <w:rPr>
          <w:rFonts w:ascii="Times New Roman" w:hAnsi="Times New Roman" w:eastAsia="仿宋_GB2312"/>
        </w:rPr>
      </w:pPr>
      <w:r>
        <w:rPr>
          <w:rFonts w:ascii="Times New Roman" w:hAnsi="Times New Roman" w:eastAsia="仿宋_GB2312"/>
        </w:rPr>
        <w:t>七、如果在规定的开标时间后，我方在投标有效期内撤回投标，其</w:t>
      </w:r>
      <w:r>
        <w:rPr>
          <w:rFonts w:hint="eastAsia" w:ascii="Times New Roman" w:hAnsi="Times New Roman" w:eastAsia="仿宋_GB2312"/>
        </w:rPr>
        <w:t>采购保证金</w:t>
      </w:r>
      <w:r>
        <w:rPr>
          <w:rFonts w:ascii="Times New Roman" w:hAnsi="Times New Roman" w:eastAsia="仿宋_GB2312"/>
        </w:rPr>
        <w:t>将被贵方没收。</w:t>
      </w:r>
    </w:p>
    <w:p>
      <w:pPr>
        <w:pStyle w:val="16"/>
        <w:numPr>
          <w:ilvl w:val="0"/>
          <w:numId w:val="0"/>
        </w:numPr>
        <w:spacing w:before="120" w:after="120" w:line="360" w:lineRule="auto"/>
        <w:ind w:left="480"/>
        <w:rPr>
          <w:rFonts w:ascii="Times New Roman" w:hAnsi="Times New Roman" w:eastAsia="仿宋_GB2312"/>
        </w:rPr>
      </w:pPr>
      <w:r>
        <w:rPr>
          <w:rFonts w:ascii="Times New Roman" w:hAnsi="Times New Roman" w:eastAsia="仿宋_GB2312"/>
        </w:rPr>
        <w:t>八、我方同意提供按照贵方可能要求的与其投标有关的一切数据或资料，理解贵方不一定要接受最低价的投标或收到的任何投标。</w:t>
      </w:r>
    </w:p>
    <w:p>
      <w:pPr>
        <w:pStyle w:val="16"/>
        <w:numPr>
          <w:ilvl w:val="0"/>
          <w:numId w:val="0"/>
        </w:numPr>
        <w:spacing w:before="120" w:after="120" w:line="360" w:lineRule="auto"/>
        <w:ind w:left="480"/>
        <w:rPr>
          <w:rFonts w:ascii="Times New Roman" w:hAnsi="Times New Roman" w:eastAsia="仿宋_GB2312"/>
        </w:rPr>
      </w:pPr>
      <w:r>
        <w:rPr>
          <w:rFonts w:ascii="Times New Roman" w:hAnsi="Times New Roman" w:eastAsia="仿宋_GB2312"/>
        </w:rPr>
        <w:t>九、</w:t>
      </w:r>
      <w:r>
        <w:rPr>
          <w:rFonts w:hint="eastAsia" w:ascii="Times New Roman" w:hAnsi="Times New Roman" w:eastAsia="仿宋_GB2312"/>
        </w:rPr>
        <w:t>投标人</w:t>
      </w:r>
      <w:r>
        <w:rPr>
          <w:rFonts w:ascii="Times New Roman" w:hAnsi="Times New Roman" w:eastAsia="仿宋_GB2312"/>
        </w:rPr>
        <w:t>已详细审查全部</w:t>
      </w:r>
      <w:r>
        <w:rPr>
          <w:rFonts w:hint="eastAsia" w:ascii="Times New Roman" w:hAnsi="Times New Roman" w:eastAsia="仿宋_GB2312"/>
          <w:u w:val="thick" w:color="FFFFFF"/>
        </w:rPr>
        <w:t>采购文件</w:t>
      </w:r>
      <w:r>
        <w:rPr>
          <w:rFonts w:ascii="Times New Roman" w:hAnsi="Times New Roman" w:eastAsia="仿宋_GB2312"/>
        </w:rPr>
        <w:t>，包括修改文件（如有）以及全部参考资料和有关附件。我们完全理解并同意放弃对这方面有不明及误解的权利。</w:t>
      </w:r>
    </w:p>
    <w:p>
      <w:pPr>
        <w:pStyle w:val="16"/>
        <w:numPr>
          <w:ilvl w:val="0"/>
          <w:numId w:val="0"/>
        </w:numPr>
        <w:spacing w:before="120" w:after="120" w:line="360" w:lineRule="auto"/>
        <w:ind w:left="480"/>
        <w:rPr>
          <w:rFonts w:ascii="Times New Roman" w:hAnsi="Times New Roman" w:eastAsia="仿宋_GB2312"/>
        </w:rPr>
      </w:pPr>
      <w:r>
        <w:rPr>
          <w:rFonts w:ascii="Times New Roman" w:hAnsi="Times New Roman" w:eastAsia="仿宋_GB2312"/>
        </w:rPr>
        <w:t>十、与本投标有关的一切正式往来通讯请寄：</w:t>
      </w:r>
    </w:p>
    <w:p>
      <w:pPr>
        <w:pStyle w:val="16"/>
        <w:numPr>
          <w:ilvl w:val="0"/>
          <w:numId w:val="0"/>
        </w:numPr>
        <w:snapToGrid w:val="0"/>
        <w:spacing w:before="120" w:after="120" w:line="360" w:lineRule="auto"/>
        <w:ind w:left="420" w:leftChars="200"/>
        <w:rPr>
          <w:rFonts w:ascii="Times New Roman" w:hAnsi="Times New Roman" w:eastAsia="仿宋_GB2312"/>
        </w:rPr>
      </w:pPr>
      <w:r>
        <w:rPr>
          <w:rFonts w:ascii="Times New Roman" w:hAnsi="Times New Roman" w:eastAsia="仿宋_GB2312"/>
        </w:rPr>
        <w:t>地址：__________________________</w:t>
      </w:r>
      <w:r>
        <w:rPr>
          <w:rFonts w:hint="eastAsia" w:ascii="Times New Roman" w:hAnsi="Times New Roman" w:eastAsia="仿宋_GB2312"/>
        </w:rPr>
        <w:t xml:space="preserve">  </w:t>
      </w:r>
      <w:r>
        <w:rPr>
          <w:rFonts w:ascii="Times New Roman" w:hAnsi="Times New Roman" w:eastAsia="仿宋_GB2312"/>
        </w:rPr>
        <w:t>电话：__________________________</w:t>
      </w:r>
    </w:p>
    <w:p>
      <w:pPr>
        <w:pStyle w:val="16"/>
        <w:numPr>
          <w:ilvl w:val="0"/>
          <w:numId w:val="0"/>
        </w:numPr>
        <w:snapToGrid w:val="0"/>
        <w:spacing w:before="120" w:after="120" w:line="360" w:lineRule="auto"/>
        <w:ind w:left="420" w:leftChars="200"/>
        <w:rPr>
          <w:rFonts w:ascii="Times New Roman" w:hAnsi="Times New Roman" w:eastAsia="仿宋_GB2312"/>
        </w:rPr>
      </w:pPr>
      <w:r>
        <w:rPr>
          <w:rFonts w:hint="eastAsia" w:ascii="Times New Roman" w:hAnsi="Times New Roman" w:eastAsia="仿宋_GB2312"/>
        </w:rPr>
        <w:t>投标人</w:t>
      </w:r>
      <w:r>
        <w:rPr>
          <w:rFonts w:ascii="Times New Roman" w:hAnsi="Times New Roman" w:eastAsia="仿宋_GB2312"/>
        </w:rPr>
        <w:t>（盖章）：__________________________</w:t>
      </w:r>
    </w:p>
    <w:p>
      <w:pPr>
        <w:pStyle w:val="16"/>
        <w:numPr>
          <w:ilvl w:val="0"/>
          <w:numId w:val="0"/>
        </w:numPr>
        <w:snapToGrid w:val="0"/>
        <w:spacing w:before="120" w:after="120" w:line="360" w:lineRule="auto"/>
        <w:ind w:left="420" w:leftChars="200"/>
        <w:rPr>
          <w:rFonts w:ascii="Times New Roman" w:hAnsi="Times New Roman" w:eastAsia="仿宋_GB2312"/>
        </w:rPr>
      </w:pPr>
      <w:r>
        <w:rPr>
          <w:rFonts w:hint="eastAsia" w:ascii="Times New Roman" w:hAnsi="Times New Roman" w:eastAsia="仿宋_GB2312"/>
        </w:rPr>
        <w:t>投标人</w:t>
      </w:r>
      <w:r>
        <w:rPr>
          <w:rFonts w:ascii="Times New Roman" w:hAnsi="Times New Roman" w:eastAsia="仿宋_GB2312"/>
        </w:rPr>
        <w:t>全权代表（签字）：____________________</w:t>
      </w:r>
    </w:p>
    <w:p>
      <w:pPr>
        <w:pStyle w:val="16"/>
        <w:numPr>
          <w:ilvl w:val="0"/>
          <w:numId w:val="0"/>
        </w:numPr>
        <w:snapToGrid w:val="0"/>
        <w:spacing w:before="120" w:after="120" w:line="360" w:lineRule="auto"/>
        <w:ind w:left="420" w:leftChars="200"/>
        <w:jc w:val="right"/>
        <w:rPr>
          <w:rFonts w:ascii="Times New Roman" w:hAnsi="Times New Roman" w:eastAsia="仿宋_GB2312"/>
        </w:rPr>
      </w:pPr>
      <w:r>
        <w:rPr>
          <w:rFonts w:ascii="Times New Roman" w:hAnsi="Times New Roman" w:eastAsia="仿宋_GB2312"/>
        </w:rPr>
        <w:t>日期：____年____月____日</w:t>
      </w:r>
    </w:p>
    <w:p>
      <w:pPr>
        <w:pStyle w:val="16"/>
        <w:numPr>
          <w:ilvl w:val="0"/>
          <w:numId w:val="0"/>
        </w:numPr>
        <w:snapToGrid w:val="0"/>
        <w:spacing w:before="120" w:after="120" w:line="360" w:lineRule="auto"/>
        <w:ind w:left="420" w:leftChars="200"/>
        <w:jc w:val="left"/>
        <w:rPr>
          <w:rFonts w:hint="eastAsia" w:ascii="Times New Roman" w:hAnsi="Times New Roman" w:eastAsia="仿宋_GB2312"/>
          <w:b/>
          <w:bCs/>
        </w:rPr>
      </w:pPr>
    </w:p>
    <w:p>
      <w:pPr>
        <w:pStyle w:val="16"/>
        <w:numPr>
          <w:ilvl w:val="0"/>
          <w:numId w:val="0"/>
        </w:numPr>
        <w:snapToGrid w:val="0"/>
        <w:spacing w:before="120" w:after="120" w:line="360" w:lineRule="auto"/>
        <w:ind w:left="420" w:leftChars="200"/>
        <w:jc w:val="left"/>
        <w:rPr>
          <w:rFonts w:hint="eastAsia" w:ascii="Times New Roman" w:hAnsi="Times New Roman" w:eastAsia="仿宋_GB2312"/>
          <w:b/>
          <w:bCs/>
        </w:rPr>
      </w:pPr>
      <w:r>
        <w:rPr>
          <w:rFonts w:hint="eastAsia" w:ascii="Times New Roman" w:hAnsi="Times New Roman" w:eastAsia="仿宋_GB2312"/>
          <w:b/>
          <w:bCs/>
        </w:rPr>
        <w:t>附：投标报价明细表</w:t>
      </w:r>
    </w:p>
    <w:p>
      <w:pPr>
        <w:pStyle w:val="16"/>
        <w:numPr>
          <w:ilvl w:val="0"/>
          <w:numId w:val="0"/>
        </w:numPr>
        <w:snapToGrid w:val="0"/>
        <w:spacing w:before="120" w:after="120" w:line="360" w:lineRule="auto"/>
        <w:jc w:val="center"/>
        <w:rPr>
          <w:rFonts w:hint="eastAsia" w:ascii="Times New Roman" w:hAnsi="Times New Roman" w:eastAsia="仿宋_GB2312"/>
          <w:b/>
          <w:bCs/>
        </w:rPr>
      </w:pPr>
      <w:r>
        <w:rPr>
          <w:rFonts w:hint="eastAsia" w:ascii="Times New Roman" w:hAnsi="Times New Roman" w:cs="宋体"/>
          <w:b/>
          <w:kern w:val="0"/>
          <w:sz w:val="32"/>
          <w:szCs w:val="32"/>
        </w:rPr>
        <w:t>二、投标报价明细表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12"/>
        <w:gridCol w:w="198"/>
        <w:gridCol w:w="768"/>
        <w:gridCol w:w="1"/>
        <w:gridCol w:w="4765"/>
        <w:gridCol w:w="1"/>
        <w:gridCol w:w="697"/>
        <w:gridCol w:w="1"/>
        <w:gridCol w:w="602"/>
        <w:gridCol w:w="916"/>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jc w:val="center"/>
        </w:trPr>
        <w:tc>
          <w:tcPr>
            <w:tcW w:w="980" w:type="dxa"/>
            <w:gridSpan w:val="2"/>
            <w:shd w:val="clear" w:color="auto" w:fill="FFFFFF"/>
            <w:noWrap w:val="0"/>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966" w:type="dxa"/>
            <w:gridSpan w:val="2"/>
            <w:shd w:val="clear" w:color="auto" w:fill="FFFFFF"/>
            <w:noWrap w:val="0"/>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内</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容</w:t>
            </w:r>
          </w:p>
        </w:tc>
        <w:tc>
          <w:tcPr>
            <w:tcW w:w="4766" w:type="dxa"/>
            <w:gridSpan w:val="2"/>
            <w:shd w:val="clear" w:color="auto" w:fill="FFFFFF"/>
            <w:noWrap w:val="0"/>
            <w:vAlign w:val="center"/>
          </w:tcPr>
          <w:p>
            <w:pPr>
              <w:jc w:val="center"/>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参数要求</w:t>
            </w:r>
          </w:p>
        </w:tc>
        <w:tc>
          <w:tcPr>
            <w:tcW w:w="698" w:type="dxa"/>
            <w:gridSpan w:val="2"/>
            <w:shd w:val="clear" w:color="auto" w:fill="FFFFFF"/>
            <w:noWrap w:val="0"/>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603" w:type="dxa"/>
            <w:gridSpan w:val="2"/>
            <w:shd w:val="clear" w:color="auto" w:fill="FFFFFF"/>
            <w:noWrap w:val="0"/>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单位</w:t>
            </w:r>
          </w:p>
        </w:tc>
        <w:tc>
          <w:tcPr>
            <w:tcW w:w="916" w:type="dxa"/>
            <w:shd w:val="clear" w:color="auto" w:fill="FFFFFF"/>
            <w:noWrap w:val="0"/>
            <w:vAlign w:val="center"/>
          </w:tcPr>
          <w:p>
            <w:pPr>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单价（元）</w:t>
            </w:r>
          </w:p>
        </w:tc>
        <w:tc>
          <w:tcPr>
            <w:tcW w:w="964" w:type="dxa"/>
            <w:shd w:val="clear" w:color="auto" w:fill="FFFFFF"/>
            <w:noWrap w:val="0"/>
            <w:vAlign w:val="center"/>
          </w:tcPr>
          <w:p>
            <w:pPr>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980" w:type="dxa"/>
            <w:gridSpan w:val="2"/>
            <w:vMerge w:val="restart"/>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eastAsia="zh-CN"/>
              </w:rPr>
              <w:t>村级治安监控摄像机</w:t>
            </w: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vertAlign w:val="baseline"/>
                <w:lang w:eastAsia="zh-CN"/>
              </w:rPr>
              <w:t>红外高清摄像机</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rPr>
            </w:pPr>
            <w:r>
              <w:rPr>
                <w:rFonts w:hint="eastAsia" w:ascii="仿宋" w:hAnsi="仿宋" w:eastAsia="仿宋" w:cs="仿宋"/>
                <w:b w:val="0"/>
                <w:bCs w:val="0"/>
                <w:color w:val="auto"/>
                <w:sz w:val="21"/>
                <w:szCs w:val="21"/>
                <w:vertAlign w:val="baseline"/>
              </w:rPr>
              <w:t>★300万1/3”CMOS ICR红外阵列筒型网络摄像机；</w:t>
            </w:r>
          </w:p>
          <w:p>
            <w:pPr>
              <w:rPr>
                <w:rFonts w:hint="eastAsia" w:ascii="仿宋" w:hAnsi="仿宋" w:eastAsia="仿宋" w:cs="仿宋"/>
                <w:b w:val="0"/>
                <w:bCs w:val="0"/>
                <w:color w:val="auto"/>
                <w:sz w:val="21"/>
                <w:szCs w:val="21"/>
                <w:vertAlign w:val="baseline"/>
              </w:rPr>
            </w:pPr>
            <w:r>
              <w:rPr>
                <w:rFonts w:hint="eastAsia" w:ascii="仿宋" w:hAnsi="仿宋" w:eastAsia="仿宋" w:cs="仿宋"/>
                <w:b w:val="0"/>
                <w:bCs w:val="0"/>
                <w:color w:val="auto"/>
                <w:sz w:val="21"/>
                <w:szCs w:val="21"/>
                <w:vertAlign w:val="baseline"/>
              </w:rPr>
              <w:t>视频压缩标准 H.265 / H.264 / MJPEG；</w:t>
            </w:r>
          </w:p>
          <w:p>
            <w:pPr>
              <w:rPr>
                <w:rFonts w:hint="eastAsia" w:ascii="仿宋" w:hAnsi="仿宋" w:eastAsia="仿宋" w:cs="仿宋"/>
                <w:b w:val="0"/>
                <w:bCs w:val="0"/>
                <w:color w:val="auto"/>
                <w:sz w:val="21"/>
                <w:szCs w:val="21"/>
                <w:vertAlign w:val="baseline"/>
              </w:rPr>
            </w:pPr>
            <w:r>
              <w:rPr>
                <w:rFonts w:hint="eastAsia" w:ascii="仿宋" w:hAnsi="仿宋" w:eastAsia="仿宋" w:cs="仿宋"/>
                <w:b w:val="0"/>
                <w:bCs w:val="0"/>
                <w:color w:val="auto"/>
                <w:sz w:val="21"/>
                <w:szCs w:val="21"/>
                <w:vertAlign w:val="baseline"/>
              </w:rPr>
              <w:t>最小照度 0.07Lux @(F1.2,AGC ON) ,0 Lux with IR；0.1 Lux @(F1.4,AGC ON), 0 Lux with IR；</w:t>
            </w:r>
          </w:p>
          <w:p>
            <w:pP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vertAlign w:val="baseline"/>
              </w:rPr>
              <w:t>镜头 4mm, 水平视场角:60.5°(6mm,8mm,12mm可选)；快门 1/3秒至1/100,000秒；支持数字宽动态；帧率 50Hz: 25fps(2048 × 1536, 1920 × 1080, 1280 × 720)；感兴趣区域 ROI支持三码流分别设置1个固定区域；存储功能 NAS(NFS,SMB/CIFS均支持) ；智能报警 越界侦测,区域入侵侦测,场景变更侦测,人脸侦测,虚焦侦测，物品遗留侦测,物品拾取侦测,非法停车侦测,人员聚集侦测,徘徊侦测,快速移动侦测,进入区域侦测,离开区域侦测；</w:t>
            </w:r>
            <w:r>
              <w:rPr>
                <w:rFonts w:hint="eastAsia" w:ascii="仿宋" w:hAnsi="仿宋" w:eastAsia="仿宋" w:cs="仿宋"/>
                <w:b w:val="0"/>
                <w:bCs w:val="0"/>
                <w:color w:val="auto"/>
                <w:sz w:val="21"/>
                <w:szCs w:val="21"/>
                <w:vertAlign w:val="baseline"/>
                <w:lang w:eastAsia="zh-CN"/>
              </w:rPr>
              <w:t>支持雾透、强光抑制、</w:t>
            </w:r>
            <w:r>
              <w:rPr>
                <w:rFonts w:hint="eastAsia" w:ascii="仿宋" w:hAnsi="仿宋" w:eastAsia="仿宋" w:cs="仿宋"/>
                <w:b w:val="0"/>
                <w:bCs w:val="0"/>
                <w:color w:val="auto"/>
                <w:sz w:val="21"/>
                <w:szCs w:val="21"/>
                <w:vertAlign w:val="baseline"/>
                <w:lang w:val="en-US" w:eastAsia="zh-CN"/>
              </w:rPr>
              <w:t>3D数字降噪功能；</w:t>
            </w:r>
            <w:r>
              <w:rPr>
                <w:rFonts w:hint="eastAsia" w:ascii="仿宋" w:hAnsi="仿宋" w:eastAsia="仿宋" w:cs="仿宋"/>
                <w:b w:val="0"/>
                <w:bCs w:val="0"/>
                <w:color w:val="auto"/>
                <w:sz w:val="21"/>
                <w:szCs w:val="21"/>
                <w:vertAlign w:val="baseline"/>
              </w:rPr>
              <w:t>支持智能后检索，配合NVR支持事件的二次检索分析；工作温度和湿度 -30℃~60℃,湿度小于95%(无凝结)；电源供应 DC12V±25% ；功耗：6W MAX；红外照射距离：最远可达</w:t>
            </w:r>
            <w:r>
              <w:rPr>
                <w:rFonts w:hint="eastAsia" w:ascii="仿宋" w:hAnsi="仿宋" w:eastAsia="仿宋" w:cs="仿宋"/>
                <w:b w:val="0"/>
                <w:bCs w:val="0"/>
                <w:color w:val="auto"/>
                <w:sz w:val="21"/>
                <w:szCs w:val="21"/>
                <w:vertAlign w:val="baseline"/>
                <w:lang w:val="en-US" w:eastAsia="zh-CN"/>
              </w:rPr>
              <w:t>5</w:t>
            </w:r>
            <w:r>
              <w:rPr>
                <w:rFonts w:hint="eastAsia" w:ascii="仿宋" w:hAnsi="仿宋" w:eastAsia="仿宋" w:cs="仿宋"/>
                <w:b w:val="0"/>
                <w:bCs w:val="0"/>
                <w:color w:val="auto"/>
                <w:sz w:val="21"/>
                <w:szCs w:val="21"/>
                <w:vertAlign w:val="baseline"/>
              </w:rPr>
              <w:t>0米；防护等级 IP67</w:t>
            </w:r>
            <w:r>
              <w:rPr>
                <w:rFonts w:hint="eastAsia" w:ascii="仿宋" w:hAnsi="仿宋" w:eastAsia="仿宋" w:cs="仿宋"/>
                <w:b w:val="0"/>
                <w:bCs w:val="0"/>
                <w:color w:val="auto"/>
                <w:sz w:val="21"/>
                <w:szCs w:val="21"/>
                <w:vertAlign w:val="baseline"/>
                <w:lang w:eastAsia="zh-CN"/>
              </w:rPr>
              <w:t>。包含所有施工过程中需要提供的电源线、网络线、光纤，以及所施工费，人工费。功能</w:t>
            </w:r>
            <w:r>
              <w:rPr>
                <w:rFonts w:hint="eastAsia" w:ascii="仿宋" w:hAnsi="仿宋" w:eastAsia="仿宋" w:cs="仿宋"/>
                <w:b w:val="0"/>
                <w:bCs w:val="0"/>
                <w:color w:val="auto"/>
                <w:sz w:val="21"/>
                <w:szCs w:val="21"/>
                <w:vertAlign w:val="baseline"/>
                <w:lang w:val="en-US" w:eastAsia="zh-CN"/>
              </w:rPr>
              <w:t>参数需要提供公安部检测报告。原厂</w:t>
            </w:r>
            <w:r>
              <w:rPr>
                <w:rFonts w:hint="eastAsia" w:ascii="仿宋" w:hAnsi="仿宋" w:eastAsia="仿宋" w:cs="仿宋"/>
                <w:b w:val="0"/>
                <w:bCs w:val="0"/>
                <w:color w:val="auto"/>
                <w:sz w:val="21"/>
                <w:szCs w:val="21"/>
                <w:vertAlign w:val="baseline"/>
                <w:lang w:eastAsia="zh-CN"/>
              </w:rPr>
              <w:t>质保三年。</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2497</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只</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lang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80" w:type="dxa"/>
            <w:gridSpan w:val="2"/>
            <w:vMerge w:val="continue"/>
            <w:shd w:val="clear" w:color="auto" w:fill="FFFFFF"/>
            <w:noWrap w:val="0"/>
            <w:vAlign w:val="center"/>
          </w:tcPr>
          <w:p>
            <w:pPr>
              <w:jc w:val="center"/>
              <w:rPr>
                <w:rFonts w:hint="eastAsia" w:ascii="仿宋" w:hAnsi="仿宋" w:eastAsia="仿宋" w:cs="仿宋"/>
                <w:b w:val="0"/>
                <w:bCs w:val="0"/>
                <w:color w:val="auto"/>
                <w:sz w:val="21"/>
                <w:szCs w:val="21"/>
                <w:lang w:eastAsia="zh-CN"/>
              </w:rPr>
            </w:pP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eastAsia="zh-CN"/>
              </w:rPr>
              <w:t>红外高清摄像机（</w:t>
            </w:r>
            <w:r>
              <w:rPr>
                <w:rFonts w:hint="eastAsia" w:ascii="仿宋" w:hAnsi="仿宋" w:eastAsia="仿宋" w:cs="仿宋"/>
                <w:b w:val="0"/>
                <w:bCs w:val="0"/>
                <w:color w:val="auto"/>
                <w:sz w:val="21"/>
                <w:szCs w:val="21"/>
                <w:vertAlign w:val="baseline"/>
                <w:lang w:val="en-US" w:eastAsia="zh-CN"/>
              </w:rPr>
              <w:t>带mac采集功能</w:t>
            </w:r>
            <w:r>
              <w:rPr>
                <w:rFonts w:hint="eastAsia" w:ascii="仿宋" w:hAnsi="仿宋" w:eastAsia="仿宋" w:cs="仿宋"/>
                <w:b w:val="0"/>
                <w:bCs w:val="0"/>
                <w:color w:val="auto"/>
                <w:sz w:val="21"/>
                <w:szCs w:val="21"/>
                <w:vertAlign w:val="baseline"/>
                <w:lang w:eastAsia="zh-CN"/>
              </w:rPr>
              <w:t>）</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rPr>
            </w:pPr>
            <w:r>
              <w:rPr>
                <w:rFonts w:hint="eastAsia" w:ascii="仿宋" w:hAnsi="仿宋" w:eastAsia="仿宋" w:cs="仿宋"/>
                <w:b w:val="0"/>
                <w:bCs w:val="0"/>
                <w:color w:val="auto"/>
                <w:sz w:val="21"/>
                <w:szCs w:val="21"/>
                <w:vertAlign w:val="baseline"/>
              </w:rPr>
              <w:t>★300万1/3”CMOS ICR红外阵列筒型网络摄像机</w:t>
            </w:r>
            <w:r>
              <w:rPr>
                <w:rFonts w:hint="eastAsia" w:ascii="仿宋" w:hAnsi="仿宋" w:eastAsia="仿宋" w:cs="仿宋"/>
                <w:b w:val="0"/>
                <w:bCs w:val="0"/>
                <w:color w:val="auto"/>
                <w:sz w:val="21"/>
                <w:szCs w:val="21"/>
                <w:vertAlign w:val="baseline"/>
                <w:lang w:eastAsia="zh-CN"/>
              </w:rPr>
              <w:t>（</w:t>
            </w:r>
            <w:r>
              <w:rPr>
                <w:rFonts w:hint="eastAsia" w:ascii="仿宋" w:hAnsi="仿宋" w:eastAsia="仿宋" w:cs="仿宋"/>
                <w:b w:val="0"/>
                <w:bCs w:val="0"/>
                <w:color w:val="auto"/>
                <w:sz w:val="21"/>
                <w:szCs w:val="21"/>
                <w:vertAlign w:val="baseline"/>
                <w:lang w:val="en-US" w:eastAsia="zh-CN"/>
              </w:rPr>
              <w:t>带mac采集功能，并配有统一管理系统平台</w:t>
            </w:r>
            <w:r>
              <w:rPr>
                <w:rFonts w:hint="eastAsia" w:ascii="仿宋" w:hAnsi="仿宋" w:eastAsia="仿宋" w:cs="仿宋"/>
                <w:b w:val="0"/>
                <w:bCs w:val="0"/>
                <w:color w:val="auto"/>
                <w:sz w:val="21"/>
                <w:szCs w:val="21"/>
                <w:vertAlign w:val="baseline"/>
                <w:lang w:eastAsia="zh-CN"/>
              </w:rPr>
              <w:t>）</w:t>
            </w:r>
            <w:r>
              <w:rPr>
                <w:rFonts w:hint="eastAsia" w:ascii="仿宋" w:hAnsi="仿宋" w:eastAsia="仿宋" w:cs="仿宋"/>
                <w:b w:val="0"/>
                <w:bCs w:val="0"/>
                <w:color w:val="auto"/>
                <w:sz w:val="21"/>
                <w:szCs w:val="21"/>
                <w:vertAlign w:val="baseline"/>
              </w:rPr>
              <w:t>；</w:t>
            </w:r>
          </w:p>
          <w:p>
            <w:pPr>
              <w:rPr>
                <w:rFonts w:hint="eastAsia" w:ascii="仿宋" w:hAnsi="仿宋" w:eastAsia="仿宋" w:cs="仿宋"/>
                <w:b w:val="0"/>
                <w:bCs w:val="0"/>
                <w:color w:val="auto"/>
                <w:sz w:val="21"/>
                <w:szCs w:val="21"/>
                <w:vertAlign w:val="baseline"/>
              </w:rPr>
            </w:pPr>
            <w:r>
              <w:rPr>
                <w:rFonts w:hint="eastAsia" w:ascii="仿宋" w:hAnsi="仿宋" w:eastAsia="仿宋" w:cs="仿宋"/>
                <w:b w:val="0"/>
                <w:bCs w:val="0"/>
                <w:color w:val="auto"/>
                <w:sz w:val="21"/>
                <w:szCs w:val="21"/>
                <w:vertAlign w:val="baseline"/>
              </w:rPr>
              <w:t>视频压缩标准 H.265 / H.264 / MJPEG；</w:t>
            </w:r>
          </w:p>
          <w:p>
            <w:pPr>
              <w:rPr>
                <w:rFonts w:hint="eastAsia" w:ascii="仿宋" w:hAnsi="仿宋" w:eastAsia="仿宋" w:cs="仿宋"/>
                <w:b w:val="0"/>
                <w:bCs w:val="0"/>
                <w:color w:val="auto"/>
                <w:sz w:val="21"/>
                <w:szCs w:val="21"/>
                <w:vertAlign w:val="baseline"/>
              </w:rPr>
            </w:pPr>
            <w:r>
              <w:rPr>
                <w:rFonts w:hint="eastAsia" w:ascii="仿宋" w:hAnsi="仿宋" w:eastAsia="仿宋" w:cs="仿宋"/>
                <w:b w:val="0"/>
                <w:bCs w:val="0"/>
                <w:color w:val="auto"/>
                <w:sz w:val="21"/>
                <w:szCs w:val="21"/>
                <w:vertAlign w:val="baseline"/>
              </w:rPr>
              <w:t>最小照度 0.07Lux @(F1.2,AGC ON) ,0 Lux with IR；0.1 Lux @(F1.4,AGC ON), 0 Lux with IR；</w:t>
            </w:r>
          </w:p>
          <w:p>
            <w:pPr>
              <w:rPr>
                <w:rFonts w:hint="eastAsia" w:ascii="仿宋" w:hAnsi="仿宋" w:eastAsia="仿宋" w:cs="仿宋"/>
                <w:b w:val="0"/>
                <w:bCs w:val="0"/>
                <w:color w:val="auto"/>
                <w:sz w:val="21"/>
                <w:szCs w:val="21"/>
                <w:vertAlign w:val="baseline"/>
              </w:rPr>
            </w:pPr>
            <w:r>
              <w:rPr>
                <w:rFonts w:hint="eastAsia" w:ascii="仿宋" w:hAnsi="仿宋" w:eastAsia="仿宋" w:cs="仿宋"/>
                <w:b w:val="0"/>
                <w:bCs w:val="0"/>
                <w:color w:val="auto"/>
                <w:sz w:val="21"/>
                <w:szCs w:val="21"/>
                <w:vertAlign w:val="baseline"/>
              </w:rPr>
              <w:t>镜头 4mm, 水平视场角:60.5°(6mm,8mm,12mm可选)；快门 1/3秒至1/100,000秒；支持数字宽动态；帧率 50Hz: 25fps(2048 × 1536, 1920 × 1080, 1280 × 720)；感兴趣区域 ROI支持三码流分别设置1个固定区域；存储功能 NAS(NFS,SMB/CIFS均支持) ；智能报警 越界侦测,区域入侵侦测,场景变更侦测,人脸侦测,虚焦侦测，物品遗留侦测,物品拾取侦测,非法停车侦测,人员聚集侦测,徘徊侦测,快速移动侦测,进入区域侦测,离开区域侦测；支持智能后检索，配合NVR支持事件的二次检索分析；工作温度和湿度 -30℃~60℃,湿度小于95%(无凝结)；电源供应 DC12V±25% ；功耗：6W MAX；红外照射距离≥</w:t>
            </w:r>
            <w:r>
              <w:rPr>
                <w:rFonts w:hint="eastAsia" w:ascii="仿宋" w:hAnsi="仿宋" w:eastAsia="仿宋" w:cs="仿宋"/>
                <w:b w:val="0"/>
                <w:bCs w:val="0"/>
                <w:color w:val="auto"/>
                <w:sz w:val="21"/>
                <w:szCs w:val="21"/>
                <w:vertAlign w:val="baseline"/>
                <w:lang w:val="en-US" w:eastAsia="zh-CN"/>
              </w:rPr>
              <w:t>5</w:t>
            </w:r>
            <w:r>
              <w:rPr>
                <w:rFonts w:hint="eastAsia" w:ascii="仿宋" w:hAnsi="仿宋" w:eastAsia="仿宋" w:cs="仿宋"/>
                <w:b w:val="0"/>
                <w:bCs w:val="0"/>
                <w:color w:val="auto"/>
                <w:sz w:val="21"/>
                <w:szCs w:val="21"/>
                <w:vertAlign w:val="baseline"/>
              </w:rPr>
              <w:t>0米；防护等级 IP67</w:t>
            </w:r>
            <w:r>
              <w:rPr>
                <w:rFonts w:hint="eastAsia" w:ascii="仿宋" w:hAnsi="仿宋" w:eastAsia="仿宋" w:cs="仿宋"/>
                <w:b w:val="0"/>
                <w:bCs w:val="0"/>
                <w:color w:val="auto"/>
                <w:sz w:val="21"/>
                <w:szCs w:val="21"/>
                <w:vertAlign w:val="baseline"/>
                <w:lang w:eastAsia="zh-CN"/>
              </w:rPr>
              <w:t>。包含所有施工过程中需要提供的电源线、网络线、光纤，以及所施工费，人工费。功能</w:t>
            </w:r>
            <w:r>
              <w:rPr>
                <w:rFonts w:hint="eastAsia" w:ascii="仿宋" w:hAnsi="仿宋" w:eastAsia="仿宋" w:cs="仿宋"/>
                <w:b w:val="0"/>
                <w:bCs w:val="0"/>
                <w:color w:val="auto"/>
                <w:sz w:val="21"/>
                <w:szCs w:val="21"/>
                <w:vertAlign w:val="baseline"/>
                <w:lang w:val="en-US" w:eastAsia="zh-CN"/>
              </w:rPr>
              <w:t>参数需要提供公安部检测报告。原厂</w:t>
            </w:r>
            <w:r>
              <w:rPr>
                <w:rFonts w:hint="eastAsia" w:ascii="仿宋" w:hAnsi="仿宋" w:eastAsia="仿宋" w:cs="仿宋"/>
                <w:b w:val="0"/>
                <w:bCs w:val="0"/>
                <w:color w:val="auto"/>
                <w:sz w:val="21"/>
                <w:szCs w:val="21"/>
                <w:vertAlign w:val="baseline"/>
                <w:lang w:eastAsia="zh-CN"/>
              </w:rPr>
              <w:t>质保三年。</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700</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只</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980" w:type="dxa"/>
            <w:gridSpan w:val="2"/>
            <w:vMerge w:val="continue"/>
            <w:shd w:val="clear" w:color="auto" w:fill="FFFFFF"/>
            <w:noWrap w:val="0"/>
            <w:vAlign w:val="center"/>
          </w:tcPr>
          <w:p>
            <w:pPr>
              <w:jc w:val="center"/>
              <w:rPr>
                <w:rFonts w:hint="eastAsia" w:ascii="仿宋" w:hAnsi="仿宋" w:eastAsia="仿宋" w:cs="仿宋"/>
                <w:b w:val="0"/>
                <w:bCs w:val="0"/>
                <w:color w:val="auto"/>
                <w:sz w:val="21"/>
                <w:szCs w:val="21"/>
                <w:lang w:eastAsia="zh-CN"/>
              </w:rPr>
            </w:pP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eastAsia="zh-CN"/>
              </w:rPr>
            </w:pPr>
            <w:r>
              <w:rPr>
                <w:rFonts w:hint="eastAsia" w:ascii="仿宋" w:hAnsi="仿宋" w:eastAsia="仿宋" w:cs="仿宋"/>
                <w:b w:val="0"/>
                <w:bCs w:val="0"/>
                <w:color w:val="auto"/>
                <w:sz w:val="21"/>
                <w:szCs w:val="21"/>
                <w:vertAlign w:val="baseline"/>
                <w:lang w:val="en-US" w:eastAsia="zh-CN"/>
              </w:rPr>
              <w:t>球型鹰眼</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rPr>
            </w:pPr>
            <w:r>
              <w:rPr>
                <w:rFonts w:hint="eastAsia" w:ascii="仿宋" w:hAnsi="仿宋" w:eastAsia="仿宋" w:cs="仿宋"/>
                <w:b w:val="0"/>
                <w:bCs w:val="0"/>
                <w:color w:val="auto"/>
                <w:sz w:val="21"/>
                <w:szCs w:val="21"/>
                <w:vertAlign w:val="baseline"/>
                <w:lang w:val="en-US" w:eastAsia="zh-CN"/>
              </w:rPr>
              <w:t>800万180°球型鹰眼，并接入所里可监控管理，线材、监控摄像机、录像机采用统一品牌。</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3</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只</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8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rPr>
              <w:t>★</w:t>
            </w:r>
            <w:r>
              <w:rPr>
                <w:rFonts w:hint="eastAsia" w:ascii="仿宋" w:hAnsi="仿宋" w:eastAsia="仿宋" w:cs="仿宋"/>
                <w:b w:val="0"/>
                <w:bCs w:val="0"/>
                <w:color w:val="auto"/>
                <w:sz w:val="21"/>
                <w:szCs w:val="21"/>
                <w:vertAlign w:val="baseline"/>
                <w:lang w:val="en-US" w:eastAsia="zh-CN"/>
              </w:rPr>
              <w:t>管理需求</w:t>
            </w:r>
          </w:p>
        </w:tc>
        <w:tc>
          <w:tcPr>
            <w:tcW w:w="6067" w:type="dxa"/>
            <w:gridSpan w:val="6"/>
            <w:shd w:val="clear" w:color="auto" w:fill="FFFFFF"/>
            <w:noWrap w:val="0"/>
            <w:vAlign w:val="center"/>
          </w:tcPr>
          <w:p>
            <w:pPr>
              <w:jc w:val="left"/>
              <w:rPr>
                <w:rFonts w:hint="eastAsia"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vertAlign w:val="baseline"/>
                <w:lang w:val="en-US" w:eastAsia="zh-CN"/>
              </w:rPr>
              <w:t>要支持接入统一管理平台，确保使用单位能预览、调取录像等功能。上述设备均要求开放接口并提供系统源代码。</w:t>
            </w:r>
          </w:p>
        </w:tc>
        <w:tc>
          <w:tcPr>
            <w:tcW w:w="916" w:type="dxa"/>
            <w:shd w:val="clear" w:color="auto" w:fill="FFFFFF"/>
            <w:noWrap w:val="0"/>
            <w:vAlign w:val="center"/>
          </w:tcPr>
          <w:p>
            <w:pPr>
              <w:jc w:val="left"/>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left"/>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80" w:type="dxa"/>
            <w:gridSpan w:val="2"/>
            <w:vMerge w:val="restart"/>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安装辅材（含管线材、支架立杆、其它材料及附件）</w:t>
            </w: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数据线</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远距离传送采用光纤，近距离采用国标招五类非屏蔽网络双绞线</w:t>
            </w:r>
          </w:p>
        </w:tc>
        <w:tc>
          <w:tcPr>
            <w:tcW w:w="698" w:type="dxa"/>
            <w:gridSpan w:val="2"/>
            <w:vMerge w:val="restart"/>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3200</w:t>
            </w:r>
          </w:p>
        </w:tc>
        <w:tc>
          <w:tcPr>
            <w:tcW w:w="603" w:type="dxa"/>
            <w:gridSpan w:val="2"/>
            <w:vMerge w:val="restart"/>
            <w:shd w:val="clear" w:color="auto" w:fill="FFFFFF"/>
            <w:noWrap w:val="0"/>
            <w:vAlign w:val="center"/>
          </w:tcPr>
          <w:p>
            <w:pPr>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点</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lang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PVC管</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直径20mm规格PVC管及直径20mm金属软管</w:t>
            </w:r>
          </w:p>
        </w:tc>
        <w:tc>
          <w:tcPr>
            <w:tcW w:w="698" w:type="dxa"/>
            <w:gridSpan w:val="2"/>
            <w:vMerge w:val="continue"/>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p>
        </w:tc>
        <w:tc>
          <w:tcPr>
            <w:tcW w:w="603" w:type="dxa"/>
            <w:gridSpan w:val="2"/>
            <w:vMerge w:val="continue"/>
            <w:shd w:val="clear" w:color="auto" w:fill="FFFFFF"/>
            <w:noWrap w:val="0"/>
            <w:vAlign w:val="center"/>
          </w:tcPr>
          <w:p>
            <w:pPr>
              <w:jc w:val="right"/>
              <w:rPr>
                <w:rFonts w:hint="eastAsia" w:ascii="仿宋" w:hAnsi="仿宋" w:eastAsia="仿宋" w:cs="仿宋"/>
                <w:b w:val="0"/>
                <w:bCs w:val="0"/>
                <w:color w:val="auto"/>
                <w:sz w:val="21"/>
                <w:szCs w:val="21"/>
                <w:lang w:eastAsia="zh-CN"/>
              </w:rPr>
            </w:pPr>
          </w:p>
        </w:tc>
        <w:tc>
          <w:tcPr>
            <w:tcW w:w="916" w:type="dxa"/>
            <w:shd w:val="clear" w:color="auto" w:fill="FFFFFF"/>
            <w:noWrap w:val="0"/>
            <w:vAlign w:val="center"/>
          </w:tcPr>
          <w:p>
            <w:pPr>
              <w:jc w:val="right"/>
              <w:rPr>
                <w:rFonts w:hint="eastAsia" w:ascii="仿宋" w:hAnsi="仿宋" w:eastAsia="仿宋" w:cs="仿宋"/>
                <w:b w:val="0"/>
                <w:bCs w:val="0"/>
                <w:color w:val="auto"/>
                <w:sz w:val="21"/>
                <w:szCs w:val="21"/>
                <w:lang w:eastAsia="zh-CN"/>
              </w:rPr>
            </w:pPr>
          </w:p>
        </w:tc>
        <w:tc>
          <w:tcPr>
            <w:tcW w:w="964" w:type="dxa"/>
            <w:shd w:val="clear" w:color="auto" w:fill="FFFFFF"/>
            <w:noWrap w:val="0"/>
            <w:vAlign w:val="center"/>
          </w:tcPr>
          <w:p>
            <w:pPr>
              <w:jc w:val="right"/>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98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支架及立杆</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根据安装环境安装支架或1-2米跳杆，要求安装牢固，摄像无摇晃。</w:t>
            </w:r>
          </w:p>
        </w:tc>
        <w:tc>
          <w:tcPr>
            <w:tcW w:w="698" w:type="dxa"/>
            <w:gridSpan w:val="2"/>
            <w:vMerge w:val="continue"/>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p>
        </w:tc>
        <w:tc>
          <w:tcPr>
            <w:tcW w:w="603" w:type="dxa"/>
            <w:gridSpan w:val="2"/>
            <w:vMerge w:val="continue"/>
            <w:shd w:val="clear" w:color="auto" w:fill="FFFFFF"/>
            <w:noWrap w:val="0"/>
            <w:vAlign w:val="center"/>
          </w:tcPr>
          <w:p>
            <w:pPr>
              <w:jc w:val="right"/>
              <w:rPr>
                <w:rFonts w:hint="eastAsia" w:ascii="仿宋" w:hAnsi="仿宋" w:eastAsia="仿宋" w:cs="仿宋"/>
                <w:b w:val="0"/>
                <w:bCs w:val="0"/>
                <w:color w:val="auto"/>
                <w:sz w:val="21"/>
                <w:szCs w:val="21"/>
                <w:lang w:eastAsia="zh-CN"/>
              </w:rPr>
            </w:pPr>
          </w:p>
        </w:tc>
        <w:tc>
          <w:tcPr>
            <w:tcW w:w="916" w:type="dxa"/>
            <w:shd w:val="clear" w:color="auto" w:fill="FFFFFF"/>
            <w:noWrap w:val="0"/>
            <w:vAlign w:val="center"/>
          </w:tcPr>
          <w:p>
            <w:pPr>
              <w:jc w:val="right"/>
              <w:rPr>
                <w:rFonts w:hint="eastAsia" w:ascii="仿宋" w:hAnsi="仿宋" w:eastAsia="仿宋" w:cs="仿宋"/>
                <w:b w:val="0"/>
                <w:bCs w:val="0"/>
                <w:color w:val="auto"/>
                <w:sz w:val="21"/>
                <w:szCs w:val="21"/>
                <w:lang w:eastAsia="zh-CN"/>
              </w:rPr>
            </w:pPr>
          </w:p>
        </w:tc>
        <w:tc>
          <w:tcPr>
            <w:tcW w:w="964" w:type="dxa"/>
            <w:shd w:val="clear" w:color="auto" w:fill="FFFFFF"/>
            <w:noWrap w:val="0"/>
            <w:vAlign w:val="center"/>
          </w:tcPr>
          <w:p>
            <w:pPr>
              <w:jc w:val="right"/>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8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其他材料及附件</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所有摄像机接入村里统一位置，供电就近取电，包括交换机、防雷设备、网线、光纤、配电箱等所有设备（包括土建施工）、水晶头等所有施工材料及附件</w:t>
            </w:r>
          </w:p>
        </w:tc>
        <w:tc>
          <w:tcPr>
            <w:tcW w:w="698" w:type="dxa"/>
            <w:gridSpan w:val="2"/>
            <w:vMerge w:val="continue"/>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p>
        </w:tc>
        <w:tc>
          <w:tcPr>
            <w:tcW w:w="603" w:type="dxa"/>
            <w:gridSpan w:val="2"/>
            <w:vMerge w:val="continue"/>
            <w:shd w:val="clear" w:color="auto" w:fill="FFFFFF"/>
            <w:noWrap w:val="0"/>
            <w:vAlign w:val="center"/>
          </w:tcPr>
          <w:p>
            <w:pPr>
              <w:jc w:val="right"/>
              <w:rPr>
                <w:rFonts w:hint="eastAsia" w:ascii="仿宋" w:hAnsi="仿宋" w:eastAsia="仿宋" w:cs="仿宋"/>
                <w:b w:val="0"/>
                <w:bCs w:val="0"/>
                <w:color w:val="auto"/>
                <w:sz w:val="21"/>
                <w:szCs w:val="21"/>
                <w:lang w:eastAsia="zh-CN"/>
              </w:rPr>
            </w:pPr>
          </w:p>
        </w:tc>
        <w:tc>
          <w:tcPr>
            <w:tcW w:w="916" w:type="dxa"/>
            <w:shd w:val="clear" w:color="auto" w:fill="FFFFFF"/>
            <w:noWrap w:val="0"/>
            <w:vAlign w:val="center"/>
          </w:tcPr>
          <w:p>
            <w:pPr>
              <w:jc w:val="right"/>
              <w:rPr>
                <w:rFonts w:hint="eastAsia" w:ascii="仿宋" w:hAnsi="仿宋" w:eastAsia="仿宋" w:cs="仿宋"/>
                <w:b w:val="0"/>
                <w:bCs w:val="0"/>
                <w:color w:val="auto"/>
                <w:sz w:val="21"/>
                <w:szCs w:val="21"/>
                <w:lang w:eastAsia="zh-CN"/>
              </w:rPr>
            </w:pPr>
          </w:p>
        </w:tc>
        <w:tc>
          <w:tcPr>
            <w:tcW w:w="964" w:type="dxa"/>
            <w:shd w:val="clear" w:color="auto" w:fill="FFFFFF"/>
            <w:noWrap w:val="0"/>
            <w:vAlign w:val="center"/>
          </w:tcPr>
          <w:p>
            <w:pPr>
              <w:jc w:val="right"/>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980" w:type="dxa"/>
            <w:gridSpan w:val="2"/>
            <w:vMerge w:val="restart"/>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安装服务（含集成服务费、存储）</w:t>
            </w: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所有设备集成服务</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包含监控摄像头上线安装，以及将村级上传到***的平台搭建的所有服务器及软件平台等相关费用</w:t>
            </w:r>
          </w:p>
        </w:tc>
        <w:tc>
          <w:tcPr>
            <w:tcW w:w="698" w:type="dxa"/>
            <w:gridSpan w:val="2"/>
            <w:vMerge w:val="restart"/>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3200</w:t>
            </w:r>
          </w:p>
        </w:tc>
        <w:tc>
          <w:tcPr>
            <w:tcW w:w="603" w:type="dxa"/>
            <w:gridSpan w:val="2"/>
            <w:vMerge w:val="restart"/>
            <w:shd w:val="clear" w:color="auto" w:fill="FFFFFF"/>
            <w:noWrap w:val="0"/>
            <w:vAlign w:val="center"/>
          </w:tcPr>
          <w:p>
            <w:pPr>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套</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lang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98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存储</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确保每一路视频存储时间不少于15天。</w:t>
            </w:r>
          </w:p>
        </w:tc>
        <w:tc>
          <w:tcPr>
            <w:tcW w:w="698" w:type="dxa"/>
            <w:gridSpan w:val="2"/>
            <w:vMerge w:val="continue"/>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p>
        </w:tc>
        <w:tc>
          <w:tcPr>
            <w:tcW w:w="603" w:type="dxa"/>
            <w:gridSpan w:val="2"/>
            <w:vMerge w:val="continue"/>
            <w:shd w:val="clear" w:color="auto" w:fill="FFFFFF"/>
            <w:noWrap w:val="0"/>
            <w:vAlign w:val="center"/>
          </w:tcPr>
          <w:p>
            <w:pPr>
              <w:jc w:val="right"/>
              <w:rPr>
                <w:rFonts w:hint="eastAsia" w:ascii="仿宋" w:hAnsi="仿宋" w:eastAsia="仿宋" w:cs="仿宋"/>
                <w:b w:val="0"/>
                <w:bCs w:val="0"/>
                <w:color w:val="auto"/>
                <w:sz w:val="21"/>
                <w:szCs w:val="21"/>
                <w:lang w:eastAsia="zh-CN"/>
              </w:rPr>
            </w:pPr>
          </w:p>
        </w:tc>
        <w:tc>
          <w:tcPr>
            <w:tcW w:w="916" w:type="dxa"/>
            <w:shd w:val="clear" w:color="auto" w:fill="FFFFFF"/>
            <w:noWrap w:val="0"/>
            <w:vAlign w:val="center"/>
          </w:tcPr>
          <w:p>
            <w:pPr>
              <w:jc w:val="right"/>
              <w:rPr>
                <w:rFonts w:hint="eastAsia" w:ascii="仿宋" w:hAnsi="仿宋" w:eastAsia="仿宋" w:cs="仿宋"/>
                <w:b w:val="0"/>
                <w:bCs w:val="0"/>
                <w:color w:val="auto"/>
                <w:sz w:val="21"/>
                <w:szCs w:val="21"/>
                <w:lang w:eastAsia="zh-CN"/>
              </w:rPr>
            </w:pPr>
          </w:p>
        </w:tc>
        <w:tc>
          <w:tcPr>
            <w:tcW w:w="964" w:type="dxa"/>
            <w:shd w:val="clear" w:color="auto" w:fill="FFFFFF"/>
            <w:noWrap w:val="0"/>
            <w:vAlign w:val="center"/>
          </w:tcPr>
          <w:p>
            <w:pPr>
              <w:jc w:val="right"/>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80" w:type="dxa"/>
            <w:gridSpan w:val="2"/>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网络运营维护服务费</w:t>
            </w:r>
          </w:p>
        </w:tc>
        <w:tc>
          <w:tcPr>
            <w:tcW w:w="966"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服务费</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rPr>
              <w:t>★网络运营</w:t>
            </w:r>
            <w:r>
              <w:rPr>
                <w:rFonts w:hint="eastAsia" w:ascii="仿宋" w:hAnsi="仿宋" w:eastAsia="仿宋" w:cs="仿宋"/>
                <w:b w:val="0"/>
                <w:bCs w:val="0"/>
                <w:color w:val="auto"/>
                <w:sz w:val="21"/>
                <w:szCs w:val="21"/>
                <w:vertAlign w:val="baseline"/>
                <w:lang w:val="en-US" w:eastAsia="zh-CN"/>
              </w:rPr>
              <w:t>维保期从验收合格之日起满三年，摄像机在线率不得低于95%，包含所有硬件更换服务。</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3200</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路</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lang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8" w:type="dxa"/>
            <w:vMerge w:val="restart"/>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LED显示屏</w:t>
            </w:r>
          </w:p>
        </w:tc>
        <w:tc>
          <w:tcPr>
            <w:tcW w:w="610" w:type="dxa"/>
            <w:gridSpan w:val="2"/>
            <w:vMerge w:val="restart"/>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P4户外全彩LED显示屏及配套设备</w:t>
            </w:r>
          </w:p>
        </w:tc>
        <w:tc>
          <w:tcPr>
            <w:tcW w:w="768" w:type="dxa"/>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P4户外全彩LED显示屏</w:t>
            </w:r>
          </w:p>
        </w:tc>
        <w:tc>
          <w:tcPr>
            <w:tcW w:w="4766" w:type="dxa"/>
            <w:gridSpan w:val="2"/>
            <w:shd w:val="clear" w:color="auto" w:fill="FFFFFF"/>
            <w:noWrap w:val="0"/>
            <w:vAlign w:val="center"/>
          </w:tcPr>
          <w:p>
            <w:pPr>
              <w:numPr>
                <w:ilvl w:val="0"/>
                <w:numId w:val="0"/>
              </w:num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1.显示屏有效显示尺寸为1.92m*1.6m（具体以现场实际情况为准），投标方也可根据自身产品尺寸进行拼接，但是设计显示尺寸长和宽均不得小于规定长宽；</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2.投标产品LED灯管表贴三合一，像素点间距：4mm；像素密度：62500点/m²；灰度等级16bit，色彩等级281万亿色;模组尺寸：320mm*160mm；单元板分辨率：80*40；</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3.投标产品水平视角≥120°，垂直视角≥120°；亮度均匀性≥97%；</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4.投标产品的显示单元亮度≥6000Nits；</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5.投标产品对比度≥8000：1;色温2500K~10000K可调;刷新率≥2000Hz；</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6.投标产品的LED像素失控率≤1/200000；</w:t>
            </w:r>
          </w:p>
          <w:p>
            <w:pPr>
              <w:numPr>
                <w:ilvl w:val="0"/>
                <w:numId w:val="0"/>
              </w:num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7.投标产品的色度均匀性&lt;±0.003Cx、Cy之内；8.光纤传输，恒流驱动，网络同步控制，点点对应；支持逐点亮度、色度校正；</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9.投标产品整屏平整度≤0.2mm，箱体间缝隙≤0.2mm；</w:t>
            </w:r>
          </w:p>
          <w:p>
            <w:pPr>
              <w:numPr>
                <w:ilvl w:val="0"/>
                <w:numId w:val="0"/>
              </w:num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10.投标产品PCB阻燃等级满足UL94V-0阻燃等级要求；</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11.投标产品符合LED显示屏温升标准要求，提供温升测试检测报告；</w:t>
            </w:r>
          </w:p>
          <w:p>
            <w:pPr>
              <w:numPr>
                <w:ilvl w:val="0"/>
                <w:numId w:val="14"/>
              </w:numPr>
              <w:ind w:left="0" w:leftChars="0" w:firstLine="0" w:firstLineChars="0"/>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★投标产品具备防腐蚀，防盐雾，防高温，防燃烧，静电等保护措施，并具有过流、过压、欠压等保护措施；</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13.投标产品具备20条以上可选择的γ校正曲线，用户可根据要求自行调整；</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14.★投标产品具有抗高低温性能，工作温度在-10℃至50℃之间；</w:t>
            </w:r>
          </w:p>
          <w:p>
            <w:pPr>
              <w:numPr>
                <w:ilvl w:val="0"/>
                <w:numId w:val="0"/>
              </w:numPr>
              <w:ind w:leftChars="0"/>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 xml:space="preserve">15.提供国家级检测机构出具的户外屏IP65防护等级证书报告。                                                                                                                                                                                                                         </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块</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8" w:type="dxa"/>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61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768" w:type="dxa"/>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 xml:space="preserve">接收卡     </w:t>
            </w:r>
          </w:p>
        </w:tc>
        <w:tc>
          <w:tcPr>
            <w:tcW w:w="4766" w:type="dxa"/>
            <w:gridSpan w:val="2"/>
            <w:shd w:val="clear" w:color="auto" w:fill="FFFFFF"/>
            <w:noWrap w:val="0"/>
            <w:vAlign w:val="center"/>
          </w:tcPr>
          <w:p>
            <w:pPr>
              <w:jc w:val="left"/>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1.全彩：常规256*256，特殊应用可以到1024列；</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2.灰度等级：最高65536级灰度；</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3.最小OE控制宽度：8纳秒，并按8ns倍数增减；</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4.支持的模组规格：4096像素点以内任意行、任意列组装；</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5.数据对折：支持同向对折，反向对折等，可显著提高刷新率；</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6.支持所有常规芯片、PWM芯片和灯饰芯片；</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7.单卡支持32组RGB信号输出；</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8.支持DC 3.3V~6V超宽工作电压，有效减弱电压波动带来的影响；</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 xml:space="preserve">9.支持14bit精度逐点校正。                                                                                                       </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套</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8" w:type="dxa"/>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61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768" w:type="dxa"/>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 xml:space="preserve">发送卡       </w:t>
            </w:r>
          </w:p>
        </w:tc>
        <w:tc>
          <w:tcPr>
            <w:tcW w:w="4766" w:type="dxa"/>
            <w:gridSpan w:val="2"/>
            <w:shd w:val="clear" w:color="auto" w:fill="FFFFFF"/>
            <w:noWrap w:val="0"/>
            <w:vAlign w:val="center"/>
          </w:tcPr>
          <w:p>
            <w:pPr>
              <w:jc w:val="left"/>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1.一路DVI视频输入，双网口输出；</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2.单卡带载1310720万像素，长宽比可任意设定，最宽4000，最高2000；</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3.支持标准及自定义分辨率，支持分辨率回读；</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4.支持存储备份数据，实现一键修复；</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5.真正的USB接口，免驱动；</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6.支持电源接反保护；</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7.支持色度还原；</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 xml:space="preserve">8.支持多种供电方式。                                                                                                                                                        </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套</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8" w:type="dxa"/>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61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768" w:type="dxa"/>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视频处理器</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1.Faroudja® Real Color®真彩图像处理，Faroudja® DCDI去隔行视频处理，Faroudja® TureLife™视频图像增强；</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2.4路输入，2路输出，双画面，满足大部分小型LED显示屏应用需求；</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3.多种输出分辨率可选择设置，完美适配LED显示屏的大小尺寸；</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4.多种输入DVI EDID分辨率可选择设置，完美实现点对点显示；</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5.任意画中画（PIP / PBP）显示，三种自定义双画面模式；</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6.无缝切换、淡入淡出切换；</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7.操控方式：面板按键，操作灵活方便；</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8.可内置2张LED发送卡；</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9. 24/7应用，高可靠、稳定性。</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台</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8" w:type="dxa"/>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61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768" w:type="dxa"/>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控制软件</w:t>
            </w:r>
          </w:p>
        </w:tc>
        <w:tc>
          <w:tcPr>
            <w:tcW w:w="4766" w:type="dxa"/>
            <w:gridSpan w:val="2"/>
            <w:shd w:val="clear" w:color="auto" w:fill="FFFFFF"/>
            <w:noWrap w:val="0"/>
            <w:vAlign w:val="center"/>
          </w:tcPr>
          <w:p>
            <w:pPr>
              <w:jc w:val="left"/>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 xml:space="preserve">1.包含软硬件加密功能，对内容播放的安全性措施的描述 ；                                                                                                                                  2.利用视频控制软件可以方便地制作节目单，每个节目像安装了定时器一样能自动按照编排好的节目自动播放，能满足客户需求 ；                                     3.支持节目单在线编辑、复制,支持节目单顺序调整,支持图片编辑与播放,支持动画编辑与播放,支持文本文件的编辑与播放,支持WORD及EXCEL文件的编辑与播放；                                                                                                                                                                              </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套</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8" w:type="dxa"/>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61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768" w:type="dxa"/>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音柱</w:t>
            </w:r>
          </w:p>
        </w:tc>
        <w:tc>
          <w:tcPr>
            <w:tcW w:w="4766" w:type="dxa"/>
            <w:gridSpan w:val="2"/>
            <w:shd w:val="clear" w:color="auto" w:fill="FFFFFF"/>
            <w:noWrap w:val="0"/>
            <w:vAlign w:val="center"/>
          </w:tcPr>
          <w:p>
            <w:pPr>
              <w:numPr>
                <w:ilvl w:val="0"/>
                <w:numId w:val="15"/>
              </w:numPr>
              <w:jc w:val="left"/>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传输距离远、语言清晰、保真度高；</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2.额定功率：30W  最大功率： 60W ；</w:t>
            </w:r>
          </w:p>
          <w:p>
            <w:pPr>
              <w:numPr>
                <w:ilvl w:val="0"/>
                <w:numId w:val="0"/>
              </w:numPr>
              <w:jc w:val="left"/>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 xml:space="preserve">3.输入电压：100V； </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4.频率范围：110Hz-18KHz(±15％)。</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对</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8" w:type="dxa"/>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61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768" w:type="dxa"/>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功放</w:t>
            </w:r>
          </w:p>
        </w:tc>
        <w:tc>
          <w:tcPr>
            <w:tcW w:w="4766" w:type="dxa"/>
            <w:gridSpan w:val="2"/>
            <w:shd w:val="clear" w:color="auto" w:fill="FFFFFF"/>
            <w:noWrap w:val="0"/>
            <w:vAlign w:val="center"/>
          </w:tcPr>
          <w:p>
            <w:pPr>
              <w:jc w:val="left"/>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1.灵敏度： 线路：70dB ；话筒：66dB；</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2.频率响应： 150Hz~16KHz +1dB/-4dB；</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3.总谐波失真： ≤0.8%；</w:t>
            </w:r>
            <w:r>
              <w:rPr>
                <w:rFonts w:hint="eastAsia" w:ascii="仿宋" w:hAnsi="仿宋" w:eastAsia="仿宋" w:cs="仿宋"/>
                <w:b w:val="0"/>
                <w:bCs w:val="0"/>
                <w:color w:val="auto"/>
                <w:sz w:val="21"/>
                <w:szCs w:val="21"/>
                <w:vertAlign w:val="baseline"/>
                <w:lang w:val="en-US" w:eastAsia="zh-CN"/>
              </w:rPr>
              <w:br w:type="textWrapping"/>
            </w:r>
            <w:r>
              <w:rPr>
                <w:rFonts w:hint="eastAsia" w:ascii="仿宋" w:hAnsi="仿宋" w:eastAsia="仿宋" w:cs="仿宋"/>
                <w:b w:val="0"/>
                <w:bCs w:val="0"/>
                <w:color w:val="auto"/>
                <w:sz w:val="21"/>
                <w:szCs w:val="21"/>
                <w:vertAlign w:val="baseline"/>
                <w:lang w:val="en-US" w:eastAsia="zh-CN"/>
              </w:rPr>
              <w:t>4.AC220-240V/50-60Hz。</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台</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568" w:type="dxa"/>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610" w:type="dxa"/>
            <w:gridSpan w:val="2"/>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768" w:type="dxa"/>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配电系统</w:t>
            </w:r>
          </w:p>
        </w:tc>
        <w:tc>
          <w:tcPr>
            <w:tcW w:w="4766" w:type="dxa"/>
            <w:gridSpan w:val="2"/>
            <w:shd w:val="clear" w:color="auto" w:fill="FFFFFF"/>
            <w:noWrap w:val="0"/>
            <w:vAlign w:val="center"/>
          </w:tcPr>
          <w:p>
            <w:pPr>
              <w:jc w:val="left"/>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 xml:space="preserve">按实际所用功率进行定制                                                                                                                                                                               </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套</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568" w:type="dxa"/>
            <w:vMerge w:val="continue"/>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p>
        </w:tc>
        <w:tc>
          <w:tcPr>
            <w:tcW w:w="1379" w:type="dxa"/>
            <w:gridSpan w:val="4"/>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安装施工费</w:t>
            </w:r>
          </w:p>
        </w:tc>
        <w:tc>
          <w:tcPr>
            <w:tcW w:w="4766" w:type="dxa"/>
            <w:gridSpan w:val="2"/>
            <w:shd w:val="clear" w:color="auto" w:fill="FFFFFF"/>
            <w:noWrap w:val="0"/>
            <w:vAlign w:val="center"/>
          </w:tcPr>
          <w:p>
            <w:pP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专业安装及调试，包括屏体框架（定制结构、框架，满足屏体安装使用需求，用材符合国家标准；外框、包边保证整体装饰美观大方），单立柱，屏体内部线材（长排线，超五类网线）以及综合布线（根据屏体面积按国标规格布线）。</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w:t>
            </w:r>
          </w:p>
        </w:tc>
        <w:tc>
          <w:tcPr>
            <w:tcW w:w="602"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项</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568"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显示器</w:t>
            </w:r>
          </w:p>
        </w:tc>
        <w:tc>
          <w:tcPr>
            <w:tcW w:w="6144" w:type="dxa"/>
            <w:gridSpan w:val="5"/>
            <w:shd w:val="clear" w:color="auto" w:fill="FFFFFF"/>
            <w:noWrap w:val="0"/>
            <w:vAlign w:val="center"/>
          </w:tcPr>
          <w:p>
            <w:pPr>
              <w:rPr>
                <w:rFonts w:hint="eastAsia"/>
                <w:lang w:val="en-US" w:eastAsia="zh-CN"/>
              </w:rPr>
            </w:pPr>
            <w:r>
              <w:rPr>
                <w:rFonts w:hint="eastAsia" w:ascii="仿宋" w:hAnsi="仿宋" w:eastAsia="仿宋" w:cs="仿宋"/>
                <w:b w:val="0"/>
                <w:bCs w:val="0"/>
                <w:color w:val="auto"/>
                <w:sz w:val="21"/>
                <w:szCs w:val="21"/>
                <w:vertAlign w:val="baseline"/>
                <w:lang w:val="en-US" w:eastAsia="zh-CN"/>
              </w:rPr>
              <w:t>968.2*78.5*565.2支持 8bit/10bit 双路 LVDS(1920*1080)高清显示； 采用 3-D 数字梳状滤波器；真彩色 OSD，人性化操作菜单；可支持数字音频输出，内部喇叭 10W*2；采用 Mstar ACE-5 自动彩色及图像增强引擎，改善图像的对比度，细节，肤色，边缘 等采用可编程 12-bit RGB gamma 校正技术； 完善的工厂设置模式； 一路 HDMI 1.3 输入接口,HDCP 支持到 1.2，一路 DVI 输入接口；支持软件展频技术可降低 EMI 辐射； 采用 3-D 降噪技术； 支持高清分辨率的 JPEG 解码；</w:t>
            </w:r>
          </w:p>
        </w:tc>
        <w:tc>
          <w:tcPr>
            <w:tcW w:w="698"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60</w:t>
            </w:r>
          </w:p>
        </w:tc>
        <w:tc>
          <w:tcPr>
            <w:tcW w:w="603" w:type="dxa"/>
            <w:gridSpan w:val="2"/>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块</w:t>
            </w:r>
          </w:p>
        </w:tc>
        <w:tc>
          <w:tcPr>
            <w:tcW w:w="916"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c>
          <w:tcPr>
            <w:tcW w:w="964" w:type="dxa"/>
            <w:shd w:val="clear" w:color="auto" w:fill="FFFFFF"/>
            <w:noWrap w:val="0"/>
            <w:vAlign w:val="center"/>
          </w:tcPr>
          <w:p>
            <w:pPr>
              <w:jc w:val="center"/>
              <w:rPr>
                <w:rFonts w:hint="eastAsia" w:ascii="仿宋" w:hAnsi="仿宋" w:eastAsia="仿宋" w:cs="仿宋"/>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712" w:type="dxa"/>
            <w:gridSpan w:val="6"/>
            <w:shd w:val="clear" w:color="auto" w:fill="FFFFFF"/>
            <w:noWrap w:val="0"/>
            <w:vAlign w:val="center"/>
          </w:tcPr>
          <w:p>
            <w:pPr>
              <w:jc w:val="center"/>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暂列金额</w:t>
            </w:r>
          </w:p>
        </w:tc>
        <w:tc>
          <w:tcPr>
            <w:tcW w:w="698" w:type="dxa"/>
            <w:gridSpan w:val="2"/>
            <w:shd w:val="clear" w:color="auto" w:fill="FFFFFF"/>
            <w:noWrap w:val="0"/>
            <w:vAlign w:val="center"/>
          </w:tcPr>
          <w:p>
            <w:pPr>
              <w:jc w:val="center"/>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w:t>
            </w:r>
          </w:p>
        </w:tc>
        <w:tc>
          <w:tcPr>
            <w:tcW w:w="603" w:type="dxa"/>
            <w:gridSpan w:val="2"/>
            <w:shd w:val="clear" w:color="auto" w:fill="FFFFFF"/>
            <w:noWrap w:val="0"/>
            <w:vAlign w:val="center"/>
          </w:tcPr>
          <w:p>
            <w:pPr>
              <w:jc w:val="center"/>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项</w:t>
            </w:r>
          </w:p>
        </w:tc>
        <w:tc>
          <w:tcPr>
            <w:tcW w:w="916" w:type="dxa"/>
            <w:shd w:val="clear" w:color="auto" w:fill="FFFFFF"/>
            <w:noWrap w:val="0"/>
            <w:vAlign w:val="center"/>
          </w:tcPr>
          <w:p>
            <w:pPr>
              <w:jc w:val="center"/>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150000</w:t>
            </w:r>
          </w:p>
        </w:tc>
        <w:tc>
          <w:tcPr>
            <w:tcW w:w="964" w:type="dxa"/>
            <w:shd w:val="clear" w:color="auto" w:fill="FFFFFF"/>
            <w:noWrap w:val="0"/>
            <w:vAlign w:val="center"/>
          </w:tcPr>
          <w:p>
            <w:pPr>
              <w:jc w:val="center"/>
              <w:rPr>
                <w:rFonts w:hint="default"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929" w:type="dxa"/>
            <w:gridSpan w:val="11"/>
            <w:shd w:val="clear" w:color="auto" w:fill="FFFFFF"/>
            <w:noWrap w:val="0"/>
            <w:vAlign w:val="center"/>
          </w:tcPr>
          <w:p>
            <w:pPr>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合计金额（元）</w:t>
            </w:r>
          </w:p>
        </w:tc>
        <w:tc>
          <w:tcPr>
            <w:tcW w:w="964" w:type="dxa"/>
            <w:shd w:val="clear" w:color="auto" w:fill="FFFFFF"/>
            <w:noWrap w:val="0"/>
            <w:vAlign w:val="center"/>
          </w:tcPr>
          <w:p>
            <w:pPr>
              <w:jc w:val="center"/>
              <w:rPr>
                <w:rFonts w:hint="eastAsia" w:ascii="仿宋" w:hAnsi="仿宋" w:eastAsia="仿宋" w:cs="仿宋"/>
                <w:b/>
                <w:bCs/>
                <w:color w:val="auto"/>
                <w:sz w:val="24"/>
                <w:szCs w:val="24"/>
                <w:vertAlign w:val="baseline"/>
                <w:lang w:val="en-US" w:eastAsia="zh-CN"/>
              </w:rPr>
            </w:pPr>
          </w:p>
        </w:tc>
      </w:tr>
    </w:tbl>
    <w:p>
      <w:pPr>
        <w:pStyle w:val="16"/>
        <w:numPr>
          <w:ilvl w:val="0"/>
          <w:numId w:val="0"/>
        </w:numPr>
        <w:snapToGrid w:val="0"/>
        <w:spacing w:before="120" w:after="120" w:line="360" w:lineRule="auto"/>
        <w:jc w:val="left"/>
        <w:rPr>
          <w:rFonts w:hint="eastAsia" w:ascii="仿宋" w:hAnsi="仿宋" w:eastAsia="仿宋" w:cs="仿宋"/>
          <w:b/>
          <w:bCs/>
          <w:sz w:val="21"/>
          <w:szCs w:val="21"/>
        </w:rPr>
      </w:pPr>
    </w:p>
    <w:p>
      <w:pPr>
        <w:pStyle w:val="16"/>
        <w:numPr>
          <w:ilvl w:val="0"/>
          <w:numId w:val="0"/>
        </w:numPr>
        <w:snapToGrid w:val="0"/>
        <w:spacing w:before="120" w:after="120" w:line="360" w:lineRule="auto"/>
        <w:jc w:val="left"/>
        <w:rPr>
          <w:rFonts w:hint="eastAsia" w:ascii="Times New Roman" w:hAnsi="Times New Roman" w:eastAsia="仿宋_GB2312"/>
        </w:rPr>
      </w:pPr>
    </w:p>
    <w:p>
      <w:pPr>
        <w:pStyle w:val="16"/>
        <w:numPr>
          <w:ilvl w:val="0"/>
          <w:numId w:val="0"/>
        </w:numPr>
        <w:snapToGrid w:val="0"/>
        <w:spacing w:before="120" w:after="120" w:line="360" w:lineRule="auto"/>
        <w:jc w:val="left"/>
        <w:rPr>
          <w:rFonts w:hint="eastAsia" w:ascii="Times New Roman" w:hAnsi="Times New Roman" w:eastAsia="仿宋_GB2312"/>
        </w:rPr>
      </w:pPr>
      <w:r>
        <w:rPr>
          <w:rFonts w:hint="eastAsia" w:ascii="Times New Roman" w:hAnsi="Times New Roman" w:eastAsia="仿宋_GB2312"/>
        </w:rPr>
        <w:t>投标人名称（盖章）：____________________</w:t>
      </w:r>
    </w:p>
    <w:p>
      <w:pPr>
        <w:pStyle w:val="16"/>
        <w:numPr>
          <w:ilvl w:val="0"/>
          <w:numId w:val="0"/>
        </w:numPr>
        <w:snapToGrid w:val="0"/>
        <w:spacing w:before="120" w:after="120" w:line="360" w:lineRule="auto"/>
        <w:jc w:val="left"/>
        <w:rPr>
          <w:rFonts w:hint="eastAsia" w:ascii="Times New Roman" w:hAnsi="Times New Roman" w:eastAsia="仿宋_GB2312"/>
        </w:rPr>
      </w:pPr>
      <w:r>
        <w:rPr>
          <w:rFonts w:hint="eastAsia" w:ascii="Times New Roman" w:hAnsi="Times New Roman" w:eastAsia="仿宋_GB2312"/>
        </w:rPr>
        <w:t>法定代表人或授权代表（签字或盖章）：____________________</w:t>
      </w:r>
    </w:p>
    <w:p>
      <w:pPr>
        <w:pStyle w:val="16"/>
        <w:numPr>
          <w:ilvl w:val="0"/>
          <w:numId w:val="0"/>
        </w:numPr>
        <w:snapToGrid w:val="0"/>
        <w:spacing w:before="120" w:after="120" w:line="360" w:lineRule="auto"/>
        <w:ind w:firstLine="6000" w:firstLineChars="2500"/>
        <w:jc w:val="left"/>
        <w:rPr>
          <w:rFonts w:hint="eastAsia" w:ascii="Times New Roman" w:hAnsi="Times New Roman" w:eastAsia="仿宋_GB2312"/>
        </w:rPr>
      </w:pPr>
    </w:p>
    <w:p>
      <w:pPr>
        <w:pStyle w:val="16"/>
        <w:numPr>
          <w:ilvl w:val="0"/>
          <w:numId w:val="0"/>
        </w:numPr>
        <w:snapToGrid w:val="0"/>
        <w:spacing w:before="120" w:after="120" w:line="360" w:lineRule="auto"/>
        <w:ind w:firstLine="6000" w:firstLineChars="2500"/>
        <w:jc w:val="left"/>
        <w:rPr>
          <w:rFonts w:hint="eastAsia" w:ascii="Times New Roman" w:hAnsi="Times New Roman" w:eastAsia="仿宋_GB2312"/>
        </w:rPr>
      </w:pPr>
      <w:r>
        <w:rPr>
          <w:rFonts w:hint="eastAsia" w:ascii="Times New Roman" w:hAnsi="Times New Roman" w:eastAsia="仿宋_GB2312"/>
        </w:rPr>
        <w:t>日期：____年____月____日</w:t>
      </w:r>
    </w:p>
    <w:p>
      <w:pPr>
        <w:pStyle w:val="16"/>
        <w:numPr>
          <w:ilvl w:val="0"/>
          <w:numId w:val="0"/>
        </w:numPr>
        <w:snapToGrid w:val="0"/>
        <w:spacing w:before="120" w:after="120" w:line="360" w:lineRule="auto"/>
        <w:jc w:val="right"/>
        <w:rPr>
          <w:rFonts w:hint="eastAsia" w:ascii="Times New Roman" w:hAnsi="Times New Roman" w:eastAsia="仿宋_GB2312"/>
          <w:b/>
          <w:bCs/>
        </w:rPr>
        <w:sectPr>
          <w:footerReference r:id="rId12" w:type="default"/>
          <w:pgSz w:w="11906" w:h="16838"/>
          <w:pgMar w:top="1259" w:right="1287" w:bottom="1361" w:left="1622" w:header="709" w:footer="971" w:gutter="0"/>
          <w:pgBorders>
            <w:top w:val="none" w:sz="0" w:space="0"/>
            <w:left w:val="none" w:sz="0" w:space="0"/>
            <w:bottom w:val="none" w:sz="0" w:space="0"/>
            <w:right w:val="none" w:sz="0" w:space="0"/>
          </w:pgBorders>
          <w:pgNumType w:fmt="numberInDash"/>
          <w:cols w:space="720" w:num="1"/>
          <w:docGrid w:linePitch="360" w:charSpace="0"/>
        </w:sectPr>
      </w:pPr>
    </w:p>
    <w:p>
      <w:pPr>
        <w:pStyle w:val="25"/>
        <w:widowControl w:val="0"/>
        <w:spacing w:line="390" w:lineRule="atLeast"/>
        <w:rPr>
          <w:rFonts w:ascii="Times New Roman" w:hAnsi="Times New Roman"/>
          <w:b/>
          <w:sz w:val="32"/>
          <w:szCs w:val="32"/>
        </w:rPr>
      </w:pPr>
      <w:r>
        <w:rPr>
          <w:rFonts w:hint="eastAsia" w:ascii="Times New Roman" w:hAnsi="Times New Roman"/>
          <w:b/>
          <w:sz w:val="32"/>
          <w:szCs w:val="32"/>
        </w:rPr>
        <w:t>技术资信标</w:t>
      </w:r>
      <w:r>
        <w:rPr>
          <w:rFonts w:ascii="Times New Roman" w:hAnsi="Times New Roman"/>
          <w:b/>
          <w:sz w:val="32"/>
          <w:szCs w:val="32"/>
        </w:rPr>
        <w:t>部分：</w:t>
      </w:r>
    </w:p>
    <w:p>
      <w:pPr>
        <w:pStyle w:val="25"/>
        <w:widowControl w:val="0"/>
        <w:spacing w:line="390" w:lineRule="atLeast"/>
        <w:jc w:val="center"/>
        <w:rPr>
          <w:rFonts w:ascii="Times New Roman" w:hAnsi="Times New Roman"/>
          <w:b/>
          <w:sz w:val="32"/>
          <w:szCs w:val="32"/>
        </w:rPr>
      </w:pPr>
      <w:r>
        <w:rPr>
          <w:rFonts w:ascii="Times New Roman" w:hAnsi="Times New Roman"/>
          <w:b/>
          <w:sz w:val="32"/>
          <w:szCs w:val="32"/>
        </w:rPr>
        <w:t>一、法定代表人授权书</w:t>
      </w:r>
    </w:p>
    <w:p>
      <w:pPr>
        <w:pStyle w:val="25"/>
        <w:widowControl w:val="0"/>
        <w:spacing w:line="480" w:lineRule="auto"/>
        <w:rPr>
          <w:rFonts w:ascii="Times New Roman" w:hAnsi="Times New Roman" w:eastAsia="仿宋_GB2312"/>
        </w:rPr>
      </w:pPr>
      <w:r>
        <w:rPr>
          <w:rFonts w:hint="eastAsia" w:ascii="Times New Roman" w:hAnsi="Times New Roman" w:eastAsia="仿宋_GB2312"/>
          <w:u w:val="single"/>
          <w:lang w:eastAsia="zh-CN"/>
        </w:rPr>
        <w:t>金华市婺城区秋滨街道办事处</w:t>
      </w:r>
      <w:r>
        <w:rPr>
          <w:rFonts w:ascii="Times New Roman" w:hAnsi="Times New Roman" w:eastAsia="仿宋_GB2312"/>
          <w:u w:val="single"/>
        </w:rPr>
        <w:t xml:space="preserve"> </w:t>
      </w:r>
      <w:r>
        <w:rPr>
          <w:rFonts w:ascii="Times New Roman" w:hAnsi="Times New Roman" w:eastAsia="仿宋_GB2312"/>
        </w:rPr>
        <w:t>：</w:t>
      </w:r>
      <w:r>
        <w:rPr>
          <w:rFonts w:ascii="Times New Roman" w:hAnsi="Times New Roman" w:eastAsia="仿宋_GB2312"/>
        </w:rPr>
        <w:br w:type="textWrapping"/>
      </w:r>
      <w:r>
        <w:rPr>
          <w:rFonts w:ascii="Times New Roman" w:hAnsi="Times New Roman" w:eastAsia="仿宋_GB2312"/>
        </w:rPr>
        <w:t>         兹委派</w:t>
      </w:r>
      <w:r>
        <w:rPr>
          <w:rFonts w:ascii="Times New Roman" w:hAnsi="Times New Roman" w:eastAsia="仿宋_GB2312"/>
          <w:u w:val="single"/>
        </w:rPr>
        <w:t xml:space="preserve">                                </w:t>
      </w:r>
      <w:r>
        <w:rPr>
          <w:rFonts w:ascii="Times New Roman" w:hAnsi="Times New Roman" w:eastAsia="仿宋_GB2312"/>
        </w:rPr>
        <w:t xml:space="preserve">参加贵公司组织的 </w:t>
      </w:r>
      <w:r>
        <w:rPr>
          <w:rFonts w:ascii="Times New Roman" w:hAnsi="Times New Roman" w:eastAsia="仿宋_GB2312"/>
          <w:u w:val="single"/>
        </w:rPr>
        <w:t xml:space="preserve">                                       （项目）</w:t>
      </w:r>
      <w:r>
        <w:rPr>
          <w:rFonts w:ascii="Times New Roman" w:hAnsi="Times New Roman" w:eastAsia="仿宋_GB2312"/>
        </w:rPr>
        <w:t>招标活动，全权代表我单位处理与招投标活动的有关事宜。</w:t>
      </w:r>
    </w:p>
    <w:p>
      <w:pPr>
        <w:pStyle w:val="25"/>
        <w:widowControl w:val="0"/>
        <w:spacing w:line="480" w:lineRule="auto"/>
        <w:ind w:firstLine="600" w:firstLineChars="250"/>
        <w:rPr>
          <w:rFonts w:ascii="Times New Roman" w:hAnsi="Times New Roman" w:eastAsia="仿宋_GB2312"/>
        </w:rPr>
      </w:pPr>
      <w:r>
        <w:rPr>
          <w:rFonts w:ascii="Times New Roman" w:hAnsi="Times New Roman" w:eastAsia="仿宋_GB2312"/>
        </w:rPr>
        <w:t>本委托授权在转授权后自动失效。</w:t>
      </w:r>
    </w:p>
    <w:p>
      <w:pPr>
        <w:pStyle w:val="25"/>
        <w:widowControl w:val="0"/>
        <w:spacing w:line="480" w:lineRule="auto"/>
        <w:ind w:firstLine="480" w:firstLineChars="200"/>
        <w:rPr>
          <w:rFonts w:ascii="Times New Roman" w:hAnsi="Times New Roman" w:eastAsia="仿宋_GB2312"/>
        </w:rPr>
      </w:pPr>
    </w:p>
    <w:p>
      <w:pPr>
        <w:pStyle w:val="25"/>
        <w:widowControl w:val="0"/>
        <w:spacing w:line="480" w:lineRule="auto"/>
        <w:ind w:firstLine="480" w:firstLineChars="200"/>
        <w:rPr>
          <w:rFonts w:ascii="Times New Roman" w:hAnsi="Times New Roman" w:eastAsia="仿宋_GB2312"/>
        </w:rPr>
      </w:pPr>
    </w:p>
    <w:p>
      <w:pPr>
        <w:pStyle w:val="25"/>
        <w:widowControl w:val="0"/>
        <w:adjustRightInd w:val="0"/>
        <w:snapToGrid w:val="0"/>
        <w:spacing w:line="480" w:lineRule="auto"/>
        <w:ind w:firstLine="480" w:firstLineChars="200"/>
        <w:rPr>
          <w:rFonts w:ascii="Times New Roman" w:hAnsi="Times New Roman" w:eastAsia="仿宋_GB2312"/>
        </w:rPr>
      </w:pPr>
      <w:r>
        <w:rPr>
          <w:rFonts w:ascii="Times New Roman" w:hAnsi="Times New Roman" w:eastAsia="仿宋_GB2312"/>
        </w:rPr>
        <w:t>附全权代表情况（印刷体）：</w:t>
      </w:r>
      <w:r>
        <w:rPr>
          <w:rFonts w:ascii="Times New Roman" w:hAnsi="Times New Roman" w:eastAsia="仿宋_GB2312"/>
        </w:rPr>
        <w:br w:type="textWrapping"/>
      </w:r>
      <w:r>
        <w:rPr>
          <w:rFonts w:ascii="Times New Roman" w:hAnsi="Times New Roman" w:eastAsia="仿宋_GB2312"/>
        </w:rPr>
        <w:t xml:space="preserve">       姓名____________职务__________身份证号码_____________________ </w:t>
      </w:r>
      <w:r>
        <w:rPr>
          <w:rFonts w:ascii="Times New Roman" w:hAnsi="Times New Roman" w:eastAsia="仿宋_GB2312"/>
        </w:rPr>
        <w:br w:type="textWrapping"/>
      </w:r>
      <w:r>
        <w:rPr>
          <w:rFonts w:ascii="Times New Roman" w:hAnsi="Times New Roman" w:eastAsia="仿宋_GB2312"/>
        </w:rPr>
        <w:t>       详细通讯地址________________________邮政编码_________________</w:t>
      </w:r>
      <w:r>
        <w:rPr>
          <w:rFonts w:ascii="Times New Roman" w:hAnsi="Times New Roman" w:eastAsia="仿宋_GB2312"/>
        </w:rPr>
        <w:br w:type="textWrapping"/>
      </w:r>
      <w:r>
        <w:rPr>
          <w:rFonts w:ascii="Times New Roman" w:hAnsi="Times New Roman" w:eastAsia="仿宋_GB2312"/>
        </w:rPr>
        <w:t xml:space="preserve">       电话__________________传真_____________________ </w:t>
      </w:r>
      <w:r>
        <w:rPr>
          <w:rFonts w:ascii="Times New Roman" w:hAnsi="Times New Roman" w:eastAsia="仿宋_GB2312"/>
        </w:rPr>
        <w:br w:type="textWrapping"/>
      </w:r>
      <w:r>
        <w:rPr>
          <w:rFonts w:ascii="Times New Roman" w:hAnsi="Times New Roman" w:eastAsia="仿宋_GB2312"/>
        </w:rPr>
        <w:t>       手机__________________电子邮箱_________________</w:t>
      </w:r>
    </w:p>
    <w:p>
      <w:pPr>
        <w:pStyle w:val="25"/>
        <w:widowControl w:val="0"/>
        <w:adjustRightInd w:val="0"/>
        <w:snapToGrid w:val="0"/>
        <w:spacing w:line="480" w:lineRule="auto"/>
        <w:rPr>
          <w:rFonts w:ascii="Times New Roman" w:hAnsi="Times New Roman" w:eastAsia="仿宋_GB2312"/>
        </w:rPr>
      </w:pPr>
    </w:p>
    <w:p>
      <w:pPr>
        <w:pStyle w:val="25"/>
        <w:widowControl w:val="0"/>
        <w:adjustRightInd w:val="0"/>
        <w:snapToGrid w:val="0"/>
        <w:spacing w:line="480" w:lineRule="auto"/>
        <w:rPr>
          <w:rFonts w:ascii="Times New Roman" w:hAnsi="Times New Roman" w:eastAsia="仿宋_GB2312"/>
        </w:rPr>
      </w:pPr>
      <w:r>
        <w:rPr>
          <w:rFonts w:ascii="Times New Roman" w:hAnsi="Times New Roman" w:eastAsia="仿宋_GB2312"/>
        </w:rPr>
        <w:t>单位名称（公章）：                           法定代表人签字：</w:t>
      </w:r>
    </w:p>
    <w:p>
      <w:pPr>
        <w:pStyle w:val="25"/>
        <w:widowControl w:val="0"/>
        <w:adjustRightInd w:val="0"/>
        <w:snapToGrid w:val="0"/>
        <w:spacing w:line="480" w:lineRule="auto"/>
        <w:rPr>
          <w:rFonts w:hint="eastAsia" w:ascii="Times New Roman" w:hAnsi="Times New Roman" w:eastAsia="仿宋_GB2312"/>
        </w:rPr>
      </w:pPr>
      <w:r>
        <w:rPr>
          <w:rFonts w:hint="eastAsia" w:ascii="Times New Roman" w:hAnsi="Times New Roman" w:eastAsia="仿宋_GB2312"/>
        </w:rPr>
        <w:t>被授权人签字：</w:t>
      </w:r>
    </w:p>
    <w:p>
      <w:pPr>
        <w:pStyle w:val="25"/>
        <w:widowControl w:val="0"/>
        <w:adjustRightInd w:val="0"/>
        <w:snapToGrid w:val="0"/>
        <w:spacing w:line="480" w:lineRule="auto"/>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 xml:space="preserve">                                                   </w:t>
      </w:r>
      <w:r>
        <w:rPr>
          <w:rFonts w:ascii="Times New Roman" w:hAnsi="Times New Roman" w:eastAsia="仿宋_GB2312"/>
        </w:rPr>
        <w:t>年    月   日</w:t>
      </w:r>
    </w:p>
    <w:p>
      <w:pPr>
        <w:pStyle w:val="16"/>
        <w:numPr>
          <w:ilvl w:val="0"/>
          <w:numId w:val="0"/>
        </w:numPr>
        <w:tabs>
          <w:tab w:val="left" w:pos="1200"/>
        </w:tabs>
        <w:spacing w:before="120" w:after="120"/>
        <w:rPr>
          <w:rFonts w:ascii="Times New Roman" w:hAnsi="Times New Roman" w:eastAsia="仿宋_GB2312"/>
          <w:sz w:val="21"/>
          <w:szCs w:val="21"/>
        </w:rPr>
      </w:pPr>
    </w:p>
    <w:p>
      <w:pPr>
        <w:pStyle w:val="16"/>
        <w:tabs>
          <w:tab w:val="left" w:pos="1200"/>
        </w:tabs>
        <w:spacing w:before="120" w:after="120"/>
        <w:ind w:firstLine="7171" w:firstLineChars="3415"/>
        <w:rPr>
          <w:rFonts w:ascii="Times New Roman" w:hAnsi="Times New Roman" w:eastAsia="仿宋_GB2312"/>
          <w:sz w:val="21"/>
          <w:szCs w:val="21"/>
        </w:rPr>
        <w:sectPr>
          <w:pgSz w:w="11906" w:h="16838"/>
          <w:pgMar w:top="1259" w:right="1287" w:bottom="1361" w:left="1622" w:header="709" w:footer="975" w:gutter="0"/>
          <w:pgBorders>
            <w:top w:val="none" w:sz="0" w:space="0"/>
            <w:left w:val="none" w:sz="0" w:space="0"/>
            <w:bottom w:val="none" w:sz="0" w:space="0"/>
            <w:right w:val="none" w:sz="0" w:space="0"/>
          </w:pgBorders>
          <w:pgNumType w:fmt="numberInDash"/>
          <w:cols w:space="720" w:num="1"/>
          <w:docGrid w:linePitch="360" w:charSpace="0"/>
        </w:sectPr>
      </w:pPr>
    </w:p>
    <w:p>
      <w:pPr>
        <w:pStyle w:val="25"/>
        <w:widowControl w:val="0"/>
        <w:spacing w:line="390" w:lineRule="atLeast"/>
        <w:jc w:val="center"/>
        <w:rPr>
          <w:rFonts w:ascii="Times New Roman" w:hAnsi="Times New Roman"/>
          <w:b/>
          <w:sz w:val="32"/>
          <w:szCs w:val="32"/>
        </w:rPr>
      </w:pPr>
      <w:r>
        <w:rPr>
          <w:rFonts w:hint="eastAsia" w:ascii="Times New Roman" w:hAnsi="Times New Roman"/>
          <w:b/>
          <w:sz w:val="32"/>
          <w:szCs w:val="32"/>
        </w:rPr>
        <w:t>二、</w:t>
      </w:r>
      <w:r>
        <w:rPr>
          <w:rFonts w:ascii="Times New Roman" w:hAnsi="Times New Roman"/>
          <w:b/>
          <w:sz w:val="32"/>
          <w:szCs w:val="32"/>
        </w:rPr>
        <w:t>服务条款对比表</w:t>
      </w:r>
    </w:p>
    <w:p>
      <w:pPr>
        <w:pStyle w:val="25"/>
        <w:widowControl w:val="0"/>
        <w:rPr>
          <w:rFonts w:ascii="Times New Roman" w:hAnsi="Times New Roman" w:eastAsia="仿宋_GB2312"/>
        </w:rPr>
      </w:pPr>
      <w:r>
        <w:rPr>
          <w:rFonts w:ascii="Times New Roman" w:hAnsi="Times New Roman" w:eastAsia="仿宋_GB2312"/>
        </w:rPr>
        <w:t>项目名称：</w:t>
      </w:r>
      <w:r>
        <w:rPr>
          <w:rFonts w:ascii="Times New Roman" w:hAnsi="Times New Roman" w:eastAsia="仿宋_GB2312"/>
          <w:u w:val="single"/>
        </w:rPr>
        <w:t xml:space="preserve">                   </w:t>
      </w:r>
      <w:r>
        <w:rPr>
          <w:rFonts w:ascii="Times New Roman" w:hAnsi="Times New Roman" w:eastAsia="仿宋_GB2312"/>
        </w:rPr>
        <w:t xml:space="preserve">                项目编号：</w:t>
      </w:r>
      <w:r>
        <w:rPr>
          <w:rFonts w:ascii="Times New Roman" w:hAnsi="Times New Roman" w:eastAsia="仿宋_GB2312"/>
          <w:u w:val="single"/>
        </w:rPr>
        <w:t xml:space="preserve">                  </w:t>
      </w:r>
      <w:r>
        <w:rPr>
          <w:rFonts w:ascii="Times New Roman" w:hAnsi="Times New Roman" w:eastAsia="仿宋_GB2312"/>
        </w:rPr>
        <w:t xml:space="preserve">     </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3180"/>
        <w:gridCol w:w="2700"/>
        <w:gridCol w:w="205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66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序号</w:t>
            </w:r>
          </w:p>
        </w:tc>
        <w:tc>
          <w:tcPr>
            <w:tcW w:w="3180" w:type="dxa"/>
            <w:noWrap w:val="0"/>
            <w:vAlign w:val="center"/>
          </w:tcPr>
          <w:p>
            <w:pPr>
              <w:pStyle w:val="25"/>
              <w:widowControl w:val="0"/>
              <w:jc w:val="center"/>
              <w:rPr>
                <w:rFonts w:ascii="Times New Roman" w:hAnsi="Times New Roman" w:eastAsia="仿宋_GB2312"/>
              </w:rPr>
            </w:pPr>
            <w:r>
              <w:rPr>
                <w:rFonts w:hint="eastAsia" w:ascii="Times New Roman" w:hAnsi="Times New Roman" w:eastAsia="仿宋_GB2312"/>
                <w:u w:val="thick" w:color="FFFFFF"/>
              </w:rPr>
              <w:t>采购文件</w:t>
            </w:r>
            <w:r>
              <w:rPr>
                <w:rFonts w:ascii="Times New Roman" w:hAnsi="Times New Roman" w:eastAsia="仿宋_GB2312"/>
              </w:rPr>
              <w:t>要求</w:t>
            </w:r>
          </w:p>
        </w:tc>
        <w:tc>
          <w:tcPr>
            <w:tcW w:w="270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投标响应内容</w:t>
            </w:r>
          </w:p>
        </w:tc>
        <w:tc>
          <w:tcPr>
            <w:tcW w:w="2055"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响应情况</w:t>
            </w:r>
            <w:r>
              <w:rPr>
                <w:rFonts w:hint="eastAsia" w:ascii="Times New Roman" w:hAnsi="Times New Roman" w:eastAsia="仿宋_GB2312"/>
              </w:rPr>
              <w:t>（正偏离/负偏离/无偏离）</w:t>
            </w:r>
          </w:p>
        </w:tc>
        <w:tc>
          <w:tcPr>
            <w:tcW w:w="66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66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1</w:t>
            </w:r>
          </w:p>
        </w:tc>
        <w:tc>
          <w:tcPr>
            <w:tcW w:w="318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服务期限</w:t>
            </w:r>
            <w:r>
              <w:rPr>
                <w:rFonts w:ascii="Times New Roman" w:hAnsi="Times New Roman" w:eastAsia="仿宋_GB2312"/>
              </w:rPr>
              <w:t>）</w:t>
            </w:r>
          </w:p>
        </w:tc>
        <w:tc>
          <w:tcPr>
            <w:tcW w:w="2700" w:type="dxa"/>
            <w:noWrap w:val="0"/>
            <w:vAlign w:val="center"/>
          </w:tcPr>
          <w:p>
            <w:pPr>
              <w:pStyle w:val="25"/>
              <w:widowControl w:val="0"/>
              <w:jc w:val="both"/>
              <w:rPr>
                <w:rFonts w:ascii="Times New Roman" w:hAnsi="Times New Roman" w:eastAsia="仿宋_GB2312"/>
              </w:rPr>
            </w:pPr>
          </w:p>
        </w:tc>
        <w:tc>
          <w:tcPr>
            <w:tcW w:w="2055" w:type="dxa"/>
            <w:noWrap w:val="0"/>
            <w:vAlign w:val="center"/>
          </w:tcPr>
          <w:p>
            <w:pPr>
              <w:pStyle w:val="25"/>
              <w:widowControl w:val="0"/>
              <w:jc w:val="center"/>
              <w:rPr>
                <w:rFonts w:ascii="Times New Roman" w:hAnsi="Times New Roman" w:eastAsia="仿宋_GB2312"/>
              </w:rPr>
            </w:pPr>
          </w:p>
        </w:tc>
        <w:tc>
          <w:tcPr>
            <w:tcW w:w="660" w:type="dxa"/>
            <w:noWrap w:val="0"/>
            <w:vAlign w:val="center"/>
          </w:tcPr>
          <w:p>
            <w:pPr>
              <w:pStyle w:val="25"/>
              <w:widowControl w:val="0"/>
              <w:jc w:val="both"/>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66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2</w:t>
            </w:r>
          </w:p>
        </w:tc>
        <w:tc>
          <w:tcPr>
            <w:tcW w:w="318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技术要求</w:t>
            </w:r>
            <w:r>
              <w:rPr>
                <w:rFonts w:ascii="Times New Roman" w:hAnsi="Times New Roman" w:eastAsia="仿宋_GB2312"/>
              </w:rPr>
              <w:t>）</w:t>
            </w:r>
          </w:p>
        </w:tc>
        <w:tc>
          <w:tcPr>
            <w:tcW w:w="2700" w:type="dxa"/>
            <w:noWrap w:val="0"/>
            <w:vAlign w:val="center"/>
          </w:tcPr>
          <w:p>
            <w:pPr>
              <w:pStyle w:val="25"/>
              <w:widowControl w:val="0"/>
              <w:jc w:val="both"/>
              <w:rPr>
                <w:rFonts w:ascii="Times New Roman" w:hAnsi="Times New Roman" w:eastAsia="仿宋_GB2312"/>
              </w:rPr>
            </w:pPr>
          </w:p>
        </w:tc>
        <w:tc>
          <w:tcPr>
            <w:tcW w:w="2055" w:type="dxa"/>
            <w:noWrap w:val="0"/>
            <w:vAlign w:val="center"/>
          </w:tcPr>
          <w:p>
            <w:pPr>
              <w:pStyle w:val="25"/>
              <w:widowControl w:val="0"/>
              <w:jc w:val="center"/>
              <w:rPr>
                <w:rFonts w:ascii="Times New Roman" w:hAnsi="Times New Roman" w:eastAsia="仿宋_GB2312"/>
              </w:rPr>
            </w:pPr>
          </w:p>
        </w:tc>
        <w:tc>
          <w:tcPr>
            <w:tcW w:w="660" w:type="dxa"/>
            <w:noWrap w:val="0"/>
            <w:vAlign w:val="center"/>
          </w:tcPr>
          <w:p>
            <w:pPr>
              <w:pStyle w:val="25"/>
              <w:widowControl w:val="0"/>
              <w:jc w:val="both"/>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66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3</w:t>
            </w:r>
          </w:p>
        </w:tc>
        <w:tc>
          <w:tcPr>
            <w:tcW w:w="318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付款</w:t>
            </w:r>
            <w:r>
              <w:rPr>
                <w:rFonts w:ascii="Times New Roman" w:hAnsi="Times New Roman" w:eastAsia="仿宋_GB2312"/>
              </w:rPr>
              <w:t>方式）</w:t>
            </w:r>
          </w:p>
        </w:tc>
        <w:tc>
          <w:tcPr>
            <w:tcW w:w="2700" w:type="dxa"/>
            <w:noWrap w:val="0"/>
            <w:vAlign w:val="center"/>
          </w:tcPr>
          <w:p>
            <w:pPr>
              <w:pStyle w:val="25"/>
              <w:widowControl w:val="0"/>
              <w:jc w:val="both"/>
              <w:rPr>
                <w:rFonts w:ascii="Times New Roman" w:hAnsi="Times New Roman" w:eastAsia="仿宋_GB2312"/>
              </w:rPr>
            </w:pPr>
          </w:p>
        </w:tc>
        <w:tc>
          <w:tcPr>
            <w:tcW w:w="2055" w:type="dxa"/>
            <w:noWrap w:val="0"/>
            <w:vAlign w:val="center"/>
          </w:tcPr>
          <w:p>
            <w:pPr>
              <w:pStyle w:val="25"/>
              <w:widowControl w:val="0"/>
              <w:jc w:val="both"/>
              <w:rPr>
                <w:rFonts w:ascii="Times New Roman" w:hAnsi="Times New Roman" w:eastAsia="仿宋_GB2312"/>
              </w:rPr>
            </w:pPr>
          </w:p>
        </w:tc>
        <w:tc>
          <w:tcPr>
            <w:tcW w:w="660" w:type="dxa"/>
            <w:noWrap w:val="0"/>
            <w:vAlign w:val="center"/>
          </w:tcPr>
          <w:p>
            <w:pPr>
              <w:pStyle w:val="25"/>
              <w:widowControl w:val="0"/>
              <w:jc w:val="both"/>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66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4</w:t>
            </w:r>
          </w:p>
        </w:tc>
        <w:tc>
          <w:tcPr>
            <w:tcW w:w="318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w:t>
            </w:r>
          </w:p>
        </w:tc>
        <w:tc>
          <w:tcPr>
            <w:tcW w:w="2700" w:type="dxa"/>
            <w:noWrap w:val="0"/>
            <w:vAlign w:val="center"/>
          </w:tcPr>
          <w:p>
            <w:pPr>
              <w:pStyle w:val="25"/>
              <w:widowControl w:val="0"/>
              <w:jc w:val="both"/>
              <w:rPr>
                <w:rFonts w:ascii="Times New Roman" w:hAnsi="Times New Roman" w:eastAsia="仿宋_GB2312"/>
              </w:rPr>
            </w:pPr>
          </w:p>
        </w:tc>
        <w:tc>
          <w:tcPr>
            <w:tcW w:w="2055" w:type="dxa"/>
            <w:noWrap w:val="0"/>
            <w:vAlign w:val="center"/>
          </w:tcPr>
          <w:p>
            <w:pPr>
              <w:pStyle w:val="25"/>
              <w:widowControl w:val="0"/>
              <w:jc w:val="both"/>
              <w:rPr>
                <w:rFonts w:ascii="Times New Roman" w:hAnsi="Times New Roman" w:eastAsia="仿宋_GB2312"/>
              </w:rPr>
            </w:pPr>
          </w:p>
        </w:tc>
        <w:tc>
          <w:tcPr>
            <w:tcW w:w="660" w:type="dxa"/>
            <w:noWrap w:val="0"/>
            <w:vAlign w:val="center"/>
          </w:tcPr>
          <w:p>
            <w:pPr>
              <w:pStyle w:val="25"/>
              <w:widowControl w:val="0"/>
              <w:jc w:val="both"/>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66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5</w:t>
            </w:r>
          </w:p>
        </w:tc>
        <w:tc>
          <w:tcPr>
            <w:tcW w:w="3180" w:type="dxa"/>
            <w:noWrap w:val="0"/>
            <w:vAlign w:val="center"/>
          </w:tcPr>
          <w:p>
            <w:pPr>
              <w:pStyle w:val="25"/>
              <w:widowControl w:val="0"/>
              <w:jc w:val="center"/>
              <w:rPr>
                <w:rFonts w:ascii="Times New Roman" w:hAnsi="Times New Roman" w:eastAsia="仿宋_GB2312"/>
              </w:rPr>
            </w:pPr>
            <w:r>
              <w:rPr>
                <w:rFonts w:ascii="Times New Roman" w:hAnsi="Times New Roman" w:eastAsia="仿宋_GB2312"/>
              </w:rPr>
              <w:t>……</w:t>
            </w:r>
          </w:p>
        </w:tc>
        <w:tc>
          <w:tcPr>
            <w:tcW w:w="2700" w:type="dxa"/>
            <w:noWrap w:val="0"/>
            <w:vAlign w:val="center"/>
          </w:tcPr>
          <w:p>
            <w:pPr>
              <w:pStyle w:val="25"/>
              <w:widowControl w:val="0"/>
              <w:jc w:val="both"/>
              <w:rPr>
                <w:rFonts w:ascii="Times New Roman" w:hAnsi="Times New Roman" w:eastAsia="仿宋_GB2312"/>
              </w:rPr>
            </w:pPr>
          </w:p>
        </w:tc>
        <w:tc>
          <w:tcPr>
            <w:tcW w:w="2055" w:type="dxa"/>
            <w:noWrap w:val="0"/>
            <w:vAlign w:val="center"/>
          </w:tcPr>
          <w:p>
            <w:pPr>
              <w:pStyle w:val="25"/>
              <w:widowControl w:val="0"/>
              <w:jc w:val="both"/>
              <w:rPr>
                <w:rFonts w:ascii="Times New Roman" w:hAnsi="Times New Roman" w:eastAsia="仿宋_GB2312"/>
              </w:rPr>
            </w:pPr>
          </w:p>
        </w:tc>
        <w:tc>
          <w:tcPr>
            <w:tcW w:w="660" w:type="dxa"/>
            <w:noWrap w:val="0"/>
            <w:vAlign w:val="center"/>
          </w:tcPr>
          <w:p>
            <w:pPr>
              <w:pStyle w:val="25"/>
              <w:widowControl w:val="0"/>
              <w:jc w:val="both"/>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660" w:type="dxa"/>
            <w:noWrap w:val="0"/>
            <w:vAlign w:val="center"/>
          </w:tcPr>
          <w:p>
            <w:pPr>
              <w:pStyle w:val="25"/>
              <w:widowControl w:val="0"/>
              <w:jc w:val="center"/>
              <w:rPr>
                <w:rFonts w:ascii="Times New Roman" w:hAnsi="Times New Roman" w:eastAsia="仿宋_GB2312"/>
              </w:rPr>
            </w:pPr>
          </w:p>
        </w:tc>
        <w:tc>
          <w:tcPr>
            <w:tcW w:w="3180" w:type="dxa"/>
            <w:noWrap w:val="0"/>
            <w:vAlign w:val="center"/>
          </w:tcPr>
          <w:p>
            <w:pPr>
              <w:pStyle w:val="25"/>
              <w:widowControl w:val="0"/>
              <w:jc w:val="both"/>
              <w:rPr>
                <w:rFonts w:ascii="Times New Roman" w:hAnsi="Times New Roman" w:eastAsia="仿宋_GB2312"/>
              </w:rPr>
            </w:pPr>
          </w:p>
        </w:tc>
        <w:tc>
          <w:tcPr>
            <w:tcW w:w="2700" w:type="dxa"/>
            <w:noWrap w:val="0"/>
            <w:vAlign w:val="center"/>
          </w:tcPr>
          <w:p>
            <w:pPr>
              <w:pStyle w:val="25"/>
              <w:widowControl w:val="0"/>
              <w:jc w:val="both"/>
              <w:rPr>
                <w:rFonts w:ascii="Times New Roman" w:hAnsi="Times New Roman" w:eastAsia="仿宋_GB2312"/>
              </w:rPr>
            </w:pPr>
          </w:p>
        </w:tc>
        <w:tc>
          <w:tcPr>
            <w:tcW w:w="2055" w:type="dxa"/>
            <w:noWrap w:val="0"/>
            <w:vAlign w:val="center"/>
          </w:tcPr>
          <w:p>
            <w:pPr>
              <w:pStyle w:val="25"/>
              <w:widowControl w:val="0"/>
              <w:jc w:val="both"/>
              <w:rPr>
                <w:rFonts w:ascii="Times New Roman" w:hAnsi="Times New Roman" w:eastAsia="仿宋_GB2312"/>
              </w:rPr>
            </w:pPr>
          </w:p>
        </w:tc>
        <w:tc>
          <w:tcPr>
            <w:tcW w:w="660" w:type="dxa"/>
            <w:noWrap w:val="0"/>
            <w:vAlign w:val="center"/>
          </w:tcPr>
          <w:p>
            <w:pPr>
              <w:pStyle w:val="25"/>
              <w:widowControl w:val="0"/>
              <w:jc w:val="both"/>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660" w:type="dxa"/>
            <w:noWrap w:val="0"/>
            <w:vAlign w:val="center"/>
          </w:tcPr>
          <w:p>
            <w:pPr>
              <w:pStyle w:val="25"/>
              <w:widowControl w:val="0"/>
              <w:jc w:val="center"/>
              <w:rPr>
                <w:rFonts w:ascii="Times New Roman" w:hAnsi="Times New Roman" w:eastAsia="仿宋_GB2312"/>
              </w:rPr>
            </w:pPr>
          </w:p>
        </w:tc>
        <w:tc>
          <w:tcPr>
            <w:tcW w:w="3180" w:type="dxa"/>
            <w:noWrap w:val="0"/>
            <w:vAlign w:val="center"/>
          </w:tcPr>
          <w:p>
            <w:pPr>
              <w:pStyle w:val="25"/>
              <w:widowControl w:val="0"/>
              <w:jc w:val="both"/>
              <w:rPr>
                <w:rFonts w:ascii="Times New Roman" w:hAnsi="Times New Roman" w:eastAsia="仿宋_GB2312"/>
              </w:rPr>
            </w:pPr>
          </w:p>
        </w:tc>
        <w:tc>
          <w:tcPr>
            <w:tcW w:w="2700" w:type="dxa"/>
            <w:noWrap w:val="0"/>
            <w:vAlign w:val="center"/>
          </w:tcPr>
          <w:p>
            <w:pPr>
              <w:pStyle w:val="25"/>
              <w:widowControl w:val="0"/>
              <w:jc w:val="both"/>
              <w:rPr>
                <w:rFonts w:ascii="Times New Roman" w:hAnsi="Times New Roman" w:eastAsia="仿宋_GB2312"/>
              </w:rPr>
            </w:pPr>
          </w:p>
        </w:tc>
        <w:tc>
          <w:tcPr>
            <w:tcW w:w="2055" w:type="dxa"/>
            <w:noWrap w:val="0"/>
            <w:vAlign w:val="center"/>
          </w:tcPr>
          <w:p>
            <w:pPr>
              <w:pStyle w:val="25"/>
              <w:widowControl w:val="0"/>
              <w:jc w:val="both"/>
              <w:rPr>
                <w:rFonts w:ascii="Times New Roman" w:hAnsi="Times New Roman" w:eastAsia="仿宋_GB2312"/>
              </w:rPr>
            </w:pPr>
          </w:p>
        </w:tc>
        <w:tc>
          <w:tcPr>
            <w:tcW w:w="660" w:type="dxa"/>
            <w:noWrap w:val="0"/>
            <w:vAlign w:val="center"/>
          </w:tcPr>
          <w:p>
            <w:pPr>
              <w:pStyle w:val="25"/>
              <w:widowControl w:val="0"/>
              <w:jc w:val="both"/>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660" w:type="dxa"/>
            <w:noWrap w:val="0"/>
            <w:vAlign w:val="center"/>
          </w:tcPr>
          <w:p>
            <w:pPr>
              <w:pStyle w:val="25"/>
              <w:widowControl w:val="0"/>
              <w:jc w:val="center"/>
              <w:rPr>
                <w:rFonts w:ascii="Times New Roman" w:hAnsi="Times New Roman" w:eastAsia="仿宋_GB2312"/>
              </w:rPr>
            </w:pPr>
          </w:p>
        </w:tc>
        <w:tc>
          <w:tcPr>
            <w:tcW w:w="3180" w:type="dxa"/>
            <w:noWrap w:val="0"/>
            <w:vAlign w:val="center"/>
          </w:tcPr>
          <w:p>
            <w:pPr>
              <w:pStyle w:val="25"/>
              <w:widowControl w:val="0"/>
              <w:jc w:val="both"/>
              <w:rPr>
                <w:rFonts w:ascii="Times New Roman" w:hAnsi="Times New Roman" w:eastAsia="仿宋_GB2312"/>
              </w:rPr>
            </w:pPr>
          </w:p>
        </w:tc>
        <w:tc>
          <w:tcPr>
            <w:tcW w:w="2700" w:type="dxa"/>
            <w:noWrap w:val="0"/>
            <w:vAlign w:val="center"/>
          </w:tcPr>
          <w:p>
            <w:pPr>
              <w:pStyle w:val="25"/>
              <w:widowControl w:val="0"/>
              <w:jc w:val="both"/>
              <w:rPr>
                <w:rFonts w:ascii="Times New Roman" w:hAnsi="Times New Roman" w:eastAsia="仿宋_GB2312"/>
              </w:rPr>
            </w:pPr>
          </w:p>
        </w:tc>
        <w:tc>
          <w:tcPr>
            <w:tcW w:w="2055" w:type="dxa"/>
            <w:noWrap w:val="0"/>
            <w:vAlign w:val="center"/>
          </w:tcPr>
          <w:p>
            <w:pPr>
              <w:pStyle w:val="25"/>
              <w:widowControl w:val="0"/>
              <w:jc w:val="both"/>
              <w:rPr>
                <w:rFonts w:ascii="Times New Roman" w:hAnsi="Times New Roman" w:eastAsia="仿宋_GB2312"/>
              </w:rPr>
            </w:pPr>
          </w:p>
        </w:tc>
        <w:tc>
          <w:tcPr>
            <w:tcW w:w="660" w:type="dxa"/>
            <w:noWrap w:val="0"/>
            <w:vAlign w:val="center"/>
          </w:tcPr>
          <w:p>
            <w:pPr>
              <w:pStyle w:val="25"/>
              <w:widowControl w:val="0"/>
              <w:jc w:val="both"/>
              <w:rPr>
                <w:rFonts w:ascii="Times New Roman" w:hAnsi="Times New Roman" w:eastAsia="仿宋_GB2312"/>
              </w:rPr>
            </w:pPr>
          </w:p>
        </w:tc>
      </w:tr>
    </w:tbl>
    <w:p>
      <w:pPr>
        <w:pStyle w:val="16"/>
        <w:numPr>
          <w:ilvl w:val="0"/>
          <w:numId w:val="0"/>
        </w:numPr>
        <w:spacing w:before="120" w:after="120" w:line="360" w:lineRule="auto"/>
        <w:rPr>
          <w:rFonts w:ascii="Times New Roman" w:hAnsi="Times New Roman" w:eastAsia="仿宋_GB2312"/>
        </w:rPr>
      </w:pPr>
    </w:p>
    <w:p>
      <w:pPr>
        <w:pStyle w:val="16"/>
        <w:numPr>
          <w:ilvl w:val="0"/>
          <w:numId w:val="0"/>
        </w:numPr>
        <w:spacing w:before="120" w:after="120" w:line="360" w:lineRule="auto"/>
        <w:rPr>
          <w:rFonts w:ascii="Times New Roman" w:hAnsi="Times New Roman" w:eastAsia="仿宋_GB2312"/>
        </w:rPr>
      </w:pPr>
      <w:r>
        <w:rPr>
          <w:rFonts w:ascii="Times New Roman" w:hAnsi="Times New Roman" w:eastAsia="仿宋_GB2312"/>
        </w:rPr>
        <w:t>说明：1、表格内已填写示列内容必须承诺，各</w:t>
      </w:r>
      <w:r>
        <w:rPr>
          <w:rFonts w:hint="eastAsia" w:ascii="Times New Roman" w:hAnsi="Times New Roman" w:eastAsia="仿宋_GB2312"/>
        </w:rPr>
        <w:t>投标人</w:t>
      </w:r>
      <w:r>
        <w:rPr>
          <w:rFonts w:ascii="Times New Roman" w:hAnsi="Times New Roman" w:eastAsia="仿宋_GB2312"/>
        </w:rPr>
        <w:t>可根据拟投设备</w:t>
      </w:r>
      <w:r>
        <w:rPr>
          <w:rFonts w:hint="eastAsia" w:ascii="Times New Roman" w:hAnsi="Times New Roman" w:eastAsia="仿宋_GB2312"/>
        </w:rPr>
        <w:t>和服务</w:t>
      </w:r>
      <w:r>
        <w:rPr>
          <w:rFonts w:ascii="Times New Roman" w:hAnsi="Times New Roman" w:eastAsia="仿宋_GB2312"/>
        </w:rPr>
        <w:t xml:space="preserve">的情况，自行填写其他承诺事项。此表在不改变表式的情况下，可自行制作。 </w:t>
      </w:r>
      <w:r>
        <w:rPr>
          <w:rFonts w:ascii="Times New Roman" w:hAnsi="Times New Roman" w:eastAsia="仿宋_GB2312"/>
        </w:rPr>
        <w:br w:type="textWrapping"/>
      </w:r>
      <w:r>
        <w:rPr>
          <w:rFonts w:ascii="Times New Roman" w:hAnsi="Times New Roman" w:eastAsia="仿宋_GB2312"/>
        </w:rPr>
        <w:t>         2、</w:t>
      </w:r>
      <w:r>
        <w:rPr>
          <w:rFonts w:hint="eastAsia" w:ascii="Times New Roman" w:hAnsi="Times New Roman" w:eastAsia="仿宋_GB2312"/>
        </w:rPr>
        <w:t>投标人</w:t>
      </w:r>
      <w:r>
        <w:rPr>
          <w:rFonts w:ascii="Times New Roman" w:hAnsi="Times New Roman" w:eastAsia="仿宋_GB2312"/>
        </w:rPr>
        <w:t>的承诺内容须具体明确。响应情况分别为：正偏离、响应或负偏离。</w:t>
      </w:r>
      <w:r>
        <w:rPr>
          <w:rFonts w:hint="eastAsia" w:ascii="Times New Roman" w:hAnsi="Times New Roman" w:eastAsia="仿宋_GB2312"/>
        </w:rPr>
        <w:t>投标人</w:t>
      </w:r>
      <w:r>
        <w:rPr>
          <w:rFonts w:ascii="Times New Roman" w:hAnsi="Times New Roman" w:eastAsia="仿宋_GB2312"/>
        </w:rPr>
        <w:t>可在备注栏内就偏离原因进行简要说明。</w:t>
      </w:r>
    </w:p>
    <w:p>
      <w:pPr>
        <w:pStyle w:val="16"/>
        <w:numPr>
          <w:ilvl w:val="0"/>
          <w:numId w:val="0"/>
        </w:numPr>
        <w:spacing w:before="120" w:after="120"/>
        <w:rPr>
          <w:rFonts w:ascii="Times New Roman" w:hAnsi="Times New Roman" w:eastAsia="仿宋_GB2312"/>
        </w:rPr>
      </w:pPr>
    </w:p>
    <w:p>
      <w:pPr>
        <w:pStyle w:val="16"/>
        <w:numPr>
          <w:ilvl w:val="0"/>
          <w:numId w:val="0"/>
        </w:numPr>
        <w:spacing w:before="120" w:after="120"/>
        <w:rPr>
          <w:rFonts w:ascii="Times New Roman" w:hAnsi="Times New Roman" w:eastAsia="仿宋_GB2312"/>
        </w:rPr>
      </w:pPr>
    </w:p>
    <w:p>
      <w:pPr>
        <w:pStyle w:val="16"/>
        <w:numPr>
          <w:ilvl w:val="0"/>
          <w:numId w:val="0"/>
        </w:numPr>
        <w:snapToGrid w:val="0"/>
        <w:spacing w:before="120" w:after="120" w:line="360" w:lineRule="auto"/>
        <w:ind w:left="3255" w:leftChars="1550"/>
        <w:rPr>
          <w:rFonts w:ascii="Times New Roman" w:hAnsi="Times New Roman" w:eastAsia="仿宋_GB2312"/>
        </w:rPr>
      </w:pPr>
      <w:r>
        <w:rPr>
          <w:rFonts w:hint="eastAsia" w:ascii="Times New Roman" w:hAnsi="Times New Roman" w:eastAsia="仿宋_GB2312"/>
        </w:rPr>
        <w:t>投标人</w:t>
      </w:r>
      <w:r>
        <w:rPr>
          <w:rFonts w:ascii="Times New Roman" w:hAnsi="Times New Roman" w:eastAsia="仿宋_GB2312"/>
        </w:rPr>
        <w:t>（盖章）：__________________________</w:t>
      </w:r>
    </w:p>
    <w:p>
      <w:pPr>
        <w:pStyle w:val="16"/>
        <w:numPr>
          <w:ilvl w:val="0"/>
          <w:numId w:val="0"/>
        </w:numPr>
        <w:spacing w:before="120" w:after="120"/>
        <w:rPr>
          <w:rFonts w:ascii="Times New Roman" w:hAnsi="Times New Roman" w:eastAsia="仿宋_GB2312"/>
          <w:u w:val="single"/>
        </w:rPr>
      </w:pPr>
      <w:r>
        <w:rPr>
          <w:rFonts w:hint="eastAsia" w:ascii="Times New Roman" w:hAnsi="Times New Roman" w:eastAsia="仿宋_GB2312"/>
        </w:rPr>
        <w:t xml:space="preserve">                           投标人</w:t>
      </w:r>
      <w:r>
        <w:rPr>
          <w:rFonts w:ascii="Times New Roman" w:hAnsi="Times New Roman" w:eastAsia="仿宋_GB2312"/>
        </w:rPr>
        <w:t>全权代表（签字）：   _______________</w:t>
      </w:r>
    </w:p>
    <w:p>
      <w:pPr>
        <w:pStyle w:val="16"/>
        <w:numPr>
          <w:ilvl w:val="0"/>
          <w:numId w:val="0"/>
        </w:numPr>
        <w:snapToGrid w:val="0"/>
        <w:spacing w:before="120" w:after="120"/>
        <w:jc w:val="right"/>
        <w:rPr>
          <w:rFonts w:hint="eastAsia" w:ascii="Times New Roman" w:hAnsi="Times New Roman" w:eastAsia="仿宋_GB2312"/>
        </w:rPr>
      </w:pPr>
      <w:r>
        <w:rPr>
          <w:rFonts w:hint="eastAsia" w:ascii="Times New Roman" w:hAnsi="Times New Roman" w:eastAsia="仿宋_GB2312"/>
        </w:rPr>
        <w:t>日期：____年____月____日</w:t>
      </w:r>
    </w:p>
    <w:p>
      <w:pPr>
        <w:pStyle w:val="16"/>
        <w:numPr>
          <w:ilvl w:val="0"/>
          <w:numId w:val="0"/>
        </w:numPr>
        <w:snapToGrid w:val="0"/>
        <w:spacing w:before="120" w:after="120"/>
        <w:jc w:val="right"/>
        <w:rPr>
          <w:rFonts w:hint="eastAsia" w:ascii="Times New Roman" w:hAnsi="Times New Roman" w:eastAsia="仿宋_GB2312"/>
        </w:rPr>
      </w:pPr>
    </w:p>
    <w:p>
      <w:pPr>
        <w:pStyle w:val="16"/>
        <w:numPr>
          <w:ilvl w:val="0"/>
          <w:numId w:val="0"/>
        </w:numPr>
        <w:snapToGrid w:val="0"/>
        <w:spacing w:before="120" w:after="120"/>
        <w:jc w:val="right"/>
        <w:rPr>
          <w:rFonts w:hint="eastAsia" w:ascii="Times New Roman" w:hAnsi="Times New Roman" w:eastAsia="仿宋_GB2312"/>
        </w:rPr>
      </w:pPr>
    </w:p>
    <w:p>
      <w:pPr>
        <w:pStyle w:val="16"/>
        <w:numPr>
          <w:ilvl w:val="0"/>
          <w:numId w:val="0"/>
        </w:numPr>
        <w:snapToGrid w:val="0"/>
        <w:spacing w:before="120" w:after="120"/>
        <w:jc w:val="center"/>
        <w:rPr>
          <w:rFonts w:hint="eastAsia" w:ascii="Times New Roman" w:hAnsi="Times New Roman" w:eastAsia="仿宋_GB2312"/>
        </w:rPr>
      </w:pPr>
      <w:r>
        <w:rPr>
          <w:rFonts w:hint="eastAsia" w:ascii="Times New Roman" w:hAnsi="Times New Roman"/>
          <w:b/>
          <w:sz w:val="32"/>
          <w:szCs w:val="32"/>
          <w:lang w:eastAsia="zh-CN"/>
        </w:rPr>
        <w:t>技术规格</w:t>
      </w:r>
      <w:r>
        <w:rPr>
          <w:rFonts w:ascii="Times New Roman" w:hAnsi="Times New Roman"/>
          <w:b/>
          <w:sz w:val="32"/>
          <w:szCs w:val="32"/>
        </w:rPr>
        <w:t>对比表</w:t>
      </w:r>
    </w:p>
    <w:tbl>
      <w:tblPr>
        <w:tblStyle w:val="26"/>
        <w:tblW w:w="0" w:type="auto"/>
        <w:jc w:val="center"/>
        <w:tblLayout w:type="fixed"/>
        <w:tblCellMar>
          <w:top w:w="0" w:type="dxa"/>
          <w:left w:w="108" w:type="dxa"/>
          <w:bottom w:w="0" w:type="dxa"/>
          <w:right w:w="108" w:type="dxa"/>
        </w:tblCellMar>
      </w:tblPr>
      <w:tblGrid>
        <w:gridCol w:w="632"/>
        <w:gridCol w:w="1424"/>
        <w:gridCol w:w="1763"/>
        <w:gridCol w:w="1441"/>
        <w:gridCol w:w="1311"/>
        <w:gridCol w:w="1311"/>
        <w:gridCol w:w="1306"/>
      </w:tblGrid>
      <w:tr>
        <w:tblPrEx>
          <w:tblCellMar>
            <w:top w:w="0" w:type="dxa"/>
            <w:left w:w="108" w:type="dxa"/>
            <w:bottom w:w="0" w:type="dxa"/>
            <w:right w:w="108" w:type="dxa"/>
          </w:tblCellMar>
        </w:tblPrEx>
        <w:trPr>
          <w:trHeight w:val="60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14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17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招标文件规格要求</w:t>
            </w:r>
          </w:p>
        </w:tc>
        <w:tc>
          <w:tcPr>
            <w:tcW w:w="14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投标规格</w:t>
            </w:r>
          </w:p>
        </w:tc>
        <w:tc>
          <w:tcPr>
            <w:tcW w:w="131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品牌型号</w:t>
            </w:r>
          </w:p>
        </w:tc>
        <w:tc>
          <w:tcPr>
            <w:tcW w:w="131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是否响应</w:t>
            </w:r>
          </w:p>
        </w:tc>
        <w:tc>
          <w:tcPr>
            <w:tcW w:w="130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备注</w:t>
            </w:r>
          </w:p>
        </w:tc>
      </w:tr>
      <w:tr>
        <w:tblPrEx>
          <w:tblCellMar>
            <w:top w:w="0" w:type="dxa"/>
            <w:left w:w="108" w:type="dxa"/>
            <w:bottom w:w="0" w:type="dxa"/>
            <w:right w:w="108" w:type="dxa"/>
          </w:tblCellMar>
        </w:tblPrEx>
        <w:trPr>
          <w:trHeight w:val="601"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w:t>
            </w:r>
          </w:p>
        </w:tc>
      </w:tr>
      <w:tr>
        <w:tblPrEx>
          <w:tblCellMar>
            <w:top w:w="0" w:type="dxa"/>
            <w:left w:w="108" w:type="dxa"/>
            <w:bottom w:w="0" w:type="dxa"/>
            <w:right w:w="108" w:type="dxa"/>
          </w:tblCellMar>
        </w:tblPrEx>
        <w:trPr>
          <w:trHeight w:val="601"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p>
        </w:tc>
        <w:tc>
          <w:tcPr>
            <w:tcW w:w="17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p>
        </w:tc>
      </w:tr>
    </w:tbl>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ind w:firstLine="420"/>
        <w:jc w:val="both"/>
        <w:textAlignment w:val="auto"/>
        <w:rPr>
          <w:rFonts w:hint="eastAsia" w:ascii="Times New Roman" w:hAnsi="Times New Roman" w:eastAsia="仿宋_GB2312" w:cs="Times New Roman"/>
          <w:kern w:val="2"/>
          <w:sz w:val="24"/>
          <w:szCs w:val="24"/>
          <w:lang w:val="en-US" w:eastAsia="zh-CN" w:bidi="ar-SA"/>
        </w:rPr>
      </w:pP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ind w:firstLine="420"/>
        <w:jc w:val="both"/>
        <w:textAlignment w:val="auto"/>
        <w:rPr>
          <w:rFonts w:hint="eastAsia" w:ascii="Times New Roman" w:hAnsi="Times New Roman" w:eastAsia="仿宋_GB2312" w:cs="Times New Roman"/>
          <w:kern w:val="2"/>
          <w:sz w:val="24"/>
          <w:szCs w:val="24"/>
          <w:lang w:val="en-US" w:eastAsia="zh-CN" w:bidi="ar-SA"/>
        </w:rPr>
      </w:pP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ind w:firstLine="420"/>
        <w:jc w:val="both"/>
        <w:textAlignment w:val="auto"/>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1、除上述填报的规格参数以外，</w:t>
      </w:r>
      <w:r>
        <w:rPr>
          <w:rFonts w:hint="eastAsia" w:ascii="Times New Roman" w:hAnsi="Times New Roman" w:eastAsia="仿宋_GB2312" w:cs="Times New Roman"/>
          <w:b/>
          <w:bCs/>
          <w:kern w:val="2"/>
          <w:sz w:val="24"/>
          <w:szCs w:val="24"/>
          <w:lang w:val="en-US" w:eastAsia="zh-CN" w:bidi="ar-SA"/>
        </w:rPr>
        <w:t>本单位承诺响应招标文件第五章的全部内容</w:t>
      </w:r>
      <w:r>
        <w:rPr>
          <w:rFonts w:hint="eastAsia" w:ascii="Times New Roman" w:hAnsi="Times New Roman" w:eastAsia="仿宋_GB2312" w:cs="Times New Roman"/>
          <w:kern w:val="2"/>
          <w:sz w:val="24"/>
          <w:szCs w:val="24"/>
          <w:lang w:val="en-US" w:eastAsia="zh-CN" w:bidi="ar-SA"/>
        </w:rPr>
        <w:t>（如有正偏离的，另后附材料简要说明）。</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ind w:firstLine="420"/>
        <w:jc w:val="both"/>
        <w:textAlignment w:val="auto"/>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2、各投标人可根据拟提供货物的情况，自行填写。此表在不改变表式的情况下，可自行制作。</w:t>
      </w:r>
      <w:r>
        <w:rPr>
          <w:rFonts w:hint="eastAsia" w:ascii="Times New Roman" w:hAnsi="Times New Roman" w:eastAsia="仿宋_GB2312" w:cs="Times New Roman"/>
          <w:kern w:val="2"/>
          <w:sz w:val="24"/>
          <w:szCs w:val="24"/>
          <w:lang w:val="en-US" w:eastAsia="zh-CN" w:bidi="ar-SA"/>
        </w:rPr>
        <w:br w:type="textWrapping"/>
      </w:r>
      <w:r>
        <w:rPr>
          <w:rFonts w:hint="eastAsia" w:ascii="Times New Roman" w:hAnsi="Times New Roman" w:eastAsia="仿宋_GB2312" w:cs="Times New Roman"/>
          <w:kern w:val="2"/>
          <w:sz w:val="24"/>
          <w:szCs w:val="24"/>
          <w:lang w:val="en-US" w:eastAsia="zh-CN" w:bidi="ar-SA"/>
        </w:rPr>
        <w:t>    3、拟提供货物须注明具体规格。响应情况分别为：响应或偏离。投标人可在备注栏内就偏离原因进行简要说明。</w:t>
      </w:r>
    </w:p>
    <w:p>
      <w:pPr>
        <w:pStyle w:val="16"/>
        <w:numPr>
          <w:ilvl w:val="0"/>
          <w:numId w:val="0"/>
        </w:numPr>
        <w:snapToGrid w:val="0"/>
        <w:spacing w:before="120" w:after="120" w:line="360" w:lineRule="auto"/>
        <w:ind w:left="3255" w:leftChars="1550"/>
        <w:rPr>
          <w:rFonts w:hint="eastAsia" w:ascii="Times New Roman" w:hAnsi="Times New Roman" w:eastAsia="仿宋_GB2312"/>
        </w:rPr>
      </w:pPr>
    </w:p>
    <w:p>
      <w:pPr>
        <w:pStyle w:val="16"/>
        <w:numPr>
          <w:ilvl w:val="0"/>
          <w:numId w:val="0"/>
        </w:numPr>
        <w:snapToGrid w:val="0"/>
        <w:spacing w:before="120" w:after="120" w:line="360" w:lineRule="auto"/>
        <w:ind w:left="3255" w:leftChars="1550"/>
        <w:rPr>
          <w:rFonts w:hint="eastAsia" w:ascii="Times New Roman" w:hAnsi="Times New Roman" w:eastAsia="仿宋_GB2312"/>
        </w:rPr>
      </w:pPr>
    </w:p>
    <w:p>
      <w:pPr>
        <w:pStyle w:val="16"/>
        <w:numPr>
          <w:ilvl w:val="0"/>
          <w:numId w:val="0"/>
        </w:numPr>
        <w:snapToGrid w:val="0"/>
        <w:spacing w:before="120" w:after="120" w:line="360" w:lineRule="auto"/>
        <w:ind w:left="3255" w:leftChars="1550"/>
        <w:rPr>
          <w:rFonts w:ascii="Times New Roman" w:hAnsi="Times New Roman" w:eastAsia="仿宋_GB2312"/>
        </w:rPr>
      </w:pPr>
      <w:r>
        <w:rPr>
          <w:rFonts w:hint="eastAsia" w:ascii="Times New Roman" w:hAnsi="Times New Roman" w:eastAsia="仿宋_GB2312"/>
        </w:rPr>
        <w:t>投标人</w:t>
      </w:r>
      <w:r>
        <w:rPr>
          <w:rFonts w:ascii="Times New Roman" w:hAnsi="Times New Roman" w:eastAsia="仿宋_GB2312"/>
        </w:rPr>
        <w:t>（盖章）：__________________________</w:t>
      </w:r>
    </w:p>
    <w:p>
      <w:pPr>
        <w:pStyle w:val="16"/>
        <w:numPr>
          <w:ilvl w:val="0"/>
          <w:numId w:val="0"/>
        </w:numPr>
        <w:spacing w:before="120" w:after="120"/>
        <w:rPr>
          <w:rFonts w:ascii="Times New Roman" w:hAnsi="Times New Roman" w:eastAsia="仿宋_GB2312"/>
          <w:u w:val="single"/>
        </w:rPr>
      </w:pPr>
      <w:r>
        <w:rPr>
          <w:rFonts w:hint="eastAsia" w:ascii="Times New Roman" w:hAnsi="Times New Roman" w:eastAsia="仿宋_GB2312"/>
        </w:rPr>
        <w:t xml:space="preserve">                           投标人</w:t>
      </w:r>
      <w:r>
        <w:rPr>
          <w:rFonts w:ascii="Times New Roman" w:hAnsi="Times New Roman" w:eastAsia="仿宋_GB2312"/>
        </w:rPr>
        <w:t>全权代表（签字）：   _______________</w:t>
      </w:r>
    </w:p>
    <w:p>
      <w:pPr>
        <w:pStyle w:val="16"/>
        <w:numPr>
          <w:ilvl w:val="0"/>
          <w:numId w:val="0"/>
        </w:numPr>
        <w:snapToGrid w:val="0"/>
        <w:spacing w:before="120" w:after="120"/>
        <w:jc w:val="right"/>
        <w:rPr>
          <w:rFonts w:hint="eastAsia" w:ascii="Times New Roman" w:hAnsi="Times New Roman" w:eastAsia="仿宋_GB2312"/>
        </w:rPr>
      </w:pPr>
      <w:r>
        <w:rPr>
          <w:rFonts w:hint="eastAsia" w:ascii="Times New Roman" w:hAnsi="Times New Roman" w:eastAsia="仿宋_GB2312"/>
        </w:rPr>
        <w:t>日期：____年____月____日</w:t>
      </w:r>
    </w:p>
    <w:p>
      <w:pPr>
        <w:pStyle w:val="16"/>
        <w:numPr>
          <w:ilvl w:val="0"/>
          <w:numId w:val="0"/>
        </w:numPr>
        <w:snapToGrid w:val="0"/>
        <w:spacing w:before="120" w:after="120"/>
        <w:jc w:val="left"/>
        <w:rPr>
          <w:rFonts w:hint="eastAsia" w:ascii="Times New Roman" w:hAnsi="Times New Roman" w:eastAsia="仿宋_GB231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hint="eastAsia" w:ascii="Times New Roman" w:hAnsi="Times New Roman"/>
          <w:b/>
          <w:sz w:val="32"/>
          <w:szCs w:val="32"/>
        </w:rPr>
      </w:pPr>
    </w:p>
    <w:p>
      <w:pPr>
        <w:pStyle w:val="16"/>
        <w:numPr>
          <w:ilvl w:val="0"/>
          <w:numId w:val="0"/>
        </w:numPr>
        <w:snapToGrid w:val="0"/>
        <w:spacing w:before="120" w:after="120"/>
        <w:jc w:val="center"/>
        <w:rPr>
          <w:rFonts w:ascii="Times New Roman" w:hAnsi="Times New Roman"/>
          <w:spacing w:val="60"/>
          <w:sz w:val="32"/>
          <w:szCs w:val="32"/>
        </w:rPr>
      </w:pPr>
      <w:r>
        <w:rPr>
          <w:rFonts w:hint="eastAsia" w:ascii="Times New Roman" w:hAnsi="Times New Roman"/>
          <w:b/>
          <w:sz w:val="32"/>
          <w:szCs w:val="32"/>
        </w:rPr>
        <w:t>三、投标人</w:t>
      </w:r>
      <w:r>
        <w:rPr>
          <w:rFonts w:ascii="Times New Roman" w:hAnsi="Times New Roman"/>
          <w:b/>
          <w:sz w:val="32"/>
          <w:szCs w:val="32"/>
        </w:rPr>
        <w:t>单位情况表</w:t>
      </w:r>
    </w:p>
    <w:p>
      <w:pPr>
        <w:pStyle w:val="16"/>
        <w:numPr>
          <w:ilvl w:val="0"/>
          <w:numId w:val="0"/>
        </w:numPr>
        <w:snapToGrid w:val="0"/>
        <w:spacing w:before="120" w:after="120"/>
        <w:ind w:left="5460" w:leftChars="2600" w:right="480"/>
        <w:rPr>
          <w:rFonts w:ascii="Times New Roman" w:hAnsi="Times New Roman"/>
        </w:rPr>
      </w:pPr>
      <w:r>
        <w:rPr>
          <w:rFonts w:ascii="Times New Roman" w:hAnsi="Times New Roman" w:eastAsia="仿宋_GB2312"/>
        </w:rPr>
        <w:t>填表日期：</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3432"/>
        <w:gridCol w:w="1434"/>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1603"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单位名称</w:t>
            </w:r>
          </w:p>
        </w:tc>
        <w:tc>
          <w:tcPr>
            <w:tcW w:w="3432"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（公章）</w:t>
            </w:r>
          </w:p>
        </w:tc>
        <w:tc>
          <w:tcPr>
            <w:tcW w:w="1434"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电    话</w:t>
            </w:r>
          </w:p>
        </w:tc>
        <w:tc>
          <w:tcPr>
            <w:tcW w:w="2695"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1603"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地   址</w:t>
            </w:r>
          </w:p>
        </w:tc>
        <w:tc>
          <w:tcPr>
            <w:tcW w:w="3432"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c>
          <w:tcPr>
            <w:tcW w:w="1434"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传    真</w:t>
            </w:r>
          </w:p>
        </w:tc>
        <w:tc>
          <w:tcPr>
            <w:tcW w:w="2695"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3" w:hRule="atLeast"/>
          <w:jc w:val="center"/>
        </w:trPr>
        <w:tc>
          <w:tcPr>
            <w:tcW w:w="1603"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主管部门</w:t>
            </w:r>
          </w:p>
        </w:tc>
        <w:tc>
          <w:tcPr>
            <w:tcW w:w="3432"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c>
          <w:tcPr>
            <w:tcW w:w="1434"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企业性质</w:t>
            </w:r>
          </w:p>
        </w:tc>
        <w:tc>
          <w:tcPr>
            <w:tcW w:w="2695"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1603"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法定代表人</w:t>
            </w:r>
          </w:p>
        </w:tc>
        <w:tc>
          <w:tcPr>
            <w:tcW w:w="3432"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c>
          <w:tcPr>
            <w:tcW w:w="1434"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注册资金</w:t>
            </w:r>
          </w:p>
        </w:tc>
        <w:tc>
          <w:tcPr>
            <w:tcW w:w="2695"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3" w:hRule="atLeast"/>
          <w:jc w:val="center"/>
        </w:trPr>
        <w:tc>
          <w:tcPr>
            <w:tcW w:w="1603"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授权代表</w:t>
            </w:r>
          </w:p>
        </w:tc>
        <w:tc>
          <w:tcPr>
            <w:tcW w:w="3432"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c>
          <w:tcPr>
            <w:tcW w:w="1434"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r>
              <w:rPr>
                <w:rFonts w:ascii="Times New Roman" w:hAnsi="Times New Roman" w:eastAsia="仿宋_GB2312"/>
              </w:rPr>
              <w:t>职    务</w:t>
            </w:r>
          </w:p>
        </w:tc>
        <w:tc>
          <w:tcPr>
            <w:tcW w:w="2695" w:type="dxa"/>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15" w:hRule="atLeast"/>
          <w:jc w:val="center"/>
        </w:trPr>
        <w:tc>
          <w:tcPr>
            <w:tcW w:w="1603" w:type="dxa"/>
            <w:noWrap w:val="0"/>
            <w:tcMar>
              <w:left w:w="142" w:type="dxa"/>
              <w:right w:w="142" w:type="dxa"/>
            </w:tcMar>
            <w:vAlign w:val="center"/>
          </w:tcPr>
          <w:p>
            <w:pPr>
              <w:pStyle w:val="16"/>
              <w:numPr>
                <w:ilvl w:val="0"/>
                <w:numId w:val="0"/>
              </w:numPr>
              <w:snapToGrid w:val="0"/>
              <w:spacing w:before="120" w:after="120"/>
              <w:jc w:val="center"/>
              <w:rPr>
                <w:rFonts w:ascii="Times New Roman" w:hAnsi="Times New Roman" w:eastAsia="仿宋_GB2312"/>
              </w:rPr>
            </w:pPr>
            <w:r>
              <w:rPr>
                <w:rFonts w:ascii="Times New Roman" w:hAnsi="Times New Roman" w:eastAsia="仿宋_GB2312"/>
              </w:rPr>
              <w:t>单</w:t>
            </w:r>
          </w:p>
          <w:p>
            <w:pPr>
              <w:pStyle w:val="16"/>
              <w:numPr>
                <w:ilvl w:val="0"/>
                <w:numId w:val="0"/>
              </w:numPr>
              <w:snapToGrid w:val="0"/>
              <w:spacing w:before="120" w:after="120"/>
              <w:jc w:val="center"/>
              <w:rPr>
                <w:rFonts w:ascii="Times New Roman" w:hAnsi="Times New Roman" w:eastAsia="仿宋_GB2312"/>
              </w:rPr>
            </w:pPr>
            <w:r>
              <w:rPr>
                <w:rFonts w:ascii="Times New Roman" w:hAnsi="Times New Roman" w:eastAsia="仿宋_GB2312"/>
              </w:rPr>
              <w:t>位</w:t>
            </w:r>
          </w:p>
          <w:p>
            <w:pPr>
              <w:pStyle w:val="16"/>
              <w:numPr>
                <w:ilvl w:val="0"/>
                <w:numId w:val="0"/>
              </w:numPr>
              <w:snapToGrid w:val="0"/>
              <w:spacing w:before="120" w:after="120"/>
              <w:jc w:val="center"/>
              <w:rPr>
                <w:rFonts w:ascii="Times New Roman" w:hAnsi="Times New Roman" w:eastAsia="仿宋_GB2312"/>
              </w:rPr>
            </w:pPr>
            <w:r>
              <w:rPr>
                <w:rFonts w:ascii="Times New Roman" w:hAnsi="Times New Roman" w:eastAsia="仿宋_GB2312"/>
              </w:rPr>
              <w:t>概</w:t>
            </w:r>
          </w:p>
          <w:p>
            <w:pPr>
              <w:pStyle w:val="16"/>
              <w:numPr>
                <w:ilvl w:val="0"/>
                <w:numId w:val="0"/>
              </w:numPr>
              <w:snapToGrid w:val="0"/>
              <w:spacing w:before="120" w:after="120"/>
              <w:jc w:val="center"/>
              <w:rPr>
                <w:rFonts w:ascii="Times New Roman" w:hAnsi="Times New Roman" w:eastAsia="仿宋_GB2312"/>
              </w:rPr>
            </w:pPr>
            <w:r>
              <w:rPr>
                <w:rFonts w:ascii="Times New Roman" w:hAnsi="Times New Roman" w:eastAsia="仿宋_GB2312"/>
              </w:rPr>
              <w:t>况</w:t>
            </w:r>
          </w:p>
        </w:tc>
        <w:tc>
          <w:tcPr>
            <w:tcW w:w="7561" w:type="dxa"/>
            <w:gridSpan w:val="3"/>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054" w:hRule="atLeast"/>
          <w:jc w:val="center"/>
        </w:trPr>
        <w:tc>
          <w:tcPr>
            <w:tcW w:w="1603" w:type="dxa"/>
            <w:noWrap w:val="0"/>
            <w:tcMar>
              <w:left w:w="142" w:type="dxa"/>
              <w:right w:w="142" w:type="dxa"/>
            </w:tcMar>
            <w:vAlign w:val="center"/>
          </w:tcPr>
          <w:p>
            <w:pPr>
              <w:pStyle w:val="16"/>
              <w:numPr>
                <w:ilvl w:val="0"/>
                <w:numId w:val="0"/>
              </w:numPr>
              <w:snapToGrid w:val="0"/>
              <w:spacing w:before="120" w:after="120"/>
              <w:jc w:val="center"/>
              <w:rPr>
                <w:rFonts w:ascii="Times New Roman" w:hAnsi="Times New Roman" w:eastAsia="仿宋_GB2312"/>
              </w:rPr>
            </w:pPr>
            <w:r>
              <w:rPr>
                <w:rFonts w:ascii="Times New Roman" w:hAnsi="Times New Roman" w:eastAsia="仿宋_GB2312"/>
              </w:rPr>
              <w:t>优</w:t>
            </w:r>
          </w:p>
          <w:p>
            <w:pPr>
              <w:pStyle w:val="16"/>
              <w:numPr>
                <w:ilvl w:val="0"/>
                <w:numId w:val="0"/>
              </w:numPr>
              <w:snapToGrid w:val="0"/>
              <w:spacing w:before="120" w:after="120"/>
              <w:jc w:val="center"/>
              <w:rPr>
                <w:rFonts w:ascii="Times New Roman" w:hAnsi="Times New Roman" w:eastAsia="仿宋_GB2312"/>
              </w:rPr>
            </w:pPr>
            <w:r>
              <w:rPr>
                <w:rFonts w:ascii="Times New Roman" w:hAnsi="Times New Roman" w:eastAsia="仿宋_GB2312"/>
              </w:rPr>
              <w:t>势</w:t>
            </w:r>
          </w:p>
          <w:p>
            <w:pPr>
              <w:pStyle w:val="16"/>
              <w:numPr>
                <w:ilvl w:val="0"/>
                <w:numId w:val="0"/>
              </w:numPr>
              <w:snapToGrid w:val="0"/>
              <w:spacing w:before="120" w:after="120"/>
              <w:jc w:val="center"/>
              <w:rPr>
                <w:rFonts w:ascii="Times New Roman" w:hAnsi="Times New Roman" w:eastAsia="仿宋_GB2312"/>
              </w:rPr>
            </w:pPr>
            <w:r>
              <w:rPr>
                <w:rFonts w:ascii="Times New Roman" w:hAnsi="Times New Roman" w:eastAsia="仿宋_GB2312"/>
              </w:rPr>
              <w:t>及</w:t>
            </w:r>
          </w:p>
          <w:p>
            <w:pPr>
              <w:pStyle w:val="16"/>
              <w:numPr>
                <w:ilvl w:val="0"/>
                <w:numId w:val="0"/>
              </w:numPr>
              <w:snapToGrid w:val="0"/>
              <w:spacing w:before="120" w:after="120"/>
              <w:jc w:val="center"/>
              <w:rPr>
                <w:rFonts w:ascii="Times New Roman" w:hAnsi="Times New Roman" w:eastAsia="仿宋_GB2312"/>
              </w:rPr>
            </w:pPr>
            <w:r>
              <w:rPr>
                <w:rFonts w:ascii="Times New Roman" w:hAnsi="Times New Roman" w:eastAsia="仿宋_GB2312"/>
              </w:rPr>
              <w:t>特</w:t>
            </w:r>
          </w:p>
          <w:p>
            <w:pPr>
              <w:pStyle w:val="16"/>
              <w:numPr>
                <w:ilvl w:val="0"/>
                <w:numId w:val="0"/>
              </w:numPr>
              <w:snapToGrid w:val="0"/>
              <w:spacing w:before="120" w:after="120"/>
              <w:jc w:val="center"/>
              <w:rPr>
                <w:rFonts w:ascii="Times New Roman" w:hAnsi="Times New Roman" w:eastAsia="仿宋_GB2312"/>
              </w:rPr>
            </w:pPr>
            <w:r>
              <w:rPr>
                <w:rFonts w:ascii="Times New Roman" w:hAnsi="Times New Roman" w:eastAsia="仿宋_GB2312"/>
              </w:rPr>
              <w:t>长</w:t>
            </w:r>
          </w:p>
        </w:tc>
        <w:tc>
          <w:tcPr>
            <w:tcW w:w="7561" w:type="dxa"/>
            <w:gridSpan w:val="3"/>
            <w:noWrap w:val="0"/>
            <w:tcMar>
              <w:left w:w="142" w:type="dxa"/>
              <w:right w:w="142" w:type="dxa"/>
            </w:tcMar>
            <w:vAlign w:val="center"/>
          </w:tcPr>
          <w:p>
            <w:pPr>
              <w:pStyle w:val="16"/>
              <w:numPr>
                <w:ilvl w:val="0"/>
                <w:numId w:val="0"/>
              </w:numPr>
              <w:snapToGrid w:val="0"/>
              <w:spacing w:before="120" w:after="120"/>
              <w:rPr>
                <w:rFonts w:ascii="Times New Roman" w:hAnsi="Times New Roman" w:eastAsia="仿宋_GB2312"/>
              </w:rPr>
            </w:pPr>
          </w:p>
        </w:tc>
      </w:tr>
    </w:tbl>
    <w:p>
      <w:pPr>
        <w:rPr>
          <w:rFonts w:eastAsia="仿宋_GB2312"/>
        </w:rPr>
      </w:pPr>
      <w:r>
        <w:rPr>
          <w:rFonts w:eastAsia="仿宋_GB2312"/>
        </w:rPr>
        <w:t>注：此表在不改变表式的情况下，可自行制作</w:t>
      </w:r>
    </w:p>
    <w:p>
      <w:pPr>
        <w:pStyle w:val="16"/>
        <w:widowControl/>
        <w:numPr>
          <w:ilvl w:val="0"/>
          <w:numId w:val="0"/>
        </w:numPr>
        <w:tabs>
          <w:tab w:val="left" w:pos="2472"/>
        </w:tabs>
        <w:snapToGrid w:val="0"/>
        <w:spacing w:before="0" w:beforeLines="0" w:after="0" w:afterLines="0" w:line="240" w:lineRule="auto"/>
        <w:jc w:val="center"/>
        <w:rPr>
          <w:rFonts w:hint="eastAsia" w:ascii="黑体" w:hAnsi="宋体" w:eastAsia="黑体"/>
          <w:sz w:val="30"/>
          <w:szCs w:val="30"/>
        </w:rPr>
      </w:pPr>
    </w:p>
    <w:p>
      <w:pPr>
        <w:pStyle w:val="16"/>
        <w:numPr>
          <w:ilvl w:val="0"/>
          <w:numId w:val="0"/>
        </w:numPr>
        <w:snapToGrid w:val="0"/>
        <w:spacing w:before="120" w:after="120"/>
      </w:pPr>
    </w:p>
    <w:p>
      <w:pPr>
        <w:pStyle w:val="16"/>
        <w:numPr>
          <w:ilvl w:val="0"/>
          <w:numId w:val="0"/>
        </w:numPr>
        <w:snapToGrid w:val="0"/>
        <w:spacing w:before="120" w:after="120"/>
      </w:pPr>
    </w:p>
    <w:p>
      <w:pPr>
        <w:numPr>
          <w:ilvl w:val="0"/>
          <w:numId w:val="17"/>
        </w:numPr>
        <w:jc w:val="center"/>
        <w:rPr>
          <w:rFonts w:hint="eastAsia"/>
          <w:b/>
          <w:bCs/>
          <w:sz w:val="32"/>
          <w:szCs w:val="32"/>
        </w:rPr>
      </w:pPr>
      <w:r>
        <w:rPr>
          <w:rFonts w:hint="eastAsia"/>
          <w:b/>
          <w:bCs/>
          <w:sz w:val="32"/>
          <w:szCs w:val="32"/>
        </w:rPr>
        <w:t>拟派人员情况表</w:t>
      </w:r>
    </w:p>
    <w:p>
      <w:pPr>
        <w:rPr>
          <w:rFonts w:hint="eastAsia"/>
          <w:b/>
          <w:bCs/>
          <w:sz w:val="32"/>
          <w:szCs w:val="32"/>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410"/>
        <w:gridCol w:w="1455"/>
        <w:gridCol w:w="2160"/>
        <w:gridCol w:w="216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1410" w:type="dxa"/>
            <w:noWrap w:val="0"/>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455" w:type="dxa"/>
            <w:noWrap w:val="0"/>
            <w:vAlign w:val="center"/>
          </w:tcPr>
          <w:p>
            <w:pPr>
              <w:jc w:val="center"/>
              <w:rPr>
                <w:rFonts w:hint="eastAsia" w:ascii="仿宋" w:hAnsi="仿宋" w:eastAsia="仿宋" w:cs="仿宋"/>
                <w:sz w:val="24"/>
              </w:rPr>
            </w:pPr>
            <w:r>
              <w:rPr>
                <w:rFonts w:hint="eastAsia" w:ascii="仿宋" w:hAnsi="仿宋" w:eastAsia="仿宋" w:cs="仿宋"/>
                <w:sz w:val="24"/>
              </w:rPr>
              <w:t>职称</w:t>
            </w:r>
          </w:p>
        </w:tc>
        <w:tc>
          <w:tcPr>
            <w:tcW w:w="2160" w:type="dxa"/>
            <w:noWrap w:val="0"/>
            <w:vAlign w:val="center"/>
          </w:tcPr>
          <w:p>
            <w:pPr>
              <w:jc w:val="center"/>
              <w:rPr>
                <w:rFonts w:hint="eastAsia" w:ascii="仿宋" w:hAnsi="仿宋" w:eastAsia="仿宋" w:cs="仿宋"/>
                <w:sz w:val="24"/>
              </w:rPr>
            </w:pPr>
            <w:r>
              <w:rPr>
                <w:rFonts w:hint="eastAsia" w:ascii="仿宋" w:hAnsi="仿宋" w:eastAsia="仿宋" w:cs="仿宋"/>
                <w:sz w:val="24"/>
              </w:rPr>
              <w:t>专业</w:t>
            </w:r>
          </w:p>
        </w:tc>
        <w:tc>
          <w:tcPr>
            <w:tcW w:w="2160" w:type="dxa"/>
            <w:noWrap w:val="0"/>
            <w:vAlign w:val="center"/>
          </w:tcPr>
          <w:p>
            <w:pPr>
              <w:jc w:val="center"/>
              <w:rPr>
                <w:rFonts w:hint="eastAsia" w:ascii="仿宋" w:hAnsi="仿宋" w:eastAsia="仿宋" w:cs="仿宋"/>
                <w:sz w:val="24"/>
              </w:rPr>
            </w:pPr>
            <w:r>
              <w:rPr>
                <w:rFonts w:hint="eastAsia" w:ascii="仿宋" w:hAnsi="仿宋" w:eastAsia="仿宋" w:cs="仿宋"/>
                <w:sz w:val="24"/>
              </w:rPr>
              <w:t>职务</w:t>
            </w:r>
          </w:p>
        </w:tc>
        <w:tc>
          <w:tcPr>
            <w:tcW w:w="1140" w:type="dxa"/>
            <w:noWrap w:val="0"/>
            <w:vAlign w:val="center"/>
          </w:tcPr>
          <w:p>
            <w:pPr>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r>
              <w:rPr>
                <w:rFonts w:hint="eastAsia" w:ascii="仿宋" w:hAnsi="仿宋" w:eastAsia="仿宋" w:cs="仿宋"/>
                <w:sz w:val="24"/>
              </w:rPr>
              <w:t>项目负责人</w:t>
            </w: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r>
              <w:rPr>
                <w:rFonts w:hint="eastAsia" w:ascii="仿宋" w:hAnsi="仿宋" w:eastAsia="仿宋" w:cs="仿宋"/>
                <w:sz w:val="24"/>
              </w:rPr>
              <w:t>……</w:t>
            </w:r>
          </w:p>
        </w:tc>
        <w:tc>
          <w:tcPr>
            <w:tcW w:w="1410" w:type="dxa"/>
            <w:noWrap w:val="0"/>
            <w:vAlign w:val="center"/>
          </w:tcPr>
          <w:p>
            <w:pPr>
              <w:jc w:val="center"/>
              <w:rPr>
                <w:rFonts w:hint="eastAsia" w:ascii="仿宋" w:hAnsi="仿宋" w:eastAsia="仿宋" w:cs="仿宋"/>
                <w:sz w:val="24"/>
              </w:rPr>
            </w:pPr>
            <w:r>
              <w:rPr>
                <w:rFonts w:hint="eastAsia" w:ascii="仿宋" w:hAnsi="仿宋" w:eastAsia="仿宋" w:cs="仿宋"/>
                <w:sz w:val="24"/>
              </w:rPr>
              <w:t>……</w:t>
            </w:r>
          </w:p>
        </w:tc>
        <w:tc>
          <w:tcPr>
            <w:tcW w:w="1455" w:type="dxa"/>
            <w:noWrap w:val="0"/>
            <w:vAlign w:val="center"/>
          </w:tcPr>
          <w:p>
            <w:pPr>
              <w:jc w:val="center"/>
              <w:rPr>
                <w:rFonts w:hint="eastAsia" w:ascii="仿宋" w:hAnsi="仿宋" w:eastAsia="仿宋" w:cs="仿宋"/>
                <w:sz w:val="24"/>
              </w:rPr>
            </w:pPr>
            <w:r>
              <w:rPr>
                <w:rFonts w:hint="eastAsia" w:ascii="仿宋" w:hAnsi="仿宋" w:eastAsia="仿宋" w:cs="仿宋"/>
                <w:sz w:val="24"/>
              </w:rPr>
              <w:t>……</w:t>
            </w:r>
          </w:p>
        </w:tc>
        <w:tc>
          <w:tcPr>
            <w:tcW w:w="2160" w:type="dxa"/>
            <w:noWrap w:val="0"/>
            <w:vAlign w:val="center"/>
          </w:tcPr>
          <w:p>
            <w:pPr>
              <w:jc w:val="center"/>
              <w:rPr>
                <w:rFonts w:hint="eastAsia" w:ascii="仿宋" w:hAnsi="仿宋" w:eastAsia="仿宋" w:cs="仿宋"/>
                <w:sz w:val="24"/>
              </w:rPr>
            </w:pPr>
            <w:r>
              <w:rPr>
                <w:rFonts w:hint="eastAsia" w:ascii="仿宋" w:hAnsi="仿宋" w:eastAsia="仿宋" w:cs="仿宋"/>
                <w:sz w:val="24"/>
              </w:rPr>
              <w:t>……</w:t>
            </w:r>
          </w:p>
        </w:tc>
        <w:tc>
          <w:tcPr>
            <w:tcW w:w="2160" w:type="dxa"/>
            <w:noWrap w:val="0"/>
            <w:vAlign w:val="center"/>
          </w:tcPr>
          <w:p>
            <w:pPr>
              <w:jc w:val="center"/>
              <w:rPr>
                <w:rFonts w:hint="eastAsia" w:ascii="仿宋" w:hAnsi="仿宋" w:eastAsia="仿宋" w:cs="仿宋"/>
                <w:sz w:val="24"/>
              </w:rPr>
            </w:pPr>
            <w:r>
              <w:rPr>
                <w:rFonts w:hint="eastAsia" w:ascii="仿宋" w:hAnsi="仿宋" w:eastAsia="仿宋" w:cs="仿宋"/>
                <w:sz w:val="24"/>
              </w:rPr>
              <w:t>……</w:t>
            </w: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noWrap w:val="0"/>
            <w:vAlign w:val="center"/>
          </w:tcPr>
          <w:p>
            <w:pPr>
              <w:jc w:val="center"/>
              <w:rPr>
                <w:rFonts w:hint="eastAsia" w:ascii="仿宋" w:hAnsi="仿宋" w:eastAsia="仿宋" w:cs="仿宋"/>
                <w:sz w:val="24"/>
              </w:rPr>
            </w:pPr>
          </w:p>
        </w:tc>
        <w:tc>
          <w:tcPr>
            <w:tcW w:w="1410" w:type="dxa"/>
            <w:noWrap w:val="0"/>
            <w:vAlign w:val="center"/>
          </w:tcPr>
          <w:p>
            <w:pPr>
              <w:jc w:val="center"/>
              <w:rPr>
                <w:rFonts w:hint="eastAsia" w:ascii="仿宋" w:hAnsi="仿宋" w:eastAsia="仿宋" w:cs="仿宋"/>
                <w:sz w:val="24"/>
              </w:rPr>
            </w:pPr>
          </w:p>
        </w:tc>
        <w:tc>
          <w:tcPr>
            <w:tcW w:w="1455"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2160" w:type="dxa"/>
            <w:noWrap w:val="0"/>
            <w:vAlign w:val="center"/>
          </w:tcPr>
          <w:p>
            <w:pPr>
              <w:jc w:val="cente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r>
    </w:tbl>
    <w:p>
      <w:pPr>
        <w:rPr>
          <w:rFonts w:hint="eastAsia" w:ascii="仿宋" w:hAnsi="仿宋" w:eastAsia="仿宋" w:cs="仿宋"/>
          <w:szCs w:val="21"/>
        </w:rPr>
      </w:pPr>
    </w:p>
    <w:p>
      <w:pPr>
        <w:rPr>
          <w:rFonts w:hint="eastAsia" w:ascii="仿宋" w:hAnsi="仿宋" w:eastAsia="仿宋" w:cs="仿宋"/>
          <w:szCs w:val="21"/>
        </w:rPr>
      </w:pPr>
      <w:r>
        <w:rPr>
          <w:rFonts w:hint="eastAsia" w:ascii="仿宋" w:hAnsi="仿宋" w:eastAsia="仿宋" w:cs="仿宋"/>
          <w:szCs w:val="21"/>
        </w:rPr>
        <w:t>注：以上人员均需提供相关证书复印件、社保机构出具的有效的员工社保</w:t>
      </w:r>
      <w:r>
        <w:rPr>
          <w:rFonts w:hint="eastAsia" w:ascii="仿宋" w:hAnsi="仿宋" w:eastAsia="仿宋" w:cs="仿宋"/>
          <w:szCs w:val="21"/>
          <w:lang w:eastAsia="zh-CN"/>
        </w:rPr>
        <w:t>凭据</w:t>
      </w:r>
      <w:r>
        <w:rPr>
          <w:rFonts w:hint="eastAsia" w:ascii="仿宋" w:hAnsi="仿宋" w:eastAsia="仿宋" w:cs="仿宋"/>
          <w:szCs w:val="21"/>
        </w:rPr>
        <w:t>复印件</w:t>
      </w:r>
      <w:r>
        <w:rPr>
          <w:rFonts w:hint="eastAsia" w:ascii="仿宋" w:hAnsi="仿宋" w:eastAsia="仿宋" w:cs="仿宋"/>
          <w:szCs w:val="21"/>
          <w:lang w:eastAsia="zh-CN"/>
        </w:rPr>
        <w:t>【</w:t>
      </w:r>
      <w:r>
        <w:rPr>
          <w:rFonts w:hint="eastAsia" w:ascii="仿宋" w:hAnsi="仿宋" w:eastAsia="仿宋" w:cs="仿宋"/>
          <w:szCs w:val="21"/>
        </w:rPr>
        <w:t>由本单位或驻金分支机构为其缴纳的最近3个月(任意一个月)的社保</w:t>
      </w:r>
      <w:r>
        <w:rPr>
          <w:rFonts w:hint="eastAsia" w:ascii="仿宋" w:hAnsi="仿宋" w:eastAsia="仿宋" w:cs="仿宋"/>
          <w:szCs w:val="21"/>
          <w:lang w:eastAsia="zh-CN"/>
        </w:rPr>
        <w:t>凭据】</w:t>
      </w:r>
      <w:r>
        <w:rPr>
          <w:rFonts w:hint="eastAsia" w:ascii="仿宋" w:hAnsi="仿宋" w:eastAsia="仿宋" w:cs="仿宋"/>
          <w:szCs w:val="21"/>
        </w:rPr>
        <w:t>，且原件随投标文件一同递交。此表在不改变表式的情况下，可自行制作。</w:t>
      </w: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
        <w:rPr>
          <w:rFonts w:hint="eastAsia" w:ascii="仿宋" w:hAnsi="仿宋" w:eastAsia="仿宋" w:cs="仿宋"/>
          <w:szCs w:val="21"/>
        </w:rPr>
      </w:pPr>
    </w:p>
    <w:p>
      <w:pPr>
        <w:pStyle w:val="25"/>
        <w:shd w:val="clear" w:color="auto" w:fill="FFFFFF"/>
        <w:jc w:val="center"/>
        <w:rPr>
          <w:rFonts w:hint="eastAsia" w:ascii="Times New Roman" w:hAnsi="Times New Roman" w:cs="Times New Roman"/>
          <w:b/>
          <w:kern w:val="2"/>
          <w:sz w:val="32"/>
          <w:szCs w:val="32"/>
          <w:lang w:val="en-US" w:eastAsia="zh-CN" w:bidi="ar-SA"/>
        </w:rPr>
      </w:pPr>
      <w:r>
        <w:rPr>
          <w:rFonts w:hint="eastAsia" w:ascii="Times New Roman" w:hAnsi="Times New Roman" w:cs="Times New Roman"/>
          <w:b/>
          <w:kern w:val="2"/>
          <w:sz w:val="32"/>
          <w:szCs w:val="32"/>
          <w:lang w:val="en-US" w:eastAsia="zh-CN" w:bidi="ar-SA"/>
        </w:rPr>
        <w:t>五、中小企业声明函</w:t>
      </w:r>
    </w:p>
    <w:p>
      <w:pPr>
        <w:pStyle w:val="2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仿宋" w:hAnsi="仿宋" w:eastAsia="仿宋" w:cs="仿宋"/>
          <w:smallCaps/>
          <w:color w:val="000000"/>
          <w:kern w:val="2"/>
          <w:sz w:val="28"/>
          <w:szCs w:val="28"/>
        </w:rPr>
      </w:pPr>
      <w:r>
        <w:rPr>
          <w:rFonts w:hint="eastAsia" w:ascii="仿宋" w:hAnsi="仿宋" w:eastAsia="仿宋" w:cs="仿宋"/>
          <w:smallCaps/>
          <w:color w:val="000000"/>
          <w:kern w:val="2"/>
          <w:sz w:val="28"/>
          <w:szCs w:val="28"/>
        </w:rPr>
        <w:t>本公司郑重声明，根据《政府采购促进中小企业发展暂行办法》（财库〔2011〕181号）的规定，本公司为______（请填写：中型、小型、微型）企业。即，本公司同时满足以下条件：</w:t>
      </w:r>
      <w:r>
        <w:rPr>
          <w:rFonts w:hint="eastAsia" w:ascii="仿宋" w:hAnsi="仿宋" w:eastAsia="仿宋" w:cs="仿宋"/>
          <w:smallCaps/>
          <w:color w:val="000000"/>
          <w:kern w:val="2"/>
          <w:sz w:val="28"/>
          <w:szCs w:val="28"/>
        </w:rPr>
        <w:br w:type="textWrapping"/>
      </w:r>
      <w:r>
        <w:rPr>
          <w:rFonts w:hint="eastAsia" w:ascii="仿宋" w:hAnsi="仿宋" w:eastAsia="仿宋" w:cs="仿宋"/>
          <w:smallCaps/>
          <w:color w:val="000000"/>
          <w:kern w:val="2"/>
          <w:sz w:val="28"/>
          <w:szCs w:val="28"/>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仿宋" w:hAnsi="仿宋" w:eastAsia="仿宋" w:cs="仿宋"/>
          <w:smallCaps/>
          <w:color w:val="000000"/>
          <w:kern w:val="2"/>
          <w:sz w:val="28"/>
          <w:szCs w:val="28"/>
        </w:rPr>
        <w:br w:type="textWrapping"/>
      </w:r>
      <w:r>
        <w:rPr>
          <w:rFonts w:hint="eastAsia" w:ascii="仿宋" w:hAnsi="仿宋" w:eastAsia="仿宋" w:cs="仿宋"/>
          <w:smallCaps/>
          <w:color w:val="000000"/>
          <w:kern w:val="2"/>
          <w:sz w:val="28"/>
          <w:szCs w:val="28"/>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仿宋" w:hAnsi="仿宋" w:eastAsia="仿宋" w:cs="仿宋"/>
          <w:smallCaps/>
          <w:color w:val="000000"/>
          <w:kern w:val="2"/>
          <w:sz w:val="28"/>
          <w:szCs w:val="28"/>
        </w:rPr>
        <w:br w:type="textWrapping"/>
      </w:r>
      <w:r>
        <w:rPr>
          <w:rFonts w:hint="eastAsia" w:ascii="仿宋" w:hAnsi="仿宋" w:eastAsia="仿宋" w:cs="仿宋"/>
          <w:smallCaps/>
          <w:color w:val="000000"/>
          <w:kern w:val="2"/>
          <w:sz w:val="28"/>
          <w:szCs w:val="28"/>
        </w:rPr>
        <w:t>　　本公司对上述声明的真实性负责。如有虚假，将依法承担相应责任。</w:t>
      </w:r>
      <w:r>
        <w:rPr>
          <w:rFonts w:hint="eastAsia" w:ascii="仿宋" w:hAnsi="仿宋" w:eastAsia="仿宋" w:cs="仿宋"/>
          <w:smallCaps/>
          <w:color w:val="000000"/>
          <w:kern w:val="2"/>
          <w:sz w:val="28"/>
          <w:szCs w:val="28"/>
        </w:rPr>
        <w:br w:type="textWrapping"/>
      </w:r>
      <w:r>
        <w:rPr>
          <w:rFonts w:hint="eastAsia" w:ascii="仿宋" w:hAnsi="仿宋" w:eastAsia="仿宋" w:cs="仿宋"/>
          <w:smallCaps/>
          <w:color w:val="000000"/>
          <w:kern w:val="2"/>
          <w:sz w:val="28"/>
          <w:szCs w:val="28"/>
        </w:rPr>
        <w:t>　　</w:t>
      </w:r>
    </w:p>
    <w:p>
      <w:pPr>
        <w:pStyle w:val="2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仿宋" w:hAnsi="仿宋" w:eastAsia="仿宋" w:cs="仿宋"/>
          <w:smallCaps/>
          <w:color w:val="000000"/>
          <w:kern w:val="2"/>
          <w:sz w:val="28"/>
          <w:szCs w:val="28"/>
        </w:rPr>
      </w:pPr>
      <w:r>
        <w:rPr>
          <w:rFonts w:hint="eastAsia" w:ascii="仿宋" w:hAnsi="仿宋" w:eastAsia="仿宋" w:cs="仿宋"/>
          <w:smallCaps/>
          <w:color w:val="000000"/>
          <w:kern w:val="2"/>
          <w:sz w:val="28"/>
          <w:szCs w:val="28"/>
        </w:rPr>
        <w:t>企业名称（盖章）：</w:t>
      </w:r>
      <w:r>
        <w:rPr>
          <w:rFonts w:hint="eastAsia" w:ascii="仿宋" w:hAnsi="仿宋" w:eastAsia="仿宋" w:cs="仿宋"/>
          <w:smallCaps/>
          <w:color w:val="000000"/>
          <w:kern w:val="2"/>
          <w:sz w:val="28"/>
          <w:szCs w:val="28"/>
        </w:rPr>
        <w:br w:type="textWrapping"/>
      </w:r>
      <w:r>
        <w:rPr>
          <w:rFonts w:hint="eastAsia" w:ascii="仿宋" w:hAnsi="仿宋" w:eastAsia="仿宋" w:cs="仿宋"/>
          <w:smallCaps/>
          <w:color w:val="000000"/>
          <w:kern w:val="2"/>
          <w:sz w:val="28"/>
          <w:szCs w:val="28"/>
        </w:rPr>
        <w:t>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040" w:firstLineChars="1800"/>
        <w:textAlignment w:val="auto"/>
        <w:rPr>
          <w:rFonts w:hint="eastAsia" w:ascii="仿宋" w:hAnsi="仿宋" w:eastAsia="仿宋" w:cs="仿宋"/>
          <w:smallCaps/>
          <w:color w:val="000000"/>
          <w:sz w:val="30"/>
          <w:szCs w:val="30"/>
        </w:rPr>
      </w:pPr>
      <w:r>
        <w:rPr>
          <w:rFonts w:hint="eastAsia" w:ascii="仿宋" w:hAnsi="仿宋" w:eastAsia="仿宋" w:cs="仿宋"/>
          <w:smallCaps/>
          <w:color w:val="000000"/>
          <w:sz w:val="28"/>
          <w:szCs w:val="28"/>
        </w:rPr>
        <w:t>日   期：</w:t>
      </w:r>
      <w:r>
        <w:rPr>
          <w:rFonts w:hint="eastAsia" w:ascii="仿宋" w:hAnsi="仿宋" w:eastAsia="仿宋" w:cs="仿宋"/>
          <w:smallCaps/>
          <w:color w:val="000000"/>
          <w:sz w:val="30"/>
          <w:szCs w:val="30"/>
        </w:rPr>
        <w:t>　</w:t>
      </w:r>
    </w:p>
    <w:p>
      <w:pPr>
        <w:pStyle w:val="2"/>
        <w:rPr>
          <w:rFonts w:hint="eastAsia" w:ascii="仿宋" w:hAnsi="仿宋" w:eastAsia="仿宋" w:cs="仿宋"/>
          <w:smallCaps/>
          <w:color w:val="000000"/>
          <w:sz w:val="30"/>
          <w:szCs w:val="30"/>
        </w:rPr>
      </w:pPr>
    </w:p>
    <w:p>
      <w:pPr>
        <w:pStyle w:val="2"/>
        <w:rPr>
          <w:rFonts w:hint="eastAsia" w:ascii="仿宋" w:hAnsi="仿宋" w:eastAsia="仿宋" w:cs="仿宋"/>
          <w:smallCaps/>
          <w:color w:val="000000"/>
          <w:sz w:val="30"/>
          <w:szCs w:val="30"/>
        </w:rPr>
      </w:pPr>
    </w:p>
    <w:p>
      <w:pPr>
        <w:pStyle w:val="2"/>
        <w:rPr>
          <w:rFonts w:hint="eastAsia" w:ascii="仿宋" w:hAnsi="仿宋" w:eastAsia="仿宋" w:cs="仿宋"/>
          <w:smallCaps/>
          <w:color w:val="000000"/>
          <w:sz w:val="30"/>
          <w:szCs w:val="30"/>
        </w:rPr>
      </w:pPr>
    </w:p>
    <w:p>
      <w:pPr>
        <w:pStyle w:val="2"/>
        <w:rPr>
          <w:rFonts w:hint="eastAsia" w:ascii="仿宋" w:hAnsi="仿宋" w:eastAsia="仿宋" w:cs="仿宋"/>
          <w:smallCaps/>
          <w:color w:val="000000"/>
          <w:sz w:val="30"/>
          <w:szCs w:val="30"/>
        </w:rPr>
      </w:pPr>
    </w:p>
    <w:p>
      <w:pPr>
        <w:pStyle w:val="2"/>
        <w:rPr>
          <w:rFonts w:hint="eastAsia" w:ascii="仿宋" w:hAnsi="仿宋" w:eastAsia="仿宋" w:cs="仿宋"/>
          <w:smallCaps/>
          <w:color w:val="000000"/>
          <w:sz w:val="30"/>
          <w:szCs w:val="30"/>
        </w:rPr>
      </w:pPr>
    </w:p>
    <w:p>
      <w:pPr>
        <w:pStyle w:val="2"/>
        <w:rPr>
          <w:rFonts w:hint="eastAsia" w:ascii="仿宋" w:hAnsi="仿宋" w:eastAsia="仿宋" w:cs="仿宋"/>
          <w:smallCaps/>
          <w:color w:val="000000"/>
          <w:sz w:val="30"/>
          <w:szCs w:val="30"/>
        </w:rPr>
      </w:pPr>
    </w:p>
    <w:p>
      <w:pPr>
        <w:pStyle w:val="2"/>
        <w:rPr>
          <w:rFonts w:hint="eastAsia" w:ascii="仿宋" w:hAnsi="仿宋" w:eastAsia="仿宋" w:cs="仿宋"/>
          <w:smallCaps/>
          <w:color w:val="000000"/>
          <w:sz w:val="30"/>
          <w:szCs w:val="30"/>
        </w:rPr>
      </w:pPr>
    </w:p>
    <w:p>
      <w:pPr>
        <w:pStyle w:val="2"/>
        <w:rPr>
          <w:rFonts w:hint="eastAsia" w:ascii="仿宋" w:hAnsi="仿宋" w:eastAsia="仿宋" w:cs="仿宋"/>
          <w:smallCaps/>
          <w:color w:val="000000"/>
          <w:sz w:val="30"/>
          <w:szCs w:val="30"/>
        </w:rPr>
      </w:pPr>
    </w:p>
    <w:p>
      <w:pPr>
        <w:pStyle w:val="2"/>
        <w:rPr>
          <w:rFonts w:hint="eastAsia" w:ascii="仿宋" w:hAnsi="仿宋" w:eastAsia="仿宋" w:cs="仿宋"/>
          <w:smallCaps/>
          <w:color w:val="000000"/>
          <w:sz w:val="30"/>
          <w:szCs w:val="30"/>
        </w:rPr>
      </w:pPr>
    </w:p>
    <w:p>
      <w:pPr>
        <w:widowControl w:val="0"/>
        <w:autoSpaceDE w:val="0"/>
        <w:autoSpaceDN w:val="0"/>
        <w:adjustRightInd w:val="0"/>
        <w:jc w:val="center"/>
        <w:rPr>
          <w:rFonts w:hint="eastAsia"/>
          <w:b/>
          <w:sz w:val="32"/>
          <w:szCs w:val="32"/>
        </w:rPr>
      </w:pPr>
      <w:r>
        <w:rPr>
          <w:rFonts w:hint="eastAsia"/>
          <w:b/>
          <w:sz w:val="32"/>
          <w:szCs w:val="32"/>
        </w:rPr>
        <w:t>残疾人福利性单位声明函</w:t>
      </w:r>
    </w:p>
    <w:p>
      <w:pPr>
        <w:shd w:val="clear" w:color="auto" w:fill="FFFFFF"/>
        <w:spacing w:before="100" w:beforeAutospacing="1" w:after="100" w:afterAutospacing="1"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单位的</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项目采购活动提供本单位制造的货物（由本单位承担工程/提供服务），或者提供其他残疾人福利性单位制造的货物（不包括使用非残疾人福利性单位注册商标的货物）。</w:t>
      </w:r>
    </w:p>
    <w:p>
      <w:pPr>
        <w:shd w:val="clear" w:color="auto" w:fill="FFFFFF"/>
        <w:spacing w:before="100" w:beforeAutospacing="1" w:after="100" w:afterAutospacing="1"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本单位对上述声明的真实性负责。如有虚假，将依法承担相应责任。</w:t>
      </w:r>
    </w:p>
    <w:p>
      <w:pPr>
        <w:shd w:val="clear" w:color="auto" w:fill="FFFFFF"/>
        <w:spacing w:before="100" w:beforeAutospacing="1" w:after="100" w:afterAutospacing="1" w:line="360" w:lineRule="auto"/>
        <w:rPr>
          <w:rFonts w:hint="eastAsia" w:ascii="仿宋" w:hAnsi="仿宋" w:eastAsia="仿宋" w:cs="仿宋"/>
          <w:color w:val="000000"/>
          <w:sz w:val="24"/>
          <w:szCs w:val="24"/>
        </w:rPr>
      </w:pPr>
    </w:p>
    <w:p>
      <w:pPr>
        <w:shd w:val="clear" w:color="auto" w:fill="FFFFFF"/>
        <w:spacing w:before="100" w:beforeAutospacing="1" w:after="100" w:afterAutospacing="1" w:line="360" w:lineRule="auto"/>
        <w:ind w:firstLine="6360" w:firstLineChars="2650"/>
        <w:rPr>
          <w:rFonts w:hint="eastAsia" w:ascii="仿宋" w:hAnsi="仿宋" w:eastAsia="仿宋" w:cs="仿宋"/>
          <w:color w:val="000000"/>
          <w:sz w:val="24"/>
          <w:szCs w:val="24"/>
        </w:rPr>
      </w:pPr>
      <w:r>
        <w:rPr>
          <w:rFonts w:hint="eastAsia" w:ascii="仿宋" w:hAnsi="仿宋" w:eastAsia="仿宋" w:cs="仿宋"/>
          <w:sz w:val="24"/>
          <w:szCs w:val="24"/>
        </w:rPr>
        <w:t>投标人（盖章）：</w:t>
      </w:r>
    </w:p>
    <w:p>
      <w:pPr>
        <w:shd w:val="clear" w:color="auto" w:fill="FFFFFF"/>
        <w:spacing w:before="100" w:beforeAutospacing="1" w:after="100" w:afterAutospacing="1"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日  期：</w:t>
      </w:r>
    </w:p>
    <w:p>
      <w:pPr>
        <w:shd w:val="clear" w:color="auto" w:fill="FFFFFF"/>
        <w:spacing w:before="100" w:beforeAutospacing="1" w:after="100" w:afterAutospacing="1" w:line="360" w:lineRule="auto"/>
        <w:rPr>
          <w:rFonts w:eastAsia="仿宋_GB2312"/>
          <w:color w:val="000000"/>
        </w:rPr>
      </w:pPr>
    </w:p>
    <w:p>
      <w:pPr>
        <w:widowControl w:val="0"/>
        <w:autoSpaceDE w:val="0"/>
        <w:autoSpaceDN w:val="0"/>
        <w:adjustRightInd w:val="0"/>
        <w:jc w:val="center"/>
        <w:rPr>
          <w:b/>
          <w:sz w:val="32"/>
          <w:szCs w:val="32"/>
        </w:rPr>
      </w:pPr>
      <w:r>
        <w:rPr>
          <w:rFonts w:hint="eastAsia"/>
          <w:b/>
          <w:sz w:val="32"/>
          <w:szCs w:val="32"/>
        </w:rPr>
        <w:t>监狱企业证明文件</w:t>
      </w:r>
    </w:p>
    <w:p>
      <w:pPr>
        <w:shd w:val="clear" w:color="auto" w:fill="FFFFFF"/>
        <w:spacing w:before="100" w:beforeAutospacing="1" w:after="100" w:afterAutospacing="1" w:line="360" w:lineRule="auto"/>
        <w:ind w:firstLine="420" w:firstLineChars="200"/>
        <w:rPr>
          <w:rFonts w:hint="eastAsia" w:eastAsia="仿宋_GB2312"/>
          <w:color w:val="000000"/>
          <w:lang w:eastAsia="zh-CN"/>
        </w:rPr>
        <w:sectPr>
          <w:pgSz w:w="11906" w:h="16838"/>
          <w:pgMar w:top="1259" w:right="1287" w:bottom="1361" w:left="1622" w:header="709" w:footer="975" w:gutter="0"/>
          <w:pgBorders>
            <w:top w:val="none" w:sz="0" w:space="0"/>
            <w:left w:val="none" w:sz="0" w:space="0"/>
            <w:bottom w:val="none" w:sz="0" w:space="0"/>
            <w:right w:val="none" w:sz="0" w:space="0"/>
          </w:pgBorders>
          <w:cols w:space="720" w:num="1"/>
          <w:docGrid w:linePitch="360" w:charSpace="0"/>
        </w:sectPr>
      </w:pPr>
      <w:r>
        <w:rPr>
          <w:rFonts w:hint="eastAsia" w:eastAsia="仿宋_GB2312"/>
          <w:color w:val="000000"/>
        </w:rPr>
        <w:t>注：监狱企业参加政府采购活动时，应当提供由省级以上监狱管理局、戒毒管理局（含新疆生产建设兵团）出具的属于监狱企业的证明文件</w:t>
      </w:r>
      <w:r>
        <w:rPr>
          <w:rFonts w:hint="eastAsia" w:eastAsia="仿宋_GB2312"/>
          <w:color w:val="000000"/>
          <w:lang w:eastAsia="zh-CN"/>
        </w:rPr>
        <w:t>。</w:t>
      </w:r>
    </w:p>
    <w:p>
      <w:pPr>
        <w:pStyle w:val="16"/>
        <w:widowControl w:val="0"/>
        <w:numPr>
          <w:ilvl w:val="0"/>
          <w:numId w:val="0"/>
        </w:numPr>
        <w:adjustRightInd w:val="0"/>
        <w:snapToGrid w:val="0"/>
        <w:spacing w:before="0" w:beforeAutospacing="0" w:after="0" w:afterAutospacing="0"/>
        <w:ind w:leftChars="0"/>
        <w:jc w:val="center"/>
        <w:rPr>
          <w:rFonts w:ascii="Times New Roman" w:hAnsi="Times New Roman"/>
          <w:b/>
          <w:sz w:val="32"/>
          <w:szCs w:val="32"/>
        </w:rPr>
      </w:pPr>
      <w:r>
        <w:rPr>
          <w:rFonts w:hint="eastAsia" w:ascii="Times New Roman" w:hAnsi="Times New Roman"/>
          <w:b/>
          <w:sz w:val="32"/>
          <w:szCs w:val="32"/>
          <w:lang w:eastAsia="zh-CN"/>
        </w:rPr>
        <w:t>六、</w:t>
      </w:r>
      <w:r>
        <w:rPr>
          <w:rFonts w:ascii="Times New Roman" w:hAnsi="Times New Roman"/>
          <w:b/>
          <w:sz w:val="32"/>
          <w:szCs w:val="32"/>
        </w:rPr>
        <w:t>具有履行合同所必须的设备和专业技术能力的书面声明</w:t>
      </w:r>
    </w:p>
    <w:p>
      <w:pPr>
        <w:shd w:val="clear" w:color="auto" w:fill="FFFFFF"/>
        <w:spacing w:before="100" w:beforeAutospacing="1" w:after="100" w:afterAutospacing="1" w:line="360" w:lineRule="atLeast"/>
        <w:rPr>
          <w:rFonts w:hint="eastAsia" w:ascii="_5b8b_4f53" w:hAnsi="_5b8b_4f53" w:cs="宋体"/>
          <w:sz w:val="30"/>
          <w:szCs w:val="30"/>
        </w:rPr>
      </w:pPr>
    </w:p>
    <w:p>
      <w:pPr>
        <w:shd w:val="clear" w:color="auto" w:fill="FFFFFF"/>
        <w:snapToGrid w:val="0"/>
        <w:spacing w:after="50" w:line="480" w:lineRule="auto"/>
        <w:rPr>
          <w:rFonts w:hint="eastAsia" w:ascii="仿宋" w:hAnsi="仿宋" w:eastAsia="仿宋" w:cs="仿宋"/>
          <w:sz w:val="24"/>
          <w:szCs w:val="24"/>
        </w:rPr>
      </w:pPr>
      <w:r>
        <w:rPr>
          <w:rFonts w:hint="eastAsia" w:ascii="仿宋" w:hAnsi="仿宋" w:eastAsia="仿宋" w:cs="仿宋"/>
          <w:sz w:val="24"/>
          <w:szCs w:val="24"/>
        </w:rPr>
        <w:t>（采购人名称）：</w:t>
      </w:r>
    </w:p>
    <w:p>
      <w:pPr>
        <w:shd w:val="clear" w:color="auto" w:fill="FFFFFF"/>
        <w:spacing w:before="100" w:beforeAutospacing="1" w:after="100" w:afterAutospacing="1"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若我单位有幸成为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项目的中标单位，我单位有履行该项目合同的设备和专业技术能力，胜任本项目的服务工作。如本声明失实，我单位自愿承担被取消中标资格等责任。</w:t>
      </w:r>
    </w:p>
    <w:p>
      <w:pPr>
        <w:shd w:val="clear" w:color="auto" w:fill="FFFFFF"/>
        <w:spacing w:before="100" w:beforeAutospacing="1" w:after="100" w:afterAutospacing="1" w:line="360" w:lineRule="auto"/>
        <w:ind w:firstLine="480" w:firstLineChars="200"/>
        <w:rPr>
          <w:rFonts w:hint="eastAsia" w:ascii="仿宋" w:hAnsi="仿宋" w:eastAsia="仿宋" w:cs="仿宋"/>
          <w:sz w:val="24"/>
          <w:szCs w:val="24"/>
        </w:rPr>
      </w:pPr>
    </w:p>
    <w:p>
      <w:pPr>
        <w:shd w:val="clear" w:color="auto" w:fill="FFFFFF"/>
        <w:spacing w:before="100" w:beforeAutospacing="1" w:after="100" w:afterAutospacing="1"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特此声明</w:t>
      </w:r>
    </w:p>
    <w:p>
      <w:pPr>
        <w:shd w:val="clear" w:color="auto" w:fill="FFFFFF"/>
        <w:spacing w:before="100" w:beforeAutospacing="1" w:after="100" w:afterAutospacing="1" w:line="360" w:lineRule="atLeast"/>
        <w:ind w:left="420" w:firstLine="360"/>
        <w:rPr>
          <w:rFonts w:hint="eastAsia" w:ascii="仿宋" w:hAnsi="仿宋" w:eastAsia="仿宋" w:cs="仿宋"/>
          <w:sz w:val="24"/>
          <w:szCs w:val="24"/>
        </w:rPr>
      </w:pPr>
    </w:p>
    <w:p>
      <w:pPr>
        <w:pStyle w:val="16"/>
        <w:widowControl w:val="0"/>
        <w:numPr>
          <w:ilvl w:val="0"/>
          <w:numId w:val="0"/>
        </w:numPr>
        <w:adjustRightInd w:val="0"/>
        <w:snapToGrid w:val="0"/>
        <w:spacing w:before="0" w:beforeAutospacing="0" w:after="0" w:afterAutospacing="0" w:line="480" w:lineRule="auto"/>
        <w:ind w:leftChars="1500" w:firstLine="240" w:firstLineChars="100"/>
        <w:rPr>
          <w:rFonts w:hint="eastAsia" w:ascii="仿宋" w:hAnsi="仿宋" w:eastAsia="仿宋" w:cs="仿宋"/>
          <w:sz w:val="24"/>
          <w:szCs w:val="24"/>
        </w:rPr>
      </w:pPr>
      <w:r>
        <w:rPr>
          <w:rFonts w:hint="eastAsia" w:ascii="仿宋" w:hAnsi="仿宋" w:eastAsia="仿宋" w:cs="仿宋"/>
          <w:sz w:val="24"/>
          <w:szCs w:val="24"/>
        </w:rPr>
        <w:t xml:space="preserve">投标人（盖章）：_________________________ </w:t>
      </w:r>
    </w:p>
    <w:p>
      <w:pPr>
        <w:pStyle w:val="16"/>
        <w:widowControl w:val="0"/>
        <w:numPr>
          <w:ilvl w:val="0"/>
          <w:numId w:val="0"/>
        </w:numPr>
        <w:adjustRightInd w:val="0"/>
        <w:snapToGrid w:val="0"/>
        <w:spacing w:before="0" w:beforeAutospacing="0" w:after="0" w:afterAutospacing="0" w:line="480" w:lineRule="auto"/>
        <w:ind w:leftChars="1200" w:firstLine="720" w:firstLineChars="300"/>
        <w:rPr>
          <w:rFonts w:hint="eastAsia" w:ascii="仿宋" w:hAnsi="仿宋" w:eastAsia="仿宋" w:cs="仿宋"/>
          <w:sz w:val="24"/>
          <w:szCs w:val="24"/>
        </w:rPr>
      </w:pPr>
      <w:r>
        <w:rPr>
          <w:rFonts w:hint="eastAsia" w:ascii="仿宋" w:hAnsi="仿宋" w:eastAsia="仿宋" w:cs="仿宋"/>
          <w:sz w:val="24"/>
          <w:szCs w:val="24"/>
        </w:rPr>
        <w:t>投标人全权代表（签字）：__________________</w:t>
      </w:r>
    </w:p>
    <w:p>
      <w:pPr>
        <w:pStyle w:val="16"/>
        <w:widowControl w:val="0"/>
        <w:numPr>
          <w:ilvl w:val="0"/>
          <w:numId w:val="0"/>
        </w:numPr>
        <w:adjustRightInd w:val="0"/>
        <w:snapToGrid w:val="0"/>
        <w:spacing w:before="0" w:beforeAutospacing="0" w:after="0" w:afterAutospacing="0" w:line="480" w:lineRule="auto"/>
        <w:ind w:leftChars="1800"/>
        <w:jc w:val="right"/>
        <w:rPr>
          <w:rFonts w:hint="eastAsia" w:ascii="仿宋" w:hAnsi="仿宋" w:eastAsia="仿宋" w:cs="仿宋"/>
          <w:b/>
          <w:sz w:val="24"/>
          <w:szCs w:val="24"/>
        </w:rPr>
        <w:sectPr>
          <w:pgSz w:w="11906" w:h="16838"/>
          <w:pgMar w:top="1259" w:right="1287" w:bottom="1361" w:left="1622" w:header="709" w:footer="975" w:gutter="0"/>
          <w:pgBorders>
            <w:top w:val="none" w:sz="0" w:space="0"/>
            <w:left w:val="none" w:sz="0" w:space="0"/>
            <w:bottom w:val="none" w:sz="0" w:space="0"/>
            <w:right w:val="none" w:sz="0" w:space="0"/>
          </w:pgBorders>
          <w:cols w:space="720" w:num="1"/>
          <w:docGrid w:linePitch="360" w:charSpace="0"/>
        </w:sectPr>
      </w:pPr>
      <w:r>
        <w:rPr>
          <w:rFonts w:hint="eastAsia" w:ascii="仿宋" w:hAnsi="仿宋" w:eastAsia="仿宋" w:cs="仿宋"/>
          <w:sz w:val="24"/>
          <w:szCs w:val="24"/>
        </w:rPr>
        <w:t>日期：______年____月____日</w:t>
      </w:r>
    </w:p>
    <w:p>
      <w:pPr>
        <w:shd w:val="clear" w:color="auto" w:fill="FFFFFF"/>
        <w:spacing w:before="100" w:beforeAutospacing="1" w:after="100" w:afterAutospacing="1" w:line="500" w:lineRule="atLeast"/>
        <w:jc w:val="center"/>
        <w:rPr>
          <w:rFonts w:hint="eastAsia" w:ascii="宋体" w:hAnsi="宋体"/>
          <w:b/>
          <w:sz w:val="32"/>
          <w:szCs w:val="32"/>
        </w:rPr>
      </w:pPr>
      <w:r>
        <w:rPr>
          <w:rFonts w:hint="eastAsia"/>
          <w:b/>
          <w:sz w:val="32"/>
          <w:szCs w:val="32"/>
          <w:lang w:eastAsia="zh-CN"/>
        </w:rPr>
        <w:t>七、</w:t>
      </w:r>
      <w:r>
        <w:rPr>
          <w:b/>
          <w:sz w:val="32"/>
          <w:szCs w:val="32"/>
        </w:rPr>
        <w:t>参加政府采购活动前三年内</w:t>
      </w:r>
      <w:r>
        <w:rPr>
          <w:rFonts w:hint="eastAsia"/>
          <w:b/>
          <w:sz w:val="32"/>
          <w:szCs w:val="32"/>
        </w:rPr>
        <w:t>（开标之日往前推算）</w:t>
      </w:r>
      <w:r>
        <w:rPr>
          <w:b/>
          <w:sz w:val="32"/>
          <w:szCs w:val="32"/>
        </w:rPr>
        <w:t>，在经营活动中没有重大违法记录</w:t>
      </w:r>
      <w:r>
        <w:rPr>
          <w:rFonts w:hint="eastAsia"/>
          <w:b/>
          <w:sz w:val="32"/>
          <w:szCs w:val="32"/>
        </w:rPr>
        <w:t>的书面声明</w:t>
      </w:r>
    </w:p>
    <w:p>
      <w:pPr>
        <w:shd w:val="clear" w:color="auto" w:fill="FFFFFF"/>
        <w:spacing w:before="100" w:beforeAutospacing="1" w:after="100" w:afterAutospacing="1" w:line="360" w:lineRule="atLeast"/>
        <w:rPr>
          <w:rFonts w:hint="eastAsia" w:ascii="仿宋_GB2312" w:hAnsi="_5b8b_4f53" w:eastAsia="仿宋_GB2312" w:cs="宋体"/>
          <w:sz w:val="30"/>
          <w:szCs w:val="30"/>
        </w:rPr>
      </w:pPr>
    </w:p>
    <w:p>
      <w:pPr>
        <w:shd w:val="clear" w:color="auto" w:fill="FFFFFF"/>
        <w:spacing w:before="100" w:beforeAutospacing="1" w:after="100" w:afterAutospacing="1" w:line="480" w:lineRule="auto"/>
        <w:rPr>
          <w:rFonts w:hint="eastAsia" w:ascii="仿宋" w:hAnsi="仿宋" w:eastAsia="仿宋" w:cs="仿宋"/>
          <w:sz w:val="24"/>
          <w:szCs w:val="24"/>
        </w:rPr>
      </w:pPr>
      <w:r>
        <w:rPr>
          <w:rFonts w:hint="eastAsia" w:ascii="仿宋" w:hAnsi="仿宋" w:eastAsia="仿宋" w:cs="仿宋"/>
          <w:sz w:val="24"/>
          <w:szCs w:val="24"/>
        </w:rPr>
        <w:t>（采购人名称）：</w:t>
      </w:r>
    </w:p>
    <w:p>
      <w:pPr>
        <w:shd w:val="clear" w:color="auto" w:fill="FFFFFF"/>
        <w:spacing w:before="100" w:beforeAutospacing="1" w:after="100" w:afterAutospacing="1"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我单位在参加</w:t>
      </w:r>
      <w:r>
        <w:rPr>
          <w:rFonts w:hint="eastAsia" w:ascii="仿宋" w:hAnsi="仿宋" w:eastAsia="仿宋" w:cs="仿宋"/>
          <w:sz w:val="24"/>
          <w:szCs w:val="24"/>
          <w:u w:val="single"/>
        </w:rPr>
        <w:t xml:space="preserve">                            </w:t>
      </w:r>
      <w:r>
        <w:rPr>
          <w:rFonts w:hint="eastAsia" w:ascii="仿宋" w:hAnsi="仿宋" w:eastAsia="仿宋" w:cs="仿宋"/>
          <w:sz w:val="24"/>
          <w:szCs w:val="24"/>
        </w:rPr>
        <w:t>项目的投标活动前三年内（开标之日往前推算），在经营活动中没有重大违法记录。如本声明失实，我单位自愿承担被取消中标资格等责任。</w:t>
      </w:r>
    </w:p>
    <w:p>
      <w:pPr>
        <w:shd w:val="clear" w:color="auto" w:fill="FFFFFF"/>
        <w:spacing w:before="100" w:beforeAutospacing="1" w:after="100" w:afterAutospacing="1"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特此声明</w:t>
      </w:r>
    </w:p>
    <w:p>
      <w:pPr>
        <w:shd w:val="clear" w:color="auto" w:fill="FFFFFF"/>
        <w:spacing w:before="100" w:beforeAutospacing="1" w:after="100" w:afterAutospacing="1" w:line="480" w:lineRule="auto"/>
        <w:ind w:left="420" w:firstLine="360"/>
        <w:rPr>
          <w:rFonts w:hint="eastAsia" w:ascii="仿宋" w:hAnsi="仿宋" w:eastAsia="仿宋" w:cs="仿宋"/>
          <w:sz w:val="24"/>
          <w:szCs w:val="24"/>
        </w:rPr>
      </w:pPr>
    </w:p>
    <w:p>
      <w:pPr>
        <w:pStyle w:val="16"/>
        <w:widowControl w:val="0"/>
        <w:numPr>
          <w:ilvl w:val="0"/>
          <w:numId w:val="0"/>
        </w:numPr>
        <w:adjustRightInd w:val="0"/>
        <w:snapToGrid w:val="0"/>
        <w:spacing w:before="0" w:beforeAutospacing="0" w:after="0" w:afterAutospacing="0" w:line="480" w:lineRule="auto"/>
        <w:ind w:leftChars="1500"/>
        <w:rPr>
          <w:rFonts w:hint="eastAsia" w:ascii="仿宋" w:hAnsi="仿宋" w:eastAsia="仿宋" w:cs="仿宋"/>
          <w:sz w:val="24"/>
          <w:szCs w:val="24"/>
        </w:rPr>
      </w:pPr>
      <w:r>
        <w:rPr>
          <w:rFonts w:hint="eastAsia" w:ascii="仿宋" w:hAnsi="仿宋" w:eastAsia="仿宋" w:cs="仿宋"/>
          <w:sz w:val="24"/>
          <w:szCs w:val="24"/>
        </w:rPr>
        <w:t xml:space="preserve">投标人（盖章）：__________________________ </w:t>
      </w:r>
    </w:p>
    <w:p>
      <w:pPr>
        <w:pStyle w:val="16"/>
        <w:widowControl w:val="0"/>
        <w:numPr>
          <w:ilvl w:val="0"/>
          <w:numId w:val="0"/>
        </w:numPr>
        <w:adjustRightInd w:val="0"/>
        <w:snapToGrid w:val="0"/>
        <w:spacing w:before="0" w:beforeAutospacing="0" w:after="0" w:afterAutospacing="0" w:line="480" w:lineRule="auto"/>
        <w:ind w:leftChars="1200" w:firstLine="720" w:firstLineChars="300"/>
        <w:rPr>
          <w:rFonts w:hint="eastAsia" w:ascii="仿宋" w:hAnsi="仿宋" w:eastAsia="仿宋" w:cs="仿宋"/>
          <w:sz w:val="24"/>
          <w:szCs w:val="24"/>
        </w:rPr>
      </w:pPr>
      <w:r>
        <w:rPr>
          <w:rFonts w:hint="eastAsia" w:ascii="仿宋" w:hAnsi="仿宋" w:eastAsia="仿宋" w:cs="仿宋"/>
          <w:sz w:val="24"/>
          <w:szCs w:val="24"/>
        </w:rPr>
        <w:t>投标人全权代表（签字）：__________________</w:t>
      </w:r>
    </w:p>
    <w:p>
      <w:pPr>
        <w:pStyle w:val="16"/>
        <w:widowControl w:val="0"/>
        <w:numPr>
          <w:ilvl w:val="0"/>
          <w:numId w:val="0"/>
        </w:numPr>
        <w:adjustRightInd w:val="0"/>
        <w:snapToGrid w:val="0"/>
        <w:spacing w:before="0" w:beforeAutospacing="0" w:after="0" w:afterAutospacing="0" w:line="480" w:lineRule="auto"/>
        <w:ind w:leftChars="1800"/>
        <w:jc w:val="right"/>
        <w:rPr>
          <w:rFonts w:hint="eastAsia" w:ascii="仿宋" w:hAnsi="仿宋" w:eastAsia="仿宋" w:cs="仿宋"/>
          <w:smallCaps/>
          <w:color w:val="000000"/>
          <w:sz w:val="24"/>
          <w:szCs w:val="24"/>
        </w:rPr>
      </w:pPr>
      <w:r>
        <w:rPr>
          <w:rFonts w:hint="eastAsia" w:ascii="仿宋" w:hAnsi="仿宋" w:eastAsia="仿宋" w:cs="仿宋"/>
          <w:sz w:val="24"/>
          <w:szCs w:val="24"/>
        </w:rPr>
        <w:t>日期：_____年____月____</w:t>
      </w:r>
      <w:r>
        <w:rPr>
          <w:rFonts w:hint="eastAsia" w:ascii="仿宋" w:hAnsi="仿宋" w:eastAsia="仿宋" w:cs="仿宋"/>
          <w:sz w:val="24"/>
          <w:szCs w:val="24"/>
          <w:lang w:eastAsia="zh-CN"/>
        </w:rPr>
        <w:t>日</w:t>
      </w:r>
      <w:permStart w:id="3" w:edGrp="everyone"/>
      <w:permEnd w:id="3"/>
    </w:p>
    <w:p>
      <w:pPr>
        <w:pStyle w:val="2"/>
        <w:rPr>
          <w:rFonts w:hint="eastAsia" w:ascii="仿宋" w:hAnsi="仿宋" w:eastAsia="仿宋" w:cs="仿宋"/>
          <w:szCs w:val="21"/>
        </w:rPr>
      </w:pPr>
    </w:p>
    <w:sectPr>
      <w:pgSz w:w="11906" w:h="16838"/>
      <w:pgMar w:top="1259" w:right="1287" w:bottom="1361" w:left="1621" w:header="709" w:footer="969" w:gutter="0"/>
      <w:pgBorders>
        <w:top w:val="none" w:sz="0" w:space="0"/>
        <w:left w:val="none" w:sz="0" w:space="0"/>
        <w:bottom w:val="none" w:sz="0" w:space="0"/>
        <w:right w:val="none" w:sz="0" w:space="0"/>
      </w:pgBorders>
      <w:pgNumType w:fmt="numberInDash"/>
      <w:cols w:space="720" w:num="1"/>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5b8b_4f53">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firstLine="180" w:firstLineChars="10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0"/>
      </w:rPr>
    </w:pPr>
    <w:r>
      <w:fldChar w:fldCharType="begin"/>
    </w:r>
    <w:r>
      <w:rPr>
        <w:rStyle w:val="30"/>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hint="eastAsia"/>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firstLine="180" w:firstLineChars="10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firstLine="180" w:firstLineChars="100"/>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3" name="文本框 7"/>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glE0NEAAAAD AQAADwAAAGRycy9kb3ducmV2LnhtbE2PwU7DMBBE70j8g7VI3KiTUkEJcXqo1Au3FoTEzY23cYS9 jmw3Tf6eLRe4jDSa1czbejN5J0aMqQ+koFwUIJDaYHrqFHy87x7WIFLWZLQLhApmTLBpbm9qXZlw oT2Oh9wJLqFUaQU256GSMrUWvU6LMCBxdgrR68w2dtJEfeFy7+SyKJ6k1z3xgtUDbi2234ezV/A8 fQYcEm7x6zS20fbz2r3NSt3flcUriIxT/juGKz6jQ8NMx3Amk4RTwI/kX+Xs8YXdUcGqXIFsavmf vfkBUEsDBBQAAAAIAIdO4kCD0s6LzwEAAJcDAAAOAAAAZHJzL2Uyb0RvYy54bWytU0tu2zAQ3Rfo HQjuazlq6ySC5SCFkaJA0RZIcgCaIi0C/IFDW/IF2ht01U33PZfP0SElOWm6ySIbeTQzfvPem9Hy qjea7EUA5WxNz2ZzSoTlrlF2W9P7u5s3F5RAZLZh2llR04MAerV6/WrZ+UqUrnW6EYEgiIWq8zVt Y/RVUQBvhWEwc15YLEoXDIv4GrZFE1iH6EYX5Xy+KDoXGh8cFwCYXQ9FOiKG5wA6KRUXa8d3Rtg4 oAahWURJ0CoPdJXZSil4/ColiEh0TVFpzE8cgvEmPYvVklXbwHyr+EiBPYfCE02GKYtDT1BrFhnZ BfUflFE8OHAyzrgzxSAkO4IqzuZPvLltmRdZC1oN/mQ6vBws/7L/FohqavqWEssMLvz488fx15/j 7+/kPNnTeaiw69ZjX+w/uB6PZsoDJpPqXgaTflEPwTqaeziZK/pIOCbLd+eL91jhWCoX5cVlNr94 +LMPED8KZ0gKahpwd9lStv8MEYlg69SSZll3o7TO+9P2nwQ2pkyRmA8MUxT7TT/K2bjmgGo6XHtN LV45JfqTRVfThUxBmILNFOx8UNs2n1CaB/56F5FE5pYmDLDjYNxXpjzeVjqIx++56+F7Wv0F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fglE0NEAAAADAQAADwAAAAAAAAABACAAAAAiAAAAZHJzL2Rv d25yZXYueG1sUEsBAhQAFAAAAAgAh07iQIPSzovPAQAAlwMAAA4AAAAAAAAAAQAgAAAAIAEAAGRy cy9lMm9Eb2MueG1sUEsFBgAAAAAGAAYAWQEAAGEFA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- 2 -</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firstLine="180" w:firstLineChars="100"/>
      <w:jc w:val="cente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7650" cy="26289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- 12 -</w:t>
                          </w:r>
                          <w:r>
                            <w:rPr>
                              <w:rFonts w:hint="eastAsia"/>
                              <w:sz w:val="18"/>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20.7pt;width:19.5pt;mso-position-horizontal:center;mso-position-horizontal-relative:margin;mso-wrap-style:none;z-index:251661312;mso-width-relative:page;mso-height-relative:page;" filled="f" stroked="f" coordsize="21600,21600" o:gfxdata="UEsDBAoAAAAAAIdO4kAAAAAAAAAAAAAAAAAEAAAAZHJzL1BLAwQUAAAACACHTuJAfglE0NEAAAAD AQAADwAAAGRycy9kb3ducmV2LnhtbE2PwU7DMBBE70j8g7VI3KiTUkEJcXqo1Au3FoTEzY23cYS9 jmw3Tf6eLRe4jDSa1czbejN5J0aMqQ+koFwUIJDaYHrqFHy87x7WIFLWZLQLhApmTLBpbm9qXZlw oT2Oh9wJLqFUaQU256GSMrUWvU6LMCBxdgrR68w2dtJEfeFy7+SyKJ6k1z3xgtUDbi2234ezV/A8 fQYcEm7x6zS20fbz2r3NSt3flcUriIxT/juGKz6jQ8NMx3Amk4RTwI/kX+Xs8YXdUcGqXIFsavmf vfkBUEsDBBQAAAAIAIdO4kBBwz2kzwEAAJgDAAAOAAAAZHJzL2Uyb0RvYy54bWytU0tu2zAQ3RfI HQjuY9lC46aC5aCFkSBA0RZIewCaIi0C/IFDW/IF2ht01U33PZfPkSElOW26yaIbeTQzfvPem9Hq pjeaHEQA5WxNF7M5JcJy1yi7q+nXL7eX15RAZLZh2llR06MAerO+eLXqfCVK1zrdiEAQxELV+Zq2 MfqqKIC3wjCYOS8sFqULhkV8DbuiCaxDdKOLcj5fFp0LjQ+OCwDMboYiHRHDSwCdlIqLjeN7I2wc UIPQLKIkaJUHus5spRQ8fpISRCS6pqg05icOwXibnsV6xapdYL5VfKTAXkLhmSbDlMWhZ6gNi4zs g/oHyigeHDgZZ9yZYhCSHUEVi/kzbx5a5kXWglaDP5sO/w+Wfzx8DkQ1Nb2ixDKDCz/9+H76+fv0 6xtZLJI/nYcK2x48Nsb+vevxaqY8YDLJ7mUw6RcFEayju8ezu6KPhGOyfP1meYUVjqVyWV6/ze4X T3/2AeKdcIakoKYBl5c9ZYcPEJEItk4taZZ1t0rrvEBt/0pgY8oUifnAMEWx3/ajnK1rjqimw73X 1OKZU6LvLdqaTmQKwhRsp2Dvg9q1+YbSPPDv9hFJZG5pwgA7DsaFZcrjcaWL+PM9dz19UOtH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fglE0NEAAAADAQAADwAAAAAAAAABACAAAAAiAAAAZHJzL2Rv d25yZXYueG1sUEsBAhQAFAAAAAgAh07iQEHDPaTPAQAAmAMAAA4AAAAAAAAAAQAgAAAAIAEAAGRy cy9lMm9Eb2MueG1sUEsFBgAAAAAGAAYAWQEAAGEFA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- 12 -</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firstLine="180" w:firstLineChars="100"/>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26289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- 18 -</w:t>
                          </w:r>
                          <w:r>
                            <w:rPr>
                              <w:rFonts w:hint="eastAsia"/>
                              <w:sz w:val="18"/>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20.7pt;width:19.5pt;mso-position-horizontal:center;mso-position-horizontal-relative:margin;mso-wrap-style:none;z-index:251660288;mso-width-relative:page;mso-height-relative:page;" filled="f" stroked="f" coordsize="21600,21600" o:gfxdata="UEsDBAoAAAAAAIdO4kAAAAAAAAAAAAAAAAAEAAAAZHJzL1BLAwQUAAAACACHTuJAfglE0NEAAAAD AQAADwAAAGRycy9kb3ducmV2LnhtbE2PwU7DMBBE70j8g7VI3KiTUkEJcXqo1Au3FoTEzY23cYS9 jmw3Tf6eLRe4jDSa1czbejN5J0aMqQ+koFwUIJDaYHrqFHy87x7WIFLWZLQLhApmTLBpbm9qXZlw oT2Oh9wJLqFUaQU256GSMrUWvU6LMCBxdgrR68w2dtJEfeFy7+SyKJ6k1z3xgtUDbi2234ezV/A8 fQYcEm7x6zS20fbz2r3NSt3flcUriIxT/juGKz6jQ8NMx3Amk4RTwI/kX+Xs8YXdUcGqXIFsavmf vfkBUEsDBBQAAAAIAIdO4kBM2hgRzgEAAJgDAAAOAAAAZHJzL2Uyb0RvYy54bWytU0uOEzEQ3SNx B8t74qQ1hKGVzggUDUJCgDRwAMdtpy35J5eT7lwAbsCKDXvOlXNM2ekkzMxmFmw61VWVV++9ql7c DNaQnYygvWvobDKlRDrhW+02Df3+7fbVNSWQuGu58U42dC+B3ixfvlj0oZaV77xpZSQI4qDuQ0O7 lELNGIhOWg4TH6TDovLR8oSvccPayHtEt4ZV0+mc9T62IXohATC7OhbpiBifA+iV0kKuvNha6dIR NUrDE0qCTgegy8JWKSnSF6VAJmIaikpTeeIQjNf5yZYLXm8iD50WIwX+HAqPNFmuHQ49Q6144mQb 9RMoq0X04FWaCG/ZUUhxBFXMpo+8uet4kEULWg3hbDr8P1jxefc1Et029IoSxy0u/PDr5+H338Of H2RW/OkD1Nh2F7AxDe/9gFeTfct5wGSWPaho8y8KIlhHd/dnd+WQiMBkdfVm/horAkvVvLp+W9DZ 5c8hQvogvSU5aGjE5RVP+e4TJByIraeWPMv5W21MWaBxDxLYmDPswjBHaVgPI+21b/eopse9N9Th mVNiPjq0NZ/IKYinYH0KtiHqTVduKM+D8G6bkEThliccYcfBuLBCeTyufBH/vpeuywe1vAd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B+CUTQ0QAAAAMBAAAPAAAAAAAAAAEAIAAAACIAAABkcnMvZG93 bnJldi54bWxQSwECFAAUAAAACACHTuJATNoYEc4BAACYAwAADgAAAAAAAAABACAAAAAgAQAAZHJz L2Uyb0RvYy54bWxQSwUGAAAAAAYABgBZAQAAYAU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- 18 -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rFonts w:hint="eastAsia" w:ascii="宋体" w:hAnsi="宋体" w:eastAsia="宋体" w:cs="宋体"/>
        <w:szCs w:val="18"/>
      </w:rPr>
    </w:pPr>
    <w:r>
      <w:rPr>
        <w:rFonts w:hint="eastAsia" w:ascii="宋体" w:hAnsi="宋体" w:eastAsia="宋体" w:cs="宋体"/>
        <w:szCs w:val="18"/>
        <w:lang w:eastAsia="zh-CN"/>
      </w:rPr>
      <w:t>金华经济技术开发区秋滨街道村级治安监控系统项目</w:t>
    </w:r>
    <w:r>
      <w:rPr>
        <w:rFonts w:hint="eastAsia" w:ascii="宋体" w:hAnsi="宋体" w:eastAsia="宋体" w:cs="宋体"/>
        <w:szCs w:val="18"/>
      </w:rPr>
      <w:t>公开招标采购文件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281219"/>
    <w:multiLevelType w:val="singleLevel"/>
    <w:tmpl w:val="A0281219"/>
    <w:lvl w:ilvl="0" w:tentative="0">
      <w:start w:val="1"/>
      <w:numFmt w:val="decimal"/>
      <w:lvlText w:val="%1."/>
      <w:lvlJc w:val="left"/>
      <w:pPr>
        <w:tabs>
          <w:tab w:val="left" w:pos="312"/>
        </w:tabs>
      </w:pPr>
    </w:lvl>
  </w:abstractNum>
  <w:abstractNum w:abstractNumId="1">
    <w:nsid w:val="CB5A0933"/>
    <w:multiLevelType w:val="singleLevel"/>
    <w:tmpl w:val="CB5A0933"/>
    <w:lvl w:ilvl="0" w:tentative="0">
      <w:start w:val="16"/>
      <w:numFmt w:val="decimal"/>
      <w:suff w:val="nothing"/>
      <w:lvlText w:val="（%1）"/>
      <w:lvlJc w:val="left"/>
    </w:lvl>
  </w:abstractNum>
  <w:abstractNum w:abstractNumId="2">
    <w:nsid w:val="E7D0D4F1"/>
    <w:multiLevelType w:val="singleLevel"/>
    <w:tmpl w:val="E7D0D4F1"/>
    <w:lvl w:ilvl="0" w:tentative="0">
      <w:start w:val="1"/>
      <w:numFmt w:val="decimal"/>
      <w:suff w:val="nothing"/>
      <w:lvlText w:val="%1、"/>
      <w:lvlJc w:val="left"/>
    </w:lvl>
  </w:abstractNum>
  <w:abstractNum w:abstractNumId="3">
    <w:nsid w:val="FFFFFF7E"/>
    <w:multiLevelType w:val="singleLevel"/>
    <w:tmpl w:val="FFFFFF7E"/>
    <w:lvl w:ilvl="0" w:tentative="0">
      <w:start w:val="1"/>
      <w:numFmt w:val="decimal"/>
      <w:pStyle w:val="14"/>
      <w:lvlText w:val="%1."/>
      <w:lvlJc w:val="left"/>
      <w:pPr>
        <w:tabs>
          <w:tab w:val="left" w:pos="1200"/>
        </w:tabs>
        <w:ind w:left="1200" w:hanging="360"/>
      </w:pPr>
    </w:lvl>
  </w:abstractNum>
  <w:abstractNum w:abstractNumId="4">
    <w:nsid w:val="09890BCC"/>
    <w:multiLevelType w:val="multilevel"/>
    <w:tmpl w:val="09890BCC"/>
    <w:lvl w:ilvl="0" w:tentative="0">
      <w:start w:val="1"/>
      <w:numFmt w:val="decimal"/>
      <w:pStyle w:val="8"/>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1F19AB5C"/>
    <w:multiLevelType w:val="singleLevel"/>
    <w:tmpl w:val="1F19AB5C"/>
    <w:lvl w:ilvl="0" w:tentative="0">
      <w:start w:val="1"/>
      <w:numFmt w:val="decimal"/>
      <w:lvlText w:val="%1."/>
      <w:lvlJc w:val="left"/>
      <w:pPr>
        <w:tabs>
          <w:tab w:val="left" w:pos="312"/>
        </w:tabs>
      </w:pPr>
    </w:lvl>
  </w:abstractNum>
  <w:abstractNum w:abstractNumId="6">
    <w:nsid w:val="39F202AE"/>
    <w:multiLevelType w:val="singleLevel"/>
    <w:tmpl w:val="39F202AE"/>
    <w:lvl w:ilvl="0" w:tentative="0">
      <w:start w:val="7"/>
      <w:numFmt w:val="decimal"/>
      <w:lvlText w:val="%1."/>
      <w:lvlJc w:val="left"/>
      <w:pPr>
        <w:tabs>
          <w:tab w:val="left" w:pos="312"/>
        </w:tabs>
      </w:pPr>
    </w:lvl>
  </w:abstractNum>
  <w:abstractNum w:abstractNumId="7">
    <w:nsid w:val="57EA90CB"/>
    <w:multiLevelType w:val="singleLevel"/>
    <w:tmpl w:val="57EA90CB"/>
    <w:lvl w:ilvl="0" w:tentative="0">
      <w:start w:val="1"/>
      <w:numFmt w:val="decimal"/>
      <w:suff w:val="nothing"/>
      <w:lvlText w:val="%1、"/>
      <w:lvlJc w:val="left"/>
    </w:lvl>
  </w:abstractNum>
  <w:abstractNum w:abstractNumId="8">
    <w:nsid w:val="59F8C624"/>
    <w:multiLevelType w:val="singleLevel"/>
    <w:tmpl w:val="59F8C624"/>
    <w:lvl w:ilvl="0" w:tentative="0">
      <w:start w:val="1"/>
      <w:numFmt w:val="decimal"/>
      <w:lvlText w:val="%1."/>
      <w:lvlJc w:val="left"/>
      <w:pPr>
        <w:tabs>
          <w:tab w:val="left" w:pos="312"/>
        </w:tabs>
      </w:pPr>
    </w:lvl>
  </w:abstractNum>
  <w:abstractNum w:abstractNumId="9">
    <w:nsid w:val="5A4C64AB"/>
    <w:multiLevelType w:val="singleLevel"/>
    <w:tmpl w:val="5A4C64AB"/>
    <w:lvl w:ilvl="0" w:tentative="0">
      <w:start w:val="3"/>
      <w:numFmt w:val="decimal"/>
      <w:suff w:val="nothing"/>
      <w:lvlText w:val="%1、"/>
      <w:lvlJc w:val="left"/>
    </w:lvl>
  </w:abstractNum>
  <w:abstractNum w:abstractNumId="10">
    <w:nsid w:val="5A4C6755"/>
    <w:multiLevelType w:val="singleLevel"/>
    <w:tmpl w:val="5A4C6755"/>
    <w:lvl w:ilvl="0" w:tentative="0">
      <w:start w:val="2"/>
      <w:numFmt w:val="decimal"/>
      <w:suff w:val="nothing"/>
      <w:lvlText w:val="%1、"/>
      <w:lvlJc w:val="left"/>
    </w:lvl>
  </w:abstractNum>
  <w:abstractNum w:abstractNumId="11">
    <w:nsid w:val="5A4C9AC3"/>
    <w:multiLevelType w:val="singleLevel"/>
    <w:tmpl w:val="5A4C9AC3"/>
    <w:lvl w:ilvl="0" w:tentative="0">
      <w:start w:val="2"/>
      <w:numFmt w:val="chineseCounting"/>
      <w:suff w:val="space"/>
      <w:lvlText w:val="第%1章"/>
      <w:lvlJc w:val="left"/>
    </w:lvl>
  </w:abstractNum>
  <w:abstractNum w:abstractNumId="12">
    <w:nsid w:val="5A4C9F12"/>
    <w:multiLevelType w:val="singleLevel"/>
    <w:tmpl w:val="5A4C9F12"/>
    <w:lvl w:ilvl="0" w:tentative="0">
      <w:start w:val="1"/>
      <w:numFmt w:val="decimal"/>
      <w:suff w:val="nothing"/>
      <w:lvlText w:val="%1、"/>
      <w:lvlJc w:val="left"/>
    </w:lvl>
  </w:abstractNum>
  <w:abstractNum w:abstractNumId="13">
    <w:nsid w:val="5A90AF61"/>
    <w:multiLevelType w:val="singleLevel"/>
    <w:tmpl w:val="5A90AF61"/>
    <w:lvl w:ilvl="0" w:tentative="0">
      <w:start w:val="4"/>
      <w:numFmt w:val="chineseCounting"/>
      <w:suff w:val="nothing"/>
      <w:lvlText w:val="%1、"/>
      <w:lvlJc w:val="left"/>
    </w:lvl>
  </w:abstractNum>
  <w:abstractNum w:abstractNumId="14">
    <w:nsid w:val="5B464D79"/>
    <w:multiLevelType w:val="multilevel"/>
    <w:tmpl w:val="5B464D79"/>
    <w:lvl w:ilvl="0" w:tentative="0">
      <w:start w:val="1"/>
      <w:numFmt w:val="decimal"/>
      <w:lvlText w:val="（%1）"/>
      <w:lvlJc w:val="left"/>
      <w:pPr>
        <w:ind w:left="1190" w:hanging="720"/>
      </w:pPr>
      <w:rPr>
        <w:rFonts w:hint="default"/>
        <w:lang w:val="en-US"/>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15">
    <w:nsid w:val="6E9756E2"/>
    <w:multiLevelType w:val="singleLevel"/>
    <w:tmpl w:val="6E9756E2"/>
    <w:lvl w:ilvl="0" w:tentative="0">
      <w:start w:val="10"/>
      <w:numFmt w:val="decimal"/>
      <w:lvlText w:val="%1."/>
      <w:lvlJc w:val="left"/>
      <w:pPr>
        <w:tabs>
          <w:tab w:val="left" w:pos="312"/>
        </w:tabs>
      </w:pPr>
    </w:lvl>
  </w:abstractNum>
  <w:abstractNum w:abstractNumId="16">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4"/>
  </w:num>
  <w:num w:numId="2">
    <w:abstractNumId w:val="3"/>
  </w:num>
  <w:num w:numId="3">
    <w:abstractNumId w:val="16"/>
    <w:lvlOverride w:ilvl="0">
      <w:startOverride w:val="1"/>
    </w:lvlOverride>
  </w:num>
  <w:num w:numId="4">
    <w:abstractNumId w:val="9"/>
  </w:num>
  <w:num w:numId="5">
    <w:abstractNumId w:val="10"/>
  </w:num>
  <w:num w:numId="6">
    <w:abstractNumId w:val="11"/>
  </w:num>
  <w:num w:numId="7">
    <w:abstractNumId w:val="7"/>
  </w:num>
  <w:num w:numId="8">
    <w:abstractNumId w:val="12"/>
  </w:num>
  <w:num w:numId="9">
    <w:abstractNumId w:val="14"/>
  </w:num>
  <w:num w:numId="10">
    <w:abstractNumId w:val="1"/>
  </w:num>
  <w:num w:numId="11">
    <w:abstractNumId w:val="8"/>
  </w:num>
  <w:num w:numId="12">
    <w:abstractNumId w:val="5"/>
  </w:num>
  <w:num w:numId="13">
    <w:abstractNumId w:val="6"/>
  </w:num>
  <w:num w:numId="14">
    <w:abstractNumId w:val="15"/>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6No8cq2ZwRooX7BSh55/AUKqCk=" w:salt="MUOAyIdUndbD6oi4XA/dEA=="/>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82"/>
    <w:rsid w:val="0000197D"/>
    <w:rsid w:val="00010291"/>
    <w:rsid w:val="00027C8F"/>
    <w:rsid w:val="00046743"/>
    <w:rsid w:val="00053B46"/>
    <w:rsid w:val="00063156"/>
    <w:rsid w:val="000700C6"/>
    <w:rsid w:val="00070942"/>
    <w:rsid w:val="00073914"/>
    <w:rsid w:val="0008421F"/>
    <w:rsid w:val="00091D2F"/>
    <w:rsid w:val="00093816"/>
    <w:rsid w:val="000A7327"/>
    <w:rsid w:val="000B05B9"/>
    <w:rsid w:val="000B561D"/>
    <w:rsid w:val="000C2F4B"/>
    <w:rsid w:val="000C3323"/>
    <w:rsid w:val="000C3807"/>
    <w:rsid w:val="000D132C"/>
    <w:rsid w:val="000E3EEE"/>
    <w:rsid w:val="000F4276"/>
    <w:rsid w:val="000F5C73"/>
    <w:rsid w:val="000F6546"/>
    <w:rsid w:val="001013DC"/>
    <w:rsid w:val="0011192F"/>
    <w:rsid w:val="00112AA9"/>
    <w:rsid w:val="00121A32"/>
    <w:rsid w:val="001247B3"/>
    <w:rsid w:val="0012621A"/>
    <w:rsid w:val="001428C2"/>
    <w:rsid w:val="00162802"/>
    <w:rsid w:val="00167E36"/>
    <w:rsid w:val="001713CC"/>
    <w:rsid w:val="001727C9"/>
    <w:rsid w:val="001767C0"/>
    <w:rsid w:val="00177CBE"/>
    <w:rsid w:val="001A678B"/>
    <w:rsid w:val="001A7C82"/>
    <w:rsid w:val="001B2880"/>
    <w:rsid w:val="001B3DF5"/>
    <w:rsid w:val="001B60FD"/>
    <w:rsid w:val="001C1D30"/>
    <w:rsid w:val="001D2F61"/>
    <w:rsid w:val="001D318B"/>
    <w:rsid w:val="001E028C"/>
    <w:rsid w:val="001E3D61"/>
    <w:rsid w:val="001F11A0"/>
    <w:rsid w:val="001F2CEE"/>
    <w:rsid w:val="001F5010"/>
    <w:rsid w:val="001F5CB8"/>
    <w:rsid w:val="001F7AC5"/>
    <w:rsid w:val="00206A00"/>
    <w:rsid w:val="00213545"/>
    <w:rsid w:val="0022150D"/>
    <w:rsid w:val="00223FEF"/>
    <w:rsid w:val="00225D88"/>
    <w:rsid w:val="002305AF"/>
    <w:rsid w:val="00230F72"/>
    <w:rsid w:val="002329CC"/>
    <w:rsid w:val="00261412"/>
    <w:rsid w:val="002642EF"/>
    <w:rsid w:val="002652D7"/>
    <w:rsid w:val="00265DFE"/>
    <w:rsid w:val="00267054"/>
    <w:rsid w:val="00273EBF"/>
    <w:rsid w:val="00291364"/>
    <w:rsid w:val="002945D5"/>
    <w:rsid w:val="002B24BF"/>
    <w:rsid w:val="002B2816"/>
    <w:rsid w:val="002C20EC"/>
    <w:rsid w:val="002D6243"/>
    <w:rsid w:val="002D62DD"/>
    <w:rsid w:val="002E4495"/>
    <w:rsid w:val="0030266D"/>
    <w:rsid w:val="003155B0"/>
    <w:rsid w:val="003316A5"/>
    <w:rsid w:val="0034450E"/>
    <w:rsid w:val="00344E39"/>
    <w:rsid w:val="00370CC3"/>
    <w:rsid w:val="00377205"/>
    <w:rsid w:val="00387CA3"/>
    <w:rsid w:val="00394665"/>
    <w:rsid w:val="003A477F"/>
    <w:rsid w:val="003A5B94"/>
    <w:rsid w:val="003D2EE2"/>
    <w:rsid w:val="003D414B"/>
    <w:rsid w:val="003D48FC"/>
    <w:rsid w:val="003E2476"/>
    <w:rsid w:val="003E3134"/>
    <w:rsid w:val="003F3346"/>
    <w:rsid w:val="003F3C4C"/>
    <w:rsid w:val="003F62DA"/>
    <w:rsid w:val="004162CD"/>
    <w:rsid w:val="0041734C"/>
    <w:rsid w:val="00436DFF"/>
    <w:rsid w:val="004537E0"/>
    <w:rsid w:val="00475426"/>
    <w:rsid w:val="00475D46"/>
    <w:rsid w:val="00475F87"/>
    <w:rsid w:val="00490E38"/>
    <w:rsid w:val="00493B78"/>
    <w:rsid w:val="004A34C0"/>
    <w:rsid w:val="004A6396"/>
    <w:rsid w:val="004C3C6E"/>
    <w:rsid w:val="004C589B"/>
    <w:rsid w:val="004D33D7"/>
    <w:rsid w:val="004D3580"/>
    <w:rsid w:val="004D63DF"/>
    <w:rsid w:val="004E0FCA"/>
    <w:rsid w:val="00500276"/>
    <w:rsid w:val="005041D5"/>
    <w:rsid w:val="00505B5D"/>
    <w:rsid w:val="00511076"/>
    <w:rsid w:val="0051335C"/>
    <w:rsid w:val="00522349"/>
    <w:rsid w:val="00523251"/>
    <w:rsid w:val="00525805"/>
    <w:rsid w:val="005300B9"/>
    <w:rsid w:val="00535250"/>
    <w:rsid w:val="00535A93"/>
    <w:rsid w:val="00536B89"/>
    <w:rsid w:val="0054217A"/>
    <w:rsid w:val="00543EC6"/>
    <w:rsid w:val="005466F8"/>
    <w:rsid w:val="00546B25"/>
    <w:rsid w:val="00546DC3"/>
    <w:rsid w:val="00556B2A"/>
    <w:rsid w:val="00556FE0"/>
    <w:rsid w:val="0055742C"/>
    <w:rsid w:val="0056543F"/>
    <w:rsid w:val="00565D9C"/>
    <w:rsid w:val="0057079F"/>
    <w:rsid w:val="00575005"/>
    <w:rsid w:val="00576C35"/>
    <w:rsid w:val="00580415"/>
    <w:rsid w:val="00591E62"/>
    <w:rsid w:val="005A3998"/>
    <w:rsid w:val="005A6B19"/>
    <w:rsid w:val="005B1012"/>
    <w:rsid w:val="005B4E11"/>
    <w:rsid w:val="005D2D27"/>
    <w:rsid w:val="005D41BA"/>
    <w:rsid w:val="005D4616"/>
    <w:rsid w:val="005D4F61"/>
    <w:rsid w:val="005E1890"/>
    <w:rsid w:val="005E3506"/>
    <w:rsid w:val="005E6B4A"/>
    <w:rsid w:val="005F4284"/>
    <w:rsid w:val="005F5E90"/>
    <w:rsid w:val="006030E1"/>
    <w:rsid w:val="00615CBD"/>
    <w:rsid w:val="00624F0B"/>
    <w:rsid w:val="00625C7D"/>
    <w:rsid w:val="006313D5"/>
    <w:rsid w:val="00634054"/>
    <w:rsid w:val="006448B6"/>
    <w:rsid w:val="0064581A"/>
    <w:rsid w:val="00654DB3"/>
    <w:rsid w:val="00655F26"/>
    <w:rsid w:val="00670D35"/>
    <w:rsid w:val="00675BD9"/>
    <w:rsid w:val="006815E5"/>
    <w:rsid w:val="00682BBB"/>
    <w:rsid w:val="0068755E"/>
    <w:rsid w:val="006964B3"/>
    <w:rsid w:val="006A0EE4"/>
    <w:rsid w:val="006B308D"/>
    <w:rsid w:val="006B42AA"/>
    <w:rsid w:val="006C2E01"/>
    <w:rsid w:val="006C4CF4"/>
    <w:rsid w:val="006C5FC3"/>
    <w:rsid w:val="006D7118"/>
    <w:rsid w:val="006E62D2"/>
    <w:rsid w:val="006E75D6"/>
    <w:rsid w:val="00700082"/>
    <w:rsid w:val="00705558"/>
    <w:rsid w:val="00711970"/>
    <w:rsid w:val="0071218A"/>
    <w:rsid w:val="007251C2"/>
    <w:rsid w:val="00731D4B"/>
    <w:rsid w:val="00741182"/>
    <w:rsid w:val="00742285"/>
    <w:rsid w:val="00755D7C"/>
    <w:rsid w:val="00757A0F"/>
    <w:rsid w:val="007614B4"/>
    <w:rsid w:val="007833ED"/>
    <w:rsid w:val="007844CD"/>
    <w:rsid w:val="00793F8C"/>
    <w:rsid w:val="007956B5"/>
    <w:rsid w:val="007B3F53"/>
    <w:rsid w:val="007B4DFC"/>
    <w:rsid w:val="007C4083"/>
    <w:rsid w:val="007C70E8"/>
    <w:rsid w:val="007D31D7"/>
    <w:rsid w:val="007D5DF6"/>
    <w:rsid w:val="007E4C9E"/>
    <w:rsid w:val="007F2BE6"/>
    <w:rsid w:val="00805B69"/>
    <w:rsid w:val="00816256"/>
    <w:rsid w:val="00822EDD"/>
    <w:rsid w:val="00831803"/>
    <w:rsid w:val="00831BB1"/>
    <w:rsid w:val="00837DA8"/>
    <w:rsid w:val="00851434"/>
    <w:rsid w:val="00861A6D"/>
    <w:rsid w:val="00863A0D"/>
    <w:rsid w:val="008664DF"/>
    <w:rsid w:val="00883516"/>
    <w:rsid w:val="00894847"/>
    <w:rsid w:val="008A11AB"/>
    <w:rsid w:val="008A51A6"/>
    <w:rsid w:val="008A54B7"/>
    <w:rsid w:val="008A630C"/>
    <w:rsid w:val="008B2BB5"/>
    <w:rsid w:val="008C3DAD"/>
    <w:rsid w:val="008C51C3"/>
    <w:rsid w:val="008E0C90"/>
    <w:rsid w:val="008F3A2F"/>
    <w:rsid w:val="009221A8"/>
    <w:rsid w:val="00923BEE"/>
    <w:rsid w:val="009479A4"/>
    <w:rsid w:val="0095091E"/>
    <w:rsid w:val="00962E52"/>
    <w:rsid w:val="00971574"/>
    <w:rsid w:val="00980743"/>
    <w:rsid w:val="009A1B83"/>
    <w:rsid w:val="009A4B88"/>
    <w:rsid w:val="009A4BF4"/>
    <w:rsid w:val="009A657C"/>
    <w:rsid w:val="009B7229"/>
    <w:rsid w:val="009C469D"/>
    <w:rsid w:val="009C72C3"/>
    <w:rsid w:val="009D0929"/>
    <w:rsid w:val="009D21A6"/>
    <w:rsid w:val="009D277B"/>
    <w:rsid w:val="009F0BF8"/>
    <w:rsid w:val="009F790E"/>
    <w:rsid w:val="00A0439C"/>
    <w:rsid w:val="00A07DED"/>
    <w:rsid w:val="00A17D27"/>
    <w:rsid w:val="00A32856"/>
    <w:rsid w:val="00A33189"/>
    <w:rsid w:val="00A3327A"/>
    <w:rsid w:val="00A5492B"/>
    <w:rsid w:val="00A61B9E"/>
    <w:rsid w:val="00A63701"/>
    <w:rsid w:val="00A74CFC"/>
    <w:rsid w:val="00A76927"/>
    <w:rsid w:val="00A96060"/>
    <w:rsid w:val="00AB1761"/>
    <w:rsid w:val="00AB29E8"/>
    <w:rsid w:val="00AB6F28"/>
    <w:rsid w:val="00AC5844"/>
    <w:rsid w:val="00AC5D33"/>
    <w:rsid w:val="00AD6E15"/>
    <w:rsid w:val="00AE2610"/>
    <w:rsid w:val="00AF01BF"/>
    <w:rsid w:val="00AF3594"/>
    <w:rsid w:val="00AF473B"/>
    <w:rsid w:val="00AF7C52"/>
    <w:rsid w:val="00B01E85"/>
    <w:rsid w:val="00B036AE"/>
    <w:rsid w:val="00B10ADA"/>
    <w:rsid w:val="00B13AA8"/>
    <w:rsid w:val="00B20515"/>
    <w:rsid w:val="00B244BE"/>
    <w:rsid w:val="00B35B7C"/>
    <w:rsid w:val="00B5061F"/>
    <w:rsid w:val="00B50787"/>
    <w:rsid w:val="00B55938"/>
    <w:rsid w:val="00B72605"/>
    <w:rsid w:val="00B84D70"/>
    <w:rsid w:val="00BA4EF5"/>
    <w:rsid w:val="00BB0124"/>
    <w:rsid w:val="00BD05EA"/>
    <w:rsid w:val="00BD2F2C"/>
    <w:rsid w:val="00BD636C"/>
    <w:rsid w:val="00BE1AD0"/>
    <w:rsid w:val="00C021EB"/>
    <w:rsid w:val="00C07824"/>
    <w:rsid w:val="00C176AE"/>
    <w:rsid w:val="00C20517"/>
    <w:rsid w:val="00C22AB2"/>
    <w:rsid w:val="00C26126"/>
    <w:rsid w:val="00C26883"/>
    <w:rsid w:val="00C26C6A"/>
    <w:rsid w:val="00C42AB8"/>
    <w:rsid w:val="00C4387F"/>
    <w:rsid w:val="00C47CE6"/>
    <w:rsid w:val="00C57BF2"/>
    <w:rsid w:val="00C710C4"/>
    <w:rsid w:val="00C71DE8"/>
    <w:rsid w:val="00C72C14"/>
    <w:rsid w:val="00C739D6"/>
    <w:rsid w:val="00C81309"/>
    <w:rsid w:val="00C83919"/>
    <w:rsid w:val="00C86BD9"/>
    <w:rsid w:val="00C91B07"/>
    <w:rsid w:val="00C96505"/>
    <w:rsid w:val="00CA0147"/>
    <w:rsid w:val="00CA0A48"/>
    <w:rsid w:val="00CA52CC"/>
    <w:rsid w:val="00CA7EAC"/>
    <w:rsid w:val="00CD0025"/>
    <w:rsid w:val="00CD7B51"/>
    <w:rsid w:val="00CF3671"/>
    <w:rsid w:val="00D0281D"/>
    <w:rsid w:val="00D048C1"/>
    <w:rsid w:val="00D0581E"/>
    <w:rsid w:val="00D1176F"/>
    <w:rsid w:val="00D12128"/>
    <w:rsid w:val="00D25DB0"/>
    <w:rsid w:val="00D452D5"/>
    <w:rsid w:val="00D62051"/>
    <w:rsid w:val="00D70A98"/>
    <w:rsid w:val="00D72584"/>
    <w:rsid w:val="00D80BEF"/>
    <w:rsid w:val="00D83601"/>
    <w:rsid w:val="00D83FCB"/>
    <w:rsid w:val="00D861A2"/>
    <w:rsid w:val="00D86C07"/>
    <w:rsid w:val="00DA0439"/>
    <w:rsid w:val="00DA7C2D"/>
    <w:rsid w:val="00DB17C0"/>
    <w:rsid w:val="00DB5CF1"/>
    <w:rsid w:val="00DC06BB"/>
    <w:rsid w:val="00DC615F"/>
    <w:rsid w:val="00DD644C"/>
    <w:rsid w:val="00DD7376"/>
    <w:rsid w:val="00DE07DF"/>
    <w:rsid w:val="00DE4490"/>
    <w:rsid w:val="00DF3FF3"/>
    <w:rsid w:val="00DF50D6"/>
    <w:rsid w:val="00DF6676"/>
    <w:rsid w:val="00E10C7A"/>
    <w:rsid w:val="00E16350"/>
    <w:rsid w:val="00E16B33"/>
    <w:rsid w:val="00E170E5"/>
    <w:rsid w:val="00E20070"/>
    <w:rsid w:val="00E23A99"/>
    <w:rsid w:val="00E3778A"/>
    <w:rsid w:val="00E42D8B"/>
    <w:rsid w:val="00E4714C"/>
    <w:rsid w:val="00E51429"/>
    <w:rsid w:val="00E52A67"/>
    <w:rsid w:val="00E53931"/>
    <w:rsid w:val="00E54E33"/>
    <w:rsid w:val="00E55021"/>
    <w:rsid w:val="00E5569C"/>
    <w:rsid w:val="00E57A62"/>
    <w:rsid w:val="00E71C8C"/>
    <w:rsid w:val="00E76594"/>
    <w:rsid w:val="00E8160A"/>
    <w:rsid w:val="00E8402C"/>
    <w:rsid w:val="00EA5875"/>
    <w:rsid w:val="00EB0971"/>
    <w:rsid w:val="00EB144E"/>
    <w:rsid w:val="00EB2BE3"/>
    <w:rsid w:val="00EC00CC"/>
    <w:rsid w:val="00EC3CDF"/>
    <w:rsid w:val="00EE63FF"/>
    <w:rsid w:val="00EF0828"/>
    <w:rsid w:val="00EF1571"/>
    <w:rsid w:val="00EF27B3"/>
    <w:rsid w:val="00F01A4B"/>
    <w:rsid w:val="00F03E58"/>
    <w:rsid w:val="00F06378"/>
    <w:rsid w:val="00F112B7"/>
    <w:rsid w:val="00F16497"/>
    <w:rsid w:val="00F24F41"/>
    <w:rsid w:val="00F323E0"/>
    <w:rsid w:val="00F34D81"/>
    <w:rsid w:val="00F369D6"/>
    <w:rsid w:val="00F4276E"/>
    <w:rsid w:val="00F44B53"/>
    <w:rsid w:val="00F50275"/>
    <w:rsid w:val="00F50581"/>
    <w:rsid w:val="00F51024"/>
    <w:rsid w:val="00F5713F"/>
    <w:rsid w:val="00F661C0"/>
    <w:rsid w:val="00F702FE"/>
    <w:rsid w:val="00F72330"/>
    <w:rsid w:val="00F90310"/>
    <w:rsid w:val="00F90CC1"/>
    <w:rsid w:val="00F966B8"/>
    <w:rsid w:val="00FA1255"/>
    <w:rsid w:val="00FA59BF"/>
    <w:rsid w:val="00FB19A8"/>
    <w:rsid w:val="00FB3477"/>
    <w:rsid w:val="00FB3C57"/>
    <w:rsid w:val="00FB5F3B"/>
    <w:rsid w:val="00FC2D34"/>
    <w:rsid w:val="00FC5525"/>
    <w:rsid w:val="00FC71BA"/>
    <w:rsid w:val="00FC752C"/>
    <w:rsid w:val="00FE4C39"/>
    <w:rsid w:val="015A1D84"/>
    <w:rsid w:val="01677440"/>
    <w:rsid w:val="01763236"/>
    <w:rsid w:val="018514DF"/>
    <w:rsid w:val="0198089B"/>
    <w:rsid w:val="01A403C5"/>
    <w:rsid w:val="01C26CD3"/>
    <w:rsid w:val="01CB1999"/>
    <w:rsid w:val="01E45345"/>
    <w:rsid w:val="02304FCB"/>
    <w:rsid w:val="023D413A"/>
    <w:rsid w:val="028E2C3F"/>
    <w:rsid w:val="02C80FB3"/>
    <w:rsid w:val="02EB1E22"/>
    <w:rsid w:val="03032BFE"/>
    <w:rsid w:val="030B190A"/>
    <w:rsid w:val="030E511C"/>
    <w:rsid w:val="031D2491"/>
    <w:rsid w:val="034364EF"/>
    <w:rsid w:val="03613035"/>
    <w:rsid w:val="03631987"/>
    <w:rsid w:val="037D4034"/>
    <w:rsid w:val="03DC39C8"/>
    <w:rsid w:val="040C0EB2"/>
    <w:rsid w:val="04A8333C"/>
    <w:rsid w:val="04CC7C6B"/>
    <w:rsid w:val="050E6894"/>
    <w:rsid w:val="0519430C"/>
    <w:rsid w:val="05526FCB"/>
    <w:rsid w:val="05615F60"/>
    <w:rsid w:val="058D02F9"/>
    <w:rsid w:val="05A16D4A"/>
    <w:rsid w:val="05CB0631"/>
    <w:rsid w:val="067E7DFC"/>
    <w:rsid w:val="06860141"/>
    <w:rsid w:val="06975CE1"/>
    <w:rsid w:val="06B23360"/>
    <w:rsid w:val="06E41713"/>
    <w:rsid w:val="07313493"/>
    <w:rsid w:val="073A2BC2"/>
    <w:rsid w:val="07414D37"/>
    <w:rsid w:val="07437BD9"/>
    <w:rsid w:val="07716FC5"/>
    <w:rsid w:val="07737D3A"/>
    <w:rsid w:val="07971403"/>
    <w:rsid w:val="079B7E09"/>
    <w:rsid w:val="07C22247"/>
    <w:rsid w:val="07C3354C"/>
    <w:rsid w:val="07ED6493"/>
    <w:rsid w:val="080312C8"/>
    <w:rsid w:val="08361FA2"/>
    <w:rsid w:val="08914783"/>
    <w:rsid w:val="089C664A"/>
    <w:rsid w:val="089F326C"/>
    <w:rsid w:val="08CA1547"/>
    <w:rsid w:val="08D87811"/>
    <w:rsid w:val="08E35BA2"/>
    <w:rsid w:val="090029FC"/>
    <w:rsid w:val="090B31BB"/>
    <w:rsid w:val="09115625"/>
    <w:rsid w:val="09207C05"/>
    <w:rsid w:val="094523C3"/>
    <w:rsid w:val="094B4E9D"/>
    <w:rsid w:val="095A48E7"/>
    <w:rsid w:val="097A50B3"/>
    <w:rsid w:val="099A1A01"/>
    <w:rsid w:val="09D67B50"/>
    <w:rsid w:val="0A0D1E0C"/>
    <w:rsid w:val="0A220AAD"/>
    <w:rsid w:val="0A2B3A15"/>
    <w:rsid w:val="0A6028E1"/>
    <w:rsid w:val="0A727343"/>
    <w:rsid w:val="0A7A49BE"/>
    <w:rsid w:val="0AA16F2E"/>
    <w:rsid w:val="0AD22E4F"/>
    <w:rsid w:val="0AF32503"/>
    <w:rsid w:val="0BB46F40"/>
    <w:rsid w:val="0BE20A8D"/>
    <w:rsid w:val="0BE43F91"/>
    <w:rsid w:val="0C1D69E2"/>
    <w:rsid w:val="0C2F74EF"/>
    <w:rsid w:val="0C7D2B7B"/>
    <w:rsid w:val="0CEC7DA8"/>
    <w:rsid w:val="0CF3634C"/>
    <w:rsid w:val="0CF705D6"/>
    <w:rsid w:val="0D02515C"/>
    <w:rsid w:val="0D46280E"/>
    <w:rsid w:val="0D4A0F4F"/>
    <w:rsid w:val="0D625960"/>
    <w:rsid w:val="0DBB3FE3"/>
    <w:rsid w:val="0DD5693F"/>
    <w:rsid w:val="0DFF3C80"/>
    <w:rsid w:val="0E0B1DA7"/>
    <w:rsid w:val="0EA45F1C"/>
    <w:rsid w:val="0EBF7D5A"/>
    <w:rsid w:val="0EE85502"/>
    <w:rsid w:val="0EF440FD"/>
    <w:rsid w:val="0EF5261A"/>
    <w:rsid w:val="0EFA6264"/>
    <w:rsid w:val="0F0019B5"/>
    <w:rsid w:val="0F087FD3"/>
    <w:rsid w:val="0F1A37C8"/>
    <w:rsid w:val="0F1B3C40"/>
    <w:rsid w:val="0F355602"/>
    <w:rsid w:val="0F4935D3"/>
    <w:rsid w:val="0F531406"/>
    <w:rsid w:val="0F6B5ADC"/>
    <w:rsid w:val="0F822DF7"/>
    <w:rsid w:val="0F8C121E"/>
    <w:rsid w:val="0F952BFF"/>
    <w:rsid w:val="0F9B76F5"/>
    <w:rsid w:val="0FA66BBA"/>
    <w:rsid w:val="0FA96C57"/>
    <w:rsid w:val="0FCF1F7C"/>
    <w:rsid w:val="0FDA79C3"/>
    <w:rsid w:val="10310614"/>
    <w:rsid w:val="105E53C7"/>
    <w:rsid w:val="109421A1"/>
    <w:rsid w:val="109D7A28"/>
    <w:rsid w:val="10B64D81"/>
    <w:rsid w:val="10BE0F15"/>
    <w:rsid w:val="10DD3535"/>
    <w:rsid w:val="10EB51B9"/>
    <w:rsid w:val="10F038E6"/>
    <w:rsid w:val="11296C16"/>
    <w:rsid w:val="112C7CBB"/>
    <w:rsid w:val="11444732"/>
    <w:rsid w:val="114875EB"/>
    <w:rsid w:val="118C478B"/>
    <w:rsid w:val="11C62F2E"/>
    <w:rsid w:val="11DD02FA"/>
    <w:rsid w:val="11F16C43"/>
    <w:rsid w:val="11F57DBA"/>
    <w:rsid w:val="12061C54"/>
    <w:rsid w:val="120A46C2"/>
    <w:rsid w:val="123D7CB3"/>
    <w:rsid w:val="125F008B"/>
    <w:rsid w:val="12876C72"/>
    <w:rsid w:val="128B6649"/>
    <w:rsid w:val="129C6C18"/>
    <w:rsid w:val="12C3296E"/>
    <w:rsid w:val="12D547F3"/>
    <w:rsid w:val="12F50449"/>
    <w:rsid w:val="13216E91"/>
    <w:rsid w:val="133250A1"/>
    <w:rsid w:val="13673EEE"/>
    <w:rsid w:val="13D80B9E"/>
    <w:rsid w:val="13DB5D7D"/>
    <w:rsid w:val="13DD0A26"/>
    <w:rsid w:val="13DF29F4"/>
    <w:rsid w:val="13E26D64"/>
    <w:rsid w:val="13ED489A"/>
    <w:rsid w:val="13EE40E5"/>
    <w:rsid w:val="13FA058B"/>
    <w:rsid w:val="140759B7"/>
    <w:rsid w:val="142D243D"/>
    <w:rsid w:val="149011CD"/>
    <w:rsid w:val="14916FFA"/>
    <w:rsid w:val="14A03FE9"/>
    <w:rsid w:val="14BF0A3C"/>
    <w:rsid w:val="14D6339F"/>
    <w:rsid w:val="14F77DA3"/>
    <w:rsid w:val="15106FFB"/>
    <w:rsid w:val="15193728"/>
    <w:rsid w:val="153920FC"/>
    <w:rsid w:val="154D42F7"/>
    <w:rsid w:val="15732B3D"/>
    <w:rsid w:val="157C1AA2"/>
    <w:rsid w:val="158F1A82"/>
    <w:rsid w:val="15907EEF"/>
    <w:rsid w:val="15AE42B5"/>
    <w:rsid w:val="15E0180B"/>
    <w:rsid w:val="15FC2109"/>
    <w:rsid w:val="161372B0"/>
    <w:rsid w:val="16391602"/>
    <w:rsid w:val="165D6CA5"/>
    <w:rsid w:val="166452D4"/>
    <w:rsid w:val="16682151"/>
    <w:rsid w:val="167433DA"/>
    <w:rsid w:val="16777F26"/>
    <w:rsid w:val="16790546"/>
    <w:rsid w:val="16807893"/>
    <w:rsid w:val="16C347F1"/>
    <w:rsid w:val="16D43879"/>
    <w:rsid w:val="16DA386D"/>
    <w:rsid w:val="173976DE"/>
    <w:rsid w:val="17471085"/>
    <w:rsid w:val="17A12E6B"/>
    <w:rsid w:val="17A8779B"/>
    <w:rsid w:val="17E027A1"/>
    <w:rsid w:val="180E5D05"/>
    <w:rsid w:val="18107F22"/>
    <w:rsid w:val="18346552"/>
    <w:rsid w:val="183B3351"/>
    <w:rsid w:val="18A50969"/>
    <w:rsid w:val="18C332E6"/>
    <w:rsid w:val="191D638E"/>
    <w:rsid w:val="19340BD9"/>
    <w:rsid w:val="193D036A"/>
    <w:rsid w:val="19473206"/>
    <w:rsid w:val="194F4F7A"/>
    <w:rsid w:val="19567321"/>
    <w:rsid w:val="196823B9"/>
    <w:rsid w:val="198A79FC"/>
    <w:rsid w:val="19A00813"/>
    <w:rsid w:val="19BB46C5"/>
    <w:rsid w:val="19CB0105"/>
    <w:rsid w:val="19CD7B60"/>
    <w:rsid w:val="19EB714E"/>
    <w:rsid w:val="1A363ED8"/>
    <w:rsid w:val="1A404E9B"/>
    <w:rsid w:val="1A46452D"/>
    <w:rsid w:val="1A7B0567"/>
    <w:rsid w:val="1A9447AA"/>
    <w:rsid w:val="1AA0603E"/>
    <w:rsid w:val="1AA759C9"/>
    <w:rsid w:val="1AA82DA1"/>
    <w:rsid w:val="1AC37036"/>
    <w:rsid w:val="1ACA00E1"/>
    <w:rsid w:val="1ACC2ABA"/>
    <w:rsid w:val="1ADD5EA3"/>
    <w:rsid w:val="1B2C4896"/>
    <w:rsid w:val="1B353D38"/>
    <w:rsid w:val="1B473223"/>
    <w:rsid w:val="1B5744E8"/>
    <w:rsid w:val="1B945931"/>
    <w:rsid w:val="1BB6579E"/>
    <w:rsid w:val="1BC2741A"/>
    <w:rsid w:val="1BD163B0"/>
    <w:rsid w:val="1BF62300"/>
    <w:rsid w:val="1C105737"/>
    <w:rsid w:val="1C2A6A62"/>
    <w:rsid w:val="1C4E1112"/>
    <w:rsid w:val="1C8250A9"/>
    <w:rsid w:val="1C841C01"/>
    <w:rsid w:val="1C88688C"/>
    <w:rsid w:val="1CA50616"/>
    <w:rsid w:val="1CA718FD"/>
    <w:rsid w:val="1CAB274C"/>
    <w:rsid w:val="1CC1152B"/>
    <w:rsid w:val="1CC210B1"/>
    <w:rsid w:val="1CC55DEE"/>
    <w:rsid w:val="1CD2056A"/>
    <w:rsid w:val="1CD943D1"/>
    <w:rsid w:val="1CFE6E7E"/>
    <w:rsid w:val="1D39734E"/>
    <w:rsid w:val="1D513095"/>
    <w:rsid w:val="1D624E67"/>
    <w:rsid w:val="1D86334E"/>
    <w:rsid w:val="1D8D784B"/>
    <w:rsid w:val="1D902968"/>
    <w:rsid w:val="1DB175AE"/>
    <w:rsid w:val="1DD638C9"/>
    <w:rsid w:val="1DD6433D"/>
    <w:rsid w:val="1DF276AF"/>
    <w:rsid w:val="1E004593"/>
    <w:rsid w:val="1E16425C"/>
    <w:rsid w:val="1E311476"/>
    <w:rsid w:val="1E3202F2"/>
    <w:rsid w:val="1E3958A5"/>
    <w:rsid w:val="1E3A46D7"/>
    <w:rsid w:val="1E915000"/>
    <w:rsid w:val="1EB95B66"/>
    <w:rsid w:val="1EC31F86"/>
    <w:rsid w:val="1EE36F42"/>
    <w:rsid w:val="1EE63343"/>
    <w:rsid w:val="1EF740BE"/>
    <w:rsid w:val="1F1843A2"/>
    <w:rsid w:val="1F186F21"/>
    <w:rsid w:val="1F353497"/>
    <w:rsid w:val="1F3A252C"/>
    <w:rsid w:val="1F527566"/>
    <w:rsid w:val="1F660126"/>
    <w:rsid w:val="1F7652AC"/>
    <w:rsid w:val="1F9F7166"/>
    <w:rsid w:val="1FA215F4"/>
    <w:rsid w:val="1FB93AC1"/>
    <w:rsid w:val="1FC87149"/>
    <w:rsid w:val="20A47F1D"/>
    <w:rsid w:val="20AD7822"/>
    <w:rsid w:val="20CF0017"/>
    <w:rsid w:val="21254234"/>
    <w:rsid w:val="214F460B"/>
    <w:rsid w:val="21510D72"/>
    <w:rsid w:val="216B0BDF"/>
    <w:rsid w:val="217B0E7A"/>
    <w:rsid w:val="217E1DFE"/>
    <w:rsid w:val="2193412B"/>
    <w:rsid w:val="219F07BC"/>
    <w:rsid w:val="21A110B9"/>
    <w:rsid w:val="21B742E4"/>
    <w:rsid w:val="21EB2F18"/>
    <w:rsid w:val="225730BE"/>
    <w:rsid w:val="22676C16"/>
    <w:rsid w:val="22795FDD"/>
    <w:rsid w:val="229716F3"/>
    <w:rsid w:val="22C9625C"/>
    <w:rsid w:val="22DA6201"/>
    <w:rsid w:val="235C4C12"/>
    <w:rsid w:val="237657BC"/>
    <w:rsid w:val="238D769C"/>
    <w:rsid w:val="23AC206A"/>
    <w:rsid w:val="23BA0E10"/>
    <w:rsid w:val="23C042DE"/>
    <w:rsid w:val="23C87D18"/>
    <w:rsid w:val="248676D4"/>
    <w:rsid w:val="249C60DE"/>
    <w:rsid w:val="24A0763D"/>
    <w:rsid w:val="24E40339"/>
    <w:rsid w:val="25556F4C"/>
    <w:rsid w:val="25575CD2"/>
    <w:rsid w:val="25EF0E12"/>
    <w:rsid w:val="25F652CA"/>
    <w:rsid w:val="260D1F7D"/>
    <w:rsid w:val="26436E13"/>
    <w:rsid w:val="265448F0"/>
    <w:rsid w:val="266E549A"/>
    <w:rsid w:val="267B6560"/>
    <w:rsid w:val="268B4AE0"/>
    <w:rsid w:val="26AC643D"/>
    <w:rsid w:val="26B916D2"/>
    <w:rsid w:val="26DF3AC4"/>
    <w:rsid w:val="270313C9"/>
    <w:rsid w:val="270F59CC"/>
    <w:rsid w:val="27214000"/>
    <w:rsid w:val="2726644C"/>
    <w:rsid w:val="273A716C"/>
    <w:rsid w:val="274D5897"/>
    <w:rsid w:val="27507112"/>
    <w:rsid w:val="276B4CA4"/>
    <w:rsid w:val="27883750"/>
    <w:rsid w:val="27BF09A1"/>
    <w:rsid w:val="27D52850"/>
    <w:rsid w:val="27D6359F"/>
    <w:rsid w:val="28264BBB"/>
    <w:rsid w:val="28275906"/>
    <w:rsid w:val="283906B3"/>
    <w:rsid w:val="28411795"/>
    <w:rsid w:val="28442100"/>
    <w:rsid w:val="285302B1"/>
    <w:rsid w:val="285379AC"/>
    <w:rsid w:val="287366A3"/>
    <w:rsid w:val="28775949"/>
    <w:rsid w:val="28A64339"/>
    <w:rsid w:val="28AB6F01"/>
    <w:rsid w:val="28AC5D49"/>
    <w:rsid w:val="28B12F48"/>
    <w:rsid w:val="28E46784"/>
    <w:rsid w:val="28FA2ABC"/>
    <w:rsid w:val="28FE6ECD"/>
    <w:rsid w:val="29300CFD"/>
    <w:rsid w:val="293C15E5"/>
    <w:rsid w:val="29465903"/>
    <w:rsid w:val="29AA03C6"/>
    <w:rsid w:val="29C31ED3"/>
    <w:rsid w:val="2A136595"/>
    <w:rsid w:val="2A446842"/>
    <w:rsid w:val="2A687615"/>
    <w:rsid w:val="2AC25434"/>
    <w:rsid w:val="2B193929"/>
    <w:rsid w:val="2B1C4FE2"/>
    <w:rsid w:val="2B450EEE"/>
    <w:rsid w:val="2BA4463D"/>
    <w:rsid w:val="2BA73191"/>
    <w:rsid w:val="2BA8442D"/>
    <w:rsid w:val="2BD5096B"/>
    <w:rsid w:val="2C077CC9"/>
    <w:rsid w:val="2C1F2713"/>
    <w:rsid w:val="2C691910"/>
    <w:rsid w:val="2C777084"/>
    <w:rsid w:val="2C866019"/>
    <w:rsid w:val="2C8F28A2"/>
    <w:rsid w:val="2CBE4683"/>
    <w:rsid w:val="2CD7381C"/>
    <w:rsid w:val="2CDB2BB1"/>
    <w:rsid w:val="2CE23B31"/>
    <w:rsid w:val="2D160D74"/>
    <w:rsid w:val="2D5C19DA"/>
    <w:rsid w:val="2D672F04"/>
    <w:rsid w:val="2D68440E"/>
    <w:rsid w:val="2D730DD9"/>
    <w:rsid w:val="2DC05D52"/>
    <w:rsid w:val="2DDA3429"/>
    <w:rsid w:val="2DE33D57"/>
    <w:rsid w:val="2DE65E7B"/>
    <w:rsid w:val="2E161073"/>
    <w:rsid w:val="2E1B3EB1"/>
    <w:rsid w:val="2E6D3CBB"/>
    <w:rsid w:val="2EAD0FA6"/>
    <w:rsid w:val="2ED173E9"/>
    <w:rsid w:val="2ED85A0C"/>
    <w:rsid w:val="2F010CAC"/>
    <w:rsid w:val="2F1C7A3E"/>
    <w:rsid w:val="2F7E6517"/>
    <w:rsid w:val="2F881E8A"/>
    <w:rsid w:val="2FBA14D0"/>
    <w:rsid w:val="2FD72A53"/>
    <w:rsid w:val="300479A7"/>
    <w:rsid w:val="3010527E"/>
    <w:rsid w:val="3020566D"/>
    <w:rsid w:val="30372F27"/>
    <w:rsid w:val="304E6943"/>
    <w:rsid w:val="3072036C"/>
    <w:rsid w:val="308B2D60"/>
    <w:rsid w:val="30DD7E36"/>
    <w:rsid w:val="30F168B2"/>
    <w:rsid w:val="31107245"/>
    <w:rsid w:val="31276CD5"/>
    <w:rsid w:val="313C3B23"/>
    <w:rsid w:val="314716E1"/>
    <w:rsid w:val="314E2F0D"/>
    <w:rsid w:val="315B4D47"/>
    <w:rsid w:val="31777136"/>
    <w:rsid w:val="31830526"/>
    <w:rsid w:val="319230E9"/>
    <w:rsid w:val="31C417B4"/>
    <w:rsid w:val="31CA1255"/>
    <w:rsid w:val="31F707F6"/>
    <w:rsid w:val="320A6D87"/>
    <w:rsid w:val="320D511C"/>
    <w:rsid w:val="320E3374"/>
    <w:rsid w:val="323322AA"/>
    <w:rsid w:val="3234143C"/>
    <w:rsid w:val="3273598A"/>
    <w:rsid w:val="32757E93"/>
    <w:rsid w:val="328C11FD"/>
    <w:rsid w:val="32D15BB4"/>
    <w:rsid w:val="33056D27"/>
    <w:rsid w:val="331226A7"/>
    <w:rsid w:val="331D4621"/>
    <w:rsid w:val="332664F3"/>
    <w:rsid w:val="3331551F"/>
    <w:rsid w:val="33415909"/>
    <w:rsid w:val="33430589"/>
    <w:rsid w:val="335E054F"/>
    <w:rsid w:val="336C52D6"/>
    <w:rsid w:val="33A106C5"/>
    <w:rsid w:val="33BB3E6D"/>
    <w:rsid w:val="33D420BE"/>
    <w:rsid w:val="341065D8"/>
    <w:rsid w:val="34746CDD"/>
    <w:rsid w:val="34BF6E0C"/>
    <w:rsid w:val="34C74102"/>
    <w:rsid w:val="34CF3A1B"/>
    <w:rsid w:val="34E4279C"/>
    <w:rsid w:val="350B4A94"/>
    <w:rsid w:val="352B7C7F"/>
    <w:rsid w:val="352D601E"/>
    <w:rsid w:val="355B641B"/>
    <w:rsid w:val="356779A2"/>
    <w:rsid w:val="35787D56"/>
    <w:rsid w:val="35A12BE7"/>
    <w:rsid w:val="35AA111A"/>
    <w:rsid w:val="35C51944"/>
    <w:rsid w:val="35D5130C"/>
    <w:rsid w:val="35E421F9"/>
    <w:rsid w:val="35E52406"/>
    <w:rsid w:val="36501494"/>
    <w:rsid w:val="36653A4C"/>
    <w:rsid w:val="367915F9"/>
    <w:rsid w:val="367D5947"/>
    <w:rsid w:val="368F3E7B"/>
    <w:rsid w:val="36AF4E6A"/>
    <w:rsid w:val="36EB38C7"/>
    <w:rsid w:val="36F52036"/>
    <w:rsid w:val="37033FBA"/>
    <w:rsid w:val="3704305E"/>
    <w:rsid w:val="370A219B"/>
    <w:rsid w:val="37120763"/>
    <w:rsid w:val="371C76AC"/>
    <w:rsid w:val="37273B0A"/>
    <w:rsid w:val="37323DC7"/>
    <w:rsid w:val="373A7978"/>
    <w:rsid w:val="3740041C"/>
    <w:rsid w:val="376B7C14"/>
    <w:rsid w:val="37CE779B"/>
    <w:rsid w:val="37FC6C83"/>
    <w:rsid w:val="381B0456"/>
    <w:rsid w:val="3836033A"/>
    <w:rsid w:val="383F3856"/>
    <w:rsid w:val="385B0683"/>
    <w:rsid w:val="38702BA7"/>
    <w:rsid w:val="38A3187D"/>
    <w:rsid w:val="38B55924"/>
    <w:rsid w:val="38DD2803"/>
    <w:rsid w:val="38EF6FE4"/>
    <w:rsid w:val="39200857"/>
    <w:rsid w:val="39257CA8"/>
    <w:rsid w:val="3952319A"/>
    <w:rsid w:val="39577622"/>
    <w:rsid w:val="396047AF"/>
    <w:rsid w:val="396D3FFF"/>
    <w:rsid w:val="39790922"/>
    <w:rsid w:val="398F4243"/>
    <w:rsid w:val="39A31F44"/>
    <w:rsid w:val="3A1E2776"/>
    <w:rsid w:val="3A243B06"/>
    <w:rsid w:val="3A2F11EE"/>
    <w:rsid w:val="3A305E4F"/>
    <w:rsid w:val="3A541511"/>
    <w:rsid w:val="3A56496E"/>
    <w:rsid w:val="3A6E6DEA"/>
    <w:rsid w:val="3A797A44"/>
    <w:rsid w:val="3A8E5AFA"/>
    <w:rsid w:val="3A971750"/>
    <w:rsid w:val="3AA1384C"/>
    <w:rsid w:val="3AB95035"/>
    <w:rsid w:val="3B310E3E"/>
    <w:rsid w:val="3B426078"/>
    <w:rsid w:val="3B4E43FE"/>
    <w:rsid w:val="3B5D02CC"/>
    <w:rsid w:val="3B5F295D"/>
    <w:rsid w:val="3B6D0D40"/>
    <w:rsid w:val="3B8C32D7"/>
    <w:rsid w:val="3B915827"/>
    <w:rsid w:val="3B965952"/>
    <w:rsid w:val="3BCC79DE"/>
    <w:rsid w:val="3BCE1F70"/>
    <w:rsid w:val="3BD92546"/>
    <w:rsid w:val="3BEC2638"/>
    <w:rsid w:val="3BF74A8A"/>
    <w:rsid w:val="3C034B02"/>
    <w:rsid w:val="3C5956C3"/>
    <w:rsid w:val="3C5F042E"/>
    <w:rsid w:val="3C8E3CA8"/>
    <w:rsid w:val="3C94676F"/>
    <w:rsid w:val="3CA815BC"/>
    <w:rsid w:val="3CC756C0"/>
    <w:rsid w:val="3CD2346E"/>
    <w:rsid w:val="3CE5436F"/>
    <w:rsid w:val="3D107B70"/>
    <w:rsid w:val="3D4E66B5"/>
    <w:rsid w:val="3D6D6250"/>
    <w:rsid w:val="3D741683"/>
    <w:rsid w:val="3D9B1520"/>
    <w:rsid w:val="3DB142EF"/>
    <w:rsid w:val="3E156AE1"/>
    <w:rsid w:val="3E167F1A"/>
    <w:rsid w:val="3E2D5715"/>
    <w:rsid w:val="3E3D64AA"/>
    <w:rsid w:val="3E40167F"/>
    <w:rsid w:val="3E68740C"/>
    <w:rsid w:val="3E7C5F31"/>
    <w:rsid w:val="3EBB046E"/>
    <w:rsid w:val="3EC45FA0"/>
    <w:rsid w:val="3ECD65BF"/>
    <w:rsid w:val="3EDF49E2"/>
    <w:rsid w:val="3EE36366"/>
    <w:rsid w:val="3EFC5D3D"/>
    <w:rsid w:val="3EFF12DF"/>
    <w:rsid w:val="3F00732B"/>
    <w:rsid w:val="3F15233C"/>
    <w:rsid w:val="3F1D3C1A"/>
    <w:rsid w:val="3F345DBE"/>
    <w:rsid w:val="3F6C5342"/>
    <w:rsid w:val="3F7F2D7C"/>
    <w:rsid w:val="3FA45178"/>
    <w:rsid w:val="3FB70555"/>
    <w:rsid w:val="3FD56781"/>
    <w:rsid w:val="3FDD13F4"/>
    <w:rsid w:val="400D1324"/>
    <w:rsid w:val="402463F1"/>
    <w:rsid w:val="403C0DD2"/>
    <w:rsid w:val="40610D88"/>
    <w:rsid w:val="406B38BC"/>
    <w:rsid w:val="4070236D"/>
    <w:rsid w:val="40C5327A"/>
    <w:rsid w:val="41203EA7"/>
    <w:rsid w:val="412B0026"/>
    <w:rsid w:val="412C5057"/>
    <w:rsid w:val="41586712"/>
    <w:rsid w:val="41690E15"/>
    <w:rsid w:val="41A476AA"/>
    <w:rsid w:val="41A65111"/>
    <w:rsid w:val="41B633E3"/>
    <w:rsid w:val="41DC5E72"/>
    <w:rsid w:val="42006666"/>
    <w:rsid w:val="420F320F"/>
    <w:rsid w:val="420F715D"/>
    <w:rsid w:val="4223668C"/>
    <w:rsid w:val="42421969"/>
    <w:rsid w:val="4251733C"/>
    <w:rsid w:val="42591A42"/>
    <w:rsid w:val="42D444D8"/>
    <w:rsid w:val="42E372D0"/>
    <w:rsid w:val="42F8256D"/>
    <w:rsid w:val="42FC3AFC"/>
    <w:rsid w:val="43220BFC"/>
    <w:rsid w:val="43445C48"/>
    <w:rsid w:val="4351587E"/>
    <w:rsid w:val="437D79C7"/>
    <w:rsid w:val="43CE46AE"/>
    <w:rsid w:val="43F4436B"/>
    <w:rsid w:val="43FC5774"/>
    <w:rsid w:val="441A52C7"/>
    <w:rsid w:val="441C07CA"/>
    <w:rsid w:val="4431076F"/>
    <w:rsid w:val="44402505"/>
    <w:rsid w:val="44520CA4"/>
    <w:rsid w:val="446524FF"/>
    <w:rsid w:val="446B69D3"/>
    <w:rsid w:val="44770EE3"/>
    <w:rsid w:val="447D2DED"/>
    <w:rsid w:val="448D7F5D"/>
    <w:rsid w:val="44B83ECB"/>
    <w:rsid w:val="452C7834"/>
    <w:rsid w:val="45A5452C"/>
    <w:rsid w:val="45AF69E2"/>
    <w:rsid w:val="45C12BB7"/>
    <w:rsid w:val="45EA5410"/>
    <w:rsid w:val="45F56308"/>
    <w:rsid w:val="45FC6CD3"/>
    <w:rsid w:val="462838DD"/>
    <w:rsid w:val="46472B4C"/>
    <w:rsid w:val="46665BC0"/>
    <w:rsid w:val="46810578"/>
    <w:rsid w:val="468238CF"/>
    <w:rsid w:val="468852B3"/>
    <w:rsid w:val="468D2290"/>
    <w:rsid w:val="46CA4BB0"/>
    <w:rsid w:val="46F91E7C"/>
    <w:rsid w:val="47281077"/>
    <w:rsid w:val="472D1189"/>
    <w:rsid w:val="47554794"/>
    <w:rsid w:val="475A458A"/>
    <w:rsid w:val="47610210"/>
    <w:rsid w:val="476D70D0"/>
    <w:rsid w:val="47740DFA"/>
    <w:rsid w:val="47831DE0"/>
    <w:rsid w:val="47AF3F22"/>
    <w:rsid w:val="47B61335"/>
    <w:rsid w:val="47BD3C79"/>
    <w:rsid w:val="47BE144A"/>
    <w:rsid w:val="47C80626"/>
    <w:rsid w:val="47E15C30"/>
    <w:rsid w:val="47F26520"/>
    <w:rsid w:val="47F712B6"/>
    <w:rsid w:val="4804281A"/>
    <w:rsid w:val="483A3B0D"/>
    <w:rsid w:val="483D14E4"/>
    <w:rsid w:val="48855694"/>
    <w:rsid w:val="48C749F6"/>
    <w:rsid w:val="490B08B2"/>
    <w:rsid w:val="493372B3"/>
    <w:rsid w:val="495010D7"/>
    <w:rsid w:val="49A578E7"/>
    <w:rsid w:val="49B6384E"/>
    <w:rsid w:val="49CE75A0"/>
    <w:rsid w:val="49FE46F2"/>
    <w:rsid w:val="4A01558F"/>
    <w:rsid w:val="4A0366C8"/>
    <w:rsid w:val="4A0C3A9F"/>
    <w:rsid w:val="4A3A0188"/>
    <w:rsid w:val="4AAA6A84"/>
    <w:rsid w:val="4AAE5987"/>
    <w:rsid w:val="4AB21EE7"/>
    <w:rsid w:val="4AB23B03"/>
    <w:rsid w:val="4ACD35FB"/>
    <w:rsid w:val="4AD64A6B"/>
    <w:rsid w:val="4AE34BEC"/>
    <w:rsid w:val="4AF47901"/>
    <w:rsid w:val="4AFF3DBA"/>
    <w:rsid w:val="4B170DDA"/>
    <w:rsid w:val="4B357E04"/>
    <w:rsid w:val="4B37661C"/>
    <w:rsid w:val="4B9469FD"/>
    <w:rsid w:val="4C095A4C"/>
    <w:rsid w:val="4C0F44D1"/>
    <w:rsid w:val="4C4E6541"/>
    <w:rsid w:val="4C5024AE"/>
    <w:rsid w:val="4C514E9E"/>
    <w:rsid w:val="4C5713CF"/>
    <w:rsid w:val="4C773E82"/>
    <w:rsid w:val="4C7A7005"/>
    <w:rsid w:val="4C9B2DBD"/>
    <w:rsid w:val="4CB626FE"/>
    <w:rsid w:val="4CC15A2D"/>
    <w:rsid w:val="4CD547D4"/>
    <w:rsid w:val="4CE52AB7"/>
    <w:rsid w:val="4CEE3A1F"/>
    <w:rsid w:val="4D634FC9"/>
    <w:rsid w:val="4D7C1299"/>
    <w:rsid w:val="4D9270EF"/>
    <w:rsid w:val="4DB56D43"/>
    <w:rsid w:val="4DC2475C"/>
    <w:rsid w:val="4DE842C0"/>
    <w:rsid w:val="4E2F2662"/>
    <w:rsid w:val="4E376061"/>
    <w:rsid w:val="4E3B615F"/>
    <w:rsid w:val="4E4862FB"/>
    <w:rsid w:val="4E604F55"/>
    <w:rsid w:val="4E6D2CB8"/>
    <w:rsid w:val="4E6E5B4F"/>
    <w:rsid w:val="4EC820CD"/>
    <w:rsid w:val="4ED975C2"/>
    <w:rsid w:val="4F0838BC"/>
    <w:rsid w:val="4F7748E1"/>
    <w:rsid w:val="4F8824B0"/>
    <w:rsid w:val="4F9E349F"/>
    <w:rsid w:val="5026588C"/>
    <w:rsid w:val="5035495F"/>
    <w:rsid w:val="50591638"/>
    <w:rsid w:val="508A157F"/>
    <w:rsid w:val="5091628D"/>
    <w:rsid w:val="50935EC0"/>
    <w:rsid w:val="50BF2FB7"/>
    <w:rsid w:val="50CF49D9"/>
    <w:rsid w:val="50DA3342"/>
    <w:rsid w:val="50DF4537"/>
    <w:rsid w:val="50F71CCC"/>
    <w:rsid w:val="512A0372"/>
    <w:rsid w:val="513F0557"/>
    <w:rsid w:val="51833F25"/>
    <w:rsid w:val="51966693"/>
    <w:rsid w:val="519F50F9"/>
    <w:rsid w:val="51B9241F"/>
    <w:rsid w:val="51BC56EE"/>
    <w:rsid w:val="51CE0A42"/>
    <w:rsid w:val="51E63FF2"/>
    <w:rsid w:val="51F77DCC"/>
    <w:rsid w:val="521B5C58"/>
    <w:rsid w:val="521C23D2"/>
    <w:rsid w:val="522166CC"/>
    <w:rsid w:val="524A1D0E"/>
    <w:rsid w:val="52624CEF"/>
    <w:rsid w:val="527D52C0"/>
    <w:rsid w:val="52C46868"/>
    <w:rsid w:val="52DE5C48"/>
    <w:rsid w:val="53072B0A"/>
    <w:rsid w:val="53610C42"/>
    <w:rsid w:val="538F45A4"/>
    <w:rsid w:val="538F521A"/>
    <w:rsid w:val="539C6B5B"/>
    <w:rsid w:val="53AE3ABD"/>
    <w:rsid w:val="53FD257B"/>
    <w:rsid w:val="54061063"/>
    <w:rsid w:val="54103BF9"/>
    <w:rsid w:val="542027A9"/>
    <w:rsid w:val="54330762"/>
    <w:rsid w:val="5439223E"/>
    <w:rsid w:val="546B2EED"/>
    <w:rsid w:val="548929A0"/>
    <w:rsid w:val="548D15F7"/>
    <w:rsid w:val="549652DF"/>
    <w:rsid w:val="54AA65CE"/>
    <w:rsid w:val="54BD45A0"/>
    <w:rsid w:val="54BD5346"/>
    <w:rsid w:val="54BE7214"/>
    <w:rsid w:val="54C250A2"/>
    <w:rsid w:val="54CD52B0"/>
    <w:rsid w:val="54E80B7D"/>
    <w:rsid w:val="54F94C7F"/>
    <w:rsid w:val="55026ABA"/>
    <w:rsid w:val="553020EF"/>
    <w:rsid w:val="556D32FC"/>
    <w:rsid w:val="5576196D"/>
    <w:rsid w:val="55922093"/>
    <w:rsid w:val="55A15136"/>
    <w:rsid w:val="55B22FA5"/>
    <w:rsid w:val="55D705AA"/>
    <w:rsid w:val="562767E7"/>
    <w:rsid w:val="5645062C"/>
    <w:rsid w:val="569821F5"/>
    <w:rsid w:val="57692676"/>
    <w:rsid w:val="5775544C"/>
    <w:rsid w:val="57962D87"/>
    <w:rsid w:val="57CD249F"/>
    <w:rsid w:val="57D52D61"/>
    <w:rsid w:val="57EC2300"/>
    <w:rsid w:val="57ED2D70"/>
    <w:rsid w:val="580554BF"/>
    <w:rsid w:val="5807127B"/>
    <w:rsid w:val="58695A01"/>
    <w:rsid w:val="58720501"/>
    <w:rsid w:val="58765F44"/>
    <w:rsid w:val="58844854"/>
    <w:rsid w:val="58A57E7F"/>
    <w:rsid w:val="58C20E0B"/>
    <w:rsid w:val="58F864FD"/>
    <w:rsid w:val="58FE5F8F"/>
    <w:rsid w:val="5928385D"/>
    <w:rsid w:val="592F1567"/>
    <w:rsid w:val="59325C6A"/>
    <w:rsid w:val="5955311B"/>
    <w:rsid w:val="595D10EB"/>
    <w:rsid w:val="59B07219"/>
    <w:rsid w:val="59BB517D"/>
    <w:rsid w:val="59EF0649"/>
    <w:rsid w:val="5A0C4834"/>
    <w:rsid w:val="5A165757"/>
    <w:rsid w:val="5A236C92"/>
    <w:rsid w:val="5A3E1290"/>
    <w:rsid w:val="5A401429"/>
    <w:rsid w:val="5A436627"/>
    <w:rsid w:val="5A772908"/>
    <w:rsid w:val="5AA64EA0"/>
    <w:rsid w:val="5B04203A"/>
    <w:rsid w:val="5B122177"/>
    <w:rsid w:val="5B135850"/>
    <w:rsid w:val="5B1A5920"/>
    <w:rsid w:val="5B2534EE"/>
    <w:rsid w:val="5B4B7D53"/>
    <w:rsid w:val="5B870087"/>
    <w:rsid w:val="5B954F30"/>
    <w:rsid w:val="5BD6530D"/>
    <w:rsid w:val="5BE1734D"/>
    <w:rsid w:val="5BF75703"/>
    <w:rsid w:val="5BFE3587"/>
    <w:rsid w:val="5C497C75"/>
    <w:rsid w:val="5C87143F"/>
    <w:rsid w:val="5C877766"/>
    <w:rsid w:val="5C8F31AF"/>
    <w:rsid w:val="5CB824BE"/>
    <w:rsid w:val="5CEA3072"/>
    <w:rsid w:val="5CED7610"/>
    <w:rsid w:val="5CEF0B61"/>
    <w:rsid w:val="5D19388D"/>
    <w:rsid w:val="5D317F73"/>
    <w:rsid w:val="5D354299"/>
    <w:rsid w:val="5D6D4555"/>
    <w:rsid w:val="5D985FFA"/>
    <w:rsid w:val="5DB26D42"/>
    <w:rsid w:val="5DB301FD"/>
    <w:rsid w:val="5DBD55D9"/>
    <w:rsid w:val="5DBE3349"/>
    <w:rsid w:val="5DEF1B67"/>
    <w:rsid w:val="5E0E53A4"/>
    <w:rsid w:val="5E1636E9"/>
    <w:rsid w:val="5E3742BE"/>
    <w:rsid w:val="5E4E4EC8"/>
    <w:rsid w:val="5E60305E"/>
    <w:rsid w:val="5E6C3AA8"/>
    <w:rsid w:val="5E6C6523"/>
    <w:rsid w:val="5E7609AB"/>
    <w:rsid w:val="5EAE7D1C"/>
    <w:rsid w:val="5EB03236"/>
    <w:rsid w:val="5ED5530A"/>
    <w:rsid w:val="5EDC037E"/>
    <w:rsid w:val="5F0616C2"/>
    <w:rsid w:val="5F1C66C7"/>
    <w:rsid w:val="5F2653AA"/>
    <w:rsid w:val="5F266C48"/>
    <w:rsid w:val="5F543828"/>
    <w:rsid w:val="5F551519"/>
    <w:rsid w:val="5F5B77D9"/>
    <w:rsid w:val="5F6E4556"/>
    <w:rsid w:val="5F9A0D30"/>
    <w:rsid w:val="5F9E0385"/>
    <w:rsid w:val="5FDA4FB6"/>
    <w:rsid w:val="6003661D"/>
    <w:rsid w:val="60247E99"/>
    <w:rsid w:val="6055183C"/>
    <w:rsid w:val="606345B3"/>
    <w:rsid w:val="60D62E72"/>
    <w:rsid w:val="61027BE0"/>
    <w:rsid w:val="6105310A"/>
    <w:rsid w:val="610D2312"/>
    <w:rsid w:val="611D04EC"/>
    <w:rsid w:val="61450906"/>
    <w:rsid w:val="61811507"/>
    <w:rsid w:val="619464D7"/>
    <w:rsid w:val="61AC1879"/>
    <w:rsid w:val="61D52802"/>
    <w:rsid w:val="61E0678C"/>
    <w:rsid w:val="61FB30C7"/>
    <w:rsid w:val="62083628"/>
    <w:rsid w:val="620948E3"/>
    <w:rsid w:val="62122D32"/>
    <w:rsid w:val="621A0401"/>
    <w:rsid w:val="62971EE6"/>
    <w:rsid w:val="6298533B"/>
    <w:rsid w:val="62D35631"/>
    <w:rsid w:val="62DC7B8A"/>
    <w:rsid w:val="62E75D5C"/>
    <w:rsid w:val="633E44A0"/>
    <w:rsid w:val="634520EC"/>
    <w:rsid w:val="634B0CB3"/>
    <w:rsid w:val="63742F63"/>
    <w:rsid w:val="63764AB7"/>
    <w:rsid w:val="63784EDB"/>
    <w:rsid w:val="639E277B"/>
    <w:rsid w:val="639E37D0"/>
    <w:rsid w:val="63A96E98"/>
    <w:rsid w:val="63AA0F98"/>
    <w:rsid w:val="63C167A3"/>
    <w:rsid w:val="63C765F9"/>
    <w:rsid w:val="63D33004"/>
    <w:rsid w:val="63D619DB"/>
    <w:rsid w:val="64095B62"/>
    <w:rsid w:val="640E2E74"/>
    <w:rsid w:val="6417747D"/>
    <w:rsid w:val="641F04D8"/>
    <w:rsid w:val="64374AEC"/>
    <w:rsid w:val="6446287F"/>
    <w:rsid w:val="64925B40"/>
    <w:rsid w:val="65251F20"/>
    <w:rsid w:val="65634D88"/>
    <w:rsid w:val="65D45C1E"/>
    <w:rsid w:val="65E713BB"/>
    <w:rsid w:val="6610477E"/>
    <w:rsid w:val="66274038"/>
    <w:rsid w:val="6636435D"/>
    <w:rsid w:val="66624835"/>
    <w:rsid w:val="66631F7A"/>
    <w:rsid w:val="667C60FB"/>
    <w:rsid w:val="66AC7E7F"/>
    <w:rsid w:val="66B9433C"/>
    <w:rsid w:val="67172C5F"/>
    <w:rsid w:val="67562897"/>
    <w:rsid w:val="67922CAA"/>
    <w:rsid w:val="67B5202A"/>
    <w:rsid w:val="67BE0FC1"/>
    <w:rsid w:val="67C767F5"/>
    <w:rsid w:val="67C90A79"/>
    <w:rsid w:val="67D0247A"/>
    <w:rsid w:val="67D50DB8"/>
    <w:rsid w:val="683F5BAD"/>
    <w:rsid w:val="684A2932"/>
    <w:rsid w:val="68874059"/>
    <w:rsid w:val="68E0459C"/>
    <w:rsid w:val="68FC0C73"/>
    <w:rsid w:val="69164A76"/>
    <w:rsid w:val="691D048A"/>
    <w:rsid w:val="693E3F67"/>
    <w:rsid w:val="694420C2"/>
    <w:rsid w:val="69646C6B"/>
    <w:rsid w:val="69650FE5"/>
    <w:rsid w:val="697474E6"/>
    <w:rsid w:val="698E14B3"/>
    <w:rsid w:val="69AD17FC"/>
    <w:rsid w:val="69D81CD1"/>
    <w:rsid w:val="69DC017F"/>
    <w:rsid w:val="69F45DA3"/>
    <w:rsid w:val="6A83025E"/>
    <w:rsid w:val="6AB6138F"/>
    <w:rsid w:val="6AF33399"/>
    <w:rsid w:val="6AF463ED"/>
    <w:rsid w:val="6B0652E4"/>
    <w:rsid w:val="6B2E7664"/>
    <w:rsid w:val="6B412133"/>
    <w:rsid w:val="6B4529F7"/>
    <w:rsid w:val="6B5C3A93"/>
    <w:rsid w:val="6B7A5565"/>
    <w:rsid w:val="6B9F48F9"/>
    <w:rsid w:val="6BA16EDD"/>
    <w:rsid w:val="6BB53A9E"/>
    <w:rsid w:val="6BC71934"/>
    <w:rsid w:val="6C443FFE"/>
    <w:rsid w:val="6C455AAA"/>
    <w:rsid w:val="6C7E7E82"/>
    <w:rsid w:val="6C953F59"/>
    <w:rsid w:val="6CAE597E"/>
    <w:rsid w:val="6CB67EBA"/>
    <w:rsid w:val="6D0D7EFA"/>
    <w:rsid w:val="6D0E597B"/>
    <w:rsid w:val="6D1C65FC"/>
    <w:rsid w:val="6D272295"/>
    <w:rsid w:val="6D3E06C9"/>
    <w:rsid w:val="6D527369"/>
    <w:rsid w:val="6D9A3933"/>
    <w:rsid w:val="6DA86A73"/>
    <w:rsid w:val="6DAC22F6"/>
    <w:rsid w:val="6DAE7B00"/>
    <w:rsid w:val="6DB67DD3"/>
    <w:rsid w:val="6DC65D92"/>
    <w:rsid w:val="6DD77834"/>
    <w:rsid w:val="6E05351A"/>
    <w:rsid w:val="6E324F5D"/>
    <w:rsid w:val="6E3C6B4B"/>
    <w:rsid w:val="6E6A420B"/>
    <w:rsid w:val="6E867238"/>
    <w:rsid w:val="6ED273C1"/>
    <w:rsid w:val="6ED74FAB"/>
    <w:rsid w:val="6EDF147B"/>
    <w:rsid w:val="6EE531E0"/>
    <w:rsid w:val="6F637E1D"/>
    <w:rsid w:val="6F667056"/>
    <w:rsid w:val="6F6D675F"/>
    <w:rsid w:val="6F8353D4"/>
    <w:rsid w:val="6F9B747A"/>
    <w:rsid w:val="6FA43832"/>
    <w:rsid w:val="6FB1014D"/>
    <w:rsid w:val="6FDD362E"/>
    <w:rsid w:val="7011694B"/>
    <w:rsid w:val="70450623"/>
    <w:rsid w:val="70795994"/>
    <w:rsid w:val="70841B42"/>
    <w:rsid w:val="708C7F61"/>
    <w:rsid w:val="709F6A98"/>
    <w:rsid w:val="70E768FD"/>
    <w:rsid w:val="71205DA5"/>
    <w:rsid w:val="71240BB3"/>
    <w:rsid w:val="712447AC"/>
    <w:rsid w:val="712A0D44"/>
    <w:rsid w:val="712C37CA"/>
    <w:rsid w:val="71461394"/>
    <w:rsid w:val="714B2A28"/>
    <w:rsid w:val="715B680E"/>
    <w:rsid w:val="7168781F"/>
    <w:rsid w:val="718B70DD"/>
    <w:rsid w:val="71CC3643"/>
    <w:rsid w:val="72086C09"/>
    <w:rsid w:val="722D6AD0"/>
    <w:rsid w:val="725A629E"/>
    <w:rsid w:val="726D771C"/>
    <w:rsid w:val="727E416E"/>
    <w:rsid w:val="728C6796"/>
    <w:rsid w:val="72A254C7"/>
    <w:rsid w:val="72D81DF4"/>
    <w:rsid w:val="73346E92"/>
    <w:rsid w:val="73347136"/>
    <w:rsid w:val="733A3E53"/>
    <w:rsid w:val="73826445"/>
    <w:rsid w:val="739857C3"/>
    <w:rsid w:val="73B729CD"/>
    <w:rsid w:val="73C94F68"/>
    <w:rsid w:val="73D85989"/>
    <w:rsid w:val="73E601FD"/>
    <w:rsid w:val="741D522E"/>
    <w:rsid w:val="74251733"/>
    <w:rsid w:val="743C4E93"/>
    <w:rsid w:val="747645E4"/>
    <w:rsid w:val="74845550"/>
    <w:rsid w:val="74917673"/>
    <w:rsid w:val="74A259E7"/>
    <w:rsid w:val="74EC4B62"/>
    <w:rsid w:val="75034787"/>
    <w:rsid w:val="752A4807"/>
    <w:rsid w:val="75A3300B"/>
    <w:rsid w:val="75C96E66"/>
    <w:rsid w:val="75CB4F96"/>
    <w:rsid w:val="75EB7B17"/>
    <w:rsid w:val="76312C7D"/>
    <w:rsid w:val="764F4F23"/>
    <w:rsid w:val="767A58AD"/>
    <w:rsid w:val="76920715"/>
    <w:rsid w:val="76A625EF"/>
    <w:rsid w:val="76C8189A"/>
    <w:rsid w:val="76CD060B"/>
    <w:rsid w:val="77407D88"/>
    <w:rsid w:val="77494A34"/>
    <w:rsid w:val="77877D29"/>
    <w:rsid w:val="77A80D98"/>
    <w:rsid w:val="77AF04F3"/>
    <w:rsid w:val="77B54EA4"/>
    <w:rsid w:val="77D942B0"/>
    <w:rsid w:val="77F45930"/>
    <w:rsid w:val="78245629"/>
    <w:rsid w:val="783C2CEA"/>
    <w:rsid w:val="785A5B03"/>
    <w:rsid w:val="7867573A"/>
    <w:rsid w:val="788F19B8"/>
    <w:rsid w:val="78B44706"/>
    <w:rsid w:val="78CE223E"/>
    <w:rsid w:val="78E9107F"/>
    <w:rsid w:val="790F2AA7"/>
    <w:rsid w:val="79150CE5"/>
    <w:rsid w:val="793918EE"/>
    <w:rsid w:val="7984206B"/>
    <w:rsid w:val="798D62DB"/>
    <w:rsid w:val="79B64F88"/>
    <w:rsid w:val="79E7681E"/>
    <w:rsid w:val="79EE0117"/>
    <w:rsid w:val="7A0A2F12"/>
    <w:rsid w:val="7A1673E2"/>
    <w:rsid w:val="7A4B6149"/>
    <w:rsid w:val="7A740200"/>
    <w:rsid w:val="7A9054EC"/>
    <w:rsid w:val="7A9E726A"/>
    <w:rsid w:val="7AAC2860"/>
    <w:rsid w:val="7AAE501E"/>
    <w:rsid w:val="7AC54BC4"/>
    <w:rsid w:val="7B0D58FE"/>
    <w:rsid w:val="7B3B40E2"/>
    <w:rsid w:val="7B3D7A39"/>
    <w:rsid w:val="7B93624A"/>
    <w:rsid w:val="7BBD2FBE"/>
    <w:rsid w:val="7BCD09AD"/>
    <w:rsid w:val="7BEC32F9"/>
    <w:rsid w:val="7C2C156B"/>
    <w:rsid w:val="7C4B70F5"/>
    <w:rsid w:val="7C5539B2"/>
    <w:rsid w:val="7C5A0055"/>
    <w:rsid w:val="7CBB1A79"/>
    <w:rsid w:val="7CC955D6"/>
    <w:rsid w:val="7CDA0E2C"/>
    <w:rsid w:val="7D027B69"/>
    <w:rsid w:val="7D212FB6"/>
    <w:rsid w:val="7D394AB3"/>
    <w:rsid w:val="7D4956FB"/>
    <w:rsid w:val="7D904D72"/>
    <w:rsid w:val="7DC0033C"/>
    <w:rsid w:val="7DD8437D"/>
    <w:rsid w:val="7DE103AE"/>
    <w:rsid w:val="7DF57FB2"/>
    <w:rsid w:val="7E001A9A"/>
    <w:rsid w:val="7E001BC6"/>
    <w:rsid w:val="7E315C19"/>
    <w:rsid w:val="7E64477D"/>
    <w:rsid w:val="7E852755"/>
    <w:rsid w:val="7E9E49DE"/>
    <w:rsid w:val="7EA15ECD"/>
    <w:rsid w:val="7EAE49E6"/>
    <w:rsid w:val="7EB56AE9"/>
    <w:rsid w:val="7EBD11CC"/>
    <w:rsid w:val="7ED1223D"/>
    <w:rsid w:val="7ED60F55"/>
    <w:rsid w:val="7EE569B2"/>
    <w:rsid w:val="7F202995"/>
    <w:rsid w:val="7F22789E"/>
    <w:rsid w:val="7F385146"/>
    <w:rsid w:val="7F443AC5"/>
    <w:rsid w:val="7F4E19B9"/>
    <w:rsid w:val="7F9420F4"/>
    <w:rsid w:val="7FAB1C02"/>
    <w:rsid w:val="7FD163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qFormat/>
    <w:uiPriority w:val="0"/>
    <w:pPr>
      <w:keepNext/>
      <w:keepLines/>
      <w:spacing w:line="360" w:lineRule="auto"/>
      <w:outlineLvl w:val="0"/>
    </w:pPr>
    <w:rPr>
      <w:b/>
      <w:bCs/>
      <w:kern w:val="44"/>
      <w:sz w:val="28"/>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28">
    <w:name w:val="Default Paragraph Font"/>
    <w:semiHidden/>
    <w:uiPriority w:val="0"/>
  </w:style>
  <w:style w:type="table" w:default="1" w:styleId="26">
    <w:name w:val="Normal Table"/>
    <w:semiHidden/>
    <w:uiPriority w:val="0"/>
    <w:tblPr>
      <w:tblStyle w:val="26"/>
      <w:tblCellMar>
        <w:top w:w="0" w:type="dxa"/>
        <w:left w:w="108" w:type="dxa"/>
        <w:bottom w:w="0" w:type="dxa"/>
        <w:right w:w="108" w:type="dxa"/>
      </w:tblCellMar>
    </w:tblPr>
  </w:style>
  <w:style w:type="paragraph" w:styleId="2">
    <w:name w:val="Body Text First Indent 2"/>
    <w:basedOn w:val="3"/>
    <w:uiPriority w:val="0"/>
    <w:pPr>
      <w:spacing w:after="120" w:line="240" w:lineRule="auto"/>
      <w:ind w:left="420" w:leftChars="200" w:firstLine="420"/>
    </w:pPr>
    <w:rPr>
      <w:rFonts w:cs="宋体"/>
      <w:sz w:val="21"/>
      <w:szCs w:val="21"/>
    </w:rPr>
  </w:style>
  <w:style w:type="paragraph" w:styleId="3">
    <w:name w:val="Body Text Indent"/>
    <w:basedOn w:val="1"/>
    <w:uiPriority w:val="0"/>
    <w:pPr>
      <w:spacing w:line="200" w:lineRule="exact"/>
      <w:ind w:firstLine="301"/>
    </w:pPr>
    <w:rPr>
      <w:rFonts w:ascii="宋体" w:hAnsi="Courier New"/>
      <w:spacing w:val="-4"/>
      <w:sz w:val="18"/>
      <w:szCs w:val="20"/>
    </w:rPr>
  </w:style>
  <w:style w:type="paragraph" w:styleId="8">
    <w:name w:val="List Number"/>
    <w:basedOn w:val="1"/>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9">
    <w:name w:val="Normal Indent"/>
    <w:basedOn w:val="1"/>
    <w:uiPriority w:val="0"/>
    <w:pPr>
      <w:ind w:firstLine="420"/>
    </w:pPr>
    <w:rPr>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annotation text"/>
    <w:basedOn w:val="1"/>
    <w:uiPriority w:val="0"/>
    <w:pPr>
      <w:jc w:val="left"/>
    </w:pPr>
  </w:style>
  <w:style w:type="paragraph" w:styleId="12">
    <w:name w:val="Body Text 3"/>
    <w:basedOn w:val="1"/>
    <w:uiPriority w:val="0"/>
    <w:pPr>
      <w:snapToGrid w:val="0"/>
      <w:spacing w:before="50" w:after="50"/>
    </w:pPr>
  </w:style>
  <w:style w:type="paragraph" w:styleId="13">
    <w:name w:val="Body Text"/>
    <w:basedOn w:val="1"/>
    <w:uiPriority w:val="0"/>
    <w:pPr>
      <w:spacing w:after="120"/>
    </w:pPr>
    <w:rPr>
      <w:sz w:val="28"/>
    </w:rPr>
  </w:style>
  <w:style w:type="paragraph" w:styleId="14">
    <w:name w:val="List Number 3"/>
    <w:basedOn w:val="1"/>
    <w:uiPriority w:val="0"/>
    <w:pPr>
      <w:numPr>
        <w:ilvl w:val="0"/>
        <w:numId w:val="2"/>
      </w:numPr>
    </w:pPr>
  </w:style>
  <w:style w:type="paragraph" w:styleId="15">
    <w:name w:val="List 2"/>
    <w:basedOn w:val="1"/>
    <w:uiPriority w:val="0"/>
    <w:pPr>
      <w:ind w:left="100" w:leftChars="200" w:hanging="200" w:hangingChars="200"/>
    </w:pPr>
    <w:rPr>
      <w:sz w:val="28"/>
    </w:rPr>
  </w:style>
  <w:style w:type="paragraph" w:styleId="16">
    <w:name w:val="Plain Text"/>
    <w:basedOn w:val="1"/>
    <w:link w:val="39"/>
    <w:uiPriority w:val="0"/>
    <w:pPr>
      <w:numPr>
        <w:ilvl w:val="0"/>
        <w:numId w:val="2"/>
      </w:numPr>
      <w:tabs>
        <w:tab w:val="clear" w:pos="1200"/>
      </w:tabs>
      <w:spacing w:before="156" w:beforeLines="50" w:after="156" w:afterLines="50" w:line="400" w:lineRule="exact"/>
      <w:ind w:left="0" w:leftChars="0" w:firstLine="0" w:firstLineChars="0"/>
    </w:pPr>
    <w:rPr>
      <w:rFonts w:ascii="宋体" w:hAnsi="Courier New"/>
      <w:sz w:val="24"/>
    </w:rPr>
  </w:style>
  <w:style w:type="paragraph" w:styleId="17">
    <w:name w:val="Date"/>
    <w:basedOn w:val="1"/>
    <w:next w:val="1"/>
    <w:uiPriority w:val="0"/>
    <w:pPr>
      <w:ind w:leftChars="2500"/>
    </w:pPr>
    <w:rPr>
      <w:rFonts w:eastAsia="楷体_GB2312"/>
      <w:sz w:val="32"/>
      <w:szCs w:val="20"/>
    </w:rPr>
  </w:style>
  <w:style w:type="paragraph" w:styleId="18">
    <w:name w:val="Body Text Indent 2"/>
    <w:basedOn w:val="1"/>
    <w:uiPriority w:val="0"/>
    <w:pPr>
      <w:snapToGrid w:val="0"/>
      <w:ind w:firstLine="542" w:firstLineChars="225"/>
    </w:pPr>
    <w:rPr>
      <w:rFonts w:ascii="仿宋_GB2312" w:hAnsi="宋体" w:cs="Arial"/>
      <w:b/>
      <w:bCs/>
      <w:color w:val="000000"/>
      <w:sz w:val="24"/>
    </w:rPr>
  </w:style>
  <w:style w:type="paragraph" w:styleId="19">
    <w:name w:val="footer"/>
    <w:basedOn w:val="1"/>
    <w:link w:val="40"/>
    <w:uiPriority w:val="0"/>
    <w:pPr>
      <w:tabs>
        <w:tab w:val="center" w:pos="4153"/>
        <w:tab w:val="right" w:pos="8306"/>
      </w:tabs>
      <w:snapToGrid w:val="0"/>
      <w:jc w:val="left"/>
    </w:pPr>
    <w:rPr>
      <w:rFonts w:eastAsia="黑体"/>
      <w:snapToGrid w:val="0"/>
      <w:kern w:val="0"/>
      <w:sz w:val="18"/>
      <w:szCs w:val="18"/>
    </w:rPr>
  </w:style>
  <w:style w:type="paragraph" w:styleId="20">
    <w:name w:val="header"/>
    <w:basedOn w:val="1"/>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21">
    <w:name w:val="List"/>
    <w:basedOn w:val="1"/>
    <w:uiPriority w:val="0"/>
    <w:pPr>
      <w:ind w:left="200" w:hanging="200" w:hangingChars="200"/>
    </w:pPr>
    <w:rPr>
      <w:sz w:val="28"/>
    </w:rPr>
  </w:style>
  <w:style w:type="paragraph" w:styleId="22">
    <w:name w:val="Body Text Indent 3"/>
    <w:basedOn w:val="1"/>
    <w:link w:val="35"/>
    <w:uiPriority w:val="0"/>
    <w:pPr>
      <w:snapToGrid w:val="0"/>
      <w:ind w:firstLine="480" w:firstLineChars="200"/>
      <w:jc w:val="left"/>
    </w:pPr>
    <w:rPr>
      <w:rFonts w:ascii="仿宋_GB2312" w:hAnsi="宋体" w:eastAsia="仿宋_GB2312"/>
      <w:color w:val="000000"/>
      <w:sz w:val="24"/>
    </w:rPr>
  </w:style>
  <w:style w:type="paragraph" w:styleId="23">
    <w:name w:val="Body Text 2"/>
    <w:basedOn w:val="1"/>
    <w:uiPriority w:val="0"/>
    <w:pPr>
      <w:widowControl/>
      <w:snapToGrid w:val="0"/>
      <w:spacing w:before="50" w:after="156" w:afterLines="50" w:line="400" w:lineRule="exact"/>
      <w:jc w:val="left"/>
    </w:pPr>
    <w:rPr>
      <w:rFonts w:ascii="宋体" w:hAnsi="宋体"/>
      <w:color w:val="000000"/>
      <w:sz w:val="24"/>
    </w:rPr>
  </w:style>
  <w:style w:type="paragraph" w:styleId="24">
    <w:name w:val="HTML Preformatted"/>
    <w:basedOn w:val="1"/>
    <w:uiPriority w:val="0"/>
    <w:pPr>
      <w:widowControl/>
      <w:jc w:val="left"/>
    </w:pPr>
    <w:rPr>
      <w:rFonts w:ascii="宋体" w:hAnsi="宋体"/>
      <w:kern w:val="0"/>
      <w:sz w:val="24"/>
    </w:rPr>
  </w:style>
  <w:style w:type="paragraph" w:styleId="25">
    <w:name w:val="Normal (Web)"/>
    <w:basedOn w:val="1"/>
    <w:unhideWhenUsed/>
    <w:uiPriority w:val="0"/>
    <w:pPr>
      <w:widowControl/>
      <w:spacing w:before="100" w:beforeAutospacing="1" w:after="100" w:afterAutospacing="1"/>
      <w:jc w:val="left"/>
    </w:pPr>
    <w:rPr>
      <w:rFonts w:ascii="宋体" w:hAnsi="宋体" w:cs="宋体"/>
      <w:kern w:val="0"/>
      <w:sz w:val="24"/>
    </w:rPr>
  </w:style>
  <w:style w:type="table" w:styleId="27">
    <w:name w:val="Table Grid"/>
    <w:basedOn w:val="26"/>
    <w:uiPriority w:val="0"/>
    <w:pPr>
      <w:widowControl w:val="0"/>
      <w:jc w:val="both"/>
    </w:pPr>
    <w:tblPr>
      <w:tblStyle w:val="2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basedOn w:val="28"/>
    <w:uiPriority w:val="0"/>
  </w:style>
  <w:style w:type="character" w:styleId="31">
    <w:name w:val="Emphasis"/>
    <w:qFormat/>
    <w:uiPriority w:val="0"/>
    <w:rPr>
      <w:i/>
    </w:rPr>
  </w:style>
  <w:style w:type="character" w:styleId="32">
    <w:name w:val="Hyperlink"/>
    <w:uiPriority w:val="0"/>
    <w:rPr>
      <w:color w:val="0000FF"/>
      <w:u w:val="single"/>
    </w:rPr>
  </w:style>
  <w:style w:type="character" w:customStyle="1" w:styleId="33">
    <w:name w:val="font21"/>
    <w:qFormat/>
    <w:uiPriority w:val="0"/>
    <w:rPr>
      <w:rFonts w:hint="eastAsia" w:ascii="宋体" w:hAnsi="宋体" w:eastAsia="宋体" w:cs="宋体"/>
      <w:color w:val="000000"/>
      <w:sz w:val="22"/>
      <w:szCs w:val="22"/>
      <w:u w:val="none"/>
    </w:rPr>
  </w:style>
  <w:style w:type="character" w:customStyle="1" w:styleId="34">
    <w:name w:val="ca-41"/>
    <w:uiPriority w:val="0"/>
    <w:rPr>
      <w:rFonts w:hint="default" w:ascii="Times New Roman" w:hAnsi="Times New Roman" w:cs="Times New Roman"/>
      <w:sz w:val="21"/>
      <w:szCs w:val="21"/>
    </w:rPr>
  </w:style>
  <w:style w:type="character" w:customStyle="1" w:styleId="35">
    <w:name w:val="正文文本缩进 3 Char"/>
    <w:link w:val="22"/>
    <w:uiPriority w:val="0"/>
    <w:rPr>
      <w:rFonts w:ascii="仿宋_GB2312" w:hAnsi="宋体" w:eastAsia="仿宋_GB2312"/>
      <w:color w:val="000000"/>
      <w:kern w:val="2"/>
      <w:sz w:val="24"/>
      <w:szCs w:val="24"/>
      <w:lang w:val="en-US" w:eastAsia="zh-CN" w:bidi="ar-SA"/>
    </w:rPr>
  </w:style>
  <w:style w:type="character" w:customStyle="1" w:styleId="36">
    <w:name w:val="ca-81"/>
    <w:uiPriority w:val="0"/>
    <w:rPr>
      <w:rFonts w:hint="eastAsia" w:ascii="仿宋体" w:eastAsia="仿宋体"/>
      <w:i/>
      <w:iCs/>
      <w:sz w:val="21"/>
      <w:szCs w:val="21"/>
    </w:rPr>
  </w:style>
  <w:style w:type="character" w:customStyle="1" w:styleId="37">
    <w:name w:val="apple-converted-space"/>
    <w:uiPriority w:val="0"/>
  </w:style>
  <w:style w:type="character" w:customStyle="1" w:styleId="38">
    <w:name w:val="font11"/>
    <w:qFormat/>
    <w:uiPriority w:val="0"/>
    <w:rPr>
      <w:rFonts w:hint="eastAsia" w:ascii="宋体" w:hAnsi="宋体" w:eastAsia="宋体" w:cs="宋体"/>
      <w:color w:val="FF0000"/>
      <w:sz w:val="22"/>
      <w:szCs w:val="22"/>
      <w:u w:val="none"/>
    </w:rPr>
  </w:style>
  <w:style w:type="character" w:customStyle="1" w:styleId="39">
    <w:name w:val="纯文本 Char"/>
    <w:link w:val="16"/>
    <w:uiPriority w:val="0"/>
    <w:rPr>
      <w:rFonts w:ascii="宋体" w:hAnsi="Courier New" w:eastAsia="宋体"/>
      <w:kern w:val="2"/>
      <w:sz w:val="24"/>
      <w:szCs w:val="24"/>
      <w:lang w:val="en-US" w:eastAsia="zh-CN" w:bidi="ar-SA"/>
    </w:rPr>
  </w:style>
  <w:style w:type="character" w:customStyle="1" w:styleId="40">
    <w:name w:val="页脚 Char"/>
    <w:link w:val="19"/>
    <w:uiPriority w:val="0"/>
    <w:rPr>
      <w:rFonts w:eastAsia="黑体"/>
      <w:snapToGrid w:val="0"/>
      <w:sz w:val="18"/>
      <w:szCs w:val="18"/>
      <w:lang w:val="en-US" w:eastAsia="zh-CN" w:bidi="ar-SA"/>
    </w:rPr>
  </w:style>
  <w:style w:type="character" w:customStyle="1" w:styleId="41">
    <w:name w:val="ca-1"/>
    <w:basedOn w:val="28"/>
    <w:uiPriority w:val="0"/>
  </w:style>
  <w:style w:type="character" w:customStyle="1" w:styleId="42">
    <w:name w:val="标题 1 Char Char"/>
    <w:uiPriority w:val="0"/>
    <w:rPr>
      <w:rFonts w:eastAsia="宋体"/>
      <w:b/>
      <w:spacing w:val="-2"/>
      <w:sz w:val="24"/>
      <w:lang w:val="en-US" w:eastAsia="zh-CN" w:bidi="ar-SA"/>
    </w:rPr>
  </w:style>
  <w:style w:type="character" w:customStyle="1" w:styleId="43">
    <w:name w:val="font3"/>
    <w:uiPriority w:val="0"/>
  </w:style>
  <w:style w:type="character" w:customStyle="1" w:styleId="44">
    <w:name w:val="ca-21"/>
    <w:uiPriority w:val="0"/>
    <w:rPr>
      <w:rFonts w:hint="eastAsia" w:ascii="仿宋体" w:eastAsia="仿宋体"/>
      <w:sz w:val="21"/>
      <w:szCs w:val="21"/>
    </w:rPr>
  </w:style>
  <w:style w:type="character" w:customStyle="1" w:styleId="45">
    <w:name w:val="ca-51"/>
    <w:uiPriority w:val="0"/>
    <w:rPr>
      <w:rFonts w:hint="eastAsia" w:ascii="宋体" w:hAnsi="宋体" w:eastAsia="宋体"/>
      <w:color w:val="000000"/>
      <w:sz w:val="24"/>
      <w:szCs w:val="24"/>
    </w:rPr>
  </w:style>
  <w:style w:type="paragraph" w:customStyle="1" w:styleId="46">
    <w:name w:val="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7">
    <w:name w:val="正文段落"/>
    <w:qFormat/>
    <w:uiPriority w:val="0"/>
    <w:pPr>
      <w:spacing w:line="300" w:lineRule="auto"/>
      <w:ind w:firstLine="200" w:firstLineChars="200"/>
    </w:pPr>
    <w:rPr>
      <w:sz w:val="21"/>
      <w:szCs w:val="22"/>
      <w:lang w:val="en-US" w:eastAsia="zh-CN" w:bidi="ar-SA"/>
    </w:rPr>
  </w:style>
  <w:style w:type="paragraph" w:customStyle="1" w:styleId="48">
    <w:name w:val="正文 New New New New New New New New New New New New New New New New New New New New New"/>
    <w:qFormat/>
    <w:uiPriority w:val="0"/>
    <w:pPr>
      <w:widowControl w:val="0"/>
      <w:jc w:val="both"/>
    </w:pPr>
    <w:rPr>
      <w:kern w:val="2"/>
      <w:sz w:val="21"/>
      <w:szCs w:val="24"/>
      <w:lang w:val="en-US" w:eastAsia="zh-CN" w:bidi="ar-SA"/>
    </w:rPr>
  </w:style>
  <w:style w:type="paragraph" w:customStyle="1" w:styleId="49">
    <w:name w:val="表格1"/>
    <w:basedOn w:val="1"/>
    <w:uiPriority w:val="0"/>
    <w:pPr>
      <w:widowControl/>
      <w:topLinePunct/>
      <w:adjustRightInd w:val="0"/>
      <w:snapToGrid w:val="0"/>
    </w:pPr>
    <w:rPr>
      <w:rFonts w:ascii="仿宋_GB2312" w:hAnsi="宋体" w:eastAsia="仿宋_GB2312" w:cs="宋体"/>
      <w:b/>
      <w:kern w:val="0"/>
      <w:sz w:val="24"/>
    </w:rPr>
  </w:style>
  <w:style w:type="paragraph" w:customStyle="1" w:styleId="50">
    <w:name w:val="Char"/>
    <w:basedOn w:val="1"/>
    <w:uiPriority w:val="0"/>
    <w:rPr>
      <w:rFonts w:ascii="仿宋_GB2312" w:eastAsia="仿宋_GB2312"/>
      <w:b/>
      <w:sz w:val="32"/>
      <w:szCs w:val="32"/>
    </w:rPr>
  </w:style>
  <w:style w:type="paragraph" w:customStyle="1" w:styleId="51">
    <w:name w:val="No Spacing"/>
    <w:uiPriority w:val="0"/>
    <w:rPr>
      <w:sz w:val="22"/>
      <w:szCs w:val="22"/>
      <w:lang w:val="en-US" w:eastAsia="en-US" w:bidi="ar-SA"/>
    </w:rPr>
  </w:style>
  <w:style w:type="paragraph" w:customStyle="1" w:styleId="52">
    <w:name w:val="正文 首行缩进:  2 字符 Char"/>
    <w:basedOn w:val="1"/>
    <w:qFormat/>
    <w:uiPriority w:val="0"/>
    <w:pPr>
      <w:spacing w:line="360" w:lineRule="auto"/>
      <w:ind w:firstLine="480"/>
    </w:pPr>
    <w:rPr>
      <w:rFonts w:ascii="Calibri" w:hAnsi="Calibri" w:eastAsia="宋体" w:cs="Times New Roman"/>
      <w:szCs w:val="20"/>
    </w:rPr>
  </w:style>
  <w:style w:type="paragraph" w:customStyle="1" w:styleId="53">
    <w:name w:val="正文 New New New New New New New New New New New New New New New New New New New New New New"/>
    <w:qFormat/>
    <w:uiPriority w:val="0"/>
    <w:pPr>
      <w:widowControl w:val="0"/>
      <w:jc w:val="both"/>
    </w:pPr>
    <w:rPr>
      <w:kern w:val="2"/>
      <w:sz w:val="21"/>
      <w:szCs w:val="24"/>
      <w:lang w:val="en-US" w:eastAsia="zh-CN" w:bidi="ar-SA"/>
    </w:rPr>
  </w:style>
  <w:style w:type="paragraph" w:styleId="54">
    <w:name w:val="List Paragraph"/>
    <w:basedOn w:val="1"/>
    <w:qFormat/>
    <w:uiPriority w:val="34"/>
    <w:pPr>
      <w:ind w:firstLine="420" w:firstLineChars="200"/>
    </w:pPr>
  </w:style>
  <w:style w:type="paragraph" w:customStyle="1" w:styleId="55">
    <w:name w:val="_Style 12"/>
    <w:basedOn w:val="1"/>
    <w:next w:val="1"/>
    <w:qFormat/>
    <w:uiPriority w:val="0"/>
    <w:pPr>
      <w:pBdr>
        <w:bottom w:val="single" w:color="auto" w:sz="6" w:space="1"/>
      </w:pBdr>
      <w:jc w:val="center"/>
    </w:pPr>
    <w:rPr>
      <w:rFonts w:ascii="Arial" w:eastAsia="宋体"/>
      <w:vanish/>
      <w:sz w:val="16"/>
    </w:rPr>
  </w:style>
  <w:style w:type="paragraph" w:customStyle="1" w:styleId="56">
    <w:name w:val="pa-2"/>
    <w:basedOn w:val="1"/>
    <w:uiPriority w:val="0"/>
    <w:pPr>
      <w:widowControl/>
      <w:spacing w:line="240" w:lineRule="atLeast"/>
    </w:pPr>
    <w:rPr>
      <w:rFonts w:ascii="宋体" w:hAnsi="宋体" w:cs="宋体"/>
      <w:kern w:val="0"/>
      <w:sz w:val="24"/>
    </w:rPr>
  </w:style>
  <w:style w:type="paragraph" w:customStyle="1" w:styleId="57">
    <w:name w:val="默认段落字体 Para Char Char Char Char Char Char Char Char Char1 Char Char Char Char"/>
    <w:basedOn w:val="1"/>
    <w:uiPriority w:val="0"/>
    <w:rPr>
      <w:rFonts w:ascii="Tahoma" w:hAnsi="Tahoma"/>
      <w:sz w:val="24"/>
      <w:szCs w:val="20"/>
    </w:rPr>
  </w:style>
  <w:style w:type="paragraph" w:customStyle="1" w:styleId="58">
    <w:name w:val="正文段"/>
    <w:basedOn w:val="1"/>
    <w:uiPriority w:val="0"/>
    <w:pPr>
      <w:widowControl/>
      <w:snapToGrid w:val="0"/>
      <w:spacing w:after="50" w:afterLines="50"/>
      <w:ind w:firstLine="200" w:firstLineChars="200"/>
    </w:pPr>
    <w:rPr>
      <w:kern w:val="0"/>
      <w:sz w:val="24"/>
      <w:szCs w:val="20"/>
    </w:rPr>
  </w:style>
  <w:style w:type="paragraph" w:customStyle="1" w:styleId="59">
    <w:name w:val="表内文字"/>
    <w:basedOn w:val="1"/>
    <w:uiPriority w:val="0"/>
    <w:pPr>
      <w:tabs>
        <w:tab w:val="left" w:pos="1418"/>
      </w:tabs>
      <w:spacing w:line="360" w:lineRule="auto"/>
      <w:jc w:val="center"/>
    </w:pPr>
    <w:rPr>
      <w:rFonts w:ascii="仿宋_GB2312" w:eastAsia="仿宋_GB2312"/>
      <w:spacing w:val="-20"/>
      <w:kern w:val="0"/>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theme/theme1.xml" Type="http://schemas.openxmlformats.org/officeDocument/2006/relationships/theme"/><Relationship Id="rId14" Target="media/image1.jpeg" Type="http://schemas.openxmlformats.org/officeDocument/2006/relationships/image"/><Relationship Id="rId15" Target="../customXml/item1.xml" Type="http://schemas.openxmlformats.org/officeDocument/2006/relationships/customXml"/><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浙江欣成工程咨询有限公司</Company>
  <Pages>43</Pages>
  <Words>23509</Words>
  <Characters>26290</Characters>
  <Lines>230</Lines>
  <Paragraphs>64</Paragraphs>
  <TotalTime>0</TotalTime>
  <ScaleCrop>false</ScaleCrop>
  <LinksUpToDate>false</LinksUpToDate>
  <CharactersWithSpaces>29861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2012-12-22T09:23:00Z</dcterms:created>
  <dc:creator>孟雯</dc:creator>
  <cp:lastModifiedBy>WPS_1701756769</cp:lastModifiedBy>
  <cp:lastPrinted>2019-04-23T00:21:22Z</cp:lastPrinted>
  <dcterms:modified xsi:type="dcterms:W3CDTF">2024-02-26T02:11:50Z</dcterms:modified>
  <cp:revision>14</cp:revision>
  <dc:title>浙江欣成工程咨询有限公司编制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946163E7B85B4310A84674D1EDCB2AD8_13</vt:lpwstr>
  </property>
</Properties>
</file>