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78D5B">
      <w:pPr>
        <w:adjustRightInd/>
        <w:spacing w:line="360" w:lineRule="auto"/>
        <w:jc w:val="both"/>
        <w:rPr>
          <w:rFonts w:ascii="宋体" w:hAnsi="宋体" w:cs="宋体"/>
          <w:b/>
          <w:color w:val="auto"/>
          <w:sz w:val="48"/>
          <w:szCs w:val="48"/>
          <w:highlight w:val="none"/>
        </w:rPr>
      </w:pPr>
    </w:p>
    <w:p w14:paraId="6A78AF61">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绍兴市柯桥区财政局食堂劳务政府采购</w:t>
      </w:r>
    </w:p>
    <w:p w14:paraId="7F30BAAA">
      <w:pPr>
        <w:jc w:val="center"/>
        <w:outlineLvl w:val="0"/>
        <w:rPr>
          <w:rFonts w:hint="eastAsia" w:ascii="仿宋" w:hAnsi="仿宋" w:eastAsia="仿宋" w:cs="仿宋"/>
          <w:b/>
          <w:color w:val="auto"/>
          <w:sz w:val="72"/>
          <w:szCs w:val="72"/>
          <w:highlight w:val="none"/>
        </w:rPr>
      </w:pPr>
    </w:p>
    <w:p w14:paraId="21863E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A8420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3AF99A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7564D9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59A762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18180D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AF437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9A72F42">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8FA517">
      <w:pPr>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eastAsia="zh-CN"/>
        </w:rPr>
        <w:t>临[2025]2048号</w:t>
      </w:r>
    </w:p>
    <w:tbl>
      <w:tblPr>
        <w:tblStyle w:val="62"/>
        <w:tblW w:w="7801" w:type="dxa"/>
        <w:jc w:val="center"/>
        <w:tblLayout w:type="fixed"/>
        <w:tblCellMar>
          <w:top w:w="0" w:type="dxa"/>
          <w:left w:w="108" w:type="dxa"/>
          <w:bottom w:w="0" w:type="dxa"/>
          <w:right w:w="108" w:type="dxa"/>
        </w:tblCellMar>
      </w:tblPr>
      <w:tblGrid>
        <w:gridCol w:w="2356"/>
        <w:gridCol w:w="5445"/>
      </w:tblGrid>
      <w:tr w14:paraId="4E8084B2">
        <w:tblPrEx>
          <w:tblCellMar>
            <w:top w:w="0" w:type="dxa"/>
            <w:left w:w="108" w:type="dxa"/>
            <w:bottom w:w="0" w:type="dxa"/>
            <w:right w:w="108" w:type="dxa"/>
          </w:tblCellMar>
        </w:tblPrEx>
        <w:trPr>
          <w:trHeight w:val="443" w:hRule="atLeast"/>
          <w:jc w:val="center"/>
        </w:trPr>
        <w:tc>
          <w:tcPr>
            <w:tcW w:w="2356" w:type="dxa"/>
          </w:tcPr>
          <w:p w14:paraId="5BE3ED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AC5C82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绍兴市柯桥区财政局</w:t>
            </w:r>
          </w:p>
        </w:tc>
      </w:tr>
      <w:tr w14:paraId="237F8354">
        <w:tblPrEx>
          <w:tblCellMar>
            <w:top w:w="0" w:type="dxa"/>
            <w:left w:w="108" w:type="dxa"/>
            <w:bottom w:w="0" w:type="dxa"/>
            <w:right w:w="108" w:type="dxa"/>
          </w:tblCellMar>
        </w:tblPrEx>
        <w:trPr>
          <w:trHeight w:val="494" w:hRule="atLeast"/>
          <w:jc w:val="center"/>
        </w:trPr>
        <w:tc>
          <w:tcPr>
            <w:tcW w:w="2356" w:type="dxa"/>
          </w:tcPr>
          <w:p w14:paraId="3954717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614749828"/>
              </w:rPr>
              <w:t>采购代理机构</w:t>
            </w:r>
            <w:r>
              <w:rPr>
                <w:rFonts w:hint="eastAsia" w:ascii="仿宋" w:hAnsi="仿宋" w:eastAsia="仿宋" w:cs="仿宋"/>
                <w:color w:val="auto"/>
                <w:sz w:val="28"/>
                <w:szCs w:val="28"/>
                <w:highlight w:val="none"/>
              </w:rPr>
              <w:t>：</w:t>
            </w:r>
          </w:p>
        </w:tc>
        <w:tc>
          <w:tcPr>
            <w:tcW w:w="5445" w:type="dxa"/>
          </w:tcPr>
          <w:p w14:paraId="0F782F5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21AB3FDF">
        <w:tblPrEx>
          <w:tblCellMar>
            <w:top w:w="0" w:type="dxa"/>
            <w:left w:w="108" w:type="dxa"/>
            <w:bottom w:w="0" w:type="dxa"/>
            <w:right w:w="108" w:type="dxa"/>
          </w:tblCellMar>
        </w:tblPrEx>
        <w:trPr>
          <w:trHeight w:val="397" w:hRule="atLeast"/>
          <w:jc w:val="center"/>
        </w:trPr>
        <w:tc>
          <w:tcPr>
            <w:tcW w:w="2356" w:type="dxa"/>
            <w:vAlign w:val="center"/>
          </w:tcPr>
          <w:p w14:paraId="0FE8B4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BF379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56DA424">
        <w:tblPrEx>
          <w:tblCellMar>
            <w:top w:w="0" w:type="dxa"/>
            <w:left w:w="108" w:type="dxa"/>
            <w:bottom w:w="0" w:type="dxa"/>
            <w:right w:w="108" w:type="dxa"/>
          </w:tblCellMar>
        </w:tblPrEx>
        <w:trPr>
          <w:trHeight w:val="333" w:hRule="atLeast"/>
          <w:jc w:val="center"/>
        </w:trPr>
        <w:tc>
          <w:tcPr>
            <w:tcW w:w="7801" w:type="dxa"/>
            <w:gridSpan w:val="2"/>
          </w:tcPr>
          <w:p w14:paraId="0029362B">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621FD9AD">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50597D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0F6B90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BF7F94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81" w:name="_GoBack"/>
      <w:bookmarkEnd w:id="181"/>
    </w:p>
    <w:p w14:paraId="69FCC4E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E6496C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A7D0FE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36BA29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43179E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86CED3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9D8B0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2382E25">
      <w:pPr>
        <w:spacing w:line="360" w:lineRule="auto"/>
        <w:ind w:firstLine="549" w:firstLineChars="229"/>
        <w:rPr>
          <w:rFonts w:hint="eastAsia" w:ascii="仿宋" w:hAnsi="仿宋" w:eastAsia="仿宋" w:cs="仿宋"/>
          <w:color w:val="auto"/>
          <w:sz w:val="24"/>
          <w:highlight w:val="none"/>
        </w:rPr>
      </w:pPr>
    </w:p>
    <w:p w14:paraId="52F2E067">
      <w:pPr>
        <w:spacing w:line="360" w:lineRule="auto"/>
        <w:ind w:firstLine="549" w:firstLineChars="229"/>
        <w:rPr>
          <w:rFonts w:hint="eastAsia" w:ascii="仿宋" w:hAnsi="仿宋" w:eastAsia="仿宋" w:cs="仿宋"/>
          <w:color w:val="auto"/>
          <w:sz w:val="24"/>
          <w:highlight w:val="none"/>
        </w:rPr>
      </w:pPr>
    </w:p>
    <w:p w14:paraId="42E00BB0">
      <w:pPr>
        <w:spacing w:line="360" w:lineRule="auto"/>
        <w:ind w:firstLine="549" w:firstLineChars="229"/>
        <w:rPr>
          <w:rFonts w:hint="eastAsia" w:ascii="仿宋" w:hAnsi="仿宋" w:eastAsia="仿宋" w:cs="仿宋"/>
          <w:color w:val="auto"/>
          <w:sz w:val="24"/>
          <w:highlight w:val="none"/>
        </w:rPr>
      </w:pPr>
    </w:p>
    <w:p w14:paraId="4BCCE7DF">
      <w:pPr>
        <w:spacing w:line="360" w:lineRule="auto"/>
        <w:ind w:firstLine="549" w:firstLineChars="229"/>
        <w:rPr>
          <w:rFonts w:hint="eastAsia" w:ascii="仿宋" w:hAnsi="仿宋" w:eastAsia="仿宋" w:cs="仿宋"/>
          <w:color w:val="auto"/>
          <w:sz w:val="24"/>
          <w:highlight w:val="none"/>
        </w:rPr>
      </w:pPr>
    </w:p>
    <w:p w14:paraId="38A11A4B">
      <w:pPr>
        <w:spacing w:line="360" w:lineRule="auto"/>
        <w:ind w:firstLine="549" w:firstLineChars="229"/>
        <w:rPr>
          <w:rFonts w:hint="eastAsia" w:ascii="仿宋" w:hAnsi="仿宋" w:eastAsia="仿宋" w:cs="仿宋"/>
          <w:color w:val="auto"/>
          <w:sz w:val="24"/>
          <w:highlight w:val="none"/>
        </w:rPr>
      </w:pPr>
    </w:p>
    <w:p w14:paraId="02DB7BA8">
      <w:pPr>
        <w:spacing w:line="360" w:lineRule="auto"/>
        <w:ind w:firstLine="549" w:firstLineChars="229"/>
        <w:rPr>
          <w:rFonts w:hint="eastAsia" w:ascii="仿宋" w:hAnsi="仿宋" w:eastAsia="仿宋" w:cs="仿宋"/>
          <w:color w:val="auto"/>
          <w:sz w:val="24"/>
          <w:highlight w:val="none"/>
        </w:rPr>
      </w:pPr>
    </w:p>
    <w:p w14:paraId="1052E25A">
      <w:pPr>
        <w:spacing w:line="360" w:lineRule="auto"/>
        <w:ind w:firstLine="549" w:firstLineChars="229"/>
        <w:rPr>
          <w:rFonts w:hint="eastAsia" w:ascii="仿宋" w:hAnsi="仿宋" w:eastAsia="仿宋" w:cs="仿宋"/>
          <w:color w:val="auto"/>
          <w:sz w:val="24"/>
          <w:highlight w:val="none"/>
        </w:rPr>
      </w:pPr>
    </w:p>
    <w:p w14:paraId="5AFC44E7">
      <w:pPr>
        <w:spacing w:line="360" w:lineRule="auto"/>
        <w:ind w:firstLine="549" w:firstLineChars="229"/>
        <w:rPr>
          <w:rFonts w:hint="eastAsia" w:ascii="仿宋" w:hAnsi="仿宋" w:eastAsia="仿宋" w:cs="仿宋"/>
          <w:color w:val="auto"/>
          <w:sz w:val="24"/>
          <w:highlight w:val="none"/>
        </w:rPr>
      </w:pPr>
    </w:p>
    <w:p w14:paraId="699F0027">
      <w:pPr>
        <w:spacing w:line="360" w:lineRule="auto"/>
        <w:ind w:firstLine="549" w:firstLineChars="229"/>
        <w:rPr>
          <w:rFonts w:hint="eastAsia" w:ascii="仿宋" w:hAnsi="仿宋" w:eastAsia="仿宋" w:cs="仿宋"/>
          <w:color w:val="auto"/>
          <w:sz w:val="24"/>
          <w:highlight w:val="none"/>
        </w:rPr>
      </w:pPr>
    </w:p>
    <w:p w14:paraId="3248D039">
      <w:pPr>
        <w:spacing w:line="360" w:lineRule="auto"/>
        <w:ind w:firstLine="549" w:firstLineChars="229"/>
        <w:rPr>
          <w:rFonts w:hint="eastAsia" w:ascii="仿宋" w:hAnsi="仿宋" w:eastAsia="仿宋" w:cs="仿宋"/>
          <w:color w:val="auto"/>
          <w:sz w:val="24"/>
          <w:highlight w:val="none"/>
        </w:rPr>
      </w:pPr>
    </w:p>
    <w:p w14:paraId="3B0694DE">
      <w:pPr>
        <w:spacing w:line="360" w:lineRule="auto"/>
        <w:ind w:firstLine="549" w:firstLineChars="229"/>
        <w:rPr>
          <w:rFonts w:hint="eastAsia" w:ascii="仿宋" w:hAnsi="仿宋" w:eastAsia="仿宋" w:cs="仿宋"/>
          <w:color w:val="auto"/>
          <w:sz w:val="24"/>
          <w:highlight w:val="none"/>
        </w:rPr>
      </w:pPr>
    </w:p>
    <w:p w14:paraId="62653F5A">
      <w:pPr>
        <w:spacing w:line="360" w:lineRule="auto"/>
        <w:rPr>
          <w:rFonts w:hint="eastAsia" w:ascii="仿宋" w:hAnsi="仿宋" w:eastAsia="仿宋" w:cs="仿宋"/>
          <w:color w:val="auto"/>
          <w:sz w:val="24"/>
          <w:highlight w:val="none"/>
        </w:rPr>
      </w:pPr>
    </w:p>
    <w:bookmarkEnd w:id="1"/>
    <w:p w14:paraId="417CEA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02681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2804D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DA8B6E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F326E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12EE2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绍兴市柯桥区财政局食堂劳务政府采购</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22</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C88BC3">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EBF9915">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临[2025]2048号</w:t>
      </w:r>
    </w:p>
    <w:p w14:paraId="5942EC40">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绍兴市柯桥区财政局食堂劳务政府采购</w:t>
      </w:r>
    </w:p>
    <w:p w14:paraId="1B6AD505">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预算金额（元）：1</w:t>
      </w:r>
      <w:r>
        <w:rPr>
          <w:rFonts w:hint="eastAsia" w:ascii="仿宋" w:hAnsi="仿宋" w:eastAsia="仿宋" w:cs="仿宋"/>
          <w:b/>
          <w:color w:val="auto"/>
          <w:sz w:val="24"/>
          <w:highlight w:val="none"/>
          <w:lang w:val="en-US" w:eastAsia="zh-CN"/>
        </w:rPr>
        <w:t>98</w:t>
      </w:r>
      <w:r>
        <w:rPr>
          <w:rFonts w:hint="eastAsia" w:ascii="仿宋" w:hAnsi="仿宋" w:eastAsia="仿宋" w:cs="仿宋"/>
          <w:b/>
          <w:color w:val="auto"/>
          <w:sz w:val="24"/>
          <w:highlight w:val="none"/>
        </w:rPr>
        <w:t xml:space="preserve">0000 </w:t>
      </w:r>
    </w:p>
    <w:p w14:paraId="4B855C3A">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最高限价（元）：1</w:t>
      </w:r>
      <w:r>
        <w:rPr>
          <w:rFonts w:hint="eastAsia" w:ascii="仿宋" w:hAnsi="仿宋" w:eastAsia="仿宋" w:cs="仿宋"/>
          <w:b/>
          <w:color w:val="auto"/>
          <w:sz w:val="24"/>
          <w:highlight w:val="none"/>
          <w:lang w:val="en-US" w:eastAsia="zh-CN"/>
        </w:rPr>
        <w:t>95</w:t>
      </w:r>
      <w:r>
        <w:rPr>
          <w:rFonts w:hint="eastAsia" w:ascii="仿宋" w:hAnsi="仿宋" w:eastAsia="仿宋" w:cs="仿宋"/>
          <w:b/>
          <w:color w:val="auto"/>
          <w:sz w:val="24"/>
          <w:highlight w:val="none"/>
        </w:rPr>
        <w:t xml:space="preserve">0000 </w:t>
      </w:r>
    </w:p>
    <w:p w14:paraId="6408CC94">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35165D8">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DEB513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绍兴市柯桥区财政局食堂劳务政府采购</w:t>
      </w:r>
    </w:p>
    <w:p w14:paraId="713DD6F4">
      <w:pPr>
        <w:pageBreakBefore w:val="0"/>
        <w:widowControl w:val="0"/>
        <w:kinsoku/>
        <w:wordWrap/>
        <w:overflowPunct/>
        <w:topLinePunct w:val="0"/>
        <w:autoSpaceDE/>
        <w:autoSpaceDN/>
        <w:bidi w:val="0"/>
        <w:spacing w:line="42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75931F4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98</w:t>
      </w:r>
      <w:r>
        <w:rPr>
          <w:rFonts w:hint="eastAsia" w:ascii="仿宋" w:hAnsi="仿宋" w:eastAsia="仿宋" w:cs="仿宋"/>
          <w:b/>
          <w:color w:val="auto"/>
          <w:sz w:val="24"/>
          <w:highlight w:val="none"/>
        </w:rPr>
        <w:t xml:space="preserve">0000 </w:t>
      </w:r>
    </w:p>
    <w:p w14:paraId="0C1952B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ascii="仿宋" w:hAnsi="仿宋" w:eastAsia="仿宋"/>
          <w:color w:val="auto"/>
          <w:sz w:val="24"/>
          <w:szCs w:val="28"/>
          <w:highlight w:val="none"/>
        </w:rPr>
        <w:t>：</w:t>
      </w:r>
      <w:r>
        <w:rPr>
          <w:rFonts w:hint="eastAsia" w:ascii="仿宋" w:hAnsi="仿宋" w:eastAsia="仿宋"/>
          <w:color w:val="auto"/>
          <w:sz w:val="24"/>
          <w:szCs w:val="28"/>
          <w:highlight w:val="none"/>
          <w:u w:val="single"/>
        </w:rPr>
        <w:t>食堂劳务政府采购为净劳务采购,包括:1.保障机关职工</w:t>
      </w:r>
      <w:r>
        <w:rPr>
          <w:rFonts w:hint="eastAsia" w:ascii="仿宋" w:hAnsi="仿宋" w:eastAsia="仿宋"/>
          <w:color w:val="auto"/>
          <w:sz w:val="24"/>
          <w:szCs w:val="28"/>
          <w:highlight w:val="none"/>
          <w:u w:val="single"/>
          <w:lang w:val="en-US" w:eastAsia="zh-CN"/>
        </w:rPr>
        <w:t>工作日</w:t>
      </w:r>
      <w:r>
        <w:rPr>
          <w:rFonts w:hint="eastAsia" w:ascii="仿宋" w:hAnsi="仿宋" w:eastAsia="仿宋"/>
          <w:color w:val="auto"/>
          <w:sz w:val="24"/>
          <w:szCs w:val="28"/>
          <w:highlight w:val="none"/>
          <w:u w:val="single"/>
        </w:rPr>
        <w:t>的早、中、晚餐的就餐</w:t>
      </w:r>
      <w:r>
        <w:rPr>
          <w:rFonts w:hint="eastAsia" w:ascii="仿宋" w:hAnsi="仿宋" w:eastAsia="仿宋"/>
          <w:color w:val="auto"/>
          <w:sz w:val="24"/>
          <w:szCs w:val="28"/>
          <w:highlight w:val="none"/>
          <w:u w:val="single"/>
          <w:lang w:eastAsia="zh-CN"/>
        </w:rPr>
        <w:t>，节假日值班干部</w:t>
      </w:r>
      <w:r>
        <w:rPr>
          <w:rFonts w:hint="eastAsia" w:ascii="仿宋" w:hAnsi="仿宋" w:eastAsia="仿宋"/>
          <w:color w:val="auto"/>
          <w:sz w:val="24"/>
          <w:szCs w:val="28"/>
          <w:highlight w:val="none"/>
          <w:u w:val="single"/>
        </w:rPr>
        <w:t>中、晚餐</w:t>
      </w:r>
      <w:r>
        <w:rPr>
          <w:rFonts w:hint="eastAsia" w:ascii="仿宋" w:hAnsi="仿宋" w:eastAsia="仿宋"/>
          <w:color w:val="auto"/>
          <w:sz w:val="24"/>
          <w:szCs w:val="28"/>
          <w:highlight w:val="none"/>
          <w:u w:val="single"/>
          <w:lang w:eastAsia="zh-CN"/>
        </w:rPr>
        <w:t>的就餐</w:t>
      </w:r>
      <w:r>
        <w:rPr>
          <w:rFonts w:hint="eastAsia" w:ascii="仿宋" w:hAnsi="仿宋" w:eastAsia="仿宋"/>
          <w:color w:val="auto"/>
          <w:sz w:val="24"/>
          <w:szCs w:val="28"/>
          <w:highlight w:val="none"/>
          <w:u w:val="single"/>
        </w:rPr>
        <w:t>;2.</w:t>
      </w:r>
      <w:r>
        <w:rPr>
          <w:rFonts w:hint="eastAsia" w:ascii="仿宋" w:hAnsi="仿宋" w:eastAsia="仿宋"/>
          <w:color w:val="auto"/>
          <w:sz w:val="24"/>
          <w:szCs w:val="28"/>
          <w:highlight w:val="none"/>
          <w:u w:val="single"/>
          <w:lang w:eastAsia="zh-CN"/>
        </w:rPr>
        <w:t>剩余食材加工</w:t>
      </w:r>
      <w:r>
        <w:rPr>
          <w:rFonts w:hint="eastAsia" w:ascii="仿宋" w:hAnsi="仿宋" w:eastAsia="仿宋"/>
          <w:color w:val="auto"/>
          <w:sz w:val="24"/>
          <w:szCs w:val="28"/>
          <w:highlight w:val="none"/>
          <w:u w:val="single"/>
        </w:rPr>
        <w:t>服务;3.提供公务接待用餐;4.完成重大事项（应急响应等）</w:t>
      </w:r>
      <w:r>
        <w:rPr>
          <w:rFonts w:hint="eastAsia" w:ascii="仿宋" w:hAnsi="仿宋" w:eastAsia="仿宋"/>
          <w:color w:val="auto"/>
          <w:sz w:val="24"/>
          <w:szCs w:val="28"/>
          <w:highlight w:val="none"/>
          <w:u w:val="single"/>
          <w:lang w:eastAsia="zh-CN"/>
        </w:rPr>
        <w:t>、重大活动、会议等</w:t>
      </w:r>
      <w:r>
        <w:rPr>
          <w:rFonts w:hint="eastAsia" w:ascii="仿宋" w:hAnsi="仿宋" w:eastAsia="仿宋"/>
          <w:color w:val="auto"/>
          <w:sz w:val="24"/>
          <w:szCs w:val="28"/>
          <w:highlight w:val="none"/>
          <w:u w:val="single"/>
        </w:rPr>
        <w:t>用餐;5.其他临时性用餐。具体人员配置及就餐人数等</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23CA5609">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208572BF">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14:paraId="62FA15CF">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347B55B">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C1DFE6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9DE820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341C26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C20A94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FCA95C2">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4DD8DA59">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12633A87">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99EB137">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8EA486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6F4B4FB1">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DFC9FE">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C9AC55F">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22</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FACFBAD">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9EC5EAD">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0B2B713">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C08510D">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18EBFDF7">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22</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B5DF14D">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DE44240">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22</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09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19D024F3">
      <w:pPr>
        <w:pageBreakBefore w:val="0"/>
        <w:widowControl/>
        <w:kinsoku/>
        <w:wordWrap/>
        <w:overflowPunct/>
        <w:topLinePunct w:val="0"/>
        <w:autoSpaceDE/>
        <w:autoSpaceDN/>
        <w:bidi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开标地点（网址）：绍兴市柯桥区财政局8楼</w:t>
      </w:r>
      <w:r>
        <w:rPr>
          <w:rFonts w:hint="eastAsia" w:ascii="仿宋" w:hAnsi="仿宋" w:eastAsia="仿宋"/>
          <w:color w:val="auto"/>
          <w:sz w:val="24"/>
          <w:szCs w:val="28"/>
          <w:highlight w:val="none"/>
          <w:lang w:val="en-US" w:eastAsia="zh-CN"/>
        </w:rPr>
        <w:t>819</w:t>
      </w:r>
      <w:r>
        <w:rPr>
          <w:rFonts w:hint="eastAsia" w:ascii="仿宋" w:hAnsi="仿宋" w:eastAsia="仿宋"/>
          <w:color w:val="auto"/>
          <w:sz w:val="24"/>
          <w:szCs w:val="28"/>
          <w:highlight w:val="none"/>
        </w:rPr>
        <w:t>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4CE10992">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20EACB4">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18118BD">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45C50ED">
      <w:pPr>
        <w:pageBreakBefore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609DD6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91D78CE">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353EAF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FEB7180">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22FC08A">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35F8AC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E115B9B">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w:t>
      </w:r>
      <w:r>
        <w:rPr>
          <w:rFonts w:hint="eastAsia" w:ascii="仿宋" w:hAnsi="仿宋" w:eastAsia="仿宋" w:cs="仿宋"/>
          <w:color w:val="auto"/>
          <w:sz w:val="24"/>
          <w:highlight w:val="none"/>
        </w:rPr>
        <w:t xml:space="preserve"> </w:t>
      </w:r>
    </w:p>
    <w:p w14:paraId="1CEE007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93D4828">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97"/>
      <w:bookmarkStart w:id="12" w:name="_Toc28359020"/>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黄先生</w:t>
      </w:r>
      <w:r>
        <w:rPr>
          <w:rFonts w:hint="eastAsia" w:ascii="仿宋" w:hAnsi="仿宋" w:eastAsia="仿宋" w:cs="仿宋"/>
          <w:color w:val="auto"/>
          <w:sz w:val="24"/>
          <w:highlight w:val="none"/>
        </w:rPr>
        <w:t xml:space="preserve"> </w:t>
      </w:r>
    </w:p>
    <w:p w14:paraId="239AF5E3">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0575-81182636</w:t>
      </w:r>
    </w:p>
    <w:p w14:paraId="00E7F0C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金</w:t>
      </w:r>
      <w:r>
        <w:rPr>
          <w:rFonts w:hint="eastAsia" w:ascii="仿宋" w:hAnsi="仿宋" w:eastAsia="仿宋" w:cs="仿宋"/>
          <w:color w:val="auto"/>
          <w:sz w:val="24"/>
          <w:highlight w:val="none"/>
          <w:lang w:eastAsia="zh-CN"/>
        </w:rPr>
        <w:t>先生</w:t>
      </w:r>
      <w:r>
        <w:rPr>
          <w:rFonts w:hint="eastAsia" w:ascii="仿宋" w:hAnsi="仿宋" w:eastAsia="仿宋" w:cs="仿宋"/>
          <w:color w:val="auto"/>
          <w:sz w:val="24"/>
          <w:highlight w:val="none"/>
        </w:rPr>
        <w:t xml:space="preserve"> </w:t>
      </w:r>
    </w:p>
    <w:p w14:paraId="4F97FC7C">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0575-84125910</w:t>
      </w:r>
    </w:p>
    <w:p w14:paraId="7EDE022D">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0F36EDE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color w:val="auto"/>
          <w:sz w:val="24"/>
          <w:highlight w:val="none"/>
        </w:rPr>
        <w:t xml:space="preserve">名    称：浙江越锋项目管理有限公司           </w:t>
      </w:r>
    </w:p>
    <w:p w14:paraId="0B7728F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p>
    <w:p w14:paraId="76B1D942">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14:paraId="37992C0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14:paraId="449DDDA2">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14:paraId="7632DE1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14:paraId="248F583D">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p>
    <w:p w14:paraId="5501F6FF">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DAB36D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B84C06C">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0ECE482">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4703F0">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26DF091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F7A3AE6">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F54661">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2BC010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F9C536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87D7D4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bookmarkEnd w:id="4"/>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01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669E9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bookmarkStart w:id="17" w:name="_Toc164416483"/>
            <w:bookmarkStart w:id="18" w:name="第三部分"/>
            <w:r>
              <w:rPr>
                <w:rFonts w:hint="eastAsia" w:ascii="仿宋" w:hAnsi="仿宋" w:eastAsia="仿宋" w:cs="仿宋"/>
                <w:color w:val="auto"/>
                <w:sz w:val="24"/>
                <w:highlight w:val="none"/>
              </w:rPr>
              <w:t>序号</w:t>
            </w:r>
          </w:p>
        </w:tc>
        <w:tc>
          <w:tcPr>
            <w:tcW w:w="8370" w:type="dxa"/>
            <w:gridSpan w:val="2"/>
            <w:vAlign w:val="center"/>
          </w:tcPr>
          <w:p w14:paraId="56E833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053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C7FA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6A8F8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5353C0F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713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6E856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6638BED7">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063B7E3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val="en-US"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7D9771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36F3BF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08B0830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484E8CE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28BCB0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4147071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3A3C6213">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p w14:paraId="0BC12B3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人员工资报价不得低于绍兴市最低工资标准，目前最低月工资标准为2260元/月（参照浙政发【2024】3号），否则无效标处理。合同期内，如果采购人所在地最低工资上调，涉及到差额部分采购人均不做调整，由中标单位自行承担</w:t>
            </w:r>
            <w:r>
              <w:rPr>
                <w:rFonts w:hint="eastAsia" w:ascii="仿宋" w:hAnsi="仿宋" w:eastAsia="仿宋" w:cs="仿宋"/>
                <w:b/>
                <w:bCs/>
                <w:color w:val="auto"/>
                <w:sz w:val="24"/>
                <w:highlight w:val="none"/>
                <w:lang w:eastAsia="zh-CN"/>
              </w:rPr>
              <w:t>。</w:t>
            </w:r>
          </w:p>
        </w:tc>
      </w:tr>
      <w:tr w14:paraId="0627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03120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6F72D2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DA40D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C396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896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A859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72066D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F80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93448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60A5F9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50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42C8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5CBFF4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D54D07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454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6D4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02D4B7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CFB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0D0A5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6261B32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3B217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B396D3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943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4780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F3EE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463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12AFD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6D986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496F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5DCF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8E301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EE4B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979E9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D5DEB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EC4C60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6232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C6595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DC3BB1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36DC1C5F">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8B061C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04E4C6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E69A6F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856FE1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D78374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C832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F7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3CB9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93A3B2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5A5D3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7317E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C39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55C9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6616331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36CFC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B9D6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69B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92D8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225C7A8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7" w:name="OLE_LINK7"/>
            <w:r>
              <w:rPr>
                <w:rFonts w:hint="eastAsia" w:ascii="仿宋" w:hAnsi="仿宋" w:eastAsia="仿宋" w:cs="仿宋"/>
                <w:b/>
                <w:color w:val="auto"/>
                <w:spacing w:val="-20"/>
                <w:sz w:val="24"/>
                <w:highlight w:val="none"/>
              </w:rPr>
              <w:t>采购标的对应的中小企业划分标准所属行业</w:t>
            </w:r>
            <w:bookmarkEnd w:id="27"/>
          </w:p>
        </w:tc>
        <w:tc>
          <w:tcPr>
            <w:tcW w:w="7515" w:type="dxa"/>
            <w:vAlign w:val="center"/>
          </w:tcPr>
          <w:p w14:paraId="5B935B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绍兴市柯桥区财政局食堂劳务政府采购</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eastAsia="zh-CN"/>
              </w:rPr>
              <w:t>餐饮业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0A50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43355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3FC62F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0F6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C5E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896F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9156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41E36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5AF2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0F6F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CD34D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AABAB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023660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1A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E624A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8929E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A6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F2E8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7570C7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07F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6AE87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64F792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B09A6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2A914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4BE3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7CD1D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B9276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78C697">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D2EAC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10E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E15A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3C16D2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904FE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F5D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F37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DD984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7EC522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B05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C1E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53161E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4995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BD6A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298DBEE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采购代理服务费：费用由采购人支付，具体以双方签订的合同为准</w:t>
            </w:r>
            <w:r>
              <w:rPr>
                <w:rFonts w:hint="eastAsia" w:ascii="仿宋" w:hAnsi="仿宋" w:eastAsia="仿宋" w:cs="仿宋"/>
                <w:b/>
                <w:color w:val="auto"/>
                <w:sz w:val="24"/>
                <w:szCs w:val="24"/>
                <w:highlight w:val="none"/>
                <w:lang w:eastAsia="zh-CN"/>
              </w:rPr>
              <w:t>。</w:t>
            </w:r>
          </w:p>
        </w:tc>
      </w:tr>
      <w:tr w14:paraId="6696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C2C0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CEA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BBC6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3E93278">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CA603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4436D99">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F9F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F1CC7E0">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FB13F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892C8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0D52B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72E58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E2D5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FD4D1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EDA25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AFB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6BC368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60E3A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E29D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BA2FD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BA907A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3A4871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3F81F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AA4B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17DEF8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A26371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DBC366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42244E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2C4425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2CEE4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3854E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9F9E4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14F1BA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BF676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6922D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E68A58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E8C78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9379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8C31A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47C88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6AF7B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DDBC2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13C00C">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E4E899E">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022648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52014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F2DED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C0470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8BE2CBD">
      <w:pPr>
        <w:pStyle w:val="25"/>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19859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7FD96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88328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60F05E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2C12B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BEE51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E58B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81F7B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A8B5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F6DF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DE07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4520C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2365D6">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color w:val="auto"/>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4CAF3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color w:val="auto"/>
          <w:sz w:val="24"/>
          <w:highlight w:val="none"/>
          <w:lang w:val="en-US"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857A5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2A1C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76CF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187B3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D5BF5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4F000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B32F3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B8D62C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71830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AFFFC2A">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1281294">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B311B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6AC4A0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8397D0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BA2551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D5FF46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6E8B956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841D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6125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37FD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09AFE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3DCB6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936D7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74E13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CEEF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549BC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5AB1D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1C0A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8CF0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25E93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7418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638CE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3210A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42C22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6E22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7A4CA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2BE6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53864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B9E6C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14891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AF0CF8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556076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F0F7AF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2.3.2投标人针对报价需要说明的其他文件和说明（如有，格式自拟）</w:t>
      </w:r>
    </w:p>
    <w:p w14:paraId="0EA9E3C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31DE9C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sz w:val="24"/>
          <w:highlight w:val="none"/>
          <w:lang w:val="en-US" w:eastAsia="zh-CN"/>
        </w:rPr>
        <w:t>等附表要求填写。</w:t>
      </w:r>
    </w:p>
    <w:p w14:paraId="66C5C67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1FE4D1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010B735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20BA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D6CA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99072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F57E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A442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470AE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98A14B3">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2DDA2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D52D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C6E88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02B7A40">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34E436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ED8F0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4CAA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79ACA8D">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456BC4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8" w:name="_Toc91899903"/>
      <w:r>
        <w:rPr>
          <w:rFonts w:hint="eastAsia" w:ascii="仿宋" w:hAnsi="仿宋" w:eastAsia="仿宋" w:cs="仿宋"/>
          <w:b/>
          <w:color w:val="auto"/>
          <w:sz w:val="32"/>
          <w:szCs w:val="32"/>
          <w:highlight w:val="none"/>
        </w:rPr>
        <w:t>四、开标和评标</w:t>
      </w:r>
    </w:p>
    <w:p w14:paraId="3888E72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EB99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3E572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D955C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205ADE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2795EA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EBBD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D50AD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7F3BC3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49A9CA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BE96C1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B61BE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0FD2B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48DF6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1AD95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613FB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3896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EF8EE6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E877E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AA59B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5989A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15B1C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6EFC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40513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1996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1CF1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7BC5A2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4BA25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0DC2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C368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57AE8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C2F86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D1660F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5CEC9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961EE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E0DD6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7C2585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BE803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F11582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16C59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77F97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D050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F8268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7F51D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99662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67821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09E2C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AFDC9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4F45B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82A9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FF56C71">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7423F9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7E340ED2">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F12777">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26E0E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81ECC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47D3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EEA1A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E377E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D3E0A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3C240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03C5C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ECAF6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BE90B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1B669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DE535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6BE3D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5B60F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7D1D8A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73A1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1022E9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0495A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DEFEA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3C5C6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3047B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612E7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AC2A1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33EFA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BB8B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FC8CD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15C19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31C40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322C8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A67BB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CF1B3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F395B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DECE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7024C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0D4B9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D6AA6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A82BC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A3BAA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7D774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F23E9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5789C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BFD22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260CACA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14:paraId="091E0D30">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14:paraId="5AEE336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6B1DE7A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B5F83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49D2955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5CD7C4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24A8028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64EC8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92AAF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F152C3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highlight w:val="none"/>
        </w:rPr>
      </w:pPr>
    </w:p>
    <w:bookmarkEnd w:id="28"/>
    <w:p w14:paraId="6604A0E3">
      <w:pPr>
        <w:pStyle w:val="33"/>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highlight w:val="none"/>
        </w:rPr>
      </w:pPr>
      <w:bookmarkStart w:id="30" w:name="_Hlt68073093"/>
      <w:bookmarkEnd w:id="30"/>
      <w:bookmarkStart w:id="31" w:name="_Hlt68072998"/>
      <w:bookmarkEnd w:id="31"/>
      <w:bookmarkStart w:id="32" w:name="_Hlt75236290"/>
      <w:bookmarkEnd w:id="32"/>
      <w:bookmarkStart w:id="33" w:name="_Hlt75236101"/>
      <w:bookmarkEnd w:id="33"/>
      <w:bookmarkStart w:id="34" w:name="_Hlt74707468"/>
      <w:bookmarkEnd w:id="34"/>
      <w:bookmarkStart w:id="35" w:name="_Hlt74729768"/>
      <w:bookmarkEnd w:id="35"/>
      <w:bookmarkStart w:id="36" w:name="_Hlt74714665"/>
      <w:bookmarkEnd w:id="36"/>
      <w:bookmarkStart w:id="37" w:name="_Hlt68403820"/>
      <w:bookmarkEnd w:id="37"/>
      <w:bookmarkStart w:id="38" w:name="_Hlt74730295"/>
      <w:bookmarkEnd w:id="38"/>
      <w:bookmarkStart w:id="39" w:name="_Hlt68072990"/>
      <w:bookmarkEnd w:id="39"/>
      <w:bookmarkStart w:id="40" w:name="_Hlt75236011"/>
      <w:bookmarkEnd w:id="40"/>
      <w:bookmarkStart w:id="41" w:name="_Hlt68057669"/>
      <w:bookmarkEnd w:id="41"/>
      <w:bookmarkStart w:id="42" w:name="_Toc81372953"/>
      <w:bookmarkStart w:id="43" w:name="_Toc84325929"/>
      <w:bookmarkStart w:id="44" w:name="_Toc81372776"/>
      <w:r>
        <w:rPr>
          <w:rFonts w:hint="eastAsia" w:ascii="仿宋" w:hAnsi="仿宋" w:eastAsia="仿宋" w:cs="仿宋"/>
          <w:b/>
          <w:color w:val="auto"/>
          <w:sz w:val="32"/>
          <w:szCs w:val="32"/>
          <w:highlight w:val="none"/>
        </w:rPr>
        <w:t>五、授予合同</w:t>
      </w:r>
      <w:bookmarkEnd w:id="42"/>
      <w:bookmarkEnd w:id="43"/>
      <w:bookmarkEnd w:id="44"/>
    </w:p>
    <w:p w14:paraId="05D08EFF">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highlight w:val="none"/>
        </w:rPr>
      </w:pPr>
    </w:p>
    <w:p w14:paraId="49555E27">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183D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9AEB40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3CC1BB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17AC17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8C3B45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9A2946F">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AC7D4D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0E0CE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AB6619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12D33A6">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F4B815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9BD3CA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B43D98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9887903">
      <w:pPr>
        <w:pStyle w:val="25"/>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3D90B553">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612F0283">
      <w:pPr>
        <w:pStyle w:val="3"/>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59CF8A7">
      <w:pPr>
        <w:pStyle w:val="25"/>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highlight w:val="none"/>
          <w:lang w:val="zh-CN" w:eastAsia="zh-CN" w:bidi="ar-SA"/>
        </w:rPr>
      </w:pPr>
      <w:r>
        <w:rPr>
          <w:rFonts w:hint="eastAsia" w:ascii="仿宋" w:hAnsi="仿宋" w:eastAsia="仿宋" w:cs="仿宋"/>
          <w:b/>
          <w:bCs/>
          <w:color w:val="auto"/>
          <w:sz w:val="24"/>
          <w:highlight w:val="none"/>
          <w:lang w:val="en-US" w:eastAsia="zh-CN"/>
        </w:rPr>
        <w:t>5.</w:t>
      </w:r>
      <w:r>
        <w:rPr>
          <w:rFonts w:hint="eastAsia" w:ascii="仿宋" w:hAnsi="仿宋" w:eastAsia="仿宋" w:cs="宋体"/>
          <w:b/>
          <w:bCs/>
          <w:snapToGrid w:val="0"/>
          <w:color w:val="auto"/>
          <w:kern w:val="28"/>
          <w:sz w:val="24"/>
          <w:szCs w:val="32"/>
          <w:highlight w:val="none"/>
          <w:lang w:val="zh-CN" w:eastAsia="zh-CN" w:bidi="ar-SA"/>
        </w:rPr>
        <w:t>预付款</w:t>
      </w:r>
    </w:p>
    <w:p w14:paraId="1F2FFEEE">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A3482E8">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436EE08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058311E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00772AD1">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F8C636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D7FCC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2901E3A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FBA13D8">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4B2035A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07B440">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p>
    <w:p w14:paraId="43D27D9C">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52FA345">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A1229E4">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033C71B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A4910A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A1FAF0">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EC658A">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929617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2F9F38B">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D5CF8C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6D91CC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89ACF7">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15E8D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194F83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FD205A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3C71E87">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A1DA63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30A8F3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66970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3B377D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DB440D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8122A2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88E445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70201A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506F21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EBE7AB6">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AA71F15">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D81466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C89327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1A551AA">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46FBE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3965DF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443CB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3B1FCC1B">
      <w:pPr>
        <w:snapToGrid w:val="0"/>
        <w:spacing w:line="360" w:lineRule="auto"/>
        <w:ind w:firstLine="3052" w:firstLineChars="950"/>
        <w:rPr>
          <w:rFonts w:hint="eastAsia"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3CED5DCF">
      <w:pPr>
        <w:keepNext w:val="0"/>
        <w:keepLines w:val="0"/>
        <w:pageBreakBefore w:val="0"/>
        <w:kinsoku/>
        <w:wordWrap/>
        <w:topLinePunct w:val="0"/>
        <w:bidi w:val="0"/>
        <w:adjustRightInd w:val="0"/>
        <w:spacing w:line="420" w:lineRule="exact"/>
        <w:ind w:firstLine="480" w:firstLineChars="200"/>
        <w:textAlignment w:val="auto"/>
        <w:rPr>
          <w:rFonts w:hint="eastAsia" w:ascii="仿宋" w:hAnsi="仿宋" w:eastAsia="仿宋" w:cs="仿宋"/>
          <w:bCs/>
          <w:color w:val="auto"/>
          <w:sz w:val="24"/>
          <w:highlight w:val="none"/>
        </w:rPr>
      </w:pPr>
      <w:bookmarkStart w:id="48" w:name="_Toc416098593"/>
      <w:r>
        <w:rPr>
          <w:rFonts w:hint="eastAsia" w:ascii="仿宋" w:hAnsi="仿宋" w:eastAsia="仿宋" w:cs="仿宋"/>
          <w:bCs/>
          <w:color w:val="auto"/>
          <w:sz w:val="24"/>
          <w:highlight w:val="none"/>
        </w:rPr>
        <w:t>1.1项目概况：</w:t>
      </w:r>
    </w:p>
    <w:p w14:paraId="5910B17D">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1.1.1绍兴市柯桥区财政局食堂餐饮委外服务实行包清工的模式。</w:t>
      </w:r>
    </w:p>
    <w:p w14:paraId="1E67B335">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采购人无偿提供食堂的厨房操作场地和机关干部就餐场地，一次性提供餐务服务所需的正常使用的厨房设备，并保障食堂运行所需的水、电、气等能源供配。供应商须做到厨房设备的文明使用，合同期满须将能正常使用的厨房设备移交采购人。</w:t>
      </w:r>
    </w:p>
    <w:p w14:paraId="721C076B">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1.1.3采购人免费提供供应商工作期间的正常用餐。</w:t>
      </w:r>
    </w:p>
    <w:p w14:paraId="561617C3">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1.1.4采购人负责菜肴制作所需的原材料供应和进行成本核算。</w:t>
      </w:r>
    </w:p>
    <w:p w14:paraId="79A12FE3">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1.1.5采购人负责餐饮服务外包有关工作的考核和服务费用的支付。</w:t>
      </w:r>
    </w:p>
    <w:p w14:paraId="27915A52">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1.1.6供应商负责服务人员的组织、分配、使用和操作管理，为采购人的餐饮做好加工制作、就餐供应和服务保障。</w:t>
      </w:r>
    </w:p>
    <w:p w14:paraId="4B252E34">
      <w:pPr>
        <w:pStyle w:val="33"/>
        <w:keepNext w:val="0"/>
        <w:keepLines w:val="0"/>
        <w:pageBreakBefore w:val="0"/>
        <w:kinsoku/>
        <w:wordWrap/>
        <w:topLinePunct w:val="0"/>
        <w:bidi w:val="0"/>
        <w:adjustRightInd w:val="0"/>
        <w:spacing w:line="42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bCs/>
          <w:color w:val="auto"/>
          <w:sz w:val="24"/>
          <w:szCs w:val="24"/>
          <w:highlight w:val="none"/>
        </w:rPr>
        <w:t>1.7当日剩余菜品若完整且具有再利用价值，不得私自处理，应及时报招标人核验，根据招标人意见进行处理。</w:t>
      </w:r>
    </w:p>
    <w:bookmarkEnd w:id="48"/>
    <w:p w14:paraId="7DF27412">
      <w:pPr>
        <w:keepNext w:val="0"/>
        <w:keepLines w:val="0"/>
        <w:pageBreakBefore w:val="0"/>
        <w:widowControl/>
        <w:kinsoku/>
        <w:wordWrap/>
        <w:overflowPunct w:val="0"/>
        <w:topLinePunct w:val="0"/>
        <w:autoSpaceDE w:val="0"/>
        <w:autoSpaceDN w:val="0"/>
        <w:bidi w:val="0"/>
        <w:adjustRightInd w:val="0"/>
        <w:snapToGrid w:val="0"/>
        <w:spacing w:line="420" w:lineRule="exact"/>
        <w:ind w:firstLine="470" w:firstLineChars="195"/>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 服务范围：</w:t>
      </w:r>
    </w:p>
    <w:p w14:paraId="2E65A02F">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1.2.1服务区域：</w:t>
      </w:r>
    </w:p>
    <w:p w14:paraId="30E75F48">
      <w:pPr>
        <w:pStyle w:val="33"/>
        <w:keepNext w:val="0"/>
        <w:keepLines w:val="0"/>
        <w:pageBreakBefore w:val="0"/>
        <w:kinsoku/>
        <w:wordWrap/>
        <w:topLinePunct w:val="0"/>
        <w:bidi w:val="0"/>
        <w:adjustRightInd w:val="0"/>
        <w:spacing w:line="42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服务包含绍兴市柯桥区财政局食堂由一楼大餐厅和相关公务接待包厢。一楼大餐厅包含用餐区域和厨房区域，面积约为261平方米，其中用餐区域面积183平方米，可容纳就餐人数约为180人；及相关公务接待包厢。</w:t>
      </w:r>
    </w:p>
    <w:p w14:paraId="7C6E59B3">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1.2.2服务内容：</w:t>
      </w:r>
    </w:p>
    <w:p w14:paraId="02FC7055">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1.2.2.1食堂主要保障机关职工工作日的早、中、晚三餐的就餐</w:t>
      </w:r>
      <w:r>
        <w:rPr>
          <w:rFonts w:hint="eastAsia" w:ascii="仿宋" w:hAnsi="仿宋" w:eastAsia="仿宋" w:cs="仿宋"/>
          <w:color w:val="auto"/>
          <w:sz w:val="24"/>
          <w:highlight w:val="none"/>
          <w:lang w:eastAsia="zh-CN"/>
        </w:rPr>
        <w:t>和节假日干部值班中、晚就餐</w:t>
      </w:r>
      <w:r>
        <w:rPr>
          <w:rFonts w:hint="eastAsia" w:ascii="仿宋" w:hAnsi="仿宋" w:eastAsia="仿宋" w:cs="仿宋"/>
          <w:color w:val="auto"/>
          <w:sz w:val="24"/>
          <w:highlight w:val="none"/>
        </w:rPr>
        <w:t>。食堂实行“荤菜4选2，素菜4选2”的全自助供餐模式。就餐人员排队刷卡就餐。根据需要提供</w:t>
      </w:r>
      <w:r>
        <w:rPr>
          <w:rFonts w:hint="eastAsia" w:ascii="仿宋" w:hAnsi="仿宋" w:eastAsia="仿宋" w:cs="仿宋"/>
          <w:color w:val="auto"/>
          <w:sz w:val="24"/>
          <w:highlight w:val="none"/>
          <w:lang w:eastAsia="zh-CN"/>
        </w:rPr>
        <w:t>剩余食材加工服务</w:t>
      </w:r>
      <w:r>
        <w:rPr>
          <w:rFonts w:hint="eastAsia" w:ascii="仿宋" w:hAnsi="仿宋" w:eastAsia="仿宋" w:cs="仿宋"/>
          <w:color w:val="auto"/>
          <w:sz w:val="24"/>
          <w:highlight w:val="none"/>
        </w:rPr>
        <w:t>，全年90次，按实际提供次数进行调整。早餐就餐时间为：7:20-8:20，中餐就餐时间为：12:00-13:00，晚餐就餐时间为：17:00-18:00。目前就餐人数平均值为早餐约</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人，中餐约</w:t>
      </w: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人，晚餐约</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人，开餐时间如需调整按照甲方规定实行。</w:t>
      </w:r>
    </w:p>
    <w:p w14:paraId="7756A9C2">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1.2.2.2提供相关公务接待用餐服务。</w:t>
      </w:r>
    </w:p>
    <w:p w14:paraId="5DD9FBCA">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1.2.2.3完成重大会议用餐保障及各单位交付的临时性用餐服务。</w:t>
      </w:r>
    </w:p>
    <w:p w14:paraId="70D2DA38">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1.2.2.4以上服务供应如果需要变化按照甲方的要求进行协商调整。</w:t>
      </w:r>
    </w:p>
    <w:p w14:paraId="095A0BA7">
      <w:pPr>
        <w:keepNext w:val="0"/>
        <w:keepLines w:val="0"/>
        <w:pageBreakBefore w:val="0"/>
        <w:tabs>
          <w:tab w:val="left" w:pos="540"/>
          <w:tab w:val="left" w:pos="780"/>
        </w:tabs>
        <w:kinsoku/>
        <w:wordWrap/>
        <w:topLinePunct w:val="0"/>
        <w:bidi w:val="0"/>
        <w:adjustRightInd w:val="0"/>
        <w:spacing w:line="420" w:lineRule="exact"/>
        <w:ind w:firstLine="470" w:firstLineChars="196"/>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1.2.3.其他</w:t>
      </w:r>
    </w:p>
    <w:p w14:paraId="29D52AF5">
      <w:pPr>
        <w:keepNext w:val="0"/>
        <w:keepLines w:val="0"/>
        <w:pageBreakBefore w:val="0"/>
        <w:tabs>
          <w:tab w:val="left" w:pos="540"/>
          <w:tab w:val="left" w:pos="780"/>
        </w:tabs>
        <w:kinsoku/>
        <w:wordWrap/>
        <w:topLinePunct w:val="0"/>
        <w:bidi w:val="0"/>
        <w:adjustRightInd w:val="0"/>
        <w:spacing w:line="420" w:lineRule="exact"/>
        <w:ind w:firstLine="470" w:firstLineChars="196"/>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遇突发事件或安全检查时，承包方必须配合有关部门执行任务（包括双休日及法定节假日），并指定专职人员协助工作，直至完成。 </w:t>
      </w:r>
    </w:p>
    <w:p w14:paraId="3F223EC6">
      <w:pPr>
        <w:keepNext w:val="0"/>
        <w:keepLines w:val="0"/>
        <w:pageBreakBefore w:val="0"/>
        <w:tabs>
          <w:tab w:val="left" w:pos="540"/>
          <w:tab w:val="left" w:pos="780"/>
        </w:tabs>
        <w:kinsoku/>
        <w:wordWrap/>
        <w:topLinePunct w:val="0"/>
        <w:bidi w:val="0"/>
        <w:adjustRightInd w:val="0"/>
        <w:spacing w:line="420" w:lineRule="exact"/>
        <w:ind w:firstLine="472" w:firstLineChars="196"/>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  菜肴品质方面</w:t>
      </w:r>
    </w:p>
    <w:p w14:paraId="342DF4DA">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丰富菜肴品种，不断推陈出新。根据甲方需求适时更换菜品，每周须推出1-2个创新菜。菜肴精致可口，适合机关干部口味。公务接待按照要求以绍兴特色家常菜为主，保证采购食材的优质，烧制口味的鲜美，供应菜品的多样，全力做好就餐接待服务。配合甲方做好特质菜品的采购，实地考察形成“优质菜品采购圈”，保证随时供应。</w:t>
      </w:r>
    </w:p>
    <w:p w14:paraId="30932397">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食堂早餐须提供粥、面条、豆浆、馄饨、包子等早点，每天花色品种不少于10个，另要有6只以上的小菜；中餐菜肴不少于8个品种（四荤四素），另供适量的粗杂粮点心水果等；晚餐菜肴不少于8个品种（四荤四素）；中餐菜肴品种在开制“周菜单”时保证每日菜品不同；早餐与中餐的菜肴做到勤变换，按季节及时调整时令菜品，定期推出特色菜或新菜，每餐菜肴要求荤素搭配均衡、营养安排合理。</w:t>
      </w:r>
    </w:p>
    <w:p w14:paraId="224A7723">
      <w:pPr>
        <w:keepNext w:val="0"/>
        <w:keepLines w:val="0"/>
        <w:pageBreakBefore w:val="0"/>
        <w:kinsoku/>
        <w:wordWrap/>
        <w:topLinePunct w:val="0"/>
        <w:bidi w:val="0"/>
        <w:adjustRightInd w:val="0"/>
        <w:snapToGrid w:val="0"/>
        <w:spacing w:line="420" w:lineRule="exact"/>
        <w:ind w:firstLine="420" w:firstLineChars="200"/>
        <w:textAlignment w:val="auto"/>
        <w:rPr>
          <w:rFonts w:hint="eastAsia" w:ascii="仿宋" w:hAnsi="仿宋" w:eastAsia="仿宋" w:cs="仿宋"/>
          <w:b/>
          <w:bCs/>
          <w:color w:val="auto"/>
          <w:kern w:val="44"/>
          <w:sz w:val="24"/>
          <w:highlight w:val="none"/>
        </w:rPr>
      </w:pPr>
      <w:bookmarkStart w:id="49" w:name="_Toc416098592"/>
      <w:r>
        <w:rPr>
          <w:rFonts w:hint="eastAsia"/>
          <w:color w:val="auto"/>
          <w:highlight w:val="none"/>
          <w:lang w:val="en-US" w:eastAsia="zh-CN"/>
        </w:rPr>
        <w:t>★</w:t>
      </w:r>
      <w:r>
        <w:rPr>
          <w:rFonts w:hint="eastAsia" w:ascii="仿宋" w:hAnsi="仿宋" w:eastAsia="仿宋" w:cs="仿宋"/>
          <w:b/>
          <w:bCs/>
          <w:color w:val="auto"/>
          <w:kern w:val="44"/>
          <w:sz w:val="24"/>
          <w:highlight w:val="none"/>
        </w:rPr>
        <w:t>1.4 人员配备</w:t>
      </w:r>
      <w:bookmarkEnd w:id="49"/>
      <w:r>
        <w:rPr>
          <w:rFonts w:hint="eastAsia" w:ascii="仿宋" w:hAnsi="仿宋" w:eastAsia="仿宋" w:cs="仿宋"/>
          <w:b/>
          <w:bCs/>
          <w:color w:val="auto"/>
          <w:kern w:val="44"/>
          <w:sz w:val="24"/>
          <w:highlight w:val="none"/>
        </w:rPr>
        <w:t>方面</w:t>
      </w:r>
    </w:p>
    <w:p w14:paraId="0437E857">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1.4.1为保证餐厅和包厢的菜肴品种、质量，乙方必须选派高水平的经理、厨师长、高素质的服务员、管理骨干和厨师人员，服务人数与就餐人数配备比例合理。</w:t>
      </w:r>
    </w:p>
    <w:p w14:paraId="6B471F8A">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实际人数应结合自身实际情况提供，但不得低于8人的总人数要求</w:t>
      </w:r>
      <w:r>
        <w:rPr>
          <w:rFonts w:hint="eastAsia" w:ascii="仿宋" w:hAnsi="仿宋" w:eastAsia="仿宋" w:cs="仿宋"/>
          <w:bCs/>
          <w:color w:val="auto"/>
          <w:sz w:val="24"/>
          <w:highlight w:val="none"/>
        </w:rPr>
        <w:t>，投标单位至少配备</w:t>
      </w:r>
      <w:r>
        <w:rPr>
          <w:rFonts w:hint="eastAsia" w:ascii="仿宋" w:hAnsi="仿宋" w:eastAsia="仿宋" w:cs="仿宋"/>
          <w:color w:val="auto"/>
          <w:sz w:val="24"/>
          <w:highlight w:val="none"/>
          <w:u w:val="single"/>
        </w:rPr>
        <w:t>1</w:t>
      </w:r>
      <w:r>
        <w:rPr>
          <w:rFonts w:hint="eastAsia" w:ascii="仿宋" w:hAnsi="仿宋" w:eastAsia="仿宋" w:cs="仿宋"/>
          <w:bCs/>
          <w:color w:val="auto"/>
          <w:sz w:val="24"/>
          <w:highlight w:val="none"/>
        </w:rPr>
        <w:t>名厨师长、</w:t>
      </w:r>
      <w:r>
        <w:rPr>
          <w:rFonts w:hint="eastAsia" w:ascii="仿宋" w:hAnsi="仿宋" w:eastAsia="仿宋" w:cs="仿宋"/>
          <w:color w:val="auto"/>
          <w:sz w:val="24"/>
          <w:highlight w:val="none"/>
          <w:u w:val="single"/>
          <w:lang w:val="en-US" w:eastAsia="zh-CN"/>
        </w:rPr>
        <w:t>2</w:t>
      </w:r>
      <w:r>
        <w:rPr>
          <w:rFonts w:hint="eastAsia" w:ascii="仿宋" w:hAnsi="仿宋" w:eastAsia="仿宋" w:cs="仿宋"/>
          <w:bCs/>
          <w:color w:val="auto"/>
          <w:sz w:val="24"/>
          <w:highlight w:val="none"/>
        </w:rPr>
        <w:t>名厨师、</w:t>
      </w:r>
      <w:r>
        <w:rPr>
          <w:rFonts w:hint="eastAsia" w:ascii="仿宋" w:hAnsi="仿宋" w:eastAsia="仿宋" w:cs="仿宋"/>
          <w:color w:val="auto"/>
          <w:sz w:val="24"/>
          <w:highlight w:val="none"/>
          <w:u w:val="single"/>
        </w:rPr>
        <w:t>1</w:t>
      </w:r>
      <w:r>
        <w:rPr>
          <w:rFonts w:hint="eastAsia" w:ascii="仿宋" w:hAnsi="仿宋" w:eastAsia="仿宋" w:cs="仿宋"/>
          <w:bCs/>
          <w:color w:val="auto"/>
          <w:sz w:val="24"/>
          <w:highlight w:val="none"/>
        </w:rPr>
        <w:t>名面点师、</w:t>
      </w:r>
      <w:r>
        <w:rPr>
          <w:rFonts w:hint="eastAsia" w:ascii="仿宋" w:hAnsi="仿宋" w:eastAsia="仿宋" w:cs="仿宋"/>
          <w:color w:val="auto"/>
          <w:sz w:val="24"/>
          <w:highlight w:val="none"/>
        </w:rPr>
        <w:t>粗加工</w:t>
      </w:r>
      <w:r>
        <w:rPr>
          <w:rFonts w:hint="eastAsia" w:ascii="仿宋" w:hAnsi="仿宋" w:eastAsia="仿宋" w:cs="仿宋"/>
          <w:color w:val="auto"/>
          <w:sz w:val="24"/>
          <w:highlight w:val="none"/>
          <w:u w:val="single"/>
        </w:rPr>
        <w:t>2</w:t>
      </w:r>
      <w:r>
        <w:rPr>
          <w:rFonts w:hint="eastAsia" w:ascii="仿宋" w:hAnsi="仿宋" w:eastAsia="仿宋" w:cs="仿宋"/>
          <w:color w:val="auto"/>
          <w:sz w:val="24"/>
          <w:highlight w:val="none"/>
        </w:rPr>
        <w:t>名、洗刷阿姨</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rPr>
        <w:t>名、共8人</w:t>
      </w:r>
      <w:r>
        <w:rPr>
          <w:rFonts w:hint="eastAsia" w:ascii="仿宋" w:hAnsi="仿宋" w:eastAsia="仿宋" w:cs="仿宋"/>
          <w:bCs/>
          <w:color w:val="auto"/>
          <w:sz w:val="24"/>
          <w:highlight w:val="none"/>
        </w:rPr>
        <w:t>，各自履行相应的岗位职责</w:t>
      </w:r>
      <w:r>
        <w:rPr>
          <w:rFonts w:hint="eastAsia" w:ascii="仿宋" w:hAnsi="仿宋" w:eastAsia="仿宋" w:cs="仿宋"/>
          <w:color w:val="auto"/>
          <w:sz w:val="24"/>
          <w:highlight w:val="none"/>
        </w:rPr>
        <w:t>。</w:t>
      </w:r>
    </w:p>
    <w:p w14:paraId="749EDB2F">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1.4.2</w:t>
      </w:r>
      <w:r>
        <w:rPr>
          <w:rFonts w:hint="eastAsia" w:ascii="仿宋" w:hAnsi="仿宋" w:eastAsia="仿宋" w:cs="仿宋"/>
          <w:b/>
          <w:color w:val="auto"/>
          <w:sz w:val="24"/>
          <w:highlight w:val="none"/>
        </w:rPr>
        <w:t>乙方工作人员必须进行岗前培训，并取得“预防性健康体检合格证”后，方可上岗。</w:t>
      </w:r>
    </w:p>
    <w:p w14:paraId="1D052D02">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1.4.3乙方在开始营业前必须向甲方递交食堂工作人员花名册、岗位分工情况表、员工劳动合同复印件、健康证复印件和厨师等级证复印件等证件。</w:t>
      </w:r>
    </w:p>
    <w:p w14:paraId="2E7472E4">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r>
        <w:rPr>
          <w:rFonts w:hint="eastAsia" w:ascii="仿宋" w:hAnsi="仿宋" w:eastAsia="仿宋" w:cs="仿宋"/>
          <w:bCs/>
          <w:color w:val="auto"/>
          <w:sz w:val="24"/>
          <w:highlight w:val="none"/>
        </w:rPr>
        <w:t>外包服务的交接同时伴随现有食堂所有员工关系的转接，为确保平稳过渡原食堂工作人员在符合中标单位用工条件的情况下，请中标单位考虑优先聘用。且为保证食堂服务工作正常运行，重要岗位人员在短期内不能进行大幅度变动。食堂工作人员变动须征得采购人同意。</w:t>
      </w:r>
    </w:p>
    <w:p w14:paraId="4CBB9AAC">
      <w:pPr>
        <w:keepNext w:val="0"/>
        <w:keepLines w:val="0"/>
        <w:pageBreakBefore w:val="0"/>
        <w:kinsoku/>
        <w:wordWrap/>
        <w:topLinePunct w:val="0"/>
        <w:bidi w:val="0"/>
        <w:adjustRightInd w:val="0"/>
        <w:snapToGrid w:val="0"/>
        <w:spacing w:line="420" w:lineRule="exact"/>
        <w:ind w:firstLine="436" w:firstLineChars="182"/>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1.4.5、员工中有外来务工人员的，必须具有公安部门核发的临时居住证等相关证件。</w:t>
      </w:r>
    </w:p>
    <w:p w14:paraId="2798CC26">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rPr>
        <w:t>1.5  管理要求方面</w:t>
      </w:r>
    </w:p>
    <w:p w14:paraId="4BFC6E26">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1.5.1、人事管理：</w:t>
      </w:r>
    </w:p>
    <w:p w14:paraId="2D0AA39A">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1.5.1.1</w:t>
      </w:r>
      <w:r>
        <w:rPr>
          <w:rFonts w:hint="eastAsia" w:ascii="仿宋" w:hAnsi="仿宋" w:eastAsia="仿宋" w:cs="仿宋"/>
          <w:color w:val="auto"/>
          <w:sz w:val="24"/>
          <w:highlight w:val="none"/>
        </w:rPr>
        <w:t>抓好队伍组建。建立合适的人力组织结构体系,明确岗位名称、职级、人员配置、工作职责范围、工作质量标准，理顺各部门人员之间的隶属关系；</w:t>
      </w:r>
    </w:p>
    <w:p w14:paraId="6334AF60">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1.5.1.2</w:t>
      </w:r>
      <w:r>
        <w:rPr>
          <w:rFonts w:hint="eastAsia" w:ascii="仿宋" w:hAnsi="仿宋" w:eastAsia="仿宋" w:cs="仿宋"/>
          <w:color w:val="auto"/>
          <w:sz w:val="24"/>
          <w:highlight w:val="none"/>
        </w:rPr>
        <w:t>加强专业培训。有计划开展培训，不断提高员工的工作责任意识和服务保障意识，确保各岗位的操作和服务规范有序；</w:t>
      </w:r>
    </w:p>
    <w:p w14:paraId="0FEB2AED">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1.5.1.3</w:t>
      </w:r>
      <w:r>
        <w:rPr>
          <w:rFonts w:hint="eastAsia" w:ascii="仿宋" w:hAnsi="仿宋" w:eastAsia="仿宋" w:cs="仿宋"/>
          <w:color w:val="auto"/>
          <w:sz w:val="24"/>
          <w:highlight w:val="none"/>
        </w:rPr>
        <w:t>严格考核机制。结合每一岗位的工作情况，落实相应的奖惩激励措施。</w:t>
      </w:r>
    </w:p>
    <w:p w14:paraId="321A1863">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1.5.2安全管理：</w:t>
      </w:r>
    </w:p>
    <w:p w14:paraId="47811F7B">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1.5.2.1</w:t>
      </w:r>
      <w:r>
        <w:rPr>
          <w:rFonts w:hint="eastAsia" w:ascii="仿宋" w:hAnsi="仿宋" w:eastAsia="仿宋" w:cs="仿宋"/>
          <w:color w:val="auto"/>
          <w:sz w:val="24"/>
          <w:highlight w:val="none"/>
        </w:rPr>
        <w:t>树立防范意识。抓好食品安全和生产安全教育、培训、制度、监督、考核等管理工作，确保安全零事故，承担安全管理责任；</w:t>
      </w:r>
    </w:p>
    <w:p w14:paraId="7605A8E1">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1.5.2.2</w:t>
      </w:r>
      <w:r>
        <w:rPr>
          <w:rFonts w:hint="eastAsia" w:ascii="仿宋" w:hAnsi="仿宋" w:eastAsia="仿宋" w:cs="仿宋"/>
          <w:color w:val="auto"/>
          <w:sz w:val="24"/>
          <w:highlight w:val="none"/>
        </w:rPr>
        <w:t>重视食品安全。从原料验收、洗刷切配、烹饪加工、生熟隔离、冷鲜处理、半成品存储、成品保护等各环节着手，杜绝食品安全事故的发生。严格执行索证制度，农药测试制度，预防食物中毒发生。因供应商方管理不善造成用餐人员食物中毒，由供应商负全部责任。</w:t>
      </w:r>
    </w:p>
    <w:p w14:paraId="777D734B">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1.5.2.3</w:t>
      </w:r>
      <w:r>
        <w:rPr>
          <w:rFonts w:hint="eastAsia" w:ascii="仿宋" w:hAnsi="仿宋" w:eastAsia="仿宋" w:cs="仿宋"/>
          <w:color w:val="auto"/>
          <w:sz w:val="24"/>
          <w:highlight w:val="none"/>
        </w:rPr>
        <w:t>强化安全生产。严格遵守设备操作规程，防止发生人身设备安全事故。加强日常规范管理，防止割伤、跌伤、撞伤、扭伤、烧烫伤、触电等常见事故的发生，防止电器失火、烹调起火、抽烟失火、管道起火、加热设备起火以及其它人为因素造成的火灾等事故的发生。下班后和设备使用完后落实关气、关电、关水、关门检查制度，预防火灾、偷盗事件发生。定期邀请消防、安监、市场监督管理局等部门进行食堂安全检查，查看操作是否符合要求。</w:t>
      </w:r>
    </w:p>
    <w:p w14:paraId="1E1E2E0D">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1.5.3卫生管理：</w:t>
      </w:r>
    </w:p>
    <w:p w14:paraId="3A6B00EB">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1.5.3.1</w:t>
      </w:r>
      <w:r>
        <w:rPr>
          <w:rFonts w:hint="eastAsia" w:ascii="仿宋" w:hAnsi="仿宋" w:eastAsia="仿宋" w:cs="仿宋"/>
          <w:color w:val="auto"/>
          <w:sz w:val="24"/>
          <w:highlight w:val="none"/>
        </w:rPr>
        <w:t>抓好环境卫生。落实环境通风、四害消杀、垃圾处理等措施，厨房内部、售餐间和餐厅等各区域卫生保洁要做到定时清扫和随时保洁相结合，每天拖、洗地面三次，每周进行一次大扫除。卫生、服务、餐饮质量达到酒店三星级标准，自觉接受卫生管理部门和招标管理人员对食堂工作检查、监督。</w:t>
      </w:r>
    </w:p>
    <w:p w14:paraId="7674FF0E">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1.5.3.2</w:t>
      </w:r>
      <w:r>
        <w:rPr>
          <w:rFonts w:hint="eastAsia" w:ascii="仿宋" w:hAnsi="仿宋" w:eastAsia="仿宋" w:cs="仿宋"/>
          <w:color w:val="auto"/>
          <w:sz w:val="24"/>
          <w:highlight w:val="none"/>
        </w:rPr>
        <w:t>抓好</w:t>
      </w:r>
      <w:r>
        <w:rPr>
          <w:rFonts w:hint="eastAsia" w:ascii="仿宋" w:hAnsi="仿宋" w:eastAsia="仿宋" w:cs="仿宋"/>
          <w:bCs/>
          <w:color w:val="auto"/>
          <w:sz w:val="24"/>
          <w:highlight w:val="none"/>
        </w:rPr>
        <w:t>作业卫生。落实</w:t>
      </w:r>
      <w:r>
        <w:rPr>
          <w:rFonts w:hint="eastAsia" w:ascii="仿宋" w:hAnsi="仿宋" w:eastAsia="仿宋" w:cs="仿宋"/>
          <w:color w:val="auto"/>
          <w:sz w:val="24"/>
          <w:highlight w:val="none"/>
        </w:rPr>
        <w:t>炉灶作业、配菜间、冷菜间、点心间、粗加工间、洗涤间等区域的卫生管理，做好洗、切、配等各道程序的作业卫生工作；</w:t>
      </w:r>
    </w:p>
    <w:p w14:paraId="092C261A">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1.5.3.3</w:t>
      </w:r>
      <w:r>
        <w:rPr>
          <w:rFonts w:hint="eastAsia" w:ascii="仿宋" w:hAnsi="仿宋" w:eastAsia="仿宋" w:cs="仿宋"/>
          <w:color w:val="auto"/>
          <w:sz w:val="24"/>
          <w:highlight w:val="none"/>
        </w:rPr>
        <w:t>抓好个人卫生。工作人员必须有良好的卫生习惯，每年必须参加体检，持证上岗。工作期间，工作衣、帽整洁统一，手套口罩佩戴到位。</w:t>
      </w:r>
    </w:p>
    <w:p w14:paraId="4CB63B07">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1.5.3.4</w:t>
      </w:r>
      <w:r>
        <w:rPr>
          <w:rFonts w:hint="eastAsia" w:ascii="仿宋" w:hAnsi="仿宋" w:eastAsia="仿宋" w:cs="仿宋"/>
          <w:color w:val="auto"/>
          <w:sz w:val="24"/>
          <w:highlight w:val="none"/>
        </w:rPr>
        <w:t>做好食堂垃圾分类及垃圾处理工作，按指定地点分类设置，不得随意放置。</w:t>
      </w:r>
    </w:p>
    <w:p w14:paraId="68C4A449">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1.5.4成本管理：</w:t>
      </w:r>
    </w:p>
    <w:p w14:paraId="100895B0">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1.5.4.1</w:t>
      </w:r>
      <w:r>
        <w:rPr>
          <w:rFonts w:hint="eastAsia" w:ascii="仿宋" w:hAnsi="仿宋" w:eastAsia="仿宋" w:cs="仿宋"/>
          <w:color w:val="auto"/>
          <w:sz w:val="24"/>
          <w:highlight w:val="none"/>
        </w:rPr>
        <w:t>加强成本核算。抓好餐饮原料、物料和能耗的综合管理工作，配合采购人做好成本核算；</w:t>
      </w:r>
    </w:p>
    <w:p w14:paraId="1898FEF2">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1.5.4.2</w:t>
      </w:r>
      <w:r>
        <w:rPr>
          <w:rFonts w:hint="eastAsia" w:ascii="仿宋" w:hAnsi="仿宋" w:eastAsia="仿宋" w:cs="仿宋"/>
          <w:color w:val="auto"/>
          <w:sz w:val="24"/>
          <w:highlight w:val="none"/>
        </w:rPr>
        <w:t>精准数量统计。做好每日各品种菜肴的原料消耗数量、成品数量、销售数量的统计；</w:t>
      </w:r>
    </w:p>
    <w:p w14:paraId="638D8722">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1.5.4.3</w:t>
      </w:r>
      <w:r>
        <w:rPr>
          <w:rFonts w:hint="eastAsia" w:ascii="仿宋" w:hAnsi="仿宋" w:eastAsia="仿宋" w:cs="仿宋"/>
          <w:color w:val="auto"/>
          <w:sz w:val="24"/>
          <w:highlight w:val="none"/>
        </w:rPr>
        <w:t>控制损耗浪费。结合食堂具体情况，在做好保障的基础上，抓好原材料损耗和能源消耗等加工成本的管控，抓好供需配比和成品浪费等成品和半成品的控制，努力降低损耗，提高绩效，力争代购代销食品无损耗，加工制作食品少损耗，全年实现食堂收支平衡。</w:t>
      </w:r>
    </w:p>
    <w:p w14:paraId="6D98154F">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1.5.5服务管理：</w:t>
      </w:r>
      <w:r>
        <w:rPr>
          <w:rFonts w:hint="eastAsia" w:ascii="仿宋" w:hAnsi="仿宋" w:eastAsia="仿宋" w:cs="仿宋"/>
          <w:color w:val="auto"/>
          <w:sz w:val="24"/>
          <w:highlight w:val="none"/>
        </w:rPr>
        <w:t>着眼机关食堂服务保障特点，立足餐饮行业的服务规范要求，从服务形象、服务品质、服务规范上不断维护、创新、改进，做好群体性服务和个性化服务的有机统一，努力提高机关干部对餐饮服务的满意率。</w:t>
      </w:r>
    </w:p>
    <w:p w14:paraId="6A3C952D">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1.5.6设备管理：</w:t>
      </w:r>
      <w:r>
        <w:rPr>
          <w:rFonts w:hint="eastAsia" w:ascii="仿宋" w:hAnsi="仿宋" w:eastAsia="仿宋" w:cs="仿宋"/>
          <w:color w:val="auto"/>
          <w:sz w:val="24"/>
          <w:highlight w:val="none"/>
        </w:rPr>
        <w:t>抓好设施设备的使用管理，严格落实设施设备的安全操作和正常维护措施，高效使用现有设施设备，确保设施设备的正常运行。正常损耗、维修费用由甲方承担；非正常损坏，维修费用由乙方承担，不能修复的按折旧价赔偿。餐具的正常年度破损率控制在3%以内，超过破损率乙方负责赔偿。</w:t>
      </w:r>
    </w:p>
    <w:p w14:paraId="70C9284D">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bCs/>
          <w:color w:val="auto"/>
          <w:kern w:val="44"/>
          <w:sz w:val="24"/>
          <w:highlight w:val="none"/>
        </w:rPr>
      </w:pPr>
      <w:bookmarkStart w:id="50" w:name="_Toc416098594"/>
      <w:r>
        <w:rPr>
          <w:rFonts w:hint="eastAsia" w:ascii="仿宋" w:hAnsi="仿宋" w:eastAsia="仿宋" w:cs="仿宋"/>
          <w:b/>
          <w:bCs/>
          <w:color w:val="auto"/>
          <w:kern w:val="44"/>
          <w:sz w:val="24"/>
          <w:highlight w:val="none"/>
        </w:rPr>
        <w:t>1.5.7监督考评</w:t>
      </w:r>
      <w:bookmarkEnd w:id="50"/>
      <w:r>
        <w:rPr>
          <w:rFonts w:hint="eastAsia" w:ascii="仿宋" w:hAnsi="仿宋" w:eastAsia="仿宋" w:cs="仿宋"/>
          <w:b/>
          <w:bCs/>
          <w:color w:val="auto"/>
          <w:kern w:val="44"/>
          <w:sz w:val="24"/>
          <w:highlight w:val="none"/>
        </w:rPr>
        <w:t>方面</w:t>
      </w:r>
    </w:p>
    <w:p w14:paraId="2936DF23">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1.5.7.1采购人对供应商实行监督考核，餐务涉及的所有区域和操作过程都属于监管范围。</w:t>
      </w:r>
    </w:p>
    <w:p w14:paraId="3B9EB909">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1.5.7.2采购人从供餐质量、服务质量、卫生标准、设备使用、成本管控、安全生产、日常管理、先进荣誉等方面定期对供应商进行检查和突击抽查，并根据检查、测评情况对乙方进行相应的奖励、处罚甚至中止托管合同。</w:t>
      </w:r>
    </w:p>
    <w:p w14:paraId="0B61723F">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1.5.7.3供应商须根据行业规范抓好日常管理，确保采购人食堂原有荣誉续存，争创行业新荣誉。</w:t>
      </w:r>
    </w:p>
    <w:p w14:paraId="319B1484">
      <w:pPr>
        <w:keepNext w:val="0"/>
        <w:keepLines w:val="0"/>
        <w:pageBreakBefore w:val="0"/>
        <w:tabs>
          <w:tab w:val="left" w:pos="540"/>
          <w:tab w:val="left" w:pos="780"/>
        </w:tabs>
        <w:kinsoku/>
        <w:wordWrap/>
        <w:topLinePunct w:val="0"/>
        <w:bidi w:val="0"/>
        <w:adjustRightInd w:val="0"/>
        <w:spacing w:line="420" w:lineRule="exact"/>
        <w:ind w:firstLine="470" w:firstLineChars="196"/>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1.5.7.4供应商不得以任何形式转租、转让、抵押承包区域，在承包区域只从事采购人认可的服务工作。在承包期间，供应商的任何股份配置变动应通知采购人。未经采购人书面批准，任何占有支配地位的股份转让者将视为供应商出租、转让的行为。一经发现，采购人有权取消其受托资格，并给予经济处罚或诉讼法律。</w:t>
      </w:r>
    </w:p>
    <w:p w14:paraId="5B3648B1">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1.5.7.5供应商不得经营餐饮之外的任何业务，如果超范围经营，需经双方协商。</w:t>
      </w:r>
    </w:p>
    <w:p w14:paraId="1FD8B0C1">
      <w:pPr>
        <w:keepNext w:val="0"/>
        <w:keepLines w:val="0"/>
        <w:pageBreakBefore w:val="0"/>
        <w:kinsoku/>
        <w:wordWrap/>
        <w:topLinePunct w:val="0"/>
        <w:bidi w:val="0"/>
        <w:adjustRightInd w:val="0"/>
        <w:snapToGrid w:val="0"/>
        <w:spacing w:line="420" w:lineRule="exact"/>
        <w:ind w:firstLine="482" w:firstLineChars="200"/>
        <w:textAlignment w:val="auto"/>
        <w:rPr>
          <w:rFonts w:hint="eastAsia" w:ascii="仿宋" w:hAnsi="仿宋" w:eastAsia="仿宋" w:cs="仿宋"/>
          <w:b/>
          <w:bCs/>
          <w:color w:val="auto"/>
          <w:kern w:val="44"/>
          <w:sz w:val="24"/>
          <w:highlight w:val="none"/>
        </w:rPr>
      </w:pPr>
      <w:bookmarkStart w:id="51" w:name="_Toc416098595"/>
      <w:r>
        <w:rPr>
          <w:rFonts w:hint="eastAsia" w:ascii="仿宋" w:hAnsi="仿宋" w:eastAsia="仿宋" w:cs="仿宋"/>
          <w:b/>
          <w:bCs/>
          <w:color w:val="auto"/>
          <w:kern w:val="44"/>
          <w:sz w:val="24"/>
          <w:highlight w:val="none"/>
        </w:rPr>
        <w:t>1.8  服务费用</w:t>
      </w:r>
      <w:bookmarkEnd w:id="51"/>
      <w:r>
        <w:rPr>
          <w:rFonts w:hint="eastAsia" w:ascii="仿宋" w:hAnsi="仿宋" w:eastAsia="仿宋" w:cs="仿宋"/>
          <w:b/>
          <w:bCs/>
          <w:color w:val="auto"/>
          <w:kern w:val="44"/>
          <w:sz w:val="24"/>
          <w:highlight w:val="none"/>
        </w:rPr>
        <w:t>方面</w:t>
      </w:r>
    </w:p>
    <w:p w14:paraId="3528CD4B">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本项目投标报价为年度服务劳务报价及管理费报价。供应商的劳务报价应包括为完成本项目配置的所有工作人员的一切费用，包括人员工资、福利及社会保险及税收等费用；供应商的管理费报价应包括完成本项目投入的间接人员的费用、管理资源投入费用、办公费用、利润以及款项支付过程产生的税金等。供应商对合法用工及用工风险全面承包。</w:t>
      </w:r>
    </w:p>
    <w:p w14:paraId="093C0F97">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1.8.2采购人根据合同支付供应商的餐饮委外服务费。</w:t>
      </w:r>
    </w:p>
    <w:p w14:paraId="2B1C13EF">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1.8.3供应商所涉及的员工聘用、工资福利、考勤考核、劳资纠纷等所有内部管理事务由供应商自行负责</w:t>
      </w:r>
    </w:p>
    <w:p w14:paraId="01543EEC">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实际实施过程中若发现中标人未按中标单价支付人员工资的，则采购人在实际付款时作相应扣除，管理费和税费也相应扣除。</w:t>
      </w:r>
    </w:p>
    <w:p w14:paraId="0FC33B00">
      <w:pPr>
        <w:keepNext w:val="0"/>
        <w:keepLines w:val="0"/>
        <w:pageBreakBefore w:val="0"/>
        <w:kinsoku/>
        <w:wordWrap/>
        <w:topLinePunct w:val="0"/>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附《餐饮服务考核评分表》（试行）</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1"/>
        <w:gridCol w:w="871"/>
        <w:gridCol w:w="6029"/>
        <w:gridCol w:w="594"/>
        <w:gridCol w:w="1063"/>
      </w:tblGrid>
      <w:tr w14:paraId="1078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noWrap w:val="0"/>
            <w:vAlign w:val="center"/>
          </w:tcPr>
          <w:p w14:paraId="49D6FC7F">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评分内容</w:t>
            </w:r>
          </w:p>
        </w:tc>
        <w:tc>
          <w:tcPr>
            <w:tcW w:w="6029" w:type="dxa"/>
            <w:noWrap w:val="0"/>
            <w:vAlign w:val="center"/>
          </w:tcPr>
          <w:p w14:paraId="1EB6A76E">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评分标准</w:t>
            </w:r>
          </w:p>
        </w:tc>
        <w:tc>
          <w:tcPr>
            <w:tcW w:w="594" w:type="dxa"/>
            <w:noWrap w:val="0"/>
            <w:vAlign w:val="center"/>
          </w:tcPr>
          <w:p w14:paraId="113EBC39">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分值</w:t>
            </w:r>
          </w:p>
        </w:tc>
        <w:tc>
          <w:tcPr>
            <w:tcW w:w="1063" w:type="dxa"/>
            <w:noWrap w:val="0"/>
            <w:vAlign w:val="center"/>
          </w:tcPr>
          <w:p w14:paraId="625E1D3C">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扣分说明</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（时间、扣分原因）</w:t>
            </w:r>
          </w:p>
        </w:tc>
      </w:tr>
      <w:tr w14:paraId="5568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restart"/>
            <w:noWrap w:val="0"/>
            <w:vAlign w:val="center"/>
          </w:tcPr>
          <w:p w14:paraId="326A9AD5">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基础</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管理</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13分</w:t>
            </w:r>
          </w:p>
        </w:tc>
        <w:tc>
          <w:tcPr>
            <w:tcW w:w="871" w:type="dxa"/>
            <w:vMerge w:val="restart"/>
            <w:noWrap w:val="0"/>
            <w:vAlign w:val="center"/>
          </w:tcPr>
          <w:p w14:paraId="37523762">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组织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架构</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和规</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范</w:t>
            </w:r>
          </w:p>
        </w:tc>
        <w:tc>
          <w:tcPr>
            <w:tcW w:w="6029" w:type="dxa"/>
            <w:noWrap w:val="0"/>
            <w:vAlign w:val="center"/>
          </w:tcPr>
          <w:p w14:paraId="22AAE1DC">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组织架构按标书承诺配置，组织架构调整或人员增减，应先报备情况，以不影响经营和服务质量为原则。</w:t>
            </w:r>
          </w:p>
        </w:tc>
        <w:tc>
          <w:tcPr>
            <w:tcW w:w="594" w:type="dxa"/>
            <w:vMerge w:val="restart"/>
            <w:noWrap w:val="0"/>
            <w:vAlign w:val="center"/>
          </w:tcPr>
          <w:p w14:paraId="411DA829">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063" w:type="dxa"/>
            <w:vMerge w:val="restart"/>
            <w:noWrap w:val="0"/>
            <w:vAlign w:val="center"/>
          </w:tcPr>
          <w:p w14:paraId="059D1A35">
            <w:pPr>
              <w:widowControl/>
              <w:snapToGrid w:val="0"/>
              <w:jc w:val="center"/>
              <w:rPr>
                <w:rFonts w:hint="eastAsia" w:ascii="仿宋" w:hAnsi="仿宋" w:eastAsia="仿宋" w:cs="仿宋"/>
                <w:color w:val="auto"/>
                <w:sz w:val="24"/>
                <w:highlight w:val="none"/>
              </w:rPr>
            </w:pPr>
          </w:p>
        </w:tc>
      </w:tr>
      <w:tr w14:paraId="4817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DD0F672">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6C0AD49">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1A8667F">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如需更替人员，应在约定时间内完成。</w:t>
            </w:r>
          </w:p>
        </w:tc>
        <w:tc>
          <w:tcPr>
            <w:tcW w:w="594" w:type="dxa"/>
            <w:vMerge w:val="continue"/>
            <w:noWrap w:val="0"/>
            <w:vAlign w:val="center"/>
          </w:tcPr>
          <w:p w14:paraId="4EC6882F">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913EA48">
            <w:pPr>
              <w:widowControl/>
              <w:snapToGrid w:val="0"/>
              <w:jc w:val="center"/>
              <w:rPr>
                <w:rFonts w:hint="eastAsia" w:ascii="仿宋" w:hAnsi="仿宋" w:eastAsia="仿宋" w:cs="仿宋"/>
                <w:color w:val="auto"/>
                <w:sz w:val="24"/>
                <w:highlight w:val="none"/>
              </w:rPr>
            </w:pPr>
          </w:p>
        </w:tc>
      </w:tr>
      <w:tr w14:paraId="0485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ECA8008">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E997CF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3F58286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建立健全各项管理制度（经营、仓储、员工奖罚等），制订各岗位职责和考核标准。</w:t>
            </w:r>
          </w:p>
        </w:tc>
        <w:tc>
          <w:tcPr>
            <w:tcW w:w="594" w:type="dxa"/>
            <w:vMerge w:val="continue"/>
            <w:noWrap w:val="0"/>
            <w:vAlign w:val="center"/>
          </w:tcPr>
          <w:p w14:paraId="3F40F3BA">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59EE6E76">
            <w:pPr>
              <w:widowControl/>
              <w:snapToGrid w:val="0"/>
              <w:jc w:val="center"/>
              <w:rPr>
                <w:rFonts w:hint="eastAsia" w:ascii="仿宋" w:hAnsi="仿宋" w:eastAsia="仿宋" w:cs="仿宋"/>
                <w:color w:val="auto"/>
                <w:sz w:val="24"/>
                <w:highlight w:val="none"/>
              </w:rPr>
            </w:pPr>
          </w:p>
        </w:tc>
      </w:tr>
      <w:tr w14:paraId="4CCC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65BE05B">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5D725F51">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A1CFC62">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建立内部沟通机制，定期组织会议（班组会每周一次；全员会议每月一次）。</w:t>
            </w:r>
          </w:p>
        </w:tc>
        <w:tc>
          <w:tcPr>
            <w:tcW w:w="594" w:type="dxa"/>
            <w:vMerge w:val="continue"/>
            <w:noWrap w:val="0"/>
            <w:vAlign w:val="center"/>
          </w:tcPr>
          <w:p w14:paraId="640C58C1">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697D05B">
            <w:pPr>
              <w:widowControl/>
              <w:snapToGrid w:val="0"/>
              <w:jc w:val="center"/>
              <w:rPr>
                <w:rFonts w:hint="eastAsia" w:ascii="仿宋" w:hAnsi="仿宋" w:eastAsia="仿宋" w:cs="仿宋"/>
                <w:color w:val="auto"/>
                <w:sz w:val="24"/>
                <w:highlight w:val="none"/>
              </w:rPr>
            </w:pPr>
          </w:p>
        </w:tc>
      </w:tr>
      <w:tr w14:paraId="6581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AB97B63">
            <w:pPr>
              <w:widowControl/>
              <w:snapToGrid w:val="0"/>
              <w:spacing w:line="400" w:lineRule="exact"/>
              <w:jc w:val="center"/>
              <w:rPr>
                <w:rFonts w:hint="eastAsia" w:ascii="仿宋" w:hAnsi="仿宋" w:eastAsia="仿宋" w:cs="仿宋"/>
                <w:color w:val="auto"/>
                <w:sz w:val="24"/>
                <w:highlight w:val="none"/>
              </w:rPr>
            </w:pPr>
          </w:p>
        </w:tc>
        <w:tc>
          <w:tcPr>
            <w:tcW w:w="871" w:type="dxa"/>
            <w:noWrap w:val="0"/>
            <w:vAlign w:val="center"/>
          </w:tcPr>
          <w:p w14:paraId="1DA97AE2">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培训</w:t>
            </w:r>
          </w:p>
        </w:tc>
        <w:tc>
          <w:tcPr>
            <w:tcW w:w="6029" w:type="dxa"/>
            <w:noWrap w:val="0"/>
            <w:vAlign w:val="center"/>
          </w:tcPr>
          <w:p w14:paraId="7A77C5B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制订培训计划，做好培训记录。</w:t>
            </w:r>
          </w:p>
        </w:tc>
        <w:tc>
          <w:tcPr>
            <w:tcW w:w="594" w:type="dxa"/>
            <w:noWrap w:val="0"/>
            <w:vAlign w:val="center"/>
          </w:tcPr>
          <w:p w14:paraId="795C0599">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noWrap w:val="0"/>
            <w:vAlign w:val="center"/>
          </w:tcPr>
          <w:p w14:paraId="0FD5C46C">
            <w:pPr>
              <w:widowControl/>
              <w:snapToGrid w:val="0"/>
              <w:jc w:val="center"/>
              <w:rPr>
                <w:rFonts w:hint="eastAsia" w:ascii="仿宋" w:hAnsi="仿宋" w:eastAsia="仿宋" w:cs="仿宋"/>
                <w:color w:val="auto"/>
                <w:sz w:val="24"/>
                <w:highlight w:val="none"/>
              </w:rPr>
            </w:pPr>
          </w:p>
        </w:tc>
      </w:tr>
      <w:tr w14:paraId="1BD5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7C69C6F">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64D35E64">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员工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素质</w:t>
            </w:r>
          </w:p>
        </w:tc>
        <w:tc>
          <w:tcPr>
            <w:tcW w:w="6029" w:type="dxa"/>
            <w:noWrap w:val="0"/>
            <w:vAlign w:val="center"/>
          </w:tcPr>
          <w:p w14:paraId="75D3CC68">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团队及个人都应自觉维护形象，遵守委托方的相关规定和纪律。</w:t>
            </w:r>
          </w:p>
        </w:tc>
        <w:tc>
          <w:tcPr>
            <w:tcW w:w="594" w:type="dxa"/>
            <w:vMerge w:val="restart"/>
            <w:noWrap w:val="0"/>
            <w:vAlign w:val="center"/>
          </w:tcPr>
          <w:p w14:paraId="39BBE056">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c>
          <w:tcPr>
            <w:tcW w:w="1063" w:type="dxa"/>
            <w:vMerge w:val="restart"/>
            <w:noWrap w:val="0"/>
            <w:vAlign w:val="center"/>
          </w:tcPr>
          <w:p w14:paraId="5201C4F2">
            <w:pPr>
              <w:widowControl/>
              <w:snapToGrid w:val="0"/>
              <w:jc w:val="center"/>
              <w:rPr>
                <w:rFonts w:hint="eastAsia" w:ascii="仿宋" w:hAnsi="仿宋" w:eastAsia="仿宋" w:cs="仿宋"/>
                <w:color w:val="auto"/>
                <w:sz w:val="24"/>
                <w:highlight w:val="none"/>
              </w:rPr>
            </w:pPr>
          </w:p>
        </w:tc>
      </w:tr>
      <w:tr w14:paraId="6C26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CBB3B4A">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5283F35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6B16FF5">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员工应每年体检，持有健康证。</w:t>
            </w:r>
          </w:p>
        </w:tc>
        <w:tc>
          <w:tcPr>
            <w:tcW w:w="594" w:type="dxa"/>
            <w:vMerge w:val="continue"/>
            <w:noWrap w:val="0"/>
            <w:vAlign w:val="center"/>
          </w:tcPr>
          <w:p w14:paraId="15879679">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29578850">
            <w:pPr>
              <w:widowControl/>
              <w:snapToGrid w:val="0"/>
              <w:jc w:val="center"/>
              <w:rPr>
                <w:rFonts w:hint="eastAsia" w:ascii="仿宋" w:hAnsi="仿宋" w:eastAsia="仿宋" w:cs="仿宋"/>
                <w:color w:val="auto"/>
                <w:sz w:val="24"/>
                <w:highlight w:val="none"/>
              </w:rPr>
            </w:pPr>
          </w:p>
        </w:tc>
      </w:tr>
      <w:tr w14:paraId="638E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B4DD6F4">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668B845">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727EE0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员工上岗前应掌握必备的职业技能和职业道德素质，熟练操作、文明礼貌。</w:t>
            </w:r>
          </w:p>
        </w:tc>
        <w:tc>
          <w:tcPr>
            <w:tcW w:w="594" w:type="dxa"/>
            <w:vMerge w:val="continue"/>
            <w:noWrap w:val="0"/>
            <w:vAlign w:val="center"/>
          </w:tcPr>
          <w:p w14:paraId="7FE08E37">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540210FE">
            <w:pPr>
              <w:widowControl/>
              <w:snapToGrid w:val="0"/>
              <w:jc w:val="center"/>
              <w:rPr>
                <w:rFonts w:hint="eastAsia" w:ascii="仿宋" w:hAnsi="仿宋" w:eastAsia="仿宋" w:cs="仿宋"/>
                <w:color w:val="auto"/>
                <w:sz w:val="24"/>
                <w:highlight w:val="none"/>
              </w:rPr>
            </w:pPr>
          </w:p>
        </w:tc>
      </w:tr>
      <w:tr w14:paraId="67EB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64FD588">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7DA17E7">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06AA0A6">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注重个人卫生是每个员工的必备素养。工作中保持服装干净，不披散头发、不涂指甲油、不留长指甲，不戴首饰。</w:t>
            </w:r>
          </w:p>
        </w:tc>
        <w:tc>
          <w:tcPr>
            <w:tcW w:w="594" w:type="dxa"/>
            <w:vMerge w:val="continue"/>
            <w:noWrap w:val="0"/>
            <w:vAlign w:val="center"/>
          </w:tcPr>
          <w:p w14:paraId="00E23AB2">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4C6F6107">
            <w:pPr>
              <w:widowControl/>
              <w:snapToGrid w:val="0"/>
              <w:jc w:val="center"/>
              <w:rPr>
                <w:rFonts w:hint="eastAsia" w:ascii="仿宋" w:hAnsi="仿宋" w:eastAsia="仿宋" w:cs="仿宋"/>
                <w:color w:val="auto"/>
                <w:sz w:val="24"/>
                <w:highlight w:val="none"/>
              </w:rPr>
            </w:pPr>
          </w:p>
        </w:tc>
      </w:tr>
      <w:tr w14:paraId="1B2C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F4A225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CDB06FE">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5ECE03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员工应按要求着装，并佩戴工帽、口罩、手套、工号牌等。</w:t>
            </w:r>
          </w:p>
        </w:tc>
        <w:tc>
          <w:tcPr>
            <w:tcW w:w="594" w:type="dxa"/>
            <w:vMerge w:val="continue"/>
            <w:noWrap w:val="0"/>
            <w:vAlign w:val="center"/>
          </w:tcPr>
          <w:p w14:paraId="1E4B6CEA">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34327DD">
            <w:pPr>
              <w:widowControl/>
              <w:snapToGrid w:val="0"/>
              <w:jc w:val="center"/>
              <w:rPr>
                <w:rFonts w:hint="eastAsia" w:ascii="仿宋" w:hAnsi="仿宋" w:eastAsia="仿宋" w:cs="仿宋"/>
                <w:color w:val="auto"/>
                <w:sz w:val="24"/>
                <w:highlight w:val="none"/>
              </w:rPr>
            </w:pPr>
          </w:p>
        </w:tc>
      </w:tr>
      <w:tr w14:paraId="54BD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5995B68C">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6B0BE92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6BC472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工作时间，不做与本职工作无关的事情。严格执行员工请销假制度，不发生无故旷工、缺员现象</w:t>
            </w:r>
          </w:p>
        </w:tc>
        <w:tc>
          <w:tcPr>
            <w:tcW w:w="594" w:type="dxa"/>
            <w:vMerge w:val="continue"/>
            <w:noWrap w:val="0"/>
            <w:vAlign w:val="center"/>
          </w:tcPr>
          <w:p w14:paraId="7EAD7D22">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52A55B2">
            <w:pPr>
              <w:widowControl/>
              <w:snapToGrid w:val="0"/>
              <w:jc w:val="center"/>
              <w:rPr>
                <w:rFonts w:hint="eastAsia" w:ascii="仿宋" w:hAnsi="仿宋" w:eastAsia="仿宋" w:cs="仿宋"/>
                <w:color w:val="auto"/>
                <w:sz w:val="24"/>
                <w:highlight w:val="none"/>
              </w:rPr>
            </w:pPr>
          </w:p>
        </w:tc>
      </w:tr>
      <w:tr w14:paraId="1849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5EC9BD2D">
            <w:pPr>
              <w:widowControl/>
              <w:snapToGrid w:val="0"/>
              <w:spacing w:line="400" w:lineRule="exact"/>
              <w:jc w:val="center"/>
              <w:rPr>
                <w:rFonts w:hint="eastAsia" w:ascii="仿宋" w:hAnsi="仿宋" w:eastAsia="仿宋" w:cs="仿宋"/>
                <w:color w:val="auto"/>
                <w:sz w:val="24"/>
                <w:highlight w:val="none"/>
              </w:rPr>
            </w:pPr>
          </w:p>
        </w:tc>
        <w:tc>
          <w:tcPr>
            <w:tcW w:w="871" w:type="dxa"/>
            <w:noWrap w:val="0"/>
            <w:vAlign w:val="center"/>
          </w:tcPr>
          <w:p w14:paraId="394474ED">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应急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管理</w:t>
            </w:r>
          </w:p>
        </w:tc>
        <w:tc>
          <w:tcPr>
            <w:tcW w:w="6029" w:type="dxa"/>
            <w:noWrap w:val="0"/>
            <w:vAlign w:val="center"/>
          </w:tcPr>
          <w:p w14:paraId="480FDA79">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针对突发事件（水、电、气、消防）建立应急预案和台账，并组织培训、演习，面临突发事件及时通知相关部门并采取相应措施。</w:t>
            </w:r>
          </w:p>
        </w:tc>
        <w:tc>
          <w:tcPr>
            <w:tcW w:w="594" w:type="dxa"/>
            <w:noWrap w:val="0"/>
            <w:vAlign w:val="center"/>
          </w:tcPr>
          <w:p w14:paraId="0FB6A2F3">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063" w:type="dxa"/>
            <w:noWrap w:val="0"/>
            <w:vAlign w:val="center"/>
          </w:tcPr>
          <w:p w14:paraId="1678F213">
            <w:pPr>
              <w:widowControl/>
              <w:snapToGrid w:val="0"/>
              <w:jc w:val="center"/>
              <w:rPr>
                <w:rFonts w:hint="eastAsia" w:ascii="仿宋" w:hAnsi="仿宋" w:eastAsia="仿宋" w:cs="仿宋"/>
                <w:color w:val="auto"/>
                <w:sz w:val="24"/>
                <w:highlight w:val="none"/>
              </w:rPr>
            </w:pPr>
          </w:p>
        </w:tc>
      </w:tr>
      <w:tr w14:paraId="5AAC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restart"/>
            <w:noWrap w:val="0"/>
            <w:vAlign w:val="center"/>
          </w:tcPr>
          <w:p w14:paraId="2132405B">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菜品</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和服</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务质</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量</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14</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分</w:t>
            </w:r>
          </w:p>
        </w:tc>
        <w:tc>
          <w:tcPr>
            <w:tcW w:w="871" w:type="dxa"/>
            <w:vMerge w:val="restart"/>
            <w:noWrap w:val="0"/>
            <w:vAlign w:val="center"/>
          </w:tcPr>
          <w:p w14:paraId="30AED2AE">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菜品研发及品质</w:t>
            </w:r>
          </w:p>
        </w:tc>
        <w:tc>
          <w:tcPr>
            <w:tcW w:w="6029" w:type="dxa"/>
            <w:noWrap w:val="0"/>
            <w:vAlign w:val="center"/>
          </w:tcPr>
          <w:p w14:paraId="532DEB4C">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定期做好新菜品的研发及推出，并做好记录。一周内，菜品保持30%品种不重样。</w:t>
            </w:r>
          </w:p>
        </w:tc>
        <w:tc>
          <w:tcPr>
            <w:tcW w:w="594" w:type="dxa"/>
            <w:vMerge w:val="restart"/>
            <w:noWrap w:val="0"/>
            <w:vAlign w:val="center"/>
          </w:tcPr>
          <w:p w14:paraId="2362D3EC">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c>
          <w:tcPr>
            <w:tcW w:w="1063" w:type="dxa"/>
            <w:vMerge w:val="restart"/>
            <w:noWrap w:val="0"/>
            <w:vAlign w:val="center"/>
          </w:tcPr>
          <w:p w14:paraId="6D2A8214">
            <w:pPr>
              <w:widowControl/>
              <w:snapToGrid w:val="0"/>
              <w:jc w:val="center"/>
              <w:rPr>
                <w:rFonts w:hint="eastAsia" w:ascii="仿宋" w:hAnsi="仿宋" w:eastAsia="仿宋" w:cs="仿宋"/>
                <w:color w:val="auto"/>
                <w:sz w:val="24"/>
                <w:highlight w:val="none"/>
              </w:rPr>
            </w:pPr>
          </w:p>
        </w:tc>
      </w:tr>
      <w:tr w14:paraId="30FC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426BE09">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64198BD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60A242C">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确保食物出品检验合格。</w:t>
            </w:r>
          </w:p>
        </w:tc>
        <w:tc>
          <w:tcPr>
            <w:tcW w:w="594" w:type="dxa"/>
            <w:vMerge w:val="continue"/>
            <w:noWrap w:val="0"/>
            <w:vAlign w:val="center"/>
          </w:tcPr>
          <w:p w14:paraId="15AFE6F6">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D575898">
            <w:pPr>
              <w:widowControl/>
              <w:snapToGrid w:val="0"/>
              <w:jc w:val="center"/>
              <w:rPr>
                <w:rFonts w:hint="eastAsia" w:ascii="仿宋" w:hAnsi="仿宋" w:eastAsia="仿宋" w:cs="仿宋"/>
                <w:color w:val="auto"/>
                <w:sz w:val="24"/>
                <w:highlight w:val="none"/>
              </w:rPr>
            </w:pPr>
          </w:p>
        </w:tc>
      </w:tr>
      <w:tr w14:paraId="1944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04E368B3">
            <w:pPr>
              <w:widowControl/>
              <w:snapToGrid w:val="0"/>
              <w:spacing w:line="400" w:lineRule="exact"/>
              <w:jc w:val="center"/>
              <w:rPr>
                <w:rFonts w:hint="eastAsia" w:ascii="仿宋" w:hAnsi="仿宋" w:eastAsia="仿宋" w:cs="仿宋"/>
                <w:color w:val="auto"/>
                <w:sz w:val="24"/>
                <w:highlight w:val="none"/>
              </w:rPr>
            </w:pPr>
          </w:p>
        </w:tc>
        <w:tc>
          <w:tcPr>
            <w:tcW w:w="871" w:type="dxa"/>
            <w:noWrap w:val="0"/>
            <w:vAlign w:val="center"/>
          </w:tcPr>
          <w:p w14:paraId="155D477A">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餐厅</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服务</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品质</w:t>
            </w:r>
          </w:p>
        </w:tc>
        <w:tc>
          <w:tcPr>
            <w:tcW w:w="6029" w:type="dxa"/>
            <w:noWrap w:val="0"/>
            <w:vAlign w:val="center"/>
          </w:tcPr>
          <w:p w14:paraId="503F73B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主动热情，尽职尽责，耐心周到，文明礼貌，服务品质达到四星以上标准。</w:t>
            </w:r>
          </w:p>
        </w:tc>
        <w:tc>
          <w:tcPr>
            <w:tcW w:w="594" w:type="dxa"/>
            <w:noWrap w:val="0"/>
            <w:vAlign w:val="center"/>
          </w:tcPr>
          <w:p w14:paraId="7EB9C702">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063" w:type="dxa"/>
            <w:noWrap w:val="0"/>
            <w:vAlign w:val="center"/>
          </w:tcPr>
          <w:p w14:paraId="455E4BCB">
            <w:pPr>
              <w:widowControl/>
              <w:snapToGrid w:val="0"/>
              <w:jc w:val="center"/>
              <w:rPr>
                <w:rFonts w:hint="eastAsia" w:ascii="仿宋" w:hAnsi="仿宋" w:eastAsia="仿宋" w:cs="仿宋"/>
                <w:color w:val="auto"/>
                <w:sz w:val="24"/>
                <w:highlight w:val="none"/>
              </w:rPr>
            </w:pPr>
          </w:p>
        </w:tc>
      </w:tr>
      <w:tr w14:paraId="4B12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671" w:type="dxa"/>
            <w:vMerge w:val="restart"/>
            <w:noWrap w:val="0"/>
            <w:vAlign w:val="center"/>
          </w:tcPr>
          <w:p w14:paraId="15EC2409">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经济</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指标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考核</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13分</w:t>
            </w:r>
          </w:p>
        </w:tc>
        <w:tc>
          <w:tcPr>
            <w:tcW w:w="871" w:type="dxa"/>
            <w:vMerge w:val="restart"/>
            <w:noWrap w:val="0"/>
            <w:vAlign w:val="center"/>
          </w:tcPr>
          <w:p w14:paraId="503FF8FD">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原材</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料及低值易耗品</w:t>
            </w:r>
          </w:p>
        </w:tc>
        <w:tc>
          <w:tcPr>
            <w:tcW w:w="6029" w:type="dxa"/>
            <w:vMerge w:val="restart"/>
            <w:noWrap w:val="0"/>
            <w:vAlign w:val="center"/>
          </w:tcPr>
          <w:p w14:paraId="1E7A297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按采购付款的金额和数量（三方核实后）进行填报，采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购单和入库要一致。</w:t>
            </w:r>
          </w:p>
        </w:tc>
        <w:tc>
          <w:tcPr>
            <w:tcW w:w="594" w:type="dxa"/>
            <w:vMerge w:val="restart"/>
            <w:noWrap w:val="0"/>
            <w:vAlign w:val="center"/>
          </w:tcPr>
          <w:p w14:paraId="449BC2B3">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063" w:type="dxa"/>
            <w:vMerge w:val="restart"/>
            <w:noWrap w:val="0"/>
            <w:vAlign w:val="center"/>
          </w:tcPr>
          <w:p w14:paraId="1FC571D3">
            <w:pPr>
              <w:widowControl/>
              <w:snapToGrid w:val="0"/>
              <w:jc w:val="center"/>
              <w:rPr>
                <w:rFonts w:hint="eastAsia" w:ascii="仿宋" w:hAnsi="仿宋" w:eastAsia="仿宋" w:cs="仿宋"/>
                <w:color w:val="auto"/>
                <w:sz w:val="24"/>
                <w:highlight w:val="none"/>
              </w:rPr>
            </w:pPr>
          </w:p>
        </w:tc>
      </w:tr>
      <w:tr w14:paraId="3837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671" w:type="dxa"/>
            <w:vMerge w:val="continue"/>
            <w:noWrap w:val="0"/>
            <w:vAlign w:val="center"/>
          </w:tcPr>
          <w:p w14:paraId="2C0AD654">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AB75A24">
            <w:pPr>
              <w:widowControl/>
              <w:snapToGrid w:val="0"/>
              <w:spacing w:line="400" w:lineRule="exact"/>
              <w:jc w:val="center"/>
              <w:rPr>
                <w:rFonts w:hint="eastAsia" w:ascii="仿宋" w:hAnsi="仿宋" w:eastAsia="仿宋" w:cs="仿宋"/>
                <w:color w:val="auto"/>
                <w:sz w:val="24"/>
                <w:highlight w:val="none"/>
              </w:rPr>
            </w:pPr>
          </w:p>
        </w:tc>
        <w:tc>
          <w:tcPr>
            <w:tcW w:w="6029" w:type="dxa"/>
            <w:vMerge w:val="continue"/>
            <w:noWrap w:val="0"/>
            <w:vAlign w:val="center"/>
          </w:tcPr>
          <w:p w14:paraId="62FA1707">
            <w:pPr>
              <w:widowControl/>
              <w:snapToGrid w:val="0"/>
              <w:spacing w:line="400" w:lineRule="exact"/>
              <w:jc w:val="left"/>
              <w:rPr>
                <w:rFonts w:hint="eastAsia" w:ascii="仿宋" w:hAnsi="仿宋" w:eastAsia="仿宋" w:cs="仿宋"/>
                <w:color w:val="auto"/>
                <w:sz w:val="24"/>
                <w:highlight w:val="none"/>
              </w:rPr>
            </w:pPr>
          </w:p>
        </w:tc>
        <w:tc>
          <w:tcPr>
            <w:tcW w:w="594" w:type="dxa"/>
            <w:vMerge w:val="continue"/>
            <w:noWrap w:val="0"/>
            <w:vAlign w:val="center"/>
          </w:tcPr>
          <w:p w14:paraId="6819F835">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A92E824">
            <w:pPr>
              <w:widowControl/>
              <w:snapToGrid w:val="0"/>
              <w:jc w:val="center"/>
              <w:rPr>
                <w:rFonts w:hint="eastAsia" w:ascii="仿宋" w:hAnsi="仿宋" w:eastAsia="仿宋" w:cs="仿宋"/>
                <w:color w:val="auto"/>
                <w:sz w:val="24"/>
                <w:highlight w:val="none"/>
              </w:rPr>
            </w:pPr>
          </w:p>
        </w:tc>
      </w:tr>
      <w:tr w14:paraId="502B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C8A7D6D">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AE53233">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77F4D6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合理制定原材料和采购计划，满足生产需求且不浪费；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不出现以下情形；不合理的零散采购、生鲜类当日采购</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结余过多、库存足量仍采购等。</w:t>
            </w:r>
          </w:p>
        </w:tc>
        <w:tc>
          <w:tcPr>
            <w:tcW w:w="594" w:type="dxa"/>
            <w:vMerge w:val="continue"/>
            <w:noWrap w:val="0"/>
            <w:vAlign w:val="center"/>
          </w:tcPr>
          <w:p w14:paraId="572E6C3B">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BB3FA17">
            <w:pPr>
              <w:widowControl/>
              <w:snapToGrid w:val="0"/>
              <w:jc w:val="center"/>
              <w:rPr>
                <w:rFonts w:hint="eastAsia" w:ascii="仿宋" w:hAnsi="仿宋" w:eastAsia="仿宋" w:cs="仿宋"/>
                <w:color w:val="auto"/>
                <w:sz w:val="24"/>
                <w:highlight w:val="none"/>
              </w:rPr>
            </w:pPr>
          </w:p>
        </w:tc>
      </w:tr>
      <w:tr w14:paraId="12A8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00ACC07">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F0B73F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FE4ABF6">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杜绝不符合采购要求的原材料入库。</w:t>
            </w:r>
          </w:p>
        </w:tc>
        <w:tc>
          <w:tcPr>
            <w:tcW w:w="594" w:type="dxa"/>
            <w:vMerge w:val="continue"/>
            <w:noWrap w:val="0"/>
            <w:vAlign w:val="center"/>
          </w:tcPr>
          <w:p w14:paraId="3DDE0090">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FF2EA18">
            <w:pPr>
              <w:widowControl/>
              <w:snapToGrid w:val="0"/>
              <w:jc w:val="center"/>
              <w:rPr>
                <w:rFonts w:hint="eastAsia" w:ascii="仿宋" w:hAnsi="仿宋" w:eastAsia="仿宋" w:cs="仿宋"/>
                <w:color w:val="auto"/>
                <w:sz w:val="24"/>
                <w:highlight w:val="none"/>
              </w:rPr>
            </w:pPr>
          </w:p>
        </w:tc>
      </w:tr>
      <w:tr w14:paraId="6CD3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3554C9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12759280">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3625E8B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明确物料采购与管理的三方责任，出入库均应有相应责任人的签字确认。</w:t>
            </w:r>
          </w:p>
        </w:tc>
        <w:tc>
          <w:tcPr>
            <w:tcW w:w="594" w:type="dxa"/>
            <w:vMerge w:val="continue"/>
            <w:noWrap w:val="0"/>
            <w:vAlign w:val="center"/>
          </w:tcPr>
          <w:p w14:paraId="50A62F41">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D4E57FF">
            <w:pPr>
              <w:widowControl/>
              <w:snapToGrid w:val="0"/>
              <w:jc w:val="center"/>
              <w:rPr>
                <w:rFonts w:hint="eastAsia" w:ascii="仿宋" w:hAnsi="仿宋" w:eastAsia="仿宋" w:cs="仿宋"/>
                <w:color w:val="auto"/>
                <w:sz w:val="24"/>
                <w:highlight w:val="none"/>
              </w:rPr>
            </w:pPr>
          </w:p>
        </w:tc>
      </w:tr>
      <w:tr w14:paraId="739B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2A86C3D">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37547D13">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节能</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减排</w:t>
            </w:r>
          </w:p>
        </w:tc>
        <w:tc>
          <w:tcPr>
            <w:tcW w:w="6029" w:type="dxa"/>
            <w:noWrap w:val="0"/>
            <w:vAlign w:val="center"/>
          </w:tcPr>
          <w:p w14:paraId="2D54874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用电量、用水量、用气量根据实际用量做每月分析，提</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出相应节能减排措施，并能有效落实。</w:t>
            </w:r>
          </w:p>
        </w:tc>
        <w:tc>
          <w:tcPr>
            <w:tcW w:w="594" w:type="dxa"/>
            <w:vMerge w:val="restart"/>
            <w:noWrap w:val="0"/>
            <w:vAlign w:val="center"/>
          </w:tcPr>
          <w:p w14:paraId="099E35C9">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063" w:type="dxa"/>
            <w:vMerge w:val="restart"/>
            <w:noWrap w:val="0"/>
            <w:vAlign w:val="center"/>
          </w:tcPr>
          <w:p w14:paraId="0B27A9A9">
            <w:pPr>
              <w:widowControl/>
              <w:snapToGrid w:val="0"/>
              <w:jc w:val="center"/>
              <w:rPr>
                <w:rFonts w:hint="eastAsia" w:ascii="仿宋" w:hAnsi="仿宋" w:eastAsia="仿宋" w:cs="仿宋"/>
                <w:color w:val="auto"/>
                <w:sz w:val="24"/>
                <w:highlight w:val="none"/>
              </w:rPr>
            </w:pPr>
          </w:p>
        </w:tc>
      </w:tr>
      <w:tr w14:paraId="0BFA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6B98E59">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5B49D9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0D2B15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空调使用符合节能减排的要求，设定合理温度，开启时应关闭窗户。</w:t>
            </w:r>
          </w:p>
        </w:tc>
        <w:tc>
          <w:tcPr>
            <w:tcW w:w="594" w:type="dxa"/>
            <w:vMerge w:val="continue"/>
            <w:noWrap w:val="0"/>
            <w:vAlign w:val="center"/>
          </w:tcPr>
          <w:p w14:paraId="50814C39">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9DD92C4">
            <w:pPr>
              <w:widowControl/>
              <w:snapToGrid w:val="0"/>
              <w:jc w:val="center"/>
              <w:rPr>
                <w:rFonts w:hint="eastAsia" w:ascii="仿宋" w:hAnsi="仿宋" w:eastAsia="仿宋" w:cs="仿宋"/>
                <w:color w:val="auto"/>
                <w:sz w:val="24"/>
                <w:highlight w:val="none"/>
              </w:rPr>
            </w:pPr>
          </w:p>
        </w:tc>
      </w:tr>
      <w:tr w14:paraId="753A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58074A91">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2510D7E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9C47F06">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电灯使用符合节能减排要求，营业结束时关闭。</w:t>
            </w:r>
          </w:p>
        </w:tc>
        <w:tc>
          <w:tcPr>
            <w:tcW w:w="594" w:type="dxa"/>
            <w:vMerge w:val="continue"/>
            <w:noWrap w:val="0"/>
            <w:vAlign w:val="center"/>
          </w:tcPr>
          <w:p w14:paraId="7FCE6757">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725C3009">
            <w:pPr>
              <w:widowControl/>
              <w:snapToGrid w:val="0"/>
              <w:jc w:val="center"/>
              <w:rPr>
                <w:rFonts w:hint="eastAsia" w:ascii="仿宋" w:hAnsi="仿宋" w:eastAsia="仿宋" w:cs="仿宋"/>
                <w:color w:val="auto"/>
                <w:sz w:val="24"/>
                <w:highlight w:val="none"/>
              </w:rPr>
            </w:pPr>
          </w:p>
        </w:tc>
      </w:tr>
      <w:tr w14:paraId="4E79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7A0CCEB">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5CB41686">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财务</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统计</w:t>
            </w:r>
          </w:p>
        </w:tc>
        <w:tc>
          <w:tcPr>
            <w:tcW w:w="6029" w:type="dxa"/>
            <w:noWrap w:val="0"/>
            <w:vAlign w:val="center"/>
          </w:tcPr>
          <w:p w14:paraId="231BAAD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配合采购人建立合理的价格体系，保障盈亏平衡。</w:t>
            </w:r>
          </w:p>
        </w:tc>
        <w:tc>
          <w:tcPr>
            <w:tcW w:w="594" w:type="dxa"/>
            <w:vMerge w:val="restart"/>
            <w:noWrap w:val="0"/>
            <w:vAlign w:val="center"/>
          </w:tcPr>
          <w:p w14:paraId="03E1D13F">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c>
          <w:tcPr>
            <w:tcW w:w="1063" w:type="dxa"/>
            <w:vMerge w:val="restart"/>
            <w:noWrap w:val="0"/>
            <w:vAlign w:val="center"/>
          </w:tcPr>
          <w:p w14:paraId="26956AC1">
            <w:pPr>
              <w:widowControl/>
              <w:snapToGrid w:val="0"/>
              <w:jc w:val="center"/>
              <w:rPr>
                <w:rFonts w:hint="eastAsia" w:ascii="仿宋" w:hAnsi="仿宋" w:eastAsia="仿宋" w:cs="仿宋"/>
                <w:color w:val="auto"/>
                <w:sz w:val="24"/>
                <w:highlight w:val="none"/>
              </w:rPr>
            </w:pPr>
          </w:p>
        </w:tc>
      </w:tr>
      <w:tr w14:paraId="0851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A40492C">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1F7B941">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17D850F">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每日经营情况要求日清月结，账目清晰。</w:t>
            </w:r>
          </w:p>
        </w:tc>
        <w:tc>
          <w:tcPr>
            <w:tcW w:w="594" w:type="dxa"/>
            <w:vMerge w:val="continue"/>
            <w:noWrap w:val="0"/>
            <w:vAlign w:val="center"/>
          </w:tcPr>
          <w:p w14:paraId="5547EEC0">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2275254F">
            <w:pPr>
              <w:widowControl/>
              <w:snapToGrid w:val="0"/>
              <w:jc w:val="center"/>
              <w:rPr>
                <w:rFonts w:hint="eastAsia" w:ascii="仿宋" w:hAnsi="仿宋" w:eastAsia="仿宋" w:cs="仿宋"/>
                <w:color w:val="auto"/>
                <w:sz w:val="24"/>
                <w:highlight w:val="none"/>
              </w:rPr>
            </w:pPr>
          </w:p>
        </w:tc>
      </w:tr>
      <w:tr w14:paraId="620A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45830C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50ABCCC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FFF52FF">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生产费用按需申报，不应先产生再核销，严禁自行采购。</w:t>
            </w:r>
          </w:p>
        </w:tc>
        <w:tc>
          <w:tcPr>
            <w:tcW w:w="594" w:type="dxa"/>
            <w:vMerge w:val="continue"/>
            <w:noWrap w:val="0"/>
            <w:vAlign w:val="center"/>
          </w:tcPr>
          <w:p w14:paraId="2F932240">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7146DBD">
            <w:pPr>
              <w:widowControl/>
              <w:snapToGrid w:val="0"/>
              <w:jc w:val="center"/>
              <w:rPr>
                <w:rFonts w:hint="eastAsia" w:ascii="仿宋" w:hAnsi="仿宋" w:eastAsia="仿宋" w:cs="仿宋"/>
                <w:color w:val="auto"/>
                <w:sz w:val="24"/>
                <w:highlight w:val="none"/>
              </w:rPr>
            </w:pPr>
          </w:p>
        </w:tc>
      </w:tr>
      <w:tr w14:paraId="19A1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restart"/>
            <w:noWrap w:val="0"/>
            <w:vAlign w:val="center"/>
          </w:tcPr>
          <w:p w14:paraId="2C4F45C6">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食品</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安全和消防安全13分</w:t>
            </w:r>
          </w:p>
        </w:tc>
        <w:tc>
          <w:tcPr>
            <w:tcW w:w="871" w:type="dxa"/>
            <w:vMerge w:val="restart"/>
            <w:noWrap w:val="0"/>
            <w:vAlign w:val="center"/>
          </w:tcPr>
          <w:p w14:paraId="560EDBD9">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原材料储存</w:t>
            </w:r>
          </w:p>
        </w:tc>
        <w:tc>
          <w:tcPr>
            <w:tcW w:w="6029" w:type="dxa"/>
            <w:noWrap w:val="0"/>
            <w:vAlign w:val="center"/>
          </w:tcPr>
          <w:p w14:paraId="699BCF8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按不同种类，区分常温、冷藏和冷冻，干货、调料、各类生鲜原材料，根据原材料保存要求使用不同箱框，进行分区存放。</w:t>
            </w:r>
          </w:p>
        </w:tc>
        <w:tc>
          <w:tcPr>
            <w:tcW w:w="594" w:type="dxa"/>
            <w:vMerge w:val="restart"/>
            <w:noWrap w:val="0"/>
            <w:vAlign w:val="center"/>
          </w:tcPr>
          <w:p w14:paraId="6727FD8D">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vMerge w:val="restart"/>
            <w:noWrap w:val="0"/>
            <w:vAlign w:val="center"/>
          </w:tcPr>
          <w:p w14:paraId="52276A15">
            <w:pPr>
              <w:widowControl/>
              <w:snapToGrid w:val="0"/>
              <w:jc w:val="center"/>
              <w:rPr>
                <w:rFonts w:hint="eastAsia" w:ascii="仿宋" w:hAnsi="仿宋" w:eastAsia="仿宋" w:cs="仿宋"/>
                <w:color w:val="auto"/>
                <w:sz w:val="24"/>
                <w:highlight w:val="none"/>
              </w:rPr>
            </w:pPr>
          </w:p>
        </w:tc>
      </w:tr>
      <w:tr w14:paraId="11C0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07455359">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5ABD87C">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89A90BA">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明确仓库中每一种原材料的入库和使用期限，先进先出。</w:t>
            </w:r>
          </w:p>
        </w:tc>
        <w:tc>
          <w:tcPr>
            <w:tcW w:w="594" w:type="dxa"/>
            <w:vMerge w:val="continue"/>
            <w:noWrap w:val="0"/>
            <w:vAlign w:val="center"/>
          </w:tcPr>
          <w:p w14:paraId="726C6B6F">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1FA1260">
            <w:pPr>
              <w:widowControl/>
              <w:snapToGrid w:val="0"/>
              <w:jc w:val="center"/>
              <w:rPr>
                <w:rFonts w:hint="eastAsia" w:ascii="仿宋" w:hAnsi="仿宋" w:eastAsia="仿宋" w:cs="仿宋"/>
                <w:color w:val="auto"/>
                <w:sz w:val="24"/>
                <w:highlight w:val="none"/>
              </w:rPr>
            </w:pPr>
          </w:p>
        </w:tc>
      </w:tr>
      <w:tr w14:paraId="752D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5197A05">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0826DED6">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成品</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半成品储存</w:t>
            </w:r>
          </w:p>
        </w:tc>
        <w:tc>
          <w:tcPr>
            <w:tcW w:w="6029" w:type="dxa"/>
            <w:noWrap w:val="0"/>
            <w:vAlign w:val="center"/>
          </w:tcPr>
          <w:p w14:paraId="31EDE7C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食物成品、半成品（含洗切后的原材料)隔夜存放，需密封后放进冷柜或冷库，分区存放。</w:t>
            </w:r>
          </w:p>
        </w:tc>
        <w:tc>
          <w:tcPr>
            <w:tcW w:w="594" w:type="dxa"/>
            <w:vMerge w:val="restart"/>
            <w:noWrap w:val="0"/>
            <w:vAlign w:val="center"/>
          </w:tcPr>
          <w:p w14:paraId="6C3F6805">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vMerge w:val="restart"/>
            <w:noWrap w:val="0"/>
            <w:vAlign w:val="center"/>
          </w:tcPr>
          <w:p w14:paraId="36DD3936">
            <w:pPr>
              <w:widowControl/>
              <w:snapToGrid w:val="0"/>
              <w:jc w:val="center"/>
              <w:rPr>
                <w:rFonts w:hint="eastAsia" w:ascii="仿宋" w:hAnsi="仿宋" w:eastAsia="仿宋" w:cs="仿宋"/>
                <w:color w:val="auto"/>
                <w:sz w:val="24"/>
                <w:highlight w:val="none"/>
              </w:rPr>
            </w:pPr>
          </w:p>
        </w:tc>
      </w:tr>
      <w:tr w14:paraId="46B3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20BD1A1">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A7C961C">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877444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食物成品、半成品（含洗切后的原材料)短时存放，需做防尘措施（加盖、保鲜膜等），并分开存放。</w:t>
            </w:r>
          </w:p>
        </w:tc>
        <w:tc>
          <w:tcPr>
            <w:tcW w:w="594" w:type="dxa"/>
            <w:vMerge w:val="continue"/>
            <w:noWrap w:val="0"/>
            <w:vAlign w:val="center"/>
          </w:tcPr>
          <w:p w14:paraId="1DD2AB46">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26F899D">
            <w:pPr>
              <w:widowControl/>
              <w:snapToGrid w:val="0"/>
              <w:jc w:val="center"/>
              <w:rPr>
                <w:rFonts w:hint="eastAsia" w:ascii="仿宋" w:hAnsi="仿宋" w:eastAsia="仿宋" w:cs="仿宋"/>
                <w:color w:val="auto"/>
                <w:sz w:val="24"/>
                <w:highlight w:val="none"/>
              </w:rPr>
            </w:pPr>
          </w:p>
        </w:tc>
      </w:tr>
      <w:tr w14:paraId="7710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FB2C60F">
            <w:pPr>
              <w:widowControl/>
              <w:snapToGrid w:val="0"/>
              <w:spacing w:line="400" w:lineRule="exact"/>
              <w:jc w:val="center"/>
              <w:rPr>
                <w:rFonts w:hint="eastAsia" w:ascii="仿宋" w:hAnsi="仿宋" w:eastAsia="仿宋" w:cs="仿宋"/>
                <w:color w:val="auto"/>
                <w:sz w:val="24"/>
                <w:highlight w:val="none"/>
              </w:rPr>
            </w:pPr>
          </w:p>
        </w:tc>
        <w:tc>
          <w:tcPr>
            <w:tcW w:w="871" w:type="dxa"/>
            <w:noWrap w:val="0"/>
            <w:vAlign w:val="center"/>
          </w:tcPr>
          <w:p w14:paraId="49E4EC5F">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禁限</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规定</w:t>
            </w:r>
          </w:p>
        </w:tc>
        <w:tc>
          <w:tcPr>
            <w:tcW w:w="6029" w:type="dxa"/>
            <w:noWrap w:val="0"/>
            <w:vAlign w:val="center"/>
          </w:tcPr>
          <w:p w14:paraId="350D4F6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限用相关食品调料。</w:t>
            </w:r>
          </w:p>
        </w:tc>
        <w:tc>
          <w:tcPr>
            <w:tcW w:w="594" w:type="dxa"/>
            <w:noWrap w:val="0"/>
            <w:vAlign w:val="center"/>
          </w:tcPr>
          <w:p w14:paraId="6EC0DBB2">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063" w:type="dxa"/>
            <w:noWrap w:val="0"/>
            <w:vAlign w:val="center"/>
          </w:tcPr>
          <w:p w14:paraId="11DE95A7">
            <w:pPr>
              <w:widowControl/>
              <w:snapToGrid w:val="0"/>
              <w:jc w:val="center"/>
              <w:rPr>
                <w:rFonts w:hint="eastAsia" w:ascii="仿宋" w:hAnsi="仿宋" w:eastAsia="仿宋" w:cs="仿宋"/>
                <w:color w:val="auto"/>
                <w:sz w:val="24"/>
                <w:highlight w:val="none"/>
              </w:rPr>
            </w:pPr>
          </w:p>
        </w:tc>
      </w:tr>
      <w:tr w14:paraId="64CF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459AFFC">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62E89214">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厨房</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设施设备安全管理</w:t>
            </w:r>
          </w:p>
        </w:tc>
        <w:tc>
          <w:tcPr>
            <w:tcW w:w="6029" w:type="dxa"/>
            <w:noWrap w:val="0"/>
            <w:vAlign w:val="center"/>
          </w:tcPr>
          <w:p w14:paraId="1007F73B">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建立厨房设施设备台账，按设备登记表定期进行检查和记录，按规定进行维修和保养，确保安全。</w:t>
            </w:r>
          </w:p>
        </w:tc>
        <w:tc>
          <w:tcPr>
            <w:tcW w:w="594" w:type="dxa"/>
            <w:vMerge w:val="restart"/>
            <w:noWrap w:val="0"/>
            <w:vAlign w:val="center"/>
          </w:tcPr>
          <w:p w14:paraId="596ACECC">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063" w:type="dxa"/>
            <w:vMerge w:val="restart"/>
            <w:noWrap w:val="0"/>
            <w:vAlign w:val="center"/>
          </w:tcPr>
          <w:p w14:paraId="4312A257">
            <w:pPr>
              <w:widowControl/>
              <w:snapToGrid w:val="0"/>
              <w:jc w:val="center"/>
              <w:rPr>
                <w:rFonts w:hint="eastAsia" w:ascii="仿宋" w:hAnsi="仿宋" w:eastAsia="仿宋" w:cs="仿宋"/>
                <w:color w:val="auto"/>
                <w:sz w:val="24"/>
                <w:highlight w:val="none"/>
              </w:rPr>
            </w:pPr>
          </w:p>
        </w:tc>
      </w:tr>
      <w:tr w14:paraId="496A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4915B78">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2F15FC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48632D9">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定期进行电路检查和记录，排除隐患。</w:t>
            </w:r>
          </w:p>
        </w:tc>
        <w:tc>
          <w:tcPr>
            <w:tcW w:w="594" w:type="dxa"/>
            <w:vMerge w:val="continue"/>
            <w:noWrap w:val="0"/>
            <w:vAlign w:val="center"/>
          </w:tcPr>
          <w:p w14:paraId="7590E0FB">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751C6E6B">
            <w:pPr>
              <w:widowControl/>
              <w:snapToGrid w:val="0"/>
              <w:jc w:val="center"/>
              <w:rPr>
                <w:rFonts w:hint="eastAsia" w:ascii="仿宋" w:hAnsi="仿宋" w:eastAsia="仿宋" w:cs="仿宋"/>
                <w:color w:val="auto"/>
                <w:sz w:val="24"/>
                <w:highlight w:val="none"/>
              </w:rPr>
            </w:pPr>
          </w:p>
        </w:tc>
      </w:tr>
      <w:tr w14:paraId="64E9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D800BA7">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6F6F8AB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95F7B6A">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每日生产后进行岗位消防自查（水、电）消除消防隐患。</w:t>
            </w:r>
          </w:p>
        </w:tc>
        <w:tc>
          <w:tcPr>
            <w:tcW w:w="594" w:type="dxa"/>
            <w:vMerge w:val="continue"/>
            <w:noWrap w:val="0"/>
            <w:vAlign w:val="center"/>
          </w:tcPr>
          <w:p w14:paraId="1BF30195">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24D96C1E">
            <w:pPr>
              <w:widowControl/>
              <w:snapToGrid w:val="0"/>
              <w:jc w:val="center"/>
              <w:rPr>
                <w:rFonts w:hint="eastAsia" w:ascii="仿宋" w:hAnsi="仿宋" w:eastAsia="仿宋" w:cs="仿宋"/>
                <w:color w:val="auto"/>
                <w:sz w:val="24"/>
                <w:highlight w:val="none"/>
              </w:rPr>
            </w:pPr>
          </w:p>
        </w:tc>
      </w:tr>
      <w:tr w14:paraId="6ACB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0F4B212D">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69AA1F1F">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消防安全管理</w:t>
            </w:r>
          </w:p>
        </w:tc>
        <w:tc>
          <w:tcPr>
            <w:tcW w:w="6029" w:type="dxa"/>
            <w:noWrap w:val="0"/>
            <w:vAlign w:val="center"/>
          </w:tcPr>
          <w:p w14:paraId="0538E14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消防通道不得作其他用途，不得堆放杂物。</w:t>
            </w:r>
          </w:p>
        </w:tc>
        <w:tc>
          <w:tcPr>
            <w:tcW w:w="594" w:type="dxa"/>
            <w:vMerge w:val="restart"/>
            <w:noWrap w:val="0"/>
            <w:vAlign w:val="center"/>
          </w:tcPr>
          <w:p w14:paraId="7CAE6BAD">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vMerge w:val="restart"/>
            <w:noWrap w:val="0"/>
            <w:vAlign w:val="center"/>
          </w:tcPr>
          <w:p w14:paraId="2AB9477C">
            <w:pPr>
              <w:widowControl/>
              <w:snapToGrid w:val="0"/>
              <w:jc w:val="center"/>
              <w:rPr>
                <w:rFonts w:hint="eastAsia" w:ascii="仿宋" w:hAnsi="仿宋" w:eastAsia="仿宋" w:cs="仿宋"/>
                <w:color w:val="auto"/>
                <w:sz w:val="24"/>
                <w:highlight w:val="none"/>
              </w:rPr>
            </w:pPr>
          </w:p>
        </w:tc>
      </w:tr>
      <w:tr w14:paraId="2242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751D48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0367045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37344CCA">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消防设备要定点摆放，不得随意移动，或做其他用途。</w:t>
            </w:r>
          </w:p>
        </w:tc>
        <w:tc>
          <w:tcPr>
            <w:tcW w:w="594" w:type="dxa"/>
            <w:vMerge w:val="continue"/>
            <w:noWrap w:val="0"/>
            <w:vAlign w:val="center"/>
          </w:tcPr>
          <w:p w14:paraId="7F4DED3E">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4FB746B4">
            <w:pPr>
              <w:widowControl/>
              <w:snapToGrid w:val="0"/>
              <w:jc w:val="center"/>
              <w:rPr>
                <w:rFonts w:hint="eastAsia" w:ascii="仿宋" w:hAnsi="仿宋" w:eastAsia="仿宋" w:cs="仿宋"/>
                <w:color w:val="auto"/>
                <w:sz w:val="24"/>
                <w:highlight w:val="none"/>
              </w:rPr>
            </w:pPr>
          </w:p>
        </w:tc>
      </w:tr>
      <w:tr w14:paraId="08C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624B2C6">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0097ACF6">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消防</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安全意识</w:t>
            </w:r>
          </w:p>
        </w:tc>
        <w:tc>
          <w:tcPr>
            <w:tcW w:w="6029" w:type="dxa"/>
            <w:noWrap w:val="0"/>
            <w:vAlign w:val="center"/>
          </w:tcPr>
          <w:p w14:paraId="6D576A25">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发现消防隐患，要及时上报、及时处理、及时整改。</w:t>
            </w:r>
          </w:p>
        </w:tc>
        <w:tc>
          <w:tcPr>
            <w:tcW w:w="594" w:type="dxa"/>
            <w:vMerge w:val="restart"/>
            <w:noWrap w:val="0"/>
            <w:vAlign w:val="center"/>
          </w:tcPr>
          <w:p w14:paraId="05FE0F17">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063" w:type="dxa"/>
            <w:vMerge w:val="restart"/>
            <w:noWrap w:val="0"/>
            <w:vAlign w:val="center"/>
          </w:tcPr>
          <w:p w14:paraId="6E695A43">
            <w:pPr>
              <w:widowControl/>
              <w:snapToGrid w:val="0"/>
              <w:jc w:val="center"/>
              <w:rPr>
                <w:rFonts w:hint="eastAsia" w:ascii="仿宋" w:hAnsi="仿宋" w:eastAsia="仿宋" w:cs="仿宋"/>
                <w:color w:val="auto"/>
                <w:sz w:val="24"/>
                <w:highlight w:val="none"/>
              </w:rPr>
            </w:pPr>
          </w:p>
        </w:tc>
      </w:tr>
      <w:tr w14:paraId="3314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834C858">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5B610D9">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FF137EB">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向每位员工普及消防知识和消防器材使用方法，每位员工应掌握80%以上消防知识。</w:t>
            </w:r>
          </w:p>
        </w:tc>
        <w:tc>
          <w:tcPr>
            <w:tcW w:w="594" w:type="dxa"/>
            <w:vMerge w:val="continue"/>
            <w:noWrap w:val="0"/>
            <w:vAlign w:val="center"/>
          </w:tcPr>
          <w:p w14:paraId="7634813A">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1504E66">
            <w:pPr>
              <w:widowControl/>
              <w:snapToGrid w:val="0"/>
              <w:jc w:val="center"/>
              <w:rPr>
                <w:rFonts w:hint="eastAsia" w:ascii="仿宋" w:hAnsi="仿宋" w:eastAsia="仿宋" w:cs="仿宋"/>
                <w:color w:val="auto"/>
                <w:sz w:val="24"/>
                <w:highlight w:val="none"/>
              </w:rPr>
            </w:pPr>
          </w:p>
        </w:tc>
      </w:tr>
      <w:tr w14:paraId="7194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0AA0004">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4337A5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BF9F4A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每年进行一次全员消防模拟演习或专题培训，应至少有90%以上的员工参与。</w:t>
            </w:r>
          </w:p>
        </w:tc>
        <w:tc>
          <w:tcPr>
            <w:tcW w:w="594" w:type="dxa"/>
            <w:vMerge w:val="continue"/>
            <w:noWrap w:val="0"/>
            <w:vAlign w:val="center"/>
          </w:tcPr>
          <w:p w14:paraId="33A922B2">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D1171FA">
            <w:pPr>
              <w:widowControl/>
              <w:snapToGrid w:val="0"/>
              <w:jc w:val="center"/>
              <w:rPr>
                <w:rFonts w:hint="eastAsia" w:ascii="仿宋" w:hAnsi="仿宋" w:eastAsia="仿宋" w:cs="仿宋"/>
                <w:color w:val="auto"/>
                <w:sz w:val="24"/>
                <w:highlight w:val="none"/>
              </w:rPr>
            </w:pPr>
          </w:p>
        </w:tc>
      </w:tr>
      <w:tr w14:paraId="6E99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restart"/>
            <w:noWrap w:val="0"/>
            <w:vAlign w:val="center"/>
          </w:tcPr>
          <w:p w14:paraId="2EEE1CA9">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清洁</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卫生18分</w:t>
            </w:r>
          </w:p>
        </w:tc>
        <w:tc>
          <w:tcPr>
            <w:tcW w:w="871" w:type="dxa"/>
            <w:vMerge w:val="restart"/>
            <w:noWrap w:val="0"/>
            <w:vAlign w:val="center"/>
          </w:tcPr>
          <w:p w14:paraId="4A45D627">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餐</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厅</w:t>
            </w:r>
          </w:p>
        </w:tc>
        <w:tc>
          <w:tcPr>
            <w:tcW w:w="6029" w:type="dxa"/>
            <w:noWrap w:val="0"/>
            <w:vAlign w:val="center"/>
          </w:tcPr>
          <w:p w14:paraId="54E7C5A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用餐前搞好餐前卫生工作，保持餐厅环境整洁，保证餐具部件等清洁完好，了解每餐客人预订和桌位安排情况。</w:t>
            </w:r>
          </w:p>
        </w:tc>
        <w:tc>
          <w:tcPr>
            <w:tcW w:w="594" w:type="dxa"/>
            <w:vMerge w:val="restart"/>
            <w:noWrap w:val="0"/>
            <w:vAlign w:val="center"/>
          </w:tcPr>
          <w:p w14:paraId="2B449292">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4.5</w:t>
            </w:r>
          </w:p>
        </w:tc>
        <w:tc>
          <w:tcPr>
            <w:tcW w:w="1063" w:type="dxa"/>
            <w:vMerge w:val="restart"/>
            <w:noWrap w:val="0"/>
            <w:vAlign w:val="center"/>
          </w:tcPr>
          <w:p w14:paraId="31F87604">
            <w:pPr>
              <w:widowControl/>
              <w:snapToGrid w:val="0"/>
              <w:jc w:val="center"/>
              <w:rPr>
                <w:rFonts w:hint="eastAsia" w:ascii="仿宋" w:hAnsi="仿宋" w:eastAsia="仿宋" w:cs="仿宋"/>
                <w:color w:val="auto"/>
                <w:sz w:val="24"/>
                <w:highlight w:val="none"/>
              </w:rPr>
            </w:pPr>
          </w:p>
        </w:tc>
      </w:tr>
      <w:tr w14:paraId="067C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D5BF94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1BB125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52C3E02">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用餐后卫生清洁及下一餐的餐前准备。</w:t>
            </w:r>
          </w:p>
        </w:tc>
        <w:tc>
          <w:tcPr>
            <w:tcW w:w="594" w:type="dxa"/>
            <w:vMerge w:val="continue"/>
            <w:noWrap w:val="0"/>
            <w:vAlign w:val="center"/>
          </w:tcPr>
          <w:p w14:paraId="665E2663">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AB39B7F">
            <w:pPr>
              <w:widowControl/>
              <w:snapToGrid w:val="0"/>
              <w:jc w:val="center"/>
              <w:rPr>
                <w:rFonts w:hint="eastAsia" w:ascii="仿宋" w:hAnsi="仿宋" w:eastAsia="仿宋" w:cs="仿宋"/>
                <w:color w:val="auto"/>
                <w:sz w:val="24"/>
                <w:highlight w:val="none"/>
              </w:rPr>
            </w:pPr>
          </w:p>
        </w:tc>
      </w:tr>
      <w:tr w14:paraId="0F30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35C7B9E">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1ECF70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CE6394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营业结束后关闭包厢，锁好门窗。</w:t>
            </w:r>
          </w:p>
        </w:tc>
        <w:tc>
          <w:tcPr>
            <w:tcW w:w="594" w:type="dxa"/>
            <w:vMerge w:val="continue"/>
            <w:noWrap w:val="0"/>
            <w:vAlign w:val="center"/>
          </w:tcPr>
          <w:p w14:paraId="1B6DF411">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3EF595C6">
            <w:pPr>
              <w:widowControl/>
              <w:snapToGrid w:val="0"/>
              <w:jc w:val="center"/>
              <w:rPr>
                <w:rFonts w:hint="eastAsia" w:ascii="仿宋" w:hAnsi="仿宋" w:eastAsia="仿宋" w:cs="仿宋"/>
                <w:color w:val="auto"/>
                <w:sz w:val="24"/>
                <w:highlight w:val="none"/>
              </w:rPr>
            </w:pPr>
          </w:p>
        </w:tc>
      </w:tr>
      <w:tr w14:paraId="5216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CEAE945">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23AC1B64">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后厨</w:t>
            </w:r>
          </w:p>
        </w:tc>
        <w:tc>
          <w:tcPr>
            <w:tcW w:w="6029" w:type="dxa"/>
            <w:noWrap w:val="0"/>
            <w:vAlign w:val="center"/>
          </w:tcPr>
          <w:p w14:paraId="1FD9ED7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洗菜筐、食物器皿、砧板、刀具等用完即时清理并按指定位置摆放有序，以供分类使用。</w:t>
            </w:r>
          </w:p>
        </w:tc>
        <w:tc>
          <w:tcPr>
            <w:tcW w:w="594" w:type="dxa"/>
            <w:vMerge w:val="restart"/>
            <w:noWrap w:val="0"/>
            <w:vAlign w:val="center"/>
          </w:tcPr>
          <w:p w14:paraId="1DB505B4">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10.5</w:t>
            </w:r>
          </w:p>
        </w:tc>
        <w:tc>
          <w:tcPr>
            <w:tcW w:w="1063" w:type="dxa"/>
            <w:vMerge w:val="restart"/>
            <w:noWrap w:val="0"/>
            <w:vAlign w:val="center"/>
          </w:tcPr>
          <w:p w14:paraId="69515F90">
            <w:pPr>
              <w:widowControl/>
              <w:snapToGrid w:val="0"/>
              <w:jc w:val="center"/>
              <w:rPr>
                <w:rFonts w:hint="eastAsia" w:ascii="仿宋" w:hAnsi="仿宋" w:eastAsia="仿宋" w:cs="仿宋"/>
                <w:color w:val="auto"/>
                <w:sz w:val="24"/>
                <w:highlight w:val="none"/>
              </w:rPr>
            </w:pPr>
          </w:p>
        </w:tc>
      </w:tr>
      <w:tr w14:paraId="2E3B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C0ACA7C">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22E9667D">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E04A1F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卫生工具用完要即时清洗，并按指定位置摆放有序，以供分类使用。</w:t>
            </w:r>
          </w:p>
        </w:tc>
        <w:tc>
          <w:tcPr>
            <w:tcW w:w="594" w:type="dxa"/>
            <w:vMerge w:val="continue"/>
            <w:noWrap w:val="0"/>
            <w:vAlign w:val="center"/>
          </w:tcPr>
          <w:p w14:paraId="5722C447">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82B6EE7">
            <w:pPr>
              <w:widowControl/>
              <w:snapToGrid w:val="0"/>
              <w:jc w:val="center"/>
              <w:rPr>
                <w:rFonts w:hint="eastAsia" w:ascii="仿宋" w:hAnsi="仿宋" w:eastAsia="仿宋" w:cs="仿宋"/>
                <w:color w:val="auto"/>
                <w:sz w:val="24"/>
                <w:highlight w:val="none"/>
              </w:rPr>
            </w:pPr>
          </w:p>
        </w:tc>
      </w:tr>
      <w:tr w14:paraId="0E0F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01C71761">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51907C6D">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21F1FE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定点堆放垃圾，垃圾做相应密封处理（扎袋子、加盖）。</w:t>
            </w:r>
          </w:p>
        </w:tc>
        <w:tc>
          <w:tcPr>
            <w:tcW w:w="594" w:type="dxa"/>
            <w:vMerge w:val="continue"/>
            <w:noWrap w:val="0"/>
            <w:vAlign w:val="center"/>
          </w:tcPr>
          <w:p w14:paraId="7442D7ED">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64A45B0">
            <w:pPr>
              <w:widowControl/>
              <w:snapToGrid w:val="0"/>
              <w:jc w:val="center"/>
              <w:rPr>
                <w:rFonts w:hint="eastAsia" w:ascii="仿宋" w:hAnsi="仿宋" w:eastAsia="仿宋" w:cs="仿宋"/>
                <w:color w:val="auto"/>
                <w:sz w:val="24"/>
                <w:highlight w:val="none"/>
              </w:rPr>
            </w:pPr>
          </w:p>
        </w:tc>
      </w:tr>
      <w:tr w14:paraId="1D3B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E52603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6962BC8">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EA31615">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每日疏通清理排水沟，每周两次大扫除。</w:t>
            </w:r>
          </w:p>
        </w:tc>
        <w:tc>
          <w:tcPr>
            <w:tcW w:w="594" w:type="dxa"/>
            <w:vMerge w:val="continue"/>
            <w:noWrap w:val="0"/>
            <w:vAlign w:val="center"/>
          </w:tcPr>
          <w:p w14:paraId="0F41F025">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44BAC4C9">
            <w:pPr>
              <w:widowControl/>
              <w:snapToGrid w:val="0"/>
              <w:jc w:val="center"/>
              <w:rPr>
                <w:rFonts w:hint="eastAsia" w:ascii="仿宋" w:hAnsi="仿宋" w:eastAsia="仿宋" w:cs="仿宋"/>
                <w:color w:val="auto"/>
                <w:sz w:val="24"/>
                <w:highlight w:val="none"/>
              </w:rPr>
            </w:pPr>
          </w:p>
        </w:tc>
      </w:tr>
      <w:tr w14:paraId="3CD0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ECD0C22">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0CF01E77">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34BA68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各操作间相应工作完成后，即时打扫，保持“一干三关”：地面干，门、窗、水电气关；每周进行大扫除，清理卫生死角。</w:t>
            </w:r>
          </w:p>
        </w:tc>
        <w:tc>
          <w:tcPr>
            <w:tcW w:w="594" w:type="dxa"/>
            <w:vMerge w:val="continue"/>
            <w:noWrap w:val="0"/>
            <w:vAlign w:val="center"/>
          </w:tcPr>
          <w:p w14:paraId="6857FD13">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8CA6BE3">
            <w:pPr>
              <w:widowControl/>
              <w:snapToGrid w:val="0"/>
              <w:jc w:val="center"/>
              <w:rPr>
                <w:rFonts w:hint="eastAsia" w:ascii="仿宋" w:hAnsi="仿宋" w:eastAsia="仿宋" w:cs="仿宋"/>
                <w:color w:val="auto"/>
                <w:sz w:val="24"/>
                <w:highlight w:val="none"/>
              </w:rPr>
            </w:pPr>
          </w:p>
        </w:tc>
      </w:tr>
      <w:tr w14:paraId="15DA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42FF2B6">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255C9D55">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6FA3DA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未经许可，外部人员不得进入厨房；相关工作人员进入</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厨房要按规定着装。</w:t>
            </w:r>
          </w:p>
        </w:tc>
        <w:tc>
          <w:tcPr>
            <w:tcW w:w="594" w:type="dxa"/>
            <w:vMerge w:val="continue"/>
            <w:noWrap w:val="0"/>
            <w:vAlign w:val="center"/>
          </w:tcPr>
          <w:p w14:paraId="713F1D52">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7A314F74">
            <w:pPr>
              <w:widowControl/>
              <w:snapToGrid w:val="0"/>
              <w:jc w:val="center"/>
              <w:rPr>
                <w:rFonts w:hint="eastAsia" w:ascii="仿宋" w:hAnsi="仿宋" w:eastAsia="仿宋" w:cs="仿宋"/>
                <w:color w:val="auto"/>
                <w:sz w:val="24"/>
                <w:highlight w:val="none"/>
              </w:rPr>
            </w:pPr>
          </w:p>
        </w:tc>
      </w:tr>
      <w:tr w14:paraId="15C9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7FF71FE">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056AAE7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EDDDA32">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冷藏、冷冻柜和库每周进行除霜，每日清洁、整理，并记录当日运行温度。</w:t>
            </w:r>
          </w:p>
        </w:tc>
        <w:tc>
          <w:tcPr>
            <w:tcW w:w="594" w:type="dxa"/>
            <w:vMerge w:val="continue"/>
            <w:noWrap w:val="0"/>
            <w:vAlign w:val="center"/>
          </w:tcPr>
          <w:p w14:paraId="5B45AC3F">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59EBC53A">
            <w:pPr>
              <w:widowControl/>
              <w:snapToGrid w:val="0"/>
              <w:jc w:val="center"/>
              <w:rPr>
                <w:rFonts w:hint="eastAsia" w:ascii="仿宋" w:hAnsi="仿宋" w:eastAsia="仿宋" w:cs="仿宋"/>
                <w:color w:val="auto"/>
                <w:sz w:val="24"/>
                <w:highlight w:val="none"/>
              </w:rPr>
            </w:pPr>
          </w:p>
        </w:tc>
      </w:tr>
      <w:tr w14:paraId="5AD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F305ED4">
            <w:pPr>
              <w:widowControl/>
              <w:snapToGrid w:val="0"/>
              <w:spacing w:line="400" w:lineRule="exact"/>
              <w:jc w:val="center"/>
              <w:rPr>
                <w:rFonts w:hint="eastAsia" w:ascii="仿宋" w:hAnsi="仿宋" w:eastAsia="仿宋" w:cs="仿宋"/>
                <w:color w:val="auto"/>
                <w:sz w:val="24"/>
                <w:highlight w:val="none"/>
              </w:rPr>
            </w:pPr>
          </w:p>
        </w:tc>
        <w:tc>
          <w:tcPr>
            <w:tcW w:w="871" w:type="dxa"/>
            <w:noWrap w:val="0"/>
            <w:vAlign w:val="center"/>
          </w:tcPr>
          <w:p w14:paraId="60DA50CD">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仓库</w:t>
            </w:r>
          </w:p>
        </w:tc>
        <w:tc>
          <w:tcPr>
            <w:tcW w:w="6029" w:type="dxa"/>
            <w:noWrap w:val="0"/>
            <w:vAlign w:val="center"/>
          </w:tcPr>
          <w:p w14:paraId="2CF4BB1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各常温（干货、调料）仓库，按标线摆放物品，每日清</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点和整理，保持整洁干净，无安全隐患。</w:t>
            </w:r>
          </w:p>
        </w:tc>
        <w:tc>
          <w:tcPr>
            <w:tcW w:w="594" w:type="dxa"/>
            <w:noWrap w:val="0"/>
            <w:vAlign w:val="center"/>
          </w:tcPr>
          <w:p w14:paraId="586F8B18">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063" w:type="dxa"/>
            <w:noWrap w:val="0"/>
            <w:vAlign w:val="center"/>
          </w:tcPr>
          <w:p w14:paraId="6F1FF7F8">
            <w:pPr>
              <w:widowControl/>
              <w:snapToGrid w:val="0"/>
              <w:jc w:val="center"/>
              <w:rPr>
                <w:rFonts w:hint="eastAsia" w:ascii="仿宋" w:hAnsi="仿宋" w:eastAsia="仿宋" w:cs="仿宋"/>
                <w:color w:val="auto"/>
                <w:sz w:val="24"/>
                <w:highlight w:val="none"/>
              </w:rPr>
            </w:pPr>
          </w:p>
        </w:tc>
      </w:tr>
      <w:tr w14:paraId="0CA9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E2BA7CF">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1E3D0551">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垃圾</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处理</w:t>
            </w:r>
          </w:p>
        </w:tc>
        <w:tc>
          <w:tcPr>
            <w:tcW w:w="6029" w:type="dxa"/>
            <w:noWrap w:val="0"/>
            <w:vAlign w:val="center"/>
          </w:tcPr>
          <w:p w14:paraId="74CD9695">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厨余垃圾和泔水走相应的通道进入定点堆放处。</w:t>
            </w:r>
          </w:p>
        </w:tc>
        <w:tc>
          <w:tcPr>
            <w:tcW w:w="594" w:type="dxa"/>
            <w:vMerge w:val="restart"/>
            <w:noWrap w:val="0"/>
            <w:vAlign w:val="center"/>
          </w:tcPr>
          <w:p w14:paraId="051C9030">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vMerge w:val="restart"/>
            <w:noWrap w:val="0"/>
            <w:vAlign w:val="center"/>
          </w:tcPr>
          <w:p w14:paraId="3C78E310">
            <w:pPr>
              <w:widowControl/>
              <w:snapToGrid w:val="0"/>
              <w:jc w:val="center"/>
              <w:rPr>
                <w:rFonts w:hint="eastAsia" w:ascii="仿宋" w:hAnsi="仿宋" w:eastAsia="仿宋" w:cs="仿宋"/>
                <w:color w:val="auto"/>
                <w:sz w:val="24"/>
                <w:highlight w:val="none"/>
              </w:rPr>
            </w:pPr>
          </w:p>
        </w:tc>
      </w:tr>
      <w:tr w14:paraId="06DB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03249D4">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6C27CB3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04175B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垃圾必须当日清运，避免产生异味。</w:t>
            </w:r>
          </w:p>
        </w:tc>
        <w:tc>
          <w:tcPr>
            <w:tcW w:w="594" w:type="dxa"/>
            <w:vMerge w:val="continue"/>
            <w:noWrap w:val="0"/>
            <w:vAlign w:val="center"/>
          </w:tcPr>
          <w:p w14:paraId="1FA41A41">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4CCA29A3">
            <w:pPr>
              <w:widowControl/>
              <w:snapToGrid w:val="0"/>
              <w:jc w:val="center"/>
              <w:rPr>
                <w:rFonts w:hint="eastAsia" w:ascii="仿宋" w:hAnsi="仿宋" w:eastAsia="仿宋" w:cs="仿宋"/>
                <w:color w:val="auto"/>
                <w:sz w:val="24"/>
                <w:highlight w:val="none"/>
              </w:rPr>
            </w:pPr>
          </w:p>
        </w:tc>
      </w:tr>
      <w:tr w14:paraId="3E66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restart"/>
            <w:noWrap w:val="0"/>
            <w:vAlign w:val="center"/>
          </w:tcPr>
          <w:p w14:paraId="0680406F">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厨房</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精细化管理27分</w:t>
            </w:r>
          </w:p>
        </w:tc>
        <w:tc>
          <w:tcPr>
            <w:tcW w:w="871" w:type="dxa"/>
            <w:vMerge w:val="restart"/>
            <w:noWrap w:val="0"/>
            <w:vAlign w:val="center"/>
          </w:tcPr>
          <w:p w14:paraId="6521E917">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切配</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间</w:t>
            </w:r>
          </w:p>
        </w:tc>
        <w:tc>
          <w:tcPr>
            <w:tcW w:w="6029" w:type="dxa"/>
            <w:noWrap w:val="0"/>
            <w:vAlign w:val="center"/>
          </w:tcPr>
          <w:p w14:paraId="69BE8E1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原材料要走相应通道，进入切配间。</w:t>
            </w:r>
          </w:p>
        </w:tc>
        <w:tc>
          <w:tcPr>
            <w:tcW w:w="594" w:type="dxa"/>
            <w:vMerge w:val="restart"/>
            <w:noWrap w:val="0"/>
            <w:vAlign w:val="center"/>
          </w:tcPr>
          <w:p w14:paraId="418D5A78">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7.5</w:t>
            </w:r>
          </w:p>
        </w:tc>
        <w:tc>
          <w:tcPr>
            <w:tcW w:w="1063" w:type="dxa"/>
            <w:vMerge w:val="restart"/>
            <w:noWrap w:val="0"/>
            <w:vAlign w:val="center"/>
          </w:tcPr>
          <w:p w14:paraId="1A06B644">
            <w:pPr>
              <w:widowControl/>
              <w:snapToGrid w:val="0"/>
              <w:jc w:val="center"/>
              <w:rPr>
                <w:rFonts w:hint="eastAsia" w:ascii="仿宋" w:hAnsi="仿宋" w:eastAsia="仿宋" w:cs="仿宋"/>
                <w:color w:val="auto"/>
                <w:sz w:val="24"/>
                <w:highlight w:val="none"/>
              </w:rPr>
            </w:pPr>
          </w:p>
        </w:tc>
      </w:tr>
      <w:tr w14:paraId="3015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641D94A">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25FFE4C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F4D141B">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蔬菜、肉类要进行分区清洗。</w:t>
            </w:r>
          </w:p>
        </w:tc>
        <w:tc>
          <w:tcPr>
            <w:tcW w:w="594" w:type="dxa"/>
            <w:vMerge w:val="continue"/>
            <w:noWrap w:val="0"/>
            <w:vAlign w:val="center"/>
          </w:tcPr>
          <w:p w14:paraId="5700A466">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73CFE818">
            <w:pPr>
              <w:widowControl/>
              <w:snapToGrid w:val="0"/>
              <w:jc w:val="center"/>
              <w:rPr>
                <w:rFonts w:hint="eastAsia" w:ascii="仿宋" w:hAnsi="仿宋" w:eastAsia="仿宋" w:cs="仿宋"/>
                <w:color w:val="auto"/>
                <w:sz w:val="24"/>
                <w:highlight w:val="none"/>
              </w:rPr>
            </w:pPr>
          </w:p>
        </w:tc>
      </w:tr>
      <w:tr w14:paraId="284F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AA6ABF2">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319724FD">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E1FEF3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粗加工工序：一摘二洗三浸泡四清五切，抽样或普检无泥沙及异物。</w:t>
            </w:r>
          </w:p>
        </w:tc>
        <w:tc>
          <w:tcPr>
            <w:tcW w:w="594" w:type="dxa"/>
            <w:vMerge w:val="continue"/>
            <w:noWrap w:val="0"/>
            <w:vAlign w:val="center"/>
          </w:tcPr>
          <w:p w14:paraId="5C8BEF9D">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5944BBA">
            <w:pPr>
              <w:widowControl/>
              <w:snapToGrid w:val="0"/>
              <w:jc w:val="center"/>
              <w:rPr>
                <w:rFonts w:hint="eastAsia" w:ascii="仿宋" w:hAnsi="仿宋" w:eastAsia="仿宋" w:cs="仿宋"/>
                <w:color w:val="auto"/>
                <w:sz w:val="24"/>
                <w:highlight w:val="none"/>
              </w:rPr>
            </w:pPr>
          </w:p>
        </w:tc>
      </w:tr>
      <w:tr w14:paraId="7CF0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11B863E">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67052FA2">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3B6C505C">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蔬菜、肉类要使用不同的砧板和刀具。</w:t>
            </w:r>
          </w:p>
        </w:tc>
        <w:tc>
          <w:tcPr>
            <w:tcW w:w="594" w:type="dxa"/>
            <w:vMerge w:val="continue"/>
            <w:noWrap w:val="0"/>
            <w:vAlign w:val="center"/>
          </w:tcPr>
          <w:p w14:paraId="7D2DF763">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2F74697A">
            <w:pPr>
              <w:widowControl/>
              <w:snapToGrid w:val="0"/>
              <w:jc w:val="center"/>
              <w:rPr>
                <w:rFonts w:hint="eastAsia" w:ascii="仿宋" w:hAnsi="仿宋" w:eastAsia="仿宋" w:cs="仿宋"/>
                <w:color w:val="auto"/>
                <w:sz w:val="24"/>
                <w:highlight w:val="none"/>
              </w:rPr>
            </w:pPr>
          </w:p>
        </w:tc>
      </w:tr>
      <w:tr w14:paraId="526E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2DEBB6E7">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52A504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416D463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洗净蔬菜、肉类要按规定使用不同器具盛放。</w:t>
            </w:r>
          </w:p>
        </w:tc>
        <w:tc>
          <w:tcPr>
            <w:tcW w:w="594" w:type="dxa"/>
            <w:vMerge w:val="continue"/>
            <w:noWrap w:val="0"/>
            <w:vAlign w:val="center"/>
          </w:tcPr>
          <w:p w14:paraId="705389EC">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0058862">
            <w:pPr>
              <w:widowControl/>
              <w:snapToGrid w:val="0"/>
              <w:jc w:val="center"/>
              <w:rPr>
                <w:rFonts w:hint="eastAsia" w:ascii="仿宋" w:hAnsi="仿宋" w:eastAsia="仿宋" w:cs="仿宋"/>
                <w:color w:val="auto"/>
                <w:sz w:val="24"/>
                <w:highlight w:val="none"/>
              </w:rPr>
            </w:pPr>
          </w:p>
        </w:tc>
      </w:tr>
      <w:tr w14:paraId="3BD9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DF39E3C">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58B68559">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面食</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间</w:t>
            </w:r>
          </w:p>
        </w:tc>
        <w:tc>
          <w:tcPr>
            <w:tcW w:w="6029" w:type="dxa"/>
            <w:noWrap w:val="0"/>
            <w:vAlign w:val="center"/>
          </w:tcPr>
          <w:p w14:paraId="3B93A69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面食间用具要和其他操作间用具分开。</w:t>
            </w:r>
          </w:p>
        </w:tc>
        <w:tc>
          <w:tcPr>
            <w:tcW w:w="594" w:type="dxa"/>
            <w:vMerge w:val="restart"/>
            <w:noWrap w:val="0"/>
            <w:vAlign w:val="center"/>
          </w:tcPr>
          <w:p w14:paraId="32FF6AB6">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4.5</w:t>
            </w:r>
          </w:p>
        </w:tc>
        <w:tc>
          <w:tcPr>
            <w:tcW w:w="1063" w:type="dxa"/>
            <w:vMerge w:val="restart"/>
            <w:noWrap w:val="0"/>
            <w:vAlign w:val="center"/>
          </w:tcPr>
          <w:p w14:paraId="3A854784">
            <w:pPr>
              <w:widowControl/>
              <w:snapToGrid w:val="0"/>
              <w:jc w:val="center"/>
              <w:rPr>
                <w:rFonts w:hint="eastAsia" w:ascii="仿宋" w:hAnsi="仿宋" w:eastAsia="仿宋" w:cs="仿宋"/>
                <w:color w:val="auto"/>
                <w:sz w:val="24"/>
                <w:highlight w:val="none"/>
              </w:rPr>
            </w:pPr>
          </w:p>
        </w:tc>
      </w:tr>
      <w:tr w14:paraId="40D7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40FB2261">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52B0F45D">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076695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馅料类半成品要按规定密封，和其他原材料分开存放。</w:t>
            </w:r>
          </w:p>
        </w:tc>
        <w:tc>
          <w:tcPr>
            <w:tcW w:w="594" w:type="dxa"/>
            <w:vMerge w:val="continue"/>
            <w:noWrap w:val="0"/>
            <w:vAlign w:val="center"/>
          </w:tcPr>
          <w:p w14:paraId="597D9F5B">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7185761">
            <w:pPr>
              <w:widowControl/>
              <w:snapToGrid w:val="0"/>
              <w:jc w:val="center"/>
              <w:rPr>
                <w:rFonts w:hint="eastAsia" w:ascii="仿宋" w:hAnsi="仿宋" w:eastAsia="仿宋" w:cs="仿宋"/>
                <w:color w:val="auto"/>
                <w:sz w:val="24"/>
                <w:highlight w:val="none"/>
              </w:rPr>
            </w:pPr>
          </w:p>
        </w:tc>
      </w:tr>
      <w:tr w14:paraId="0CE9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72AF7F4">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03FCA469">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766D1E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生、熟食品进行分区存放。</w:t>
            </w:r>
          </w:p>
        </w:tc>
        <w:tc>
          <w:tcPr>
            <w:tcW w:w="594" w:type="dxa"/>
            <w:vMerge w:val="continue"/>
            <w:noWrap w:val="0"/>
            <w:vAlign w:val="center"/>
          </w:tcPr>
          <w:p w14:paraId="5A1ADFBE">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82E5BDD">
            <w:pPr>
              <w:widowControl/>
              <w:snapToGrid w:val="0"/>
              <w:jc w:val="center"/>
              <w:rPr>
                <w:rFonts w:hint="eastAsia" w:ascii="仿宋" w:hAnsi="仿宋" w:eastAsia="仿宋" w:cs="仿宋"/>
                <w:color w:val="auto"/>
                <w:sz w:val="24"/>
                <w:highlight w:val="none"/>
              </w:rPr>
            </w:pPr>
          </w:p>
        </w:tc>
      </w:tr>
      <w:tr w14:paraId="5216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BCEE79A">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466C6657">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灶台</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间</w:t>
            </w:r>
          </w:p>
        </w:tc>
        <w:tc>
          <w:tcPr>
            <w:tcW w:w="6029" w:type="dxa"/>
            <w:noWrap w:val="0"/>
            <w:vAlign w:val="center"/>
          </w:tcPr>
          <w:p w14:paraId="366B1EEA">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调料按指定区域存放，拆封调料隔夜存放要进行密封处</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理（加盖或保鲜膜）。</w:t>
            </w:r>
          </w:p>
        </w:tc>
        <w:tc>
          <w:tcPr>
            <w:tcW w:w="594" w:type="dxa"/>
            <w:vMerge w:val="restart"/>
            <w:noWrap w:val="0"/>
            <w:vAlign w:val="center"/>
          </w:tcPr>
          <w:p w14:paraId="3C2BD34D">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4.5</w:t>
            </w:r>
          </w:p>
        </w:tc>
        <w:tc>
          <w:tcPr>
            <w:tcW w:w="1063" w:type="dxa"/>
            <w:vMerge w:val="restart"/>
            <w:noWrap w:val="0"/>
            <w:vAlign w:val="center"/>
          </w:tcPr>
          <w:p w14:paraId="56F72037">
            <w:pPr>
              <w:widowControl/>
              <w:snapToGrid w:val="0"/>
              <w:jc w:val="center"/>
              <w:rPr>
                <w:rFonts w:hint="eastAsia" w:ascii="仿宋" w:hAnsi="仿宋" w:eastAsia="仿宋" w:cs="仿宋"/>
                <w:color w:val="auto"/>
                <w:sz w:val="24"/>
                <w:highlight w:val="none"/>
              </w:rPr>
            </w:pPr>
          </w:p>
        </w:tc>
      </w:tr>
      <w:tr w14:paraId="3E57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3B9D7219">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1B4BF4C">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F287362">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操作期间保持灶台整洁清洁。</w:t>
            </w:r>
          </w:p>
        </w:tc>
        <w:tc>
          <w:tcPr>
            <w:tcW w:w="594" w:type="dxa"/>
            <w:vMerge w:val="continue"/>
            <w:noWrap w:val="0"/>
            <w:vAlign w:val="center"/>
          </w:tcPr>
          <w:p w14:paraId="53452F46">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DFB5216">
            <w:pPr>
              <w:widowControl/>
              <w:snapToGrid w:val="0"/>
              <w:jc w:val="center"/>
              <w:rPr>
                <w:rFonts w:hint="eastAsia" w:ascii="仿宋" w:hAnsi="仿宋" w:eastAsia="仿宋" w:cs="仿宋"/>
                <w:color w:val="auto"/>
                <w:sz w:val="24"/>
                <w:highlight w:val="none"/>
              </w:rPr>
            </w:pPr>
          </w:p>
        </w:tc>
      </w:tr>
      <w:tr w14:paraId="3005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5E5D250B">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05F85C81">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3E265D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制作菜肴符合健康饮食要求，低盐低油。</w:t>
            </w:r>
          </w:p>
        </w:tc>
        <w:tc>
          <w:tcPr>
            <w:tcW w:w="594" w:type="dxa"/>
            <w:vMerge w:val="continue"/>
            <w:noWrap w:val="0"/>
            <w:vAlign w:val="center"/>
          </w:tcPr>
          <w:p w14:paraId="4DE4F162">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47A29707">
            <w:pPr>
              <w:widowControl/>
              <w:snapToGrid w:val="0"/>
              <w:jc w:val="center"/>
              <w:rPr>
                <w:rFonts w:hint="eastAsia" w:ascii="仿宋" w:hAnsi="仿宋" w:eastAsia="仿宋" w:cs="仿宋"/>
                <w:color w:val="auto"/>
                <w:sz w:val="24"/>
                <w:highlight w:val="none"/>
              </w:rPr>
            </w:pPr>
          </w:p>
        </w:tc>
      </w:tr>
      <w:tr w14:paraId="1A5A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90C158A">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2E245621">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冷菜</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间、水果间</w:t>
            </w:r>
          </w:p>
        </w:tc>
        <w:tc>
          <w:tcPr>
            <w:tcW w:w="6029" w:type="dxa"/>
            <w:noWrap w:val="0"/>
            <w:vAlign w:val="center"/>
          </w:tcPr>
          <w:p w14:paraId="01DD59D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室温控制在22度以下。</w:t>
            </w:r>
          </w:p>
        </w:tc>
        <w:tc>
          <w:tcPr>
            <w:tcW w:w="594" w:type="dxa"/>
            <w:vMerge w:val="restart"/>
            <w:noWrap w:val="0"/>
            <w:vAlign w:val="center"/>
          </w:tcPr>
          <w:p w14:paraId="181333DA">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4.5</w:t>
            </w:r>
          </w:p>
        </w:tc>
        <w:tc>
          <w:tcPr>
            <w:tcW w:w="1063" w:type="dxa"/>
            <w:vMerge w:val="restart"/>
            <w:noWrap w:val="0"/>
            <w:vAlign w:val="center"/>
          </w:tcPr>
          <w:p w14:paraId="0276C85F">
            <w:pPr>
              <w:widowControl/>
              <w:snapToGrid w:val="0"/>
              <w:jc w:val="center"/>
              <w:rPr>
                <w:rFonts w:hint="eastAsia" w:ascii="仿宋" w:hAnsi="仿宋" w:eastAsia="仿宋" w:cs="仿宋"/>
                <w:color w:val="auto"/>
                <w:sz w:val="24"/>
                <w:highlight w:val="none"/>
              </w:rPr>
            </w:pPr>
          </w:p>
        </w:tc>
      </w:tr>
      <w:tr w14:paraId="3F74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646E952">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651B7EA">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9A2BB9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人进入冷菜间要进行二次洗手、消毒，并更衣。</w:t>
            </w:r>
          </w:p>
        </w:tc>
        <w:tc>
          <w:tcPr>
            <w:tcW w:w="594" w:type="dxa"/>
            <w:vMerge w:val="continue"/>
            <w:noWrap w:val="0"/>
            <w:vAlign w:val="center"/>
          </w:tcPr>
          <w:p w14:paraId="362E3ADC">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590133E5">
            <w:pPr>
              <w:widowControl/>
              <w:snapToGrid w:val="0"/>
              <w:jc w:val="center"/>
              <w:rPr>
                <w:rFonts w:hint="eastAsia" w:ascii="仿宋" w:hAnsi="仿宋" w:eastAsia="仿宋" w:cs="仿宋"/>
                <w:color w:val="auto"/>
                <w:sz w:val="24"/>
                <w:highlight w:val="none"/>
              </w:rPr>
            </w:pPr>
          </w:p>
        </w:tc>
      </w:tr>
      <w:tr w14:paraId="3471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644F92B1">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2B7F4492">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249A4D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冷菜间制作要求：五专原则--专人、专室、专用工具、</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专用消毒设备、专用冷藏设备。</w:t>
            </w:r>
          </w:p>
        </w:tc>
        <w:tc>
          <w:tcPr>
            <w:tcW w:w="594" w:type="dxa"/>
            <w:vMerge w:val="continue"/>
            <w:noWrap w:val="0"/>
            <w:vAlign w:val="center"/>
          </w:tcPr>
          <w:p w14:paraId="58024CFD">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B5EA5FC">
            <w:pPr>
              <w:widowControl/>
              <w:snapToGrid w:val="0"/>
              <w:jc w:val="center"/>
              <w:rPr>
                <w:rFonts w:hint="eastAsia" w:ascii="仿宋" w:hAnsi="仿宋" w:eastAsia="仿宋" w:cs="仿宋"/>
                <w:color w:val="auto"/>
                <w:sz w:val="24"/>
                <w:highlight w:val="none"/>
              </w:rPr>
            </w:pPr>
          </w:p>
        </w:tc>
      </w:tr>
      <w:tr w14:paraId="3880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91DD7ED">
            <w:pPr>
              <w:widowControl/>
              <w:snapToGrid w:val="0"/>
              <w:spacing w:line="400" w:lineRule="exact"/>
              <w:jc w:val="center"/>
              <w:rPr>
                <w:rFonts w:hint="eastAsia" w:ascii="仿宋" w:hAnsi="仿宋" w:eastAsia="仿宋" w:cs="仿宋"/>
                <w:color w:val="auto"/>
                <w:sz w:val="24"/>
                <w:highlight w:val="none"/>
              </w:rPr>
            </w:pPr>
          </w:p>
        </w:tc>
        <w:tc>
          <w:tcPr>
            <w:tcW w:w="871" w:type="dxa"/>
            <w:vMerge w:val="restart"/>
            <w:noWrap w:val="0"/>
            <w:vAlign w:val="center"/>
          </w:tcPr>
          <w:p w14:paraId="5CF872BE">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洗碗</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间</w:t>
            </w:r>
          </w:p>
        </w:tc>
        <w:tc>
          <w:tcPr>
            <w:tcW w:w="6029" w:type="dxa"/>
            <w:noWrap w:val="0"/>
            <w:vAlign w:val="center"/>
          </w:tcPr>
          <w:p w14:paraId="6A57D30F">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餐具按规定分区进行清洁。</w:t>
            </w:r>
          </w:p>
        </w:tc>
        <w:tc>
          <w:tcPr>
            <w:tcW w:w="594" w:type="dxa"/>
            <w:vMerge w:val="restart"/>
            <w:noWrap w:val="0"/>
            <w:vAlign w:val="center"/>
          </w:tcPr>
          <w:p w14:paraId="5FA5B878">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063" w:type="dxa"/>
            <w:vMerge w:val="restart"/>
            <w:noWrap w:val="0"/>
            <w:vAlign w:val="center"/>
          </w:tcPr>
          <w:p w14:paraId="5ABBBF88">
            <w:pPr>
              <w:widowControl/>
              <w:snapToGrid w:val="0"/>
              <w:jc w:val="center"/>
              <w:rPr>
                <w:rFonts w:hint="eastAsia" w:ascii="仿宋" w:hAnsi="仿宋" w:eastAsia="仿宋" w:cs="仿宋"/>
                <w:color w:val="auto"/>
                <w:sz w:val="24"/>
                <w:highlight w:val="none"/>
              </w:rPr>
            </w:pPr>
          </w:p>
        </w:tc>
      </w:tr>
      <w:tr w14:paraId="52E8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06F9A6C0">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455219A8">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BB43159">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餐具洗消要求：一刮二刷三冲四消五保洁，抽检或普检，干净合格。</w:t>
            </w:r>
          </w:p>
        </w:tc>
        <w:tc>
          <w:tcPr>
            <w:tcW w:w="594" w:type="dxa"/>
            <w:vMerge w:val="continue"/>
            <w:noWrap w:val="0"/>
            <w:vAlign w:val="center"/>
          </w:tcPr>
          <w:p w14:paraId="50FB9B39">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EDFFC9E">
            <w:pPr>
              <w:widowControl/>
              <w:snapToGrid w:val="0"/>
              <w:jc w:val="center"/>
              <w:rPr>
                <w:rFonts w:hint="eastAsia" w:ascii="仿宋" w:hAnsi="仿宋" w:eastAsia="仿宋" w:cs="仿宋"/>
                <w:color w:val="auto"/>
                <w:sz w:val="24"/>
                <w:highlight w:val="none"/>
              </w:rPr>
            </w:pPr>
          </w:p>
        </w:tc>
      </w:tr>
      <w:tr w14:paraId="64DA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1B5F0E52">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7F198270">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5646B72">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半成品和成品器皿的洗消要求：一刮二刷三冲四消五保</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洁，抽检或普检干净合格。</w:t>
            </w:r>
          </w:p>
        </w:tc>
        <w:tc>
          <w:tcPr>
            <w:tcW w:w="594" w:type="dxa"/>
            <w:vMerge w:val="continue"/>
            <w:noWrap w:val="0"/>
            <w:vAlign w:val="center"/>
          </w:tcPr>
          <w:p w14:paraId="13E6FABF">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582F2CAE">
            <w:pPr>
              <w:widowControl/>
              <w:snapToGrid w:val="0"/>
              <w:jc w:val="center"/>
              <w:rPr>
                <w:rFonts w:hint="eastAsia" w:ascii="仿宋" w:hAnsi="仿宋" w:eastAsia="仿宋" w:cs="仿宋"/>
                <w:color w:val="auto"/>
                <w:sz w:val="24"/>
                <w:highlight w:val="none"/>
              </w:rPr>
            </w:pPr>
          </w:p>
        </w:tc>
      </w:tr>
      <w:tr w14:paraId="164F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671" w:type="dxa"/>
            <w:vMerge w:val="continue"/>
            <w:noWrap w:val="0"/>
            <w:vAlign w:val="center"/>
          </w:tcPr>
          <w:p w14:paraId="707C0715">
            <w:pPr>
              <w:widowControl/>
              <w:snapToGrid w:val="0"/>
              <w:spacing w:line="400" w:lineRule="exact"/>
              <w:jc w:val="center"/>
              <w:rPr>
                <w:rFonts w:hint="eastAsia" w:ascii="仿宋" w:hAnsi="仿宋" w:eastAsia="仿宋" w:cs="仿宋"/>
                <w:color w:val="auto"/>
                <w:sz w:val="24"/>
                <w:highlight w:val="none"/>
              </w:rPr>
            </w:pPr>
          </w:p>
        </w:tc>
        <w:tc>
          <w:tcPr>
            <w:tcW w:w="871" w:type="dxa"/>
            <w:vMerge w:val="continue"/>
            <w:noWrap w:val="0"/>
            <w:vAlign w:val="center"/>
          </w:tcPr>
          <w:p w14:paraId="1A513C27">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33439C6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各餐具按标识摆放区域进行存放，并做防尘处理，避免</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二次污染。</w:t>
            </w:r>
          </w:p>
        </w:tc>
        <w:tc>
          <w:tcPr>
            <w:tcW w:w="594" w:type="dxa"/>
            <w:vMerge w:val="continue"/>
            <w:noWrap w:val="0"/>
            <w:vAlign w:val="center"/>
          </w:tcPr>
          <w:p w14:paraId="1C94BEED">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140596A9">
            <w:pPr>
              <w:widowControl/>
              <w:snapToGrid w:val="0"/>
              <w:jc w:val="center"/>
              <w:rPr>
                <w:rFonts w:hint="eastAsia" w:ascii="仿宋" w:hAnsi="仿宋" w:eastAsia="仿宋" w:cs="仿宋"/>
                <w:color w:val="auto"/>
                <w:sz w:val="24"/>
                <w:highlight w:val="none"/>
              </w:rPr>
            </w:pPr>
          </w:p>
        </w:tc>
      </w:tr>
      <w:tr w14:paraId="13DF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restart"/>
            <w:noWrap w:val="0"/>
            <w:vAlign w:val="center"/>
          </w:tcPr>
          <w:p w14:paraId="5FB577EE">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餐厅形象和</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投诉4分</w:t>
            </w:r>
          </w:p>
        </w:tc>
        <w:tc>
          <w:tcPr>
            <w:tcW w:w="6029" w:type="dxa"/>
            <w:noWrap w:val="0"/>
            <w:vAlign w:val="center"/>
          </w:tcPr>
          <w:p w14:paraId="16942C36">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定期巡检前厅各处及门、窗、餐椅等，餐桌椅和物品摆</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放整齐干净，如发现问题及时报修或采取相应措施。</w:t>
            </w:r>
          </w:p>
        </w:tc>
        <w:tc>
          <w:tcPr>
            <w:tcW w:w="594" w:type="dxa"/>
            <w:vMerge w:val="restart"/>
            <w:noWrap w:val="0"/>
            <w:vAlign w:val="center"/>
          </w:tcPr>
          <w:p w14:paraId="61E241C0">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063" w:type="dxa"/>
            <w:vMerge w:val="restart"/>
            <w:noWrap w:val="0"/>
            <w:vAlign w:val="center"/>
          </w:tcPr>
          <w:p w14:paraId="7E85EA5A">
            <w:pPr>
              <w:widowControl/>
              <w:snapToGrid w:val="0"/>
              <w:jc w:val="center"/>
              <w:rPr>
                <w:rFonts w:hint="eastAsia" w:ascii="仿宋" w:hAnsi="仿宋" w:eastAsia="仿宋" w:cs="仿宋"/>
                <w:color w:val="auto"/>
                <w:sz w:val="24"/>
                <w:highlight w:val="none"/>
              </w:rPr>
            </w:pPr>
          </w:p>
        </w:tc>
      </w:tr>
      <w:tr w14:paraId="4E7A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4C23A8A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8AA312D">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不得在任何墙体、桌面等明显的地方张贴纸张。</w:t>
            </w:r>
          </w:p>
        </w:tc>
        <w:tc>
          <w:tcPr>
            <w:tcW w:w="594" w:type="dxa"/>
            <w:vMerge w:val="continue"/>
            <w:noWrap w:val="0"/>
            <w:vAlign w:val="center"/>
          </w:tcPr>
          <w:p w14:paraId="29419A00">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6FA834CB">
            <w:pPr>
              <w:widowControl/>
              <w:snapToGrid w:val="0"/>
              <w:jc w:val="center"/>
              <w:rPr>
                <w:rFonts w:hint="eastAsia" w:ascii="仿宋" w:hAnsi="仿宋" w:eastAsia="仿宋" w:cs="仿宋"/>
                <w:color w:val="auto"/>
                <w:sz w:val="24"/>
                <w:highlight w:val="none"/>
              </w:rPr>
            </w:pPr>
          </w:p>
        </w:tc>
      </w:tr>
      <w:tr w14:paraId="13A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6BA2960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E2A8773">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危及人身安全的区域要设置明显标志，并有防范措施。做好危险警告标志及防范措施。</w:t>
            </w:r>
          </w:p>
        </w:tc>
        <w:tc>
          <w:tcPr>
            <w:tcW w:w="594" w:type="dxa"/>
            <w:vMerge w:val="continue"/>
            <w:noWrap w:val="0"/>
            <w:vAlign w:val="center"/>
          </w:tcPr>
          <w:p w14:paraId="256420ED">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03BA7BA4">
            <w:pPr>
              <w:widowControl/>
              <w:snapToGrid w:val="0"/>
              <w:jc w:val="center"/>
              <w:rPr>
                <w:rFonts w:hint="eastAsia" w:ascii="仿宋" w:hAnsi="仿宋" w:eastAsia="仿宋" w:cs="仿宋"/>
                <w:color w:val="auto"/>
                <w:sz w:val="24"/>
                <w:highlight w:val="none"/>
              </w:rPr>
            </w:pPr>
          </w:p>
        </w:tc>
      </w:tr>
      <w:tr w14:paraId="0828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239CB436">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49262B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委托方接到重要投诉。</w:t>
            </w:r>
          </w:p>
        </w:tc>
        <w:tc>
          <w:tcPr>
            <w:tcW w:w="594" w:type="dxa"/>
            <w:vMerge w:val="continue"/>
            <w:noWrap w:val="0"/>
            <w:vAlign w:val="center"/>
          </w:tcPr>
          <w:p w14:paraId="5B63EC39">
            <w:pPr>
              <w:widowControl/>
              <w:snapToGrid w:val="0"/>
              <w:jc w:val="center"/>
              <w:rPr>
                <w:rFonts w:hint="eastAsia" w:ascii="仿宋" w:hAnsi="仿宋" w:eastAsia="仿宋" w:cs="仿宋"/>
                <w:color w:val="auto"/>
                <w:sz w:val="24"/>
                <w:highlight w:val="none"/>
              </w:rPr>
            </w:pPr>
          </w:p>
        </w:tc>
        <w:tc>
          <w:tcPr>
            <w:tcW w:w="1063" w:type="dxa"/>
            <w:vMerge w:val="continue"/>
            <w:noWrap w:val="0"/>
            <w:vAlign w:val="center"/>
          </w:tcPr>
          <w:p w14:paraId="29B4476D">
            <w:pPr>
              <w:widowControl/>
              <w:snapToGrid w:val="0"/>
              <w:jc w:val="center"/>
              <w:rPr>
                <w:rFonts w:hint="eastAsia" w:ascii="仿宋" w:hAnsi="仿宋" w:eastAsia="仿宋" w:cs="仿宋"/>
                <w:color w:val="auto"/>
                <w:sz w:val="24"/>
                <w:highlight w:val="none"/>
              </w:rPr>
            </w:pPr>
          </w:p>
        </w:tc>
      </w:tr>
      <w:tr w14:paraId="6547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noWrap w:val="0"/>
            <w:vAlign w:val="center"/>
          </w:tcPr>
          <w:p w14:paraId="0AD3CBC3">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合计</w:t>
            </w:r>
          </w:p>
        </w:tc>
        <w:tc>
          <w:tcPr>
            <w:tcW w:w="6029" w:type="dxa"/>
            <w:noWrap w:val="0"/>
            <w:vAlign w:val="center"/>
          </w:tcPr>
          <w:p w14:paraId="24EA8E88">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备注：同一扣分点出现问题，可重复扣分，直至该模块分值扣完为止。</w:t>
            </w:r>
          </w:p>
        </w:tc>
        <w:tc>
          <w:tcPr>
            <w:tcW w:w="594" w:type="dxa"/>
            <w:noWrap w:val="0"/>
            <w:vAlign w:val="center"/>
          </w:tcPr>
          <w:p w14:paraId="47E473E8">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w:t>
            </w:r>
          </w:p>
        </w:tc>
        <w:tc>
          <w:tcPr>
            <w:tcW w:w="1063" w:type="dxa"/>
            <w:noWrap w:val="0"/>
            <w:vAlign w:val="center"/>
          </w:tcPr>
          <w:p w14:paraId="5E2D41F2">
            <w:pPr>
              <w:widowControl/>
              <w:snapToGrid w:val="0"/>
              <w:rPr>
                <w:rFonts w:hint="eastAsia" w:ascii="仿宋" w:hAnsi="仿宋" w:eastAsia="仿宋" w:cs="仿宋"/>
                <w:color w:val="auto"/>
                <w:sz w:val="24"/>
                <w:highlight w:val="none"/>
              </w:rPr>
            </w:pPr>
          </w:p>
        </w:tc>
      </w:tr>
      <w:tr w14:paraId="152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restart"/>
            <w:noWrap w:val="0"/>
            <w:vAlign w:val="center"/>
          </w:tcPr>
          <w:p w14:paraId="48EB6BD1">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加减分项</w:t>
            </w:r>
          </w:p>
        </w:tc>
        <w:tc>
          <w:tcPr>
            <w:tcW w:w="6029" w:type="dxa"/>
            <w:noWrap w:val="0"/>
            <w:vAlign w:val="center"/>
          </w:tcPr>
          <w:p w14:paraId="643A3DC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食堂经营范围内的服务，委托方收到用餐人的表扬，每</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次加1分。</w:t>
            </w:r>
          </w:p>
        </w:tc>
        <w:tc>
          <w:tcPr>
            <w:tcW w:w="594" w:type="dxa"/>
            <w:noWrap w:val="0"/>
            <w:vAlign w:val="center"/>
          </w:tcPr>
          <w:p w14:paraId="552925D0">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063" w:type="dxa"/>
            <w:noWrap w:val="0"/>
            <w:vAlign w:val="center"/>
          </w:tcPr>
          <w:p w14:paraId="0283CA0B">
            <w:pPr>
              <w:widowControl/>
              <w:snapToGrid w:val="0"/>
              <w:jc w:val="center"/>
              <w:rPr>
                <w:rFonts w:hint="eastAsia" w:ascii="仿宋" w:hAnsi="仿宋" w:eastAsia="仿宋" w:cs="仿宋"/>
                <w:color w:val="auto"/>
                <w:sz w:val="24"/>
                <w:highlight w:val="none"/>
              </w:rPr>
            </w:pPr>
          </w:p>
        </w:tc>
      </w:tr>
      <w:tr w14:paraId="6196F770">
        <w:tblPrEx>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0A9F47BD">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BBF61E1">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经营范围外的行为（如见义勇为、拾金不昧），委托方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收到用餐人的表扬，每次加2分。</w:t>
            </w:r>
          </w:p>
        </w:tc>
        <w:tc>
          <w:tcPr>
            <w:tcW w:w="594" w:type="dxa"/>
            <w:noWrap w:val="0"/>
            <w:vAlign w:val="center"/>
          </w:tcPr>
          <w:p w14:paraId="639F2F76">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noWrap w:val="0"/>
            <w:vAlign w:val="center"/>
          </w:tcPr>
          <w:p w14:paraId="16232EFB">
            <w:pPr>
              <w:widowControl/>
              <w:snapToGrid w:val="0"/>
              <w:jc w:val="center"/>
              <w:rPr>
                <w:rFonts w:hint="eastAsia" w:ascii="仿宋" w:hAnsi="仿宋" w:eastAsia="仿宋" w:cs="仿宋"/>
                <w:color w:val="auto"/>
                <w:sz w:val="24"/>
                <w:highlight w:val="none"/>
              </w:rPr>
            </w:pPr>
          </w:p>
        </w:tc>
      </w:tr>
      <w:tr w14:paraId="700C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4E9E6722">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1A32263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本项目得到市级以上的荣誉，每次加5分。</w:t>
            </w:r>
          </w:p>
        </w:tc>
        <w:tc>
          <w:tcPr>
            <w:tcW w:w="594" w:type="dxa"/>
            <w:noWrap w:val="0"/>
            <w:vAlign w:val="center"/>
          </w:tcPr>
          <w:p w14:paraId="6E850350">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w:t>
            </w:r>
          </w:p>
        </w:tc>
        <w:tc>
          <w:tcPr>
            <w:tcW w:w="1063" w:type="dxa"/>
            <w:noWrap w:val="0"/>
            <w:vAlign w:val="center"/>
          </w:tcPr>
          <w:p w14:paraId="7E1F0AFF">
            <w:pPr>
              <w:widowControl/>
              <w:snapToGrid w:val="0"/>
              <w:jc w:val="center"/>
              <w:rPr>
                <w:rFonts w:hint="eastAsia" w:ascii="仿宋" w:hAnsi="仿宋" w:eastAsia="仿宋" w:cs="仿宋"/>
                <w:color w:val="auto"/>
                <w:sz w:val="24"/>
                <w:highlight w:val="none"/>
              </w:rPr>
            </w:pPr>
          </w:p>
        </w:tc>
      </w:tr>
      <w:tr w14:paraId="3C7F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7ABBF112">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11712A4">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菜品中有石子、叶菜有菜虫、头发扣1分。</w:t>
            </w:r>
          </w:p>
        </w:tc>
        <w:tc>
          <w:tcPr>
            <w:tcW w:w="594" w:type="dxa"/>
            <w:noWrap w:val="0"/>
            <w:vAlign w:val="center"/>
          </w:tcPr>
          <w:p w14:paraId="5D51713C">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063" w:type="dxa"/>
            <w:noWrap w:val="0"/>
            <w:vAlign w:val="center"/>
          </w:tcPr>
          <w:p w14:paraId="3EFB8B0C">
            <w:pPr>
              <w:widowControl/>
              <w:snapToGrid w:val="0"/>
              <w:jc w:val="center"/>
              <w:rPr>
                <w:rFonts w:hint="eastAsia" w:ascii="仿宋" w:hAnsi="仿宋" w:eastAsia="仿宋" w:cs="仿宋"/>
                <w:color w:val="auto"/>
                <w:sz w:val="24"/>
                <w:highlight w:val="none"/>
              </w:rPr>
            </w:pPr>
          </w:p>
        </w:tc>
      </w:tr>
      <w:tr w14:paraId="6612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1230212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51AB29E">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菜品中有有苍蝇，飞虫类扣2分。</w:t>
            </w:r>
          </w:p>
        </w:tc>
        <w:tc>
          <w:tcPr>
            <w:tcW w:w="594" w:type="dxa"/>
            <w:noWrap w:val="0"/>
            <w:vAlign w:val="center"/>
          </w:tcPr>
          <w:p w14:paraId="3E98D7E8">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063" w:type="dxa"/>
            <w:noWrap w:val="0"/>
            <w:vAlign w:val="center"/>
          </w:tcPr>
          <w:p w14:paraId="02906D45">
            <w:pPr>
              <w:widowControl/>
              <w:snapToGrid w:val="0"/>
              <w:jc w:val="center"/>
              <w:rPr>
                <w:rFonts w:hint="eastAsia" w:ascii="仿宋" w:hAnsi="仿宋" w:eastAsia="仿宋" w:cs="仿宋"/>
                <w:color w:val="auto"/>
                <w:sz w:val="24"/>
                <w:highlight w:val="none"/>
              </w:rPr>
            </w:pPr>
          </w:p>
        </w:tc>
      </w:tr>
      <w:tr w14:paraId="7B94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2EE89F3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A3E1767">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菜品中有铁丝、烟头、创可贴、蟑螂等异物，扣5分。</w:t>
            </w:r>
          </w:p>
        </w:tc>
        <w:tc>
          <w:tcPr>
            <w:tcW w:w="594" w:type="dxa"/>
            <w:noWrap w:val="0"/>
            <w:vAlign w:val="center"/>
          </w:tcPr>
          <w:p w14:paraId="726F36DA">
            <w:pPr>
              <w:widowControl/>
              <w:snapToGrid w:val="0"/>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w:t>
            </w:r>
          </w:p>
        </w:tc>
        <w:tc>
          <w:tcPr>
            <w:tcW w:w="1063" w:type="dxa"/>
            <w:noWrap w:val="0"/>
            <w:vAlign w:val="center"/>
          </w:tcPr>
          <w:p w14:paraId="585CFB3E">
            <w:pPr>
              <w:widowControl/>
              <w:snapToGrid w:val="0"/>
              <w:jc w:val="center"/>
              <w:rPr>
                <w:rFonts w:hint="eastAsia" w:ascii="仿宋" w:hAnsi="仿宋" w:eastAsia="仿宋" w:cs="仿宋"/>
                <w:color w:val="auto"/>
                <w:sz w:val="24"/>
                <w:highlight w:val="none"/>
              </w:rPr>
            </w:pPr>
          </w:p>
        </w:tc>
      </w:tr>
      <w:tr w14:paraId="4AC6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4E061862">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4D13D67">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员工出现偷窃食材、物品等现象，扣5分，同一现象屡次出现翻倍扣分。</w:t>
            </w:r>
          </w:p>
        </w:tc>
        <w:tc>
          <w:tcPr>
            <w:tcW w:w="594" w:type="dxa"/>
            <w:noWrap w:val="0"/>
            <w:vAlign w:val="center"/>
          </w:tcPr>
          <w:p w14:paraId="49B98C0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063" w:type="dxa"/>
            <w:noWrap w:val="0"/>
            <w:vAlign w:val="center"/>
          </w:tcPr>
          <w:p w14:paraId="40B3EEB1">
            <w:pPr>
              <w:widowControl/>
              <w:snapToGrid w:val="0"/>
              <w:jc w:val="center"/>
              <w:rPr>
                <w:rFonts w:hint="eastAsia" w:ascii="仿宋" w:hAnsi="仿宋" w:eastAsia="仿宋" w:cs="仿宋"/>
                <w:color w:val="auto"/>
                <w:sz w:val="24"/>
                <w:highlight w:val="none"/>
              </w:rPr>
            </w:pPr>
          </w:p>
        </w:tc>
      </w:tr>
      <w:tr w14:paraId="5920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21597BFE">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7F7BEAEF">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员工在加工场所吸烟、在休息场所打牌等，扣2分。</w:t>
            </w:r>
          </w:p>
        </w:tc>
        <w:tc>
          <w:tcPr>
            <w:tcW w:w="594" w:type="dxa"/>
            <w:noWrap w:val="0"/>
            <w:vAlign w:val="center"/>
          </w:tcPr>
          <w:p w14:paraId="3D505E01">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063" w:type="dxa"/>
            <w:noWrap w:val="0"/>
            <w:vAlign w:val="center"/>
          </w:tcPr>
          <w:p w14:paraId="488C7E48">
            <w:pPr>
              <w:widowControl/>
              <w:snapToGrid w:val="0"/>
              <w:jc w:val="center"/>
              <w:rPr>
                <w:rFonts w:hint="eastAsia" w:ascii="仿宋" w:hAnsi="仿宋" w:eastAsia="仿宋" w:cs="仿宋"/>
                <w:color w:val="auto"/>
                <w:sz w:val="24"/>
                <w:highlight w:val="none"/>
              </w:rPr>
            </w:pPr>
          </w:p>
        </w:tc>
      </w:tr>
      <w:tr w14:paraId="3D5A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6DD74A1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F24D4E5">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不按时烹调，影响色泽口味，或不按时开饭，扣3分。</w:t>
            </w:r>
          </w:p>
        </w:tc>
        <w:tc>
          <w:tcPr>
            <w:tcW w:w="594" w:type="dxa"/>
            <w:noWrap w:val="0"/>
            <w:vAlign w:val="center"/>
          </w:tcPr>
          <w:p w14:paraId="43EEE686">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1063" w:type="dxa"/>
            <w:noWrap w:val="0"/>
            <w:vAlign w:val="center"/>
          </w:tcPr>
          <w:p w14:paraId="7EE576BA">
            <w:pPr>
              <w:widowControl/>
              <w:snapToGrid w:val="0"/>
              <w:jc w:val="center"/>
              <w:rPr>
                <w:rFonts w:hint="eastAsia" w:ascii="仿宋" w:hAnsi="仿宋" w:eastAsia="仿宋" w:cs="仿宋"/>
                <w:color w:val="auto"/>
                <w:sz w:val="24"/>
                <w:highlight w:val="none"/>
              </w:rPr>
            </w:pPr>
          </w:p>
        </w:tc>
      </w:tr>
      <w:tr w14:paraId="5BD0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7AB57F7C">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C10C68E">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没有做好保温措施，扣2分</w:t>
            </w:r>
          </w:p>
        </w:tc>
        <w:tc>
          <w:tcPr>
            <w:tcW w:w="594" w:type="dxa"/>
            <w:noWrap w:val="0"/>
            <w:vAlign w:val="center"/>
          </w:tcPr>
          <w:p w14:paraId="52400EE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063" w:type="dxa"/>
            <w:noWrap w:val="0"/>
            <w:vAlign w:val="center"/>
          </w:tcPr>
          <w:p w14:paraId="5BF120D5">
            <w:pPr>
              <w:widowControl/>
              <w:snapToGrid w:val="0"/>
              <w:jc w:val="center"/>
              <w:rPr>
                <w:rFonts w:hint="eastAsia" w:ascii="仿宋" w:hAnsi="仿宋" w:eastAsia="仿宋" w:cs="仿宋"/>
                <w:color w:val="auto"/>
                <w:sz w:val="24"/>
                <w:highlight w:val="none"/>
              </w:rPr>
            </w:pPr>
          </w:p>
        </w:tc>
      </w:tr>
      <w:tr w14:paraId="589F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5BAC22E5">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15272F4">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工作日晚餐蔬菜与中餐重复，双休日出现隔夜菜，扣5分。</w:t>
            </w:r>
          </w:p>
        </w:tc>
        <w:tc>
          <w:tcPr>
            <w:tcW w:w="594" w:type="dxa"/>
            <w:noWrap w:val="0"/>
            <w:vAlign w:val="center"/>
          </w:tcPr>
          <w:p w14:paraId="1B73F731">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063" w:type="dxa"/>
            <w:noWrap w:val="0"/>
            <w:vAlign w:val="center"/>
          </w:tcPr>
          <w:p w14:paraId="64C99241">
            <w:pPr>
              <w:widowControl/>
              <w:snapToGrid w:val="0"/>
              <w:jc w:val="center"/>
              <w:rPr>
                <w:rFonts w:hint="eastAsia" w:ascii="仿宋" w:hAnsi="仿宋" w:eastAsia="仿宋" w:cs="仿宋"/>
                <w:color w:val="auto"/>
                <w:sz w:val="24"/>
                <w:highlight w:val="none"/>
              </w:rPr>
            </w:pPr>
          </w:p>
        </w:tc>
      </w:tr>
      <w:tr w14:paraId="4E8E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01D38D1F">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5F44DCD3">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没有足量供餐，扣5分。</w:t>
            </w:r>
          </w:p>
        </w:tc>
        <w:tc>
          <w:tcPr>
            <w:tcW w:w="594" w:type="dxa"/>
            <w:noWrap w:val="0"/>
            <w:vAlign w:val="center"/>
          </w:tcPr>
          <w:p w14:paraId="6DC3A4D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063" w:type="dxa"/>
            <w:noWrap w:val="0"/>
            <w:vAlign w:val="center"/>
          </w:tcPr>
          <w:p w14:paraId="4249A1B8">
            <w:pPr>
              <w:widowControl/>
              <w:snapToGrid w:val="0"/>
              <w:jc w:val="center"/>
              <w:rPr>
                <w:rFonts w:hint="eastAsia" w:ascii="仿宋" w:hAnsi="仿宋" w:eastAsia="仿宋" w:cs="仿宋"/>
                <w:color w:val="auto"/>
                <w:sz w:val="24"/>
                <w:highlight w:val="none"/>
              </w:rPr>
            </w:pPr>
          </w:p>
        </w:tc>
      </w:tr>
      <w:tr w14:paraId="2D81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6992F7F4">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26A858B1">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与就餐人员发生争吵，或服务态度差受到投诉，扣5分。</w:t>
            </w:r>
          </w:p>
        </w:tc>
        <w:tc>
          <w:tcPr>
            <w:tcW w:w="594" w:type="dxa"/>
            <w:noWrap w:val="0"/>
            <w:vAlign w:val="center"/>
          </w:tcPr>
          <w:p w14:paraId="0127303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063" w:type="dxa"/>
            <w:noWrap w:val="0"/>
            <w:vAlign w:val="center"/>
          </w:tcPr>
          <w:p w14:paraId="42D0FEC5">
            <w:pPr>
              <w:widowControl/>
              <w:snapToGrid w:val="0"/>
              <w:jc w:val="center"/>
              <w:rPr>
                <w:rFonts w:hint="eastAsia" w:ascii="仿宋" w:hAnsi="仿宋" w:eastAsia="仿宋" w:cs="仿宋"/>
                <w:color w:val="auto"/>
                <w:sz w:val="24"/>
                <w:highlight w:val="none"/>
              </w:rPr>
            </w:pPr>
          </w:p>
        </w:tc>
      </w:tr>
      <w:tr w14:paraId="23A3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259025E8">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01796B53">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开饭时未及时添加饭、菜、碗筷等，造成用餐人员等待，扣2分。</w:t>
            </w:r>
          </w:p>
        </w:tc>
        <w:tc>
          <w:tcPr>
            <w:tcW w:w="594" w:type="dxa"/>
            <w:noWrap w:val="0"/>
            <w:vAlign w:val="center"/>
          </w:tcPr>
          <w:p w14:paraId="578D572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063" w:type="dxa"/>
            <w:noWrap w:val="0"/>
            <w:vAlign w:val="center"/>
          </w:tcPr>
          <w:p w14:paraId="57E0874B">
            <w:pPr>
              <w:widowControl/>
              <w:snapToGrid w:val="0"/>
              <w:jc w:val="center"/>
              <w:rPr>
                <w:rFonts w:hint="eastAsia" w:ascii="仿宋" w:hAnsi="仿宋" w:eastAsia="仿宋" w:cs="仿宋"/>
                <w:color w:val="auto"/>
                <w:sz w:val="24"/>
                <w:highlight w:val="none"/>
              </w:rPr>
            </w:pPr>
          </w:p>
        </w:tc>
      </w:tr>
      <w:tr w14:paraId="3DE0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5EB8D959">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4851DFA1">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未按规定着装上岗，不戴口罩，工作服不洁，扣2分。</w:t>
            </w:r>
          </w:p>
        </w:tc>
        <w:tc>
          <w:tcPr>
            <w:tcW w:w="594" w:type="dxa"/>
            <w:noWrap w:val="0"/>
            <w:vAlign w:val="center"/>
          </w:tcPr>
          <w:p w14:paraId="6AEAD6F9">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1063" w:type="dxa"/>
            <w:noWrap w:val="0"/>
            <w:vAlign w:val="center"/>
          </w:tcPr>
          <w:p w14:paraId="11F6479A">
            <w:pPr>
              <w:widowControl/>
              <w:snapToGrid w:val="0"/>
              <w:jc w:val="center"/>
              <w:rPr>
                <w:rFonts w:hint="eastAsia" w:ascii="仿宋" w:hAnsi="仿宋" w:eastAsia="仿宋" w:cs="仿宋"/>
                <w:color w:val="auto"/>
                <w:sz w:val="24"/>
                <w:highlight w:val="none"/>
              </w:rPr>
            </w:pPr>
          </w:p>
        </w:tc>
      </w:tr>
      <w:tr w14:paraId="1248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0ED287CB">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463FF4AF">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餐具、炊具未按程序清洗、消毒，不够干净，扣2分。</w:t>
            </w:r>
          </w:p>
        </w:tc>
        <w:tc>
          <w:tcPr>
            <w:tcW w:w="594" w:type="dxa"/>
            <w:noWrap w:val="0"/>
            <w:vAlign w:val="center"/>
          </w:tcPr>
          <w:p w14:paraId="49C6FAEB">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w:t>
            </w:r>
          </w:p>
        </w:tc>
        <w:tc>
          <w:tcPr>
            <w:tcW w:w="1063" w:type="dxa"/>
            <w:noWrap w:val="0"/>
            <w:vAlign w:val="center"/>
          </w:tcPr>
          <w:p w14:paraId="5288C0B8">
            <w:pPr>
              <w:widowControl/>
              <w:snapToGrid w:val="0"/>
              <w:jc w:val="center"/>
              <w:rPr>
                <w:rFonts w:hint="eastAsia" w:ascii="仿宋" w:hAnsi="仿宋" w:eastAsia="仿宋" w:cs="仿宋"/>
                <w:color w:val="auto"/>
                <w:sz w:val="24"/>
                <w:highlight w:val="none"/>
              </w:rPr>
            </w:pPr>
          </w:p>
        </w:tc>
      </w:tr>
      <w:tr w14:paraId="2392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vMerge w:val="continue"/>
            <w:noWrap w:val="0"/>
            <w:vAlign w:val="center"/>
          </w:tcPr>
          <w:p w14:paraId="238256EC">
            <w:pPr>
              <w:widowControl/>
              <w:snapToGrid w:val="0"/>
              <w:spacing w:line="400" w:lineRule="exact"/>
              <w:jc w:val="center"/>
              <w:rPr>
                <w:rFonts w:hint="eastAsia" w:ascii="仿宋" w:hAnsi="仿宋" w:eastAsia="仿宋" w:cs="仿宋"/>
                <w:color w:val="auto"/>
                <w:sz w:val="24"/>
                <w:highlight w:val="none"/>
              </w:rPr>
            </w:pPr>
          </w:p>
        </w:tc>
        <w:tc>
          <w:tcPr>
            <w:tcW w:w="6029" w:type="dxa"/>
            <w:noWrap w:val="0"/>
            <w:vAlign w:val="center"/>
          </w:tcPr>
          <w:p w14:paraId="694E29D7">
            <w:pPr>
              <w:widowControl/>
              <w:snapToGrid w:val="0"/>
              <w:spacing w:line="40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不及时关好门窗、水龙头、电器开关，扣1分。</w:t>
            </w:r>
          </w:p>
        </w:tc>
        <w:tc>
          <w:tcPr>
            <w:tcW w:w="594" w:type="dxa"/>
            <w:noWrap w:val="0"/>
            <w:vAlign w:val="center"/>
          </w:tcPr>
          <w:p w14:paraId="321247F0">
            <w:pPr>
              <w:widowControl/>
              <w:snapToGrid w:val="0"/>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1063" w:type="dxa"/>
            <w:noWrap w:val="0"/>
            <w:vAlign w:val="center"/>
          </w:tcPr>
          <w:p w14:paraId="78A9CAFA">
            <w:pPr>
              <w:widowControl/>
              <w:snapToGrid w:val="0"/>
              <w:jc w:val="center"/>
              <w:rPr>
                <w:rFonts w:hint="eastAsia" w:ascii="仿宋" w:hAnsi="仿宋" w:eastAsia="仿宋" w:cs="仿宋"/>
                <w:color w:val="auto"/>
                <w:sz w:val="24"/>
                <w:highlight w:val="none"/>
              </w:rPr>
            </w:pPr>
          </w:p>
        </w:tc>
      </w:tr>
      <w:tr w14:paraId="252E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 w:hRule="atLeast"/>
          <w:jc w:val="center"/>
        </w:trPr>
        <w:tc>
          <w:tcPr>
            <w:tcW w:w="1542" w:type="dxa"/>
            <w:gridSpan w:val="2"/>
            <w:noWrap w:val="0"/>
            <w:vAlign w:val="center"/>
          </w:tcPr>
          <w:p w14:paraId="2D8EA290">
            <w:pPr>
              <w:widowControl/>
              <w:snapToGrid w:val="0"/>
              <w:spacing w:line="40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总计</w:t>
            </w:r>
          </w:p>
        </w:tc>
        <w:tc>
          <w:tcPr>
            <w:tcW w:w="6029" w:type="dxa"/>
            <w:noWrap w:val="0"/>
            <w:vAlign w:val="center"/>
          </w:tcPr>
          <w:p w14:paraId="17BD6750">
            <w:pPr>
              <w:widowControl/>
              <w:snapToGrid w:val="0"/>
              <w:spacing w:line="40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备注：加减分项，同一加分或扣分点可累计加减分，最高可加10分，最高可减20。</w:t>
            </w:r>
          </w:p>
        </w:tc>
        <w:tc>
          <w:tcPr>
            <w:tcW w:w="594" w:type="dxa"/>
            <w:noWrap w:val="0"/>
            <w:vAlign w:val="center"/>
          </w:tcPr>
          <w:p w14:paraId="75794230">
            <w:pPr>
              <w:widowControl/>
              <w:snapToGrid w:val="0"/>
              <w:jc w:val="center"/>
              <w:textAlignment w:val="center"/>
              <w:rPr>
                <w:rFonts w:hint="eastAsia" w:ascii="仿宋" w:hAnsi="仿宋" w:eastAsia="仿宋" w:cs="仿宋"/>
                <w:color w:val="auto"/>
                <w:sz w:val="24"/>
                <w:highlight w:val="none"/>
              </w:rPr>
            </w:pPr>
          </w:p>
        </w:tc>
        <w:tc>
          <w:tcPr>
            <w:tcW w:w="1063" w:type="dxa"/>
            <w:noWrap w:val="0"/>
            <w:vAlign w:val="center"/>
          </w:tcPr>
          <w:p w14:paraId="09AD7343">
            <w:pPr>
              <w:widowControl/>
              <w:snapToGrid w:val="0"/>
              <w:jc w:val="center"/>
              <w:rPr>
                <w:rFonts w:hint="eastAsia" w:ascii="仿宋" w:hAnsi="仿宋" w:eastAsia="仿宋" w:cs="仿宋"/>
                <w:color w:val="auto"/>
                <w:sz w:val="24"/>
                <w:highlight w:val="none"/>
              </w:rPr>
            </w:pPr>
          </w:p>
        </w:tc>
      </w:tr>
    </w:tbl>
    <w:p w14:paraId="02C05126">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4DFEFF77">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19AC8CB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2D6BF7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服务期限为3年，根据服务考评一年一签。</w:t>
      </w:r>
    </w:p>
    <w:p w14:paraId="1A849A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332DE78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实际提供劳务及1.8.4标准计算，追加的采购金额不得超过原合同采购金额的10%。如遇本次招标没有涉及的服务时，由中标人提供申请，采购人确认后实施。</w:t>
      </w:r>
    </w:p>
    <w:p w14:paraId="35569A1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273B3D9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2.3.1采购人根据实际每月考核结果进行审核，具体支付金额根据实际考核情况按实调整，经审批同意后按月支付服务费，乙方按要求出具发票，无特殊情况采购人于次月付款。支付的服务费为含税费用等一切费用。</w:t>
      </w:r>
    </w:p>
    <w:p w14:paraId="1DE2B2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仿宋" w:eastAsia="仿宋"/>
          <w:color w:val="auto"/>
          <w:kern w:val="0"/>
          <w:sz w:val="24"/>
          <w:highlight w:val="none"/>
          <w:lang w:val="en-US" w:eastAsia="zh-CN"/>
        </w:rPr>
        <w:t>2.3.2</w:t>
      </w:r>
      <w:r>
        <w:rPr>
          <w:rFonts w:hint="eastAsia" w:ascii="仿宋" w:eastAsia="仿宋"/>
          <w:color w:val="auto"/>
          <w:kern w:val="0"/>
          <w:sz w:val="24"/>
          <w:highlight w:val="none"/>
        </w:rPr>
        <w:t>涉及中小企业合同的，付款根据浙财采监〔2022〕3号文件相关规定执行。</w:t>
      </w:r>
    </w:p>
    <w:p w14:paraId="6671E24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lang w:val="en-US" w:eastAsia="zh-CN"/>
        </w:rPr>
      </w:pPr>
      <w:r>
        <w:rPr>
          <w:rFonts w:hint="eastAsia" w:ascii="仿宋" w:eastAsia="仿宋"/>
          <w:b/>
          <w:bCs/>
          <w:color w:val="auto"/>
          <w:kern w:val="0"/>
          <w:sz w:val="24"/>
          <w:highlight w:val="none"/>
          <w:lang w:val="en-US" w:eastAsia="zh-CN"/>
        </w:rPr>
        <w:t>2.4其他要求</w:t>
      </w:r>
    </w:p>
    <w:p w14:paraId="1ECDC0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w:t>
      </w:r>
      <w:r>
        <w:rPr>
          <w:rFonts w:hint="eastAsia" w:ascii="仿宋" w:eastAsia="仿宋"/>
          <w:color w:val="auto"/>
          <w:kern w:val="0"/>
          <w:sz w:val="24"/>
          <w:highlight w:val="none"/>
          <w:lang w:val="en-US" w:eastAsia="zh-CN"/>
        </w:rPr>
        <w:t>1</w:t>
      </w:r>
      <w:r>
        <w:rPr>
          <w:rFonts w:hint="eastAsia" w:ascii="仿宋" w:eastAsia="仿宋"/>
          <w:color w:val="auto"/>
          <w:kern w:val="0"/>
          <w:sz w:val="24"/>
          <w:highlight w:val="none"/>
        </w:rPr>
        <w:t>供应商对其为采购人服务的员工按国家相应规定最低档缴纳社保，供应商投标时按照国家相关规定最低档社保（五险）报价，实际履行服务时如有不符合缴纳社保的人员，可为其缴纳相应不超过国家最低档社保费用的商业保险、按标准缴纳残保金。</w:t>
      </w:r>
    </w:p>
    <w:p w14:paraId="291BD9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w:t>
      </w:r>
      <w:r>
        <w:rPr>
          <w:rFonts w:hint="eastAsia" w:ascii="仿宋" w:eastAsia="仿宋"/>
          <w:color w:val="auto"/>
          <w:kern w:val="0"/>
          <w:sz w:val="24"/>
          <w:highlight w:val="none"/>
          <w:lang w:val="en-US" w:eastAsia="zh-CN"/>
        </w:rPr>
        <w:t>1</w:t>
      </w:r>
      <w:r>
        <w:rPr>
          <w:rFonts w:hint="eastAsia" w:ascii="仿宋" w:eastAsia="仿宋"/>
          <w:color w:val="auto"/>
          <w:kern w:val="0"/>
          <w:sz w:val="24"/>
          <w:highlight w:val="none"/>
        </w:rPr>
        <w:t>中标供应商对其派驻的食堂人员薪酬待遇按不同工种不得低于现有水平。实际实施过程中若发现中标人未按中标单价支付人员工资的，则采购人在实际付款时作相应扣除，管理费和税费也相应扣除。</w:t>
      </w:r>
    </w:p>
    <w:p w14:paraId="3878F4BF">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lang w:val="en-US" w:eastAsia="zh-CN"/>
        </w:rPr>
      </w:pPr>
      <w:r>
        <w:rPr>
          <w:rFonts w:hint="eastAsia" w:ascii="仿宋" w:eastAsia="仿宋"/>
          <w:b/>
          <w:bCs/>
          <w:color w:val="auto"/>
          <w:kern w:val="0"/>
          <w:sz w:val="24"/>
          <w:highlight w:val="none"/>
          <w:lang w:val="en-US" w:eastAsia="zh-CN"/>
        </w:rPr>
        <w:t>2.5结算原则</w:t>
      </w:r>
    </w:p>
    <w:p w14:paraId="7C0534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Times New Roman" w:eastAsia="仿宋" w:cs="Times New Roman"/>
          <w:color w:val="auto"/>
          <w:kern w:val="0"/>
          <w:sz w:val="24"/>
          <w:szCs w:val="24"/>
          <w:highlight w:val="none"/>
          <w:lang w:val="en-US" w:eastAsia="zh-CN" w:bidi="ar-SA"/>
        </w:rPr>
      </w:pPr>
      <w:r>
        <w:rPr>
          <w:rFonts w:hint="default" w:ascii="仿宋" w:hAnsi="Times New Roman" w:eastAsia="仿宋" w:cs="Times New Roman"/>
          <w:color w:val="auto"/>
          <w:kern w:val="0"/>
          <w:sz w:val="24"/>
          <w:szCs w:val="24"/>
          <w:highlight w:val="none"/>
          <w:lang w:val="en-US" w:eastAsia="zh-CN" w:bidi="ar-SA"/>
        </w:rPr>
        <w:t>中标单价一次性包死，不再调整，经采购人分级审批认可的数量增减，在结算时按中标单价按实调整。</w:t>
      </w:r>
    </w:p>
    <w:p w14:paraId="1E31EC1D">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2F48085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C556420">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C1D0E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626995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70B975E">
      <w:pPr>
        <w:spacing w:line="480" w:lineRule="auto"/>
        <w:jc w:val="center"/>
        <w:rPr>
          <w:rFonts w:hint="eastAsia" w:ascii="仿宋" w:hAnsi="仿宋" w:eastAsia="仿宋" w:cs="仿宋"/>
          <w:b/>
          <w:color w:val="auto"/>
          <w:sz w:val="28"/>
          <w:szCs w:val="28"/>
          <w:highlight w:val="none"/>
        </w:rPr>
      </w:pPr>
    </w:p>
    <w:p w14:paraId="1B596F0C">
      <w:pPr>
        <w:spacing w:line="480" w:lineRule="auto"/>
        <w:jc w:val="center"/>
        <w:rPr>
          <w:rFonts w:hint="eastAsia" w:ascii="仿宋" w:hAnsi="仿宋" w:eastAsia="仿宋" w:cs="仿宋"/>
          <w:b/>
          <w:color w:val="auto"/>
          <w:sz w:val="24"/>
          <w:highlight w:val="none"/>
        </w:rPr>
      </w:pPr>
    </w:p>
    <w:p w14:paraId="5B144541">
      <w:pPr>
        <w:spacing w:line="480" w:lineRule="auto"/>
        <w:jc w:val="center"/>
        <w:rPr>
          <w:rFonts w:hint="eastAsia" w:ascii="仿宋" w:hAnsi="仿宋" w:eastAsia="仿宋" w:cs="仿宋"/>
          <w:b/>
          <w:color w:val="auto"/>
          <w:sz w:val="24"/>
          <w:highlight w:val="none"/>
        </w:rPr>
      </w:pPr>
    </w:p>
    <w:p w14:paraId="28C87FF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7B737D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F921A02">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20DB348">
      <w:pPr>
        <w:spacing w:before="120" w:line="22" w:lineRule="atLeast"/>
        <w:rPr>
          <w:rFonts w:hint="eastAsia" w:ascii="仿宋" w:hAnsi="仿宋" w:eastAsia="仿宋" w:cs="仿宋"/>
          <w:color w:val="auto"/>
          <w:sz w:val="24"/>
          <w:highlight w:val="none"/>
        </w:rPr>
      </w:pPr>
    </w:p>
    <w:p w14:paraId="3206B71E">
      <w:pPr>
        <w:pStyle w:val="3"/>
        <w:rPr>
          <w:rFonts w:hint="eastAsia" w:ascii="仿宋" w:hAnsi="仿宋" w:eastAsia="仿宋" w:cs="仿宋"/>
          <w:color w:val="auto"/>
          <w:highlight w:val="none"/>
        </w:rPr>
      </w:pPr>
    </w:p>
    <w:p w14:paraId="0328F78A">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C8FB918">
      <w:pPr>
        <w:pStyle w:val="597"/>
        <w:spacing w:before="120" w:line="22" w:lineRule="atLeast"/>
        <w:rPr>
          <w:rFonts w:hint="eastAsia" w:ascii="仿宋" w:hAnsi="仿宋" w:eastAsia="仿宋" w:cs="仿宋"/>
          <w:color w:val="auto"/>
          <w:szCs w:val="24"/>
          <w:highlight w:val="none"/>
        </w:rPr>
      </w:pPr>
    </w:p>
    <w:p w14:paraId="07D0D402">
      <w:pPr>
        <w:pStyle w:val="597"/>
        <w:spacing w:before="120" w:line="22" w:lineRule="atLeast"/>
        <w:rPr>
          <w:rFonts w:hint="eastAsia" w:ascii="仿宋" w:hAnsi="仿宋" w:eastAsia="仿宋" w:cs="仿宋"/>
          <w:color w:val="auto"/>
          <w:szCs w:val="24"/>
          <w:highlight w:val="none"/>
        </w:rPr>
      </w:pPr>
    </w:p>
    <w:p w14:paraId="67984692">
      <w:pPr>
        <w:rPr>
          <w:rFonts w:hint="eastAsia" w:ascii="仿宋" w:hAnsi="仿宋" w:eastAsia="仿宋" w:cs="仿宋"/>
          <w:color w:val="auto"/>
          <w:sz w:val="24"/>
          <w:highlight w:val="none"/>
        </w:rPr>
      </w:pPr>
    </w:p>
    <w:p w14:paraId="3BBF5DC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6F346DF">
      <w:pPr>
        <w:spacing w:before="120" w:line="22" w:lineRule="atLeast"/>
        <w:rPr>
          <w:rFonts w:hint="eastAsia" w:ascii="仿宋" w:hAnsi="仿宋" w:eastAsia="仿宋" w:cs="仿宋"/>
          <w:color w:val="auto"/>
          <w:sz w:val="24"/>
          <w:highlight w:val="none"/>
        </w:rPr>
      </w:pPr>
    </w:p>
    <w:p w14:paraId="5C2844C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02F48ED">
      <w:pPr>
        <w:spacing w:before="120" w:line="22" w:lineRule="atLeast"/>
        <w:rPr>
          <w:rFonts w:hint="eastAsia" w:ascii="仿宋" w:hAnsi="仿宋" w:eastAsia="仿宋" w:cs="仿宋"/>
          <w:color w:val="auto"/>
          <w:sz w:val="24"/>
          <w:highlight w:val="none"/>
        </w:rPr>
      </w:pPr>
    </w:p>
    <w:p w14:paraId="090AA016">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09E8031">
      <w:pPr>
        <w:spacing w:before="120" w:line="22" w:lineRule="atLeast"/>
        <w:rPr>
          <w:rFonts w:hint="eastAsia" w:ascii="仿宋" w:hAnsi="仿宋" w:eastAsia="仿宋" w:cs="仿宋"/>
          <w:color w:val="auto"/>
          <w:sz w:val="24"/>
          <w:highlight w:val="none"/>
        </w:rPr>
      </w:pPr>
    </w:p>
    <w:p w14:paraId="601778DF">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9450998">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AA5146F">
      <w:pPr>
        <w:rPr>
          <w:rFonts w:hint="eastAsia" w:ascii="仿宋" w:hAnsi="仿宋" w:eastAsia="仿宋" w:cs="仿宋"/>
          <w:b/>
          <w:color w:val="auto"/>
          <w:sz w:val="24"/>
          <w:highlight w:val="none"/>
        </w:rPr>
      </w:pPr>
    </w:p>
    <w:p w14:paraId="37D2C25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28D99B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C77DA1E">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2" w:name="_Toc15367"/>
      <w:bookmarkStart w:id="53" w:name="_Toc22967"/>
      <w:bookmarkStart w:id="54" w:name="_Toc28855"/>
      <w:bookmarkStart w:id="55" w:name="_Toc19273"/>
      <w:bookmarkStart w:id="56" w:name="_Toc20421"/>
      <w:r>
        <w:rPr>
          <w:rFonts w:hint="eastAsia" w:ascii="仿宋" w:hAnsi="仿宋" w:eastAsia="仿宋" w:cs="仿宋"/>
          <w:b/>
          <w:color w:val="auto"/>
          <w:sz w:val="24"/>
          <w:highlight w:val="none"/>
        </w:rPr>
        <w:t>1.1 合同组成部分</w:t>
      </w:r>
      <w:bookmarkEnd w:id="52"/>
      <w:bookmarkEnd w:id="53"/>
      <w:bookmarkEnd w:id="54"/>
      <w:bookmarkEnd w:id="55"/>
      <w:bookmarkEnd w:id="56"/>
    </w:p>
    <w:p w14:paraId="0E9FBE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EDE658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02BF94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161E1D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FE20B8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9DB397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ABE6581">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7" w:name="_Toc6773"/>
      <w:bookmarkStart w:id="58" w:name="_Toc6311"/>
      <w:bookmarkStart w:id="59" w:name="_Toc18585"/>
      <w:bookmarkStart w:id="60" w:name="_Toc2918"/>
      <w:bookmarkStart w:id="61" w:name="_Toc22185"/>
      <w:r>
        <w:rPr>
          <w:rFonts w:hint="eastAsia" w:ascii="仿宋" w:hAnsi="仿宋" w:eastAsia="仿宋" w:cs="仿宋"/>
          <w:b/>
          <w:color w:val="auto"/>
          <w:sz w:val="24"/>
          <w:highlight w:val="none"/>
        </w:rPr>
        <w:t>1.2 标的</w:t>
      </w:r>
      <w:bookmarkEnd w:id="57"/>
      <w:bookmarkEnd w:id="58"/>
      <w:bookmarkEnd w:id="59"/>
      <w:bookmarkEnd w:id="60"/>
      <w:bookmarkEnd w:id="61"/>
    </w:p>
    <w:p w14:paraId="24714EC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330413">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F868E9">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6559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4DAA6FE">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6165E9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2" w:name="_Toc4929"/>
      <w:bookmarkStart w:id="63" w:name="_Toc5635"/>
      <w:bookmarkStart w:id="64" w:name="_Toc21124"/>
      <w:bookmarkStart w:id="65" w:name="_Toc1386"/>
      <w:bookmarkStart w:id="6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947A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B8604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C726A95">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40817CE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CF1B4C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1F1B07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C50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DAFD1">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BBED751">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2CBCB2">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7B7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7441E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FA756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324EE6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A3E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75D4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D4149D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29007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9B1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1C073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2C011F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E7BEE3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D93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AEF3A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EB8E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68801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D1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0A2E24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46829C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4D8DE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7" w:name="_Toc26916"/>
      <w:bookmarkStart w:id="68" w:name="_Toc30506"/>
      <w:bookmarkStart w:id="69" w:name="_Toc3654"/>
      <w:bookmarkStart w:id="70" w:name="_Toc30158"/>
      <w:bookmarkStart w:id="71"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6C1644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7"/>
    <w:bookmarkEnd w:id="68"/>
    <w:bookmarkEnd w:id="69"/>
    <w:bookmarkEnd w:id="70"/>
    <w:bookmarkEnd w:id="71"/>
    <w:p w14:paraId="559BC36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2" w:name="_Toc10340"/>
      <w:bookmarkStart w:id="73" w:name="_Toc22618"/>
      <w:bookmarkStart w:id="74" w:name="_Toc1814"/>
      <w:bookmarkStart w:id="75" w:name="_Toc3625"/>
      <w:bookmarkStart w:id="76" w:name="_Toc4760"/>
      <w:bookmarkStart w:id="77" w:name="_Toc8772"/>
      <w:bookmarkStart w:id="78" w:name="_Toc11108"/>
      <w:bookmarkStart w:id="79" w:name="_Toc31421"/>
      <w:r>
        <w:rPr>
          <w:rFonts w:hint="eastAsia" w:ascii="仿宋" w:hAnsi="仿宋" w:eastAsia="仿宋" w:cs="仿宋"/>
          <w:b/>
          <w:color w:val="auto"/>
          <w:highlight w:val="none"/>
        </w:rPr>
        <w:t>1.4履约保证金</w:t>
      </w:r>
    </w:p>
    <w:p w14:paraId="4C125DF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BAA458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7EC0CD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D8E66E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214CD6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95722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37FDD5F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70083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AD78FD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16D277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B75277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90A65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9D8A19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74E42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358888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5EFD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35F9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2D708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0" w:name="_Toc3079"/>
      <w:bookmarkStart w:id="81" w:name="_Toc2375"/>
      <w:bookmarkStart w:id="82" w:name="_Toc5698"/>
      <w:bookmarkStart w:id="83" w:name="_Toc8586"/>
      <w:bookmarkStart w:id="84" w:name="_Toc24662"/>
      <w:r>
        <w:rPr>
          <w:rFonts w:hint="eastAsia" w:ascii="仿宋" w:hAnsi="仿宋" w:eastAsia="仿宋" w:cs="仿宋"/>
          <w:bCs/>
          <w:color w:val="auto"/>
          <w:sz w:val="24"/>
          <w:highlight w:val="none"/>
        </w:rPr>
        <w:t>1.7.4若服务涉及货物的，则货物的：</w:t>
      </w:r>
    </w:p>
    <w:p w14:paraId="3FE14F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90B6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52C4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36D7F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0800A7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4A1FFC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4DA9B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F75CE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5" w:name="_Toc30329"/>
      <w:bookmarkStart w:id="86" w:name="_Toc26807"/>
      <w:bookmarkStart w:id="87" w:name="_Toc9497"/>
      <w:bookmarkStart w:id="88" w:name="_Toc32454"/>
      <w:bookmarkStart w:id="89"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8C92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1DBC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4DAFA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7099669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5583"/>
      <w:bookmarkStart w:id="91" w:name="_Toc16021"/>
      <w:bookmarkStart w:id="92" w:name="_Toc28375"/>
      <w:r>
        <w:rPr>
          <w:rFonts w:hint="eastAsia" w:ascii="仿宋" w:hAnsi="仿宋" w:eastAsia="仿宋" w:cs="仿宋"/>
          <w:b/>
          <w:color w:val="auto"/>
          <w:sz w:val="24"/>
          <w:highlight w:val="none"/>
        </w:rPr>
        <w:t>1.9合同争议的解决</w:t>
      </w:r>
      <w:bookmarkEnd w:id="90"/>
      <w:bookmarkEnd w:id="91"/>
      <w:bookmarkEnd w:id="92"/>
    </w:p>
    <w:p w14:paraId="2E8E2E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0921CD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3" w:name="_Toc7245"/>
      <w:bookmarkStart w:id="94" w:name="_Toc11173"/>
      <w:bookmarkStart w:id="95" w:name="_Toc15322"/>
      <w:r>
        <w:rPr>
          <w:rFonts w:hint="eastAsia" w:ascii="仿宋" w:hAnsi="仿宋" w:eastAsia="仿宋" w:cs="仿宋"/>
          <w:b/>
          <w:color w:val="auto"/>
          <w:sz w:val="24"/>
          <w:highlight w:val="none"/>
        </w:rPr>
        <w:t>2.0 合同生效</w:t>
      </w:r>
      <w:bookmarkEnd w:id="93"/>
      <w:bookmarkEnd w:id="94"/>
      <w:bookmarkEnd w:id="95"/>
    </w:p>
    <w:p w14:paraId="3DB517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DD44C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F416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AD34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9FC4B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D22B9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E5203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465431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B8DEC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1296D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124A4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F2719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32605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7266D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6DA09A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142F2F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1D9D73C">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A28F94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6" w:name="_Toc5228"/>
      <w:bookmarkStart w:id="97" w:name="_Toc25079"/>
      <w:bookmarkStart w:id="98" w:name="_Toc14021"/>
      <w:bookmarkStart w:id="99" w:name="_Toc19680"/>
      <w:bookmarkStart w:id="100" w:name="_Toc31297"/>
      <w:r>
        <w:rPr>
          <w:rFonts w:hint="eastAsia" w:ascii="仿宋" w:hAnsi="仿宋" w:eastAsia="仿宋" w:cs="仿宋"/>
          <w:b/>
          <w:color w:val="auto"/>
          <w:sz w:val="24"/>
          <w:highlight w:val="none"/>
        </w:rPr>
        <w:t>2.1 定义</w:t>
      </w:r>
      <w:bookmarkEnd w:id="96"/>
      <w:bookmarkEnd w:id="97"/>
      <w:bookmarkEnd w:id="98"/>
      <w:bookmarkEnd w:id="99"/>
      <w:bookmarkEnd w:id="100"/>
    </w:p>
    <w:p w14:paraId="5966F6D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356A0F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064E99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052E4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1682BD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8C3EBF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0DBCE0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D6AB9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1" w:name="_Toc23289"/>
      <w:bookmarkStart w:id="102" w:name="_Toc31402"/>
      <w:bookmarkStart w:id="103" w:name="_Toc19539"/>
      <w:bookmarkStart w:id="104" w:name="_Toc16752"/>
      <w:bookmarkStart w:id="105" w:name="_Toc3769"/>
      <w:r>
        <w:rPr>
          <w:rFonts w:hint="eastAsia" w:ascii="仿宋" w:hAnsi="仿宋" w:eastAsia="仿宋" w:cs="仿宋"/>
          <w:b/>
          <w:color w:val="auto"/>
          <w:sz w:val="24"/>
          <w:highlight w:val="none"/>
        </w:rPr>
        <w:t>2.2 技术规范</w:t>
      </w:r>
      <w:bookmarkEnd w:id="101"/>
      <w:bookmarkEnd w:id="102"/>
      <w:bookmarkEnd w:id="103"/>
      <w:bookmarkEnd w:id="104"/>
      <w:bookmarkEnd w:id="105"/>
    </w:p>
    <w:p w14:paraId="0F0BA31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0356E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6" w:name="_Toc4133"/>
      <w:bookmarkStart w:id="107" w:name="_Toc27945"/>
      <w:bookmarkStart w:id="108" w:name="_Toc12412"/>
      <w:bookmarkStart w:id="109" w:name="_Toc9161"/>
      <w:bookmarkStart w:id="110" w:name="_Toc13673"/>
      <w:r>
        <w:rPr>
          <w:rFonts w:hint="eastAsia" w:ascii="仿宋" w:hAnsi="仿宋" w:eastAsia="仿宋" w:cs="仿宋"/>
          <w:b/>
          <w:color w:val="auto"/>
          <w:sz w:val="24"/>
          <w:highlight w:val="none"/>
        </w:rPr>
        <w:t>2.3 知识产权</w:t>
      </w:r>
      <w:bookmarkEnd w:id="106"/>
      <w:bookmarkEnd w:id="107"/>
      <w:bookmarkEnd w:id="108"/>
      <w:bookmarkEnd w:id="109"/>
      <w:bookmarkEnd w:id="110"/>
    </w:p>
    <w:p w14:paraId="6F4FEA1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357293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BD2FF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32AF5E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FDFC62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2EDDDE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1" w:name="_Toc26555"/>
      <w:bookmarkStart w:id="112" w:name="_Toc15447"/>
      <w:bookmarkStart w:id="113" w:name="_Toc22011"/>
      <w:bookmarkStart w:id="114" w:name="_Toc31233"/>
      <w:bookmarkStart w:id="115" w:name="_Toc32670"/>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785EF3B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7B5BF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6" w:name="_Toc13467"/>
      <w:bookmarkStart w:id="117" w:name="_Toc16163"/>
      <w:bookmarkStart w:id="118" w:name="_Toc30507"/>
      <w:bookmarkStart w:id="119" w:name="_Toc13154"/>
      <w:bookmarkStart w:id="120" w:name="_Toc18990"/>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3CE572C8">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A40175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FAE75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FF8085">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2DFC7FC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FF4B4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7A11C9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097B485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744A2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5CF1FE7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EDDC70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4" w:name="_Toc10663"/>
      <w:bookmarkStart w:id="125" w:name="_Toc42"/>
      <w:bookmarkStart w:id="126" w:name="_Toc26689"/>
      <w:bookmarkStart w:id="127" w:name="_Toc21830"/>
      <w:bookmarkStart w:id="128" w:name="_Toc23368"/>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7DABE50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5C908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9" w:name="_Toc26633"/>
      <w:bookmarkStart w:id="130" w:name="_Toc32494"/>
      <w:bookmarkStart w:id="131" w:name="_Toc4720"/>
      <w:bookmarkStart w:id="132" w:name="_Toc25571"/>
      <w:bookmarkStart w:id="133" w:name="_Toc14371"/>
      <w:r>
        <w:rPr>
          <w:rFonts w:hint="eastAsia" w:ascii="仿宋" w:hAnsi="仿宋" w:eastAsia="仿宋" w:cs="仿宋"/>
          <w:b/>
          <w:color w:val="auto"/>
          <w:sz w:val="24"/>
          <w:highlight w:val="none"/>
        </w:rPr>
        <w:t>2.11 不可抗力</w:t>
      </w:r>
      <w:bookmarkEnd w:id="129"/>
      <w:bookmarkEnd w:id="130"/>
      <w:bookmarkEnd w:id="131"/>
      <w:bookmarkEnd w:id="132"/>
      <w:bookmarkEnd w:id="133"/>
    </w:p>
    <w:p w14:paraId="4DE63B5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5F1370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690944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0FCAB7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55F252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4" w:name="_Toc14115"/>
      <w:bookmarkStart w:id="135" w:name="_Toc24465"/>
      <w:bookmarkStart w:id="136" w:name="_Toc23854"/>
      <w:bookmarkStart w:id="137" w:name="_Toc3638"/>
      <w:bookmarkStart w:id="138" w:name="_Toc25783"/>
      <w:r>
        <w:rPr>
          <w:rFonts w:hint="eastAsia" w:ascii="仿宋" w:hAnsi="仿宋" w:eastAsia="仿宋" w:cs="仿宋"/>
          <w:b/>
          <w:color w:val="auto"/>
          <w:sz w:val="24"/>
          <w:highlight w:val="none"/>
        </w:rPr>
        <w:t>2.12 税费</w:t>
      </w:r>
      <w:bookmarkEnd w:id="134"/>
      <w:bookmarkEnd w:id="135"/>
      <w:bookmarkEnd w:id="136"/>
      <w:bookmarkEnd w:id="137"/>
      <w:bookmarkEnd w:id="138"/>
    </w:p>
    <w:p w14:paraId="51AE3C5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319925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9" w:name="_Toc30105"/>
      <w:bookmarkStart w:id="140" w:name="_Toc26883"/>
      <w:bookmarkStart w:id="141" w:name="_Toc25525"/>
      <w:bookmarkStart w:id="142" w:name="_Toc14814"/>
      <w:bookmarkStart w:id="143" w:name="_Toc7315"/>
      <w:r>
        <w:rPr>
          <w:rFonts w:hint="eastAsia" w:ascii="仿宋" w:hAnsi="仿宋" w:eastAsia="仿宋" w:cs="仿宋"/>
          <w:b/>
          <w:color w:val="auto"/>
          <w:sz w:val="24"/>
          <w:highlight w:val="none"/>
        </w:rPr>
        <w:t>2.13 乙方破产</w:t>
      </w:r>
      <w:bookmarkEnd w:id="139"/>
      <w:bookmarkEnd w:id="140"/>
      <w:bookmarkEnd w:id="141"/>
      <w:bookmarkEnd w:id="142"/>
      <w:bookmarkEnd w:id="143"/>
    </w:p>
    <w:p w14:paraId="666D8A2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C984A9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4" w:name="_Toc2016"/>
      <w:bookmarkStart w:id="145" w:name="_Toc23323"/>
      <w:bookmarkStart w:id="146" w:name="_Toc1123"/>
      <w:r>
        <w:rPr>
          <w:rFonts w:hint="eastAsia" w:ascii="仿宋" w:hAnsi="仿宋" w:eastAsia="仿宋" w:cs="仿宋"/>
          <w:b/>
          <w:color w:val="auto"/>
          <w:sz w:val="24"/>
          <w:highlight w:val="none"/>
        </w:rPr>
        <w:t>2.14 合同中止、终止</w:t>
      </w:r>
      <w:bookmarkEnd w:id="144"/>
      <w:bookmarkEnd w:id="145"/>
      <w:bookmarkEnd w:id="146"/>
    </w:p>
    <w:p w14:paraId="513DD91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7C44E7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78FE54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7" w:name="_Toc17363"/>
      <w:bookmarkStart w:id="148" w:name="_Toc1969"/>
      <w:bookmarkStart w:id="149" w:name="_Toc14525"/>
      <w:r>
        <w:rPr>
          <w:rFonts w:hint="eastAsia" w:ascii="仿宋" w:hAnsi="仿宋" w:eastAsia="仿宋" w:cs="仿宋"/>
          <w:b/>
          <w:color w:val="auto"/>
          <w:sz w:val="24"/>
          <w:highlight w:val="none"/>
        </w:rPr>
        <w:t>2.15 检验和验收</w:t>
      </w:r>
      <w:bookmarkEnd w:id="147"/>
      <w:bookmarkEnd w:id="148"/>
      <w:bookmarkEnd w:id="149"/>
    </w:p>
    <w:p w14:paraId="42A73241">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796B6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C8DB3B0">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1D30B7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0" w:name="_Toc25198"/>
      <w:bookmarkStart w:id="151" w:name="_Toc31892"/>
      <w:bookmarkStart w:id="152" w:name="_Toc2308"/>
      <w:bookmarkStart w:id="153" w:name="_Toc9808"/>
      <w:bookmarkStart w:id="154" w:name="_Toc12666"/>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394541D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1D9821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0A40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7" w:name="_Toc28906"/>
      <w:bookmarkStart w:id="158" w:name="_Toc12254"/>
      <w:bookmarkStart w:id="159" w:name="_Toc27644"/>
      <w:bookmarkStart w:id="160" w:name="_Toc5063"/>
      <w:bookmarkStart w:id="161" w:name="_Toc20808"/>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3D40B4B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B41809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1D3F6A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62" w:name="_Toc30599"/>
      <w:bookmarkStart w:id="163" w:name="_Toc18540"/>
      <w:bookmarkStart w:id="164" w:name="_Toc4355"/>
      <w:r>
        <w:rPr>
          <w:rFonts w:hint="eastAsia" w:ascii="仿宋" w:hAnsi="仿宋" w:eastAsia="仿宋" w:cs="仿宋"/>
          <w:b/>
          <w:color w:val="auto"/>
          <w:sz w:val="24"/>
          <w:highlight w:val="none"/>
        </w:rPr>
        <w:t>2.18 计量单位</w:t>
      </w:r>
      <w:bookmarkEnd w:id="162"/>
      <w:bookmarkEnd w:id="163"/>
      <w:bookmarkEnd w:id="164"/>
    </w:p>
    <w:p w14:paraId="19789FF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F4809F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65" w:name="_Toc12773"/>
      <w:bookmarkStart w:id="166" w:name="_Toc10330"/>
      <w:bookmarkStart w:id="167" w:name="_Toc18567"/>
      <w:bookmarkStart w:id="168" w:name="_Toc487900373"/>
      <w:bookmarkStart w:id="169" w:name="_Toc279701263"/>
      <w:bookmarkStart w:id="170" w:name="_Toc259093692"/>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03ACDA5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21F2CA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008947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732C10C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AB345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kern w:val="2"/>
          <w:sz w:val="24"/>
          <w:szCs w:val="24"/>
          <w:highlight w:val="none"/>
          <w:lang w:val="en-US" w:eastAsia="zh-CN" w:bidi="ar-SA"/>
        </w:rPr>
        <w:t>第三部分  合同专用条款</w:t>
      </w:r>
    </w:p>
    <w:p w14:paraId="2CA63478">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3F0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DB60EF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4C8C35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2141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9BA0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9880769">
            <w:pPr>
              <w:spacing w:line="360" w:lineRule="auto"/>
              <w:jc w:val="center"/>
              <w:rPr>
                <w:rFonts w:hint="eastAsia" w:ascii="仿宋" w:hAnsi="仿宋" w:eastAsia="仿宋" w:cs="仿宋"/>
                <w:color w:val="auto"/>
                <w:sz w:val="24"/>
                <w:highlight w:val="none"/>
              </w:rPr>
            </w:pPr>
          </w:p>
        </w:tc>
      </w:tr>
      <w:tr w14:paraId="0BB97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72124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230D425">
            <w:pPr>
              <w:spacing w:line="360" w:lineRule="auto"/>
              <w:jc w:val="center"/>
              <w:rPr>
                <w:rFonts w:hint="eastAsia" w:ascii="仿宋" w:hAnsi="仿宋" w:eastAsia="仿宋" w:cs="仿宋"/>
                <w:color w:val="auto"/>
                <w:sz w:val="24"/>
                <w:highlight w:val="none"/>
              </w:rPr>
            </w:pPr>
          </w:p>
        </w:tc>
      </w:tr>
      <w:tr w14:paraId="205D8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5EC92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4493AE6F">
            <w:pPr>
              <w:spacing w:line="360" w:lineRule="auto"/>
              <w:jc w:val="center"/>
              <w:rPr>
                <w:rFonts w:hint="eastAsia" w:ascii="仿宋" w:hAnsi="仿宋" w:eastAsia="仿宋" w:cs="仿宋"/>
                <w:color w:val="auto"/>
                <w:sz w:val="24"/>
                <w:highlight w:val="none"/>
              </w:rPr>
            </w:pPr>
          </w:p>
        </w:tc>
      </w:tr>
      <w:tr w14:paraId="07A33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CC4DA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5A443B0">
            <w:pPr>
              <w:spacing w:line="360" w:lineRule="auto"/>
              <w:jc w:val="center"/>
              <w:rPr>
                <w:rFonts w:hint="eastAsia" w:ascii="仿宋" w:hAnsi="仿宋" w:eastAsia="仿宋" w:cs="仿宋"/>
                <w:color w:val="auto"/>
                <w:sz w:val="24"/>
                <w:highlight w:val="none"/>
              </w:rPr>
            </w:pPr>
          </w:p>
        </w:tc>
      </w:tr>
      <w:tr w14:paraId="05187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BE9BA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42A4378D">
            <w:pPr>
              <w:spacing w:line="360" w:lineRule="auto"/>
              <w:jc w:val="center"/>
              <w:rPr>
                <w:rFonts w:hint="eastAsia" w:ascii="仿宋" w:hAnsi="仿宋" w:eastAsia="仿宋" w:cs="仿宋"/>
                <w:color w:val="auto"/>
                <w:sz w:val="24"/>
                <w:highlight w:val="none"/>
              </w:rPr>
            </w:pPr>
          </w:p>
        </w:tc>
      </w:tr>
      <w:tr w14:paraId="2CF5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9A6A7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534708B">
            <w:pPr>
              <w:spacing w:line="360" w:lineRule="auto"/>
              <w:jc w:val="center"/>
              <w:rPr>
                <w:rFonts w:hint="eastAsia" w:ascii="仿宋" w:hAnsi="仿宋" w:eastAsia="仿宋" w:cs="仿宋"/>
                <w:color w:val="auto"/>
                <w:sz w:val="24"/>
                <w:highlight w:val="none"/>
              </w:rPr>
            </w:pPr>
          </w:p>
        </w:tc>
      </w:tr>
      <w:tr w14:paraId="21C5C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B8D29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2132999">
            <w:pPr>
              <w:spacing w:line="360" w:lineRule="auto"/>
              <w:jc w:val="center"/>
              <w:rPr>
                <w:rFonts w:hint="eastAsia" w:ascii="仿宋" w:hAnsi="仿宋" w:eastAsia="仿宋" w:cs="仿宋"/>
                <w:color w:val="auto"/>
                <w:sz w:val="24"/>
                <w:highlight w:val="none"/>
              </w:rPr>
            </w:pPr>
          </w:p>
        </w:tc>
      </w:tr>
      <w:tr w14:paraId="59ADE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D4412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8F3D7FB">
            <w:pPr>
              <w:spacing w:line="360" w:lineRule="auto"/>
              <w:jc w:val="center"/>
              <w:rPr>
                <w:rFonts w:hint="eastAsia" w:ascii="仿宋" w:hAnsi="仿宋" w:eastAsia="仿宋" w:cs="仿宋"/>
                <w:color w:val="auto"/>
                <w:sz w:val="24"/>
                <w:highlight w:val="none"/>
              </w:rPr>
            </w:pPr>
          </w:p>
        </w:tc>
      </w:tr>
      <w:tr w14:paraId="5CDDA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C22D9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DAB91B8">
            <w:pPr>
              <w:spacing w:line="360" w:lineRule="auto"/>
              <w:jc w:val="center"/>
              <w:rPr>
                <w:rFonts w:hint="eastAsia" w:ascii="仿宋" w:hAnsi="仿宋" w:eastAsia="仿宋" w:cs="仿宋"/>
                <w:color w:val="auto"/>
                <w:sz w:val="24"/>
                <w:highlight w:val="none"/>
              </w:rPr>
            </w:pPr>
          </w:p>
        </w:tc>
      </w:tr>
      <w:tr w14:paraId="58C1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5EEA7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A06445E">
            <w:pPr>
              <w:spacing w:line="360" w:lineRule="auto"/>
              <w:jc w:val="center"/>
              <w:rPr>
                <w:rFonts w:hint="eastAsia" w:ascii="仿宋" w:hAnsi="仿宋" w:eastAsia="仿宋" w:cs="仿宋"/>
                <w:color w:val="auto"/>
                <w:sz w:val="24"/>
                <w:highlight w:val="none"/>
              </w:rPr>
            </w:pPr>
          </w:p>
        </w:tc>
      </w:tr>
      <w:tr w14:paraId="4297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D7779D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22564D0">
            <w:pPr>
              <w:spacing w:line="360" w:lineRule="auto"/>
              <w:jc w:val="center"/>
              <w:rPr>
                <w:rFonts w:hint="eastAsia" w:ascii="仿宋" w:hAnsi="仿宋" w:eastAsia="仿宋" w:cs="仿宋"/>
                <w:color w:val="auto"/>
                <w:sz w:val="24"/>
                <w:highlight w:val="none"/>
              </w:rPr>
            </w:pPr>
          </w:p>
        </w:tc>
      </w:tr>
      <w:tr w14:paraId="3C811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7907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F180A6F">
            <w:pPr>
              <w:spacing w:line="360" w:lineRule="auto"/>
              <w:jc w:val="center"/>
              <w:rPr>
                <w:rFonts w:hint="eastAsia" w:ascii="仿宋" w:hAnsi="仿宋" w:eastAsia="仿宋" w:cs="仿宋"/>
                <w:color w:val="auto"/>
                <w:sz w:val="24"/>
                <w:highlight w:val="none"/>
              </w:rPr>
            </w:pPr>
          </w:p>
        </w:tc>
      </w:tr>
      <w:tr w14:paraId="225C1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AB9FE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8186F86">
            <w:pPr>
              <w:spacing w:line="360" w:lineRule="auto"/>
              <w:jc w:val="center"/>
              <w:rPr>
                <w:rFonts w:hint="eastAsia" w:ascii="仿宋" w:hAnsi="仿宋" w:eastAsia="仿宋" w:cs="仿宋"/>
                <w:color w:val="auto"/>
                <w:sz w:val="24"/>
                <w:highlight w:val="none"/>
              </w:rPr>
            </w:pPr>
          </w:p>
        </w:tc>
      </w:tr>
      <w:tr w14:paraId="7B9BB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769E0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1BEF1C5">
            <w:pPr>
              <w:spacing w:line="360" w:lineRule="auto"/>
              <w:jc w:val="center"/>
              <w:rPr>
                <w:rFonts w:hint="eastAsia" w:ascii="仿宋" w:hAnsi="仿宋" w:eastAsia="仿宋" w:cs="仿宋"/>
                <w:color w:val="auto"/>
                <w:sz w:val="24"/>
                <w:highlight w:val="none"/>
              </w:rPr>
            </w:pPr>
          </w:p>
        </w:tc>
      </w:tr>
      <w:tr w14:paraId="144B2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F9C9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55512F6">
            <w:pPr>
              <w:spacing w:line="360" w:lineRule="auto"/>
              <w:jc w:val="center"/>
              <w:rPr>
                <w:rFonts w:hint="eastAsia" w:ascii="仿宋" w:hAnsi="仿宋" w:eastAsia="仿宋" w:cs="仿宋"/>
                <w:color w:val="auto"/>
                <w:sz w:val="24"/>
                <w:highlight w:val="none"/>
              </w:rPr>
            </w:pPr>
          </w:p>
        </w:tc>
      </w:tr>
      <w:tr w14:paraId="76480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87207F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962BB41">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5BBF8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EF10C0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8DDAEDA">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0DBB3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B9595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1D897FD">
            <w:pPr>
              <w:spacing w:line="360" w:lineRule="auto"/>
              <w:jc w:val="center"/>
              <w:rPr>
                <w:rFonts w:hint="eastAsia" w:ascii="仿宋" w:hAnsi="仿宋" w:eastAsia="仿宋" w:cs="仿宋"/>
                <w:color w:val="auto"/>
                <w:sz w:val="24"/>
                <w:highlight w:val="none"/>
              </w:rPr>
            </w:pPr>
          </w:p>
        </w:tc>
      </w:tr>
      <w:tr w14:paraId="240CD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B83789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7287D9C8">
            <w:pPr>
              <w:spacing w:line="360" w:lineRule="auto"/>
              <w:jc w:val="center"/>
              <w:rPr>
                <w:rFonts w:hint="eastAsia" w:ascii="仿宋" w:hAnsi="仿宋" w:eastAsia="仿宋" w:cs="仿宋"/>
                <w:color w:val="auto"/>
                <w:sz w:val="24"/>
                <w:highlight w:val="none"/>
              </w:rPr>
            </w:pPr>
          </w:p>
        </w:tc>
      </w:tr>
      <w:tr w14:paraId="134CD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F042E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3744B90">
            <w:pPr>
              <w:spacing w:line="360" w:lineRule="auto"/>
              <w:jc w:val="center"/>
              <w:rPr>
                <w:rFonts w:hint="eastAsia" w:ascii="仿宋" w:hAnsi="仿宋" w:eastAsia="仿宋" w:cs="仿宋"/>
                <w:color w:val="auto"/>
                <w:sz w:val="24"/>
                <w:highlight w:val="none"/>
              </w:rPr>
            </w:pPr>
          </w:p>
        </w:tc>
      </w:tr>
      <w:tr w14:paraId="46845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C9C31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D0A2E42">
            <w:pPr>
              <w:spacing w:line="360" w:lineRule="auto"/>
              <w:jc w:val="center"/>
              <w:rPr>
                <w:rFonts w:hint="eastAsia" w:ascii="仿宋" w:hAnsi="仿宋" w:eastAsia="仿宋" w:cs="仿宋"/>
                <w:color w:val="auto"/>
                <w:sz w:val="24"/>
                <w:highlight w:val="none"/>
              </w:rPr>
            </w:pPr>
          </w:p>
        </w:tc>
      </w:tr>
      <w:tr w14:paraId="62233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44CA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272081FD">
            <w:pPr>
              <w:spacing w:line="360" w:lineRule="auto"/>
              <w:jc w:val="center"/>
              <w:rPr>
                <w:rFonts w:hint="eastAsia" w:ascii="仿宋" w:hAnsi="仿宋" w:eastAsia="仿宋" w:cs="仿宋"/>
                <w:color w:val="auto"/>
                <w:sz w:val="24"/>
                <w:highlight w:val="none"/>
              </w:rPr>
            </w:pPr>
          </w:p>
        </w:tc>
      </w:tr>
    </w:tbl>
    <w:p w14:paraId="6A7FB497">
      <w:pPr>
        <w:spacing w:line="360" w:lineRule="auto"/>
        <w:ind w:left="-420" w:leftChars="-200" w:right="-420" w:rightChars="-200" w:firstLine="480" w:firstLineChars="200"/>
        <w:rPr>
          <w:rFonts w:hint="eastAsia" w:ascii="仿宋" w:hAnsi="仿宋" w:eastAsia="仿宋" w:cs="仿宋"/>
          <w:color w:val="auto"/>
          <w:sz w:val="24"/>
          <w:highlight w:val="none"/>
        </w:rPr>
      </w:pPr>
    </w:p>
    <w:p w14:paraId="3A86A2C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352E12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EE977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CD873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00966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2373E7A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2A3E4C4E">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E01482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186D48EF">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5B3AD36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33A4DD4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33BF96E">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67DE531">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vMerge w:val="restart"/>
            <w:tcBorders>
              <w:top w:val="single" w:color="auto" w:sz="4" w:space="0"/>
              <w:left w:val="single" w:color="auto" w:sz="4" w:space="0"/>
              <w:right w:val="single" w:color="auto" w:sz="4" w:space="0"/>
            </w:tcBorders>
            <w:vAlign w:val="center"/>
          </w:tcPr>
          <w:p w14:paraId="605910CA">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保险情况</w:t>
            </w:r>
          </w:p>
        </w:tc>
        <w:tc>
          <w:tcPr>
            <w:tcW w:w="6113" w:type="dxa"/>
            <w:tcBorders>
              <w:top w:val="single" w:color="auto" w:sz="4" w:space="0"/>
              <w:left w:val="single" w:color="auto" w:sz="4" w:space="0"/>
              <w:bottom w:val="single" w:color="auto" w:sz="4" w:space="0"/>
              <w:right w:val="single" w:color="auto" w:sz="4" w:space="0"/>
            </w:tcBorders>
            <w:vAlign w:val="center"/>
          </w:tcPr>
          <w:p w14:paraId="5055E891">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投标企业投保的食品安全责任保险总保额达到</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000</w:t>
            </w:r>
            <w:r>
              <w:rPr>
                <w:rFonts w:hint="eastAsia" w:ascii="仿宋" w:hAnsi="仿宋" w:eastAsia="仿宋" w:cs="仿宋"/>
                <w:color w:val="auto"/>
                <w:sz w:val="24"/>
                <w:szCs w:val="24"/>
                <w:highlight w:val="none"/>
                <w:lang w:val="en-US" w:eastAsia="zh-CN"/>
              </w:rPr>
              <w:t>（含）</w:t>
            </w:r>
            <w:r>
              <w:rPr>
                <w:rFonts w:hint="eastAsia" w:ascii="仿宋" w:hAnsi="仿宋" w:eastAsia="仿宋" w:cs="仿宋"/>
                <w:color w:val="auto"/>
                <w:sz w:val="24"/>
                <w:szCs w:val="24"/>
                <w:highlight w:val="none"/>
              </w:rPr>
              <w:t>万的得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分，每增加500万元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不足500万元不计分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6FFE6AFA">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（投标文件中提供有效期内的食品安全管理责任保险的保单扫描件加盖投标单位公章）</w:t>
            </w:r>
          </w:p>
        </w:tc>
        <w:tc>
          <w:tcPr>
            <w:tcW w:w="1226" w:type="dxa"/>
            <w:tcBorders>
              <w:top w:val="single" w:color="auto" w:sz="4" w:space="0"/>
              <w:left w:val="single" w:color="auto" w:sz="4" w:space="0"/>
              <w:bottom w:val="single" w:color="auto" w:sz="4" w:space="0"/>
              <w:right w:val="single" w:color="auto" w:sz="4" w:space="0"/>
            </w:tcBorders>
            <w:vAlign w:val="center"/>
          </w:tcPr>
          <w:p w14:paraId="02DFB5C7">
            <w:pPr>
              <w:widowControl/>
              <w:adjustRightInd/>
              <w:spacing w:line="36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0"/>
                <w:highlight w:val="none"/>
                <w:lang w:val="en-US" w:eastAsia="zh-CN"/>
              </w:rPr>
              <w:t>3</w:t>
            </w:r>
          </w:p>
        </w:tc>
      </w:tr>
      <w:tr w14:paraId="21E737A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3AB2E30">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vMerge w:val="continue"/>
            <w:tcBorders>
              <w:left w:val="single" w:color="auto" w:sz="4" w:space="0"/>
              <w:bottom w:val="single" w:color="auto" w:sz="4" w:space="0"/>
              <w:right w:val="single" w:color="auto" w:sz="4" w:space="0"/>
            </w:tcBorders>
            <w:vAlign w:val="center"/>
          </w:tcPr>
          <w:p w14:paraId="717C1803">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44E580B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投标企业投保雇主责任险的，得2分。</w:t>
            </w:r>
          </w:p>
          <w:p w14:paraId="38CD0A2B">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（投标文件中提供有效期内的雇主责任保险的保单扫描件加盖投标单位公章）</w:t>
            </w:r>
          </w:p>
        </w:tc>
        <w:tc>
          <w:tcPr>
            <w:tcW w:w="1226" w:type="dxa"/>
            <w:tcBorders>
              <w:top w:val="single" w:color="auto" w:sz="4" w:space="0"/>
              <w:left w:val="single" w:color="auto" w:sz="4" w:space="0"/>
              <w:bottom w:val="single" w:color="auto" w:sz="4" w:space="0"/>
              <w:right w:val="single" w:color="auto" w:sz="4" w:space="0"/>
            </w:tcBorders>
            <w:vAlign w:val="center"/>
          </w:tcPr>
          <w:p w14:paraId="13524F8D">
            <w:pPr>
              <w:widowControl/>
              <w:adjustRightInd/>
              <w:spacing w:line="36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0"/>
                <w:highlight w:val="none"/>
              </w:rPr>
              <w:t>2</w:t>
            </w:r>
          </w:p>
        </w:tc>
      </w:tr>
      <w:tr w14:paraId="3B3102EB">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031DA21">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692166B0">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0"/>
                <w:highlight w:val="none"/>
              </w:rPr>
              <w:t>荣誉</w:t>
            </w:r>
          </w:p>
        </w:tc>
        <w:tc>
          <w:tcPr>
            <w:tcW w:w="6113" w:type="dxa"/>
            <w:tcBorders>
              <w:top w:val="single" w:color="auto" w:sz="4" w:space="0"/>
              <w:left w:val="single" w:color="auto" w:sz="4" w:space="0"/>
              <w:bottom w:val="single" w:color="auto" w:sz="4" w:space="0"/>
              <w:right w:val="single" w:color="auto" w:sz="4" w:space="0"/>
            </w:tcBorders>
            <w:vAlign w:val="center"/>
          </w:tcPr>
          <w:p w14:paraId="262ADE3F">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投标企业荣获政府部门或行业主管部门颁发的餐饮服务类荣誉，区（县）级荣誉每一项得1分，市级及以上荣誉每一项得2分。仅限提供一个荣誉。</w:t>
            </w:r>
          </w:p>
          <w:p w14:paraId="5B2A8590">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lang w:eastAsia="zh-CN"/>
              </w:rPr>
              <w:t>投标文件中提供上述荣誉证明材料复印件。</w:t>
            </w:r>
          </w:p>
        </w:tc>
        <w:tc>
          <w:tcPr>
            <w:tcW w:w="1226" w:type="dxa"/>
            <w:tcBorders>
              <w:top w:val="single" w:color="auto" w:sz="4" w:space="0"/>
              <w:left w:val="single" w:color="auto" w:sz="4" w:space="0"/>
              <w:bottom w:val="single" w:color="auto" w:sz="4" w:space="0"/>
              <w:right w:val="single" w:color="auto" w:sz="4" w:space="0"/>
            </w:tcBorders>
            <w:vAlign w:val="center"/>
          </w:tcPr>
          <w:p w14:paraId="2B57F713">
            <w:pPr>
              <w:widowControl/>
              <w:adjustRightInd/>
              <w:spacing w:line="36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0"/>
                <w:highlight w:val="none"/>
                <w:lang w:val="en-US" w:eastAsia="zh-CN"/>
              </w:rPr>
              <w:t>2</w:t>
            </w:r>
          </w:p>
        </w:tc>
      </w:tr>
      <w:tr w14:paraId="1E82A33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E63D832">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6DDE18C4">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0"/>
                <w:highlight w:val="none"/>
                <w:lang w:val="en-US" w:eastAsia="zh-CN"/>
              </w:rPr>
              <w:t>类似业绩</w:t>
            </w:r>
          </w:p>
        </w:tc>
        <w:tc>
          <w:tcPr>
            <w:tcW w:w="6113" w:type="dxa"/>
            <w:tcBorders>
              <w:top w:val="single" w:color="auto" w:sz="4" w:space="0"/>
              <w:left w:val="single" w:color="auto" w:sz="4" w:space="0"/>
              <w:bottom w:val="single" w:color="auto" w:sz="4" w:space="0"/>
              <w:right w:val="single" w:color="auto" w:sz="4" w:space="0"/>
            </w:tcBorders>
            <w:vAlign w:val="center"/>
          </w:tcPr>
          <w:p w14:paraId="2BB83976">
            <w:pPr>
              <w:widowControl/>
              <w:adjustRightInd/>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w:t>
            </w:r>
            <w:r>
              <w:rPr>
                <w:rFonts w:hint="eastAsia" w:ascii="仿宋" w:hAnsi="仿宋" w:eastAsia="仿宋" w:cs="仿宋"/>
                <w:color w:val="auto"/>
                <w:kern w:val="0"/>
                <w:sz w:val="24"/>
                <w:highlight w:val="none"/>
                <w:lang w:val="en-US" w:eastAsia="zh-CN"/>
              </w:rPr>
              <w:t>人</w:t>
            </w:r>
            <w:r>
              <w:rPr>
                <w:rFonts w:hint="eastAsia" w:ascii="仿宋" w:hAnsi="仿宋" w:eastAsia="仿宋" w:cs="仿宋"/>
                <w:color w:val="auto"/>
                <w:kern w:val="0"/>
                <w:sz w:val="24"/>
                <w:highlight w:val="none"/>
              </w:rPr>
              <w:t>自202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年1月1日以来（以合同签订时间为准），具有类似业绩的，每</w:t>
            </w:r>
            <w:r>
              <w:rPr>
                <w:rFonts w:hint="eastAsia" w:ascii="仿宋" w:hAnsi="仿宋" w:eastAsia="仿宋" w:cs="仿宋"/>
                <w:color w:val="auto"/>
                <w:kern w:val="0"/>
                <w:sz w:val="24"/>
                <w:highlight w:val="none"/>
                <w:lang w:val="en-US" w:eastAsia="zh-CN"/>
              </w:rPr>
              <w:t>提供一个</w:t>
            </w:r>
            <w:r>
              <w:rPr>
                <w:rFonts w:hint="eastAsia" w:ascii="仿宋" w:hAnsi="仿宋" w:eastAsia="仿宋" w:cs="仿宋"/>
                <w:color w:val="auto"/>
                <w:kern w:val="0"/>
                <w:sz w:val="24"/>
                <w:highlight w:val="none"/>
              </w:rPr>
              <w:t>得1分，最高得2分。</w:t>
            </w:r>
          </w:p>
          <w:p w14:paraId="7A1EA7AF">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highlight w:val="none"/>
                <w:lang w:val="en-US" w:eastAsia="zh-CN"/>
              </w:rPr>
              <w:t>注：</w:t>
            </w:r>
            <w:r>
              <w:rPr>
                <w:rFonts w:hint="eastAsia" w:ascii="仿宋" w:hAnsi="仿宋" w:eastAsia="仿宋" w:cs="仿宋"/>
                <w:color w:val="auto"/>
                <w:kern w:val="0"/>
                <w:sz w:val="24"/>
                <w:highlight w:val="none"/>
              </w:rPr>
              <w:t>同一单位不累计。提供合同复印件并加盖投标单位公章。</w:t>
            </w:r>
          </w:p>
        </w:tc>
        <w:tc>
          <w:tcPr>
            <w:tcW w:w="1226" w:type="dxa"/>
            <w:tcBorders>
              <w:top w:val="single" w:color="auto" w:sz="4" w:space="0"/>
              <w:left w:val="single" w:color="auto" w:sz="4" w:space="0"/>
              <w:bottom w:val="single" w:color="auto" w:sz="4" w:space="0"/>
              <w:right w:val="single" w:color="auto" w:sz="4" w:space="0"/>
            </w:tcBorders>
            <w:vAlign w:val="center"/>
          </w:tcPr>
          <w:p w14:paraId="2141DFC3">
            <w:pPr>
              <w:widowControl/>
              <w:adjustRightInd/>
              <w:spacing w:line="36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0"/>
                <w:highlight w:val="none"/>
              </w:rPr>
              <w:t>2</w:t>
            </w:r>
          </w:p>
        </w:tc>
      </w:tr>
      <w:tr w14:paraId="6DD4F72B">
        <w:tblPrEx>
          <w:tblCellMar>
            <w:top w:w="0" w:type="dxa"/>
            <w:left w:w="108" w:type="dxa"/>
            <w:bottom w:w="0" w:type="dxa"/>
            <w:right w:w="108" w:type="dxa"/>
          </w:tblCellMar>
        </w:tblPrEx>
        <w:trPr>
          <w:trHeight w:val="409"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A7F9A5F">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8E45BC7">
            <w:pPr>
              <w:widowControl/>
              <w:adjustRightInd/>
              <w:spacing w:line="36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整体方案</w:t>
            </w:r>
          </w:p>
        </w:tc>
        <w:tc>
          <w:tcPr>
            <w:tcW w:w="6113" w:type="dxa"/>
            <w:tcBorders>
              <w:top w:val="single" w:color="auto" w:sz="4" w:space="0"/>
              <w:left w:val="single" w:color="auto" w:sz="4" w:space="0"/>
              <w:bottom w:val="single" w:color="auto" w:sz="4" w:space="0"/>
              <w:right w:val="single" w:color="auto" w:sz="4" w:space="0"/>
            </w:tcBorders>
            <w:vAlign w:val="center"/>
          </w:tcPr>
          <w:p w14:paraId="432B3011">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提供针对本项目整体的可行性方案：包括服务时间、窗口开设率、花色品种以及提供特色服务等。评委根据方案的完整性及对食堂服务需求的针对性进行</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方案内容完善、合理、操作性强得</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分；方案内容叫完善、较合理、操作性较强得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分；方案内容基本合理、操作性一般得</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分；方案内容存在缺漏但有基础框架得4 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方案内容不完整、有欠缺的得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76E2F1D6">
            <w:pPr>
              <w:widowControl/>
              <w:adjustRightInd/>
              <w:spacing w:line="36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10</w:t>
            </w:r>
          </w:p>
        </w:tc>
      </w:tr>
      <w:tr w14:paraId="5DBE455C">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54E3810">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247F0040">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服务方案</w:t>
            </w:r>
          </w:p>
        </w:tc>
        <w:tc>
          <w:tcPr>
            <w:tcW w:w="6113" w:type="dxa"/>
            <w:tcBorders>
              <w:top w:val="single" w:color="auto" w:sz="4" w:space="0"/>
              <w:left w:val="single" w:color="auto" w:sz="4" w:space="0"/>
              <w:bottom w:val="single" w:color="auto" w:sz="4" w:space="0"/>
              <w:right w:val="single" w:color="auto" w:sz="4" w:space="0"/>
            </w:tcBorders>
            <w:vAlign w:val="center"/>
          </w:tcPr>
          <w:p w14:paraId="1F649331">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提供针对本项目的服务方案，按“礼貌服务、文明用语”、“绿色、健康、安全”、“厉行节约、反对浪费”等方面进行评</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highlight w:val="none"/>
                <w:lang w:eastAsia="zh-CN"/>
              </w:rPr>
              <w:t>：方案内容完善、合理、操作性强得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分；方案内容较完善、较合理、操作性较强得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sz w:val="24"/>
                <w:highlight w:val="none"/>
                <w:lang w:eastAsia="zh-CN"/>
              </w:rPr>
              <w:t>分；方案内容基本合理、操作性一般得</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sz w:val="24"/>
                <w:highlight w:val="none"/>
                <w:lang w:eastAsia="zh-CN"/>
              </w:rPr>
              <w:t>分；方案内容存在缺漏但有基础逻辑得4分；方案内容不完整、有欠缺的得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分；</w:t>
            </w:r>
            <w:r>
              <w:rPr>
                <w:rFonts w:hint="eastAsia" w:ascii="仿宋" w:hAnsi="仿宋" w:eastAsia="仿宋" w:cs="仿宋"/>
                <w:color w:val="auto"/>
                <w:sz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47ADFBE">
            <w:pPr>
              <w:widowControl/>
              <w:adjustRightInd/>
              <w:spacing w:line="36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10</w:t>
            </w:r>
          </w:p>
        </w:tc>
      </w:tr>
      <w:tr w14:paraId="5AC61726">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7D2D878">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3380B991">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质量保证方案</w:t>
            </w:r>
          </w:p>
        </w:tc>
        <w:tc>
          <w:tcPr>
            <w:tcW w:w="6113" w:type="dxa"/>
            <w:tcBorders>
              <w:top w:val="single" w:color="auto" w:sz="4" w:space="0"/>
              <w:left w:val="single" w:color="auto" w:sz="4" w:space="0"/>
              <w:bottom w:val="single" w:color="auto" w:sz="4" w:space="0"/>
              <w:right w:val="single" w:color="auto" w:sz="4" w:space="0"/>
            </w:tcBorders>
            <w:vAlign w:val="center"/>
          </w:tcPr>
          <w:p w14:paraId="6285E430">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提供针对本项目服务质量保证及原材料控制方案：评委根据企业对餐厅服务的定位、管理、如何保证原材料合理使用减少浪费等方面进行评分</w:t>
            </w:r>
            <w:r>
              <w:rPr>
                <w:rFonts w:hint="eastAsia" w:ascii="仿宋" w:hAnsi="仿宋" w:eastAsia="仿宋" w:cs="仿宋"/>
                <w:color w:val="auto"/>
                <w:sz w:val="24"/>
                <w:highlight w:val="none"/>
                <w:lang w:eastAsia="zh-CN"/>
              </w:rPr>
              <w:t>：方案内容完善、合理、操作性强得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分；方案内容较完善、较合理、操作性较强得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sz w:val="24"/>
                <w:highlight w:val="none"/>
                <w:lang w:eastAsia="zh-CN"/>
              </w:rPr>
              <w:t>分；方案内容基本合理、操作性一般得</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sz w:val="24"/>
                <w:highlight w:val="none"/>
                <w:lang w:eastAsia="zh-CN"/>
              </w:rPr>
              <w:t>分；方案内容存在缺漏但有基础逻辑得4分；方案内容不完整、有欠缺的得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2DB914F9">
            <w:pPr>
              <w:widowControl/>
              <w:adjustRightInd/>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w:t>
            </w:r>
          </w:p>
        </w:tc>
      </w:tr>
      <w:tr w14:paraId="13C3D79A">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8AB82BD">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126F6D1">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应急方案</w:t>
            </w:r>
          </w:p>
        </w:tc>
        <w:tc>
          <w:tcPr>
            <w:tcW w:w="6113" w:type="dxa"/>
            <w:tcBorders>
              <w:top w:val="single" w:color="auto" w:sz="4" w:space="0"/>
              <w:left w:val="single" w:color="auto" w:sz="4" w:space="0"/>
              <w:bottom w:val="single" w:color="auto" w:sz="4" w:space="0"/>
              <w:right w:val="single" w:color="auto" w:sz="4" w:space="0"/>
            </w:tcBorders>
            <w:vAlign w:val="center"/>
          </w:tcPr>
          <w:p w14:paraId="175F1E0F">
            <w:pPr>
              <w:widowControl/>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在发生重大事件，如食品安全、消防安全、投诉事件及其他影响重大的突发事件时，进行及时、有效地应急处理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制定应急方案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lang w:eastAsia="zh-CN"/>
              </w:rPr>
              <w:t>方案合理、科学、操作性强得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szCs w:val="24"/>
                <w:highlight w:val="none"/>
                <w:lang w:eastAsia="zh-CN"/>
              </w:rPr>
              <w:t>分；方案较合理、较科学、操作性较强得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sz w:val="24"/>
                <w:szCs w:val="24"/>
                <w:highlight w:val="none"/>
                <w:lang w:eastAsia="zh-CN"/>
              </w:rPr>
              <w:t>分；方案</w:t>
            </w:r>
            <w:r>
              <w:rPr>
                <w:rFonts w:hint="eastAsia" w:ascii="仿宋" w:hAnsi="仿宋" w:eastAsia="仿宋" w:cs="仿宋"/>
                <w:color w:val="auto"/>
                <w:sz w:val="24"/>
                <w:szCs w:val="24"/>
                <w:highlight w:val="none"/>
                <w:lang w:val="en-US" w:eastAsia="zh-CN"/>
              </w:rPr>
              <w:t>基本</w:t>
            </w:r>
            <w:r>
              <w:rPr>
                <w:rFonts w:hint="eastAsia" w:ascii="仿宋" w:hAnsi="仿宋" w:eastAsia="仿宋" w:cs="仿宋"/>
                <w:color w:val="auto"/>
                <w:sz w:val="24"/>
                <w:szCs w:val="24"/>
                <w:highlight w:val="none"/>
                <w:lang w:eastAsia="zh-CN"/>
              </w:rPr>
              <w:t>合理、科学、操作性</w:t>
            </w:r>
            <w:r>
              <w:rPr>
                <w:rFonts w:hint="eastAsia" w:ascii="仿宋" w:hAnsi="仿宋" w:eastAsia="仿宋" w:cs="仿宋"/>
                <w:color w:val="auto"/>
                <w:sz w:val="24"/>
                <w:szCs w:val="24"/>
                <w:highlight w:val="none"/>
                <w:lang w:val="en-US" w:eastAsia="zh-CN"/>
              </w:rPr>
              <w:t>一般</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sz w:val="24"/>
                <w:szCs w:val="24"/>
                <w:highlight w:val="none"/>
                <w:lang w:eastAsia="zh-CN"/>
              </w:rPr>
              <w:t>分；方案存在不足但有应急逻辑，得4分；方案不够合理、不够科学、操作性不强得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548AB843">
            <w:pPr>
              <w:widowControl/>
              <w:adjustRightInd/>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w:t>
            </w:r>
          </w:p>
        </w:tc>
      </w:tr>
      <w:tr w14:paraId="65F0AE5B">
        <w:tblPrEx>
          <w:tblCellMar>
            <w:top w:w="0" w:type="dxa"/>
            <w:left w:w="108" w:type="dxa"/>
            <w:bottom w:w="0" w:type="dxa"/>
            <w:right w:w="108" w:type="dxa"/>
          </w:tblCellMar>
        </w:tblPrEx>
        <w:trPr>
          <w:trHeight w:val="1626"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0A413B1">
            <w:pPr>
              <w:keepNext w:val="0"/>
              <w:keepLines w:val="0"/>
              <w:pageBreakBefore w:val="0"/>
              <w:widowControl/>
              <w:numPr>
                <w:ilvl w:val="0"/>
                <w:numId w:val="1"/>
              </w:numPr>
              <w:tabs>
                <w:tab w:val="clear" w:pos="0"/>
              </w:tabs>
              <w:kinsoku/>
              <w:wordWrap/>
              <w:overflowPunct/>
              <w:topLinePunct w:val="0"/>
              <w:autoSpaceDE/>
              <w:autoSpaceDN/>
              <w:bidi w:val="0"/>
              <w:adjustRightInd w:val="0"/>
              <w:snapToGrid w:val="0"/>
              <w:spacing w:line="360" w:lineRule="atLeas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10EA97E6">
            <w:pPr>
              <w:keepNext w:val="0"/>
              <w:keepLines w:val="0"/>
              <w:pageBreakBefore w:val="0"/>
              <w:widowControl/>
              <w:kinsoku/>
              <w:wordWrap/>
              <w:overflowPunct/>
              <w:topLinePunct w:val="0"/>
              <w:autoSpaceDE/>
              <w:autoSpaceDN/>
              <w:bidi w:val="0"/>
              <w:adjustRightInd/>
              <w:spacing w:line="360" w:lineRule="atLeas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稳定员工队伍的措施</w:t>
            </w:r>
          </w:p>
        </w:tc>
        <w:tc>
          <w:tcPr>
            <w:tcW w:w="6113" w:type="dxa"/>
            <w:tcBorders>
              <w:top w:val="single" w:color="auto" w:sz="4" w:space="0"/>
              <w:left w:val="single" w:color="auto" w:sz="4" w:space="0"/>
              <w:bottom w:val="single" w:color="auto" w:sz="4" w:space="0"/>
              <w:right w:val="single" w:color="auto" w:sz="4" w:space="0"/>
            </w:tcBorders>
            <w:vAlign w:val="center"/>
          </w:tcPr>
          <w:p w14:paraId="3F3580BB">
            <w:pPr>
              <w:pStyle w:val="338"/>
              <w:keepNext w:val="0"/>
              <w:keepLines w:val="0"/>
              <w:pageBreakBefore w:val="0"/>
              <w:widowControl/>
              <w:kinsoku/>
              <w:wordWrap/>
              <w:overflowPunct/>
              <w:topLinePunct w:val="0"/>
              <w:autoSpaceDE/>
              <w:autoSpaceDN/>
              <w:bidi w:val="0"/>
              <w:spacing w:before="42" w:line="360" w:lineRule="atLeast"/>
              <w:ind w:left="62" w:right="4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根据稳定员工队伍的措施的可行性等方面等方面进行综</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lang w:eastAsia="zh-CN"/>
              </w:rPr>
              <w:t>：</w:t>
            </w:r>
            <w:r>
              <w:rPr>
                <w:rFonts w:hint="eastAsia" w:ascii="仿宋" w:hAnsi="仿宋" w:eastAsia="仿宋" w:cs="仿宋"/>
                <w:color w:val="auto"/>
                <w:kern w:val="2"/>
                <w:sz w:val="24"/>
                <w:szCs w:val="24"/>
                <w:highlight w:val="none"/>
                <w:lang w:val="en-US" w:eastAsia="zh-CN" w:bidi="ar-SA"/>
              </w:rPr>
              <w:t>措施可行、可行性强的得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kern w:val="2"/>
                <w:sz w:val="24"/>
                <w:szCs w:val="24"/>
                <w:highlight w:val="none"/>
                <w:lang w:val="en-US" w:eastAsia="zh-CN" w:bidi="ar-SA"/>
              </w:rPr>
              <w:t>分；措施较为可行、可行性较强的得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2"/>
                <w:sz w:val="24"/>
                <w:szCs w:val="24"/>
                <w:highlight w:val="none"/>
                <w:lang w:val="en-US" w:eastAsia="zh-CN" w:bidi="ar-SA"/>
              </w:rPr>
              <w:t>分；措施基本符合项目要求，基本可行的得6分；措施存在不足但可尝试推进得4分；措施一般，可行性差的得2分；其余不得分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631DA217">
            <w:pPr>
              <w:keepNext w:val="0"/>
              <w:keepLines w:val="0"/>
              <w:pageBreakBefore w:val="0"/>
              <w:widowControl/>
              <w:kinsoku/>
              <w:wordWrap/>
              <w:overflowPunct/>
              <w:topLinePunct w:val="0"/>
              <w:autoSpaceDE/>
              <w:autoSpaceDN/>
              <w:bidi w:val="0"/>
              <w:adjustRightInd/>
              <w:spacing w:line="360" w:lineRule="atLeas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10</w:t>
            </w:r>
          </w:p>
        </w:tc>
      </w:tr>
      <w:tr w14:paraId="592F2DD8">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0E3DD0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DC9D6E3">
            <w:pPr>
              <w:widowControl/>
              <w:adjustRightIn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服务承诺</w:t>
            </w:r>
          </w:p>
        </w:tc>
        <w:tc>
          <w:tcPr>
            <w:tcW w:w="6113" w:type="dxa"/>
            <w:tcBorders>
              <w:top w:val="single" w:color="auto" w:sz="4" w:space="0"/>
              <w:left w:val="single" w:color="auto" w:sz="4" w:space="0"/>
              <w:bottom w:val="single" w:color="auto" w:sz="4" w:space="0"/>
              <w:right w:val="single" w:color="auto" w:sz="4" w:space="0"/>
            </w:tcBorders>
            <w:vAlign w:val="center"/>
          </w:tcPr>
          <w:p w14:paraId="2B2844B8">
            <w:pPr>
              <w:widowControl/>
              <w:adjustRightInd/>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投标单位有以下三项承诺的，各得1分，没有不得分，最多得3分。承诺如下：</w:t>
            </w:r>
          </w:p>
          <w:p w14:paraId="06284EDC">
            <w:pPr>
              <w:widowControl/>
              <w:adjustRightInd/>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一.对托管食堂实行直营管理，不挂靠，不转让；</w:t>
            </w:r>
          </w:p>
          <w:p w14:paraId="58421EE5">
            <w:pPr>
              <w:widowControl/>
              <w:numPr>
                <w:ilvl w:val="0"/>
                <w:numId w:val="2"/>
              </w:numPr>
              <w:adjustRightInd/>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承诺按劳动法要求对食堂员工进行培训、体检和缴纳社会保险，同时独立解决今后与食堂员工有关的劳资纠纷；</w:t>
            </w:r>
          </w:p>
          <w:p w14:paraId="00D2C172">
            <w:pPr>
              <w:widowControl/>
              <w:numPr>
                <w:ilvl w:val="0"/>
                <w:numId w:val="0"/>
              </w:numPr>
              <w:adjustRightInd/>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三．中标企业按双方签订的托管合同规范经营管理，需要保质保量做好食堂早餐、中餐、晚餐及</w:t>
            </w:r>
            <w:r>
              <w:rPr>
                <w:rFonts w:hint="eastAsia" w:ascii="仿宋" w:hAnsi="仿宋" w:eastAsia="仿宋" w:cs="仿宋"/>
                <w:color w:val="auto"/>
                <w:sz w:val="24"/>
                <w:highlight w:val="none"/>
                <w:lang w:eastAsia="zh-CN"/>
              </w:rPr>
              <w:t>值班</w:t>
            </w:r>
            <w:r>
              <w:rPr>
                <w:rFonts w:hint="eastAsia" w:ascii="仿宋" w:hAnsi="仿宋" w:eastAsia="仿宋" w:cs="仿宋"/>
                <w:color w:val="auto"/>
                <w:sz w:val="24"/>
                <w:highlight w:val="none"/>
              </w:rPr>
              <w:t>时用餐的的供应（包含节假日），以及单位临时活动所需的增餐服务工作。</w:t>
            </w:r>
          </w:p>
        </w:tc>
        <w:tc>
          <w:tcPr>
            <w:tcW w:w="1226" w:type="dxa"/>
            <w:tcBorders>
              <w:top w:val="single" w:color="auto" w:sz="4" w:space="0"/>
              <w:left w:val="single" w:color="auto" w:sz="4" w:space="0"/>
              <w:bottom w:val="single" w:color="auto" w:sz="4" w:space="0"/>
              <w:right w:val="single" w:color="auto" w:sz="4" w:space="0"/>
            </w:tcBorders>
            <w:vAlign w:val="center"/>
          </w:tcPr>
          <w:p w14:paraId="033459BA">
            <w:pPr>
              <w:widowControl/>
              <w:adjustRightInd/>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0720C3C4">
        <w:tblPrEx>
          <w:tblCellMar>
            <w:top w:w="0" w:type="dxa"/>
            <w:left w:w="108" w:type="dxa"/>
            <w:bottom w:w="0" w:type="dxa"/>
            <w:right w:w="108" w:type="dxa"/>
          </w:tblCellMar>
        </w:tblPrEx>
        <w:trPr>
          <w:trHeight w:val="2956"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F0F18D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BA49589">
            <w:pPr>
              <w:spacing w:line="400" w:lineRule="exact"/>
              <w:jc w:val="left"/>
              <w:rPr>
                <w:rFonts w:hint="default" w:ascii="仿宋" w:hAnsi="仿宋" w:eastAsia="仿宋" w:cs="仿宋"/>
                <w:color w:val="auto"/>
                <w:kern w:val="0"/>
                <w:sz w:val="24"/>
                <w:szCs w:val="24"/>
                <w:highlight w:val="none"/>
                <w:lang w:val="en-US" w:eastAsia="zh-CN"/>
              </w:rPr>
            </w:pPr>
            <w:r>
              <w:rPr>
                <w:rFonts w:hint="eastAsia" w:ascii="仿宋" w:hAnsi="仿宋" w:eastAsia="仿宋"/>
                <w:color w:val="auto"/>
                <w:sz w:val="24"/>
                <w:highlight w:val="none"/>
              </w:rPr>
              <w:t>反食品浪费方案</w:t>
            </w:r>
          </w:p>
        </w:tc>
        <w:tc>
          <w:tcPr>
            <w:tcW w:w="6113" w:type="dxa"/>
            <w:tcBorders>
              <w:top w:val="single" w:color="auto" w:sz="4" w:space="0"/>
              <w:left w:val="single" w:color="auto" w:sz="4" w:space="0"/>
              <w:bottom w:val="single" w:color="auto" w:sz="4" w:space="0"/>
              <w:right w:val="single" w:color="auto" w:sz="4" w:space="0"/>
            </w:tcBorders>
            <w:vAlign w:val="center"/>
          </w:tcPr>
          <w:p w14:paraId="7FB5F1A0">
            <w:pPr>
              <w:widowControl/>
              <w:shd w:val="clear" w:color="auto" w:fill="FFFFFF"/>
              <w:spacing w:line="400" w:lineRule="exact"/>
              <w:rPr>
                <w:rFonts w:hint="default" w:ascii="仿宋" w:hAnsi="仿宋" w:eastAsia="仿宋" w:cs="仿宋"/>
                <w:color w:val="auto"/>
                <w:sz w:val="24"/>
                <w:szCs w:val="24"/>
                <w:highlight w:val="none"/>
                <w:lang w:val="en-US" w:eastAsia="zh-CN"/>
              </w:rPr>
            </w:pPr>
            <w:r>
              <w:rPr>
                <w:rFonts w:hint="eastAsia" w:ascii="仿宋" w:hAnsi="仿宋" w:eastAsia="仿宋" w:cs="Courier New"/>
                <w:color w:val="auto"/>
                <w:sz w:val="24"/>
                <w:highlight w:val="none"/>
              </w:rPr>
              <w:t>评委根据投标人提供针对本项目反食品浪费行动的可行性方案，包括食品的储存、加工、消费及餐厨垃圾处理等环节反浪费管理制度等的明确管理措施；对餐前、用餐、餐后等环节的有效措施；开展内部教育培训等方面进行综合评分</w:t>
            </w:r>
            <w:r>
              <w:rPr>
                <w:rFonts w:hint="eastAsia" w:ascii="仿宋" w:hAnsi="仿宋" w:eastAsia="仿宋" w:cs="Courier New"/>
                <w:color w:val="auto"/>
                <w:sz w:val="24"/>
                <w:highlight w:val="none"/>
                <w:lang w:eastAsia="zh-CN"/>
              </w:rPr>
              <w:t>：</w:t>
            </w:r>
            <w:r>
              <w:rPr>
                <w:rFonts w:hint="eastAsia" w:ascii="仿宋" w:hAnsi="仿宋" w:eastAsia="仿宋" w:cs="Courier New"/>
                <w:color w:val="auto"/>
                <w:sz w:val="24"/>
                <w:highlight w:val="none"/>
              </w:rPr>
              <w:t>方案内容完善、合理、操作性强得</w:t>
            </w:r>
            <w:r>
              <w:rPr>
                <w:rFonts w:hint="eastAsia" w:ascii="仿宋" w:hAnsi="仿宋" w:eastAsia="仿宋" w:cs="Courier New"/>
                <w:color w:val="auto"/>
                <w:sz w:val="24"/>
                <w:highlight w:val="none"/>
                <w:lang w:val="en-US" w:eastAsia="zh-CN"/>
              </w:rPr>
              <w:t>8</w:t>
            </w:r>
            <w:r>
              <w:rPr>
                <w:rFonts w:hint="eastAsia" w:ascii="仿宋" w:hAnsi="仿宋" w:eastAsia="仿宋" w:cs="Courier New"/>
                <w:color w:val="auto"/>
                <w:sz w:val="24"/>
                <w:highlight w:val="none"/>
              </w:rPr>
              <w:t>分；方案内容较完善、较合理、操作性较强得</w:t>
            </w:r>
            <w:r>
              <w:rPr>
                <w:rFonts w:hint="eastAsia" w:ascii="仿宋" w:hAnsi="仿宋" w:eastAsia="仿宋" w:cs="Courier New"/>
                <w:color w:val="auto"/>
                <w:sz w:val="24"/>
                <w:highlight w:val="none"/>
                <w:lang w:val="en-US" w:eastAsia="zh-CN"/>
              </w:rPr>
              <w:t>6</w:t>
            </w:r>
            <w:r>
              <w:rPr>
                <w:rFonts w:hint="eastAsia" w:ascii="仿宋" w:hAnsi="仿宋" w:eastAsia="仿宋" w:cs="Courier New"/>
                <w:color w:val="auto"/>
                <w:sz w:val="24"/>
                <w:highlight w:val="none"/>
              </w:rPr>
              <w:t>分；方案内容基本合理、操作性一般得</w:t>
            </w:r>
            <w:r>
              <w:rPr>
                <w:rFonts w:hint="eastAsia" w:ascii="仿宋" w:hAnsi="仿宋" w:eastAsia="仿宋" w:cs="Courier New"/>
                <w:color w:val="auto"/>
                <w:sz w:val="24"/>
                <w:highlight w:val="none"/>
                <w:lang w:val="en-US" w:eastAsia="zh-CN"/>
              </w:rPr>
              <w:t>4</w:t>
            </w:r>
            <w:r>
              <w:rPr>
                <w:rFonts w:hint="eastAsia" w:ascii="仿宋" w:hAnsi="仿宋" w:eastAsia="仿宋" w:cs="Courier New"/>
                <w:color w:val="auto"/>
                <w:sz w:val="24"/>
                <w:highlight w:val="none"/>
              </w:rPr>
              <w:t>分，方案内容不完整、有欠缺的得</w:t>
            </w:r>
            <w:r>
              <w:rPr>
                <w:rFonts w:hint="eastAsia" w:ascii="仿宋" w:hAnsi="仿宋" w:eastAsia="仿宋" w:cs="Courier New"/>
                <w:color w:val="auto"/>
                <w:sz w:val="24"/>
                <w:highlight w:val="none"/>
                <w:lang w:val="en-US" w:eastAsia="zh-CN"/>
              </w:rPr>
              <w:t>2</w:t>
            </w:r>
            <w:r>
              <w:rPr>
                <w:rFonts w:hint="eastAsia" w:ascii="仿宋" w:hAnsi="仿宋" w:eastAsia="仿宋" w:cs="Courier New"/>
                <w:color w:val="auto"/>
                <w:sz w:val="24"/>
                <w:highlight w:val="none"/>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0070DCB">
            <w:pPr>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olor w:val="auto"/>
                <w:sz w:val="24"/>
                <w:highlight w:val="none"/>
                <w:lang w:val="en-US" w:eastAsia="zh-CN"/>
              </w:rPr>
              <w:t>8</w:t>
            </w:r>
          </w:p>
        </w:tc>
      </w:tr>
      <w:tr w14:paraId="2CFBC74D">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B9E7808">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06835463">
            <w:pPr>
              <w:spacing w:line="400" w:lineRule="exact"/>
              <w:jc w:val="left"/>
              <w:rPr>
                <w:rFonts w:hint="eastAsia" w:ascii="仿宋" w:hAnsi="仿宋" w:eastAsia="仿宋" w:cs="仿宋"/>
                <w:color w:val="auto"/>
                <w:kern w:val="0"/>
                <w:sz w:val="24"/>
                <w:szCs w:val="24"/>
                <w:highlight w:val="none"/>
              </w:rPr>
            </w:pPr>
            <w:r>
              <w:rPr>
                <w:rFonts w:hint="eastAsia" w:ascii="仿宋_GB2312" w:eastAsia="仿宋_GB2312"/>
                <w:color w:val="auto"/>
                <w:sz w:val="24"/>
                <w:highlight w:val="none"/>
              </w:rPr>
              <w:t>节能降耗</w:t>
            </w:r>
          </w:p>
        </w:tc>
        <w:tc>
          <w:tcPr>
            <w:tcW w:w="6113" w:type="dxa"/>
            <w:tcBorders>
              <w:top w:val="single" w:color="auto" w:sz="4" w:space="0"/>
              <w:left w:val="single" w:color="auto" w:sz="4" w:space="0"/>
              <w:bottom w:val="single" w:color="auto" w:sz="4" w:space="0"/>
              <w:right w:val="single" w:color="auto" w:sz="4" w:space="0"/>
            </w:tcBorders>
            <w:vAlign w:val="center"/>
          </w:tcPr>
          <w:p w14:paraId="3D323E42">
            <w:pPr>
              <w:widowControl/>
              <w:shd w:val="clear" w:color="auto" w:fill="FFFFFF"/>
              <w:spacing w:line="400" w:lineRule="exact"/>
              <w:rPr>
                <w:rFonts w:hint="default" w:ascii="仿宋" w:hAnsi="仿宋" w:eastAsia="仿宋" w:cs="仿宋"/>
                <w:color w:val="auto"/>
                <w:sz w:val="24"/>
                <w:szCs w:val="24"/>
                <w:highlight w:val="none"/>
                <w:lang w:val="en-US" w:eastAsia="zh-CN"/>
              </w:rPr>
            </w:pPr>
            <w:r>
              <w:rPr>
                <w:rFonts w:hint="eastAsia" w:ascii="仿宋_GB2312" w:eastAsia="仿宋_GB2312"/>
                <w:color w:val="auto"/>
                <w:sz w:val="24"/>
                <w:highlight w:val="none"/>
              </w:rPr>
              <w:t>能制定详细、全面的节能降耗措施，并对节能降耗进行综合分析，根据所提供的节能降耗方案内容是否全面、科学、合理、可行性等进行打分</w:t>
            </w:r>
            <w:r>
              <w:rPr>
                <w:rFonts w:hint="eastAsia" w:ascii="仿宋_GB2312" w:eastAsia="仿宋_GB2312"/>
                <w:color w:val="auto"/>
                <w:sz w:val="24"/>
                <w:highlight w:val="none"/>
                <w:lang w:eastAsia="zh-CN"/>
              </w:rPr>
              <w:t>：</w:t>
            </w:r>
            <w:r>
              <w:rPr>
                <w:rFonts w:hint="eastAsia" w:ascii="仿宋" w:hAnsi="仿宋" w:eastAsia="仿宋" w:cs="仿宋"/>
                <w:color w:val="auto"/>
                <w:kern w:val="0"/>
                <w:sz w:val="24"/>
                <w:highlight w:val="none"/>
              </w:rPr>
              <w:t>方案内容完善、合理、操作性强得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kern w:val="0"/>
                <w:sz w:val="24"/>
                <w:highlight w:val="none"/>
              </w:rPr>
              <w:t>分；方案内容较完善、较合理、操作性较强得</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分；方案内容基本合理、操作性一般得</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w:t>
            </w:r>
            <w:r>
              <w:rPr>
                <w:rFonts w:hint="eastAsia" w:ascii="仿宋" w:hAnsi="仿宋" w:eastAsia="仿宋" w:cs="仿宋"/>
                <w:color w:val="auto"/>
                <w:kern w:val="0"/>
                <w:sz w:val="24"/>
                <w:highlight w:val="none"/>
                <w:lang w:eastAsia="zh-CN"/>
              </w:rPr>
              <w:t>；方案内容存在缺漏但有执行逻辑得4分；</w:t>
            </w:r>
            <w:r>
              <w:rPr>
                <w:rFonts w:hint="eastAsia" w:ascii="仿宋" w:hAnsi="仿宋" w:eastAsia="仿宋" w:cs="仿宋"/>
                <w:color w:val="auto"/>
                <w:kern w:val="0"/>
                <w:sz w:val="24"/>
                <w:highlight w:val="none"/>
              </w:rPr>
              <w:t>方案内容不完整、有欠缺的得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kern w:val="0"/>
                <w:sz w:val="24"/>
                <w:highlight w:val="none"/>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2B651EC8">
            <w:pPr>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bl>
    <w:p w14:paraId="2EE10ECA">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7D5C9F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C2050A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p>
    <w:p w14:paraId="3A457D31">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Arial"/>
          <w:color w:val="auto"/>
          <w:kern w:val="0"/>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3686C0A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9EBE0C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BE43B9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AA63CA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w:t>
      </w:r>
      <w:r>
        <w:rPr>
          <w:rFonts w:hint="eastAsia" w:ascii="仿宋" w:hAnsi="仿宋" w:eastAsia="仿宋" w:cs="Arial"/>
          <w:color w:val="auto"/>
          <w:kern w:val="0"/>
          <w:sz w:val="24"/>
          <w:highlight w:val="none"/>
          <w:u w:val="single"/>
        </w:rPr>
        <w:t>20</w:t>
      </w:r>
      <w:r>
        <w:rPr>
          <w:rFonts w:hint="eastAsia" w:ascii="仿宋" w:hAnsi="仿宋" w:eastAsia="仿宋" w:cs="仿宋"/>
          <w:bCs/>
          <w:iCs/>
          <w:color w:val="auto"/>
          <w:sz w:val="24"/>
          <w:highlight w:val="none"/>
          <w:u w:val="single"/>
          <w:lang w:val="en-US" w:eastAsia="zh-CN"/>
        </w:rPr>
        <w:t xml:space="preserve">  </w:t>
      </w:r>
    </w:p>
    <w:p w14:paraId="2910716E">
      <w:pPr>
        <w:widowControl/>
        <w:adjustRightInd/>
        <w:jc w:val="center"/>
        <w:rPr>
          <w:rFonts w:hint="eastAsia" w:ascii="仿宋" w:hAnsi="仿宋" w:eastAsia="仿宋" w:cs="仿宋"/>
          <w:b/>
          <w:color w:val="auto"/>
          <w:sz w:val="36"/>
          <w:szCs w:val="20"/>
          <w:highlight w:val="none"/>
        </w:rPr>
      </w:pPr>
    </w:p>
    <w:p w14:paraId="240F1EC2">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24F773D">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24345211">
      <w:pPr>
        <w:spacing w:line="360" w:lineRule="auto"/>
        <w:jc w:val="center"/>
        <w:outlineLvl w:val="0"/>
        <w:rPr>
          <w:rFonts w:hint="eastAsia" w:ascii="仿宋" w:hAnsi="仿宋" w:eastAsia="仿宋" w:cs="仿宋"/>
          <w:b/>
          <w:color w:val="auto"/>
          <w:kern w:val="0"/>
          <w:sz w:val="36"/>
          <w:szCs w:val="36"/>
          <w:highlight w:val="none"/>
        </w:rPr>
      </w:pPr>
    </w:p>
    <w:p w14:paraId="37F839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3DB849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A853BE7">
      <w:pPr>
        <w:spacing w:line="360" w:lineRule="auto"/>
        <w:jc w:val="center"/>
        <w:outlineLvl w:val="0"/>
        <w:rPr>
          <w:rFonts w:hint="eastAsia" w:ascii="仿宋" w:hAnsi="仿宋" w:eastAsia="仿宋" w:cs="仿宋"/>
          <w:b/>
          <w:color w:val="auto"/>
          <w:kern w:val="0"/>
          <w:sz w:val="36"/>
          <w:szCs w:val="36"/>
          <w:highlight w:val="none"/>
        </w:rPr>
      </w:pPr>
    </w:p>
    <w:p w14:paraId="5A6121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A16846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518E07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C9E1A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D34FA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142F9A3">
      <w:pPr>
        <w:snapToGrid w:val="0"/>
        <w:spacing w:line="360" w:lineRule="auto"/>
        <w:ind w:firstLine="480" w:firstLineChars="200"/>
        <w:rPr>
          <w:rFonts w:hint="eastAsia" w:ascii="仿宋" w:hAnsi="仿宋" w:eastAsia="仿宋" w:cs="仿宋"/>
          <w:color w:val="auto"/>
          <w:sz w:val="24"/>
          <w:highlight w:val="none"/>
        </w:rPr>
      </w:pPr>
    </w:p>
    <w:p w14:paraId="1160C7F8">
      <w:pPr>
        <w:spacing w:line="360" w:lineRule="auto"/>
        <w:ind w:firstLine="480" w:firstLineChars="200"/>
        <w:rPr>
          <w:rFonts w:hint="eastAsia" w:ascii="仿宋" w:hAnsi="仿宋" w:eastAsia="仿宋" w:cs="仿宋"/>
          <w:color w:val="auto"/>
          <w:sz w:val="24"/>
          <w:highlight w:val="none"/>
        </w:rPr>
      </w:pPr>
    </w:p>
    <w:p w14:paraId="1B09486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72BDB55">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769F93E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临[2025]2048号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5CA0E5B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A2FA1A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6A59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111EA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100127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D2B79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39CE9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55E81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446727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6B832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57854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69BD07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3D249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469780C">
      <w:pPr>
        <w:snapToGrid w:val="0"/>
        <w:spacing w:line="360" w:lineRule="auto"/>
        <w:ind w:right="480"/>
        <w:jc w:val="center"/>
        <w:rPr>
          <w:rFonts w:hint="eastAsia" w:ascii="仿宋" w:hAnsi="仿宋" w:eastAsia="仿宋" w:cs="仿宋"/>
          <w:b/>
          <w:color w:val="auto"/>
          <w:kern w:val="0"/>
          <w:sz w:val="32"/>
          <w:szCs w:val="32"/>
          <w:highlight w:val="none"/>
        </w:rPr>
      </w:pPr>
    </w:p>
    <w:p w14:paraId="23319DBC">
      <w:pPr>
        <w:snapToGrid w:val="0"/>
        <w:spacing w:line="360" w:lineRule="auto"/>
        <w:ind w:right="480"/>
        <w:jc w:val="center"/>
        <w:rPr>
          <w:rFonts w:hint="eastAsia" w:ascii="仿宋" w:hAnsi="仿宋" w:eastAsia="仿宋" w:cs="仿宋"/>
          <w:b/>
          <w:color w:val="auto"/>
          <w:kern w:val="0"/>
          <w:sz w:val="32"/>
          <w:szCs w:val="32"/>
          <w:highlight w:val="none"/>
        </w:rPr>
      </w:pPr>
    </w:p>
    <w:p w14:paraId="2B453C8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18CFEA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DF8877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7F81D4B3">
      <w:pPr>
        <w:snapToGrid w:val="0"/>
        <w:spacing w:line="360" w:lineRule="auto"/>
        <w:ind w:right="480"/>
        <w:jc w:val="center"/>
        <w:rPr>
          <w:rFonts w:hint="eastAsia" w:ascii="仿宋" w:hAnsi="仿宋" w:eastAsia="仿宋" w:cs="仿宋"/>
          <w:b/>
          <w:color w:val="auto"/>
          <w:kern w:val="0"/>
          <w:sz w:val="32"/>
          <w:szCs w:val="32"/>
          <w:highlight w:val="none"/>
        </w:rPr>
      </w:pPr>
    </w:p>
    <w:p w14:paraId="186B850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2EB91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6B16F2EB">
      <w:pPr>
        <w:snapToGrid w:val="0"/>
        <w:spacing w:line="360" w:lineRule="auto"/>
        <w:ind w:right="480"/>
        <w:jc w:val="center"/>
        <w:rPr>
          <w:rFonts w:hint="eastAsia" w:ascii="仿宋" w:hAnsi="仿宋" w:eastAsia="仿宋" w:cs="仿宋"/>
          <w:b/>
          <w:color w:val="auto"/>
          <w:kern w:val="0"/>
          <w:sz w:val="32"/>
          <w:szCs w:val="32"/>
          <w:highlight w:val="none"/>
        </w:rPr>
      </w:pPr>
    </w:p>
    <w:p w14:paraId="5AC0466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13EE5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7CA5F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D0350B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A7C69D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F15E24B">
      <w:pPr>
        <w:widowControl/>
        <w:spacing w:line="360" w:lineRule="auto"/>
        <w:ind w:left="150"/>
        <w:jc w:val="center"/>
        <w:rPr>
          <w:rFonts w:hint="eastAsia" w:ascii="仿宋" w:hAnsi="仿宋" w:eastAsia="仿宋" w:cs="仿宋"/>
          <w:b/>
          <w:color w:val="auto"/>
          <w:kern w:val="0"/>
          <w:sz w:val="32"/>
          <w:szCs w:val="32"/>
          <w:highlight w:val="none"/>
        </w:rPr>
      </w:pPr>
    </w:p>
    <w:p w14:paraId="628404D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6D5E51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14E587D">
      <w:pPr>
        <w:spacing w:line="360" w:lineRule="auto"/>
        <w:jc w:val="center"/>
        <w:outlineLvl w:val="0"/>
        <w:rPr>
          <w:rFonts w:hint="eastAsia" w:ascii="仿宋" w:hAnsi="仿宋" w:eastAsia="仿宋" w:cs="仿宋"/>
          <w:b/>
          <w:color w:val="auto"/>
          <w:kern w:val="0"/>
          <w:sz w:val="24"/>
          <w:highlight w:val="none"/>
        </w:rPr>
      </w:pPr>
    </w:p>
    <w:p w14:paraId="5A71AA8A">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8E41BE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2C72C98">
      <w:pPr>
        <w:spacing w:line="336" w:lineRule="auto"/>
        <w:jc w:val="center"/>
        <w:outlineLvl w:val="0"/>
        <w:rPr>
          <w:rFonts w:ascii="仿宋" w:hAnsi="仿宋" w:eastAsia="仿宋" w:cs="仿宋"/>
          <w:b/>
          <w:color w:val="auto"/>
          <w:kern w:val="0"/>
          <w:sz w:val="24"/>
          <w:highlight w:val="none"/>
        </w:rPr>
      </w:pPr>
    </w:p>
    <w:p w14:paraId="605AC89F">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1427CFA">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3057D5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B28F78A">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5A5C9F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202C23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6613DFB">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14033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6108E6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6CCBE9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0C30CC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A024D2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67E37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3FEC7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755244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BCFA8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285FE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7113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281DC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127339">
      <w:pPr>
        <w:snapToGrid w:val="0"/>
        <w:spacing w:line="360" w:lineRule="auto"/>
        <w:jc w:val="center"/>
        <w:rPr>
          <w:rFonts w:hint="eastAsia" w:ascii="仿宋" w:hAnsi="仿宋" w:eastAsia="仿宋" w:cs="仿宋"/>
          <w:b/>
          <w:color w:val="auto"/>
          <w:kern w:val="0"/>
          <w:sz w:val="32"/>
          <w:szCs w:val="32"/>
          <w:highlight w:val="none"/>
          <w:lang w:val="zh-CN"/>
        </w:rPr>
      </w:pPr>
    </w:p>
    <w:p w14:paraId="746BAE42">
      <w:pPr>
        <w:snapToGrid w:val="0"/>
        <w:spacing w:line="360" w:lineRule="auto"/>
        <w:jc w:val="center"/>
        <w:rPr>
          <w:rFonts w:hint="eastAsia" w:ascii="仿宋" w:hAnsi="仿宋" w:eastAsia="仿宋" w:cs="仿宋"/>
          <w:b/>
          <w:color w:val="auto"/>
          <w:kern w:val="0"/>
          <w:sz w:val="32"/>
          <w:szCs w:val="32"/>
          <w:highlight w:val="none"/>
          <w:lang w:val="zh-CN"/>
        </w:rPr>
      </w:pPr>
    </w:p>
    <w:p w14:paraId="2FCA13B8">
      <w:pPr>
        <w:snapToGrid w:val="0"/>
        <w:spacing w:line="360" w:lineRule="auto"/>
        <w:jc w:val="center"/>
        <w:rPr>
          <w:rFonts w:hint="eastAsia" w:ascii="仿宋" w:hAnsi="仿宋" w:eastAsia="仿宋" w:cs="仿宋"/>
          <w:b/>
          <w:color w:val="auto"/>
          <w:kern w:val="0"/>
          <w:sz w:val="32"/>
          <w:szCs w:val="32"/>
          <w:highlight w:val="none"/>
          <w:lang w:val="zh-CN"/>
        </w:rPr>
      </w:pPr>
    </w:p>
    <w:p w14:paraId="16AC2F36">
      <w:pPr>
        <w:snapToGrid w:val="0"/>
        <w:spacing w:line="360" w:lineRule="auto"/>
        <w:jc w:val="both"/>
        <w:rPr>
          <w:rFonts w:hint="eastAsia" w:ascii="仿宋" w:hAnsi="仿宋" w:eastAsia="仿宋" w:cs="仿宋"/>
          <w:b/>
          <w:color w:val="auto"/>
          <w:kern w:val="0"/>
          <w:sz w:val="32"/>
          <w:szCs w:val="32"/>
          <w:highlight w:val="none"/>
          <w:lang w:val="zh-CN"/>
        </w:rPr>
      </w:pPr>
    </w:p>
    <w:p w14:paraId="156928F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41059BB">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39687E0">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4EB6077">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、单位    、职务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、地址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7592474">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615ADF2">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D8A76FB">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612E8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20F9D48">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62CC689">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61CC4E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5C9B09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FD7080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1D7F6A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EFD42D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AFE1DB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4716BF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39074E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D762C5E">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FBDA09">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1F30DD3">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589B3D3">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BCABC9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p>
    <w:p w14:paraId="4FFBFB3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75DAA0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3F7C57E">
      <w:pPr>
        <w:jc w:val="center"/>
        <w:rPr>
          <w:rFonts w:hint="eastAsia" w:ascii="仿宋" w:hAnsi="仿宋" w:eastAsia="仿宋" w:cs="仿宋"/>
          <w:b/>
          <w:color w:val="auto"/>
          <w:sz w:val="24"/>
          <w:highlight w:val="none"/>
        </w:rPr>
      </w:pPr>
    </w:p>
    <w:p w14:paraId="737C11E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9B502D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2B006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F92B80">
      <w:pPr>
        <w:snapToGrid w:val="0"/>
        <w:spacing w:line="600" w:lineRule="exact"/>
        <w:jc w:val="left"/>
        <w:rPr>
          <w:rFonts w:hint="eastAsia" w:ascii="仿宋" w:hAnsi="仿宋" w:eastAsia="仿宋" w:cs="仿宋"/>
          <w:color w:val="auto"/>
          <w:sz w:val="24"/>
          <w:highlight w:val="none"/>
        </w:rPr>
      </w:pPr>
    </w:p>
    <w:p w14:paraId="079CD2C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67960A8">
      <w:pPr>
        <w:spacing w:line="360" w:lineRule="exact"/>
        <w:rPr>
          <w:rFonts w:hint="eastAsia" w:ascii="仿宋" w:hAnsi="仿宋" w:eastAsia="仿宋" w:cs="仿宋"/>
          <w:color w:val="auto"/>
          <w:sz w:val="24"/>
          <w:highlight w:val="none"/>
        </w:rPr>
      </w:pPr>
    </w:p>
    <w:p w14:paraId="78272AF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90FA5DF">
      <w:pPr>
        <w:spacing w:line="360" w:lineRule="exact"/>
        <w:rPr>
          <w:rFonts w:hint="eastAsia" w:ascii="仿宋" w:hAnsi="仿宋" w:eastAsia="仿宋" w:cs="仿宋"/>
          <w:color w:val="auto"/>
          <w:sz w:val="24"/>
          <w:highlight w:val="none"/>
        </w:rPr>
      </w:pPr>
    </w:p>
    <w:p w14:paraId="7E77E50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76096B">
      <w:pPr>
        <w:spacing w:line="360" w:lineRule="exact"/>
        <w:rPr>
          <w:rFonts w:hint="eastAsia" w:ascii="仿宋" w:hAnsi="仿宋" w:eastAsia="仿宋" w:cs="仿宋"/>
          <w:color w:val="auto"/>
          <w:sz w:val="24"/>
          <w:highlight w:val="none"/>
        </w:rPr>
      </w:pPr>
    </w:p>
    <w:p w14:paraId="4C8CC5C0">
      <w:pPr>
        <w:spacing w:line="360" w:lineRule="exact"/>
        <w:rPr>
          <w:rFonts w:hint="eastAsia" w:ascii="仿宋" w:hAnsi="仿宋" w:eastAsia="仿宋" w:cs="仿宋"/>
          <w:color w:val="auto"/>
          <w:sz w:val="24"/>
          <w:highlight w:val="none"/>
        </w:rPr>
      </w:pPr>
    </w:p>
    <w:p w14:paraId="6520EC4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20CC063">
      <w:pPr>
        <w:spacing w:line="360" w:lineRule="exact"/>
        <w:rPr>
          <w:rFonts w:hint="eastAsia" w:ascii="仿宋" w:hAnsi="仿宋" w:eastAsia="仿宋" w:cs="仿宋"/>
          <w:color w:val="auto"/>
          <w:sz w:val="24"/>
          <w:highlight w:val="none"/>
        </w:rPr>
      </w:pPr>
    </w:p>
    <w:p w14:paraId="2362B1C8">
      <w:pPr>
        <w:spacing w:line="360" w:lineRule="exact"/>
        <w:rPr>
          <w:rFonts w:hint="eastAsia" w:ascii="仿宋" w:hAnsi="仿宋" w:eastAsia="仿宋" w:cs="仿宋"/>
          <w:color w:val="auto"/>
          <w:sz w:val="24"/>
          <w:highlight w:val="none"/>
        </w:rPr>
      </w:pPr>
    </w:p>
    <w:p w14:paraId="32658E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B4ED843">
      <w:pPr>
        <w:spacing w:line="360" w:lineRule="exact"/>
        <w:rPr>
          <w:rFonts w:hint="eastAsia" w:ascii="仿宋" w:hAnsi="仿宋" w:eastAsia="仿宋" w:cs="仿宋"/>
          <w:color w:val="auto"/>
          <w:sz w:val="24"/>
          <w:highlight w:val="none"/>
        </w:rPr>
      </w:pPr>
    </w:p>
    <w:p w14:paraId="5511D14C">
      <w:pPr>
        <w:spacing w:line="360" w:lineRule="exact"/>
        <w:rPr>
          <w:rFonts w:hint="eastAsia" w:ascii="仿宋" w:hAnsi="仿宋" w:eastAsia="仿宋" w:cs="仿宋"/>
          <w:color w:val="auto"/>
          <w:sz w:val="24"/>
          <w:highlight w:val="none"/>
        </w:rPr>
      </w:pPr>
    </w:p>
    <w:p w14:paraId="596A758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E33C19E">
      <w:pPr>
        <w:ind w:firstLine="4920" w:firstLineChars="2050"/>
        <w:jc w:val="left"/>
        <w:rPr>
          <w:rFonts w:hint="eastAsia" w:ascii="仿宋" w:hAnsi="仿宋" w:eastAsia="仿宋" w:cs="仿宋"/>
          <w:color w:val="auto"/>
          <w:sz w:val="24"/>
          <w:highlight w:val="none"/>
        </w:rPr>
      </w:pPr>
    </w:p>
    <w:p w14:paraId="7F96AE28">
      <w:pPr>
        <w:spacing w:line="800" w:lineRule="exact"/>
        <w:rPr>
          <w:rFonts w:hint="eastAsia" w:ascii="仿宋" w:hAnsi="仿宋" w:eastAsia="仿宋" w:cs="仿宋"/>
          <w:b/>
          <w:color w:val="auto"/>
          <w:sz w:val="24"/>
          <w:highlight w:val="none"/>
        </w:rPr>
      </w:pPr>
    </w:p>
    <w:p w14:paraId="18FFC550">
      <w:pPr>
        <w:spacing w:line="800" w:lineRule="exact"/>
        <w:rPr>
          <w:rFonts w:hint="eastAsia" w:ascii="仿宋" w:hAnsi="仿宋" w:eastAsia="仿宋" w:cs="仿宋"/>
          <w:b/>
          <w:color w:val="auto"/>
          <w:sz w:val="24"/>
          <w:highlight w:val="none"/>
        </w:rPr>
      </w:pPr>
    </w:p>
    <w:p w14:paraId="759C51D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246B38E">
      <w:pPr>
        <w:jc w:val="center"/>
        <w:rPr>
          <w:rFonts w:hint="eastAsia" w:ascii="仿宋" w:hAnsi="仿宋" w:eastAsia="仿宋" w:cs="仿宋"/>
          <w:b/>
          <w:color w:val="auto"/>
          <w:sz w:val="24"/>
          <w:highlight w:val="none"/>
        </w:rPr>
      </w:pPr>
    </w:p>
    <w:p w14:paraId="453BF3F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48F81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639A6D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63822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1A4EC4">
      <w:pPr>
        <w:snapToGrid w:val="0"/>
        <w:spacing w:line="600" w:lineRule="exact"/>
        <w:jc w:val="left"/>
        <w:rPr>
          <w:rFonts w:hint="eastAsia" w:ascii="仿宋" w:hAnsi="仿宋" w:eastAsia="仿宋" w:cs="仿宋"/>
          <w:color w:val="auto"/>
          <w:sz w:val="24"/>
          <w:highlight w:val="none"/>
        </w:rPr>
      </w:pPr>
    </w:p>
    <w:p w14:paraId="0A81A72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BC8590">
      <w:pPr>
        <w:spacing w:line="360" w:lineRule="exact"/>
        <w:rPr>
          <w:rFonts w:hint="eastAsia" w:ascii="仿宋" w:hAnsi="仿宋" w:eastAsia="仿宋" w:cs="仿宋"/>
          <w:color w:val="auto"/>
          <w:sz w:val="24"/>
          <w:highlight w:val="none"/>
        </w:rPr>
      </w:pPr>
    </w:p>
    <w:p w14:paraId="0249A7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751CC65">
      <w:pPr>
        <w:spacing w:line="360" w:lineRule="exact"/>
        <w:rPr>
          <w:rFonts w:hint="eastAsia" w:ascii="仿宋" w:hAnsi="仿宋" w:eastAsia="仿宋" w:cs="仿宋"/>
          <w:color w:val="auto"/>
          <w:sz w:val="24"/>
          <w:highlight w:val="none"/>
        </w:rPr>
      </w:pPr>
    </w:p>
    <w:p w14:paraId="7ABF77D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BCCC70">
      <w:pPr>
        <w:spacing w:line="360" w:lineRule="exact"/>
        <w:rPr>
          <w:rFonts w:hint="eastAsia" w:ascii="仿宋" w:hAnsi="仿宋" w:eastAsia="仿宋" w:cs="仿宋"/>
          <w:color w:val="auto"/>
          <w:sz w:val="24"/>
          <w:highlight w:val="none"/>
        </w:rPr>
      </w:pPr>
    </w:p>
    <w:p w14:paraId="7A041B8F">
      <w:pPr>
        <w:spacing w:line="360" w:lineRule="exact"/>
        <w:rPr>
          <w:rFonts w:hint="eastAsia" w:ascii="仿宋" w:hAnsi="仿宋" w:eastAsia="仿宋" w:cs="仿宋"/>
          <w:color w:val="auto"/>
          <w:sz w:val="24"/>
          <w:highlight w:val="none"/>
        </w:rPr>
      </w:pPr>
    </w:p>
    <w:p w14:paraId="08F5C0AB">
      <w:pPr>
        <w:jc w:val="center"/>
        <w:rPr>
          <w:rFonts w:hint="eastAsia" w:ascii="仿宋" w:hAnsi="仿宋" w:eastAsia="仿宋" w:cs="仿宋"/>
          <w:b/>
          <w:color w:val="auto"/>
          <w:kern w:val="0"/>
          <w:sz w:val="32"/>
          <w:szCs w:val="32"/>
          <w:highlight w:val="none"/>
        </w:rPr>
      </w:pPr>
    </w:p>
    <w:p w14:paraId="4C13D1D7">
      <w:pPr>
        <w:rPr>
          <w:rFonts w:hint="eastAsia" w:ascii="仿宋" w:hAnsi="仿宋" w:eastAsia="仿宋" w:cs="仿宋"/>
          <w:color w:val="auto"/>
          <w:highlight w:val="none"/>
        </w:rPr>
      </w:pPr>
    </w:p>
    <w:p w14:paraId="1FF491F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3E64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C7B5E6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0C39F1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1E6C9C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916F4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693D79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92ACD28">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36C4EC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AA53CBA">
      <w:pPr>
        <w:spacing w:line="800" w:lineRule="exact"/>
        <w:rPr>
          <w:rFonts w:hint="eastAsia" w:ascii="仿宋" w:hAnsi="仿宋" w:eastAsia="仿宋" w:cs="仿宋"/>
          <w:b/>
          <w:color w:val="auto"/>
          <w:sz w:val="24"/>
          <w:highlight w:val="none"/>
        </w:rPr>
      </w:pPr>
    </w:p>
    <w:p w14:paraId="35A2883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8CB4126">
      <w:pPr>
        <w:spacing w:line="800" w:lineRule="exact"/>
        <w:rPr>
          <w:rFonts w:hint="eastAsia" w:ascii="仿宋" w:hAnsi="仿宋" w:eastAsia="仿宋" w:cs="仿宋"/>
          <w:b/>
          <w:color w:val="auto"/>
          <w:sz w:val="24"/>
          <w:highlight w:val="none"/>
        </w:rPr>
      </w:pPr>
    </w:p>
    <w:p w14:paraId="3FF6421D">
      <w:pPr>
        <w:spacing w:line="800" w:lineRule="exact"/>
        <w:rPr>
          <w:rFonts w:hint="eastAsia" w:ascii="仿宋" w:hAnsi="仿宋" w:eastAsia="仿宋" w:cs="仿宋"/>
          <w:b/>
          <w:color w:val="auto"/>
          <w:sz w:val="24"/>
          <w:highlight w:val="none"/>
        </w:rPr>
      </w:pPr>
    </w:p>
    <w:p w14:paraId="57BAE3C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11D88D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BF86D6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B8C09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A56819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9CADE8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32CC9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A84B7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E0211DF">
      <w:pPr>
        <w:spacing w:line="440" w:lineRule="exact"/>
        <w:rPr>
          <w:rFonts w:hint="eastAsia" w:ascii="仿宋" w:hAnsi="仿宋" w:eastAsia="仿宋" w:cs="仿宋"/>
          <w:color w:val="auto"/>
          <w:sz w:val="24"/>
          <w:highlight w:val="none"/>
        </w:rPr>
      </w:pPr>
    </w:p>
    <w:p w14:paraId="670CFD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41AEA85">
      <w:pPr>
        <w:spacing w:line="440" w:lineRule="exact"/>
        <w:ind w:right="480"/>
        <w:rPr>
          <w:rFonts w:hint="eastAsia" w:ascii="仿宋" w:hAnsi="仿宋" w:eastAsia="仿宋" w:cs="仿宋"/>
          <w:color w:val="auto"/>
          <w:sz w:val="24"/>
          <w:highlight w:val="none"/>
        </w:rPr>
      </w:pPr>
    </w:p>
    <w:p w14:paraId="2F2A385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A012CDE">
      <w:pPr>
        <w:jc w:val="center"/>
        <w:rPr>
          <w:rFonts w:hint="eastAsia" w:ascii="仿宋" w:hAnsi="仿宋" w:eastAsia="仿宋" w:cs="仿宋"/>
          <w:b/>
          <w:color w:val="auto"/>
          <w:kern w:val="0"/>
          <w:sz w:val="32"/>
          <w:szCs w:val="32"/>
          <w:highlight w:val="none"/>
        </w:rPr>
      </w:pPr>
    </w:p>
    <w:p w14:paraId="6364F781">
      <w:pPr>
        <w:jc w:val="both"/>
        <w:rPr>
          <w:rFonts w:hint="eastAsia" w:ascii="仿宋" w:hAnsi="仿宋" w:eastAsia="仿宋" w:cs="仿宋"/>
          <w:b/>
          <w:color w:val="auto"/>
          <w:kern w:val="0"/>
          <w:sz w:val="32"/>
          <w:szCs w:val="32"/>
          <w:highlight w:val="none"/>
        </w:rPr>
      </w:pPr>
    </w:p>
    <w:p w14:paraId="609C1C5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26C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0D666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601E93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93BC50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748082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8B9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89F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73754EE">
            <w:pPr>
              <w:jc w:val="center"/>
              <w:rPr>
                <w:rFonts w:hint="eastAsia" w:ascii="仿宋" w:hAnsi="仿宋" w:eastAsia="仿宋" w:cs="仿宋"/>
                <w:b/>
                <w:color w:val="auto"/>
                <w:kern w:val="0"/>
                <w:sz w:val="32"/>
                <w:szCs w:val="32"/>
                <w:highlight w:val="none"/>
              </w:rPr>
            </w:pPr>
          </w:p>
        </w:tc>
        <w:tc>
          <w:tcPr>
            <w:tcW w:w="3546" w:type="dxa"/>
          </w:tcPr>
          <w:p w14:paraId="27B77762">
            <w:pPr>
              <w:jc w:val="center"/>
              <w:rPr>
                <w:rFonts w:hint="eastAsia" w:ascii="仿宋" w:hAnsi="仿宋" w:eastAsia="仿宋" w:cs="仿宋"/>
                <w:b/>
                <w:color w:val="auto"/>
                <w:kern w:val="0"/>
                <w:sz w:val="32"/>
                <w:szCs w:val="32"/>
                <w:highlight w:val="none"/>
              </w:rPr>
            </w:pPr>
          </w:p>
        </w:tc>
        <w:tc>
          <w:tcPr>
            <w:tcW w:w="1276" w:type="dxa"/>
          </w:tcPr>
          <w:p w14:paraId="6A940282">
            <w:pPr>
              <w:jc w:val="center"/>
              <w:rPr>
                <w:rFonts w:hint="eastAsia" w:ascii="仿宋" w:hAnsi="仿宋" w:eastAsia="仿宋" w:cs="仿宋"/>
                <w:b/>
                <w:color w:val="auto"/>
                <w:kern w:val="0"/>
                <w:sz w:val="32"/>
                <w:szCs w:val="32"/>
                <w:highlight w:val="none"/>
              </w:rPr>
            </w:pPr>
          </w:p>
        </w:tc>
      </w:tr>
      <w:tr w14:paraId="759E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C49F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BBBCDA4">
            <w:pPr>
              <w:jc w:val="center"/>
              <w:rPr>
                <w:rFonts w:hint="eastAsia" w:ascii="仿宋" w:hAnsi="仿宋" w:eastAsia="仿宋" w:cs="仿宋"/>
                <w:b/>
                <w:color w:val="auto"/>
                <w:kern w:val="0"/>
                <w:sz w:val="32"/>
                <w:szCs w:val="32"/>
                <w:highlight w:val="none"/>
              </w:rPr>
            </w:pPr>
          </w:p>
        </w:tc>
        <w:tc>
          <w:tcPr>
            <w:tcW w:w="3546" w:type="dxa"/>
          </w:tcPr>
          <w:p w14:paraId="640C1EA0">
            <w:pPr>
              <w:jc w:val="center"/>
              <w:rPr>
                <w:rFonts w:hint="eastAsia" w:ascii="仿宋" w:hAnsi="仿宋" w:eastAsia="仿宋" w:cs="仿宋"/>
                <w:b/>
                <w:color w:val="auto"/>
                <w:kern w:val="0"/>
                <w:sz w:val="32"/>
                <w:szCs w:val="32"/>
                <w:highlight w:val="none"/>
              </w:rPr>
            </w:pPr>
          </w:p>
        </w:tc>
        <w:tc>
          <w:tcPr>
            <w:tcW w:w="1276" w:type="dxa"/>
          </w:tcPr>
          <w:p w14:paraId="193244E7">
            <w:pPr>
              <w:jc w:val="center"/>
              <w:rPr>
                <w:rFonts w:hint="eastAsia" w:ascii="仿宋" w:hAnsi="仿宋" w:eastAsia="仿宋" w:cs="仿宋"/>
                <w:b/>
                <w:color w:val="auto"/>
                <w:kern w:val="0"/>
                <w:sz w:val="32"/>
                <w:szCs w:val="32"/>
                <w:highlight w:val="none"/>
              </w:rPr>
            </w:pPr>
          </w:p>
        </w:tc>
      </w:tr>
      <w:tr w14:paraId="7B17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ECCB6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9FF5527">
            <w:pPr>
              <w:jc w:val="center"/>
              <w:rPr>
                <w:rFonts w:hint="eastAsia" w:ascii="仿宋" w:hAnsi="仿宋" w:eastAsia="仿宋" w:cs="仿宋"/>
                <w:b/>
                <w:color w:val="auto"/>
                <w:kern w:val="0"/>
                <w:sz w:val="32"/>
                <w:szCs w:val="32"/>
                <w:highlight w:val="none"/>
              </w:rPr>
            </w:pPr>
          </w:p>
        </w:tc>
        <w:tc>
          <w:tcPr>
            <w:tcW w:w="3546" w:type="dxa"/>
          </w:tcPr>
          <w:p w14:paraId="6BFDCC2A">
            <w:pPr>
              <w:jc w:val="center"/>
              <w:rPr>
                <w:rFonts w:hint="eastAsia" w:ascii="仿宋" w:hAnsi="仿宋" w:eastAsia="仿宋" w:cs="仿宋"/>
                <w:b/>
                <w:color w:val="auto"/>
                <w:kern w:val="0"/>
                <w:sz w:val="32"/>
                <w:szCs w:val="32"/>
                <w:highlight w:val="none"/>
              </w:rPr>
            </w:pPr>
          </w:p>
        </w:tc>
        <w:tc>
          <w:tcPr>
            <w:tcW w:w="1276" w:type="dxa"/>
          </w:tcPr>
          <w:p w14:paraId="237A7F9F">
            <w:pPr>
              <w:jc w:val="center"/>
              <w:rPr>
                <w:rFonts w:hint="eastAsia" w:ascii="仿宋" w:hAnsi="仿宋" w:eastAsia="仿宋" w:cs="仿宋"/>
                <w:b/>
                <w:color w:val="auto"/>
                <w:kern w:val="0"/>
                <w:sz w:val="32"/>
                <w:szCs w:val="32"/>
                <w:highlight w:val="none"/>
              </w:rPr>
            </w:pPr>
          </w:p>
        </w:tc>
      </w:tr>
    </w:tbl>
    <w:p w14:paraId="31E3AB7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D950ED8">
      <w:pPr>
        <w:jc w:val="center"/>
        <w:rPr>
          <w:rFonts w:hint="eastAsia" w:ascii="仿宋" w:hAnsi="仿宋" w:eastAsia="仿宋" w:cs="仿宋"/>
          <w:b/>
          <w:color w:val="auto"/>
          <w:kern w:val="0"/>
          <w:sz w:val="32"/>
          <w:szCs w:val="32"/>
          <w:highlight w:val="none"/>
        </w:rPr>
      </w:pPr>
    </w:p>
    <w:p w14:paraId="615E76DC">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FFC3424">
      <w:pPr>
        <w:widowControl/>
        <w:adjustRightInd/>
        <w:jc w:val="left"/>
        <w:rPr>
          <w:rFonts w:hint="eastAsia" w:ascii="仿宋" w:hAnsi="仿宋" w:eastAsia="仿宋" w:cs="仿宋"/>
          <w:b/>
          <w:bCs/>
          <w:color w:val="auto"/>
          <w:sz w:val="32"/>
          <w:szCs w:val="32"/>
          <w:highlight w:val="none"/>
          <w:lang w:eastAsia="zh-CN"/>
        </w:rPr>
      </w:pPr>
    </w:p>
    <w:p w14:paraId="7A2ED9CC">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94E42B">
      <w:pPr>
        <w:snapToGrid w:val="0"/>
        <w:spacing w:line="360" w:lineRule="auto"/>
        <w:rPr>
          <w:rFonts w:hint="eastAsia" w:ascii="仿宋" w:hAnsi="仿宋" w:eastAsia="仿宋" w:cs="仿宋"/>
          <w:color w:val="auto"/>
          <w:sz w:val="24"/>
          <w:highlight w:val="none"/>
        </w:rPr>
      </w:pPr>
    </w:p>
    <w:p w14:paraId="38953333">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5874E78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9DE77E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8DB72A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541F1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3B1C0E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2341B1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D293D2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9FEBD1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73421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F0B304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DD319F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798AC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8641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E2CD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BB34D8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773F6D2">
      <w:pPr>
        <w:spacing w:line="360" w:lineRule="auto"/>
        <w:jc w:val="center"/>
        <w:rPr>
          <w:rFonts w:hint="eastAsia" w:ascii="仿宋" w:hAnsi="仿宋" w:eastAsia="仿宋" w:cs="仿宋"/>
          <w:b/>
          <w:bCs/>
          <w:color w:val="auto"/>
          <w:sz w:val="24"/>
          <w:highlight w:val="none"/>
        </w:rPr>
      </w:pPr>
    </w:p>
    <w:p w14:paraId="2B299D7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62BAAD">
      <w:pPr>
        <w:spacing w:line="360" w:lineRule="auto"/>
        <w:jc w:val="center"/>
        <w:rPr>
          <w:rFonts w:hint="eastAsia" w:ascii="仿宋" w:hAnsi="仿宋" w:eastAsia="仿宋" w:cs="仿宋"/>
          <w:b/>
          <w:bCs/>
          <w:color w:val="auto"/>
          <w:sz w:val="24"/>
          <w:highlight w:val="none"/>
        </w:rPr>
      </w:pPr>
    </w:p>
    <w:p w14:paraId="3523834D">
      <w:pPr>
        <w:pStyle w:val="79"/>
        <w:jc w:val="center"/>
        <w:rPr>
          <w:rFonts w:hint="eastAsia" w:ascii="仿宋" w:hAnsi="仿宋" w:eastAsia="仿宋" w:cs="仿宋"/>
          <w:b/>
          <w:bCs/>
          <w:color w:val="auto"/>
          <w:sz w:val="24"/>
          <w:highlight w:val="none"/>
        </w:rPr>
      </w:pPr>
    </w:p>
    <w:p w14:paraId="1DFFB1E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117124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73A39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873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167F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B9E64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877D4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8601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58EB8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E2B02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2D38B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22B9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E2E24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8638CB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1EDF0D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31EC8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E48C4A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B55060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98260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431E9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1FB19D">
            <w:pPr>
              <w:autoSpaceDE w:val="0"/>
              <w:autoSpaceDN w:val="0"/>
              <w:spacing w:line="360" w:lineRule="auto"/>
              <w:rPr>
                <w:rFonts w:ascii="仿宋_GB2312" w:hAnsi="仿宋_GB2312" w:eastAsia="仿宋_GB2312" w:cs="仿宋_GB2312"/>
                <w:color w:val="auto"/>
                <w:sz w:val="24"/>
                <w:highlight w:val="none"/>
              </w:rPr>
            </w:pPr>
          </w:p>
        </w:tc>
      </w:tr>
      <w:tr w14:paraId="2A1C1B4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172A2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3F56E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2341E2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0D34B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E9F64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5CA5FD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AB8E2F">
            <w:pPr>
              <w:autoSpaceDE w:val="0"/>
              <w:autoSpaceDN w:val="0"/>
              <w:spacing w:line="360" w:lineRule="auto"/>
              <w:rPr>
                <w:rFonts w:ascii="仿宋_GB2312" w:hAnsi="仿宋_GB2312" w:eastAsia="仿宋_GB2312" w:cs="仿宋_GB2312"/>
                <w:color w:val="auto"/>
                <w:sz w:val="24"/>
                <w:highlight w:val="none"/>
              </w:rPr>
            </w:pPr>
          </w:p>
        </w:tc>
      </w:tr>
      <w:tr w14:paraId="68A9574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70E192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864651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8A1DD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450868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B99B54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4209B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76ABEDB">
            <w:pPr>
              <w:autoSpaceDE w:val="0"/>
              <w:autoSpaceDN w:val="0"/>
              <w:spacing w:line="360" w:lineRule="auto"/>
              <w:rPr>
                <w:rFonts w:ascii="仿宋_GB2312" w:hAnsi="仿宋_GB2312" w:eastAsia="仿宋_GB2312" w:cs="仿宋_GB2312"/>
                <w:color w:val="auto"/>
                <w:sz w:val="24"/>
                <w:highlight w:val="none"/>
              </w:rPr>
            </w:pPr>
          </w:p>
        </w:tc>
      </w:tr>
    </w:tbl>
    <w:p w14:paraId="762D87A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2D8D18D">
      <w:pPr>
        <w:autoSpaceDE w:val="0"/>
        <w:autoSpaceDN w:val="0"/>
        <w:spacing w:line="360" w:lineRule="auto"/>
        <w:rPr>
          <w:rFonts w:ascii="仿宋_GB2312" w:hAnsi="仿宋_GB2312" w:eastAsia="仿宋_GB2312" w:cs="仿宋_GB2312"/>
          <w:b/>
          <w:color w:val="auto"/>
          <w:sz w:val="24"/>
          <w:highlight w:val="none"/>
        </w:rPr>
      </w:pPr>
    </w:p>
    <w:p w14:paraId="25018E91">
      <w:pPr>
        <w:autoSpaceDE w:val="0"/>
        <w:autoSpaceDN w:val="0"/>
        <w:spacing w:line="360" w:lineRule="auto"/>
        <w:rPr>
          <w:rFonts w:ascii="仿宋_GB2312" w:hAnsi="仿宋_GB2312" w:eastAsia="仿宋_GB2312" w:cs="仿宋_GB2312"/>
          <w:color w:val="auto"/>
          <w:sz w:val="24"/>
          <w:highlight w:val="none"/>
        </w:rPr>
      </w:pPr>
    </w:p>
    <w:p w14:paraId="777C1E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8AB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ED292">
      <w:pPr>
        <w:pStyle w:val="647"/>
        <w:ind w:firstLine="0"/>
        <w:jc w:val="both"/>
        <w:rPr>
          <w:rFonts w:hAnsi="仿宋_GB2312" w:cs="仿宋_GB2312"/>
          <w:color w:val="auto"/>
          <w:highlight w:val="none"/>
        </w:rPr>
      </w:pPr>
    </w:p>
    <w:p w14:paraId="455BCC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77797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01A35B">
      <w:pPr>
        <w:spacing w:line="360" w:lineRule="auto"/>
        <w:jc w:val="center"/>
        <w:rPr>
          <w:rFonts w:ascii="仿宋_GB2312" w:hAnsi="仿宋_GB2312" w:eastAsia="仿宋_GB2312" w:cs="仿宋_GB2312"/>
          <w:color w:val="auto"/>
          <w:sz w:val="24"/>
          <w:highlight w:val="none"/>
        </w:rPr>
      </w:pPr>
    </w:p>
    <w:p w14:paraId="4492857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227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D778A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5979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FB7E29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AEB58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70FED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F26949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070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1C55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C9E7A1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D8625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E17E6F7">
            <w:pPr>
              <w:spacing w:line="360" w:lineRule="auto"/>
              <w:jc w:val="center"/>
              <w:rPr>
                <w:rFonts w:ascii="仿宋_GB2312" w:hAnsi="仿宋_GB2312" w:eastAsia="仿宋_GB2312" w:cs="仿宋_GB2312"/>
                <w:color w:val="auto"/>
                <w:sz w:val="24"/>
                <w:highlight w:val="none"/>
              </w:rPr>
            </w:pPr>
          </w:p>
        </w:tc>
        <w:tc>
          <w:tcPr>
            <w:tcW w:w="1080" w:type="dxa"/>
            <w:vAlign w:val="center"/>
          </w:tcPr>
          <w:p w14:paraId="1758139A">
            <w:pPr>
              <w:spacing w:line="360" w:lineRule="auto"/>
              <w:jc w:val="center"/>
              <w:rPr>
                <w:rFonts w:ascii="仿宋_GB2312" w:hAnsi="仿宋_GB2312" w:eastAsia="仿宋_GB2312" w:cs="仿宋_GB2312"/>
                <w:color w:val="auto"/>
                <w:sz w:val="24"/>
                <w:highlight w:val="none"/>
              </w:rPr>
            </w:pPr>
          </w:p>
        </w:tc>
        <w:tc>
          <w:tcPr>
            <w:tcW w:w="1332" w:type="dxa"/>
            <w:vAlign w:val="center"/>
          </w:tcPr>
          <w:p w14:paraId="24444797">
            <w:pPr>
              <w:spacing w:line="360" w:lineRule="auto"/>
              <w:jc w:val="center"/>
              <w:rPr>
                <w:rFonts w:ascii="仿宋_GB2312" w:hAnsi="仿宋_GB2312" w:eastAsia="仿宋_GB2312" w:cs="仿宋_GB2312"/>
                <w:color w:val="auto"/>
                <w:sz w:val="24"/>
                <w:highlight w:val="none"/>
              </w:rPr>
            </w:pPr>
          </w:p>
        </w:tc>
      </w:tr>
      <w:tr w14:paraId="0174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94C7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F7333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6ED2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14F10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422E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3740AD">
            <w:pPr>
              <w:spacing w:line="360" w:lineRule="auto"/>
              <w:jc w:val="center"/>
              <w:rPr>
                <w:rFonts w:ascii="仿宋_GB2312" w:hAnsi="仿宋_GB2312" w:eastAsia="仿宋_GB2312" w:cs="仿宋_GB2312"/>
                <w:color w:val="auto"/>
                <w:sz w:val="24"/>
                <w:highlight w:val="none"/>
              </w:rPr>
            </w:pPr>
          </w:p>
        </w:tc>
      </w:tr>
      <w:tr w14:paraId="2E13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46169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20AEE5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F0B98F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5A6662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9B82E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5D29C3">
            <w:pPr>
              <w:spacing w:line="360" w:lineRule="auto"/>
              <w:jc w:val="center"/>
              <w:rPr>
                <w:rFonts w:ascii="仿宋_GB2312" w:hAnsi="仿宋_GB2312" w:eastAsia="仿宋_GB2312" w:cs="仿宋_GB2312"/>
                <w:color w:val="auto"/>
                <w:sz w:val="24"/>
                <w:highlight w:val="none"/>
              </w:rPr>
            </w:pPr>
          </w:p>
        </w:tc>
      </w:tr>
      <w:tr w14:paraId="2155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4C06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0A8132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1A46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4C2D1A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7E46D6">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0B22CF">
            <w:pPr>
              <w:spacing w:line="360" w:lineRule="auto"/>
              <w:jc w:val="center"/>
              <w:rPr>
                <w:rFonts w:ascii="仿宋_GB2312" w:hAnsi="仿宋_GB2312" w:eastAsia="仿宋_GB2312" w:cs="仿宋_GB2312"/>
                <w:color w:val="auto"/>
                <w:sz w:val="24"/>
                <w:highlight w:val="none"/>
              </w:rPr>
            </w:pPr>
          </w:p>
        </w:tc>
      </w:tr>
      <w:tr w14:paraId="3D48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E025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67D77E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CB1F5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512FD3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32C7D9">
            <w:pPr>
              <w:spacing w:line="360" w:lineRule="auto"/>
              <w:jc w:val="center"/>
              <w:rPr>
                <w:rFonts w:ascii="仿宋_GB2312" w:hAnsi="仿宋_GB2312" w:eastAsia="仿宋_GB2312" w:cs="仿宋_GB2312"/>
                <w:color w:val="auto"/>
                <w:sz w:val="24"/>
                <w:highlight w:val="none"/>
              </w:rPr>
            </w:pPr>
          </w:p>
        </w:tc>
        <w:tc>
          <w:tcPr>
            <w:tcW w:w="1332" w:type="dxa"/>
            <w:vAlign w:val="center"/>
          </w:tcPr>
          <w:p w14:paraId="67A78557">
            <w:pPr>
              <w:spacing w:line="360" w:lineRule="auto"/>
              <w:jc w:val="center"/>
              <w:rPr>
                <w:rFonts w:ascii="仿宋_GB2312" w:hAnsi="仿宋_GB2312" w:eastAsia="仿宋_GB2312" w:cs="仿宋_GB2312"/>
                <w:color w:val="auto"/>
                <w:sz w:val="24"/>
                <w:highlight w:val="none"/>
              </w:rPr>
            </w:pPr>
          </w:p>
        </w:tc>
      </w:tr>
    </w:tbl>
    <w:p w14:paraId="09A138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987F95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C4EA28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A5497B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A1B11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2E14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0EA4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907808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EF40CE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F3440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219DF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62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0C5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BE8BF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E155C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BE2CA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0C615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AB4E9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B087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DE1AD3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0473E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74D2D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FE485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64761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F97F6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8CD7B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6D36C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C1D2A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1A539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DCA96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F96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6E54B5">
            <w:pPr>
              <w:spacing w:line="360" w:lineRule="auto"/>
              <w:rPr>
                <w:rFonts w:ascii="仿宋_GB2312" w:hAnsi="仿宋_GB2312" w:eastAsia="仿宋_GB2312" w:cs="仿宋_GB2312"/>
                <w:color w:val="auto"/>
                <w:sz w:val="24"/>
                <w:highlight w:val="none"/>
              </w:rPr>
            </w:pPr>
          </w:p>
        </w:tc>
        <w:tc>
          <w:tcPr>
            <w:tcW w:w="552" w:type="dxa"/>
          </w:tcPr>
          <w:p w14:paraId="7DB93234">
            <w:pPr>
              <w:spacing w:line="360" w:lineRule="auto"/>
              <w:rPr>
                <w:rFonts w:ascii="仿宋_GB2312" w:hAnsi="仿宋_GB2312" w:eastAsia="仿宋_GB2312" w:cs="仿宋_GB2312"/>
                <w:color w:val="auto"/>
                <w:sz w:val="24"/>
                <w:highlight w:val="none"/>
              </w:rPr>
            </w:pPr>
          </w:p>
        </w:tc>
        <w:tc>
          <w:tcPr>
            <w:tcW w:w="552" w:type="dxa"/>
          </w:tcPr>
          <w:p w14:paraId="2B8298F9">
            <w:pPr>
              <w:spacing w:line="360" w:lineRule="auto"/>
              <w:rPr>
                <w:rFonts w:ascii="仿宋_GB2312" w:hAnsi="仿宋_GB2312" w:eastAsia="仿宋_GB2312" w:cs="仿宋_GB2312"/>
                <w:color w:val="auto"/>
                <w:sz w:val="24"/>
                <w:highlight w:val="none"/>
              </w:rPr>
            </w:pPr>
          </w:p>
        </w:tc>
        <w:tc>
          <w:tcPr>
            <w:tcW w:w="552" w:type="dxa"/>
          </w:tcPr>
          <w:p w14:paraId="6217ECBB">
            <w:pPr>
              <w:spacing w:line="360" w:lineRule="auto"/>
              <w:rPr>
                <w:rFonts w:ascii="仿宋_GB2312" w:hAnsi="仿宋_GB2312" w:eastAsia="仿宋_GB2312" w:cs="仿宋_GB2312"/>
                <w:color w:val="auto"/>
                <w:sz w:val="24"/>
                <w:highlight w:val="none"/>
              </w:rPr>
            </w:pPr>
          </w:p>
        </w:tc>
        <w:tc>
          <w:tcPr>
            <w:tcW w:w="552" w:type="dxa"/>
          </w:tcPr>
          <w:p w14:paraId="735BACD6">
            <w:pPr>
              <w:spacing w:line="360" w:lineRule="auto"/>
              <w:rPr>
                <w:rFonts w:ascii="仿宋_GB2312" w:hAnsi="仿宋_GB2312" w:eastAsia="仿宋_GB2312" w:cs="仿宋_GB2312"/>
                <w:color w:val="auto"/>
                <w:sz w:val="24"/>
                <w:highlight w:val="none"/>
              </w:rPr>
            </w:pPr>
          </w:p>
        </w:tc>
        <w:tc>
          <w:tcPr>
            <w:tcW w:w="552" w:type="dxa"/>
          </w:tcPr>
          <w:p w14:paraId="53A630E0">
            <w:pPr>
              <w:spacing w:line="360" w:lineRule="auto"/>
              <w:rPr>
                <w:rFonts w:ascii="仿宋_GB2312" w:hAnsi="仿宋_GB2312" w:eastAsia="仿宋_GB2312" w:cs="仿宋_GB2312"/>
                <w:color w:val="auto"/>
                <w:sz w:val="24"/>
                <w:highlight w:val="none"/>
              </w:rPr>
            </w:pPr>
          </w:p>
        </w:tc>
        <w:tc>
          <w:tcPr>
            <w:tcW w:w="552" w:type="dxa"/>
          </w:tcPr>
          <w:p w14:paraId="7A591C6C">
            <w:pPr>
              <w:spacing w:line="360" w:lineRule="auto"/>
              <w:rPr>
                <w:rFonts w:ascii="仿宋_GB2312" w:hAnsi="仿宋_GB2312" w:eastAsia="仿宋_GB2312" w:cs="仿宋_GB2312"/>
                <w:color w:val="auto"/>
                <w:sz w:val="24"/>
                <w:highlight w:val="none"/>
              </w:rPr>
            </w:pPr>
          </w:p>
        </w:tc>
        <w:tc>
          <w:tcPr>
            <w:tcW w:w="553" w:type="dxa"/>
          </w:tcPr>
          <w:p w14:paraId="1D59F86E">
            <w:pPr>
              <w:spacing w:line="360" w:lineRule="auto"/>
              <w:rPr>
                <w:rFonts w:ascii="仿宋_GB2312" w:hAnsi="仿宋_GB2312" w:eastAsia="仿宋_GB2312" w:cs="仿宋_GB2312"/>
                <w:color w:val="auto"/>
                <w:sz w:val="24"/>
                <w:highlight w:val="none"/>
              </w:rPr>
            </w:pPr>
          </w:p>
        </w:tc>
        <w:tc>
          <w:tcPr>
            <w:tcW w:w="553" w:type="dxa"/>
          </w:tcPr>
          <w:p w14:paraId="33744C1F">
            <w:pPr>
              <w:spacing w:line="360" w:lineRule="auto"/>
              <w:rPr>
                <w:rFonts w:ascii="仿宋_GB2312" w:hAnsi="仿宋_GB2312" w:eastAsia="仿宋_GB2312" w:cs="仿宋_GB2312"/>
                <w:color w:val="auto"/>
                <w:sz w:val="24"/>
                <w:highlight w:val="none"/>
              </w:rPr>
            </w:pPr>
          </w:p>
        </w:tc>
        <w:tc>
          <w:tcPr>
            <w:tcW w:w="553" w:type="dxa"/>
          </w:tcPr>
          <w:p w14:paraId="5EAD5DC2">
            <w:pPr>
              <w:spacing w:line="360" w:lineRule="auto"/>
              <w:rPr>
                <w:rFonts w:ascii="仿宋_GB2312" w:hAnsi="仿宋_GB2312" w:eastAsia="仿宋_GB2312" w:cs="仿宋_GB2312"/>
                <w:color w:val="auto"/>
                <w:sz w:val="24"/>
                <w:highlight w:val="none"/>
              </w:rPr>
            </w:pPr>
          </w:p>
        </w:tc>
        <w:tc>
          <w:tcPr>
            <w:tcW w:w="553" w:type="dxa"/>
          </w:tcPr>
          <w:p w14:paraId="33113CBE">
            <w:pPr>
              <w:spacing w:line="360" w:lineRule="auto"/>
              <w:rPr>
                <w:rFonts w:ascii="仿宋_GB2312" w:hAnsi="仿宋_GB2312" w:eastAsia="仿宋_GB2312" w:cs="仿宋_GB2312"/>
                <w:color w:val="auto"/>
                <w:sz w:val="24"/>
                <w:highlight w:val="none"/>
              </w:rPr>
            </w:pPr>
          </w:p>
        </w:tc>
        <w:tc>
          <w:tcPr>
            <w:tcW w:w="553" w:type="dxa"/>
          </w:tcPr>
          <w:p w14:paraId="562F8FC8">
            <w:pPr>
              <w:spacing w:line="360" w:lineRule="auto"/>
              <w:rPr>
                <w:rFonts w:ascii="仿宋_GB2312" w:hAnsi="仿宋_GB2312" w:eastAsia="仿宋_GB2312" w:cs="仿宋_GB2312"/>
                <w:color w:val="auto"/>
                <w:sz w:val="24"/>
                <w:highlight w:val="none"/>
              </w:rPr>
            </w:pPr>
          </w:p>
        </w:tc>
        <w:tc>
          <w:tcPr>
            <w:tcW w:w="553" w:type="dxa"/>
          </w:tcPr>
          <w:p w14:paraId="6B761AC7">
            <w:pPr>
              <w:spacing w:line="360" w:lineRule="auto"/>
              <w:rPr>
                <w:rFonts w:ascii="仿宋_GB2312" w:hAnsi="仿宋_GB2312" w:eastAsia="仿宋_GB2312" w:cs="仿宋_GB2312"/>
                <w:color w:val="auto"/>
                <w:sz w:val="24"/>
                <w:highlight w:val="none"/>
              </w:rPr>
            </w:pPr>
          </w:p>
        </w:tc>
        <w:tc>
          <w:tcPr>
            <w:tcW w:w="553" w:type="dxa"/>
          </w:tcPr>
          <w:p w14:paraId="18C53251">
            <w:pPr>
              <w:spacing w:line="360" w:lineRule="auto"/>
              <w:rPr>
                <w:rFonts w:ascii="仿宋_GB2312" w:hAnsi="仿宋_GB2312" w:eastAsia="仿宋_GB2312" w:cs="仿宋_GB2312"/>
                <w:color w:val="auto"/>
                <w:sz w:val="24"/>
                <w:highlight w:val="none"/>
              </w:rPr>
            </w:pPr>
          </w:p>
        </w:tc>
        <w:tc>
          <w:tcPr>
            <w:tcW w:w="553" w:type="dxa"/>
          </w:tcPr>
          <w:p w14:paraId="78BF55BD">
            <w:pPr>
              <w:spacing w:line="360" w:lineRule="auto"/>
              <w:rPr>
                <w:rFonts w:ascii="仿宋_GB2312" w:hAnsi="仿宋_GB2312" w:eastAsia="仿宋_GB2312" w:cs="仿宋_GB2312"/>
                <w:color w:val="auto"/>
                <w:sz w:val="24"/>
                <w:highlight w:val="none"/>
              </w:rPr>
            </w:pPr>
          </w:p>
        </w:tc>
        <w:tc>
          <w:tcPr>
            <w:tcW w:w="553" w:type="dxa"/>
          </w:tcPr>
          <w:p w14:paraId="4347A70C">
            <w:pPr>
              <w:spacing w:line="360" w:lineRule="auto"/>
              <w:rPr>
                <w:rFonts w:ascii="仿宋_GB2312" w:hAnsi="仿宋_GB2312" w:eastAsia="仿宋_GB2312" w:cs="仿宋_GB2312"/>
                <w:color w:val="auto"/>
                <w:sz w:val="24"/>
                <w:highlight w:val="none"/>
              </w:rPr>
            </w:pPr>
          </w:p>
        </w:tc>
        <w:tc>
          <w:tcPr>
            <w:tcW w:w="553" w:type="dxa"/>
          </w:tcPr>
          <w:p w14:paraId="3530A164">
            <w:pPr>
              <w:spacing w:line="360" w:lineRule="auto"/>
              <w:rPr>
                <w:rFonts w:ascii="仿宋_GB2312" w:hAnsi="仿宋_GB2312" w:eastAsia="仿宋_GB2312" w:cs="仿宋_GB2312"/>
                <w:color w:val="auto"/>
                <w:sz w:val="24"/>
                <w:highlight w:val="none"/>
              </w:rPr>
            </w:pPr>
          </w:p>
        </w:tc>
      </w:tr>
      <w:tr w14:paraId="51EE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D14228">
            <w:pPr>
              <w:spacing w:line="360" w:lineRule="auto"/>
              <w:rPr>
                <w:rFonts w:ascii="仿宋_GB2312" w:hAnsi="仿宋_GB2312" w:eastAsia="仿宋_GB2312" w:cs="仿宋_GB2312"/>
                <w:color w:val="auto"/>
                <w:sz w:val="24"/>
                <w:highlight w:val="none"/>
              </w:rPr>
            </w:pPr>
          </w:p>
        </w:tc>
        <w:tc>
          <w:tcPr>
            <w:tcW w:w="552" w:type="dxa"/>
          </w:tcPr>
          <w:p w14:paraId="6455563A">
            <w:pPr>
              <w:spacing w:line="360" w:lineRule="auto"/>
              <w:rPr>
                <w:rFonts w:ascii="仿宋_GB2312" w:hAnsi="仿宋_GB2312" w:eastAsia="仿宋_GB2312" w:cs="仿宋_GB2312"/>
                <w:color w:val="auto"/>
                <w:sz w:val="24"/>
                <w:highlight w:val="none"/>
              </w:rPr>
            </w:pPr>
          </w:p>
        </w:tc>
        <w:tc>
          <w:tcPr>
            <w:tcW w:w="552" w:type="dxa"/>
          </w:tcPr>
          <w:p w14:paraId="565F211E">
            <w:pPr>
              <w:spacing w:line="360" w:lineRule="auto"/>
              <w:rPr>
                <w:rFonts w:ascii="仿宋_GB2312" w:hAnsi="仿宋_GB2312" w:eastAsia="仿宋_GB2312" w:cs="仿宋_GB2312"/>
                <w:color w:val="auto"/>
                <w:sz w:val="24"/>
                <w:highlight w:val="none"/>
              </w:rPr>
            </w:pPr>
          </w:p>
        </w:tc>
        <w:tc>
          <w:tcPr>
            <w:tcW w:w="552" w:type="dxa"/>
          </w:tcPr>
          <w:p w14:paraId="5DCF1C72">
            <w:pPr>
              <w:spacing w:line="360" w:lineRule="auto"/>
              <w:rPr>
                <w:rFonts w:ascii="仿宋_GB2312" w:hAnsi="仿宋_GB2312" w:eastAsia="仿宋_GB2312" w:cs="仿宋_GB2312"/>
                <w:color w:val="auto"/>
                <w:sz w:val="24"/>
                <w:highlight w:val="none"/>
              </w:rPr>
            </w:pPr>
          </w:p>
        </w:tc>
        <w:tc>
          <w:tcPr>
            <w:tcW w:w="552" w:type="dxa"/>
          </w:tcPr>
          <w:p w14:paraId="10D4A044">
            <w:pPr>
              <w:spacing w:line="360" w:lineRule="auto"/>
              <w:rPr>
                <w:rFonts w:ascii="仿宋_GB2312" w:hAnsi="仿宋_GB2312" w:eastAsia="仿宋_GB2312" w:cs="仿宋_GB2312"/>
                <w:color w:val="auto"/>
                <w:sz w:val="24"/>
                <w:highlight w:val="none"/>
              </w:rPr>
            </w:pPr>
          </w:p>
        </w:tc>
        <w:tc>
          <w:tcPr>
            <w:tcW w:w="552" w:type="dxa"/>
          </w:tcPr>
          <w:p w14:paraId="6BF065D5">
            <w:pPr>
              <w:spacing w:line="360" w:lineRule="auto"/>
              <w:rPr>
                <w:rFonts w:ascii="仿宋_GB2312" w:hAnsi="仿宋_GB2312" w:eastAsia="仿宋_GB2312" w:cs="仿宋_GB2312"/>
                <w:color w:val="auto"/>
                <w:sz w:val="24"/>
                <w:highlight w:val="none"/>
              </w:rPr>
            </w:pPr>
          </w:p>
        </w:tc>
        <w:tc>
          <w:tcPr>
            <w:tcW w:w="552" w:type="dxa"/>
          </w:tcPr>
          <w:p w14:paraId="2F0D0BF6">
            <w:pPr>
              <w:spacing w:line="360" w:lineRule="auto"/>
              <w:rPr>
                <w:rFonts w:ascii="仿宋_GB2312" w:hAnsi="仿宋_GB2312" w:eastAsia="仿宋_GB2312" w:cs="仿宋_GB2312"/>
                <w:color w:val="auto"/>
                <w:sz w:val="24"/>
                <w:highlight w:val="none"/>
              </w:rPr>
            </w:pPr>
          </w:p>
        </w:tc>
        <w:tc>
          <w:tcPr>
            <w:tcW w:w="553" w:type="dxa"/>
          </w:tcPr>
          <w:p w14:paraId="58FDB2EF">
            <w:pPr>
              <w:spacing w:line="360" w:lineRule="auto"/>
              <w:rPr>
                <w:rFonts w:ascii="仿宋_GB2312" w:hAnsi="仿宋_GB2312" w:eastAsia="仿宋_GB2312" w:cs="仿宋_GB2312"/>
                <w:color w:val="auto"/>
                <w:sz w:val="24"/>
                <w:highlight w:val="none"/>
              </w:rPr>
            </w:pPr>
          </w:p>
        </w:tc>
        <w:tc>
          <w:tcPr>
            <w:tcW w:w="553" w:type="dxa"/>
          </w:tcPr>
          <w:p w14:paraId="0E0E7322">
            <w:pPr>
              <w:spacing w:line="360" w:lineRule="auto"/>
              <w:rPr>
                <w:rFonts w:ascii="仿宋_GB2312" w:hAnsi="仿宋_GB2312" w:eastAsia="仿宋_GB2312" w:cs="仿宋_GB2312"/>
                <w:color w:val="auto"/>
                <w:sz w:val="24"/>
                <w:highlight w:val="none"/>
              </w:rPr>
            </w:pPr>
          </w:p>
        </w:tc>
        <w:tc>
          <w:tcPr>
            <w:tcW w:w="553" w:type="dxa"/>
          </w:tcPr>
          <w:p w14:paraId="11568AB3">
            <w:pPr>
              <w:spacing w:line="360" w:lineRule="auto"/>
              <w:rPr>
                <w:rFonts w:ascii="仿宋_GB2312" w:hAnsi="仿宋_GB2312" w:eastAsia="仿宋_GB2312" w:cs="仿宋_GB2312"/>
                <w:color w:val="auto"/>
                <w:sz w:val="24"/>
                <w:highlight w:val="none"/>
              </w:rPr>
            </w:pPr>
          </w:p>
        </w:tc>
        <w:tc>
          <w:tcPr>
            <w:tcW w:w="553" w:type="dxa"/>
          </w:tcPr>
          <w:p w14:paraId="78879BE9">
            <w:pPr>
              <w:spacing w:line="360" w:lineRule="auto"/>
              <w:rPr>
                <w:rFonts w:ascii="仿宋_GB2312" w:hAnsi="仿宋_GB2312" w:eastAsia="仿宋_GB2312" w:cs="仿宋_GB2312"/>
                <w:color w:val="auto"/>
                <w:sz w:val="24"/>
                <w:highlight w:val="none"/>
              </w:rPr>
            </w:pPr>
          </w:p>
        </w:tc>
        <w:tc>
          <w:tcPr>
            <w:tcW w:w="553" w:type="dxa"/>
          </w:tcPr>
          <w:p w14:paraId="01F29508">
            <w:pPr>
              <w:spacing w:line="360" w:lineRule="auto"/>
              <w:rPr>
                <w:rFonts w:ascii="仿宋_GB2312" w:hAnsi="仿宋_GB2312" w:eastAsia="仿宋_GB2312" w:cs="仿宋_GB2312"/>
                <w:color w:val="auto"/>
                <w:sz w:val="24"/>
                <w:highlight w:val="none"/>
              </w:rPr>
            </w:pPr>
          </w:p>
        </w:tc>
        <w:tc>
          <w:tcPr>
            <w:tcW w:w="553" w:type="dxa"/>
          </w:tcPr>
          <w:p w14:paraId="0BAC8831">
            <w:pPr>
              <w:spacing w:line="360" w:lineRule="auto"/>
              <w:rPr>
                <w:rFonts w:ascii="仿宋_GB2312" w:hAnsi="仿宋_GB2312" w:eastAsia="仿宋_GB2312" w:cs="仿宋_GB2312"/>
                <w:color w:val="auto"/>
                <w:sz w:val="24"/>
                <w:highlight w:val="none"/>
              </w:rPr>
            </w:pPr>
          </w:p>
        </w:tc>
        <w:tc>
          <w:tcPr>
            <w:tcW w:w="553" w:type="dxa"/>
          </w:tcPr>
          <w:p w14:paraId="6CDE9CC9">
            <w:pPr>
              <w:spacing w:line="360" w:lineRule="auto"/>
              <w:rPr>
                <w:rFonts w:ascii="仿宋_GB2312" w:hAnsi="仿宋_GB2312" w:eastAsia="仿宋_GB2312" w:cs="仿宋_GB2312"/>
                <w:color w:val="auto"/>
                <w:sz w:val="24"/>
                <w:highlight w:val="none"/>
              </w:rPr>
            </w:pPr>
          </w:p>
        </w:tc>
        <w:tc>
          <w:tcPr>
            <w:tcW w:w="553" w:type="dxa"/>
          </w:tcPr>
          <w:p w14:paraId="1B6FBF00">
            <w:pPr>
              <w:spacing w:line="360" w:lineRule="auto"/>
              <w:rPr>
                <w:rFonts w:ascii="仿宋_GB2312" w:hAnsi="仿宋_GB2312" w:eastAsia="仿宋_GB2312" w:cs="仿宋_GB2312"/>
                <w:color w:val="auto"/>
                <w:sz w:val="24"/>
                <w:highlight w:val="none"/>
              </w:rPr>
            </w:pPr>
          </w:p>
        </w:tc>
        <w:tc>
          <w:tcPr>
            <w:tcW w:w="553" w:type="dxa"/>
          </w:tcPr>
          <w:p w14:paraId="26D4E987">
            <w:pPr>
              <w:spacing w:line="360" w:lineRule="auto"/>
              <w:rPr>
                <w:rFonts w:ascii="仿宋_GB2312" w:hAnsi="仿宋_GB2312" w:eastAsia="仿宋_GB2312" w:cs="仿宋_GB2312"/>
                <w:color w:val="auto"/>
                <w:sz w:val="24"/>
                <w:highlight w:val="none"/>
              </w:rPr>
            </w:pPr>
          </w:p>
        </w:tc>
        <w:tc>
          <w:tcPr>
            <w:tcW w:w="553" w:type="dxa"/>
          </w:tcPr>
          <w:p w14:paraId="6EB1A3CD">
            <w:pPr>
              <w:spacing w:line="360" w:lineRule="auto"/>
              <w:rPr>
                <w:rFonts w:ascii="仿宋_GB2312" w:hAnsi="仿宋_GB2312" w:eastAsia="仿宋_GB2312" w:cs="仿宋_GB2312"/>
                <w:color w:val="auto"/>
                <w:sz w:val="24"/>
                <w:highlight w:val="none"/>
              </w:rPr>
            </w:pPr>
          </w:p>
        </w:tc>
      </w:tr>
      <w:tr w14:paraId="6B8F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EA2AF4">
            <w:pPr>
              <w:spacing w:line="360" w:lineRule="auto"/>
              <w:rPr>
                <w:rFonts w:ascii="仿宋_GB2312" w:hAnsi="仿宋_GB2312" w:eastAsia="仿宋_GB2312" w:cs="仿宋_GB2312"/>
                <w:color w:val="auto"/>
                <w:sz w:val="24"/>
                <w:highlight w:val="none"/>
              </w:rPr>
            </w:pPr>
          </w:p>
        </w:tc>
        <w:tc>
          <w:tcPr>
            <w:tcW w:w="552" w:type="dxa"/>
          </w:tcPr>
          <w:p w14:paraId="225F6829">
            <w:pPr>
              <w:spacing w:line="360" w:lineRule="auto"/>
              <w:rPr>
                <w:rFonts w:ascii="仿宋_GB2312" w:hAnsi="仿宋_GB2312" w:eastAsia="仿宋_GB2312" w:cs="仿宋_GB2312"/>
                <w:color w:val="auto"/>
                <w:sz w:val="24"/>
                <w:highlight w:val="none"/>
              </w:rPr>
            </w:pPr>
          </w:p>
        </w:tc>
        <w:tc>
          <w:tcPr>
            <w:tcW w:w="552" w:type="dxa"/>
          </w:tcPr>
          <w:p w14:paraId="55E930DC">
            <w:pPr>
              <w:spacing w:line="360" w:lineRule="auto"/>
              <w:rPr>
                <w:rFonts w:ascii="仿宋_GB2312" w:hAnsi="仿宋_GB2312" w:eastAsia="仿宋_GB2312" w:cs="仿宋_GB2312"/>
                <w:color w:val="auto"/>
                <w:sz w:val="24"/>
                <w:highlight w:val="none"/>
              </w:rPr>
            </w:pPr>
          </w:p>
        </w:tc>
        <w:tc>
          <w:tcPr>
            <w:tcW w:w="552" w:type="dxa"/>
          </w:tcPr>
          <w:p w14:paraId="7BB4BDC4">
            <w:pPr>
              <w:spacing w:line="360" w:lineRule="auto"/>
              <w:rPr>
                <w:rFonts w:ascii="仿宋_GB2312" w:hAnsi="仿宋_GB2312" w:eastAsia="仿宋_GB2312" w:cs="仿宋_GB2312"/>
                <w:color w:val="auto"/>
                <w:sz w:val="24"/>
                <w:highlight w:val="none"/>
              </w:rPr>
            </w:pPr>
          </w:p>
        </w:tc>
        <w:tc>
          <w:tcPr>
            <w:tcW w:w="552" w:type="dxa"/>
          </w:tcPr>
          <w:p w14:paraId="0DF7B8B5">
            <w:pPr>
              <w:spacing w:line="360" w:lineRule="auto"/>
              <w:rPr>
                <w:rFonts w:ascii="仿宋_GB2312" w:hAnsi="仿宋_GB2312" w:eastAsia="仿宋_GB2312" w:cs="仿宋_GB2312"/>
                <w:color w:val="auto"/>
                <w:sz w:val="24"/>
                <w:highlight w:val="none"/>
              </w:rPr>
            </w:pPr>
          </w:p>
        </w:tc>
        <w:tc>
          <w:tcPr>
            <w:tcW w:w="552" w:type="dxa"/>
          </w:tcPr>
          <w:p w14:paraId="79385C44">
            <w:pPr>
              <w:spacing w:line="360" w:lineRule="auto"/>
              <w:rPr>
                <w:rFonts w:ascii="仿宋_GB2312" w:hAnsi="仿宋_GB2312" w:eastAsia="仿宋_GB2312" w:cs="仿宋_GB2312"/>
                <w:color w:val="auto"/>
                <w:sz w:val="24"/>
                <w:highlight w:val="none"/>
              </w:rPr>
            </w:pPr>
          </w:p>
        </w:tc>
        <w:tc>
          <w:tcPr>
            <w:tcW w:w="552" w:type="dxa"/>
          </w:tcPr>
          <w:p w14:paraId="6F0823F8">
            <w:pPr>
              <w:spacing w:line="360" w:lineRule="auto"/>
              <w:rPr>
                <w:rFonts w:ascii="仿宋_GB2312" w:hAnsi="仿宋_GB2312" w:eastAsia="仿宋_GB2312" w:cs="仿宋_GB2312"/>
                <w:color w:val="auto"/>
                <w:sz w:val="24"/>
                <w:highlight w:val="none"/>
              </w:rPr>
            </w:pPr>
          </w:p>
        </w:tc>
        <w:tc>
          <w:tcPr>
            <w:tcW w:w="553" w:type="dxa"/>
          </w:tcPr>
          <w:p w14:paraId="2FFA761F">
            <w:pPr>
              <w:spacing w:line="360" w:lineRule="auto"/>
              <w:rPr>
                <w:rFonts w:ascii="仿宋_GB2312" w:hAnsi="仿宋_GB2312" w:eastAsia="仿宋_GB2312" w:cs="仿宋_GB2312"/>
                <w:color w:val="auto"/>
                <w:sz w:val="24"/>
                <w:highlight w:val="none"/>
              </w:rPr>
            </w:pPr>
          </w:p>
        </w:tc>
        <w:tc>
          <w:tcPr>
            <w:tcW w:w="553" w:type="dxa"/>
          </w:tcPr>
          <w:p w14:paraId="55FE60B6">
            <w:pPr>
              <w:spacing w:line="360" w:lineRule="auto"/>
              <w:rPr>
                <w:rFonts w:ascii="仿宋_GB2312" w:hAnsi="仿宋_GB2312" w:eastAsia="仿宋_GB2312" w:cs="仿宋_GB2312"/>
                <w:color w:val="auto"/>
                <w:sz w:val="24"/>
                <w:highlight w:val="none"/>
              </w:rPr>
            </w:pPr>
          </w:p>
        </w:tc>
        <w:tc>
          <w:tcPr>
            <w:tcW w:w="553" w:type="dxa"/>
          </w:tcPr>
          <w:p w14:paraId="570EB42A">
            <w:pPr>
              <w:spacing w:line="360" w:lineRule="auto"/>
              <w:rPr>
                <w:rFonts w:ascii="仿宋_GB2312" w:hAnsi="仿宋_GB2312" w:eastAsia="仿宋_GB2312" w:cs="仿宋_GB2312"/>
                <w:color w:val="auto"/>
                <w:sz w:val="24"/>
                <w:highlight w:val="none"/>
              </w:rPr>
            </w:pPr>
          </w:p>
        </w:tc>
        <w:tc>
          <w:tcPr>
            <w:tcW w:w="553" w:type="dxa"/>
          </w:tcPr>
          <w:p w14:paraId="68DBFA78">
            <w:pPr>
              <w:spacing w:line="360" w:lineRule="auto"/>
              <w:rPr>
                <w:rFonts w:ascii="仿宋_GB2312" w:hAnsi="仿宋_GB2312" w:eastAsia="仿宋_GB2312" w:cs="仿宋_GB2312"/>
                <w:color w:val="auto"/>
                <w:sz w:val="24"/>
                <w:highlight w:val="none"/>
              </w:rPr>
            </w:pPr>
          </w:p>
        </w:tc>
        <w:tc>
          <w:tcPr>
            <w:tcW w:w="553" w:type="dxa"/>
          </w:tcPr>
          <w:p w14:paraId="7A85BC75">
            <w:pPr>
              <w:spacing w:line="360" w:lineRule="auto"/>
              <w:rPr>
                <w:rFonts w:ascii="仿宋_GB2312" w:hAnsi="仿宋_GB2312" w:eastAsia="仿宋_GB2312" w:cs="仿宋_GB2312"/>
                <w:color w:val="auto"/>
                <w:sz w:val="24"/>
                <w:highlight w:val="none"/>
              </w:rPr>
            </w:pPr>
          </w:p>
        </w:tc>
        <w:tc>
          <w:tcPr>
            <w:tcW w:w="553" w:type="dxa"/>
          </w:tcPr>
          <w:p w14:paraId="149C0FFB">
            <w:pPr>
              <w:spacing w:line="360" w:lineRule="auto"/>
              <w:rPr>
                <w:rFonts w:ascii="仿宋_GB2312" w:hAnsi="仿宋_GB2312" w:eastAsia="仿宋_GB2312" w:cs="仿宋_GB2312"/>
                <w:color w:val="auto"/>
                <w:sz w:val="24"/>
                <w:highlight w:val="none"/>
              </w:rPr>
            </w:pPr>
          </w:p>
        </w:tc>
        <w:tc>
          <w:tcPr>
            <w:tcW w:w="553" w:type="dxa"/>
          </w:tcPr>
          <w:p w14:paraId="0EE031F1">
            <w:pPr>
              <w:spacing w:line="360" w:lineRule="auto"/>
              <w:rPr>
                <w:rFonts w:ascii="仿宋_GB2312" w:hAnsi="仿宋_GB2312" w:eastAsia="仿宋_GB2312" w:cs="仿宋_GB2312"/>
                <w:color w:val="auto"/>
                <w:sz w:val="24"/>
                <w:highlight w:val="none"/>
              </w:rPr>
            </w:pPr>
          </w:p>
        </w:tc>
        <w:tc>
          <w:tcPr>
            <w:tcW w:w="553" w:type="dxa"/>
          </w:tcPr>
          <w:p w14:paraId="744596D1">
            <w:pPr>
              <w:spacing w:line="360" w:lineRule="auto"/>
              <w:rPr>
                <w:rFonts w:ascii="仿宋_GB2312" w:hAnsi="仿宋_GB2312" w:eastAsia="仿宋_GB2312" w:cs="仿宋_GB2312"/>
                <w:color w:val="auto"/>
                <w:sz w:val="24"/>
                <w:highlight w:val="none"/>
              </w:rPr>
            </w:pPr>
          </w:p>
        </w:tc>
        <w:tc>
          <w:tcPr>
            <w:tcW w:w="553" w:type="dxa"/>
          </w:tcPr>
          <w:p w14:paraId="662B3BD8">
            <w:pPr>
              <w:spacing w:line="360" w:lineRule="auto"/>
              <w:rPr>
                <w:rFonts w:ascii="仿宋_GB2312" w:hAnsi="仿宋_GB2312" w:eastAsia="仿宋_GB2312" w:cs="仿宋_GB2312"/>
                <w:color w:val="auto"/>
                <w:sz w:val="24"/>
                <w:highlight w:val="none"/>
              </w:rPr>
            </w:pPr>
          </w:p>
        </w:tc>
        <w:tc>
          <w:tcPr>
            <w:tcW w:w="553" w:type="dxa"/>
          </w:tcPr>
          <w:p w14:paraId="57E4C630">
            <w:pPr>
              <w:spacing w:line="360" w:lineRule="auto"/>
              <w:rPr>
                <w:rFonts w:ascii="仿宋_GB2312" w:hAnsi="仿宋_GB2312" w:eastAsia="仿宋_GB2312" w:cs="仿宋_GB2312"/>
                <w:color w:val="auto"/>
                <w:sz w:val="24"/>
                <w:highlight w:val="none"/>
              </w:rPr>
            </w:pPr>
          </w:p>
        </w:tc>
      </w:tr>
    </w:tbl>
    <w:p w14:paraId="23A69A4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025A6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A369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DBC949">
      <w:pPr>
        <w:spacing w:line="360" w:lineRule="auto"/>
        <w:rPr>
          <w:rFonts w:ascii="仿宋_GB2312" w:hAnsi="仿宋_GB2312" w:eastAsia="仿宋_GB2312" w:cs="仿宋_GB2312"/>
          <w:color w:val="auto"/>
          <w:kern w:val="0"/>
          <w:sz w:val="24"/>
          <w:highlight w:val="none"/>
        </w:rPr>
      </w:pPr>
    </w:p>
    <w:p w14:paraId="57961B41">
      <w:pPr>
        <w:spacing w:line="360" w:lineRule="auto"/>
        <w:rPr>
          <w:rFonts w:ascii="仿宋_GB2312" w:hAnsi="仿宋_GB2312" w:eastAsia="仿宋_GB2312" w:cs="仿宋_GB2312"/>
          <w:b/>
          <w:bCs/>
          <w:color w:val="auto"/>
          <w:sz w:val="32"/>
          <w:szCs w:val="32"/>
          <w:highlight w:val="none"/>
        </w:rPr>
      </w:pPr>
    </w:p>
    <w:p w14:paraId="7CCAF9D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7A9EB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80811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38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23C73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680684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D6B66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8356D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F31F14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72A44E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E55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0A741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909D22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8D0B8F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9F2878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B9C75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611AD68">
            <w:pPr>
              <w:autoSpaceDE w:val="0"/>
              <w:autoSpaceDN w:val="0"/>
              <w:spacing w:line="360" w:lineRule="auto"/>
              <w:jc w:val="center"/>
              <w:rPr>
                <w:rFonts w:ascii="仿宋_GB2312" w:hAnsi="仿宋_GB2312" w:eastAsia="仿宋_GB2312" w:cs="仿宋_GB2312"/>
                <w:color w:val="auto"/>
                <w:sz w:val="24"/>
                <w:highlight w:val="none"/>
              </w:rPr>
            </w:pPr>
          </w:p>
        </w:tc>
      </w:tr>
      <w:tr w14:paraId="016A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B5514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D0EAAF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7A1DF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A120A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EE981A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D0AF184">
            <w:pPr>
              <w:autoSpaceDE w:val="0"/>
              <w:autoSpaceDN w:val="0"/>
              <w:spacing w:line="360" w:lineRule="auto"/>
              <w:jc w:val="center"/>
              <w:rPr>
                <w:rFonts w:ascii="仿宋_GB2312" w:hAnsi="仿宋_GB2312" w:eastAsia="仿宋_GB2312" w:cs="仿宋_GB2312"/>
                <w:color w:val="auto"/>
                <w:sz w:val="24"/>
                <w:highlight w:val="none"/>
              </w:rPr>
            </w:pPr>
          </w:p>
        </w:tc>
      </w:tr>
      <w:tr w14:paraId="08FD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1F344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0AB5B4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477F57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A62E01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067A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957926F">
            <w:pPr>
              <w:autoSpaceDE w:val="0"/>
              <w:autoSpaceDN w:val="0"/>
              <w:spacing w:line="360" w:lineRule="auto"/>
              <w:jc w:val="center"/>
              <w:rPr>
                <w:rFonts w:ascii="仿宋_GB2312" w:hAnsi="仿宋_GB2312" w:eastAsia="仿宋_GB2312" w:cs="仿宋_GB2312"/>
                <w:color w:val="auto"/>
                <w:sz w:val="24"/>
                <w:highlight w:val="none"/>
              </w:rPr>
            </w:pPr>
          </w:p>
        </w:tc>
      </w:tr>
    </w:tbl>
    <w:p w14:paraId="00400AB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C3F49A7">
      <w:pPr>
        <w:autoSpaceDE w:val="0"/>
        <w:autoSpaceDN w:val="0"/>
        <w:rPr>
          <w:rFonts w:hint="eastAsia" w:ascii="仿宋_GB2312" w:hAnsi="仿宋_GB2312" w:eastAsia="仿宋_GB2312" w:cs="仿宋_GB2312"/>
          <w:b/>
          <w:color w:val="auto"/>
          <w:kern w:val="0"/>
          <w:sz w:val="24"/>
          <w:highlight w:val="none"/>
        </w:rPr>
      </w:pPr>
    </w:p>
    <w:p w14:paraId="638C288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C7997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D11E22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C1A1FD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9F24AA">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0E993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5379C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2E352D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25663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C197E2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02454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8DF693">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3E602B">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2C9567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0F727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60CA3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D349B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A814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2D6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8D87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53567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CDE28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08A0A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8C149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6E04AB">
            <w:pPr>
              <w:autoSpaceDE w:val="0"/>
              <w:autoSpaceDN w:val="0"/>
              <w:spacing w:line="240" w:lineRule="exact"/>
              <w:rPr>
                <w:rFonts w:ascii="仿宋_GB2312" w:hAnsi="仿宋_GB2312" w:eastAsia="仿宋_GB2312" w:cs="仿宋_GB2312"/>
                <w:color w:val="auto"/>
                <w:sz w:val="24"/>
                <w:highlight w:val="none"/>
              </w:rPr>
            </w:pPr>
          </w:p>
        </w:tc>
      </w:tr>
      <w:tr w14:paraId="2A19BE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C4BA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36780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AEE900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B553E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D5E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5D8AB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AEEF7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CDDA9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A8FC1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2801E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3CEC97">
            <w:pPr>
              <w:autoSpaceDE w:val="0"/>
              <w:autoSpaceDN w:val="0"/>
              <w:spacing w:line="240" w:lineRule="exact"/>
              <w:rPr>
                <w:rFonts w:ascii="仿宋_GB2312" w:hAnsi="仿宋_GB2312" w:eastAsia="仿宋_GB2312" w:cs="仿宋_GB2312"/>
                <w:color w:val="auto"/>
                <w:sz w:val="24"/>
                <w:highlight w:val="none"/>
              </w:rPr>
            </w:pPr>
          </w:p>
        </w:tc>
      </w:tr>
      <w:tr w14:paraId="7CC4B9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6A6AF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B3B8D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33C3B1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0303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992E2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6E24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BE8D4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2ED0F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E5DAC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8720D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2CE3CD">
            <w:pPr>
              <w:autoSpaceDE w:val="0"/>
              <w:autoSpaceDN w:val="0"/>
              <w:spacing w:line="240" w:lineRule="exact"/>
              <w:rPr>
                <w:rFonts w:ascii="仿宋_GB2312" w:hAnsi="仿宋_GB2312" w:eastAsia="仿宋_GB2312" w:cs="仿宋_GB2312"/>
                <w:color w:val="auto"/>
                <w:sz w:val="24"/>
                <w:highlight w:val="none"/>
              </w:rPr>
            </w:pPr>
          </w:p>
        </w:tc>
      </w:tr>
    </w:tbl>
    <w:p w14:paraId="283E29F0">
      <w:pPr>
        <w:spacing w:line="360" w:lineRule="auto"/>
        <w:ind w:firstLine="480" w:firstLineChars="200"/>
        <w:rPr>
          <w:rFonts w:ascii="仿宋_GB2312" w:hAnsi="仿宋_GB2312" w:eastAsia="仿宋_GB2312" w:cs="仿宋_GB2312"/>
          <w:color w:val="auto"/>
          <w:sz w:val="24"/>
          <w:szCs w:val="20"/>
          <w:highlight w:val="none"/>
        </w:rPr>
      </w:pPr>
    </w:p>
    <w:p w14:paraId="1380F0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8FF26C">
      <w:pPr>
        <w:spacing w:line="336" w:lineRule="auto"/>
        <w:jc w:val="center"/>
        <w:rPr>
          <w:rFonts w:hint="eastAsia" w:ascii="仿宋_GB2312" w:hAnsi="仿宋_GB2312" w:eastAsia="仿宋_GB2312" w:cs="仿宋_GB2312"/>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6B16958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753DF6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7A51BD86">
      <w:pPr>
        <w:spacing w:line="336" w:lineRule="auto"/>
        <w:ind w:firstLine="3600" w:firstLineChars="1500"/>
        <w:rPr>
          <w:rFonts w:hint="eastAsia" w:ascii="仿宋" w:hAnsi="仿宋" w:eastAsia="仿宋" w:cs="仿宋"/>
          <w:color w:val="auto"/>
          <w:sz w:val="24"/>
          <w:highlight w:val="none"/>
        </w:rPr>
      </w:pPr>
    </w:p>
    <w:p w14:paraId="5897033A">
      <w:pPr>
        <w:pStyle w:val="79"/>
        <w:rPr>
          <w:rFonts w:hint="eastAsia"/>
          <w:color w:val="auto"/>
          <w:highlight w:val="none"/>
        </w:rPr>
      </w:pPr>
    </w:p>
    <w:p w14:paraId="4FD444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302D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9F7754">
      <w:pPr>
        <w:pStyle w:val="79"/>
        <w:rPr>
          <w:color w:val="auto"/>
          <w:highlight w:val="none"/>
        </w:rPr>
      </w:pPr>
    </w:p>
    <w:p w14:paraId="54A25F6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14920E4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84D3C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24BE3D88">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7BA3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F824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04481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1C04709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ED8171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2244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DC75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292B9F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FD7EFC9">
            <w:pPr>
              <w:autoSpaceDE w:val="0"/>
              <w:autoSpaceDN w:val="0"/>
              <w:spacing w:line="360" w:lineRule="auto"/>
              <w:jc w:val="center"/>
              <w:rPr>
                <w:rFonts w:ascii="仿宋_GB2312" w:hAnsi="仿宋_GB2312" w:eastAsia="仿宋_GB2312" w:cs="仿宋_GB2312"/>
                <w:color w:val="auto"/>
                <w:sz w:val="24"/>
                <w:highlight w:val="none"/>
              </w:rPr>
            </w:pPr>
          </w:p>
        </w:tc>
      </w:tr>
      <w:tr w14:paraId="2F35BD07">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32C0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2EDC0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9A590A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CA9C30">
            <w:pPr>
              <w:autoSpaceDE w:val="0"/>
              <w:autoSpaceDN w:val="0"/>
              <w:spacing w:line="360" w:lineRule="auto"/>
              <w:jc w:val="center"/>
              <w:rPr>
                <w:rFonts w:ascii="仿宋_GB2312" w:hAnsi="仿宋_GB2312" w:eastAsia="仿宋_GB2312" w:cs="仿宋_GB2312"/>
                <w:color w:val="auto"/>
                <w:sz w:val="24"/>
                <w:highlight w:val="none"/>
              </w:rPr>
            </w:pPr>
          </w:p>
        </w:tc>
      </w:tr>
      <w:tr w14:paraId="10DE4789">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0DC2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83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AA7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998B102">
            <w:pPr>
              <w:autoSpaceDE w:val="0"/>
              <w:autoSpaceDN w:val="0"/>
              <w:spacing w:line="360" w:lineRule="auto"/>
              <w:jc w:val="center"/>
              <w:rPr>
                <w:rFonts w:ascii="仿宋_GB2312" w:hAnsi="仿宋_GB2312" w:eastAsia="仿宋_GB2312" w:cs="仿宋_GB2312"/>
                <w:color w:val="auto"/>
                <w:sz w:val="24"/>
                <w:highlight w:val="none"/>
              </w:rPr>
            </w:pPr>
          </w:p>
        </w:tc>
      </w:tr>
      <w:tr w14:paraId="5550A00F">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8432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34BA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1417E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55D5182">
            <w:pPr>
              <w:autoSpaceDE w:val="0"/>
              <w:autoSpaceDN w:val="0"/>
              <w:spacing w:line="360" w:lineRule="auto"/>
              <w:jc w:val="center"/>
              <w:rPr>
                <w:rFonts w:ascii="仿宋_GB2312" w:hAnsi="仿宋_GB2312" w:eastAsia="仿宋_GB2312" w:cs="仿宋_GB2312"/>
                <w:color w:val="auto"/>
                <w:sz w:val="24"/>
                <w:highlight w:val="none"/>
              </w:rPr>
            </w:pPr>
          </w:p>
        </w:tc>
      </w:tr>
      <w:tr w14:paraId="6D4CE75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1C02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4F6E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3D180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B59F79">
            <w:pPr>
              <w:autoSpaceDE w:val="0"/>
              <w:autoSpaceDN w:val="0"/>
              <w:spacing w:line="360" w:lineRule="auto"/>
              <w:jc w:val="center"/>
              <w:rPr>
                <w:rFonts w:ascii="仿宋_GB2312" w:hAnsi="仿宋_GB2312" w:eastAsia="仿宋_GB2312" w:cs="仿宋_GB2312"/>
                <w:color w:val="auto"/>
                <w:sz w:val="24"/>
                <w:highlight w:val="none"/>
              </w:rPr>
            </w:pPr>
          </w:p>
        </w:tc>
      </w:tr>
      <w:tr w14:paraId="22C08D00">
        <w:tblPrEx>
          <w:shd w:val="clear" w:color="auto" w:fill="auto"/>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CDC4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DE5E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2012C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996A8D8">
            <w:pPr>
              <w:autoSpaceDE w:val="0"/>
              <w:autoSpaceDN w:val="0"/>
              <w:spacing w:line="360" w:lineRule="auto"/>
              <w:jc w:val="center"/>
              <w:rPr>
                <w:rFonts w:ascii="仿宋_GB2312" w:hAnsi="仿宋_GB2312" w:eastAsia="仿宋_GB2312" w:cs="仿宋_GB2312"/>
                <w:color w:val="auto"/>
                <w:sz w:val="24"/>
                <w:highlight w:val="none"/>
              </w:rPr>
            </w:pPr>
          </w:p>
        </w:tc>
      </w:tr>
      <w:tr w14:paraId="497FC32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9A3B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DAD12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1A0F7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D540248">
            <w:pPr>
              <w:autoSpaceDE w:val="0"/>
              <w:autoSpaceDN w:val="0"/>
              <w:spacing w:line="360" w:lineRule="auto"/>
              <w:jc w:val="center"/>
              <w:rPr>
                <w:rFonts w:ascii="仿宋_GB2312" w:hAnsi="仿宋_GB2312" w:eastAsia="仿宋_GB2312" w:cs="仿宋_GB2312"/>
                <w:color w:val="auto"/>
                <w:sz w:val="24"/>
                <w:highlight w:val="none"/>
              </w:rPr>
            </w:pPr>
          </w:p>
        </w:tc>
      </w:tr>
      <w:tr w14:paraId="4D85C7B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6DC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6CE3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1A089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83EE403">
            <w:pPr>
              <w:autoSpaceDE w:val="0"/>
              <w:autoSpaceDN w:val="0"/>
              <w:spacing w:line="360" w:lineRule="auto"/>
              <w:jc w:val="center"/>
              <w:rPr>
                <w:rFonts w:ascii="仿宋_GB2312" w:hAnsi="仿宋_GB2312" w:eastAsia="仿宋_GB2312" w:cs="仿宋_GB2312"/>
                <w:color w:val="auto"/>
                <w:sz w:val="24"/>
                <w:highlight w:val="none"/>
              </w:rPr>
            </w:pPr>
          </w:p>
        </w:tc>
      </w:tr>
      <w:tr w14:paraId="4DE43B40">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AD75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3A782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594A9F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4FE201F">
            <w:pPr>
              <w:autoSpaceDE w:val="0"/>
              <w:autoSpaceDN w:val="0"/>
              <w:spacing w:line="360" w:lineRule="auto"/>
              <w:jc w:val="center"/>
              <w:rPr>
                <w:rFonts w:ascii="仿宋_GB2312" w:hAnsi="仿宋_GB2312" w:eastAsia="仿宋_GB2312" w:cs="仿宋_GB2312"/>
                <w:color w:val="auto"/>
                <w:sz w:val="24"/>
                <w:highlight w:val="none"/>
              </w:rPr>
            </w:pPr>
          </w:p>
        </w:tc>
      </w:tr>
    </w:tbl>
    <w:p w14:paraId="18AC023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8EE5114">
      <w:pPr>
        <w:autoSpaceDE w:val="0"/>
        <w:autoSpaceDN w:val="0"/>
        <w:spacing w:line="360" w:lineRule="auto"/>
        <w:rPr>
          <w:rFonts w:hint="eastAsia" w:ascii="仿宋_GB2312" w:hAnsi="仿宋_GB2312" w:eastAsia="仿宋_GB2312" w:cs="仿宋_GB2312"/>
          <w:b/>
          <w:color w:val="auto"/>
          <w:sz w:val="24"/>
          <w:highlight w:val="none"/>
        </w:rPr>
      </w:pPr>
    </w:p>
    <w:p w14:paraId="2487D58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AB9482">
        <w:tc>
          <w:tcPr>
            <w:tcW w:w="420" w:type="dxa"/>
            <w:tcBorders>
              <w:top w:val="single" w:color="auto" w:sz="6" w:space="0"/>
              <w:left w:val="single" w:color="auto" w:sz="6" w:space="0"/>
              <w:bottom w:val="single" w:color="auto" w:sz="6" w:space="0"/>
              <w:right w:val="single" w:color="auto" w:sz="6" w:space="0"/>
            </w:tcBorders>
            <w:vAlign w:val="center"/>
          </w:tcPr>
          <w:p w14:paraId="56C32E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D254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3D273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9E0F1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F795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D63C0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D462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E3285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7E51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1C2A2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72B71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CF11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D98C8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B2F40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D3637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C95D70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E31B5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416F65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8CEBC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CCA08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D0109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A2C8E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EAD20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91EED1E">
            <w:pPr>
              <w:autoSpaceDE w:val="0"/>
              <w:autoSpaceDN w:val="0"/>
              <w:spacing w:line="360" w:lineRule="auto"/>
              <w:rPr>
                <w:rFonts w:ascii="仿宋_GB2312" w:hAnsi="仿宋_GB2312" w:eastAsia="仿宋_GB2312" w:cs="仿宋_GB2312"/>
                <w:color w:val="auto"/>
                <w:sz w:val="24"/>
                <w:highlight w:val="none"/>
              </w:rPr>
            </w:pPr>
          </w:p>
        </w:tc>
      </w:tr>
      <w:tr w14:paraId="19E526B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1EE630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931AC3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AA2F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ECDD81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BC13A1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1A5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4B35E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BBC83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849C0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C70CB7D">
            <w:pPr>
              <w:autoSpaceDE w:val="0"/>
              <w:autoSpaceDN w:val="0"/>
              <w:spacing w:line="360" w:lineRule="auto"/>
              <w:rPr>
                <w:rFonts w:ascii="仿宋_GB2312" w:hAnsi="仿宋_GB2312" w:eastAsia="仿宋_GB2312" w:cs="仿宋_GB2312"/>
                <w:color w:val="auto"/>
                <w:sz w:val="24"/>
                <w:highlight w:val="none"/>
              </w:rPr>
            </w:pPr>
          </w:p>
        </w:tc>
      </w:tr>
    </w:tbl>
    <w:p w14:paraId="2D570DE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1741F0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2C93EB4">
      <w:pPr>
        <w:spacing w:line="360" w:lineRule="auto"/>
        <w:ind w:firstLine="480" w:firstLineChars="200"/>
        <w:rPr>
          <w:rFonts w:ascii="仿宋_GB2312" w:hAnsi="仿宋_GB2312" w:eastAsia="仿宋_GB2312" w:cs="仿宋_GB2312"/>
          <w:color w:val="auto"/>
          <w:sz w:val="24"/>
          <w:szCs w:val="20"/>
          <w:highlight w:val="none"/>
        </w:rPr>
      </w:pPr>
    </w:p>
    <w:p w14:paraId="605D7C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283029B">
      <w:pPr>
        <w:spacing w:line="336" w:lineRule="auto"/>
        <w:jc w:val="center"/>
        <w:rPr>
          <w:rFonts w:hint="eastAsia"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7B87C9DE">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B7AC2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B716FA4">
      <w:pPr>
        <w:spacing w:line="360" w:lineRule="auto"/>
        <w:rPr>
          <w:rFonts w:ascii="仿宋_GB2312" w:hAnsi="仿宋_GB2312" w:eastAsia="仿宋_GB2312" w:cs="仿宋_GB2312"/>
          <w:color w:val="auto"/>
          <w:sz w:val="18"/>
          <w:szCs w:val="18"/>
          <w:highlight w:val="none"/>
        </w:rPr>
      </w:pPr>
    </w:p>
    <w:p w14:paraId="25C7FCC8">
      <w:pPr>
        <w:pStyle w:val="79"/>
        <w:rPr>
          <w:color w:val="auto"/>
          <w:highlight w:val="none"/>
        </w:rPr>
      </w:pPr>
    </w:p>
    <w:p w14:paraId="3A4543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141F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25BA5">
      <w:pPr>
        <w:spacing w:line="360" w:lineRule="auto"/>
        <w:rPr>
          <w:rFonts w:ascii="仿宋_GB2312" w:hAnsi="仿宋_GB2312" w:eastAsia="仿宋_GB2312" w:cs="仿宋_GB2312"/>
          <w:b/>
          <w:bCs/>
          <w:color w:val="auto"/>
          <w:sz w:val="18"/>
          <w:szCs w:val="18"/>
          <w:highlight w:val="none"/>
        </w:rPr>
      </w:pPr>
    </w:p>
    <w:p w14:paraId="3EB77E3B">
      <w:pPr>
        <w:spacing w:line="360" w:lineRule="auto"/>
        <w:rPr>
          <w:rFonts w:ascii="仿宋_GB2312" w:hAnsi="仿宋_GB2312" w:eastAsia="仿宋_GB2312" w:cs="仿宋_GB2312"/>
          <w:b/>
          <w:bCs/>
          <w:color w:val="auto"/>
          <w:sz w:val="32"/>
          <w:szCs w:val="32"/>
          <w:highlight w:val="none"/>
        </w:rPr>
      </w:pPr>
    </w:p>
    <w:p w14:paraId="4B716B3B">
      <w:pPr>
        <w:spacing w:line="360" w:lineRule="auto"/>
        <w:rPr>
          <w:rFonts w:ascii="仿宋_GB2312" w:hAnsi="仿宋_GB2312" w:eastAsia="仿宋_GB2312" w:cs="仿宋_GB2312"/>
          <w:b/>
          <w:bCs/>
          <w:color w:val="auto"/>
          <w:sz w:val="32"/>
          <w:szCs w:val="32"/>
          <w:highlight w:val="none"/>
        </w:rPr>
      </w:pPr>
    </w:p>
    <w:p w14:paraId="30E2EDF4">
      <w:pPr>
        <w:spacing w:line="360" w:lineRule="auto"/>
        <w:rPr>
          <w:rFonts w:ascii="仿宋_GB2312" w:hAnsi="仿宋_GB2312" w:eastAsia="仿宋_GB2312" w:cs="仿宋_GB2312"/>
          <w:b/>
          <w:bCs/>
          <w:color w:val="auto"/>
          <w:sz w:val="32"/>
          <w:szCs w:val="32"/>
          <w:highlight w:val="none"/>
        </w:rPr>
      </w:pPr>
    </w:p>
    <w:p w14:paraId="64FABAB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6E74AE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CC88B30">
      <w:pPr>
        <w:snapToGrid w:val="0"/>
        <w:spacing w:line="360" w:lineRule="auto"/>
        <w:ind w:right="960"/>
        <w:jc w:val="right"/>
        <w:rPr>
          <w:rFonts w:ascii="仿宋_GB2312" w:hAnsi="仿宋_GB2312" w:eastAsia="仿宋_GB2312" w:cs="仿宋_GB2312"/>
          <w:color w:val="auto"/>
          <w:kern w:val="0"/>
          <w:sz w:val="24"/>
          <w:highlight w:val="none"/>
          <w:lang w:val="zh-CN"/>
        </w:rPr>
      </w:pPr>
    </w:p>
    <w:p w14:paraId="1E281B3C">
      <w:pPr>
        <w:snapToGrid w:val="0"/>
        <w:spacing w:line="360" w:lineRule="auto"/>
        <w:ind w:right="960"/>
        <w:jc w:val="right"/>
        <w:rPr>
          <w:rFonts w:ascii="仿宋_GB2312" w:hAnsi="仿宋_GB2312" w:eastAsia="仿宋_GB2312" w:cs="仿宋_GB2312"/>
          <w:color w:val="auto"/>
          <w:kern w:val="0"/>
          <w:sz w:val="24"/>
          <w:highlight w:val="none"/>
          <w:lang w:val="zh-CN"/>
        </w:rPr>
      </w:pPr>
    </w:p>
    <w:p w14:paraId="0F6062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31425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A702FE">
      <w:pPr>
        <w:spacing w:line="360" w:lineRule="auto"/>
        <w:rPr>
          <w:rFonts w:ascii="仿宋_GB2312" w:hAnsi="仿宋_GB2312" w:eastAsia="仿宋_GB2312" w:cs="仿宋_GB2312"/>
          <w:b/>
          <w:bCs/>
          <w:color w:val="auto"/>
          <w:sz w:val="32"/>
          <w:szCs w:val="32"/>
          <w:highlight w:val="none"/>
        </w:rPr>
      </w:pPr>
    </w:p>
    <w:p w14:paraId="2BE1B5B3">
      <w:pPr>
        <w:spacing w:line="360" w:lineRule="auto"/>
        <w:rPr>
          <w:rFonts w:ascii="仿宋_GB2312" w:hAnsi="仿宋_GB2312" w:eastAsia="仿宋_GB2312" w:cs="仿宋_GB2312"/>
          <w:b/>
          <w:bCs/>
          <w:color w:val="auto"/>
          <w:sz w:val="32"/>
          <w:szCs w:val="32"/>
          <w:highlight w:val="none"/>
        </w:rPr>
      </w:pPr>
    </w:p>
    <w:p w14:paraId="4DB13341">
      <w:pPr>
        <w:spacing w:line="360" w:lineRule="auto"/>
        <w:rPr>
          <w:rFonts w:ascii="仿宋_GB2312" w:hAnsi="仿宋_GB2312" w:eastAsia="仿宋_GB2312" w:cs="仿宋_GB2312"/>
          <w:b/>
          <w:bCs/>
          <w:color w:val="auto"/>
          <w:sz w:val="32"/>
          <w:szCs w:val="32"/>
          <w:highlight w:val="none"/>
        </w:rPr>
      </w:pPr>
    </w:p>
    <w:p w14:paraId="652C7C6F">
      <w:pPr>
        <w:spacing w:line="360" w:lineRule="auto"/>
        <w:rPr>
          <w:rFonts w:ascii="仿宋_GB2312" w:hAnsi="仿宋_GB2312" w:eastAsia="仿宋_GB2312" w:cs="仿宋_GB2312"/>
          <w:b/>
          <w:bCs/>
          <w:color w:val="auto"/>
          <w:sz w:val="32"/>
          <w:szCs w:val="32"/>
          <w:highlight w:val="none"/>
        </w:rPr>
      </w:pPr>
    </w:p>
    <w:p w14:paraId="0E8A472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05C046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41C0DE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293159C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1B42A99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7A49F0C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55A0CBA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4D18C16F">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5896525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687D6A4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DF5BE7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D5A80F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6A50BB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16DEAC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2335BA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4307E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5ECA872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1D59E17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1B2A59D6">
            <w:pPr>
              <w:suppressAutoHyphens/>
              <w:autoSpaceDE w:val="0"/>
              <w:autoSpaceDN w:val="0"/>
              <w:spacing w:line="360" w:lineRule="auto"/>
              <w:rPr>
                <w:rFonts w:ascii="仿宋_GB2312" w:hAnsi="仿宋_GB2312" w:eastAsia="仿宋_GB2312" w:cs="仿宋_GB2312"/>
                <w:color w:val="auto"/>
                <w:sz w:val="24"/>
                <w:highlight w:val="none"/>
              </w:rPr>
            </w:pPr>
          </w:p>
        </w:tc>
      </w:tr>
      <w:tr w14:paraId="64346A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33E451D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F9D62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4A2715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4CD53E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198E19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4A6D09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33B8BF43">
            <w:pPr>
              <w:suppressAutoHyphens/>
              <w:autoSpaceDE w:val="0"/>
              <w:autoSpaceDN w:val="0"/>
              <w:spacing w:line="360" w:lineRule="auto"/>
              <w:rPr>
                <w:rFonts w:ascii="仿宋_GB2312" w:hAnsi="仿宋_GB2312" w:eastAsia="仿宋_GB2312" w:cs="仿宋_GB2312"/>
                <w:color w:val="auto"/>
                <w:sz w:val="24"/>
                <w:highlight w:val="none"/>
              </w:rPr>
            </w:pPr>
          </w:p>
        </w:tc>
      </w:tr>
    </w:tbl>
    <w:p w14:paraId="724CFB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1FF2F6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EE31B0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4CD6A6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EF0340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824AFC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6F36FA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17B5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B3EEB5">
      <w:pPr>
        <w:spacing w:line="360" w:lineRule="auto"/>
        <w:ind w:firstLine="480" w:firstLineChars="200"/>
        <w:rPr>
          <w:rFonts w:ascii="仿宋_GB2312" w:hAnsi="仿宋_GB2312" w:eastAsia="仿宋_GB2312" w:cs="仿宋_GB2312"/>
          <w:color w:val="auto"/>
          <w:sz w:val="24"/>
          <w:szCs w:val="20"/>
          <w:highlight w:val="none"/>
        </w:rPr>
      </w:pPr>
    </w:p>
    <w:p w14:paraId="0176C4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EEE3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0B4A1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836BC4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C7DD523">
      <w:pPr>
        <w:spacing w:line="360" w:lineRule="auto"/>
        <w:jc w:val="center"/>
        <w:rPr>
          <w:rFonts w:ascii="仿宋_GB2312" w:hAnsi="仿宋_GB2312" w:eastAsia="仿宋_GB2312" w:cs="仿宋_GB2312"/>
          <w:color w:val="auto"/>
          <w:sz w:val="24"/>
          <w:highlight w:val="none"/>
        </w:rPr>
      </w:pPr>
    </w:p>
    <w:p w14:paraId="0CCC278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3875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26880">
      <w:pPr>
        <w:spacing w:line="360" w:lineRule="auto"/>
        <w:jc w:val="center"/>
        <w:rPr>
          <w:rFonts w:ascii="仿宋_GB2312" w:hAnsi="仿宋_GB2312" w:eastAsia="仿宋_GB2312" w:cs="仿宋_GB2312"/>
          <w:b/>
          <w:bCs/>
          <w:color w:val="auto"/>
          <w:sz w:val="30"/>
          <w:szCs w:val="30"/>
          <w:highlight w:val="none"/>
        </w:rPr>
      </w:pPr>
    </w:p>
    <w:p w14:paraId="5CE0CB82">
      <w:pPr>
        <w:spacing w:line="360" w:lineRule="auto"/>
        <w:jc w:val="center"/>
        <w:rPr>
          <w:rFonts w:ascii="仿宋_GB2312" w:hAnsi="仿宋_GB2312" w:eastAsia="仿宋_GB2312" w:cs="仿宋_GB2312"/>
          <w:b/>
          <w:bCs/>
          <w:color w:val="auto"/>
          <w:sz w:val="30"/>
          <w:szCs w:val="30"/>
          <w:highlight w:val="none"/>
        </w:rPr>
      </w:pPr>
    </w:p>
    <w:p w14:paraId="161D7255">
      <w:pPr>
        <w:spacing w:line="360" w:lineRule="auto"/>
        <w:jc w:val="center"/>
        <w:rPr>
          <w:rFonts w:ascii="仿宋_GB2312" w:hAnsi="仿宋_GB2312" w:eastAsia="仿宋_GB2312" w:cs="仿宋_GB2312"/>
          <w:b/>
          <w:bCs/>
          <w:color w:val="auto"/>
          <w:sz w:val="24"/>
          <w:highlight w:val="none"/>
        </w:rPr>
      </w:pPr>
    </w:p>
    <w:p w14:paraId="503EBD2E">
      <w:pPr>
        <w:spacing w:line="360" w:lineRule="auto"/>
        <w:jc w:val="center"/>
        <w:rPr>
          <w:rFonts w:ascii="仿宋_GB2312" w:hAnsi="仿宋_GB2312" w:eastAsia="仿宋_GB2312" w:cs="仿宋_GB2312"/>
          <w:b/>
          <w:bCs/>
          <w:color w:val="auto"/>
          <w:sz w:val="24"/>
          <w:highlight w:val="none"/>
        </w:rPr>
      </w:pPr>
    </w:p>
    <w:p w14:paraId="1408B51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403FAB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E7255C">
      <w:pPr>
        <w:spacing w:line="360" w:lineRule="auto"/>
        <w:rPr>
          <w:rFonts w:ascii="仿宋_GB2312" w:hAnsi="仿宋_GB2312" w:eastAsia="仿宋_GB2312" w:cs="仿宋_GB2312"/>
          <w:color w:val="auto"/>
          <w:sz w:val="24"/>
          <w:highlight w:val="none"/>
        </w:rPr>
      </w:pPr>
    </w:p>
    <w:p w14:paraId="02CD93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2D42B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9B6A96">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7684844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F83132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813A276">
      <w:pPr>
        <w:spacing w:line="360" w:lineRule="auto"/>
        <w:jc w:val="center"/>
        <w:outlineLvl w:val="0"/>
        <w:rPr>
          <w:rFonts w:hint="eastAsia" w:ascii="仿宋" w:hAnsi="仿宋" w:eastAsia="仿宋" w:cs="仿宋"/>
          <w:b/>
          <w:color w:val="auto"/>
          <w:kern w:val="0"/>
          <w:sz w:val="36"/>
          <w:szCs w:val="36"/>
          <w:highlight w:val="none"/>
        </w:rPr>
      </w:pPr>
    </w:p>
    <w:p w14:paraId="086C61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E3CE7B0">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color w:val="auto"/>
          <w:sz w:val="24"/>
          <w:highlight w:val="none"/>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2182C3C6">
      <w:pPr>
        <w:pStyle w:val="23"/>
        <w:numPr>
          <w:ilvl w:val="0"/>
          <w:numId w:val="0"/>
        </w:numPr>
        <w:snapToGrid w:val="0"/>
        <w:spacing w:line="360" w:lineRule="auto"/>
        <w:rPr>
          <w:rFonts w:hint="eastAsia" w:ascii="仿宋" w:hAnsi="仿宋" w:eastAsia="仿宋" w:cs="仿宋"/>
          <w:color w:val="auto"/>
          <w:sz w:val="24"/>
          <w:highlight w:val="none"/>
        </w:rPr>
      </w:pPr>
    </w:p>
    <w:p w14:paraId="206A01B4">
      <w:pPr>
        <w:snapToGrid w:val="0"/>
        <w:spacing w:line="360" w:lineRule="auto"/>
        <w:ind w:right="480"/>
        <w:jc w:val="center"/>
        <w:rPr>
          <w:rFonts w:hint="eastAsia" w:ascii="仿宋" w:hAnsi="仿宋" w:eastAsia="仿宋" w:cs="仿宋"/>
          <w:b/>
          <w:color w:val="auto"/>
          <w:kern w:val="0"/>
          <w:sz w:val="32"/>
          <w:szCs w:val="32"/>
          <w:highlight w:val="none"/>
        </w:rPr>
      </w:pPr>
    </w:p>
    <w:p w14:paraId="70A2FC2B">
      <w:pPr>
        <w:snapToGrid w:val="0"/>
        <w:spacing w:line="360" w:lineRule="auto"/>
        <w:ind w:right="480"/>
        <w:jc w:val="center"/>
        <w:rPr>
          <w:rFonts w:hint="eastAsia" w:ascii="仿宋" w:hAnsi="仿宋" w:eastAsia="仿宋" w:cs="仿宋"/>
          <w:b/>
          <w:color w:val="auto"/>
          <w:kern w:val="0"/>
          <w:sz w:val="32"/>
          <w:szCs w:val="32"/>
          <w:highlight w:val="none"/>
        </w:rPr>
      </w:pPr>
    </w:p>
    <w:p w14:paraId="10384218">
      <w:pPr>
        <w:snapToGrid w:val="0"/>
        <w:spacing w:line="360" w:lineRule="auto"/>
        <w:ind w:right="480"/>
        <w:jc w:val="center"/>
        <w:rPr>
          <w:rFonts w:hint="eastAsia" w:ascii="仿宋" w:hAnsi="仿宋" w:eastAsia="仿宋" w:cs="仿宋"/>
          <w:b/>
          <w:color w:val="auto"/>
          <w:kern w:val="0"/>
          <w:sz w:val="32"/>
          <w:szCs w:val="32"/>
          <w:highlight w:val="none"/>
        </w:rPr>
      </w:pPr>
    </w:p>
    <w:p w14:paraId="3940C55A">
      <w:pPr>
        <w:snapToGrid w:val="0"/>
        <w:spacing w:line="360" w:lineRule="auto"/>
        <w:ind w:right="480"/>
        <w:jc w:val="center"/>
        <w:rPr>
          <w:rFonts w:hint="eastAsia" w:ascii="仿宋" w:hAnsi="仿宋" w:eastAsia="仿宋" w:cs="仿宋"/>
          <w:b/>
          <w:color w:val="auto"/>
          <w:kern w:val="0"/>
          <w:sz w:val="32"/>
          <w:szCs w:val="32"/>
          <w:highlight w:val="none"/>
        </w:rPr>
      </w:pPr>
    </w:p>
    <w:p w14:paraId="150C80D6">
      <w:pPr>
        <w:snapToGrid w:val="0"/>
        <w:spacing w:line="360" w:lineRule="auto"/>
        <w:ind w:right="480"/>
        <w:jc w:val="center"/>
        <w:rPr>
          <w:rFonts w:hint="eastAsia" w:ascii="仿宋" w:hAnsi="仿宋" w:eastAsia="仿宋" w:cs="仿宋"/>
          <w:b/>
          <w:color w:val="auto"/>
          <w:kern w:val="0"/>
          <w:sz w:val="32"/>
          <w:szCs w:val="32"/>
          <w:highlight w:val="none"/>
        </w:rPr>
      </w:pPr>
    </w:p>
    <w:p w14:paraId="5D2F181C">
      <w:pPr>
        <w:snapToGrid w:val="0"/>
        <w:spacing w:line="360" w:lineRule="auto"/>
        <w:ind w:right="480"/>
        <w:jc w:val="center"/>
        <w:rPr>
          <w:rFonts w:hint="eastAsia" w:ascii="仿宋" w:hAnsi="仿宋" w:eastAsia="仿宋" w:cs="仿宋"/>
          <w:b/>
          <w:color w:val="auto"/>
          <w:kern w:val="0"/>
          <w:sz w:val="32"/>
          <w:szCs w:val="32"/>
          <w:highlight w:val="none"/>
        </w:rPr>
      </w:pPr>
    </w:p>
    <w:p w14:paraId="39FC828B">
      <w:pPr>
        <w:snapToGrid w:val="0"/>
        <w:spacing w:line="360" w:lineRule="auto"/>
        <w:ind w:right="480"/>
        <w:jc w:val="center"/>
        <w:rPr>
          <w:rFonts w:hint="eastAsia" w:ascii="仿宋" w:hAnsi="仿宋" w:eastAsia="仿宋" w:cs="仿宋"/>
          <w:b/>
          <w:color w:val="auto"/>
          <w:kern w:val="0"/>
          <w:sz w:val="32"/>
          <w:szCs w:val="32"/>
          <w:highlight w:val="none"/>
        </w:rPr>
      </w:pPr>
    </w:p>
    <w:p w14:paraId="40BF67E4">
      <w:pPr>
        <w:snapToGrid w:val="0"/>
        <w:spacing w:line="360" w:lineRule="auto"/>
        <w:ind w:right="480"/>
        <w:jc w:val="center"/>
        <w:rPr>
          <w:rFonts w:hint="eastAsia" w:ascii="仿宋" w:hAnsi="仿宋" w:eastAsia="仿宋" w:cs="仿宋"/>
          <w:b/>
          <w:color w:val="auto"/>
          <w:kern w:val="0"/>
          <w:sz w:val="32"/>
          <w:szCs w:val="32"/>
          <w:highlight w:val="none"/>
        </w:rPr>
      </w:pPr>
    </w:p>
    <w:p w14:paraId="41367F79">
      <w:pPr>
        <w:snapToGrid w:val="0"/>
        <w:spacing w:line="360" w:lineRule="auto"/>
        <w:ind w:right="480"/>
        <w:jc w:val="center"/>
        <w:rPr>
          <w:rFonts w:hint="eastAsia" w:ascii="仿宋" w:hAnsi="仿宋" w:eastAsia="仿宋" w:cs="仿宋"/>
          <w:b/>
          <w:color w:val="auto"/>
          <w:kern w:val="0"/>
          <w:sz w:val="32"/>
          <w:szCs w:val="32"/>
          <w:highlight w:val="none"/>
        </w:rPr>
      </w:pPr>
    </w:p>
    <w:p w14:paraId="5F4ECC52">
      <w:pPr>
        <w:snapToGrid w:val="0"/>
        <w:spacing w:line="360" w:lineRule="auto"/>
        <w:ind w:right="480"/>
        <w:jc w:val="center"/>
        <w:rPr>
          <w:rFonts w:hint="eastAsia" w:ascii="仿宋" w:hAnsi="仿宋" w:eastAsia="仿宋" w:cs="仿宋"/>
          <w:b/>
          <w:color w:val="auto"/>
          <w:kern w:val="0"/>
          <w:sz w:val="32"/>
          <w:szCs w:val="32"/>
          <w:highlight w:val="none"/>
        </w:rPr>
      </w:pPr>
    </w:p>
    <w:p w14:paraId="20930059">
      <w:pPr>
        <w:snapToGrid w:val="0"/>
        <w:spacing w:line="360" w:lineRule="auto"/>
        <w:ind w:right="480"/>
        <w:jc w:val="center"/>
        <w:rPr>
          <w:rFonts w:hint="eastAsia" w:ascii="仿宋" w:hAnsi="仿宋" w:eastAsia="仿宋" w:cs="仿宋"/>
          <w:b/>
          <w:color w:val="auto"/>
          <w:kern w:val="0"/>
          <w:sz w:val="32"/>
          <w:szCs w:val="32"/>
          <w:highlight w:val="none"/>
        </w:rPr>
      </w:pPr>
    </w:p>
    <w:p w14:paraId="333C9CAB">
      <w:pPr>
        <w:snapToGrid w:val="0"/>
        <w:spacing w:line="360" w:lineRule="auto"/>
        <w:ind w:right="480"/>
        <w:jc w:val="center"/>
        <w:rPr>
          <w:rFonts w:hint="eastAsia" w:ascii="仿宋" w:hAnsi="仿宋" w:eastAsia="仿宋" w:cs="仿宋"/>
          <w:b/>
          <w:color w:val="auto"/>
          <w:kern w:val="0"/>
          <w:sz w:val="32"/>
          <w:szCs w:val="32"/>
          <w:highlight w:val="none"/>
        </w:rPr>
      </w:pPr>
    </w:p>
    <w:p w14:paraId="388B6CAF">
      <w:pPr>
        <w:snapToGrid w:val="0"/>
        <w:spacing w:line="360" w:lineRule="auto"/>
        <w:ind w:right="480"/>
        <w:jc w:val="center"/>
        <w:rPr>
          <w:rFonts w:hint="eastAsia" w:ascii="仿宋" w:hAnsi="仿宋" w:eastAsia="仿宋" w:cs="仿宋"/>
          <w:b/>
          <w:color w:val="auto"/>
          <w:kern w:val="0"/>
          <w:sz w:val="32"/>
          <w:szCs w:val="32"/>
          <w:highlight w:val="none"/>
        </w:rPr>
      </w:pPr>
    </w:p>
    <w:p w14:paraId="040A0EF6">
      <w:pPr>
        <w:snapToGrid w:val="0"/>
        <w:spacing w:line="360" w:lineRule="auto"/>
        <w:ind w:right="480"/>
        <w:jc w:val="both"/>
        <w:rPr>
          <w:rFonts w:hint="eastAsia" w:ascii="仿宋" w:hAnsi="仿宋" w:eastAsia="仿宋" w:cs="仿宋"/>
          <w:b/>
          <w:color w:val="auto"/>
          <w:kern w:val="0"/>
          <w:sz w:val="32"/>
          <w:szCs w:val="32"/>
          <w:highlight w:val="none"/>
        </w:rPr>
      </w:pPr>
    </w:p>
    <w:p w14:paraId="2266756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14:paraId="19F4FE9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F4D5EF5">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66F52D8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临[2025]2048号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4215EF1">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1283"/>
        <w:gridCol w:w="1484"/>
        <w:gridCol w:w="1450"/>
        <w:gridCol w:w="1823"/>
      </w:tblGrid>
      <w:tr w14:paraId="120A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6F08AFC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3E7F97E4">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283" w:type="dxa"/>
            <w:noWrap w:val="0"/>
            <w:vAlign w:val="center"/>
          </w:tcPr>
          <w:p w14:paraId="1CCFCA7A">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1484" w:type="dxa"/>
            <w:noWrap w:val="0"/>
            <w:vAlign w:val="center"/>
          </w:tcPr>
          <w:p w14:paraId="355BC560">
            <w:pPr>
              <w:spacing w:line="360" w:lineRule="auto"/>
              <w:jc w:val="center"/>
              <w:rPr>
                <w:rFonts w:hint="default" w:ascii="仿宋" w:hAnsi="仿宋" w:eastAsia="仿宋" w:cs="仿宋_GB2312"/>
                <w:b/>
                <w:color w:val="auto"/>
                <w:sz w:val="24"/>
                <w:highlight w:val="none"/>
                <w:lang w:val="en-US" w:eastAsia="zh-CN"/>
              </w:rPr>
            </w:pPr>
            <w:r>
              <w:rPr>
                <w:rFonts w:hint="eastAsia" w:ascii="仿宋" w:hAnsi="仿宋" w:eastAsia="仿宋"/>
                <w:b/>
                <w:color w:val="auto"/>
                <w:sz w:val="24"/>
                <w:highlight w:val="none"/>
                <w:lang w:val="en-US" w:eastAsia="zh-CN"/>
              </w:rPr>
              <w:t>服务期</w:t>
            </w:r>
          </w:p>
        </w:tc>
        <w:tc>
          <w:tcPr>
            <w:tcW w:w="1450" w:type="dxa"/>
            <w:noWrap w:val="0"/>
            <w:vAlign w:val="center"/>
          </w:tcPr>
          <w:p w14:paraId="4B47DC44">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lang w:val="en-US" w:eastAsia="zh-CN"/>
              </w:rPr>
              <w:t>综合</w:t>
            </w:r>
            <w:r>
              <w:rPr>
                <w:rFonts w:hint="eastAsia" w:ascii="仿宋" w:hAnsi="仿宋" w:eastAsia="仿宋"/>
                <w:b/>
                <w:color w:val="auto"/>
                <w:sz w:val="24"/>
                <w:highlight w:val="none"/>
              </w:rPr>
              <w:t>单价</w:t>
            </w:r>
          </w:p>
          <w:p w14:paraId="7A8E5275">
            <w:pPr>
              <w:spacing w:line="360" w:lineRule="auto"/>
              <w:jc w:val="center"/>
              <w:rPr>
                <w:rFonts w:hint="eastAsia" w:ascii="仿宋" w:hAnsi="仿宋" w:eastAsia="仿宋" w:cs="仿宋_GB2312"/>
                <w:b/>
                <w:color w:val="auto"/>
                <w:sz w:val="24"/>
                <w:highlight w:val="none"/>
                <w:lang w:eastAsia="zh-CN"/>
              </w:rPr>
            </w:pP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元/月</w:t>
            </w:r>
            <w:r>
              <w:rPr>
                <w:rFonts w:hint="eastAsia" w:ascii="仿宋" w:hAnsi="仿宋" w:eastAsia="仿宋"/>
                <w:b/>
                <w:color w:val="auto"/>
                <w:sz w:val="24"/>
                <w:highlight w:val="none"/>
                <w:lang w:eastAsia="zh-CN"/>
              </w:rPr>
              <w:t>）</w:t>
            </w:r>
          </w:p>
        </w:tc>
        <w:tc>
          <w:tcPr>
            <w:tcW w:w="1823" w:type="dxa"/>
            <w:noWrap w:val="0"/>
            <w:vAlign w:val="center"/>
          </w:tcPr>
          <w:p w14:paraId="591AE302">
            <w:pPr>
              <w:spacing w:line="360" w:lineRule="auto"/>
              <w:jc w:val="center"/>
              <w:rPr>
                <w:rFonts w:hint="eastAsia" w:ascii="仿宋" w:hAnsi="仿宋" w:eastAsia="仿宋" w:cs="仿宋_GB2312"/>
                <w:b/>
                <w:color w:val="auto"/>
                <w:sz w:val="24"/>
                <w:highlight w:val="none"/>
                <w:lang w:eastAsia="zh-CN"/>
              </w:rPr>
            </w:pPr>
            <w:r>
              <w:rPr>
                <w:rFonts w:hint="eastAsia" w:ascii="仿宋" w:hAnsi="仿宋" w:eastAsia="仿宋"/>
                <w:b/>
                <w:color w:val="auto"/>
                <w:sz w:val="24"/>
                <w:highlight w:val="none"/>
                <w:lang w:val="en-US" w:eastAsia="zh-CN"/>
              </w:rPr>
              <w:t>三年</w:t>
            </w:r>
            <w:r>
              <w:rPr>
                <w:rFonts w:hint="eastAsia" w:ascii="仿宋" w:hAnsi="仿宋" w:eastAsia="仿宋"/>
                <w:b/>
                <w:color w:val="auto"/>
                <w:sz w:val="24"/>
                <w:highlight w:val="none"/>
              </w:rPr>
              <w:t>总价</w:t>
            </w:r>
          </w:p>
        </w:tc>
      </w:tr>
      <w:tr w14:paraId="1516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7A8C17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1</w:t>
            </w:r>
          </w:p>
        </w:tc>
        <w:tc>
          <w:tcPr>
            <w:tcW w:w="2444" w:type="dxa"/>
            <w:noWrap w:val="0"/>
            <w:vAlign w:val="center"/>
          </w:tcPr>
          <w:p w14:paraId="2D6C80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rPr>
              <w:t>厨师长</w:t>
            </w:r>
          </w:p>
        </w:tc>
        <w:tc>
          <w:tcPr>
            <w:tcW w:w="1283" w:type="dxa"/>
            <w:noWrap w:val="0"/>
            <w:vAlign w:val="center"/>
          </w:tcPr>
          <w:p w14:paraId="423CEC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rPr>
              <w:t>1人</w:t>
            </w:r>
          </w:p>
        </w:tc>
        <w:tc>
          <w:tcPr>
            <w:tcW w:w="1484" w:type="dxa"/>
            <w:noWrap w:val="0"/>
            <w:vAlign w:val="center"/>
          </w:tcPr>
          <w:p w14:paraId="5DED69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4DB6EA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055174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5FBA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161B00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2</w:t>
            </w:r>
          </w:p>
        </w:tc>
        <w:tc>
          <w:tcPr>
            <w:tcW w:w="2444" w:type="dxa"/>
            <w:noWrap w:val="0"/>
            <w:vAlign w:val="center"/>
          </w:tcPr>
          <w:p w14:paraId="0CFD56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lang w:val="en-US" w:eastAsia="zh-CN"/>
              </w:rPr>
              <w:t>厨师</w:t>
            </w:r>
          </w:p>
        </w:tc>
        <w:tc>
          <w:tcPr>
            <w:tcW w:w="1283" w:type="dxa"/>
            <w:noWrap w:val="0"/>
            <w:vAlign w:val="center"/>
          </w:tcPr>
          <w:p w14:paraId="4069AA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lang w:val="en-US" w:eastAsia="zh-CN"/>
              </w:rPr>
              <w:t>2</w:t>
            </w:r>
            <w:r>
              <w:rPr>
                <w:rFonts w:hint="eastAsia" w:ascii="仿宋" w:hAnsi="仿宋" w:eastAsia="仿宋"/>
                <w:color w:val="auto"/>
                <w:sz w:val="22"/>
                <w:szCs w:val="22"/>
                <w:highlight w:val="none"/>
              </w:rPr>
              <w:t>人</w:t>
            </w:r>
          </w:p>
        </w:tc>
        <w:tc>
          <w:tcPr>
            <w:tcW w:w="1484" w:type="dxa"/>
            <w:noWrap w:val="0"/>
            <w:vAlign w:val="center"/>
          </w:tcPr>
          <w:p w14:paraId="5679EC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0AEB0F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2EE498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023F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6A6979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3</w:t>
            </w:r>
          </w:p>
        </w:tc>
        <w:tc>
          <w:tcPr>
            <w:tcW w:w="2444" w:type="dxa"/>
            <w:shd w:val="clear" w:color="auto" w:fill="auto"/>
            <w:noWrap w:val="0"/>
            <w:vAlign w:val="center"/>
          </w:tcPr>
          <w:p w14:paraId="4F7002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rPr>
              <w:t>面点师</w:t>
            </w:r>
          </w:p>
        </w:tc>
        <w:tc>
          <w:tcPr>
            <w:tcW w:w="1283" w:type="dxa"/>
            <w:shd w:val="clear" w:color="auto" w:fill="auto"/>
            <w:noWrap w:val="0"/>
            <w:vAlign w:val="center"/>
          </w:tcPr>
          <w:p w14:paraId="2ED4D0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olor w:val="auto"/>
                <w:sz w:val="22"/>
                <w:szCs w:val="22"/>
                <w:highlight w:val="none"/>
              </w:rPr>
              <w:t>1人</w:t>
            </w:r>
          </w:p>
        </w:tc>
        <w:tc>
          <w:tcPr>
            <w:tcW w:w="1484" w:type="dxa"/>
            <w:shd w:val="clear" w:color="auto" w:fill="auto"/>
            <w:noWrap w:val="0"/>
            <w:vAlign w:val="center"/>
          </w:tcPr>
          <w:p w14:paraId="114E1B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172007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5080FD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2080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3AE575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4</w:t>
            </w:r>
          </w:p>
        </w:tc>
        <w:tc>
          <w:tcPr>
            <w:tcW w:w="2444" w:type="dxa"/>
            <w:noWrap w:val="0"/>
            <w:vAlign w:val="center"/>
          </w:tcPr>
          <w:p w14:paraId="73056B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粗加工</w:t>
            </w:r>
          </w:p>
        </w:tc>
        <w:tc>
          <w:tcPr>
            <w:tcW w:w="1283" w:type="dxa"/>
            <w:noWrap w:val="0"/>
            <w:vAlign w:val="center"/>
          </w:tcPr>
          <w:p w14:paraId="5E7E49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2人</w:t>
            </w:r>
          </w:p>
        </w:tc>
        <w:tc>
          <w:tcPr>
            <w:tcW w:w="1484" w:type="dxa"/>
            <w:shd w:val="clear" w:color="auto" w:fill="auto"/>
            <w:noWrap w:val="0"/>
            <w:vAlign w:val="center"/>
          </w:tcPr>
          <w:p w14:paraId="2213E1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295BC6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69168B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7D22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5B6FD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5</w:t>
            </w:r>
          </w:p>
        </w:tc>
        <w:tc>
          <w:tcPr>
            <w:tcW w:w="2444" w:type="dxa"/>
            <w:noWrap w:val="0"/>
            <w:vAlign w:val="center"/>
          </w:tcPr>
          <w:p w14:paraId="028DB6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洗刷阿姨</w:t>
            </w:r>
          </w:p>
        </w:tc>
        <w:tc>
          <w:tcPr>
            <w:tcW w:w="1283" w:type="dxa"/>
            <w:noWrap w:val="0"/>
            <w:vAlign w:val="center"/>
          </w:tcPr>
          <w:p w14:paraId="1C53D4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2人</w:t>
            </w:r>
          </w:p>
        </w:tc>
        <w:tc>
          <w:tcPr>
            <w:tcW w:w="1484" w:type="dxa"/>
            <w:shd w:val="clear" w:color="auto" w:fill="auto"/>
            <w:noWrap w:val="0"/>
            <w:vAlign w:val="center"/>
          </w:tcPr>
          <w:p w14:paraId="121BEF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015490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3EE5AA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1D09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0C7BBC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6</w:t>
            </w:r>
          </w:p>
        </w:tc>
        <w:tc>
          <w:tcPr>
            <w:tcW w:w="2444" w:type="dxa"/>
            <w:noWrap w:val="0"/>
            <w:vAlign w:val="center"/>
          </w:tcPr>
          <w:p w14:paraId="2C962C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管理服务费</w:t>
            </w:r>
          </w:p>
        </w:tc>
        <w:tc>
          <w:tcPr>
            <w:tcW w:w="1283" w:type="dxa"/>
            <w:noWrap w:val="0"/>
            <w:vAlign w:val="center"/>
          </w:tcPr>
          <w:p w14:paraId="3D5FB4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宋体"/>
                <w:color w:val="auto"/>
                <w:kern w:val="2"/>
                <w:sz w:val="22"/>
                <w:szCs w:val="22"/>
                <w:highlight w:val="none"/>
                <w:lang w:val="en-US" w:eastAsia="zh-CN" w:bidi="ar-SA"/>
              </w:rPr>
            </w:pPr>
            <w:r>
              <w:rPr>
                <w:rFonts w:hint="eastAsia" w:ascii="仿宋" w:hAnsi="仿宋" w:eastAsia="仿宋" w:cs="宋体"/>
                <w:color w:val="auto"/>
                <w:kern w:val="2"/>
                <w:sz w:val="22"/>
                <w:szCs w:val="22"/>
                <w:highlight w:val="none"/>
                <w:lang w:val="en-US" w:eastAsia="zh-CN" w:bidi="ar-SA"/>
              </w:rPr>
              <w:t>1项</w:t>
            </w:r>
          </w:p>
        </w:tc>
        <w:tc>
          <w:tcPr>
            <w:tcW w:w="1484" w:type="dxa"/>
            <w:shd w:val="clear" w:color="auto" w:fill="auto"/>
            <w:noWrap w:val="0"/>
            <w:vAlign w:val="center"/>
          </w:tcPr>
          <w:p w14:paraId="7DB9D4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36月</w:t>
            </w:r>
          </w:p>
        </w:tc>
        <w:tc>
          <w:tcPr>
            <w:tcW w:w="1450" w:type="dxa"/>
            <w:noWrap w:val="0"/>
            <w:vAlign w:val="center"/>
          </w:tcPr>
          <w:p w14:paraId="42E60A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c>
          <w:tcPr>
            <w:tcW w:w="1823" w:type="dxa"/>
            <w:noWrap w:val="0"/>
            <w:vAlign w:val="center"/>
          </w:tcPr>
          <w:p w14:paraId="55804C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_GB2312"/>
                <w:color w:val="auto"/>
                <w:sz w:val="24"/>
                <w:highlight w:val="none"/>
              </w:rPr>
            </w:pPr>
          </w:p>
        </w:tc>
      </w:tr>
      <w:tr w14:paraId="0E4B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976" w:type="dxa"/>
            <w:gridSpan w:val="6"/>
            <w:noWrap w:val="0"/>
            <w:vAlign w:val="center"/>
          </w:tcPr>
          <w:p w14:paraId="422577C1">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475107CB">
      <w:pPr>
        <w:snapToGrid w:val="0"/>
        <w:spacing w:line="360" w:lineRule="auto"/>
        <w:ind w:left="480"/>
        <w:rPr>
          <w:rFonts w:hint="eastAsia" w:ascii="仿宋" w:hAnsi="仿宋" w:eastAsia="仿宋" w:cs="仿宋"/>
          <w:b/>
          <w:color w:val="auto"/>
          <w:kern w:val="0"/>
          <w:sz w:val="24"/>
          <w:highlight w:val="none"/>
          <w:lang w:val="zh-CN"/>
        </w:rPr>
      </w:pPr>
    </w:p>
    <w:p w14:paraId="37B42260">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531A293">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4EA158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B845ED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1764D9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CE6196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503DCEB">
      <w:pPr>
        <w:spacing w:line="360" w:lineRule="auto"/>
        <w:ind w:firstLine="482" w:firstLineChars="200"/>
        <w:rPr>
          <w:rFonts w:hint="eastAsia" w:ascii="仿宋" w:hAnsi="仿宋" w:eastAsia="仿宋" w:cs="仿宋"/>
          <w:b/>
          <w:color w:val="auto"/>
          <w:kern w:val="0"/>
          <w:sz w:val="24"/>
          <w:highlight w:val="none"/>
        </w:rPr>
      </w:pPr>
    </w:p>
    <w:p w14:paraId="16AFFC9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6F3B0644">
      <w:pPr>
        <w:widowControl/>
        <w:adjustRightInd w:val="0"/>
        <w:spacing w:line="360" w:lineRule="auto"/>
        <w:ind w:firstLine="160"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color w:val="auto"/>
          <w:kern w:val="2"/>
          <w:sz w:val="32"/>
          <w:szCs w:val="32"/>
          <w:highlight w:val="none"/>
        </w:rPr>
        <w:t>二、</w:t>
      </w:r>
      <w:r>
        <w:rPr>
          <w:rFonts w:hint="eastAsia" w:ascii="仿宋" w:hAnsi="仿宋" w:eastAsia="仿宋" w:cs="仿宋"/>
          <w:b/>
          <w:bCs/>
          <w:i w:val="0"/>
          <w:iCs w:val="0"/>
          <w:color w:val="auto"/>
          <w:kern w:val="2"/>
          <w:sz w:val="32"/>
          <w:szCs w:val="32"/>
          <w:highlight w:val="none"/>
          <w:vertAlign w:val="baseline"/>
          <w:lang w:val="en-US" w:eastAsia="zh-CN" w:bidi="ar-SA"/>
        </w:rPr>
        <w:t>投标人针对报价需要说明的其他文件和说明</w:t>
      </w:r>
    </w:p>
    <w:p w14:paraId="5D48608C">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3518B843">
      <w:pPr>
        <w:spacing w:line="360" w:lineRule="auto"/>
        <w:ind w:right="420" w:firstLine="3614" w:firstLineChars="1000"/>
        <w:rPr>
          <w:rFonts w:hint="eastAsia" w:ascii="仿宋" w:hAnsi="仿宋" w:eastAsia="仿宋" w:cs="仿宋"/>
          <w:b/>
          <w:color w:val="auto"/>
          <w:kern w:val="0"/>
          <w:sz w:val="36"/>
          <w:szCs w:val="36"/>
          <w:highlight w:val="none"/>
        </w:rPr>
      </w:pPr>
    </w:p>
    <w:p w14:paraId="0B4A827B">
      <w:pPr>
        <w:spacing w:line="360" w:lineRule="auto"/>
        <w:ind w:right="420" w:firstLine="3614" w:firstLineChars="1000"/>
        <w:rPr>
          <w:rFonts w:hint="eastAsia" w:ascii="仿宋" w:hAnsi="仿宋" w:eastAsia="仿宋" w:cs="仿宋"/>
          <w:b/>
          <w:color w:val="auto"/>
          <w:kern w:val="0"/>
          <w:sz w:val="36"/>
          <w:szCs w:val="36"/>
          <w:highlight w:val="none"/>
        </w:rPr>
      </w:pPr>
    </w:p>
    <w:p w14:paraId="6CE05FC9">
      <w:pPr>
        <w:spacing w:line="360" w:lineRule="auto"/>
        <w:ind w:right="420" w:firstLine="3614" w:firstLineChars="1000"/>
        <w:rPr>
          <w:rFonts w:hint="eastAsia" w:ascii="仿宋" w:hAnsi="仿宋" w:eastAsia="仿宋" w:cs="仿宋"/>
          <w:b/>
          <w:color w:val="auto"/>
          <w:kern w:val="0"/>
          <w:sz w:val="36"/>
          <w:szCs w:val="36"/>
          <w:highlight w:val="none"/>
        </w:rPr>
      </w:pPr>
    </w:p>
    <w:p w14:paraId="56D97B65">
      <w:pPr>
        <w:spacing w:line="360" w:lineRule="auto"/>
        <w:ind w:right="420" w:firstLine="3614" w:firstLineChars="1000"/>
        <w:rPr>
          <w:rFonts w:hint="eastAsia" w:ascii="仿宋" w:hAnsi="仿宋" w:eastAsia="仿宋" w:cs="仿宋"/>
          <w:b/>
          <w:color w:val="auto"/>
          <w:kern w:val="0"/>
          <w:sz w:val="36"/>
          <w:szCs w:val="36"/>
          <w:highlight w:val="none"/>
        </w:rPr>
      </w:pPr>
    </w:p>
    <w:p w14:paraId="0F85CA5A">
      <w:pPr>
        <w:spacing w:line="360" w:lineRule="auto"/>
        <w:ind w:right="420" w:firstLine="3614" w:firstLineChars="1000"/>
        <w:rPr>
          <w:rFonts w:hint="eastAsia" w:ascii="仿宋" w:hAnsi="仿宋" w:eastAsia="仿宋" w:cs="仿宋"/>
          <w:b/>
          <w:color w:val="auto"/>
          <w:kern w:val="0"/>
          <w:sz w:val="36"/>
          <w:szCs w:val="36"/>
          <w:highlight w:val="none"/>
        </w:rPr>
      </w:pPr>
    </w:p>
    <w:p w14:paraId="792D6309">
      <w:pPr>
        <w:spacing w:line="360" w:lineRule="auto"/>
        <w:ind w:right="420" w:firstLine="3614" w:firstLineChars="1000"/>
        <w:rPr>
          <w:rFonts w:hint="eastAsia" w:ascii="仿宋" w:hAnsi="仿宋" w:eastAsia="仿宋" w:cs="仿宋"/>
          <w:b/>
          <w:color w:val="auto"/>
          <w:kern w:val="0"/>
          <w:sz w:val="36"/>
          <w:szCs w:val="36"/>
          <w:highlight w:val="none"/>
        </w:rPr>
      </w:pPr>
    </w:p>
    <w:p w14:paraId="70287535">
      <w:pPr>
        <w:spacing w:line="360" w:lineRule="auto"/>
        <w:ind w:right="420" w:firstLine="3614" w:firstLineChars="1000"/>
        <w:rPr>
          <w:rFonts w:hint="eastAsia" w:ascii="仿宋" w:hAnsi="仿宋" w:eastAsia="仿宋" w:cs="仿宋"/>
          <w:b/>
          <w:color w:val="auto"/>
          <w:kern w:val="0"/>
          <w:sz w:val="36"/>
          <w:szCs w:val="36"/>
          <w:highlight w:val="none"/>
        </w:rPr>
      </w:pPr>
    </w:p>
    <w:p w14:paraId="18BA9054">
      <w:pPr>
        <w:spacing w:line="360" w:lineRule="auto"/>
        <w:ind w:right="420" w:firstLine="3614" w:firstLineChars="1000"/>
        <w:rPr>
          <w:rFonts w:hint="eastAsia" w:ascii="仿宋" w:hAnsi="仿宋" w:eastAsia="仿宋" w:cs="仿宋"/>
          <w:b/>
          <w:color w:val="auto"/>
          <w:kern w:val="0"/>
          <w:sz w:val="36"/>
          <w:szCs w:val="36"/>
          <w:highlight w:val="none"/>
        </w:rPr>
      </w:pPr>
    </w:p>
    <w:p w14:paraId="2D68C8E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F263FB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F6475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2F79E2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1D17EC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97648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4FBA8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A03A2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56AFB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FCE1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2C7BA6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4B7A3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23B7F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3B0279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CCCD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EBA5AF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410A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CCCF1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B4F77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475CDC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82DF5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72147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D9D4AA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B8F3A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B4BA5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56A9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50634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608E33">
      <w:pPr>
        <w:spacing w:line="360" w:lineRule="auto"/>
        <w:jc w:val="center"/>
        <w:rPr>
          <w:rFonts w:hint="eastAsia" w:ascii="仿宋" w:hAnsi="仿宋" w:eastAsia="仿宋" w:cs="仿宋"/>
          <w:b/>
          <w:bCs/>
          <w:color w:val="auto"/>
          <w:sz w:val="24"/>
          <w:highlight w:val="none"/>
        </w:rPr>
      </w:pPr>
    </w:p>
    <w:p w14:paraId="5321E625">
      <w:pPr>
        <w:spacing w:line="360" w:lineRule="auto"/>
        <w:rPr>
          <w:rFonts w:hint="eastAsia" w:ascii="仿宋" w:hAnsi="仿宋" w:eastAsia="仿宋" w:cs="仿宋"/>
          <w:b/>
          <w:color w:val="auto"/>
          <w:sz w:val="24"/>
          <w:highlight w:val="none"/>
        </w:rPr>
      </w:pPr>
    </w:p>
    <w:p w14:paraId="660C2A2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B26D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0D63D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9AB9A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2638B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F581A9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2B512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7A1DE4">
      <w:pPr>
        <w:widowControl/>
        <w:spacing w:line="360" w:lineRule="auto"/>
        <w:ind w:firstLine="600" w:firstLineChars="200"/>
        <w:jc w:val="left"/>
        <w:rPr>
          <w:rFonts w:hint="eastAsia" w:ascii="仿宋" w:hAnsi="仿宋" w:eastAsia="仿宋" w:cs="仿宋"/>
          <w:color w:val="auto"/>
          <w:sz w:val="30"/>
          <w:szCs w:val="30"/>
          <w:highlight w:val="none"/>
        </w:rPr>
      </w:pPr>
    </w:p>
    <w:p w14:paraId="45B180D6">
      <w:pPr>
        <w:spacing w:line="360" w:lineRule="auto"/>
        <w:jc w:val="center"/>
        <w:rPr>
          <w:rFonts w:hint="eastAsia" w:ascii="仿宋" w:hAnsi="仿宋" w:eastAsia="仿宋" w:cs="仿宋"/>
          <w:b/>
          <w:color w:val="auto"/>
          <w:spacing w:val="6"/>
          <w:sz w:val="32"/>
          <w:szCs w:val="32"/>
          <w:highlight w:val="none"/>
        </w:rPr>
      </w:pPr>
    </w:p>
    <w:p w14:paraId="73935A03">
      <w:pPr>
        <w:spacing w:line="360" w:lineRule="auto"/>
        <w:jc w:val="center"/>
        <w:rPr>
          <w:rFonts w:hint="eastAsia" w:ascii="仿宋" w:hAnsi="仿宋" w:eastAsia="仿宋" w:cs="仿宋"/>
          <w:b/>
          <w:color w:val="auto"/>
          <w:spacing w:val="6"/>
          <w:sz w:val="32"/>
          <w:szCs w:val="32"/>
          <w:highlight w:val="none"/>
        </w:rPr>
      </w:pPr>
    </w:p>
    <w:p w14:paraId="12CA284F">
      <w:pPr>
        <w:spacing w:line="360" w:lineRule="auto"/>
        <w:jc w:val="center"/>
        <w:rPr>
          <w:rFonts w:hint="eastAsia" w:ascii="仿宋" w:hAnsi="仿宋" w:eastAsia="仿宋" w:cs="仿宋"/>
          <w:b/>
          <w:color w:val="auto"/>
          <w:spacing w:val="6"/>
          <w:sz w:val="32"/>
          <w:szCs w:val="32"/>
          <w:highlight w:val="none"/>
        </w:rPr>
      </w:pPr>
    </w:p>
    <w:p w14:paraId="3A080225">
      <w:pPr>
        <w:spacing w:line="360" w:lineRule="auto"/>
        <w:jc w:val="center"/>
        <w:rPr>
          <w:rFonts w:hint="eastAsia" w:ascii="仿宋" w:hAnsi="仿宋" w:eastAsia="仿宋" w:cs="仿宋"/>
          <w:b/>
          <w:color w:val="auto"/>
          <w:spacing w:val="6"/>
          <w:sz w:val="32"/>
          <w:szCs w:val="32"/>
          <w:highlight w:val="none"/>
        </w:rPr>
      </w:pPr>
    </w:p>
    <w:p w14:paraId="44B93FC0">
      <w:pPr>
        <w:spacing w:line="360" w:lineRule="auto"/>
        <w:jc w:val="center"/>
        <w:rPr>
          <w:rFonts w:hint="eastAsia" w:ascii="仿宋" w:hAnsi="仿宋" w:eastAsia="仿宋" w:cs="仿宋"/>
          <w:b/>
          <w:color w:val="auto"/>
          <w:spacing w:val="6"/>
          <w:sz w:val="32"/>
          <w:szCs w:val="32"/>
          <w:highlight w:val="none"/>
        </w:rPr>
      </w:pPr>
    </w:p>
    <w:p w14:paraId="65E3CD3A">
      <w:pPr>
        <w:spacing w:line="360" w:lineRule="auto"/>
        <w:jc w:val="center"/>
        <w:rPr>
          <w:rFonts w:hint="eastAsia" w:ascii="仿宋" w:hAnsi="仿宋" w:eastAsia="仿宋" w:cs="仿宋"/>
          <w:b/>
          <w:color w:val="auto"/>
          <w:spacing w:val="6"/>
          <w:sz w:val="32"/>
          <w:szCs w:val="32"/>
          <w:highlight w:val="none"/>
        </w:rPr>
      </w:pPr>
    </w:p>
    <w:p w14:paraId="08975742">
      <w:pPr>
        <w:spacing w:line="360" w:lineRule="auto"/>
        <w:jc w:val="center"/>
        <w:rPr>
          <w:rFonts w:hint="eastAsia" w:ascii="仿宋" w:hAnsi="仿宋" w:eastAsia="仿宋" w:cs="仿宋"/>
          <w:b/>
          <w:color w:val="auto"/>
          <w:spacing w:val="6"/>
          <w:sz w:val="32"/>
          <w:szCs w:val="32"/>
          <w:highlight w:val="none"/>
        </w:rPr>
      </w:pPr>
    </w:p>
    <w:p w14:paraId="7806A0C3">
      <w:pPr>
        <w:spacing w:line="360" w:lineRule="auto"/>
        <w:jc w:val="left"/>
        <w:rPr>
          <w:rFonts w:hint="eastAsia" w:ascii="仿宋" w:hAnsi="仿宋" w:eastAsia="仿宋" w:cs="仿宋"/>
          <w:b/>
          <w:color w:val="auto"/>
          <w:spacing w:val="6"/>
          <w:sz w:val="32"/>
          <w:szCs w:val="32"/>
          <w:highlight w:val="none"/>
        </w:rPr>
      </w:pPr>
    </w:p>
    <w:p w14:paraId="624DED3B">
      <w:pPr>
        <w:spacing w:line="360" w:lineRule="auto"/>
        <w:jc w:val="left"/>
        <w:rPr>
          <w:rFonts w:hint="eastAsia" w:ascii="仿宋" w:hAnsi="仿宋" w:eastAsia="仿宋" w:cs="仿宋"/>
          <w:b/>
          <w:color w:val="auto"/>
          <w:spacing w:val="6"/>
          <w:sz w:val="32"/>
          <w:szCs w:val="32"/>
          <w:highlight w:val="none"/>
        </w:rPr>
      </w:pPr>
    </w:p>
    <w:p w14:paraId="70BF20F7">
      <w:pPr>
        <w:spacing w:line="360" w:lineRule="auto"/>
        <w:jc w:val="left"/>
        <w:rPr>
          <w:rFonts w:hint="eastAsia" w:ascii="仿宋" w:hAnsi="仿宋" w:eastAsia="仿宋" w:cs="仿宋"/>
          <w:b/>
          <w:color w:val="auto"/>
          <w:spacing w:val="6"/>
          <w:sz w:val="32"/>
          <w:szCs w:val="32"/>
          <w:highlight w:val="none"/>
        </w:rPr>
      </w:pPr>
    </w:p>
    <w:p w14:paraId="3C4D5741">
      <w:pPr>
        <w:spacing w:line="360" w:lineRule="auto"/>
        <w:jc w:val="left"/>
        <w:rPr>
          <w:rFonts w:hint="eastAsia" w:ascii="仿宋" w:hAnsi="仿宋" w:eastAsia="仿宋" w:cs="仿宋"/>
          <w:b/>
          <w:color w:val="auto"/>
          <w:spacing w:val="6"/>
          <w:sz w:val="32"/>
          <w:szCs w:val="32"/>
          <w:highlight w:val="none"/>
        </w:rPr>
      </w:pPr>
    </w:p>
    <w:p w14:paraId="2755B10B">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623EDF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318EE49">
      <w:pPr>
        <w:spacing w:line="360" w:lineRule="auto"/>
        <w:jc w:val="center"/>
        <w:rPr>
          <w:rFonts w:hint="eastAsia" w:ascii="仿宋" w:hAnsi="仿宋" w:eastAsia="仿宋" w:cs="仿宋"/>
          <w:b/>
          <w:color w:val="auto"/>
          <w:sz w:val="24"/>
          <w:highlight w:val="none"/>
        </w:rPr>
      </w:pPr>
    </w:p>
    <w:p w14:paraId="101DDB7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12429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493FF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94E5B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798DD8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02CA25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1200AB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7549C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4C08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1A0155A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A624F4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597F1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E09AD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08C59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5FF4E3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09190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19E4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3C1F6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659D8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084A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D6A3F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75FA8B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12C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69B7B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F719A1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F989FF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497DC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4104F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3A537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2ACF6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375F1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A61B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113E8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7899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B69C84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575C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438A1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CB8CA7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FCB61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1FD56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BDE0A27">
      <w:pPr>
        <w:spacing w:line="360" w:lineRule="auto"/>
        <w:rPr>
          <w:rFonts w:hint="eastAsia" w:ascii="仿宋" w:hAnsi="仿宋" w:eastAsia="仿宋" w:cs="仿宋"/>
          <w:b/>
          <w:color w:val="auto"/>
          <w:sz w:val="24"/>
          <w:highlight w:val="none"/>
        </w:rPr>
      </w:pPr>
    </w:p>
    <w:p w14:paraId="40E73A99">
      <w:pPr>
        <w:spacing w:line="360" w:lineRule="auto"/>
        <w:rPr>
          <w:rFonts w:hint="eastAsia" w:ascii="仿宋" w:hAnsi="仿宋" w:eastAsia="仿宋" w:cs="仿宋"/>
          <w:b/>
          <w:color w:val="auto"/>
          <w:sz w:val="24"/>
          <w:highlight w:val="none"/>
        </w:rPr>
      </w:pPr>
    </w:p>
    <w:p w14:paraId="4D2F69B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D50DC8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C49BBB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7E7C37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62C8B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638004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1BDE5D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CAE768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BC98A3">
      <w:pPr>
        <w:spacing w:line="360" w:lineRule="auto"/>
        <w:rPr>
          <w:rFonts w:hint="eastAsia" w:ascii="仿宋" w:hAnsi="仿宋" w:eastAsia="仿宋" w:cs="仿宋"/>
          <w:b/>
          <w:color w:val="auto"/>
          <w:sz w:val="24"/>
          <w:highlight w:val="none"/>
        </w:rPr>
      </w:pPr>
    </w:p>
    <w:p w14:paraId="7AA5CE8B">
      <w:pPr>
        <w:autoSpaceDE w:val="0"/>
        <w:autoSpaceDN w:val="0"/>
        <w:jc w:val="center"/>
        <w:rPr>
          <w:rFonts w:hint="eastAsia" w:ascii="仿宋" w:hAnsi="仿宋" w:eastAsia="仿宋" w:cs="仿宋"/>
          <w:b/>
          <w:color w:val="auto"/>
          <w:spacing w:val="6"/>
          <w:sz w:val="32"/>
          <w:szCs w:val="32"/>
          <w:highlight w:val="none"/>
        </w:rPr>
      </w:pPr>
    </w:p>
    <w:p w14:paraId="7AC9175A">
      <w:pPr>
        <w:autoSpaceDE w:val="0"/>
        <w:autoSpaceDN w:val="0"/>
        <w:jc w:val="center"/>
        <w:rPr>
          <w:rFonts w:hint="eastAsia" w:ascii="仿宋" w:hAnsi="仿宋" w:eastAsia="仿宋" w:cs="仿宋"/>
          <w:b/>
          <w:color w:val="auto"/>
          <w:spacing w:val="6"/>
          <w:sz w:val="32"/>
          <w:szCs w:val="32"/>
          <w:highlight w:val="none"/>
        </w:rPr>
      </w:pPr>
    </w:p>
    <w:p w14:paraId="04710D5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0CD92FB">
      <w:pPr>
        <w:spacing w:line="360" w:lineRule="auto"/>
        <w:rPr>
          <w:rFonts w:hint="eastAsia" w:ascii="仿宋" w:hAnsi="仿宋" w:eastAsia="仿宋" w:cs="仿宋"/>
          <w:color w:val="auto"/>
          <w:sz w:val="24"/>
          <w:highlight w:val="none"/>
          <w:u w:val="single"/>
        </w:rPr>
      </w:pPr>
    </w:p>
    <w:p w14:paraId="7126C04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4E81533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临[2025]2048号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BCE60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B7409E4">
      <w:pPr>
        <w:spacing w:line="360" w:lineRule="auto"/>
        <w:ind w:firstLine="494"/>
        <w:rPr>
          <w:rFonts w:hint="eastAsia" w:ascii="仿宋" w:hAnsi="仿宋" w:eastAsia="仿宋" w:cs="仿宋"/>
          <w:color w:val="auto"/>
          <w:sz w:val="24"/>
          <w:highlight w:val="none"/>
        </w:rPr>
      </w:pPr>
    </w:p>
    <w:p w14:paraId="6B5FE3F3">
      <w:pPr>
        <w:spacing w:line="360" w:lineRule="auto"/>
        <w:ind w:firstLine="494"/>
        <w:rPr>
          <w:rFonts w:hint="eastAsia" w:ascii="仿宋" w:hAnsi="仿宋" w:eastAsia="仿宋" w:cs="仿宋"/>
          <w:color w:val="auto"/>
          <w:sz w:val="24"/>
          <w:highlight w:val="none"/>
        </w:rPr>
      </w:pPr>
    </w:p>
    <w:p w14:paraId="518E19C6">
      <w:pPr>
        <w:spacing w:line="360" w:lineRule="auto"/>
        <w:ind w:firstLine="494"/>
        <w:rPr>
          <w:rFonts w:hint="eastAsia" w:ascii="仿宋" w:hAnsi="仿宋" w:eastAsia="仿宋" w:cs="仿宋"/>
          <w:color w:val="auto"/>
          <w:sz w:val="24"/>
          <w:highlight w:val="none"/>
        </w:rPr>
      </w:pPr>
    </w:p>
    <w:p w14:paraId="0AAAD091">
      <w:pPr>
        <w:spacing w:line="360" w:lineRule="auto"/>
        <w:ind w:firstLine="494"/>
        <w:rPr>
          <w:rFonts w:hint="eastAsia" w:ascii="仿宋" w:hAnsi="仿宋" w:eastAsia="仿宋" w:cs="仿宋"/>
          <w:color w:val="auto"/>
          <w:sz w:val="24"/>
          <w:highlight w:val="none"/>
        </w:rPr>
      </w:pPr>
    </w:p>
    <w:p w14:paraId="74E0AAA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1D5233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4F1FB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E19341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2FA3C5A">
      <w:pPr>
        <w:autoSpaceDE w:val="0"/>
        <w:autoSpaceDN w:val="0"/>
        <w:jc w:val="center"/>
        <w:rPr>
          <w:rFonts w:hint="eastAsia" w:ascii="仿宋" w:hAnsi="仿宋" w:eastAsia="仿宋" w:cs="仿宋"/>
          <w:b/>
          <w:color w:val="auto"/>
          <w:spacing w:val="6"/>
          <w:sz w:val="32"/>
          <w:szCs w:val="32"/>
          <w:highlight w:val="none"/>
        </w:rPr>
      </w:pPr>
    </w:p>
    <w:p w14:paraId="6275EFFB">
      <w:pPr>
        <w:autoSpaceDE w:val="0"/>
        <w:autoSpaceDN w:val="0"/>
        <w:jc w:val="center"/>
        <w:rPr>
          <w:rFonts w:hint="eastAsia" w:ascii="仿宋" w:hAnsi="仿宋" w:eastAsia="仿宋" w:cs="仿宋"/>
          <w:b/>
          <w:color w:val="auto"/>
          <w:spacing w:val="6"/>
          <w:sz w:val="32"/>
          <w:szCs w:val="32"/>
          <w:highlight w:val="none"/>
        </w:rPr>
      </w:pPr>
    </w:p>
    <w:p w14:paraId="176451EC">
      <w:pPr>
        <w:autoSpaceDE w:val="0"/>
        <w:autoSpaceDN w:val="0"/>
        <w:jc w:val="center"/>
        <w:rPr>
          <w:rFonts w:hint="eastAsia" w:ascii="仿宋" w:hAnsi="仿宋" w:eastAsia="仿宋" w:cs="仿宋"/>
          <w:b/>
          <w:color w:val="auto"/>
          <w:spacing w:val="6"/>
          <w:sz w:val="32"/>
          <w:szCs w:val="32"/>
          <w:highlight w:val="none"/>
        </w:rPr>
      </w:pPr>
    </w:p>
    <w:p w14:paraId="62229BAE">
      <w:pPr>
        <w:autoSpaceDE w:val="0"/>
        <w:autoSpaceDN w:val="0"/>
        <w:jc w:val="center"/>
        <w:rPr>
          <w:rFonts w:hint="eastAsia" w:ascii="仿宋" w:hAnsi="仿宋" w:eastAsia="仿宋" w:cs="仿宋"/>
          <w:b/>
          <w:color w:val="auto"/>
          <w:spacing w:val="6"/>
          <w:sz w:val="32"/>
          <w:szCs w:val="32"/>
          <w:highlight w:val="none"/>
        </w:rPr>
      </w:pPr>
    </w:p>
    <w:p w14:paraId="2D8D558C">
      <w:pPr>
        <w:autoSpaceDE w:val="0"/>
        <w:autoSpaceDN w:val="0"/>
        <w:jc w:val="center"/>
        <w:rPr>
          <w:rFonts w:hint="eastAsia" w:ascii="仿宋" w:hAnsi="仿宋" w:eastAsia="仿宋" w:cs="仿宋"/>
          <w:b/>
          <w:color w:val="auto"/>
          <w:spacing w:val="6"/>
          <w:sz w:val="32"/>
          <w:szCs w:val="32"/>
          <w:highlight w:val="none"/>
        </w:rPr>
      </w:pPr>
    </w:p>
    <w:p w14:paraId="76112064">
      <w:pPr>
        <w:autoSpaceDE w:val="0"/>
        <w:autoSpaceDN w:val="0"/>
        <w:jc w:val="center"/>
        <w:rPr>
          <w:rFonts w:hint="eastAsia" w:ascii="仿宋" w:hAnsi="仿宋" w:eastAsia="仿宋" w:cs="仿宋"/>
          <w:b/>
          <w:color w:val="auto"/>
          <w:spacing w:val="6"/>
          <w:sz w:val="32"/>
          <w:szCs w:val="32"/>
          <w:highlight w:val="none"/>
        </w:rPr>
      </w:pPr>
    </w:p>
    <w:p w14:paraId="3749F70F">
      <w:pPr>
        <w:autoSpaceDE w:val="0"/>
        <w:autoSpaceDN w:val="0"/>
        <w:jc w:val="center"/>
        <w:rPr>
          <w:rFonts w:hint="eastAsia" w:ascii="仿宋" w:hAnsi="仿宋" w:eastAsia="仿宋" w:cs="仿宋"/>
          <w:b/>
          <w:color w:val="auto"/>
          <w:spacing w:val="6"/>
          <w:sz w:val="32"/>
          <w:szCs w:val="32"/>
          <w:highlight w:val="none"/>
        </w:rPr>
      </w:pPr>
    </w:p>
    <w:p w14:paraId="1EE78663">
      <w:pPr>
        <w:autoSpaceDE w:val="0"/>
        <w:autoSpaceDN w:val="0"/>
        <w:jc w:val="center"/>
        <w:rPr>
          <w:rFonts w:hint="eastAsia" w:ascii="仿宋" w:hAnsi="仿宋" w:eastAsia="仿宋" w:cs="仿宋"/>
          <w:b/>
          <w:color w:val="auto"/>
          <w:spacing w:val="6"/>
          <w:sz w:val="32"/>
          <w:szCs w:val="32"/>
          <w:highlight w:val="none"/>
        </w:rPr>
      </w:pPr>
    </w:p>
    <w:p w14:paraId="591BFA59">
      <w:pPr>
        <w:autoSpaceDE w:val="0"/>
        <w:autoSpaceDN w:val="0"/>
        <w:jc w:val="center"/>
        <w:rPr>
          <w:rFonts w:hint="eastAsia" w:ascii="仿宋" w:hAnsi="仿宋" w:eastAsia="仿宋" w:cs="仿宋"/>
          <w:b/>
          <w:color w:val="auto"/>
          <w:spacing w:val="6"/>
          <w:sz w:val="32"/>
          <w:szCs w:val="32"/>
          <w:highlight w:val="none"/>
        </w:rPr>
      </w:pPr>
    </w:p>
    <w:p w14:paraId="0EE1EC4C">
      <w:pPr>
        <w:autoSpaceDE w:val="0"/>
        <w:autoSpaceDN w:val="0"/>
        <w:jc w:val="center"/>
        <w:rPr>
          <w:rFonts w:hint="eastAsia" w:ascii="仿宋" w:hAnsi="仿宋" w:eastAsia="仿宋" w:cs="仿宋"/>
          <w:b/>
          <w:color w:val="auto"/>
          <w:spacing w:val="6"/>
          <w:sz w:val="32"/>
          <w:szCs w:val="32"/>
          <w:highlight w:val="none"/>
        </w:rPr>
      </w:pPr>
    </w:p>
    <w:p w14:paraId="6C4D00B9">
      <w:pPr>
        <w:autoSpaceDE w:val="0"/>
        <w:autoSpaceDN w:val="0"/>
        <w:jc w:val="center"/>
        <w:rPr>
          <w:rFonts w:hint="eastAsia" w:ascii="仿宋" w:hAnsi="仿宋" w:eastAsia="仿宋" w:cs="仿宋"/>
          <w:b/>
          <w:color w:val="auto"/>
          <w:spacing w:val="6"/>
          <w:sz w:val="32"/>
          <w:szCs w:val="32"/>
          <w:highlight w:val="none"/>
        </w:rPr>
      </w:pPr>
    </w:p>
    <w:p w14:paraId="178116D9">
      <w:pPr>
        <w:autoSpaceDE w:val="0"/>
        <w:autoSpaceDN w:val="0"/>
        <w:jc w:val="center"/>
        <w:rPr>
          <w:rFonts w:hint="eastAsia" w:ascii="仿宋" w:hAnsi="仿宋" w:eastAsia="仿宋" w:cs="仿宋"/>
          <w:b/>
          <w:color w:val="auto"/>
          <w:spacing w:val="6"/>
          <w:sz w:val="32"/>
          <w:szCs w:val="32"/>
          <w:highlight w:val="none"/>
        </w:rPr>
      </w:pPr>
    </w:p>
    <w:p w14:paraId="4B6CF788">
      <w:pPr>
        <w:autoSpaceDE w:val="0"/>
        <w:autoSpaceDN w:val="0"/>
        <w:jc w:val="center"/>
        <w:rPr>
          <w:rFonts w:hint="eastAsia" w:ascii="仿宋" w:hAnsi="仿宋" w:eastAsia="仿宋" w:cs="仿宋"/>
          <w:b/>
          <w:color w:val="auto"/>
          <w:spacing w:val="6"/>
          <w:sz w:val="32"/>
          <w:szCs w:val="32"/>
          <w:highlight w:val="none"/>
        </w:rPr>
      </w:pPr>
    </w:p>
    <w:p w14:paraId="59856B92">
      <w:pPr>
        <w:autoSpaceDE w:val="0"/>
        <w:autoSpaceDN w:val="0"/>
        <w:jc w:val="center"/>
        <w:rPr>
          <w:rFonts w:hint="eastAsia" w:ascii="仿宋" w:hAnsi="仿宋" w:eastAsia="仿宋" w:cs="仿宋"/>
          <w:b/>
          <w:color w:val="auto"/>
          <w:spacing w:val="6"/>
          <w:sz w:val="32"/>
          <w:szCs w:val="32"/>
          <w:highlight w:val="none"/>
        </w:rPr>
      </w:pPr>
    </w:p>
    <w:p w14:paraId="740CF08F">
      <w:pPr>
        <w:autoSpaceDE w:val="0"/>
        <w:autoSpaceDN w:val="0"/>
        <w:jc w:val="center"/>
        <w:rPr>
          <w:rFonts w:hint="eastAsia" w:ascii="仿宋" w:hAnsi="仿宋" w:eastAsia="仿宋" w:cs="仿宋"/>
          <w:b/>
          <w:color w:val="auto"/>
          <w:spacing w:val="6"/>
          <w:sz w:val="32"/>
          <w:szCs w:val="32"/>
          <w:highlight w:val="none"/>
        </w:rPr>
      </w:pPr>
    </w:p>
    <w:p w14:paraId="2B6408D4">
      <w:pPr>
        <w:autoSpaceDE w:val="0"/>
        <w:autoSpaceDN w:val="0"/>
        <w:jc w:val="center"/>
        <w:rPr>
          <w:rFonts w:hint="eastAsia" w:ascii="仿宋" w:hAnsi="仿宋" w:eastAsia="仿宋" w:cs="仿宋"/>
          <w:b/>
          <w:color w:val="auto"/>
          <w:spacing w:val="6"/>
          <w:sz w:val="32"/>
          <w:szCs w:val="32"/>
          <w:highlight w:val="none"/>
        </w:rPr>
      </w:pPr>
    </w:p>
    <w:p w14:paraId="1C145C76">
      <w:pPr>
        <w:autoSpaceDE w:val="0"/>
        <w:autoSpaceDN w:val="0"/>
        <w:jc w:val="center"/>
        <w:rPr>
          <w:rFonts w:hint="eastAsia" w:ascii="仿宋" w:hAnsi="仿宋" w:eastAsia="仿宋" w:cs="仿宋"/>
          <w:b/>
          <w:color w:val="auto"/>
          <w:spacing w:val="6"/>
          <w:sz w:val="32"/>
          <w:szCs w:val="32"/>
          <w:highlight w:val="none"/>
        </w:rPr>
      </w:pPr>
    </w:p>
    <w:p w14:paraId="35F0D26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1F209D1">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6E092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临[2025]2048号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01CFD6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4B1E3F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0F6F9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B3957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3741A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7E500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E36BE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276B8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14:paraId="15FB9CE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14:paraId="12B936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76416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909F7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4C064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9849D3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46AB3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8BD54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178563A">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7F6DD5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CDF8A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210FF6">
      <w:pPr>
        <w:autoSpaceDE w:val="0"/>
        <w:autoSpaceDN w:val="0"/>
        <w:jc w:val="center"/>
        <w:rPr>
          <w:rFonts w:hint="eastAsia" w:ascii="仿宋" w:hAnsi="仿宋" w:eastAsia="仿宋" w:cs="仿宋"/>
          <w:b/>
          <w:color w:val="auto"/>
          <w:spacing w:val="6"/>
          <w:sz w:val="32"/>
          <w:szCs w:val="32"/>
          <w:highlight w:val="none"/>
        </w:rPr>
      </w:pPr>
    </w:p>
    <w:p w14:paraId="7BD160E5">
      <w:pPr>
        <w:autoSpaceDE w:val="0"/>
        <w:autoSpaceDN w:val="0"/>
        <w:jc w:val="center"/>
        <w:rPr>
          <w:rFonts w:hint="eastAsia" w:ascii="仿宋" w:hAnsi="仿宋" w:eastAsia="仿宋" w:cs="仿宋"/>
          <w:b/>
          <w:color w:val="auto"/>
          <w:spacing w:val="6"/>
          <w:sz w:val="32"/>
          <w:szCs w:val="32"/>
          <w:highlight w:val="none"/>
        </w:rPr>
      </w:pPr>
    </w:p>
    <w:p w14:paraId="20053A02">
      <w:pPr>
        <w:autoSpaceDE w:val="0"/>
        <w:autoSpaceDN w:val="0"/>
        <w:jc w:val="center"/>
        <w:rPr>
          <w:rFonts w:hint="eastAsia" w:ascii="仿宋" w:hAnsi="仿宋" w:eastAsia="仿宋" w:cs="仿宋"/>
          <w:b/>
          <w:color w:val="auto"/>
          <w:spacing w:val="6"/>
          <w:sz w:val="32"/>
          <w:szCs w:val="32"/>
          <w:highlight w:val="none"/>
        </w:rPr>
      </w:pPr>
    </w:p>
    <w:p w14:paraId="3200204F">
      <w:pPr>
        <w:autoSpaceDE w:val="0"/>
        <w:autoSpaceDN w:val="0"/>
        <w:jc w:val="center"/>
        <w:rPr>
          <w:rFonts w:hint="eastAsia" w:ascii="仿宋" w:hAnsi="仿宋" w:eastAsia="仿宋" w:cs="仿宋"/>
          <w:b/>
          <w:color w:val="auto"/>
          <w:spacing w:val="6"/>
          <w:sz w:val="32"/>
          <w:szCs w:val="32"/>
          <w:highlight w:val="none"/>
        </w:rPr>
      </w:pPr>
    </w:p>
    <w:p w14:paraId="622A19B1">
      <w:pPr>
        <w:autoSpaceDE w:val="0"/>
        <w:autoSpaceDN w:val="0"/>
        <w:jc w:val="center"/>
        <w:rPr>
          <w:rFonts w:hint="eastAsia" w:ascii="仿宋" w:hAnsi="仿宋" w:eastAsia="仿宋" w:cs="仿宋"/>
          <w:b/>
          <w:color w:val="auto"/>
          <w:spacing w:val="6"/>
          <w:sz w:val="32"/>
          <w:szCs w:val="32"/>
          <w:highlight w:val="none"/>
        </w:rPr>
      </w:pPr>
    </w:p>
    <w:p w14:paraId="1E068524">
      <w:pPr>
        <w:autoSpaceDE w:val="0"/>
        <w:autoSpaceDN w:val="0"/>
        <w:jc w:val="center"/>
        <w:rPr>
          <w:rFonts w:hint="eastAsia" w:ascii="仿宋" w:hAnsi="仿宋" w:eastAsia="仿宋" w:cs="仿宋"/>
          <w:b/>
          <w:color w:val="auto"/>
          <w:spacing w:val="6"/>
          <w:sz w:val="32"/>
          <w:szCs w:val="32"/>
          <w:highlight w:val="none"/>
        </w:rPr>
      </w:pPr>
    </w:p>
    <w:p w14:paraId="1B7C73F2">
      <w:pPr>
        <w:autoSpaceDE w:val="0"/>
        <w:autoSpaceDN w:val="0"/>
        <w:jc w:val="center"/>
        <w:rPr>
          <w:rFonts w:hint="eastAsia" w:ascii="仿宋" w:hAnsi="仿宋" w:eastAsia="仿宋" w:cs="仿宋"/>
          <w:b/>
          <w:color w:val="auto"/>
          <w:spacing w:val="6"/>
          <w:sz w:val="32"/>
          <w:szCs w:val="32"/>
          <w:highlight w:val="none"/>
        </w:rPr>
      </w:pPr>
    </w:p>
    <w:p w14:paraId="19FA1DF9">
      <w:pPr>
        <w:autoSpaceDE w:val="0"/>
        <w:autoSpaceDN w:val="0"/>
        <w:jc w:val="center"/>
        <w:rPr>
          <w:rFonts w:hint="eastAsia" w:ascii="仿宋" w:hAnsi="仿宋" w:eastAsia="仿宋" w:cs="仿宋"/>
          <w:b/>
          <w:color w:val="auto"/>
          <w:spacing w:val="6"/>
          <w:sz w:val="32"/>
          <w:szCs w:val="32"/>
          <w:highlight w:val="none"/>
        </w:rPr>
      </w:pPr>
    </w:p>
    <w:p w14:paraId="0AE5BD58">
      <w:pPr>
        <w:autoSpaceDE w:val="0"/>
        <w:autoSpaceDN w:val="0"/>
        <w:jc w:val="center"/>
        <w:rPr>
          <w:rFonts w:hint="eastAsia" w:ascii="仿宋" w:hAnsi="仿宋" w:eastAsia="仿宋" w:cs="仿宋"/>
          <w:b/>
          <w:color w:val="auto"/>
          <w:spacing w:val="6"/>
          <w:sz w:val="32"/>
          <w:szCs w:val="32"/>
          <w:highlight w:val="none"/>
        </w:rPr>
      </w:pPr>
    </w:p>
    <w:p w14:paraId="22846A9C">
      <w:pPr>
        <w:autoSpaceDE w:val="0"/>
        <w:autoSpaceDN w:val="0"/>
        <w:jc w:val="center"/>
        <w:rPr>
          <w:rFonts w:hint="eastAsia" w:ascii="仿宋" w:hAnsi="仿宋" w:eastAsia="仿宋" w:cs="仿宋"/>
          <w:b/>
          <w:color w:val="auto"/>
          <w:spacing w:val="6"/>
          <w:sz w:val="32"/>
          <w:szCs w:val="32"/>
          <w:highlight w:val="none"/>
        </w:rPr>
      </w:pPr>
    </w:p>
    <w:p w14:paraId="3CFEC664">
      <w:pPr>
        <w:autoSpaceDE w:val="0"/>
        <w:autoSpaceDN w:val="0"/>
        <w:jc w:val="center"/>
        <w:rPr>
          <w:rFonts w:hint="eastAsia" w:ascii="仿宋" w:hAnsi="仿宋" w:eastAsia="仿宋" w:cs="仿宋"/>
          <w:b/>
          <w:color w:val="auto"/>
          <w:spacing w:val="6"/>
          <w:sz w:val="32"/>
          <w:szCs w:val="32"/>
          <w:highlight w:val="none"/>
        </w:rPr>
      </w:pPr>
    </w:p>
    <w:p w14:paraId="5B4EDDBF">
      <w:pPr>
        <w:autoSpaceDE w:val="0"/>
        <w:autoSpaceDN w:val="0"/>
        <w:jc w:val="center"/>
        <w:rPr>
          <w:rFonts w:hint="eastAsia" w:ascii="仿宋" w:hAnsi="仿宋" w:eastAsia="仿宋" w:cs="仿宋"/>
          <w:b/>
          <w:color w:val="auto"/>
          <w:spacing w:val="6"/>
          <w:sz w:val="32"/>
          <w:szCs w:val="32"/>
          <w:highlight w:val="none"/>
        </w:rPr>
      </w:pPr>
    </w:p>
    <w:p w14:paraId="1E1C68A5">
      <w:pPr>
        <w:autoSpaceDE w:val="0"/>
        <w:autoSpaceDN w:val="0"/>
        <w:jc w:val="center"/>
        <w:rPr>
          <w:rFonts w:hint="eastAsia" w:ascii="仿宋" w:hAnsi="仿宋" w:eastAsia="仿宋" w:cs="仿宋"/>
          <w:b/>
          <w:color w:val="auto"/>
          <w:spacing w:val="6"/>
          <w:sz w:val="32"/>
          <w:szCs w:val="32"/>
          <w:highlight w:val="none"/>
        </w:rPr>
      </w:pPr>
    </w:p>
    <w:p w14:paraId="446DE8CC">
      <w:pPr>
        <w:autoSpaceDE w:val="0"/>
        <w:autoSpaceDN w:val="0"/>
        <w:jc w:val="center"/>
        <w:rPr>
          <w:rFonts w:hint="eastAsia" w:ascii="仿宋" w:hAnsi="仿宋" w:eastAsia="仿宋" w:cs="仿宋"/>
          <w:b/>
          <w:color w:val="auto"/>
          <w:spacing w:val="6"/>
          <w:sz w:val="32"/>
          <w:szCs w:val="32"/>
          <w:highlight w:val="none"/>
        </w:rPr>
      </w:pPr>
    </w:p>
    <w:p w14:paraId="50ABF60D">
      <w:pPr>
        <w:autoSpaceDE w:val="0"/>
        <w:autoSpaceDN w:val="0"/>
        <w:jc w:val="center"/>
        <w:rPr>
          <w:rFonts w:hint="eastAsia" w:ascii="仿宋" w:hAnsi="仿宋" w:eastAsia="仿宋" w:cs="仿宋"/>
          <w:b/>
          <w:color w:val="auto"/>
          <w:spacing w:val="6"/>
          <w:sz w:val="32"/>
          <w:szCs w:val="32"/>
          <w:highlight w:val="none"/>
        </w:rPr>
      </w:pPr>
    </w:p>
    <w:p w14:paraId="31036CC1">
      <w:pPr>
        <w:autoSpaceDE w:val="0"/>
        <w:autoSpaceDN w:val="0"/>
        <w:jc w:val="center"/>
        <w:rPr>
          <w:rFonts w:hint="eastAsia" w:ascii="仿宋" w:hAnsi="仿宋" w:eastAsia="仿宋" w:cs="仿宋"/>
          <w:b/>
          <w:color w:val="auto"/>
          <w:spacing w:val="6"/>
          <w:sz w:val="32"/>
          <w:szCs w:val="32"/>
          <w:highlight w:val="none"/>
        </w:rPr>
      </w:pPr>
    </w:p>
    <w:p w14:paraId="7466C9B7">
      <w:pPr>
        <w:autoSpaceDE w:val="0"/>
        <w:autoSpaceDN w:val="0"/>
        <w:jc w:val="center"/>
        <w:rPr>
          <w:rFonts w:hint="eastAsia" w:ascii="仿宋" w:hAnsi="仿宋" w:eastAsia="仿宋" w:cs="仿宋"/>
          <w:b/>
          <w:color w:val="auto"/>
          <w:spacing w:val="6"/>
          <w:sz w:val="32"/>
          <w:szCs w:val="32"/>
          <w:highlight w:val="none"/>
        </w:rPr>
      </w:pPr>
    </w:p>
    <w:p w14:paraId="1A07F2FE">
      <w:pPr>
        <w:autoSpaceDE w:val="0"/>
        <w:autoSpaceDN w:val="0"/>
        <w:jc w:val="center"/>
        <w:rPr>
          <w:rFonts w:hint="eastAsia" w:ascii="仿宋" w:hAnsi="仿宋" w:eastAsia="仿宋" w:cs="仿宋"/>
          <w:b/>
          <w:color w:val="auto"/>
          <w:spacing w:val="6"/>
          <w:sz w:val="32"/>
          <w:szCs w:val="32"/>
          <w:highlight w:val="none"/>
        </w:rPr>
      </w:pPr>
    </w:p>
    <w:p w14:paraId="23740F19">
      <w:pPr>
        <w:autoSpaceDE w:val="0"/>
        <w:autoSpaceDN w:val="0"/>
        <w:jc w:val="center"/>
        <w:rPr>
          <w:rFonts w:hint="eastAsia" w:ascii="仿宋" w:hAnsi="仿宋" w:eastAsia="仿宋" w:cs="仿宋"/>
          <w:b/>
          <w:color w:val="auto"/>
          <w:spacing w:val="6"/>
          <w:sz w:val="32"/>
          <w:szCs w:val="32"/>
          <w:highlight w:val="none"/>
        </w:rPr>
      </w:pPr>
    </w:p>
    <w:p w14:paraId="3B0E47BF">
      <w:pPr>
        <w:autoSpaceDE w:val="0"/>
        <w:autoSpaceDN w:val="0"/>
        <w:jc w:val="center"/>
        <w:rPr>
          <w:rFonts w:hint="eastAsia" w:ascii="仿宋" w:hAnsi="仿宋" w:eastAsia="仿宋" w:cs="仿宋"/>
          <w:b/>
          <w:color w:val="auto"/>
          <w:spacing w:val="6"/>
          <w:sz w:val="32"/>
          <w:szCs w:val="32"/>
          <w:highlight w:val="none"/>
        </w:rPr>
      </w:pPr>
    </w:p>
    <w:p w14:paraId="70379699">
      <w:pPr>
        <w:autoSpaceDE w:val="0"/>
        <w:autoSpaceDN w:val="0"/>
        <w:jc w:val="center"/>
        <w:rPr>
          <w:rFonts w:hint="eastAsia" w:ascii="仿宋" w:hAnsi="仿宋" w:eastAsia="仿宋" w:cs="仿宋"/>
          <w:b/>
          <w:color w:val="auto"/>
          <w:spacing w:val="6"/>
          <w:sz w:val="32"/>
          <w:szCs w:val="32"/>
          <w:highlight w:val="none"/>
        </w:rPr>
      </w:pPr>
    </w:p>
    <w:p w14:paraId="23638CE1">
      <w:pPr>
        <w:autoSpaceDE w:val="0"/>
        <w:autoSpaceDN w:val="0"/>
        <w:jc w:val="center"/>
        <w:rPr>
          <w:rFonts w:hint="eastAsia" w:ascii="仿宋" w:hAnsi="仿宋" w:eastAsia="仿宋" w:cs="仿宋"/>
          <w:b/>
          <w:color w:val="auto"/>
          <w:spacing w:val="6"/>
          <w:sz w:val="32"/>
          <w:szCs w:val="32"/>
          <w:highlight w:val="none"/>
        </w:rPr>
      </w:pPr>
    </w:p>
    <w:p w14:paraId="4EA3C0CA">
      <w:pPr>
        <w:autoSpaceDE w:val="0"/>
        <w:autoSpaceDN w:val="0"/>
        <w:jc w:val="center"/>
        <w:rPr>
          <w:rFonts w:hint="eastAsia" w:ascii="仿宋" w:hAnsi="仿宋" w:eastAsia="仿宋" w:cs="仿宋"/>
          <w:b/>
          <w:color w:val="auto"/>
          <w:spacing w:val="6"/>
          <w:sz w:val="32"/>
          <w:szCs w:val="32"/>
          <w:highlight w:val="none"/>
        </w:rPr>
      </w:pPr>
    </w:p>
    <w:p w14:paraId="53A90958">
      <w:pPr>
        <w:snapToGrid w:val="0"/>
        <w:spacing w:line="360" w:lineRule="auto"/>
        <w:ind w:firstLine="3666" w:firstLineChars="1100"/>
        <w:rPr>
          <w:rFonts w:hint="eastAsia" w:ascii="仿宋" w:hAnsi="仿宋" w:eastAsia="仿宋" w:cs="仿宋"/>
          <w:b/>
          <w:color w:val="auto"/>
          <w:spacing w:val="6"/>
          <w:sz w:val="32"/>
          <w:szCs w:val="32"/>
          <w:highlight w:val="none"/>
        </w:rPr>
      </w:pPr>
    </w:p>
    <w:p w14:paraId="5F400014">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B911F3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DA45AF0">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4B00C23">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临[2025]2048号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A6FF3BF">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0FF50B5">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C98B8D8">
      <w:pPr>
        <w:pStyle w:val="3"/>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051FF0F">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708289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8E15A8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04E8995">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E95A7C">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3D07B6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9DFDD0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DF1E6F1">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756155">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E3FB1D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5F9FEC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97FEB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2E33FB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D08F53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AC9EF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6DEC343">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65A6A932">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BD6CFE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35A40D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BB1E2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C5768E">
      <w:pPr>
        <w:autoSpaceDE w:val="0"/>
        <w:autoSpaceDN w:val="0"/>
        <w:jc w:val="center"/>
        <w:rPr>
          <w:rFonts w:hint="eastAsia" w:ascii="仿宋" w:hAnsi="仿宋" w:eastAsia="仿宋" w:cs="仿宋"/>
          <w:b/>
          <w:color w:val="auto"/>
          <w:spacing w:val="6"/>
          <w:sz w:val="32"/>
          <w:szCs w:val="32"/>
          <w:highlight w:val="none"/>
        </w:rPr>
      </w:pPr>
    </w:p>
    <w:p w14:paraId="17CED52A">
      <w:pPr>
        <w:autoSpaceDE w:val="0"/>
        <w:autoSpaceDN w:val="0"/>
        <w:jc w:val="center"/>
        <w:rPr>
          <w:rFonts w:hint="eastAsia" w:ascii="仿宋" w:hAnsi="仿宋" w:eastAsia="仿宋" w:cs="仿宋"/>
          <w:b/>
          <w:color w:val="auto"/>
          <w:spacing w:val="6"/>
          <w:sz w:val="32"/>
          <w:szCs w:val="32"/>
          <w:highlight w:val="none"/>
        </w:rPr>
      </w:pPr>
    </w:p>
    <w:p w14:paraId="18C34701">
      <w:pPr>
        <w:autoSpaceDE w:val="0"/>
        <w:autoSpaceDN w:val="0"/>
        <w:jc w:val="center"/>
        <w:rPr>
          <w:rFonts w:hint="eastAsia" w:ascii="仿宋" w:hAnsi="仿宋" w:eastAsia="仿宋" w:cs="仿宋"/>
          <w:b/>
          <w:color w:val="auto"/>
          <w:spacing w:val="6"/>
          <w:sz w:val="32"/>
          <w:szCs w:val="32"/>
          <w:highlight w:val="none"/>
        </w:rPr>
      </w:pPr>
    </w:p>
    <w:p w14:paraId="6A200A18">
      <w:pPr>
        <w:pStyle w:val="79"/>
        <w:rPr>
          <w:rFonts w:hint="eastAsia" w:ascii="仿宋" w:hAnsi="仿宋" w:eastAsia="仿宋" w:cs="仿宋"/>
          <w:b/>
          <w:color w:val="auto"/>
          <w:spacing w:val="6"/>
          <w:sz w:val="32"/>
          <w:szCs w:val="32"/>
          <w:highlight w:val="none"/>
        </w:rPr>
      </w:pPr>
    </w:p>
    <w:p w14:paraId="6C89B847">
      <w:pPr>
        <w:pStyle w:val="80"/>
        <w:rPr>
          <w:rFonts w:hint="eastAsia" w:ascii="仿宋" w:hAnsi="仿宋" w:eastAsia="仿宋" w:cs="仿宋"/>
          <w:b/>
          <w:color w:val="auto"/>
          <w:spacing w:val="6"/>
          <w:sz w:val="32"/>
          <w:szCs w:val="32"/>
          <w:highlight w:val="none"/>
        </w:rPr>
      </w:pPr>
    </w:p>
    <w:p w14:paraId="1E9DC1B7">
      <w:pPr>
        <w:rPr>
          <w:rFonts w:hint="eastAsia" w:ascii="仿宋" w:hAnsi="仿宋" w:eastAsia="仿宋" w:cs="仿宋"/>
          <w:b/>
          <w:color w:val="auto"/>
          <w:spacing w:val="6"/>
          <w:sz w:val="32"/>
          <w:szCs w:val="32"/>
          <w:highlight w:val="none"/>
        </w:rPr>
      </w:pPr>
    </w:p>
    <w:p w14:paraId="456EFE9A">
      <w:pPr>
        <w:pStyle w:val="79"/>
        <w:rPr>
          <w:rFonts w:hint="eastAsia" w:ascii="仿宋" w:hAnsi="仿宋" w:eastAsia="仿宋" w:cs="仿宋"/>
          <w:b/>
          <w:color w:val="auto"/>
          <w:spacing w:val="6"/>
          <w:sz w:val="32"/>
          <w:szCs w:val="32"/>
          <w:highlight w:val="none"/>
        </w:rPr>
      </w:pPr>
    </w:p>
    <w:p w14:paraId="776A842D">
      <w:pPr>
        <w:pStyle w:val="80"/>
        <w:rPr>
          <w:rFonts w:hint="eastAsia" w:ascii="仿宋" w:hAnsi="仿宋" w:eastAsia="仿宋" w:cs="仿宋"/>
          <w:b/>
          <w:color w:val="auto"/>
          <w:spacing w:val="6"/>
          <w:sz w:val="32"/>
          <w:szCs w:val="32"/>
          <w:highlight w:val="none"/>
        </w:rPr>
      </w:pPr>
    </w:p>
    <w:p w14:paraId="43DDA29B">
      <w:pPr>
        <w:rPr>
          <w:rFonts w:hint="eastAsia" w:ascii="仿宋" w:hAnsi="仿宋" w:eastAsia="仿宋" w:cs="仿宋"/>
          <w:b/>
          <w:color w:val="auto"/>
          <w:spacing w:val="6"/>
          <w:sz w:val="32"/>
          <w:szCs w:val="32"/>
          <w:highlight w:val="none"/>
        </w:rPr>
      </w:pPr>
    </w:p>
    <w:p w14:paraId="6341D3A9">
      <w:pPr>
        <w:pStyle w:val="79"/>
        <w:rPr>
          <w:rFonts w:hint="eastAsia" w:ascii="仿宋" w:hAnsi="仿宋" w:eastAsia="仿宋" w:cs="仿宋"/>
          <w:b/>
          <w:color w:val="auto"/>
          <w:spacing w:val="6"/>
          <w:sz w:val="32"/>
          <w:szCs w:val="32"/>
          <w:highlight w:val="none"/>
        </w:rPr>
      </w:pPr>
    </w:p>
    <w:p w14:paraId="5780703B">
      <w:pPr>
        <w:pStyle w:val="80"/>
        <w:rPr>
          <w:rFonts w:hint="eastAsia" w:ascii="仿宋" w:hAnsi="仿宋" w:eastAsia="仿宋" w:cs="仿宋"/>
          <w:b/>
          <w:color w:val="auto"/>
          <w:spacing w:val="6"/>
          <w:sz w:val="32"/>
          <w:szCs w:val="32"/>
          <w:highlight w:val="none"/>
        </w:rPr>
      </w:pPr>
    </w:p>
    <w:p w14:paraId="1C4BF85A">
      <w:pPr>
        <w:rPr>
          <w:rFonts w:hint="eastAsia" w:ascii="仿宋" w:hAnsi="仿宋" w:eastAsia="仿宋" w:cs="仿宋"/>
          <w:b/>
          <w:color w:val="auto"/>
          <w:spacing w:val="6"/>
          <w:sz w:val="32"/>
          <w:szCs w:val="32"/>
          <w:highlight w:val="none"/>
        </w:rPr>
      </w:pPr>
    </w:p>
    <w:p w14:paraId="7E01D454">
      <w:pPr>
        <w:pStyle w:val="79"/>
        <w:rPr>
          <w:rFonts w:hint="eastAsia" w:ascii="仿宋" w:hAnsi="仿宋" w:eastAsia="仿宋" w:cs="仿宋"/>
          <w:b/>
          <w:color w:val="auto"/>
          <w:spacing w:val="6"/>
          <w:sz w:val="32"/>
          <w:szCs w:val="32"/>
          <w:highlight w:val="none"/>
        </w:rPr>
      </w:pPr>
    </w:p>
    <w:p w14:paraId="121AB4BC">
      <w:pPr>
        <w:pStyle w:val="80"/>
        <w:rPr>
          <w:rFonts w:hint="eastAsia" w:ascii="仿宋" w:hAnsi="仿宋" w:eastAsia="仿宋" w:cs="仿宋"/>
          <w:b/>
          <w:color w:val="auto"/>
          <w:spacing w:val="6"/>
          <w:sz w:val="32"/>
          <w:szCs w:val="32"/>
          <w:highlight w:val="none"/>
        </w:rPr>
      </w:pPr>
    </w:p>
    <w:p w14:paraId="78E9BC3D">
      <w:pPr>
        <w:rPr>
          <w:rFonts w:hint="eastAsia" w:ascii="仿宋" w:hAnsi="仿宋" w:eastAsia="仿宋" w:cs="仿宋"/>
          <w:b/>
          <w:color w:val="auto"/>
          <w:spacing w:val="6"/>
          <w:sz w:val="32"/>
          <w:szCs w:val="32"/>
          <w:highlight w:val="none"/>
        </w:rPr>
      </w:pPr>
    </w:p>
    <w:p w14:paraId="467F3ADA">
      <w:pPr>
        <w:pStyle w:val="79"/>
        <w:rPr>
          <w:rFonts w:hint="eastAsia" w:ascii="仿宋" w:hAnsi="仿宋" w:eastAsia="仿宋" w:cs="仿宋"/>
          <w:b/>
          <w:color w:val="auto"/>
          <w:spacing w:val="6"/>
          <w:sz w:val="32"/>
          <w:szCs w:val="32"/>
          <w:highlight w:val="none"/>
        </w:rPr>
      </w:pPr>
    </w:p>
    <w:p w14:paraId="27A088EA">
      <w:pPr>
        <w:pStyle w:val="80"/>
        <w:rPr>
          <w:rFonts w:hint="eastAsia" w:ascii="仿宋" w:hAnsi="仿宋" w:eastAsia="仿宋" w:cs="仿宋"/>
          <w:b/>
          <w:color w:val="auto"/>
          <w:spacing w:val="6"/>
          <w:sz w:val="32"/>
          <w:szCs w:val="32"/>
          <w:highlight w:val="none"/>
        </w:rPr>
      </w:pPr>
    </w:p>
    <w:p w14:paraId="27298E11">
      <w:pPr>
        <w:rPr>
          <w:rFonts w:hint="eastAsia" w:ascii="仿宋" w:hAnsi="仿宋" w:eastAsia="仿宋" w:cs="仿宋"/>
          <w:b/>
          <w:color w:val="auto"/>
          <w:spacing w:val="6"/>
          <w:sz w:val="32"/>
          <w:szCs w:val="32"/>
          <w:highlight w:val="none"/>
        </w:rPr>
      </w:pPr>
    </w:p>
    <w:p w14:paraId="74EDFC1B">
      <w:pPr>
        <w:autoSpaceDE w:val="0"/>
        <w:autoSpaceDN w:val="0"/>
        <w:jc w:val="center"/>
        <w:rPr>
          <w:rFonts w:hint="eastAsia" w:ascii="仿宋" w:hAnsi="仿宋" w:eastAsia="仿宋" w:cs="仿宋"/>
          <w:b/>
          <w:color w:val="auto"/>
          <w:spacing w:val="6"/>
          <w:sz w:val="32"/>
          <w:szCs w:val="32"/>
          <w:highlight w:val="none"/>
        </w:rPr>
      </w:pPr>
    </w:p>
    <w:p w14:paraId="40A006FC">
      <w:pPr>
        <w:spacing w:line="360" w:lineRule="auto"/>
        <w:jc w:val="center"/>
        <w:rPr>
          <w:rFonts w:hint="eastAsia" w:ascii="仿宋" w:hAnsi="仿宋" w:eastAsia="仿宋" w:cs="仿宋"/>
          <w:b/>
          <w:color w:val="auto"/>
          <w:spacing w:val="6"/>
          <w:sz w:val="32"/>
          <w:szCs w:val="32"/>
          <w:highlight w:val="none"/>
        </w:rPr>
      </w:pPr>
    </w:p>
    <w:p w14:paraId="43CBC46E">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8D197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5" w:name="OLE_LINK13"/>
      <w:bookmarkStart w:id="176" w:name="OLE_LINK14"/>
      <w:r>
        <w:rPr>
          <w:rFonts w:hint="eastAsia" w:ascii="仿宋" w:hAnsi="仿宋" w:eastAsia="仿宋" w:cs="仿宋"/>
          <w:b/>
          <w:color w:val="auto"/>
          <w:spacing w:val="6"/>
          <w:sz w:val="32"/>
          <w:szCs w:val="32"/>
          <w:highlight w:val="none"/>
        </w:rPr>
        <w:t>残疾人福利性单位声明函</w:t>
      </w:r>
    </w:p>
    <w:bookmarkEnd w:id="175"/>
    <w:bookmarkEnd w:id="176"/>
    <w:p w14:paraId="0CEE6D41">
      <w:pPr>
        <w:spacing w:line="360" w:lineRule="auto"/>
        <w:rPr>
          <w:rFonts w:hint="eastAsia" w:ascii="仿宋" w:hAnsi="仿宋" w:eastAsia="仿宋" w:cs="仿宋"/>
          <w:b/>
          <w:color w:val="auto"/>
          <w:spacing w:val="6"/>
          <w:sz w:val="30"/>
          <w:szCs w:val="30"/>
          <w:highlight w:val="none"/>
        </w:rPr>
      </w:pPr>
    </w:p>
    <w:p w14:paraId="581DA0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93320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2D3FC28">
      <w:pPr>
        <w:spacing w:line="360" w:lineRule="auto"/>
        <w:ind w:firstLine="480" w:firstLineChars="200"/>
        <w:rPr>
          <w:rFonts w:hint="eastAsia" w:ascii="仿宋" w:hAnsi="仿宋" w:eastAsia="仿宋" w:cs="仿宋"/>
          <w:color w:val="auto"/>
          <w:sz w:val="24"/>
          <w:highlight w:val="none"/>
        </w:rPr>
      </w:pPr>
    </w:p>
    <w:p w14:paraId="688A05A5">
      <w:pPr>
        <w:spacing w:line="360" w:lineRule="auto"/>
        <w:ind w:firstLine="480" w:firstLineChars="200"/>
        <w:rPr>
          <w:rFonts w:hint="eastAsia" w:ascii="仿宋" w:hAnsi="仿宋" w:eastAsia="仿宋" w:cs="仿宋"/>
          <w:color w:val="auto"/>
          <w:sz w:val="24"/>
          <w:highlight w:val="none"/>
        </w:rPr>
      </w:pPr>
    </w:p>
    <w:p w14:paraId="7E78196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5C66AF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CA6C7EA">
      <w:pPr>
        <w:autoSpaceDE w:val="0"/>
        <w:autoSpaceDN w:val="0"/>
        <w:jc w:val="center"/>
        <w:rPr>
          <w:rFonts w:hint="eastAsia" w:ascii="仿宋" w:hAnsi="仿宋" w:eastAsia="仿宋" w:cs="仿宋"/>
          <w:b/>
          <w:color w:val="auto"/>
          <w:spacing w:val="6"/>
          <w:sz w:val="32"/>
          <w:szCs w:val="32"/>
          <w:highlight w:val="none"/>
        </w:rPr>
      </w:pPr>
    </w:p>
    <w:p w14:paraId="19D7E05E">
      <w:pPr>
        <w:autoSpaceDE w:val="0"/>
        <w:autoSpaceDN w:val="0"/>
        <w:jc w:val="center"/>
        <w:rPr>
          <w:rFonts w:hint="eastAsia" w:ascii="仿宋" w:hAnsi="仿宋" w:eastAsia="仿宋" w:cs="仿宋"/>
          <w:b/>
          <w:color w:val="auto"/>
          <w:spacing w:val="6"/>
          <w:sz w:val="32"/>
          <w:szCs w:val="32"/>
          <w:highlight w:val="none"/>
        </w:rPr>
      </w:pPr>
    </w:p>
    <w:p w14:paraId="551B53CE">
      <w:pPr>
        <w:autoSpaceDE w:val="0"/>
        <w:autoSpaceDN w:val="0"/>
        <w:jc w:val="center"/>
        <w:rPr>
          <w:rFonts w:hint="eastAsia" w:ascii="仿宋" w:hAnsi="仿宋" w:eastAsia="仿宋" w:cs="仿宋"/>
          <w:b/>
          <w:color w:val="auto"/>
          <w:spacing w:val="6"/>
          <w:sz w:val="32"/>
          <w:szCs w:val="32"/>
          <w:highlight w:val="none"/>
        </w:rPr>
      </w:pPr>
    </w:p>
    <w:p w14:paraId="57C94648">
      <w:pPr>
        <w:autoSpaceDE w:val="0"/>
        <w:autoSpaceDN w:val="0"/>
        <w:jc w:val="center"/>
        <w:rPr>
          <w:rFonts w:hint="eastAsia" w:ascii="仿宋" w:hAnsi="仿宋" w:eastAsia="仿宋" w:cs="仿宋"/>
          <w:b/>
          <w:color w:val="auto"/>
          <w:spacing w:val="6"/>
          <w:sz w:val="32"/>
          <w:szCs w:val="32"/>
          <w:highlight w:val="none"/>
        </w:rPr>
      </w:pPr>
    </w:p>
    <w:p w14:paraId="13E4A6BC">
      <w:pPr>
        <w:autoSpaceDE w:val="0"/>
        <w:autoSpaceDN w:val="0"/>
        <w:jc w:val="center"/>
        <w:rPr>
          <w:rFonts w:hint="eastAsia" w:ascii="仿宋" w:hAnsi="仿宋" w:eastAsia="仿宋" w:cs="仿宋"/>
          <w:b/>
          <w:color w:val="auto"/>
          <w:spacing w:val="6"/>
          <w:sz w:val="32"/>
          <w:szCs w:val="32"/>
          <w:highlight w:val="none"/>
        </w:rPr>
      </w:pPr>
    </w:p>
    <w:p w14:paraId="40AB97E1">
      <w:pPr>
        <w:autoSpaceDE w:val="0"/>
        <w:autoSpaceDN w:val="0"/>
        <w:jc w:val="center"/>
        <w:rPr>
          <w:rFonts w:hint="eastAsia" w:ascii="仿宋" w:hAnsi="仿宋" w:eastAsia="仿宋" w:cs="仿宋"/>
          <w:b/>
          <w:color w:val="auto"/>
          <w:spacing w:val="6"/>
          <w:sz w:val="32"/>
          <w:szCs w:val="32"/>
          <w:highlight w:val="none"/>
        </w:rPr>
      </w:pPr>
    </w:p>
    <w:p w14:paraId="7900E216">
      <w:pPr>
        <w:autoSpaceDE w:val="0"/>
        <w:autoSpaceDN w:val="0"/>
        <w:jc w:val="center"/>
        <w:rPr>
          <w:rFonts w:hint="eastAsia" w:ascii="仿宋" w:hAnsi="仿宋" w:eastAsia="仿宋" w:cs="仿宋"/>
          <w:b/>
          <w:color w:val="auto"/>
          <w:spacing w:val="6"/>
          <w:sz w:val="32"/>
          <w:szCs w:val="32"/>
          <w:highlight w:val="none"/>
        </w:rPr>
      </w:pPr>
    </w:p>
    <w:p w14:paraId="2BB76051">
      <w:pPr>
        <w:autoSpaceDE w:val="0"/>
        <w:autoSpaceDN w:val="0"/>
        <w:jc w:val="center"/>
        <w:rPr>
          <w:rFonts w:hint="eastAsia" w:ascii="仿宋" w:hAnsi="仿宋" w:eastAsia="仿宋" w:cs="仿宋"/>
          <w:b/>
          <w:color w:val="auto"/>
          <w:spacing w:val="6"/>
          <w:sz w:val="32"/>
          <w:szCs w:val="32"/>
          <w:highlight w:val="none"/>
        </w:rPr>
      </w:pPr>
    </w:p>
    <w:p w14:paraId="2EFDB285">
      <w:pPr>
        <w:autoSpaceDE w:val="0"/>
        <w:autoSpaceDN w:val="0"/>
        <w:jc w:val="center"/>
        <w:rPr>
          <w:rFonts w:hint="eastAsia" w:ascii="仿宋" w:hAnsi="仿宋" w:eastAsia="仿宋" w:cs="仿宋"/>
          <w:b/>
          <w:color w:val="auto"/>
          <w:spacing w:val="6"/>
          <w:sz w:val="32"/>
          <w:szCs w:val="32"/>
          <w:highlight w:val="none"/>
        </w:rPr>
      </w:pPr>
    </w:p>
    <w:p w14:paraId="1686BB86">
      <w:pPr>
        <w:autoSpaceDE w:val="0"/>
        <w:autoSpaceDN w:val="0"/>
        <w:jc w:val="center"/>
        <w:rPr>
          <w:rFonts w:hint="eastAsia" w:ascii="仿宋" w:hAnsi="仿宋" w:eastAsia="仿宋" w:cs="仿宋"/>
          <w:b/>
          <w:color w:val="auto"/>
          <w:spacing w:val="6"/>
          <w:sz w:val="32"/>
          <w:szCs w:val="32"/>
          <w:highlight w:val="none"/>
        </w:rPr>
      </w:pPr>
    </w:p>
    <w:p w14:paraId="6762631D">
      <w:pPr>
        <w:autoSpaceDE w:val="0"/>
        <w:autoSpaceDN w:val="0"/>
        <w:jc w:val="center"/>
        <w:rPr>
          <w:rFonts w:hint="eastAsia" w:ascii="仿宋" w:hAnsi="仿宋" w:eastAsia="仿宋" w:cs="仿宋"/>
          <w:b/>
          <w:color w:val="auto"/>
          <w:spacing w:val="6"/>
          <w:sz w:val="32"/>
          <w:szCs w:val="32"/>
          <w:highlight w:val="none"/>
        </w:rPr>
      </w:pPr>
    </w:p>
    <w:p w14:paraId="14459718">
      <w:pPr>
        <w:autoSpaceDE w:val="0"/>
        <w:autoSpaceDN w:val="0"/>
        <w:jc w:val="center"/>
        <w:rPr>
          <w:rFonts w:hint="eastAsia" w:ascii="仿宋" w:hAnsi="仿宋" w:eastAsia="仿宋" w:cs="仿宋"/>
          <w:b/>
          <w:color w:val="auto"/>
          <w:spacing w:val="6"/>
          <w:sz w:val="32"/>
          <w:szCs w:val="32"/>
          <w:highlight w:val="none"/>
        </w:rPr>
      </w:pPr>
    </w:p>
    <w:p w14:paraId="7F818775">
      <w:pPr>
        <w:autoSpaceDE w:val="0"/>
        <w:autoSpaceDN w:val="0"/>
        <w:jc w:val="center"/>
        <w:rPr>
          <w:rFonts w:hint="eastAsia" w:ascii="仿宋" w:hAnsi="仿宋" w:eastAsia="仿宋" w:cs="仿宋"/>
          <w:b/>
          <w:color w:val="auto"/>
          <w:spacing w:val="6"/>
          <w:sz w:val="32"/>
          <w:szCs w:val="32"/>
          <w:highlight w:val="none"/>
        </w:rPr>
      </w:pPr>
    </w:p>
    <w:p w14:paraId="1C5581BF">
      <w:pPr>
        <w:autoSpaceDE w:val="0"/>
        <w:autoSpaceDN w:val="0"/>
        <w:jc w:val="center"/>
        <w:rPr>
          <w:rFonts w:hint="eastAsia" w:ascii="仿宋" w:hAnsi="仿宋" w:eastAsia="仿宋" w:cs="仿宋"/>
          <w:b/>
          <w:color w:val="auto"/>
          <w:spacing w:val="6"/>
          <w:sz w:val="32"/>
          <w:szCs w:val="32"/>
          <w:highlight w:val="none"/>
        </w:rPr>
      </w:pPr>
    </w:p>
    <w:p w14:paraId="7FDAA69F">
      <w:pPr>
        <w:autoSpaceDE w:val="0"/>
        <w:autoSpaceDN w:val="0"/>
        <w:jc w:val="center"/>
        <w:rPr>
          <w:rFonts w:hint="eastAsia" w:ascii="仿宋" w:hAnsi="仿宋" w:eastAsia="仿宋" w:cs="仿宋"/>
          <w:b/>
          <w:color w:val="auto"/>
          <w:spacing w:val="6"/>
          <w:sz w:val="32"/>
          <w:szCs w:val="32"/>
          <w:highlight w:val="none"/>
        </w:rPr>
      </w:pPr>
    </w:p>
    <w:p w14:paraId="1D4AB92A">
      <w:pPr>
        <w:pStyle w:val="23"/>
        <w:rPr>
          <w:rFonts w:hint="eastAsia" w:ascii="仿宋" w:hAnsi="仿宋" w:eastAsia="仿宋" w:cs="仿宋"/>
          <w:color w:val="auto"/>
          <w:highlight w:val="none"/>
        </w:rPr>
      </w:pPr>
    </w:p>
    <w:p w14:paraId="08A6C390">
      <w:pPr>
        <w:snapToGrid w:val="0"/>
        <w:spacing w:line="360" w:lineRule="auto"/>
        <w:rPr>
          <w:rFonts w:hint="eastAsia" w:ascii="仿宋" w:hAnsi="仿宋" w:eastAsia="仿宋" w:cs="仿宋"/>
          <w:b/>
          <w:color w:val="auto"/>
          <w:kern w:val="0"/>
          <w:sz w:val="32"/>
          <w:szCs w:val="32"/>
          <w:highlight w:val="none"/>
        </w:rPr>
      </w:pPr>
    </w:p>
    <w:p w14:paraId="0E88A9C6">
      <w:pPr>
        <w:snapToGrid w:val="0"/>
        <w:spacing w:line="360" w:lineRule="auto"/>
        <w:rPr>
          <w:rFonts w:hint="eastAsia" w:ascii="仿宋" w:hAnsi="仿宋" w:eastAsia="仿宋" w:cs="仿宋"/>
          <w:b/>
          <w:color w:val="auto"/>
          <w:kern w:val="0"/>
          <w:sz w:val="32"/>
          <w:szCs w:val="32"/>
          <w:highlight w:val="none"/>
        </w:rPr>
      </w:pPr>
    </w:p>
    <w:p w14:paraId="0C2AF141">
      <w:pPr>
        <w:snapToGrid w:val="0"/>
        <w:spacing w:line="360" w:lineRule="auto"/>
        <w:rPr>
          <w:rFonts w:hint="eastAsia" w:ascii="仿宋" w:hAnsi="仿宋" w:eastAsia="仿宋" w:cs="仿宋"/>
          <w:b/>
          <w:color w:val="auto"/>
          <w:kern w:val="0"/>
          <w:sz w:val="32"/>
          <w:szCs w:val="32"/>
          <w:highlight w:val="none"/>
        </w:rPr>
      </w:pPr>
    </w:p>
    <w:p w14:paraId="0D16DC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w:t>
      </w:r>
    </w:p>
    <w:p w14:paraId="726B4314">
      <w:pPr>
        <w:spacing w:line="360" w:lineRule="auto"/>
        <w:jc w:val="center"/>
        <w:rPr>
          <w:rFonts w:hint="eastAsia" w:ascii="仿宋" w:hAnsi="仿宋" w:eastAsia="仿宋" w:cs="仿宋"/>
          <w:color w:val="auto"/>
          <w:sz w:val="24"/>
          <w:highlight w:val="none"/>
          <w:u w:val="single"/>
        </w:rPr>
      </w:pPr>
    </w:p>
    <w:p w14:paraId="781244C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4AD77BB">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绍兴市柯桥区财政局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绍兴市柯桥区财政局食堂劳务政府采购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0BF1512">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餐饮业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32C0CC">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餐饮业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1CAF9E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BC16CA">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9B1AD6E">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B95D21">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DE57BDC">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3F2839">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D35CA0C">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color w:val="auto"/>
          <w:sz w:val="24"/>
          <w:highlight w:val="none"/>
        </w:rPr>
      </w:pPr>
    </w:p>
    <w:p w14:paraId="209E11B8">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C40EC0">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8485C85">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E4505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0AB3C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EC4CA3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EDDC4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04B96D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6A0631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0875BB1">
      <w:pPr>
        <w:pStyle w:val="23"/>
        <w:rPr>
          <w:rFonts w:hint="eastAsia"/>
          <w:color w:val="auto"/>
          <w:highlight w:val="none"/>
          <w:lang w:val="en-US" w:eastAsia="zh-CN"/>
        </w:rPr>
      </w:pPr>
    </w:p>
    <w:p w14:paraId="41F76D9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707E9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1B2E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37ABB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12D14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EA587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EBF12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69284C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5021420">
      <w:pPr>
        <w:widowControl/>
        <w:jc w:val="left"/>
        <w:rPr>
          <w:rFonts w:hint="eastAsia" w:ascii="仿宋" w:hAnsi="仿宋" w:eastAsia="仿宋" w:cs="仿宋"/>
          <w:color w:val="auto"/>
          <w:kern w:val="0"/>
          <w:sz w:val="24"/>
          <w:highlight w:val="none"/>
        </w:rPr>
      </w:pPr>
    </w:p>
    <w:p w14:paraId="71C355F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C3F1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FFFEA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B25A23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85B30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B330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FAEA4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45813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115404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392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7C1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581F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C16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4F1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5197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475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E6CB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2DA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03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D427B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360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A6C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4C59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588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E39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705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665A6">
            <w:pPr>
              <w:widowControl/>
              <w:jc w:val="left"/>
              <w:rPr>
                <w:rFonts w:hint="eastAsia" w:ascii="仿宋" w:hAnsi="仿宋" w:eastAsia="仿宋" w:cs="仿宋"/>
                <w:color w:val="auto"/>
                <w:kern w:val="0"/>
                <w:sz w:val="24"/>
                <w:highlight w:val="none"/>
              </w:rPr>
            </w:pPr>
          </w:p>
        </w:tc>
        <w:tc>
          <w:tcPr>
            <w:tcW w:w="1560" w:type="dxa"/>
            <w:vAlign w:val="center"/>
          </w:tcPr>
          <w:p w14:paraId="537FC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BA8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2DA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E03D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27AB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D958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04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580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BC9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110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6C4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9215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2B60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ED185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ED4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63B7EB">
            <w:pPr>
              <w:widowControl/>
              <w:jc w:val="left"/>
              <w:rPr>
                <w:rFonts w:hint="eastAsia" w:ascii="仿宋" w:hAnsi="仿宋" w:eastAsia="仿宋" w:cs="仿宋"/>
                <w:color w:val="auto"/>
                <w:kern w:val="0"/>
                <w:sz w:val="24"/>
                <w:highlight w:val="none"/>
              </w:rPr>
            </w:pPr>
          </w:p>
        </w:tc>
        <w:tc>
          <w:tcPr>
            <w:tcW w:w="1560" w:type="dxa"/>
            <w:vAlign w:val="center"/>
          </w:tcPr>
          <w:p w14:paraId="191CF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A3C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87D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39ED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4D26A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25111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1D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E7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2095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4837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8AB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350E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A3B1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2285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1DD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FFAD1">
            <w:pPr>
              <w:widowControl/>
              <w:jc w:val="left"/>
              <w:rPr>
                <w:rFonts w:hint="eastAsia" w:ascii="仿宋" w:hAnsi="仿宋" w:eastAsia="仿宋" w:cs="仿宋"/>
                <w:color w:val="auto"/>
                <w:kern w:val="0"/>
                <w:sz w:val="24"/>
                <w:highlight w:val="none"/>
              </w:rPr>
            </w:pPr>
          </w:p>
        </w:tc>
        <w:tc>
          <w:tcPr>
            <w:tcW w:w="1560" w:type="dxa"/>
            <w:vAlign w:val="center"/>
          </w:tcPr>
          <w:p w14:paraId="7FAD9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9A6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09E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BCB4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8EC0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4B8E6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50E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96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2845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E50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E6D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D67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48FF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9D68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12D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1CBDB7">
            <w:pPr>
              <w:widowControl/>
              <w:jc w:val="left"/>
              <w:rPr>
                <w:rFonts w:hint="eastAsia" w:ascii="仿宋" w:hAnsi="仿宋" w:eastAsia="仿宋" w:cs="仿宋"/>
                <w:color w:val="auto"/>
                <w:kern w:val="0"/>
                <w:sz w:val="24"/>
                <w:highlight w:val="none"/>
              </w:rPr>
            </w:pPr>
          </w:p>
        </w:tc>
        <w:tc>
          <w:tcPr>
            <w:tcW w:w="1560" w:type="dxa"/>
            <w:vAlign w:val="center"/>
          </w:tcPr>
          <w:p w14:paraId="38C38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5CE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B6B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EEF85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8650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C8D9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D7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F7C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2948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5F8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0D70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C5C1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F92C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696C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30C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843A6">
            <w:pPr>
              <w:widowControl/>
              <w:jc w:val="left"/>
              <w:rPr>
                <w:rFonts w:hint="eastAsia" w:ascii="仿宋" w:hAnsi="仿宋" w:eastAsia="仿宋" w:cs="仿宋"/>
                <w:color w:val="auto"/>
                <w:kern w:val="0"/>
                <w:sz w:val="24"/>
                <w:highlight w:val="none"/>
              </w:rPr>
            </w:pPr>
          </w:p>
        </w:tc>
        <w:tc>
          <w:tcPr>
            <w:tcW w:w="1560" w:type="dxa"/>
            <w:vAlign w:val="center"/>
          </w:tcPr>
          <w:p w14:paraId="5C9D9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3B2B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7A2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44B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DF42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EDFF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D1B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86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299D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4A2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43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AA6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7AA8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58FA0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047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33E74">
            <w:pPr>
              <w:widowControl/>
              <w:jc w:val="left"/>
              <w:rPr>
                <w:rFonts w:hint="eastAsia" w:ascii="仿宋" w:hAnsi="仿宋" w:eastAsia="仿宋" w:cs="仿宋"/>
                <w:color w:val="auto"/>
                <w:kern w:val="0"/>
                <w:sz w:val="24"/>
                <w:highlight w:val="none"/>
              </w:rPr>
            </w:pPr>
          </w:p>
        </w:tc>
        <w:tc>
          <w:tcPr>
            <w:tcW w:w="1560" w:type="dxa"/>
            <w:vAlign w:val="center"/>
          </w:tcPr>
          <w:p w14:paraId="6A66D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D56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A0E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B036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D9A6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9680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48E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290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30F7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60CE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3C7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E1E23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C8C1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F80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4B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FA196">
            <w:pPr>
              <w:widowControl/>
              <w:jc w:val="left"/>
              <w:rPr>
                <w:rFonts w:hint="eastAsia" w:ascii="仿宋" w:hAnsi="仿宋" w:eastAsia="仿宋" w:cs="仿宋"/>
                <w:color w:val="auto"/>
                <w:kern w:val="0"/>
                <w:sz w:val="24"/>
                <w:highlight w:val="none"/>
              </w:rPr>
            </w:pPr>
          </w:p>
        </w:tc>
        <w:tc>
          <w:tcPr>
            <w:tcW w:w="1560" w:type="dxa"/>
            <w:vAlign w:val="center"/>
          </w:tcPr>
          <w:p w14:paraId="2BFC6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89C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4A6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D6E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0827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3E8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E2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C85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C399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89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172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5C1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553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185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906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679D1E">
            <w:pPr>
              <w:widowControl/>
              <w:jc w:val="left"/>
              <w:rPr>
                <w:rFonts w:hint="eastAsia" w:ascii="仿宋" w:hAnsi="仿宋" w:eastAsia="仿宋" w:cs="仿宋"/>
                <w:color w:val="auto"/>
                <w:kern w:val="0"/>
                <w:sz w:val="24"/>
                <w:highlight w:val="none"/>
              </w:rPr>
            </w:pPr>
          </w:p>
        </w:tc>
        <w:tc>
          <w:tcPr>
            <w:tcW w:w="1560" w:type="dxa"/>
            <w:vAlign w:val="center"/>
          </w:tcPr>
          <w:p w14:paraId="66906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DA06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AA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2174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14BDD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A858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9C5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8249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7BC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8F6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CA77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5A4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0155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937F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709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67242">
            <w:pPr>
              <w:widowControl/>
              <w:jc w:val="left"/>
              <w:rPr>
                <w:rFonts w:hint="eastAsia" w:ascii="仿宋" w:hAnsi="仿宋" w:eastAsia="仿宋" w:cs="仿宋"/>
                <w:color w:val="auto"/>
                <w:kern w:val="0"/>
                <w:sz w:val="24"/>
                <w:highlight w:val="none"/>
              </w:rPr>
            </w:pPr>
          </w:p>
        </w:tc>
        <w:tc>
          <w:tcPr>
            <w:tcW w:w="1560" w:type="dxa"/>
            <w:vAlign w:val="center"/>
          </w:tcPr>
          <w:p w14:paraId="60FB7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58A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4FE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3F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1C58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3BF0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1D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B7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B3C1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92F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A1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18315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2BC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903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25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246B9">
            <w:pPr>
              <w:widowControl/>
              <w:jc w:val="left"/>
              <w:rPr>
                <w:rFonts w:hint="eastAsia" w:ascii="仿宋" w:hAnsi="仿宋" w:eastAsia="仿宋" w:cs="仿宋"/>
                <w:color w:val="auto"/>
                <w:kern w:val="0"/>
                <w:sz w:val="24"/>
                <w:highlight w:val="none"/>
              </w:rPr>
            </w:pPr>
          </w:p>
        </w:tc>
        <w:tc>
          <w:tcPr>
            <w:tcW w:w="1560" w:type="dxa"/>
            <w:vAlign w:val="center"/>
          </w:tcPr>
          <w:p w14:paraId="76A4D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45C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40D2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FEE22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0766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973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39D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25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F985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1C3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4AAC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F07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53F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D39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1F6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831943">
            <w:pPr>
              <w:widowControl/>
              <w:jc w:val="left"/>
              <w:rPr>
                <w:rFonts w:hint="eastAsia" w:ascii="仿宋" w:hAnsi="仿宋" w:eastAsia="仿宋" w:cs="仿宋"/>
                <w:color w:val="auto"/>
                <w:kern w:val="0"/>
                <w:sz w:val="24"/>
                <w:highlight w:val="none"/>
              </w:rPr>
            </w:pPr>
          </w:p>
        </w:tc>
        <w:tc>
          <w:tcPr>
            <w:tcW w:w="1560" w:type="dxa"/>
            <w:vAlign w:val="center"/>
          </w:tcPr>
          <w:p w14:paraId="14B32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468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B3DB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803F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AAE02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EE0A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659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8B0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A4C6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076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CE5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C337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596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3D0B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C0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2E5E31">
            <w:pPr>
              <w:widowControl/>
              <w:jc w:val="left"/>
              <w:rPr>
                <w:rFonts w:hint="eastAsia" w:ascii="仿宋" w:hAnsi="仿宋" w:eastAsia="仿宋" w:cs="仿宋"/>
                <w:color w:val="auto"/>
                <w:kern w:val="0"/>
                <w:sz w:val="24"/>
                <w:highlight w:val="none"/>
              </w:rPr>
            </w:pPr>
          </w:p>
        </w:tc>
        <w:tc>
          <w:tcPr>
            <w:tcW w:w="1560" w:type="dxa"/>
            <w:vAlign w:val="center"/>
          </w:tcPr>
          <w:p w14:paraId="221E3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B6A2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E24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E299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6474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AB05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4248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E9E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A1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5DC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FBA9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087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A40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DE3A9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E960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5C405D">
            <w:pPr>
              <w:widowControl/>
              <w:jc w:val="left"/>
              <w:rPr>
                <w:rFonts w:hint="eastAsia" w:ascii="仿宋" w:hAnsi="仿宋" w:eastAsia="仿宋" w:cs="仿宋"/>
                <w:color w:val="auto"/>
                <w:kern w:val="0"/>
                <w:sz w:val="24"/>
                <w:highlight w:val="none"/>
              </w:rPr>
            </w:pPr>
          </w:p>
        </w:tc>
        <w:tc>
          <w:tcPr>
            <w:tcW w:w="1560" w:type="dxa"/>
            <w:vAlign w:val="center"/>
          </w:tcPr>
          <w:p w14:paraId="290B9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7D9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5B7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18F0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45DB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54E3E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B17D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3EE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AC8D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F58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9AF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31ED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E03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741E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4F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8501A">
            <w:pPr>
              <w:widowControl/>
              <w:jc w:val="left"/>
              <w:rPr>
                <w:rFonts w:hint="eastAsia" w:ascii="仿宋" w:hAnsi="仿宋" w:eastAsia="仿宋" w:cs="仿宋"/>
                <w:color w:val="auto"/>
                <w:kern w:val="0"/>
                <w:sz w:val="24"/>
                <w:highlight w:val="none"/>
              </w:rPr>
            </w:pPr>
          </w:p>
        </w:tc>
        <w:tc>
          <w:tcPr>
            <w:tcW w:w="1560" w:type="dxa"/>
            <w:vAlign w:val="center"/>
          </w:tcPr>
          <w:p w14:paraId="6B893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D62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6D5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D99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0147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2AB2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AB9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451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BA9F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6184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39C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2AB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A52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1519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28AFD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42F3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AC03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781AB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3ADF24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142B3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D3855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69464D9">
      <w:pPr>
        <w:widowControl/>
        <w:jc w:val="left"/>
        <w:rPr>
          <w:rFonts w:hint="eastAsia" w:ascii="仿宋" w:hAnsi="仿宋" w:eastAsia="仿宋" w:cs="仿宋"/>
          <w:color w:val="auto"/>
          <w:kern w:val="0"/>
          <w:sz w:val="24"/>
          <w:highlight w:val="none"/>
        </w:rPr>
      </w:pPr>
    </w:p>
    <w:p w14:paraId="52132CCE">
      <w:pPr>
        <w:widowControl/>
        <w:jc w:val="left"/>
        <w:rPr>
          <w:rFonts w:hint="eastAsia" w:ascii="仿宋" w:hAnsi="仿宋" w:eastAsia="仿宋" w:cs="仿宋"/>
          <w:color w:val="auto"/>
          <w:kern w:val="0"/>
          <w:sz w:val="24"/>
          <w:highlight w:val="none"/>
        </w:rPr>
      </w:pPr>
    </w:p>
    <w:p w14:paraId="3B53AB8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3E36B7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719A8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3F16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235E4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5F6F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43D88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3F193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8393422">
      <w:pPr>
        <w:widowControl/>
        <w:jc w:val="left"/>
        <w:rPr>
          <w:rFonts w:hint="eastAsia" w:ascii="仿宋" w:hAnsi="仿宋" w:eastAsia="仿宋" w:cs="仿宋"/>
          <w:color w:val="auto"/>
          <w:kern w:val="0"/>
          <w:sz w:val="18"/>
          <w:szCs w:val="18"/>
          <w:highlight w:val="none"/>
        </w:rPr>
      </w:pPr>
    </w:p>
    <w:p w14:paraId="780AE355">
      <w:pPr>
        <w:widowControl/>
        <w:jc w:val="left"/>
        <w:rPr>
          <w:rFonts w:hint="eastAsia" w:ascii="仿宋" w:hAnsi="仿宋" w:eastAsia="仿宋" w:cs="仿宋"/>
          <w:color w:val="auto"/>
          <w:kern w:val="0"/>
          <w:sz w:val="18"/>
          <w:szCs w:val="18"/>
          <w:highlight w:val="none"/>
        </w:rPr>
      </w:pPr>
    </w:p>
    <w:p w14:paraId="73A1476B">
      <w:pPr>
        <w:widowControl/>
        <w:jc w:val="left"/>
        <w:rPr>
          <w:rFonts w:hint="eastAsia" w:ascii="仿宋" w:hAnsi="仿宋" w:eastAsia="仿宋" w:cs="仿宋"/>
          <w:color w:val="auto"/>
          <w:kern w:val="0"/>
          <w:sz w:val="18"/>
          <w:szCs w:val="18"/>
          <w:highlight w:val="none"/>
        </w:rPr>
      </w:pPr>
    </w:p>
    <w:p w14:paraId="295BCA5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1CDC0D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CADB0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F0E5C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EC506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35518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9F36B6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6084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35678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25294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D863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A4882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CF507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67C04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50449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770C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5CE82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DB4CD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F9C0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34F06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6891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5BB8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C98A3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797EC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524B7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F5291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46373FB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D3DC3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A136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6829F2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52417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572A1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A2AD4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727C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B430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DBB3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FC56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9FB6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28D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DB6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7A9C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A59F54F">
            <w:pPr>
              <w:widowControl/>
              <w:jc w:val="left"/>
              <w:rPr>
                <w:rFonts w:hint="eastAsia" w:ascii="仿宋" w:hAnsi="仿宋" w:eastAsia="仿宋" w:cs="仿宋"/>
                <w:color w:val="auto"/>
                <w:kern w:val="0"/>
                <w:sz w:val="24"/>
                <w:highlight w:val="none"/>
              </w:rPr>
            </w:pPr>
          </w:p>
        </w:tc>
        <w:tc>
          <w:tcPr>
            <w:tcW w:w="2836" w:type="dxa"/>
            <w:vMerge w:val="continue"/>
            <w:vAlign w:val="center"/>
          </w:tcPr>
          <w:p w14:paraId="16180777">
            <w:pPr>
              <w:widowControl/>
              <w:jc w:val="left"/>
              <w:rPr>
                <w:rFonts w:hint="eastAsia" w:ascii="仿宋" w:hAnsi="仿宋" w:eastAsia="仿宋" w:cs="仿宋"/>
                <w:color w:val="auto"/>
                <w:kern w:val="0"/>
                <w:sz w:val="24"/>
                <w:highlight w:val="none"/>
              </w:rPr>
            </w:pPr>
          </w:p>
        </w:tc>
        <w:tc>
          <w:tcPr>
            <w:tcW w:w="606" w:type="dxa"/>
            <w:vAlign w:val="center"/>
          </w:tcPr>
          <w:p w14:paraId="7B39E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B21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CB00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57B7A0">
            <w:pPr>
              <w:widowControl/>
              <w:jc w:val="left"/>
              <w:rPr>
                <w:rFonts w:hint="eastAsia" w:ascii="仿宋" w:hAnsi="仿宋" w:eastAsia="仿宋" w:cs="仿宋"/>
                <w:color w:val="auto"/>
                <w:kern w:val="0"/>
                <w:sz w:val="24"/>
                <w:highlight w:val="none"/>
              </w:rPr>
            </w:pPr>
          </w:p>
        </w:tc>
        <w:tc>
          <w:tcPr>
            <w:tcW w:w="1025" w:type="dxa"/>
            <w:vMerge w:val="continue"/>
            <w:vAlign w:val="center"/>
          </w:tcPr>
          <w:p w14:paraId="3E0EEDF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180254">
            <w:pPr>
              <w:widowControl/>
              <w:jc w:val="left"/>
              <w:rPr>
                <w:rFonts w:hint="eastAsia" w:ascii="仿宋" w:hAnsi="仿宋" w:eastAsia="仿宋" w:cs="仿宋"/>
                <w:color w:val="auto"/>
                <w:kern w:val="0"/>
                <w:sz w:val="24"/>
                <w:highlight w:val="none"/>
              </w:rPr>
            </w:pPr>
          </w:p>
        </w:tc>
        <w:tc>
          <w:tcPr>
            <w:tcW w:w="606" w:type="dxa"/>
            <w:vAlign w:val="center"/>
          </w:tcPr>
          <w:p w14:paraId="0555F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40F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DC5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22E965">
            <w:pPr>
              <w:widowControl/>
              <w:jc w:val="left"/>
              <w:rPr>
                <w:rFonts w:hint="eastAsia" w:ascii="仿宋" w:hAnsi="仿宋" w:eastAsia="仿宋" w:cs="仿宋"/>
                <w:color w:val="auto"/>
                <w:kern w:val="0"/>
                <w:sz w:val="24"/>
                <w:highlight w:val="none"/>
              </w:rPr>
            </w:pPr>
          </w:p>
        </w:tc>
        <w:tc>
          <w:tcPr>
            <w:tcW w:w="1025" w:type="dxa"/>
            <w:vMerge w:val="restart"/>
            <w:vAlign w:val="center"/>
          </w:tcPr>
          <w:p w14:paraId="314822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2DE99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344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264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A59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CC0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4659E48">
            <w:pPr>
              <w:widowControl/>
              <w:jc w:val="left"/>
              <w:rPr>
                <w:rFonts w:hint="eastAsia" w:ascii="仿宋" w:hAnsi="仿宋" w:eastAsia="仿宋" w:cs="仿宋"/>
                <w:color w:val="auto"/>
                <w:kern w:val="0"/>
                <w:sz w:val="24"/>
                <w:highlight w:val="none"/>
              </w:rPr>
            </w:pPr>
          </w:p>
        </w:tc>
        <w:tc>
          <w:tcPr>
            <w:tcW w:w="2836" w:type="dxa"/>
            <w:vMerge w:val="continue"/>
            <w:vAlign w:val="center"/>
          </w:tcPr>
          <w:p w14:paraId="4BFC0489">
            <w:pPr>
              <w:widowControl/>
              <w:jc w:val="left"/>
              <w:rPr>
                <w:rFonts w:hint="eastAsia" w:ascii="仿宋" w:hAnsi="仿宋" w:eastAsia="仿宋" w:cs="仿宋"/>
                <w:color w:val="auto"/>
                <w:kern w:val="0"/>
                <w:sz w:val="24"/>
                <w:highlight w:val="none"/>
              </w:rPr>
            </w:pPr>
          </w:p>
        </w:tc>
        <w:tc>
          <w:tcPr>
            <w:tcW w:w="606" w:type="dxa"/>
            <w:vAlign w:val="center"/>
          </w:tcPr>
          <w:p w14:paraId="18843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F4A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1F5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EE2821">
            <w:pPr>
              <w:widowControl/>
              <w:jc w:val="left"/>
              <w:rPr>
                <w:rFonts w:hint="eastAsia" w:ascii="仿宋" w:hAnsi="仿宋" w:eastAsia="仿宋" w:cs="仿宋"/>
                <w:color w:val="auto"/>
                <w:kern w:val="0"/>
                <w:sz w:val="24"/>
                <w:highlight w:val="none"/>
              </w:rPr>
            </w:pPr>
          </w:p>
        </w:tc>
        <w:tc>
          <w:tcPr>
            <w:tcW w:w="1025" w:type="dxa"/>
            <w:vMerge w:val="continue"/>
            <w:vAlign w:val="center"/>
          </w:tcPr>
          <w:p w14:paraId="18C69BA4">
            <w:pPr>
              <w:widowControl/>
              <w:jc w:val="left"/>
              <w:rPr>
                <w:rFonts w:hint="eastAsia" w:ascii="仿宋" w:hAnsi="仿宋" w:eastAsia="仿宋" w:cs="仿宋"/>
                <w:color w:val="auto"/>
                <w:kern w:val="0"/>
                <w:sz w:val="24"/>
                <w:highlight w:val="none"/>
              </w:rPr>
            </w:pPr>
          </w:p>
        </w:tc>
        <w:tc>
          <w:tcPr>
            <w:tcW w:w="2836" w:type="dxa"/>
            <w:vMerge w:val="continue"/>
            <w:vAlign w:val="center"/>
          </w:tcPr>
          <w:p w14:paraId="10AFB5A2">
            <w:pPr>
              <w:widowControl/>
              <w:jc w:val="left"/>
              <w:rPr>
                <w:rFonts w:hint="eastAsia" w:ascii="仿宋" w:hAnsi="仿宋" w:eastAsia="仿宋" w:cs="仿宋"/>
                <w:color w:val="auto"/>
                <w:kern w:val="0"/>
                <w:sz w:val="24"/>
                <w:highlight w:val="none"/>
              </w:rPr>
            </w:pPr>
          </w:p>
        </w:tc>
        <w:tc>
          <w:tcPr>
            <w:tcW w:w="606" w:type="dxa"/>
            <w:vAlign w:val="center"/>
          </w:tcPr>
          <w:p w14:paraId="33E44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E5D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2733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E73FF6">
            <w:pPr>
              <w:widowControl/>
              <w:jc w:val="left"/>
              <w:rPr>
                <w:rFonts w:hint="eastAsia" w:ascii="仿宋" w:hAnsi="仿宋" w:eastAsia="仿宋" w:cs="仿宋"/>
                <w:color w:val="auto"/>
                <w:kern w:val="0"/>
                <w:sz w:val="24"/>
                <w:highlight w:val="none"/>
              </w:rPr>
            </w:pPr>
          </w:p>
        </w:tc>
        <w:tc>
          <w:tcPr>
            <w:tcW w:w="1025" w:type="dxa"/>
            <w:vMerge w:val="continue"/>
            <w:vAlign w:val="center"/>
          </w:tcPr>
          <w:p w14:paraId="73294CE1">
            <w:pPr>
              <w:widowControl/>
              <w:jc w:val="left"/>
              <w:rPr>
                <w:rFonts w:hint="eastAsia" w:ascii="仿宋" w:hAnsi="仿宋" w:eastAsia="仿宋" w:cs="仿宋"/>
                <w:color w:val="auto"/>
                <w:kern w:val="0"/>
                <w:sz w:val="24"/>
                <w:highlight w:val="none"/>
              </w:rPr>
            </w:pPr>
          </w:p>
        </w:tc>
        <w:tc>
          <w:tcPr>
            <w:tcW w:w="2836" w:type="dxa"/>
            <w:vMerge w:val="restart"/>
            <w:vAlign w:val="center"/>
          </w:tcPr>
          <w:p w14:paraId="6AFBE4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00C7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0236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0DB4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59C5A8">
            <w:pPr>
              <w:widowControl/>
              <w:jc w:val="left"/>
              <w:rPr>
                <w:rFonts w:hint="eastAsia" w:ascii="仿宋" w:hAnsi="仿宋" w:eastAsia="仿宋" w:cs="仿宋"/>
                <w:color w:val="auto"/>
                <w:kern w:val="0"/>
                <w:sz w:val="24"/>
                <w:highlight w:val="none"/>
              </w:rPr>
            </w:pPr>
          </w:p>
        </w:tc>
        <w:tc>
          <w:tcPr>
            <w:tcW w:w="1025" w:type="dxa"/>
            <w:vMerge w:val="continue"/>
            <w:vAlign w:val="center"/>
          </w:tcPr>
          <w:p w14:paraId="2C3F0325">
            <w:pPr>
              <w:widowControl/>
              <w:jc w:val="left"/>
              <w:rPr>
                <w:rFonts w:hint="eastAsia" w:ascii="仿宋" w:hAnsi="仿宋" w:eastAsia="仿宋" w:cs="仿宋"/>
                <w:color w:val="auto"/>
                <w:kern w:val="0"/>
                <w:sz w:val="24"/>
                <w:highlight w:val="none"/>
              </w:rPr>
            </w:pPr>
          </w:p>
        </w:tc>
        <w:tc>
          <w:tcPr>
            <w:tcW w:w="2836" w:type="dxa"/>
            <w:vMerge w:val="continue"/>
            <w:vAlign w:val="center"/>
          </w:tcPr>
          <w:p w14:paraId="435A1678">
            <w:pPr>
              <w:widowControl/>
              <w:jc w:val="left"/>
              <w:rPr>
                <w:rFonts w:hint="eastAsia" w:ascii="仿宋" w:hAnsi="仿宋" w:eastAsia="仿宋" w:cs="仿宋"/>
                <w:color w:val="auto"/>
                <w:kern w:val="0"/>
                <w:sz w:val="24"/>
                <w:highlight w:val="none"/>
              </w:rPr>
            </w:pPr>
          </w:p>
        </w:tc>
        <w:tc>
          <w:tcPr>
            <w:tcW w:w="606" w:type="dxa"/>
            <w:vAlign w:val="center"/>
          </w:tcPr>
          <w:p w14:paraId="76440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7706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6EF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9B6E2">
            <w:pPr>
              <w:widowControl/>
              <w:jc w:val="left"/>
              <w:rPr>
                <w:rFonts w:hint="eastAsia" w:ascii="仿宋" w:hAnsi="仿宋" w:eastAsia="仿宋" w:cs="仿宋"/>
                <w:color w:val="auto"/>
                <w:kern w:val="0"/>
                <w:sz w:val="24"/>
                <w:highlight w:val="none"/>
              </w:rPr>
            </w:pPr>
          </w:p>
        </w:tc>
        <w:tc>
          <w:tcPr>
            <w:tcW w:w="1025" w:type="dxa"/>
            <w:vMerge w:val="continue"/>
            <w:vAlign w:val="center"/>
          </w:tcPr>
          <w:p w14:paraId="348DC682">
            <w:pPr>
              <w:widowControl/>
              <w:jc w:val="left"/>
              <w:rPr>
                <w:rFonts w:hint="eastAsia" w:ascii="仿宋" w:hAnsi="仿宋" w:eastAsia="仿宋" w:cs="仿宋"/>
                <w:color w:val="auto"/>
                <w:kern w:val="0"/>
                <w:sz w:val="24"/>
                <w:highlight w:val="none"/>
              </w:rPr>
            </w:pPr>
          </w:p>
        </w:tc>
        <w:tc>
          <w:tcPr>
            <w:tcW w:w="2836" w:type="dxa"/>
            <w:vMerge w:val="continue"/>
            <w:vAlign w:val="center"/>
          </w:tcPr>
          <w:p w14:paraId="3076C927">
            <w:pPr>
              <w:widowControl/>
              <w:jc w:val="left"/>
              <w:rPr>
                <w:rFonts w:hint="eastAsia" w:ascii="仿宋" w:hAnsi="仿宋" w:eastAsia="仿宋" w:cs="仿宋"/>
                <w:color w:val="auto"/>
                <w:kern w:val="0"/>
                <w:sz w:val="24"/>
                <w:highlight w:val="none"/>
              </w:rPr>
            </w:pPr>
          </w:p>
        </w:tc>
        <w:tc>
          <w:tcPr>
            <w:tcW w:w="606" w:type="dxa"/>
            <w:vAlign w:val="center"/>
          </w:tcPr>
          <w:p w14:paraId="53CE6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5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FE0D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E46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6DB3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1F2B8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DF4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4162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CFA54B">
            <w:pPr>
              <w:widowControl/>
              <w:jc w:val="left"/>
              <w:rPr>
                <w:rFonts w:hint="eastAsia" w:ascii="仿宋" w:hAnsi="仿宋" w:eastAsia="仿宋" w:cs="仿宋"/>
                <w:color w:val="auto"/>
                <w:kern w:val="0"/>
                <w:sz w:val="24"/>
                <w:highlight w:val="none"/>
              </w:rPr>
            </w:pPr>
          </w:p>
        </w:tc>
        <w:tc>
          <w:tcPr>
            <w:tcW w:w="2836" w:type="dxa"/>
            <w:vMerge w:val="continue"/>
            <w:vAlign w:val="center"/>
          </w:tcPr>
          <w:p w14:paraId="0A28F126">
            <w:pPr>
              <w:widowControl/>
              <w:jc w:val="left"/>
              <w:rPr>
                <w:rFonts w:hint="eastAsia" w:ascii="仿宋" w:hAnsi="仿宋" w:eastAsia="仿宋" w:cs="仿宋"/>
                <w:color w:val="auto"/>
                <w:kern w:val="0"/>
                <w:sz w:val="24"/>
                <w:highlight w:val="none"/>
              </w:rPr>
            </w:pPr>
          </w:p>
        </w:tc>
        <w:tc>
          <w:tcPr>
            <w:tcW w:w="606" w:type="dxa"/>
            <w:vAlign w:val="center"/>
          </w:tcPr>
          <w:p w14:paraId="5C963C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323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81CA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84FB7B">
            <w:pPr>
              <w:widowControl/>
              <w:jc w:val="left"/>
              <w:rPr>
                <w:rFonts w:hint="eastAsia" w:ascii="仿宋" w:hAnsi="仿宋" w:eastAsia="仿宋" w:cs="仿宋"/>
                <w:color w:val="auto"/>
                <w:kern w:val="0"/>
                <w:sz w:val="24"/>
                <w:highlight w:val="none"/>
              </w:rPr>
            </w:pPr>
          </w:p>
        </w:tc>
        <w:tc>
          <w:tcPr>
            <w:tcW w:w="2836" w:type="dxa"/>
            <w:vMerge w:val="continue"/>
            <w:vAlign w:val="center"/>
          </w:tcPr>
          <w:p w14:paraId="04247166">
            <w:pPr>
              <w:widowControl/>
              <w:jc w:val="left"/>
              <w:rPr>
                <w:rFonts w:hint="eastAsia" w:ascii="仿宋" w:hAnsi="仿宋" w:eastAsia="仿宋" w:cs="仿宋"/>
                <w:color w:val="auto"/>
                <w:kern w:val="0"/>
                <w:sz w:val="24"/>
                <w:highlight w:val="none"/>
              </w:rPr>
            </w:pPr>
          </w:p>
        </w:tc>
        <w:tc>
          <w:tcPr>
            <w:tcW w:w="606" w:type="dxa"/>
            <w:vAlign w:val="center"/>
          </w:tcPr>
          <w:p w14:paraId="6A1E2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7A2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3610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23E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880F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81F2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57A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65D2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9B0298">
            <w:pPr>
              <w:widowControl/>
              <w:jc w:val="left"/>
              <w:rPr>
                <w:rFonts w:hint="eastAsia" w:ascii="仿宋" w:hAnsi="仿宋" w:eastAsia="仿宋" w:cs="仿宋"/>
                <w:color w:val="auto"/>
                <w:kern w:val="0"/>
                <w:sz w:val="24"/>
                <w:highlight w:val="none"/>
              </w:rPr>
            </w:pPr>
          </w:p>
        </w:tc>
        <w:tc>
          <w:tcPr>
            <w:tcW w:w="2836" w:type="dxa"/>
            <w:vMerge w:val="continue"/>
            <w:vAlign w:val="center"/>
          </w:tcPr>
          <w:p w14:paraId="1740F8F5">
            <w:pPr>
              <w:widowControl/>
              <w:jc w:val="left"/>
              <w:rPr>
                <w:rFonts w:hint="eastAsia" w:ascii="仿宋" w:hAnsi="仿宋" w:eastAsia="仿宋" w:cs="仿宋"/>
                <w:color w:val="auto"/>
                <w:kern w:val="0"/>
                <w:sz w:val="24"/>
                <w:highlight w:val="none"/>
              </w:rPr>
            </w:pPr>
          </w:p>
        </w:tc>
        <w:tc>
          <w:tcPr>
            <w:tcW w:w="606" w:type="dxa"/>
            <w:vAlign w:val="center"/>
          </w:tcPr>
          <w:p w14:paraId="4DF0A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DF7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612B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F60963">
            <w:pPr>
              <w:widowControl/>
              <w:jc w:val="left"/>
              <w:rPr>
                <w:rFonts w:hint="eastAsia" w:ascii="仿宋" w:hAnsi="仿宋" w:eastAsia="仿宋" w:cs="仿宋"/>
                <w:color w:val="auto"/>
                <w:kern w:val="0"/>
                <w:sz w:val="24"/>
                <w:highlight w:val="none"/>
              </w:rPr>
            </w:pPr>
          </w:p>
        </w:tc>
        <w:tc>
          <w:tcPr>
            <w:tcW w:w="2836" w:type="dxa"/>
            <w:vMerge w:val="continue"/>
            <w:vAlign w:val="center"/>
          </w:tcPr>
          <w:p w14:paraId="7B39F281">
            <w:pPr>
              <w:widowControl/>
              <w:jc w:val="left"/>
              <w:rPr>
                <w:rFonts w:hint="eastAsia" w:ascii="仿宋" w:hAnsi="仿宋" w:eastAsia="仿宋" w:cs="仿宋"/>
                <w:color w:val="auto"/>
                <w:kern w:val="0"/>
                <w:sz w:val="24"/>
                <w:highlight w:val="none"/>
              </w:rPr>
            </w:pPr>
          </w:p>
        </w:tc>
        <w:tc>
          <w:tcPr>
            <w:tcW w:w="606" w:type="dxa"/>
            <w:vAlign w:val="center"/>
          </w:tcPr>
          <w:p w14:paraId="37F4C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DCD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6B3A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93C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67B2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1D4C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0621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D6CB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BE0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5A4EC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C010B0">
            <w:pPr>
              <w:widowControl/>
              <w:jc w:val="left"/>
              <w:rPr>
                <w:rFonts w:hint="eastAsia" w:ascii="仿宋" w:hAnsi="仿宋" w:eastAsia="仿宋" w:cs="仿宋"/>
                <w:color w:val="auto"/>
                <w:kern w:val="0"/>
                <w:sz w:val="24"/>
                <w:highlight w:val="none"/>
              </w:rPr>
            </w:pPr>
          </w:p>
        </w:tc>
        <w:tc>
          <w:tcPr>
            <w:tcW w:w="2836" w:type="dxa"/>
            <w:vMerge w:val="continue"/>
            <w:vAlign w:val="center"/>
          </w:tcPr>
          <w:p w14:paraId="228C9DDD">
            <w:pPr>
              <w:widowControl/>
              <w:jc w:val="left"/>
              <w:rPr>
                <w:rFonts w:hint="eastAsia" w:ascii="仿宋" w:hAnsi="仿宋" w:eastAsia="仿宋" w:cs="仿宋"/>
                <w:color w:val="auto"/>
                <w:kern w:val="0"/>
                <w:sz w:val="24"/>
                <w:highlight w:val="none"/>
              </w:rPr>
            </w:pPr>
          </w:p>
        </w:tc>
        <w:tc>
          <w:tcPr>
            <w:tcW w:w="606" w:type="dxa"/>
            <w:vAlign w:val="center"/>
          </w:tcPr>
          <w:p w14:paraId="53FD4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C16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A434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DFBF09">
            <w:pPr>
              <w:widowControl/>
              <w:jc w:val="left"/>
              <w:rPr>
                <w:rFonts w:hint="eastAsia" w:ascii="仿宋" w:hAnsi="仿宋" w:eastAsia="仿宋" w:cs="仿宋"/>
                <w:color w:val="auto"/>
                <w:kern w:val="0"/>
                <w:sz w:val="24"/>
                <w:highlight w:val="none"/>
              </w:rPr>
            </w:pPr>
          </w:p>
        </w:tc>
        <w:tc>
          <w:tcPr>
            <w:tcW w:w="1025" w:type="dxa"/>
            <w:vMerge w:val="continue"/>
            <w:vAlign w:val="center"/>
          </w:tcPr>
          <w:p w14:paraId="0D4A34CA">
            <w:pPr>
              <w:widowControl/>
              <w:jc w:val="left"/>
              <w:rPr>
                <w:rFonts w:hint="eastAsia" w:ascii="仿宋" w:hAnsi="仿宋" w:eastAsia="仿宋" w:cs="仿宋"/>
                <w:color w:val="auto"/>
                <w:kern w:val="0"/>
                <w:sz w:val="24"/>
                <w:highlight w:val="none"/>
              </w:rPr>
            </w:pPr>
          </w:p>
        </w:tc>
        <w:tc>
          <w:tcPr>
            <w:tcW w:w="2836" w:type="dxa"/>
            <w:vMerge w:val="continue"/>
            <w:vAlign w:val="center"/>
          </w:tcPr>
          <w:p w14:paraId="28CBE52B">
            <w:pPr>
              <w:widowControl/>
              <w:jc w:val="left"/>
              <w:rPr>
                <w:rFonts w:hint="eastAsia" w:ascii="仿宋" w:hAnsi="仿宋" w:eastAsia="仿宋" w:cs="仿宋"/>
                <w:color w:val="auto"/>
                <w:kern w:val="0"/>
                <w:sz w:val="24"/>
                <w:highlight w:val="none"/>
              </w:rPr>
            </w:pPr>
          </w:p>
        </w:tc>
        <w:tc>
          <w:tcPr>
            <w:tcW w:w="606" w:type="dxa"/>
            <w:vAlign w:val="center"/>
          </w:tcPr>
          <w:p w14:paraId="46551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8EC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D79D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603E07">
            <w:pPr>
              <w:widowControl/>
              <w:jc w:val="left"/>
              <w:rPr>
                <w:rFonts w:hint="eastAsia" w:ascii="仿宋" w:hAnsi="仿宋" w:eastAsia="仿宋" w:cs="仿宋"/>
                <w:color w:val="auto"/>
                <w:kern w:val="0"/>
                <w:sz w:val="24"/>
                <w:highlight w:val="none"/>
              </w:rPr>
            </w:pPr>
          </w:p>
        </w:tc>
        <w:tc>
          <w:tcPr>
            <w:tcW w:w="1025" w:type="dxa"/>
            <w:vMerge w:val="restart"/>
            <w:vAlign w:val="center"/>
          </w:tcPr>
          <w:p w14:paraId="5022A9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BC87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BB85C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0E5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B1B7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1B4E94">
            <w:pPr>
              <w:widowControl/>
              <w:jc w:val="left"/>
              <w:rPr>
                <w:rFonts w:hint="eastAsia" w:ascii="仿宋" w:hAnsi="仿宋" w:eastAsia="仿宋" w:cs="仿宋"/>
                <w:color w:val="auto"/>
                <w:kern w:val="0"/>
                <w:sz w:val="24"/>
                <w:highlight w:val="none"/>
              </w:rPr>
            </w:pPr>
          </w:p>
        </w:tc>
        <w:tc>
          <w:tcPr>
            <w:tcW w:w="1025" w:type="dxa"/>
            <w:vMerge w:val="continue"/>
            <w:vAlign w:val="center"/>
          </w:tcPr>
          <w:p w14:paraId="4B4C6AEC">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BC0FC">
            <w:pPr>
              <w:widowControl/>
              <w:jc w:val="left"/>
              <w:rPr>
                <w:rFonts w:hint="eastAsia" w:ascii="仿宋" w:hAnsi="仿宋" w:eastAsia="仿宋" w:cs="仿宋"/>
                <w:color w:val="auto"/>
                <w:kern w:val="0"/>
                <w:sz w:val="24"/>
                <w:highlight w:val="none"/>
              </w:rPr>
            </w:pPr>
          </w:p>
        </w:tc>
        <w:tc>
          <w:tcPr>
            <w:tcW w:w="606" w:type="dxa"/>
            <w:vAlign w:val="center"/>
          </w:tcPr>
          <w:p w14:paraId="0F7BAA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03C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1C0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99AB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0866F91">
            <w:pPr>
              <w:widowControl/>
              <w:jc w:val="left"/>
              <w:rPr>
                <w:rFonts w:hint="eastAsia" w:ascii="仿宋" w:hAnsi="仿宋" w:eastAsia="仿宋" w:cs="仿宋"/>
                <w:color w:val="auto"/>
                <w:kern w:val="0"/>
                <w:sz w:val="24"/>
                <w:highlight w:val="none"/>
              </w:rPr>
            </w:pPr>
          </w:p>
        </w:tc>
        <w:tc>
          <w:tcPr>
            <w:tcW w:w="2836" w:type="dxa"/>
            <w:vMerge w:val="continue"/>
            <w:vAlign w:val="center"/>
          </w:tcPr>
          <w:p w14:paraId="6D1575B4">
            <w:pPr>
              <w:widowControl/>
              <w:jc w:val="left"/>
              <w:rPr>
                <w:rFonts w:hint="eastAsia" w:ascii="仿宋" w:hAnsi="仿宋" w:eastAsia="仿宋" w:cs="仿宋"/>
                <w:color w:val="auto"/>
                <w:kern w:val="0"/>
                <w:sz w:val="24"/>
                <w:highlight w:val="none"/>
              </w:rPr>
            </w:pPr>
          </w:p>
        </w:tc>
        <w:tc>
          <w:tcPr>
            <w:tcW w:w="606" w:type="dxa"/>
            <w:vAlign w:val="center"/>
          </w:tcPr>
          <w:p w14:paraId="5F57BE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AC8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2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1E61BD">
            <w:pPr>
              <w:widowControl/>
              <w:jc w:val="left"/>
              <w:rPr>
                <w:rFonts w:hint="eastAsia" w:ascii="仿宋" w:hAnsi="仿宋" w:eastAsia="仿宋" w:cs="仿宋"/>
                <w:color w:val="auto"/>
                <w:kern w:val="0"/>
                <w:sz w:val="24"/>
                <w:highlight w:val="none"/>
              </w:rPr>
            </w:pPr>
          </w:p>
        </w:tc>
        <w:tc>
          <w:tcPr>
            <w:tcW w:w="1025" w:type="dxa"/>
            <w:vMerge w:val="restart"/>
            <w:vAlign w:val="center"/>
          </w:tcPr>
          <w:p w14:paraId="7EDE0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ABE4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AF7D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46D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55D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3D518">
            <w:pPr>
              <w:widowControl/>
              <w:jc w:val="left"/>
              <w:rPr>
                <w:rFonts w:hint="eastAsia" w:ascii="仿宋" w:hAnsi="仿宋" w:eastAsia="仿宋" w:cs="仿宋"/>
                <w:color w:val="auto"/>
                <w:kern w:val="0"/>
                <w:sz w:val="24"/>
                <w:highlight w:val="none"/>
              </w:rPr>
            </w:pPr>
          </w:p>
        </w:tc>
        <w:tc>
          <w:tcPr>
            <w:tcW w:w="1025" w:type="dxa"/>
            <w:vMerge w:val="continue"/>
            <w:vAlign w:val="center"/>
          </w:tcPr>
          <w:p w14:paraId="32AFB522">
            <w:pPr>
              <w:widowControl/>
              <w:jc w:val="left"/>
              <w:rPr>
                <w:rFonts w:hint="eastAsia" w:ascii="仿宋" w:hAnsi="仿宋" w:eastAsia="仿宋" w:cs="仿宋"/>
                <w:color w:val="auto"/>
                <w:kern w:val="0"/>
                <w:sz w:val="24"/>
                <w:highlight w:val="none"/>
              </w:rPr>
            </w:pPr>
          </w:p>
        </w:tc>
        <w:tc>
          <w:tcPr>
            <w:tcW w:w="2836" w:type="dxa"/>
            <w:vMerge w:val="continue"/>
            <w:vAlign w:val="center"/>
          </w:tcPr>
          <w:p w14:paraId="3E76766A">
            <w:pPr>
              <w:widowControl/>
              <w:jc w:val="left"/>
              <w:rPr>
                <w:rFonts w:hint="eastAsia" w:ascii="仿宋" w:hAnsi="仿宋" w:eastAsia="仿宋" w:cs="仿宋"/>
                <w:color w:val="auto"/>
                <w:kern w:val="0"/>
                <w:sz w:val="24"/>
                <w:highlight w:val="none"/>
              </w:rPr>
            </w:pPr>
          </w:p>
        </w:tc>
        <w:tc>
          <w:tcPr>
            <w:tcW w:w="606" w:type="dxa"/>
            <w:vAlign w:val="center"/>
          </w:tcPr>
          <w:p w14:paraId="67843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3038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F37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3CA08">
            <w:pPr>
              <w:widowControl/>
              <w:jc w:val="left"/>
              <w:rPr>
                <w:rFonts w:hint="eastAsia" w:ascii="仿宋" w:hAnsi="仿宋" w:eastAsia="仿宋" w:cs="仿宋"/>
                <w:color w:val="auto"/>
                <w:kern w:val="0"/>
                <w:sz w:val="24"/>
                <w:highlight w:val="none"/>
              </w:rPr>
            </w:pPr>
          </w:p>
        </w:tc>
        <w:tc>
          <w:tcPr>
            <w:tcW w:w="1025" w:type="dxa"/>
            <w:vMerge w:val="continue"/>
            <w:vAlign w:val="center"/>
          </w:tcPr>
          <w:p w14:paraId="631216DC">
            <w:pPr>
              <w:widowControl/>
              <w:jc w:val="left"/>
              <w:rPr>
                <w:rFonts w:hint="eastAsia" w:ascii="仿宋" w:hAnsi="仿宋" w:eastAsia="仿宋" w:cs="仿宋"/>
                <w:color w:val="auto"/>
                <w:kern w:val="0"/>
                <w:sz w:val="24"/>
                <w:highlight w:val="none"/>
              </w:rPr>
            </w:pPr>
          </w:p>
        </w:tc>
        <w:tc>
          <w:tcPr>
            <w:tcW w:w="2836" w:type="dxa"/>
            <w:vMerge w:val="continue"/>
            <w:vAlign w:val="center"/>
          </w:tcPr>
          <w:p w14:paraId="316EF6B7">
            <w:pPr>
              <w:widowControl/>
              <w:jc w:val="left"/>
              <w:rPr>
                <w:rFonts w:hint="eastAsia" w:ascii="仿宋" w:hAnsi="仿宋" w:eastAsia="仿宋" w:cs="仿宋"/>
                <w:color w:val="auto"/>
                <w:kern w:val="0"/>
                <w:sz w:val="24"/>
                <w:highlight w:val="none"/>
              </w:rPr>
            </w:pPr>
          </w:p>
        </w:tc>
        <w:tc>
          <w:tcPr>
            <w:tcW w:w="606" w:type="dxa"/>
            <w:vAlign w:val="center"/>
          </w:tcPr>
          <w:p w14:paraId="670C6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216D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226CBD3">
      <w:pPr>
        <w:rPr>
          <w:rFonts w:hint="eastAsia" w:ascii="仿宋" w:hAnsi="仿宋" w:eastAsia="仿宋" w:cs="仿宋"/>
          <w:color w:val="auto"/>
          <w:sz w:val="24"/>
          <w:highlight w:val="none"/>
        </w:rPr>
      </w:pPr>
    </w:p>
    <w:p w14:paraId="2AA74880">
      <w:pPr>
        <w:ind w:firstLine="420" w:firstLineChars="200"/>
        <w:rPr>
          <w:rFonts w:hint="eastAsia" w:ascii="仿宋" w:hAnsi="仿宋" w:eastAsia="仿宋" w:cs="仿宋"/>
          <w:color w:val="auto"/>
          <w:highlight w:val="none"/>
        </w:rPr>
      </w:pPr>
    </w:p>
    <w:p w14:paraId="7D9AA975">
      <w:pPr>
        <w:spacing w:line="360" w:lineRule="auto"/>
        <w:ind w:right="420"/>
        <w:rPr>
          <w:rFonts w:hint="eastAsia" w:ascii="仿宋" w:hAnsi="仿宋" w:eastAsia="仿宋" w:cs="仿宋"/>
          <w:color w:val="auto"/>
          <w:highlight w:val="none"/>
        </w:rPr>
      </w:pPr>
    </w:p>
    <w:p w14:paraId="1B66AEA7">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71FC">
    <w:pPr>
      <w:pStyle w:val="40"/>
      <w:framePr w:wrap="around" w:vAnchor="text" w:hAnchor="margin" w:xAlign="right" w:y="1"/>
      <w:rPr>
        <w:rStyle w:val="72"/>
      </w:rPr>
    </w:pPr>
    <w:r>
      <w:fldChar w:fldCharType="begin"/>
    </w:r>
    <w:r>
      <w:rPr>
        <w:rStyle w:val="72"/>
      </w:rPr>
      <w:instrText xml:space="preserve">PAGE  </w:instrText>
    </w:r>
    <w:r>
      <w:fldChar w:fldCharType="end"/>
    </w:r>
  </w:p>
  <w:p w14:paraId="3B0EC62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BBF0">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8BA0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36110187"/>
                          <w:bookmarkStart w:id="178" w:name="_Toc131845147"/>
                          <w:bookmarkStart w:id="179" w:name="_Toc91899912"/>
                          <w:bookmarkStart w:id="180" w:name="_Toc164085800"/>
                          <w:r>
                            <w:rPr>
                              <w:rFonts w:hint="eastAsia" w:ascii="仿宋_GB2312" w:eastAsia="仿宋_GB2312"/>
                              <w:kern w:val="0"/>
                              <w:szCs w:val="21"/>
                            </w:rPr>
                            <w:t xml:space="preserve"> 页</w:t>
                          </w:r>
                          <w:bookmarkEnd w:id="177"/>
                          <w:bookmarkEnd w:id="178"/>
                          <w:bookmarkEnd w:id="179"/>
                          <w:bookmarkEnd w:id="18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058BA03">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36110187"/>
                    <w:bookmarkStart w:id="178" w:name="_Toc131845147"/>
                    <w:bookmarkStart w:id="179" w:name="_Toc91899912"/>
                    <w:bookmarkStart w:id="180" w:name="_Toc164085800"/>
                    <w:r>
                      <w:rPr>
                        <w:rFonts w:hint="eastAsia" w:ascii="仿宋_GB2312" w:eastAsia="仿宋_GB2312"/>
                        <w:kern w:val="0"/>
                        <w:szCs w:val="21"/>
                      </w:rPr>
                      <w:t xml:space="preserve"> 页</w:t>
                    </w:r>
                    <w:bookmarkEnd w:id="177"/>
                    <w:bookmarkEnd w:id="178"/>
                    <w:bookmarkEnd w:id="179"/>
                    <w:bookmarkEnd w:id="18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D36A0">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BB5D7">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10EE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5110EE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D102B">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85FF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0C85FF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AF8D4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01321">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0B5F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EF0B5F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E56C4E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C2D1">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8B59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58B59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E2B913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5B6FC">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C17B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18C17B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A99747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10E5">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72E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4A72E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855C4">
    <w:pPr>
      <w:pStyle w:val="40"/>
      <w:framePr w:wrap="around" w:vAnchor="text" w:hAnchor="margin" w:xAlign="right" w:y="1"/>
      <w:rPr>
        <w:rStyle w:val="72"/>
      </w:rPr>
    </w:pPr>
    <w:r>
      <w:fldChar w:fldCharType="begin"/>
    </w:r>
    <w:r>
      <w:rPr>
        <w:rStyle w:val="72"/>
      </w:rPr>
      <w:instrText xml:space="preserve">PAGE  </w:instrText>
    </w:r>
    <w:r>
      <w:fldChar w:fldCharType="end"/>
    </w:r>
  </w:p>
  <w:p w14:paraId="14B0C730">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45CBA">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307A0">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p>
  <w:p w14:paraId="515B90B6">
    <w:pPr>
      <w:pStyle w:val="41"/>
      <w:pBdr>
        <w:bottom w:val="none" w:color="auto" w:sz="0" w:space="0"/>
      </w:pBdr>
      <w:tabs>
        <w:tab w:val="clear" w:pos="4153"/>
        <w:tab w:val="clear" w:pos="8306"/>
      </w:tabs>
      <w:jc w:val="both"/>
    </w:pPr>
  </w:p>
  <w:p w14:paraId="4CA6946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19F5E">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p>
  <w:p w14:paraId="2544070C">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3C39">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p>
  <w:p w14:paraId="7587A5A1">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82B64">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r>
      <w:rPr>
        <w:rFonts w:hint="eastAsia" w:ascii="仿宋" w:hAnsi="仿宋" w:eastAsia="仿宋" w:cs="仿宋"/>
        <w:lang w:val="en-US" w:eastAsia="zh-CN"/>
      </w:rPr>
      <w:t xml:space="preserve"> </w:t>
    </w:r>
  </w:p>
  <w:p w14:paraId="3F01E06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DFBB4">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r>
      <w:rPr>
        <w:rFonts w:hint="eastAsia" w:ascii="仿宋" w:hAnsi="仿宋" w:eastAsia="仿宋" w:cs="仿宋"/>
        <w:lang w:val="en-US" w:eastAsia="zh-CN"/>
      </w:rPr>
      <w:t xml:space="preserve"> </w:t>
    </w:r>
  </w:p>
  <w:p w14:paraId="1F420887">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8305B">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r>
      <w:rPr>
        <w:rFonts w:hint="eastAsia" w:ascii="仿宋" w:hAnsi="仿宋" w:eastAsia="仿宋" w:cs="仿宋"/>
        <w:lang w:val="en-US" w:eastAsia="zh-CN"/>
      </w:rPr>
      <w:t xml:space="preserve"> </w:t>
    </w:r>
  </w:p>
  <w:p w14:paraId="76F9A6D4">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4915">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临[2025]2048号</w:t>
    </w:r>
    <w:r>
      <w:rPr>
        <w:rFonts w:hint="eastAsia" w:ascii="仿宋" w:hAnsi="仿宋" w:eastAsia="仿宋" w:cs="仿宋"/>
        <w:lang w:val="en-US" w:eastAsia="zh-CN"/>
      </w:rPr>
      <w:t xml:space="preserve"> </w:t>
    </w:r>
  </w:p>
  <w:p w14:paraId="55097456">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FFC134"/>
    <w:multiLevelType w:val="singleLevel"/>
    <w:tmpl w:val="C9FFC134"/>
    <w:lvl w:ilvl="0" w:tentative="0">
      <w:start w:val="2"/>
      <w:numFmt w:val="chineseCounting"/>
      <w:lvlText w:val="%1."/>
      <w:lvlJc w:val="left"/>
      <w:pPr>
        <w:tabs>
          <w:tab w:val="left" w:pos="312"/>
        </w:tabs>
      </w:pPr>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37F12B5"/>
    <w:multiLevelType w:val="singleLevel"/>
    <w:tmpl w:val="237F12B5"/>
    <w:lvl w:ilvl="0" w:tentative="0">
      <w:start w:val="1"/>
      <w:numFmt w:val="decimal"/>
      <w:suff w:val="nothing"/>
      <w:lvlText w:val="%1"/>
      <w:lvlJc w:val="left"/>
      <w:pPr>
        <w:tabs>
          <w:tab w:val="left" w:pos="0"/>
        </w:tabs>
        <w:ind w:left="454" w:leftChars="0" w:hanging="454" w:firstLineChars="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822573"/>
    <w:rsid w:val="02013C18"/>
    <w:rsid w:val="020643EE"/>
    <w:rsid w:val="02344890"/>
    <w:rsid w:val="029A38EC"/>
    <w:rsid w:val="02AC6928"/>
    <w:rsid w:val="02D179C5"/>
    <w:rsid w:val="02D634CE"/>
    <w:rsid w:val="032D5B2F"/>
    <w:rsid w:val="035BEF8B"/>
    <w:rsid w:val="035C13FF"/>
    <w:rsid w:val="0432428D"/>
    <w:rsid w:val="045F17B9"/>
    <w:rsid w:val="04704C2C"/>
    <w:rsid w:val="04921ADF"/>
    <w:rsid w:val="05704F75"/>
    <w:rsid w:val="058B7775"/>
    <w:rsid w:val="05EC445F"/>
    <w:rsid w:val="06EE215B"/>
    <w:rsid w:val="06FA7309"/>
    <w:rsid w:val="07050D9D"/>
    <w:rsid w:val="07ED06E0"/>
    <w:rsid w:val="08E21B49"/>
    <w:rsid w:val="09691794"/>
    <w:rsid w:val="099F2F6C"/>
    <w:rsid w:val="09EB2C7F"/>
    <w:rsid w:val="0A5D50D2"/>
    <w:rsid w:val="0A693121"/>
    <w:rsid w:val="0A6A2C79"/>
    <w:rsid w:val="0A742C74"/>
    <w:rsid w:val="0AC37758"/>
    <w:rsid w:val="0AC51722"/>
    <w:rsid w:val="0B194746"/>
    <w:rsid w:val="0B6158EF"/>
    <w:rsid w:val="0B9419B6"/>
    <w:rsid w:val="0B9440DB"/>
    <w:rsid w:val="0BA01023"/>
    <w:rsid w:val="0BAB0918"/>
    <w:rsid w:val="0C2821A0"/>
    <w:rsid w:val="0C8E4FDD"/>
    <w:rsid w:val="0CF32576"/>
    <w:rsid w:val="0D083FB4"/>
    <w:rsid w:val="0D3A0435"/>
    <w:rsid w:val="0D5D5C42"/>
    <w:rsid w:val="0E09759B"/>
    <w:rsid w:val="0E1A64B5"/>
    <w:rsid w:val="0E38593A"/>
    <w:rsid w:val="0E7A4242"/>
    <w:rsid w:val="0EB57F55"/>
    <w:rsid w:val="0F096B8F"/>
    <w:rsid w:val="0F5337A0"/>
    <w:rsid w:val="0F63063F"/>
    <w:rsid w:val="0F9477AA"/>
    <w:rsid w:val="0FF94348"/>
    <w:rsid w:val="103E7FAD"/>
    <w:rsid w:val="10685029"/>
    <w:rsid w:val="10702130"/>
    <w:rsid w:val="10CC55B8"/>
    <w:rsid w:val="11455E78"/>
    <w:rsid w:val="114B1718"/>
    <w:rsid w:val="11785AE0"/>
    <w:rsid w:val="119F6B7B"/>
    <w:rsid w:val="11B81406"/>
    <w:rsid w:val="11D860B5"/>
    <w:rsid w:val="12042B30"/>
    <w:rsid w:val="12260CF8"/>
    <w:rsid w:val="126A1994"/>
    <w:rsid w:val="130354DD"/>
    <w:rsid w:val="133B73C1"/>
    <w:rsid w:val="13AC09B3"/>
    <w:rsid w:val="14256429"/>
    <w:rsid w:val="14342578"/>
    <w:rsid w:val="145B4059"/>
    <w:rsid w:val="145C5CC9"/>
    <w:rsid w:val="14A10B0A"/>
    <w:rsid w:val="14AB1989"/>
    <w:rsid w:val="14C93207"/>
    <w:rsid w:val="150458A8"/>
    <w:rsid w:val="151412DC"/>
    <w:rsid w:val="154C3C5D"/>
    <w:rsid w:val="15CC70C4"/>
    <w:rsid w:val="15DD0268"/>
    <w:rsid w:val="160D07D9"/>
    <w:rsid w:val="16A21397"/>
    <w:rsid w:val="16F64FC5"/>
    <w:rsid w:val="178D1819"/>
    <w:rsid w:val="17A315CA"/>
    <w:rsid w:val="18377BB1"/>
    <w:rsid w:val="185A0968"/>
    <w:rsid w:val="185C4966"/>
    <w:rsid w:val="185F461A"/>
    <w:rsid w:val="186E6F48"/>
    <w:rsid w:val="18932E60"/>
    <w:rsid w:val="18CE58F5"/>
    <w:rsid w:val="18E60774"/>
    <w:rsid w:val="194A510F"/>
    <w:rsid w:val="195E346D"/>
    <w:rsid w:val="19BB441C"/>
    <w:rsid w:val="19F63FD2"/>
    <w:rsid w:val="1A077661"/>
    <w:rsid w:val="1AF2200F"/>
    <w:rsid w:val="1B245F4B"/>
    <w:rsid w:val="1BE35EAC"/>
    <w:rsid w:val="1CB6536F"/>
    <w:rsid w:val="1CCE51CD"/>
    <w:rsid w:val="1CD443E4"/>
    <w:rsid w:val="1CF5235C"/>
    <w:rsid w:val="1CFE2569"/>
    <w:rsid w:val="1D0A6937"/>
    <w:rsid w:val="1D2F1C3B"/>
    <w:rsid w:val="1D3C3AC6"/>
    <w:rsid w:val="1E00770A"/>
    <w:rsid w:val="1E256E94"/>
    <w:rsid w:val="1E286CCC"/>
    <w:rsid w:val="1E3824DF"/>
    <w:rsid w:val="1E8841DB"/>
    <w:rsid w:val="1EBD4792"/>
    <w:rsid w:val="1EDD34FE"/>
    <w:rsid w:val="1EE035F9"/>
    <w:rsid w:val="1F2F4C25"/>
    <w:rsid w:val="1F3B7074"/>
    <w:rsid w:val="1FBFFEB0"/>
    <w:rsid w:val="1FD3789B"/>
    <w:rsid w:val="1FD5479B"/>
    <w:rsid w:val="1FF572D7"/>
    <w:rsid w:val="20486D61"/>
    <w:rsid w:val="206A0B9A"/>
    <w:rsid w:val="208A613A"/>
    <w:rsid w:val="20B12F40"/>
    <w:rsid w:val="20FE42D5"/>
    <w:rsid w:val="219865D1"/>
    <w:rsid w:val="22317971"/>
    <w:rsid w:val="22561186"/>
    <w:rsid w:val="22615A67"/>
    <w:rsid w:val="22B343AE"/>
    <w:rsid w:val="22C3204C"/>
    <w:rsid w:val="22F461A0"/>
    <w:rsid w:val="232E3EB1"/>
    <w:rsid w:val="23337719"/>
    <w:rsid w:val="23407249"/>
    <w:rsid w:val="236341F4"/>
    <w:rsid w:val="238F68D9"/>
    <w:rsid w:val="23990515"/>
    <w:rsid w:val="24004688"/>
    <w:rsid w:val="24212D20"/>
    <w:rsid w:val="24242CAE"/>
    <w:rsid w:val="24881AE7"/>
    <w:rsid w:val="24AF66F7"/>
    <w:rsid w:val="24B93C4E"/>
    <w:rsid w:val="25853C66"/>
    <w:rsid w:val="259F5683"/>
    <w:rsid w:val="25A97AB5"/>
    <w:rsid w:val="25E6713E"/>
    <w:rsid w:val="2604539D"/>
    <w:rsid w:val="26976211"/>
    <w:rsid w:val="26C1503C"/>
    <w:rsid w:val="272F1077"/>
    <w:rsid w:val="275DFFED"/>
    <w:rsid w:val="27982240"/>
    <w:rsid w:val="27DA088D"/>
    <w:rsid w:val="27E72880"/>
    <w:rsid w:val="287A1946"/>
    <w:rsid w:val="28ED2118"/>
    <w:rsid w:val="28F434A6"/>
    <w:rsid w:val="290114EB"/>
    <w:rsid w:val="297209A7"/>
    <w:rsid w:val="298218E8"/>
    <w:rsid w:val="298C321D"/>
    <w:rsid w:val="2A3A138D"/>
    <w:rsid w:val="2A5A5C60"/>
    <w:rsid w:val="2A9C153D"/>
    <w:rsid w:val="2ABA0FCB"/>
    <w:rsid w:val="2AC6733E"/>
    <w:rsid w:val="2ACB1715"/>
    <w:rsid w:val="2AE337D3"/>
    <w:rsid w:val="2AFA6E42"/>
    <w:rsid w:val="2B481888"/>
    <w:rsid w:val="2BA62429"/>
    <w:rsid w:val="2C033818"/>
    <w:rsid w:val="2C232682"/>
    <w:rsid w:val="2C2D754A"/>
    <w:rsid w:val="2C527DA2"/>
    <w:rsid w:val="2C5318D5"/>
    <w:rsid w:val="2C755D0D"/>
    <w:rsid w:val="2CB12A01"/>
    <w:rsid w:val="2CF15B7D"/>
    <w:rsid w:val="2CF7591C"/>
    <w:rsid w:val="2D1B4474"/>
    <w:rsid w:val="2D3622E0"/>
    <w:rsid w:val="2D3B78F6"/>
    <w:rsid w:val="2D636E4D"/>
    <w:rsid w:val="2DFA155F"/>
    <w:rsid w:val="2EB322DB"/>
    <w:rsid w:val="2ED578D6"/>
    <w:rsid w:val="2F0C0A43"/>
    <w:rsid w:val="2FED1391"/>
    <w:rsid w:val="303F76FD"/>
    <w:rsid w:val="30B51515"/>
    <w:rsid w:val="30CD01D9"/>
    <w:rsid w:val="30FC1CCE"/>
    <w:rsid w:val="31533344"/>
    <w:rsid w:val="315947EF"/>
    <w:rsid w:val="319B575E"/>
    <w:rsid w:val="31DB0B80"/>
    <w:rsid w:val="31DE2F46"/>
    <w:rsid w:val="31F369F1"/>
    <w:rsid w:val="32052280"/>
    <w:rsid w:val="32195D2C"/>
    <w:rsid w:val="321F6F3E"/>
    <w:rsid w:val="32321DDA"/>
    <w:rsid w:val="326F4556"/>
    <w:rsid w:val="328D70FE"/>
    <w:rsid w:val="32AF6351"/>
    <w:rsid w:val="33097011"/>
    <w:rsid w:val="33BC2E13"/>
    <w:rsid w:val="33D56AE0"/>
    <w:rsid w:val="342B5BC4"/>
    <w:rsid w:val="34412511"/>
    <w:rsid w:val="34B05393"/>
    <w:rsid w:val="34C77CC1"/>
    <w:rsid w:val="34FF56AD"/>
    <w:rsid w:val="35104F87"/>
    <w:rsid w:val="36592879"/>
    <w:rsid w:val="36A040E7"/>
    <w:rsid w:val="37415715"/>
    <w:rsid w:val="37482B5E"/>
    <w:rsid w:val="37920A5A"/>
    <w:rsid w:val="38796197"/>
    <w:rsid w:val="38904AB5"/>
    <w:rsid w:val="38C73DFB"/>
    <w:rsid w:val="39102474"/>
    <w:rsid w:val="391B0E6F"/>
    <w:rsid w:val="39216B01"/>
    <w:rsid w:val="392961F7"/>
    <w:rsid w:val="39401A16"/>
    <w:rsid w:val="39A20CFD"/>
    <w:rsid w:val="39B02DD1"/>
    <w:rsid w:val="3A7570A0"/>
    <w:rsid w:val="3AA765CB"/>
    <w:rsid w:val="3B212C76"/>
    <w:rsid w:val="3B4958D4"/>
    <w:rsid w:val="3B9A1C8B"/>
    <w:rsid w:val="3BDA67D8"/>
    <w:rsid w:val="3CB47C81"/>
    <w:rsid w:val="3E152713"/>
    <w:rsid w:val="3E574F0E"/>
    <w:rsid w:val="3E6DF6DC"/>
    <w:rsid w:val="3E736A22"/>
    <w:rsid w:val="3EEF0E02"/>
    <w:rsid w:val="3F866E83"/>
    <w:rsid w:val="3F9A4950"/>
    <w:rsid w:val="3FCFDA4A"/>
    <w:rsid w:val="3FF63E3E"/>
    <w:rsid w:val="40730CFD"/>
    <w:rsid w:val="408B29C6"/>
    <w:rsid w:val="409C1E9B"/>
    <w:rsid w:val="40AB1069"/>
    <w:rsid w:val="41AD4200"/>
    <w:rsid w:val="41E12F4F"/>
    <w:rsid w:val="421A1D78"/>
    <w:rsid w:val="42770F78"/>
    <w:rsid w:val="427E60E8"/>
    <w:rsid w:val="43150B1F"/>
    <w:rsid w:val="43361F5E"/>
    <w:rsid w:val="435B43F6"/>
    <w:rsid w:val="43B35A16"/>
    <w:rsid w:val="442411F9"/>
    <w:rsid w:val="44242FCC"/>
    <w:rsid w:val="442D18F9"/>
    <w:rsid w:val="44D22496"/>
    <w:rsid w:val="451C3E03"/>
    <w:rsid w:val="455455A1"/>
    <w:rsid w:val="456B4496"/>
    <w:rsid w:val="460945DB"/>
    <w:rsid w:val="461A765F"/>
    <w:rsid w:val="47120C28"/>
    <w:rsid w:val="474451A1"/>
    <w:rsid w:val="478C7274"/>
    <w:rsid w:val="479559FD"/>
    <w:rsid w:val="4882160E"/>
    <w:rsid w:val="489B5B6C"/>
    <w:rsid w:val="48A0157E"/>
    <w:rsid w:val="48A26B2D"/>
    <w:rsid w:val="48C4297F"/>
    <w:rsid w:val="491A440C"/>
    <w:rsid w:val="498B5309"/>
    <w:rsid w:val="4A6F6859"/>
    <w:rsid w:val="4B763D8E"/>
    <w:rsid w:val="4BB9615E"/>
    <w:rsid w:val="4CBE46CE"/>
    <w:rsid w:val="4CCE6625"/>
    <w:rsid w:val="4CE4545C"/>
    <w:rsid w:val="4CF02F19"/>
    <w:rsid w:val="4DA6299F"/>
    <w:rsid w:val="4E2C29E0"/>
    <w:rsid w:val="4E530E23"/>
    <w:rsid w:val="4EBE2EB6"/>
    <w:rsid w:val="4EC34276"/>
    <w:rsid w:val="4EC75932"/>
    <w:rsid w:val="4EFA45AB"/>
    <w:rsid w:val="4F4B3D85"/>
    <w:rsid w:val="4F8503B4"/>
    <w:rsid w:val="4F9A44F8"/>
    <w:rsid w:val="4FC9071E"/>
    <w:rsid w:val="51193184"/>
    <w:rsid w:val="51A67184"/>
    <w:rsid w:val="520F0128"/>
    <w:rsid w:val="524349D3"/>
    <w:rsid w:val="53E01751"/>
    <w:rsid w:val="54111E99"/>
    <w:rsid w:val="54446715"/>
    <w:rsid w:val="54524782"/>
    <w:rsid w:val="5454111A"/>
    <w:rsid w:val="54931516"/>
    <w:rsid w:val="54A53299"/>
    <w:rsid w:val="55557E9D"/>
    <w:rsid w:val="559F4616"/>
    <w:rsid w:val="55C11D64"/>
    <w:rsid w:val="56501F08"/>
    <w:rsid w:val="56764C4B"/>
    <w:rsid w:val="56955EC3"/>
    <w:rsid w:val="572428B3"/>
    <w:rsid w:val="579932E7"/>
    <w:rsid w:val="57B97181"/>
    <w:rsid w:val="57E21122"/>
    <w:rsid w:val="57F01045"/>
    <w:rsid w:val="5886087C"/>
    <w:rsid w:val="58AC5A63"/>
    <w:rsid w:val="58B303FF"/>
    <w:rsid w:val="59464DA9"/>
    <w:rsid w:val="595853ED"/>
    <w:rsid w:val="59594B6E"/>
    <w:rsid w:val="59AA358A"/>
    <w:rsid w:val="59D22277"/>
    <w:rsid w:val="59D800F7"/>
    <w:rsid w:val="59F169AA"/>
    <w:rsid w:val="5A1632FB"/>
    <w:rsid w:val="5B2759BA"/>
    <w:rsid w:val="5B6F1E2E"/>
    <w:rsid w:val="5B73EE39"/>
    <w:rsid w:val="5BC07095"/>
    <w:rsid w:val="5C581867"/>
    <w:rsid w:val="5C7550A1"/>
    <w:rsid w:val="5CDA7BA2"/>
    <w:rsid w:val="5CFAC9C4"/>
    <w:rsid w:val="5DD83E1C"/>
    <w:rsid w:val="5E334DCB"/>
    <w:rsid w:val="5E352B67"/>
    <w:rsid w:val="5E562092"/>
    <w:rsid w:val="5E822185"/>
    <w:rsid w:val="5EA734E4"/>
    <w:rsid w:val="5F042B46"/>
    <w:rsid w:val="5F561B6F"/>
    <w:rsid w:val="5F57E5CA"/>
    <w:rsid w:val="5F730C87"/>
    <w:rsid w:val="5F8B13AD"/>
    <w:rsid w:val="5FB43711"/>
    <w:rsid w:val="60E977ED"/>
    <w:rsid w:val="611C241C"/>
    <w:rsid w:val="61360420"/>
    <w:rsid w:val="61AB2088"/>
    <w:rsid w:val="61D614AB"/>
    <w:rsid w:val="61DA69D6"/>
    <w:rsid w:val="62AF5E56"/>
    <w:rsid w:val="62DC368C"/>
    <w:rsid w:val="63D5361B"/>
    <w:rsid w:val="63FE6114"/>
    <w:rsid w:val="64AFCBD0"/>
    <w:rsid w:val="64CD21AB"/>
    <w:rsid w:val="650F6997"/>
    <w:rsid w:val="65970B1B"/>
    <w:rsid w:val="65A6262A"/>
    <w:rsid w:val="65AC25F4"/>
    <w:rsid w:val="660745C6"/>
    <w:rsid w:val="66545F6F"/>
    <w:rsid w:val="669C35D3"/>
    <w:rsid w:val="66B678A6"/>
    <w:rsid w:val="66EF2B81"/>
    <w:rsid w:val="670C04C4"/>
    <w:rsid w:val="670C1A52"/>
    <w:rsid w:val="6732302E"/>
    <w:rsid w:val="6760797E"/>
    <w:rsid w:val="67AD334B"/>
    <w:rsid w:val="67B0195D"/>
    <w:rsid w:val="681D6B78"/>
    <w:rsid w:val="68522A3E"/>
    <w:rsid w:val="688B2364"/>
    <w:rsid w:val="692F38F6"/>
    <w:rsid w:val="695B664F"/>
    <w:rsid w:val="69895603"/>
    <w:rsid w:val="698B1F50"/>
    <w:rsid w:val="69B96DDD"/>
    <w:rsid w:val="69F36887"/>
    <w:rsid w:val="6A3D2C1C"/>
    <w:rsid w:val="6AF62ECA"/>
    <w:rsid w:val="6AFF2A6C"/>
    <w:rsid w:val="6B3610CD"/>
    <w:rsid w:val="6BE07043"/>
    <w:rsid w:val="6C7041BF"/>
    <w:rsid w:val="6CD10152"/>
    <w:rsid w:val="6D29110E"/>
    <w:rsid w:val="6D360AB0"/>
    <w:rsid w:val="6D583155"/>
    <w:rsid w:val="6D6C2ABC"/>
    <w:rsid w:val="6D8D0AE2"/>
    <w:rsid w:val="6D9143ED"/>
    <w:rsid w:val="6EBAEEF7"/>
    <w:rsid w:val="6ED22F0F"/>
    <w:rsid w:val="6F2A1DC7"/>
    <w:rsid w:val="6F571290"/>
    <w:rsid w:val="6F5A6401"/>
    <w:rsid w:val="6FC37AD4"/>
    <w:rsid w:val="702E23C7"/>
    <w:rsid w:val="70910BA8"/>
    <w:rsid w:val="70F869CD"/>
    <w:rsid w:val="71211937"/>
    <w:rsid w:val="722417A6"/>
    <w:rsid w:val="72577A01"/>
    <w:rsid w:val="727A5D97"/>
    <w:rsid w:val="72A7258E"/>
    <w:rsid w:val="72C6616E"/>
    <w:rsid w:val="73A72705"/>
    <w:rsid w:val="73F63CFC"/>
    <w:rsid w:val="74493C73"/>
    <w:rsid w:val="74A84CF9"/>
    <w:rsid w:val="74CB5BC5"/>
    <w:rsid w:val="74F14015"/>
    <w:rsid w:val="752D3F1E"/>
    <w:rsid w:val="758D37CE"/>
    <w:rsid w:val="7596337E"/>
    <w:rsid w:val="760343CA"/>
    <w:rsid w:val="761348DE"/>
    <w:rsid w:val="76D021AB"/>
    <w:rsid w:val="77442BCE"/>
    <w:rsid w:val="778CFDC4"/>
    <w:rsid w:val="77B533CE"/>
    <w:rsid w:val="77EDE09C"/>
    <w:rsid w:val="782D1C3B"/>
    <w:rsid w:val="788D6DB4"/>
    <w:rsid w:val="789540D1"/>
    <w:rsid w:val="78A52E74"/>
    <w:rsid w:val="78A551F0"/>
    <w:rsid w:val="78AD1F79"/>
    <w:rsid w:val="78EB5EA5"/>
    <w:rsid w:val="796110D2"/>
    <w:rsid w:val="797E7695"/>
    <w:rsid w:val="7A4615F8"/>
    <w:rsid w:val="7A7B08FF"/>
    <w:rsid w:val="7AB2013C"/>
    <w:rsid w:val="7AB63E3B"/>
    <w:rsid w:val="7AD2794A"/>
    <w:rsid w:val="7B0F6B0F"/>
    <w:rsid w:val="7B2E7894"/>
    <w:rsid w:val="7B8D79B4"/>
    <w:rsid w:val="7BA428F4"/>
    <w:rsid w:val="7BFC278B"/>
    <w:rsid w:val="7C591AD3"/>
    <w:rsid w:val="7CAE594A"/>
    <w:rsid w:val="7CDF1FF3"/>
    <w:rsid w:val="7D321345"/>
    <w:rsid w:val="7DB05800"/>
    <w:rsid w:val="7DB12889"/>
    <w:rsid w:val="7DFF3A1B"/>
    <w:rsid w:val="7E203CC6"/>
    <w:rsid w:val="7E3F204F"/>
    <w:rsid w:val="7E464D80"/>
    <w:rsid w:val="7ED847C1"/>
    <w:rsid w:val="7EE418CF"/>
    <w:rsid w:val="7F2A5316"/>
    <w:rsid w:val="7F805B82"/>
    <w:rsid w:val="7F820039"/>
    <w:rsid w:val="7F8A3392"/>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38733</Words>
  <Characters>40991</Characters>
  <Paragraphs>1943</Paragraphs>
  <TotalTime>0</TotalTime>
  <ScaleCrop>false</ScaleCrop>
  <LinksUpToDate>false</LinksUpToDate>
  <CharactersWithSpaces>44985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2025-07-01T09:09:11Z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