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73B451">
      <w:pPr>
        <w:adjustRightInd/>
        <w:spacing w:line="360" w:lineRule="auto"/>
        <w:jc w:val="both"/>
        <w:rPr>
          <w:rFonts w:ascii="宋体" w:hAnsi="宋体" w:cs="宋体"/>
          <w:b/>
          <w:sz w:val="48"/>
          <w:szCs w:val="48"/>
        </w:rPr>
      </w:pPr>
    </w:p>
    <w:p w14:paraId="32CC921F">
      <w:pPr>
        <w:adjustRightInd/>
        <w:spacing w:line="360" w:lineRule="auto"/>
        <w:jc w:val="center"/>
        <w:rPr>
          <w:rFonts w:hint="eastAsia" w:ascii="仿宋" w:hAnsi="仿宋" w:eastAsia="仿宋" w:cs="仿宋"/>
          <w:b/>
          <w:bCs/>
          <w:color w:val="auto"/>
          <w:sz w:val="48"/>
          <w:szCs w:val="48"/>
          <w:lang w:eastAsia="zh-CN"/>
        </w:rPr>
      </w:pPr>
      <w:r>
        <w:rPr>
          <w:rFonts w:hint="eastAsia" w:ascii="仿宋" w:hAnsi="仿宋" w:eastAsia="仿宋" w:cs="仿宋"/>
          <w:b/>
          <w:bCs/>
          <w:color w:val="auto"/>
          <w:sz w:val="48"/>
          <w:szCs w:val="48"/>
          <w:lang w:eastAsia="zh-CN"/>
        </w:rPr>
        <w:t>绍兴二院兰亭院区（康复医院）工程结算审核服务</w:t>
      </w:r>
    </w:p>
    <w:p w14:paraId="3ACBF852">
      <w:pPr>
        <w:jc w:val="center"/>
        <w:outlineLvl w:val="0"/>
        <w:rPr>
          <w:rFonts w:hint="eastAsia" w:ascii="仿宋" w:hAnsi="仿宋" w:eastAsia="仿宋" w:cs="仿宋"/>
          <w:b/>
          <w:sz w:val="72"/>
          <w:szCs w:val="72"/>
        </w:rPr>
      </w:pPr>
    </w:p>
    <w:p w14:paraId="76F1E023">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1989BD24">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56F9632F">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1AC34D97">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2A098B7C">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781D3813">
      <w:pPr>
        <w:jc w:val="center"/>
        <w:outlineLvl w:val="0"/>
        <w:rPr>
          <w:rFonts w:hint="eastAsia" w:ascii="仿宋" w:hAnsi="仿宋" w:eastAsia="仿宋" w:cs="仿宋"/>
          <w:sz w:val="44"/>
        </w:rPr>
      </w:pPr>
      <w:r>
        <w:rPr>
          <w:rFonts w:hint="eastAsia" w:ascii="仿宋" w:hAnsi="仿宋" w:eastAsia="仿宋" w:cs="仿宋"/>
          <w:b/>
          <w:sz w:val="72"/>
          <w:szCs w:val="72"/>
        </w:rPr>
        <w:t>件</w:t>
      </w:r>
    </w:p>
    <w:p w14:paraId="592E7409">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5358720B">
      <w:pPr>
        <w:keepNext w:val="0"/>
        <w:keepLines w:val="0"/>
        <w:pageBreakBefore w:val="0"/>
        <w:widowControl w:val="0"/>
        <w:kinsoku/>
        <w:wordWrap/>
        <w:overflowPunct/>
        <w:topLinePunct w:val="0"/>
        <w:autoSpaceDE/>
        <w:autoSpaceDN/>
        <w:bidi w:val="0"/>
        <w:adjustRightInd w:val="0"/>
        <w:snapToGrid/>
        <w:spacing w:line="240" w:lineRule="auto"/>
        <w:jc w:val="both"/>
        <w:textAlignment w:val="auto"/>
        <w:rPr>
          <w:rFonts w:hint="eastAsia" w:ascii="仿宋" w:hAnsi="仿宋" w:eastAsia="仿宋" w:cs="仿宋"/>
          <w:b/>
          <w:sz w:val="44"/>
          <w:szCs w:val="44"/>
        </w:rPr>
      </w:pPr>
      <w:r>
        <w:rPr>
          <w:rFonts w:hint="eastAsia" w:ascii="仿宋" w:hAnsi="仿宋" w:eastAsia="仿宋" w:cs="仿宋"/>
          <w:b/>
          <w:sz w:val="44"/>
          <w:szCs w:val="44"/>
        </w:rPr>
        <w:t xml:space="preserve"> </w:t>
      </w:r>
    </w:p>
    <w:p w14:paraId="035455E8">
      <w:pPr>
        <w:jc w:val="center"/>
        <w:rPr>
          <w:rFonts w:hint="eastAsia" w:ascii="仿宋" w:hAnsi="仿宋" w:eastAsia="仿宋" w:cs="仿宋"/>
          <w:b w:val="0"/>
          <w:bCs/>
          <w:sz w:val="28"/>
          <w:szCs w:val="28"/>
          <w:lang w:eastAsia="zh-CN"/>
        </w:rPr>
      </w:pPr>
      <w:r>
        <w:rPr>
          <w:rFonts w:hint="eastAsia" w:ascii="仿宋" w:hAnsi="仿宋" w:eastAsia="仿宋" w:cs="仿宋"/>
          <w:b/>
          <w:sz w:val="28"/>
          <w:szCs w:val="28"/>
        </w:rPr>
        <w:t>招标编号:</w:t>
      </w:r>
      <w:r>
        <w:rPr>
          <w:rFonts w:hint="eastAsia" w:ascii="仿宋" w:hAnsi="仿宋" w:eastAsia="仿宋" w:cs="仿宋"/>
          <w:b w:val="0"/>
          <w:bCs/>
          <w:sz w:val="28"/>
          <w:szCs w:val="28"/>
          <w:lang w:eastAsia="zh-CN"/>
        </w:rPr>
        <w:t>绍柯采[2025]866号</w:t>
      </w:r>
    </w:p>
    <w:tbl>
      <w:tblPr>
        <w:tblStyle w:val="62"/>
        <w:tblW w:w="7801" w:type="dxa"/>
        <w:jc w:val="center"/>
        <w:tblLayout w:type="fixed"/>
        <w:tblCellMar>
          <w:top w:w="0" w:type="dxa"/>
          <w:left w:w="108" w:type="dxa"/>
          <w:bottom w:w="0" w:type="dxa"/>
          <w:right w:w="108" w:type="dxa"/>
        </w:tblCellMar>
      </w:tblPr>
      <w:tblGrid>
        <w:gridCol w:w="2356"/>
        <w:gridCol w:w="5445"/>
      </w:tblGrid>
      <w:tr w14:paraId="3B76B4CD">
        <w:tblPrEx>
          <w:tblCellMar>
            <w:top w:w="0" w:type="dxa"/>
            <w:left w:w="108" w:type="dxa"/>
            <w:bottom w:w="0" w:type="dxa"/>
            <w:right w:w="108" w:type="dxa"/>
          </w:tblCellMar>
        </w:tblPrEx>
        <w:trPr>
          <w:trHeight w:val="443" w:hRule="atLeast"/>
          <w:jc w:val="center"/>
        </w:trPr>
        <w:tc>
          <w:tcPr>
            <w:tcW w:w="2356" w:type="dxa"/>
          </w:tcPr>
          <w:p w14:paraId="5D4554A2">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1EF0DE79">
            <w:pPr>
              <w:spacing w:line="320" w:lineRule="exact"/>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绍兴第二医院医共体总院</w:t>
            </w:r>
          </w:p>
        </w:tc>
      </w:tr>
      <w:tr w14:paraId="5355C143">
        <w:tblPrEx>
          <w:tblCellMar>
            <w:top w:w="0" w:type="dxa"/>
            <w:left w:w="108" w:type="dxa"/>
            <w:bottom w:w="0" w:type="dxa"/>
            <w:right w:w="108" w:type="dxa"/>
          </w:tblCellMar>
        </w:tblPrEx>
        <w:trPr>
          <w:trHeight w:val="494" w:hRule="atLeast"/>
          <w:jc w:val="center"/>
        </w:trPr>
        <w:tc>
          <w:tcPr>
            <w:tcW w:w="2356" w:type="dxa"/>
          </w:tcPr>
          <w:p w14:paraId="597ADEB5">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1536190776"/>
              </w:rPr>
              <w:t>采购代理机构</w:t>
            </w:r>
            <w:r>
              <w:rPr>
                <w:rFonts w:hint="eastAsia" w:ascii="仿宋" w:hAnsi="仿宋" w:eastAsia="仿宋" w:cs="仿宋"/>
                <w:sz w:val="28"/>
                <w:szCs w:val="28"/>
              </w:rPr>
              <w:t>：</w:t>
            </w:r>
          </w:p>
        </w:tc>
        <w:tc>
          <w:tcPr>
            <w:tcW w:w="5445" w:type="dxa"/>
          </w:tcPr>
          <w:p w14:paraId="6BEC16A0">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浙江越锋项目管理有限公司</w:t>
            </w:r>
          </w:p>
        </w:tc>
      </w:tr>
      <w:tr w14:paraId="6B5A506A">
        <w:tblPrEx>
          <w:tblCellMar>
            <w:top w:w="0" w:type="dxa"/>
            <w:left w:w="108" w:type="dxa"/>
            <w:bottom w:w="0" w:type="dxa"/>
            <w:right w:w="108" w:type="dxa"/>
          </w:tblCellMar>
        </w:tblPrEx>
        <w:trPr>
          <w:trHeight w:val="397" w:hRule="atLeast"/>
          <w:jc w:val="center"/>
        </w:trPr>
        <w:tc>
          <w:tcPr>
            <w:tcW w:w="2356" w:type="dxa"/>
            <w:vAlign w:val="center"/>
          </w:tcPr>
          <w:p w14:paraId="20BFD542">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fitText w:val="1680" w:id="1"/>
              </w:rPr>
              <w:t>监督单</w:t>
            </w:r>
            <w:r>
              <w:rPr>
                <w:rFonts w:hint="eastAsia" w:ascii="仿宋" w:hAnsi="仿宋" w:eastAsia="仿宋" w:cs="仿宋"/>
                <w:color w:val="auto"/>
                <w:spacing w:val="1"/>
                <w:kern w:val="0"/>
                <w:sz w:val="28"/>
                <w:szCs w:val="28"/>
                <w:fitText w:val="1680" w:id="1"/>
              </w:rPr>
              <w:t>位</w:t>
            </w:r>
            <w:r>
              <w:rPr>
                <w:rFonts w:hint="eastAsia" w:ascii="仿宋" w:hAnsi="仿宋" w:eastAsia="仿宋" w:cs="仿宋"/>
                <w:color w:val="auto"/>
                <w:sz w:val="28"/>
                <w:szCs w:val="28"/>
              </w:rPr>
              <w:t>：</w:t>
            </w:r>
          </w:p>
        </w:tc>
        <w:tc>
          <w:tcPr>
            <w:tcW w:w="5445" w:type="dxa"/>
          </w:tcPr>
          <w:p w14:paraId="76BC3137">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绍兴市柯桥区财政局</w:t>
            </w:r>
          </w:p>
        </w:tc>
      </w:tr>
      <w:tr w14:paraId="25C62D16">
        <w:tblPrEx>
          <w:tblCellMar>
            <w:top w:w="0" w:type="dxa"/>
            <w:left w:w="108" w:type="dxa"/>
            <w:bottom w:w="0" w:type="dxa"/>
            <w:right w:w="108" w:type="dxa"/>
          </w:tblCellMar>
        </w:tblPrEx>
        <w:trPr>
          <w:trHeight w:val="333" w:hRule="atLeast"/>
          <w:jc w:val="center"/>
        </w:trPr>
        <w:tc>
          <w:tcPr>
            <w:tcW w:w="7801" w:type="dxa"/>
            <w:gridSpan w:val="2"/>
          </w:tcPr>
          <w:p w14:paraId="26722F8F">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月</w:t>
            </w:r>
          </w:p>
        </w:tc>
      </w:tr>
    </w:tbl>
    <w:p w14:paraId="0C827B6F">
      <w:pPr>
        <w:pStyle w:val="635"/>
        <w:rPr>
          <w:rFonts w:hint="eastAsia" w:ascii="仿宋" w:hAnsi="仿宋" w:eastAsia="仿宋" w:cs="仿宋"/>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63849158">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14:paraId="515BA66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5567385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10DFEDF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3BACA4F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5823A65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2D96D86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0EC00DF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27AD46A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663CC8C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1CAED18B">
      <w:pPr>
        <w:spacing w:line="360" w:lineRule="auto"/>
        <w:ind w:firstLine="549" w:firstLineChars="229"/>
        <w:rPr>
          <w:rFonts w:hint="eastAsia" w:ascii="仿宋" w:hAnsi="仿宋" w:eastAsia="仿宋" w:cs="仿宋"/>
          <w:sz w:val="24"/>
        </w:rPr>
      </w:pPr>
    </w:p>
    <w:p w14:paraId="7877F06A">
      <w:pPr>
        <w:spacing w:line="360" w:lineRule="auto"/>
        <w:ind w:firstLine="549" w:firstLineChars="229"/>
        <w:rPr>
          <w:rFonts w:hint="eastAsia" w:ascii="仿宋" w:hAnsi="仿宋" w:eastAsia="仿宋" w:cs="仿宋"/>
          <w:sz w:val="24"/>
        </w:rPr>
      </w:pPr>
    </w:p>
    <w:p w14:paraId="5164C045">
      <w:pPr>
        <w:spacing w:line="360" w:lineRule="auto"/>
        <w:ind w:firstLine="549" w:firstLineChars="229"/>
        <w:rPr>
          <w:rFonts w:hint="eastAsia" w:ascii="仿宋" w:hAnsi="仿宋" w:eastAsia="仿宋" w:cs="仿宋"/>
          <w:sz w:val="24"/>
        </w:rPr>
      </w:pPr>
    </w:p>
    <w:p w14:paraId="2FAAE9CB">
      <w:pPr>
        <w:spacing w:line="360" w:lineRule="auto"/>
        <w:ind w:firstLine="549" w:firstLineChars="229"/>
        <w:rPr>
          <w:rFonts w:hint="eastAsia" w:ascii="仿宋" w:hAnsi="仿宋" w:eastAsia="仿宋" w:cs="仿宋"/>
          <w:sz w:val="24"/>
        </w:rPr>
      </w:pPr>
    </w:p>
    <w:p w14:paraId="244DA46C">
      <w:pPr>
        <w:spacing w:line="360" w:lineRule="auto"/>
        <w:ind w:firstLine="549" w:firstLineChars="229"/>
        <w:rPr>
          <w:rFonts w:hint="eastAsia" w:ascii="仿宋" w:hAnsi="仿宋" w:eastAsia="仿宋" w:cs="仿宋"/>
          <w:sz w:val="24"/>
        </w:rPr>
      </w:pPr>
    </w:p>
    <w:p w14:paraId="28220E4D">
      <w:pPr>
        <w:spacing w:line="360" w:lineRule="auto"/>
        <w:ind w:firstLine="549" w:firstLineChars="229"/>
        <w:rPr>
          <w:rFonts w:hint="eastAsia" w:ascii="仿宋" w:hAnsi="仿宋" w:eastAsia="仿宋" w:cs="仿宋"/>
          <w:sz w:val="24"/>
        </w:rPr>
      </w:pPr>
    </w:p>
    <w:p w14:paraId="65375C4D">
      <w:pPr>
        <w:spacing w:line="360" w:lineRule="auto"/>
        <w:ind w:firstLine="549" w:firstLineChars="229"/>
        <w:rPr>
          <w:rFonts w:hint="eastAsia" w:ascii="仿宋" w:hAnsi="仿宋" w:eastAsia="仿宋" w:cs="仿宋"/>
          <w:sz w:val="24"/>
        </w:rPr>
      </w:pPr>
    </w:p>
    <w:p w14:paraId="6B91E9B2">
      <w:pPr>
        <w:spacing w:line="360" w:lineRule="auto"/>
        <w:ind w:firstLine="549" w:firstLineChars="229"/>
        <w:rPr>
          <w:rFonts w:hint="eastAsia" w:ascii="仿宋" w:hAnsi="仿宋" w:eastAsia="仿宋" w:cs="仿宋"/>
          <w:sz w:val="24"/>
        </w:rPr>
      </w:pPr>
    </w:p>
    <w:p w14:paraId="3A304C30">
      <w:pPr>
        <w:spacing w:line="360" w:lineRule="auto"/>
        <w:ind w:firstLine="549" w:firstLineChars="229"/>
        <w:rPr>
          <w:rFonts w:hint="eastAsia" w:ascii="仿宋" w:hAnsi="仿宋" w:eastAsia="仿宋" w:cs="仿宋"/>
          <w:sz w:val="24"/>
        </w:rPr>
      </w:pPr>
    </w:p>
    <w:p w14:paraId="3E41DCA7">
      <w:pPr>
        <w:spacing w:line="360" w:lineRule="auto"/>
        <w:ind w:firstLine="549" w:firstLineChars="229"/>
        <w:rPr>
          <w:rFonts w:hint="eastAsia" w:ascii="仿宋" w:hAnsi="仿宋" w:eastAsia="仿宋" w:cs="仿宋"/>
          <w:sz w:val="24"/>
        </w:rPr>
      </w:pPr>
    </w:p>
    <w:p w14:paraId="39EC9907">
      <w:pPr>
        <w:spacing w:line="360" w:lineRule="auto"/>
        <w:ind w:firstLine="549" w:firstLineChars="229"/>
        <w:rPr>
          <w:rFonts w:hint="eastAsia" w:ascii="仿宋" w:hAnsi="仿宋" w:eastAsia="仿宋" w:cs="仿宋"/>
          <w:sz w:val="24"/>
        </w:rPr>
      </w:pPr>
    </w:p>
    <w:p w14:paraId="744F4496">
      <w:pPr>
        <w:spacing w:line="360" w:lineRule="auto"/>
        <w:rPr>
          <w:rFonts w:hint="eastAsia" w:ascii="仿宋" w:hAnsi="仿宋" w:eastAsia="仿宋" w:cs="仿宋"/>
          <w:sz w:val="24"/>
        </w:rPr>
      </w:pPr>
    </w:p>
    <w:bookmarkEnd w:id="1"/>
    <w:p w14:paraId="3EF15E0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5D02B58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14:paraId="2C6E77B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footerReference r:id="rId6" w:type="default"/>
          <w:pgSz w:w="11906" w:h="16838"/>
          <w:pgMar w:top="1474" w:right="1814" w:bottom="1474" w:left="1814" w:header="851" w:footer="992" w:gutter="0"/>
          <w:pgNumType w:start="1"/>
          <w:cols w:space="720" w:num="1"/>
          <w:docGrid w:linePitch="312" w:charSpace="0"/>
        </w:sectPr>
      </w:pPr>
    </w:p>
    <w:p w14:paraId="4855223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3B86D7E8">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465A06AA">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绍兴二院兰亭院区（康复医院）工程结算审核服务</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w:t>
      </w:r>
      <w:r>
        <w:rPr>
          <w:rStyle w:val="76"/>
          <w:rFonts w:hint="eastAsia" w:ascii="仿宋" w:hAnsi="仿宋" w:eastAsia="仿宋" w:cs="仿宋"/>
          <w:snapToGrid/>
          <w:color w:val="auto"/>
          <w:kern w:val="2"/>
          <w:sz w:val="24"/>
          <w:szCs w:val="24"/>
          <w:u w:val="single"/>
        </w:rPr>
        <w:t>202</w:t>
      </w:r>
      <w:r>
        <w:rPr>
          <w:rStyle w:val="76"/>
          <w:rFonts w:hint="eastAsia" w:ascii="仿宋" w:hAnsi="仿宋" w:eastAsia="仿宋" w:cs="仿宋"/>
          <w:snapToGrid/>
          <w:color w:val="auto"/>
          <w:kern w:val="2"/>
          <w:sz w:val="24"/>
          <w:szCs w:val="24"/>
          <w:u w:val="single"/>
          <w:lang w:val="en-US" w:eastAsia="zh-CN"/>
        </w:rPr>
        <w:t>5</w:t>
      </w:r>
      <w:r>
        <w:rPr>
          <w:rStyle w:val="76"/>
          <w:rFonts w:hint="eastAsia" w:ascii="仿宋" w:hAnsi="仿宋" w:eastAsia="仿宋" w:cs="仿宋"/>
          <w:snapToGrid/>
          <w:color w:val="auto"/>
          <w:kern w:val="2"/>
          <w:sz w:val="24"/>
          <w:szCs w:val="24"/>
          <w:u w:val="single"/>
        </w:rPr>
        <w:t>年</w:t>
      </w:r>
      <w:r>
        <w:rPr>
          <w:rStyle w:val="76"/>
          <w:rFonts w:hint="eastAsia" w:ascii="仿宋" w:hAnsi="仿宋" w:eastAsia="仿宋" w:cs="仿宋"/>
          <w:snapToGrid/>
          <w:color w:val="auto"/>
          <w:kern w:val="2"/>
          <w:sz w:val="24"/>
          <w:szCs w:val="24"/>
          <w:u w:val="single"/>
          <w:lang w:val="en-US" w:eastAsia="zh-CN"/>
        </w:rPr>
        <w:t>7</w:t>
      </w:r>
      <w:r>
        <w:rPr>
          <w:rStyle w:val="76"/>
          <w:rFonts w:hint="eastAsia" w:ascii="仿宋" w:hAnsi="仿宋" w:eastAsia="仿宋" w:cs="仿宋"/>
          <w:snapToGrid/>
          <w:color w:val="auto"/>
          <w:kern w:val="2"/>
          <w:sz w:val="24"/>
          <w:szCs w:val="24"/>
          <w:u w:val="single"/>
        </w:rPr>
        <w:t>月</w:t>
      </w:r>
      <w:r>
        <w:rPr>
          <w:rStyle w:val="76"/>
          <w:rFonts w:hint="eastAsia" w:ascii="仿宋" w:hAnsi="仿宋" w:eastAsia="仿宋" w:cs="仿宋"/>
          <w:snapToGrid/>
          <w:color w:val="auto"/>
          <w:kern w:val="2"/>
          <w:sz w:val="24"/>
          <w:szCs w:val="24"/>
          <w:u w:val="single"/>
          <w:lang w:val="en-US" w:eastAsia="zh-CN"/>
        </w:rPr>
        <w:t>11</w:t>
      </w:r>
      <w:r>
        <w:rPr>
          <w:rStyle w:val="76"/>
          <w:rFonts w:hint="eastAsia" w:ascii="仿宋" w:hAnsi="仿宋" w:eastAsia="仿宋" w:cs="仿宋"/>
          <w:snapToGrid/>
          <w:color w:val="auto"/>
          <w:kern w:val="2"/>
          <w:sz w:val="24"/>
          <w:szCs w:val="24"/>
          <w:u w:val="single"/>
        </w:rPr>
        <w:t>日</w:t>
      </w:r>
      <w:r>
        <w:rPr>
          <w:rStyle w:val="76"/>
          <w:rFonts w:hint="eastAsia" w:ascii="仿宋" w:hAnsi="仿宋" w:eastAsia="仿宋" w:cs="仿宋"/>
          <w:snapToGrid/>
          <w:color w:val="auto"/>
          <w:kern w:val="2"/>
          <w:sz w:val="24"/>
          <w:szCs w:val="24"/>
          <w:u w:val="single"/>
          <w:lang w:val="en-US" w:eastAsia="zh-CN"/>
        </w:rPr>
        <w:t>09</w:t>
      </w:r>
      <w:r>
        <w:rPr>
          <w:rStyle w:val="76"/>
          <w:rFonts w:hint="eastAsia" w:ascii="仿宋" w:hAnsi="仿宋" w:eastAsia="仿宋" w:cs="仿宋"/>
          <w:snapToGrid/>
          <w:color w:val="auto"/>
          <w:kern w:val="2"/>
          <w:sz w:val="24"/>
          <w:szCs w:val="24"/>
          <w:u w:val="single"/>
        </w:rPr>
        <w:t>点</w:t>
      </w:r>
      <w:r>
        <w:rPr>
          <w:rStyle w:val="76"/>
          <w:rFonts w:hint="eastAsia" w:ascii="仿宋" w:hAnsi="仿宋" w:eastAsia="仿宋" w:cs="仿宋"/>
          <w:snapToGrid/>
          <w:color w:val="auto"/>
          <w:kern w:val="2"/>
          <w:sz w:val="24"/>
          <w:szCs w:val="24"/>
          <w:u w:val="single"/>
          <w:lang w:val="en-US" w:eastAsia="zh-CN"/>
        </w:rPr>
        <w:t>30</w:t>
      </w:r>
      <w:r>
        <w:rPr>
          <w:rStyle w:val="76"/>
          <w:rFonts w:hint="eastAsia" w:ascii="仿宋" w:hAnsi="仿宋" w:eastAsia="仿宋" w:cs="仿宋"/>
          <w:snapToGrid/>
          <w:color w:val="auto"/>
          <w:kern w:val="2"/>
          <w:sz w:val="24"/>
          <w:szCs w:val="24"/>
          <w:u w:val="single"/>
        </w:rPr>
        <w:t>分</w:t>
      </w:r>
      <w:r>
        <w:rPr>
          <w:rStyle w:val="76"/>
          <w:rFonts w:hint="eastAsia" w:ascii="仿宋" w:hAnsi="仿宋" w:eastAsia="仿宋" w:cs="仿宋"/>
          <w:bCs/>
          <w:snapToGrid/>
          <w:color w:val="auto"/>
          <w:kern w:val="2"/>
          <w:sz w:val="24"/>
          <w:szCs w:val="24"/>
          <w:u w:val="single"/>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24FAD37F">
      <w:pPr>
        <w:pageBreakBefore w:val="0"/>
        <w:widowControl w:val="0"/>
        <w:kinsoku/>
        <w:wordWrap/>
        <w:overflowPunct/>
        <w:topLinePunct w:val="0"/>
        <w:autoSpaceDE/>
        <w:autoSpaceDN/>
        <w:bidi w:val="0"/>
        <w:spacing w:line="420" w:lineRule="exact"/>
        <w:ind w:firstLine="480" w:firstLineChars="200"/>
        <w:textAlignment w:val="auto"/>
        <w:rPr>
          <w:rFonts w:hint="eastAsia" w:ascii="仿宋" w:hAnsi="仿宋" w:eastAsia="仿宋" w:cs="仿宋"/>
          <w:b/>
          <w:color w:val="auto"/>
          <w:sz w:val="24"/>
        </w:rPr>
      </w:pPr>
      <w:r>
        <w:rPr>
          <w:rFonts w:hint="eastAsia" w:ascii="黑体" w:hAnsi="黑体" w:eastAsia="黑体" w:cs="黑体"/>
          <w:b w:val="0"/>
          <w:bCs/>
          <w:color w:val="auto"/>
          <w:sz w:val="24"/>
        </w:rPr>
        <w:t xml:space="preserve">一、项目基本情况  </w:t>
      </w:r>
      <w:r>
        <w:rPr>
          <w:rFonts w:hint="eastAsia" w:ascii="仿宋" w:hAnsi="仿宋" w:eastAsia="仿宋" w:cs="仿宋"/>
          <w:b/>
          <w:color w:val="auto"/>
          <w:sz w:val="24"/>
        </w:rPr>
        <w:t xml:space="preserve">                                          </w:t>
      </w:r>
    </w:p>
    <w:p w14:paraId="6A84A183">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项目编号：</w:t>
      </w:r>
      <w:r>
        <w:rPr>
          <w:rFonts w:hint="eastAsia" w:ascii="仿宋" w:hAnsi="仿宋" w:eastAsia="仿宋" w:cs="仿宋"/>
          <w:color w:val="auto"/>
          <w:sz w:val="24"/>
          <w:lang w:eastAsia="zh-CN"/>
        </w:rPr>
        <w:t>绍柯采[2025]866号</w:t>
      </w:r>
    </w:p>
    <w:p w14:paraId="2BAEBC03">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绍兴二院兰亭院区（康复医院）工程结算审核服务</w:t>
      </w:r>
    </w:p>
    <w:p w14:paraId="290115EB">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b/>
          <w:bCs w:val="0"/>
          <w:color w:val="auto"/>
          <w:sz w:val="24"/>
          <w:szCs w:val="28"/>
        </w:rPr>
        <w:t>1130690</w:t>
      </w:r>
      <w:r>
        <w:rPr>
          <w:rFonts w:hint="eastAsia" w:ascii="仿宋" w:hAnsi="仿宋" w:eastAsia="仿宋" w:cs="仿宋"/>
          <w:b/>
          <w:color w:val="auto"/>
          <w:sz w:val="24"/>
        </w:rPr>
        <w:t xml:space="preserve"> </w:t>
      </w:r>
    </w:p>
    <w:p w14:paraId="6B87EBF4">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b/>
          <w:bCs w:val="0"/>
          <w:color w:val="auto"/>
          <w:sz w:val="24"/>
          <w:szCs w:val="28"/>
        </w:rPr>
        <w:t>1130690</w:t>
      </w:r>
      <w:r>
        <w:rPr>
          <w:rFonts w:hint="eastAsia" w:ascii="仿宋" w:hAnsi="仿宋" w:eastAsia="仿宋" w:cs="仿宋"/>
          <w:b/>
          <w:color w:val="auto"/>
          <w:sz w:val="24"/>
        </w:rPr>
        <w:t xml:space="preserve"> </w:t>
      </w:r>
    </w:p>
    <w:p w14:paraId="230A5A54">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4C75430A">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6970E3E9">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b w:val="0"/>
          <w:bCs/>
          <w:color w:val="auto"/>
          <w:sz w:val="24"/>
          <w:highlight w:val="none"/>
          <w:lang w:eastAsia="zh-CN"/>
        </w:rPr>
        <w:t>绍兴二院兰亭院区（康复医院）工程结算审核服务</w:t>
      </w:r>
    </w:p>
    <w:p w14:paraId="2BCF290C">
      <w:pPr>
        <w:pageBreakBefore w:val="0"/>
        <w:widowControl w:val="0"/>
        <w:kinsoku/>
        <w:wordWrap/>
        <w:overflowPunct/>
        <w:topLinePunct w:val="0"/>
        <w:autoSpaceDE/>
        <w:autoSpaceDN/>
        <w:bidi w:val="0"/>
        <w:spacing w:line="42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数量：1项</w:t>
      </w:r>
    </w:p>
    <w:p w14:paraId="13ED0B91">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预算金额（元）：1130690</w:t>
      </w:r>
    </w:p>
    <w:p w14:paraId="1781FB5A">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color w:val="auto"/>
          <w:sz w:val="24"/>
          <w:highlight w:val="none"/>
          <w:u w:val="singl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u w:val="single"/>
        </w:rPr>
        <w:t>详见</w:t>
      </w:r>
      <w:r>
        <w:rPr>
          <w:rFonts w:hint="eastAsia" w:ascii="仿宋" w:hAnsi="仿宋" w:eastAsia="仿宋" w:cs="仿宋"/>
          <w:b/>
          <w:color w:val="auto"/>
          <w:sz w:val="24"/>
          <w:highlight w:val="none"/>
          <w:u w:val="single"/>
          <w:lang w:eastAsia="zh-CN"/>
        </w:rPr>
        <w:t>招标</w:t>
      </w:r>
      <w:r>
        <w:rPr>
          <w:rFonts w:hint="eastAsia" w:ascii="仿宋" w:hAnsi="仿宋" w:eastAsia="仿宋" w:cs="仿宋"/>
          <w:b/>
          <w:color w:val="auto"/>
          <w:sz w:val="24"/>
          <w:highlight w:val="none"/>
          <w:u w:val="single"/>
        </w:rPr>
        <w:t>文件。</w:t>
      </w:r>
    </w:p>
    <w:p w14:paraId="471F08F5">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u w:val="none"/>
          <w:lang w:val="en-US" w:eastAsia="zh-CN"/>
        </w:rPr>
        <w:t>备注：</w:t>
      </w:r>
      <w:r>
        <w:rPr>
          <w:rFonts w:hint="eastAsia" w:ascii="仿宋" w:hAnsi="仿宋" w:eastAsia="仿宋" w:cs="仿宋"/>
          <w:bCs/>
          <w:color w:val="auto"/>
          <w:sz w:val="24"/>
          <w:highlight w:val="none"/>
          <w:u w:val="single"/>
        </w:rPr>
        <w:t>绍兴二院兰亭院区总包、幕墙、防辐射、标识标牌、燃气、暖通、精装修、电力、纯水、等离子、泛光照明、景观、停机坪、柴油发电、背景墙、排水配套、智能化、物流、净化、充电桩、5G、机械车位、医用气体、废水废气、停车棚、电梯、永久性接水、场地挖填、临时用电项目、厨房设备、家具等的编标单位、审标单位不得参与本次投标。包含浙江翔实建设项目管理有限公司、浙江建诚工程管理咨询有限公司、浙江越锋项目管理有限公司、浙江建汇工程咨询有限公司、浙江中兴工程项目管理有限公司、华诚工程咨询集团有限公司、浙江明业项目管理有限公司、浙江卓宏建设项目管理有限公司、绍兴明晨建设项目管理有限公司、浙江筑脸全过程工程咨询有限公司、浙江宏扬工程项目管理有限公司</w:t>
      </w:r>
      <w:r>
        <w:rPr>
          <w:rFonts w:hint="eastAsia" w:ascii="仿宋" w:hAnsi="仿宋" w:eastAsia="仿宋" w:cs="仿宋"/>
          <w:bCs/>
          <w:color w:val="auto"/>
          <w:sz w:val="24"/>
          <w:highlight w:val="none"/>
          <w:u w:val="single"/>
          <w:lang w:eastAsia="zh-CN"/>
        </w:rPr>
        <w:t>、</w:t>
      </w:r>
      <w:r>
        <w:rPr>
          <w:rFonts w:hint="eastAsia" w:ascii="仿宋" w:hAnsi="仿宋" w:eastAsia="仿宋" w:cs="仿宋"/>
          <w:bCs/>
          <w:color w:val="auto"/>
          <w:sz w:val="24"/>
          <w:highlight w:val="none"/>
          <w:u w:val="single"/>
          <w:lang w:val="en-US" w:eastAsia="zh-CN"/>
        </w:rPr>
        <w:t>青矩工程顾问有限公司</w:t>
      </w:r>
      <w:r>
        <w:rPr>
          <w:rFonts w:hint="eastAsia" w:ascii="仿宋" w:hAnsi="仿宋" w:eastAsia="仿宋" w:cs="仿宋"/>
          <w:bCs/>
          <w:color w:val="auto"/>
          <w:sz w:val="24"/>
          <w:highlight w:val="none"/>
          <w:u w:val="single"/>
        </w:rPr>
        <w:t>。</w:t>
      </w:r>
    </w:p>
    <w:p w14:paraId="75F0A92C">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olor w:val="auto"/>
          <w:sz w:val="24"/>
          <w:szCs w:val="28"/>
          <w:highlight w:val="none"/>
        </w:rPr>
        <w:t>详见招标文件</w:t>
      </w:r>
    </w:p>
    <w:p w14:paraId="1A6F98C9">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否。</w:t>
      </w:r>
    </w:p>
    <w:p w14:paraId="74C41149">
      <w:pPr>
        <w:pageBreakBefore w:val="0"/>
        <w:widowControl w:val="0"/>
        <w:kinsoku/>
        <w:wordWrap/>
        <w:overflowPunct/>
        <w:topLinePunct w:val="0"/>
        <w:autoSpaceDE/>
        <w:autoSpaceDN/>
        <w:bidi w:val="0"/>
        <w:spacing w:line="42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22BFCD50">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highlight w:val="none"/>
        </w:rPr>
        <w:t>1. 满足《中华人民共和国政府采购法》第二十二条</w:t>
      </w:r>
      <w:r>
        <w:rPr>
          <w:rFonts w:hint="eastAsia" w:ascii="仿宋" w:hAnsi="仿宋" w:eastAsia="仿宋" w:cs="仿宋"/>
          <w:snapToGrid w:val="0"/>
          <w:color w:val="auto"/>
          <w:kern w:val="28"/>
          <w:sz w:val="24"/>
          <w:szCs w:val="20"/>
        </w:rPr>
        <w:t>规定；未被“信用中国”（www.creditchina.gov.cn)、中国政府采购网（www.ccgp.gov.cn）列入失信被执行人、</w:t>
      </w:r>
      <w:r>
        <w:rPr>
          <w:rFonts w:hint="eastAsia" w:ascii="仿宋" w:hAnsi="仿宋" w:eastAsia="仿宋" w:cs="仿宋"/>
          <w:snapToGrid w:val="0"/>
          <w:color w:val="auto"/>
          <w:kern w:val="28"/>
          <w:sz w:val="24"/>
          <w:szCs w:val="20"/>
          <w:lang w:eastAsia="zh-CN"/>
        </w:rPr>
        <w:t>重大税收违法失信主体</w:t>
      </w:r>
      <w:r>
        <w:rPr>
          <w:rFonts w:hint="eastAsia" w:ascii="仿宋" w:hAnsi="仿宋" w:eastAsia="仿宋" w:cs="仿宋"/>
          <w:snapToGrid w:val="0"/>
          <w:color w:val="auto"/>
          <w:kern w:val="28"/>
          <w:sz w:val="24"/>
          <w:szCs w:val="20"/>
        </w:rPr>
        <w:t>、政府采购严重违法失信行为记录名单；</w:t>
      </w:r>
    </w:p>
    <w:p w14:paraId="06F6BB57">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19153C0E">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7CE6C50F">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lang w:eastAsia="zh-CN"/>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w:t>
      </w:r>
    </w:p>
    <w:p w14:paraId="7C596406">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2EF541E">
      <w:pPr>
        <w:keepNext w:val="0"/>
        <w:keepLines w:val="0"/>
        <w:pageBreakBefore w:val="0"/>
        <w:widowControl w:val="0"/>
        <w:kinsoku/>
        <w:wordWrap/>
        <w:overflowPunct/>
        <w:topLinePunct w:val="0"/>
        <w:autoSpaceDE/>
        <w:autoSpaceDN/>
        <w:bidi w:val="0"/>
        <w:adjustRightInd w:val="0"/>
        <w:snapToGrid/>
        <w:spacing w:line="420" w:lineRule="exact"/>
        <w:ind w:left="0" w:firstLine="960" w:firstLineChars="4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服务全部由符合政策要求的中小企业承接，提供中小企业声明函；</w:t>
      </w:r>
    </w:p>
    <w:p w14:paraId="0DECEB2B">
      <w:pPr>
        <w:keepNext w:val="0"/>
        <w:keepLines w:val="0"/>
        <w:pageBreakBefore w:val="0"/>
        <w:widowControl w:val="0"/>
        <w:kinsoku/>
        <w:wordWrap/>
        <w:overflowPunct/>
        <w:topLinePunct w:val="0"/>
        <w:autoSpaceDE/>
        <w:autoSpaceDN/>
        <w:bidi w:val="0"/>
        <w:adjustRightInd w:val="0"/>
        <w:snapToGrid/>
        <w:spacing w:line="420" w:lineRule="exact"/>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417C080D">
      <w:pPr>
        <w:keepNext w:val="0"/>
        <w:keepLines w:val="0"/>
        <w:pageBreakBefore w:val="0"/>
        <w:widowControl w:val="0"/>
        <w:kinsoku/>
        <w:wordWrap/>
        <w:overflowPunct/>
        <w:topLinePunct w:val="0"/>
        <w:autoSpaceDE/>
        <w:autoSpaceDN/>
        <w:bidi w:val="0"/>
        <w:adjustRightInd w:val="0"/>
        <w:snapToGrid/>
        <w:spacing w:line="42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778D4DA2">
      <w:pPr>
        <w:keepNext w:val="0"/>
        <w:keepLines w:val="0"/>
        <w:pageBreakBefore w:val="0"/>
        <w:widowControl w:val="0"/>
        <w:kinsoku/>
        <w:wordWrap/>
        <w:overflowPunct/>
        <w:topLinePunct w:val="0"/>
        <w:autoSpaceDE/>
        <w:autoSpaceDN/>
        <w:bidi w:val="0"/>
        <w:adjustRightInd w:val="0"/>
        <w:snapToGrid/>
        <w:spacing w:line="42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04FCE7ED">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rPr>
        <w:t>4.本项目的特定</w:t>
      </w:r>
      <w:r>
        <w:rPr>
          <w:rFonts w:hint="eastAsia" w:ascii="仿宋" w:hAnsi="仿宋" w:eastAsia="仿宋" w:cs="仿宋"/>
          <w:color w:val="auto"/>
          <w:sz w:val="24"/>
          <w:highlight w:val="none"/>
        </w:rPr>
        <w:t>资格要求：</w:t>
      </w:r>
      <w:r>
        <w:rPr>
          <w:rFonts w:hint="eastAsia" w:ascii="仿宋" w:hAnsi="仿宋" w:eastAsia="仿宋" w:cs="仿宋"/>
          <w:color w:val="auto"/>
          <w:sz w:val="24"/>
          <w:highlight w:val="none"/>
          <w:u w:val="single"/>
          <w:lang w:val="en-US" w:eastAsia="zh-CN"/>
        </w:rPr>
        <w:t>无</w:t>
      </w:r>
    </w:p>
    <w:p w14:paraId="11B2F233">
      <w:pPr>
        <w:pageBreakBefore w:val="0"/>
        <w:widowControl w:val="0"/>
        <w:kinsoku/>
        <w:wordWrap/>
        <w:overflowPunct/>
        <w:topLinePunct w:val="0"/>
        <w:autoSpaceDE/>
        <w:autoSpaceDN/>
        <w:bidi w:val="0"/>
        <w:snapToGrid w:val="0"/>
        <w:spacing w:line="42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5.单位负责人为同一人或者存在直接控</w:t>
      </w:r>
      <w:r>
        <w:rPr>
          <w:rFonts w:hint="eastAsia" w:ascii="仿宋" w:hAnsi="仿宋" w:eastAsia="仿宋" w:cs="仿宋"/>
          <w:color w:val="auto"/>
          <w:sz w:val="24"/>
        </w:rPr>
        <w:t>股、管理关系的不同供应商，不得参加同一合同项下的政府采购活动；为采购项目提供整体设计、规范编制或者项目管理、监理、检测等服务后不得再参加该采购项目的其他采购活动。</w:t>
      </w:r>
    </w:p>
    <w:p w14:paraId="1AB2C6AD">
      <w:pPr>
        <w:pageBreakBefore w:val="0"/>
        <w:widowControl w:val="0"/>
        <w:kinsoku/>
        <w:wordWrap/>
        <w:overflowPunct/>
        <w:topLinePunct w:val="0"/>
        <w:autoSpaceDE/>
        <w:autoSpaceDN/>
        <w:bidi w:val="0"/>
        <w:spacing w:line="420" w:lineRule="exact"/>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三、获取招标文件 </w:t>
      </w:r>
      <w:bookmarkStart w:id="177" w:name="_GoBack"/>
      <w:bookmarkEnd w:id="177"/>
    </w:p>
    <w:p w14:paraId="29E19300">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b/>
          <w:color w:val="auto"/>
          <w:sz w:val="24"/>
          <w:highlight w:val="none"/>
        </w:rPr>
        <w:t>：</w:t>
      </w:r>
      <w:r>
        <w:rPr>
          <w:rStyle w:val="76"/>
          <w:rFonts w:hint="eastAsia" w:ascii="仿宋" w:hAnsi="仿宋" w:eastAsia="仿宋" w:cs="仿宋"/>
          <w:snapToGrid/>
          <w:color w:val="auto"/>
          <w:kern w:val="2"/>
          <w:sz w:val="24"/>
          <w:szCs w:val="24"/>
          <w:u w:val="single"/>
        </w:rPr>
        <w:t>202</w:t>
      </w:r>
      <w:r>
        <w:rPr>
          <w:rStyle w:val="76"/>
          <w:rFonts w:hint="eastAsia" w:ascii="仿宋" w:hAnsi="仿宋" w:eastAsia="仿宋" w:cs="仿宋"/>
          <w:snapToGrid/>
          <w:color w:val="auto"/>
          <w:kern w:val="2"/>
          <w:sz w:val="24"/>
          <w:szCs w:val="24"/>
          <w:u w:val="single"/>
          <w:lang w:val="en-US" w:eastAsia="zh-CN"/>
        </w:rPr>
        <w:t>5</w:t>
      </w:r>
      <w:r>
        <w:rPr>
          <w:rStyle w:val="76"/>
          <w:rFonts w:hint="eastAsia" w:ascii="仿宋" w:hAnsi="仿宋" w:eastAsia="仿宋" w:cs="仿宋"/>
          <w:snapToGrid/>
          <w:color w:val="auto"/>
          <w:kern w:val="2"/>
          <w:sz w:val="24"/>
          <w:szCs w:val="24"/>
          <w:u w:val="single"/>
        </w:rPr>
        <w:t>年</w:t>
      </w:r>
      <w:r>
        <w:rPr>
          <w:rStyle w:val="76"/>
          <w:rFonts w:hint="eastAsia" w:ascii="仿宋" w:hAnsi="仿宋" w:eastAsia="仿宋" w:cs="仿宋"/>
          <w:snapToGrid/>
          <w:color w:val="auto"/>
          <w:kern w:val="2"/>
          <w:sz w:val="24"/>
          <w:szCs w:val="24"/>
          <w:u w:val="single"/>
          <w:lang w:val="en-US" w:eastAsia="zh-CN"/>
        </w:rPr>
        <w:t>7</w:t>
      </w:r>
      <w:r>
        <w:rPr>
          <w:rStyle w:val="76"/>
          <w:rFonts w:hint="eastAsia" w:ascii="仿宋" w:hAnsi="仿宋" w:eastAsia="仿宋" w:cs="仿宋"/>
          <w:snapToGrid/>
          <w:color w:val="auto"/>
          <w:kern w:val="2"/>
          <w:sz w:val="24"/>
          <w:szCs w:val="24"/>
          <w:u w:val="single"/>
        </w:rPr>
        <w:t>月</w:t>
      </w:r>
      <w:r>
        <w:rPr>
          <w:rStyle w:val="76"/>
          <w:rFonts w:hint="eastAsia" w:ascii="仿宋" w:hAnsi="仿宋" w:eastAsia="仿宋" w:cs="仿宋"/>
          <w:snapToGrid/>
          <w:color w:val="auto"/>
          <w:kern w:val="2"/>
          <w:sz w:val="24"/>
          <w:szCs w:val="24"/>
          <w:u w:val="single"/>
          <w:lang w:val="en-US" w:eastAsia="zh-CN"/>
        </w:rPr>
        <w:t>11</w:t>
      </w:r>
      <w:r>
        <w:rPr>
          <w:rStyle w:val="76"/>
          <w:rFonts w:hint="eastAsia" w:ascii="仿宋" w:hAnsi="仿宋" w:eastAsia="仿宋" w:cs="仿宋"/>
          <w:snapToGrid/>
          <w:color w:val="auto"/>
          <w:kern w:val="2"/>
          <w:sz w:val="24"/>
          <w:szCs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0F66D4D6">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7BCA5972">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4C2EAB49">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490FBA90">
      <w:pPr>
        <w:pageBreakBefore w:val="0"/>
        <w:widowControl w:val="0"/>
        <w:kinsoku/>
        <w:wordWrap/>
        <w:overflowPunct/>
        <w:topLinePunct w:val="0"/>
        <w:autoSpaceDE/>
        <w:autoSpaceDN/>
        <w:bidi w:val="0"/>
        <w:spacing w:line="420" w:lineRule="exact"/>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四、提交投标文件截止时间、开标时间和地点</w:t>
      </w:r>
    </w:p>
    <w:p w14:paraId="122891E6">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rPr>
        <w:t>提交投标文件截</w:t>
      </w:r>
      <w:r>
        <w:rPr>
          <w:rFonts w:hint="eastAsia" w:ascii="仿宋" w:hAnsi="仿宋" w:eastAsia="仿宋" w:cs="仿宋"/>
          <w:b/>
          <w:color w:val="auto"/>
          <w:sz w:val="24"/>
          <w:highlight w:val="none"/>
        </w:rPr>
        <w:t>止时间：</w:t>
      </w:r>
      <w:r>
        <w:rPr>
          <w:rStyle w:val="76"/>
          <w:rFonts w:hint="eastAsia" w:ascii="仿宋" w:hAnsi="仿宋" w:eastAsia="仿宋" w:cs="仿宋"/>
          <w:snapToGrid/>
          <w:color w:val="auto"/>
          <w:kern w:val="2"/>
          <w:sz w:val="24"/>
          <w:szCs w:val="24"/>
          <w:u w:val="single"/>
        </w:rPr>
        <w:t>202</w:t>
      </w:r>
      <w:r>
        <w:rPr>
          <w:rStyle w:val="76"/>
          <w:rFonts w:hint="eastAsia" w:ascii="仿宋" w:hAnsi="仿宋" w:eastAsia="仿宋" w:cs="仿宋"/>
          <w:snapToGrid/>
          <w:color w:val="auto"/>
          <w:kern w:val="2"/>
          <w:sz w:val="24"/>
          <w:szCs w:val="24"/>
          <w:u w:val="single"/>
          <w:lang w:val="en-US" w:eastAsia="zh-CN"/>
        </w:rPr>
        <w:t>5</w:t>
      </w:r>
      <w:r>
        <w:rPr>
          <w:rStyle w:val="76"/>
          <w:rFonts w:hint="eastAsia" w:ascii="仿宋" w:hAnsi="仿宋" w:eastAsia="仿宋" w:cs="仿宋"/>
          <w:snapToGrid/>
          <w:color w:val="auto"/>
          <w:kern w:val="2"/>
          <w:sz w:val="24"/>
          <w:szCs w:val="24"/>
          <w:u w:val="single"/>
        </w:rPr>
        <w:t>年</w:t>
      </w:r>
      <w:r>
        <w:rPr>
          <w:rStyle w:val="76"/>
          <w:rFonts w:hint="eastAsia" w:ascii="仿宋" w:hAnsi="仿宋" w:eastAsia="仿宋" w:cs="仿宋"/>
          <w:snapToGrid/>
          <w:color w:val="auto"/>
          <w:kern w:val="2"/>
          <w:sz w:val="24"/>
          <w:szCs w:val="24"/>
          <w:u w:val="single"/>
          <w:lang w:val="en-US" w:eastAsia="zh-CN"/>
        </w:rPr>
        <w:t>7</w:t>
      </w:r>
      <w:r>
        <w:rPr>
          <w:rStyle w:val="76"/>
          <w:rFonts w:hint="eastAsia" w:ascii="仿宋" w:hAnsi="仿宋" w:eastAsia="仿宋" w:cs="仿宋"/>
          <w:snapToGrid/>
          <w:color w:val="auto"/>
          <w:kern w:val="2"/>
          <w:sz w:val="24"/>
          <w:szCs w:val="24"/>
          <w:u w:val="single"/>
        </w:rPr>
        <w:t>月</w:t>
      </w:r>
      <w:r>
        <w:rPr>
          <w:rStyle w:val="76"/>
          <w:rFonts w:hint="eastAsia" w:ascii="仿宋" w:hAnsi="仿宋" w:eastAsia="仿宋" w:cs="仿宋"/>
          <w:snapToGrid/>
          <w:color w:val="auto"/>
          <w:kern w:val="2"/>
          <w:sz w:val="24"/>
          <w:szCs w:val="24"/>
          <w:u w:val="single"/>
          <w:lang w:val="en-US" w:eastAsia="zh-CN"/>
        </w:rPr>
        <w:t>11</w:t>
      </w:r>
      <w:r>
        <w:rPr>
          <w:rStyle w:val="76"/>
          <w:rFonts w:hint="eastAsia" w:ascii="仿宋" w:hAnsi="仿宋" w:eastAsia="仿宋" w:cs="仿宋"/>
          <w:snapToGrid/>
          <w:color w:val="auto"/>
          <w:kern w:val="2"/>
          <w:sz w:val="24"/>
          <w:szCs w:val="24"/>
          <w:u w:val="single"/>
        </w:rPr>
        <w:t>日</w:t>
      </w:r>
      <w:r>
        <w:rPr>
          <w:rStyle w:val="76"/>
          <w:rFonts w:hint="eastAsia" w:ascii="仿宋" w:hAnsi="仿宋" w:eastAsia="仿宋" w:cs="仿宋"/>
          <w:snapToGrid/>
          <w:color w:val="auto"/>
          <w:kern w:val="2"/>
          <w:sz w:val="24"/>
          <w:szCs w:val="24"/>
          <w:u w:val="single"/>
          <w:lang w:val="en-US" w:eastAsia="zh-CN"/>
        </w:rPr>
        <w:t>09</w:t>
      </w:r>
      <w:r>
        <w:rPr>
          <w:rStyle w:val="76"/>
          <w:rFonts w:hint="eastAsia" w:ascii="仿宋" w:hAnsi="仿宋" w:eastAsia="仿宋" w:cs="仿宋"/>
          <w:snapToGrid/>
          <w:color w:val="auto"/>
          <w:kern w:val="2"/>
          <w:sz w:val="24"/>
          <w:szCs w:val="24"/>
          <w:u w:val="single"/>
        </w:rPr>
        <w:t>点</w:t>
      </w:r>
      <w:r>
        <w:rPr>
          <w:rStyle w:val="76"/>
          <w:rFonts w:hint="eastAsia" w:ascii="仿宋" w:hAnsi="仿宋" w:eastAsia="仿宋" w:cs="仿宋"/>
          <w:snapToGrid/>
          <w:color w:val="auto"/>
          <w:kern w:val="2"/>
          <w:sz w:val="24"/>
          <w:szCs w:val="24"/>
          <w:u w:val="single"/>
          <w:lang w:val="en-US" w:eastAsia="zh-CN"/>
        </w:rPr>
        <w:t>30</w:t>
      </w:r>
      <w:r>
        <w:rPr>
          <w:rStyle w:val="76"/>
          <w:rFonts w:hint="eastAsia" w:ascii="仿宋" w:hAnsi="仿宋" w:eastAsia="仿宋" w:cs="仿宋"/>
          <w:snapToGrid/>
          <w:color w:val="auto"/>
          <w:kern w:val="2"/>
          <w:sz w:val="24"/>
          <w:szCs w:val="24"/>
          <w:u w:val="single"/>
        </w:rPr>
        <w:t>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446D2C77">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2160B44">
      <w:pPr>
        <w:pageBreakBefore w:val="0"/>
        <w:widowControl w:val="0"/>
        <w:kinsoku/>
        <w:wordWrap/>
        <w:overflowPunct/>
        <w:topLinePunct w:val="0"/>
        <w:autoSpaceDE/>
        <w:autoSpaceDN/>
        <w:bidi w:val="0"/>
        <w:spacing w:line="42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Style w:val="76"/>
          <w:rFonts w:hint="eastAsia" w:ascii="仿宋" w:hAnsi="仿宋" w:eastAsia="仿宋" w:cs="仿宋"/>
          <w:snapToGrid/>
          <w:color w:val="auto"/>
          <w:kern w:val="2"/>
          <w:sz w:val="24"/>
          <w:szCs w:val="24"/>
          <w:u w:val="single"/>
        </w:rPr>
        <w:t>202</w:t>
      </w:r>
      <w:r>
        <w:rPr>
          <w:rStyle w:val="76"/>
          <w:rFonts w:hint="eastAsia" w:ascii="仿宋" w:hAnsi="仿宋" w:eastAsia="仿宋" w:cs="仿宋"/>
          <w:snapToGrid/>
          <w:color w:val="auto"/>
          <w:kern w:val="2"/>
          <w:sz w:val="24"/>
          <w:szCs w:val="24"/>
          <w:u w:val="single"/>
          <w:lang w:val="en-US" w:eastAsia="zh-CN"/>
        </w:rPr>
        <w:t>5</w:t>
      </w:r>
      <w:r>
        <w:rPr>
          <w:rStyle w:val="76"/>
          <w:rFonts w:hint="eastAsia" w:ascii="仿宋" w:hAnsi="仿宋" w:eastAsia="仿宋" w:cs="仿宋"/>
          <w:snapToGrid/>
          <w:color w:val="auto"/>
          <w:kern w:val="2"/>
          <w:sz w:val="24"/>
          <w:szCs w:val="24"/>
          <w:u w:val="single"/>
        </w:rPr>
        <w:t>年</w:t>
      </w:r>
      <w:r>
        <w:rPr>
          <w:rStyle w:val="76"/>
          <w:rFonts w:hint="eastAsia" w:ascii="仿宋" w:hAnsi="仿宋" w:eastAsia="仿宋" w:cs="仿宋"/>
          <w:snapToGrid/>
          <w:color w:val="auto"/>
          <w:kern w:val="2"/>
          <w:sz w:val="24"/>
          <w:szCs w:val="24"/>
          <w:u w:val="single"/>
          <w:lang w:val="en-US" w:eastAsia="zh-CN"/>
        </w:rPr>
        <w:t>7</w:t>
      </w:r>
      <w:r>
        <w:rPr>
          <w:rStyle w:val="76"/>
          <w:rFonts w:hint="eastAsia" w:ascii="仿宋" w:hAnsi="仿宋" w:eastAsia="仿宋" w:cs="仿宋"/>
          <w:snapToGrid/>
          <w:color w:val="auto"/>
          <w:kern w:val="2"/>
          <w:sz w:val="24"/>
          <w:szCs w:val="24"/>
          <w:u w:val="single"/>
        </w:rPr>
        <w:t>月</w:t>
      </w:r>
      <w:r>
        <w:rPr>
          <w:rStyle w:val="76"/>
          <w:rFonts w:hint="eastAsia" w:ascii="仿宋" w:hAnsi="仿宋" w:eastAsia="仿宋" w:cs="仿宋"/>
          <w:snapToGrid/>
          <w:color w:val="auto"/>
          <w:kern w:val="2"/>
          <w:sz w:val="24"/>
          <w:szCs w:val="24"/>
          <w:u w:val="single"/>
          <w:lang w:val="en-US" w:eastAsia="zh-CN"/>
        </w:rPr>
        <w:t>11</w:t>
      </w:r>
      <w:r>
        <w:rPr>
          <w:rStyle w:val="76"/>
          <w:rFonts w:hint="eastAsia" w:ascii="仿宋" w:hAnsi="仿宋" w:eastAsia="仿宋" w:cs="仿宋"/>
          <w:snapToGrid/>
          <w:color w:val="auto"/>
          <w:kern w:val="2"/>
          <w:sz w:val="24"/>
          <w:szCs w:val="24"/>
          <w:u w:val="single"/>
        </w:rPr>
        <w:t>日</w:t>
      </w:r>
      <w:r>
        <w:rPr>
          <w:rStyle w:val="76"/>
          <w:rFonts w:hint="eastAsia" w:ascii="仿宋" w:hAnsi="仿宋" w:eastAsia="仿宋" w:cs="仿宋"/>
          <w:snapToGrid/>
          <w:color w:val="auto"/>
          <w:kern w:val="2"/>
          <w:sz w:val="24"/>
          <w:szCs w:val="24"/>
          <w:u w:val="single"/>
          <w:lang w:val="en-US" w:eastAsia="zh-CN"/>
        </w:rPr>
        <w:t>09</w:t>
      </w:r>
      <w:r>
        <w:rPr>
          <w:rStyle w:val="76"/>
          <w:rFonts w:hint="eastAsia" w:ascii="仿宋" w:hAnsi="仿宋" w:eastAsia="仿宋" w:cs="仿宋"/>
          <w:snapToGrid/>
          <w:color w:val="auto"/>
          <w:kern w:val="2"/>
          <w:sz w:val="24"/>
          <w:szCs w:val="24"/>
          <w:u w:val="single"/>
        </w:rPr>
        <w:t>点</w:t>
      </w:r>
      <w:r>
        <w:rPr>
          <w:rStyle w:val="76"/>
          <w:rFonts w:hint="eastAsia" w:ascii="仿宋" w:hAnsi="仿宋" w:eastAsia="仿宋" w:cs="仿宋"/>
          <w:snapToGrid/>
          <w:color w:val="auto"/>
          <w:kern w:val="2"/>
          <w:sz w:val="24"/>
          <w:szCs w:val="24"/>
          <w:u w:val="single"/>
          <w:lang w:val="en-US" w:eastAsia="zh-CN"/>
        </w:rPr>
        <w:t>30</w:t>
      </w:r>
      <w:r>
        <w:rPr>
          <w:rStyle w:val="76"/>
          <w:rFonts w:hint="eastAsia" w:ascii="仿宋" w:hAnsi="仿宋" w:eastAsia="仿宋" w:cs="仿宋"/>
          <w:snapToGrid/>
          <w:color w:val="auto"/>
          <w:kern w:val="2"/>
          <w:sz w:val="24"/>
          <w:szCs w:val="24"/>
          <w:u w:val="single"/>
        </w:rPr>
        <w:t>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p>
    <w:p w14:paraId="63A49C15">
      <w:pPr>
        <w:pageBreakBefore w:val="0"/>
        <w:widowControl/>
        <w:kinsoku/>
        <w:wordWrap/>
        <w:overflowPunct/>
        <w:topLinePunct w:val="0"/>
        <w:autoSpaceDE/>
        <w:autoSpaceDN/>
        <w:bidi w:val="0"/>
        <w:spacing w:line="42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olor w:val="auto"/>
          <w:sz w:val="24"/>
          <w:szCs w:val="28"/>
          <w:highlight w:val="none"/>
        </w:rPr>
        <w:t>开标地点（网址）：绍兴市兰亭文化旅游度假区管理委员会1楼会议室，</w:t>
      </w:r>
      <w:r>
        <w:rPr>
          <w:rFonts w:hint="eastAsia" w:ascii="仿宋" w:hAnsi="仿宋" w:eastAsia="仿宋" w:cs="宋体"/>
          <w:color w:val="auto"/>
          <w:sz w:val="24"/>
          <w:szCs w:val="28"/>
          <w:highlight w:val="none"/>
        </w:rPr>
        <w:t>通过</w:t>
      </w:r>
      <w:r>
        <w:rPr>
          <w:rFonts w:ascii="仿宋" w:hAnsi="仿宋" w:eastAsia="仿宋" w:cs="宋体"/>
          <w:color w:val="auto"/>
          <w:sz w:val="24"/>
          <w:szCs w:val="28"/>
          <w:highlight w:val="none"/>
        </w:rPr>
        <w:t>政府采购云平台（https://www.zcygov.cn）在线开标</w:t>
      </w:r>
    </w:p>
    <w:p w14:paraId="51184292">
      <w:pPr>
        <w:pageBreakBefore w:val="0"/>
        <w:widowControl w:val="0"/>
        <w:kinsoku/>
        <w:wordWrap/>
        <w:overflowPunct/>
        <w:topLinePunct w:val="0"/>
        <w:autoSpaceDE/>
        <w:autoSpaceDN/>
        <w:bidi w:val="0"/>
        <w:spacing w:line="42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50A9DDB7">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7C633F7">
      <w:pPr>
        <w:pageBreakBefore w:val="0"/>
        <w:widowControl w:val="0"/>
        <w:kinsoku/>
        <w:wordWrap/>
        <w:overflowPunct/>
        <w:topLinePunct w:val="0"/>
        <w:autoSpaceDE/>
        <w:autoSpaceDN/>
        <w:bidi w:val="0"/>
        <w:spacing w:line="42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54F1E82A">
      <w:pPr>
        <w:pageBreakBefore w:val="0"/>
        <w:kinsoku/>
        <w:wordWrap/>
        <w:overflowPunct/>
        <w:topLinePunct w:val="0"/>
        <w:autoSpaceDE/>
        <w:autoSpaceDN/>
        <w:bidi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4C7B7F97">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w:t>
      </w:r>
      <w:r>
        <w:rPr>
          <w:rFonts w:hint="eastAsia" w:ascii="仿宋" w:hAnsi="仿宋" w:eastAsia="仿宋" w:cs="仿宋"/>
          <w:color w:val="auto"/>
          <w:sz w:val="24"/>
        </w:rPr>
        <w:t>疑投诉-质疑列表。质疑供应商对在线质疑答复不满意的，可在线提起投诉，路径为：浙江</w:t>
      </w:r>
      <w:r>
        <w:rPr>
          <w:rFonts w:hint="eastAsia" w:ascii="仿宋" w:hAnsi="仿宋" w:eastAsia="仿宋" w:cs="仿宋"/>
          <w:color w:val="auto"/>
          <w:sz w:val="24"/>
          <w:lang w:eastAsia="zh-CN"/>
        </w:rPr>
        <w:t>政务</w:t>
      </w:r>
      <w:r>
        <w:rPr>
          <w:rFonts w:hint="eastAsia" w:ascii="仿宋" w:hAnsi="仿宋" w:eastAsia="仿宋" w:cs="仿宋"/>
          <w:color w:val="auto"/>
          <w:sz w:val="24"/>
        </w:rPr>
        <w:t>服务网-政府采购投诉处理-在线办理。</w:t>
      </w:r>
    </w:p>
    <w:p w14:paraId="2B3AAF83">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B67391B">
      <w:pPr>
        <w:pageBreakBefore w:val="0"/>
        <w:widowControl w:val="0"/>
        <w:kinsoku/>
        <w:wordWrap/>
        <w:overflowPunct/>
        <w:topLinePunct w:val="0"/>
        <w:autoSpaceDE/>
        <w:autoSpaceDN/>
        <w:bidi w:val="0"/>
        <w:spacing w:line="42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17C31D6F">
      <w:pPr>
        <w:pageBreakBefore w:val="0"/>
        <w:widowControl w:val="0"/>
        <w:kinsoku/>
        <w:wordWrap/>
        <w:overflowPunct/>
        <w:topLinePunct w:val="0"/>
        <w:autoSpaceDE/>
        <w:autoSpaceDN/>
        <w:bidi w:val="0"/>
        <w:spacing w:line="420" w:lineRule="exact"/>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highlight w:val="none"/>
        </w:rPr>
        <w:t>七、对本次采购提出询问、质疑、</w:t>
      </w:r>
      <w:r>
        <w:rPr>
          <w:rFonts w:hint="eastAsia" w:ascii="黑体" w:hAnsi="黑体" w:eastAsia="黑体" w:cs="黑体"/>
          <w:b w:val="0"/>
          <w:bCs/>
          <w:color w:val="auto"/>
          <w:sz w:val="24"/>
        </w:rPr>
        <w:t>投诉，请按以下方式联系</w:t>
      </w:r>
    </w:p>
    <w:p w14:paraId="637D6D11">
      <w:pPr>
        <w:pStyle w:val="4"/>
        <w:pageBreakBefore w:val="0"/>
        <w:widowControl w:val="0"/>
        <w:numPr>
          <w:ilvl w:val="0"/>
          <w:numId w:val="0"/>
        </w:numPr>
        <w:kinsoku/>
        <w:wordWrap/>
        <w:overflowPunct/>
        <w:topLinePunct w:val="0"/>
        <w:autoSpaceDE/>
        <w:autoSpaceDN/>
        <w:bidi w:val="0"/>
        <w:snapToGrid/>
        <w:spacing w:line="400" w:lineRule="exact"/>
        <w:ind w:left="0" w:firstLine="482" w:firstLineChars="200"/>
        <w:textAlignment w:val="auto"/>
        <w:rPr>
          <w:rFonts w:hint="eastAsia" w:ascii="仿宋" w:hAnsi="仿宋" w:eastAsia="仿宋" w:cs="仿宋"/>
          <w:color w:val="auto"/>
          <w:sz w:val="24"/>
          <w:szCs w:val="24"/>
        </w:rPr>
      </w:pPr>
      <w:bookmarkStart w:id="5" w:name="_Toc28359019"/>
      <w:bookmarkStart w:id="6" w:name="_Toc28359096"/>
      <w:bookmarkStart w:id="7" w:name="_Toc35393806"/>
      <w:bookmarkStart w:id="8" w:name="_Toc35393637"/>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78ED36F8">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绍兴第二医院医共体总院</w:t>
      </w:r>
    </w:p>
    <w:p w14:paraId="2873DFB0">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址：绍兴市延安路123号  </w:t>
      </w:r>
    </w:p>
    <w:p w14:paraId="78E4ACFE">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50DEDD7C">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宋体"/>
          <w:sz w:val="24"/>
          <w:szCs w:val="28"/>
          <w:highlight w:val="none"/>
        </w:rPr>
        <w:t>汪树烽</w:t>
      </w:r>
      <w:r>
        <w:rPr>
          <w:rFonts w:hint="eastAsia" w:ascii="仿宋" w:hAnsi="仿宋" w:eastAsia="仿宋" w:cs="仿宋"/>
          <w:color w:val="auto"/>
          <w:sz w:val="24"/>
          <w:highlight w:val="none"/>
        </w:rPr>
        <w:t xml:space="preserve"> </w:t>
      </w:r>
    </w:p>
    <w:p w14:paraId="0C9F1A1A">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ascii="仿宋" w:hAnsi="仿宋" w:eastAsia="仿宋"/>
          <w:sz w:val="24"/>
          <w:szCs w:val="28"/>
          <w:highlight w:val="none"/>
        </w:rPr>
        <w:t>0575-89170920</w:t>
      </w:r>
    </w:p>
    <w:p w14:paraId="30416CF0">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sz w:val="24"/>
          <w:szCs w:val="28"/>
          <w:highlight w:val="none"/>
        </w:rPr>
        <w:t>陈海斌</w:t>
      </w:r>
      <w:r>
        <w:rPr>
          <w:rFonts w:hint="eastAsia" w:ascii="仿宋" w:hAnsi="仿宋" w:eastAsia="仿宋" w:cs="仿宋"/>
          <w:color w:val="auto"/>
          <w:sz w:val="24"/>
          <w:highlight w:val="none"/>
        </w:rPr>
        <w:t xml:space="preserve"> </w:t>
      </w:r>
    </w:p>
    <w:p w14:paraId="2CDF457F">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ascii="仿宋" w:hAnsi="仿宋" w:eastAsia="仿宋"/>
          <w:sz w:val="24"/>
          <w:szCs w:val="28"/>
          <w:highlight w:val="none"/>
        </w:rPr>
        <w:t>0575-89170950</w:t>
      </w:r>
    </w:p>
    <w:p w14:paraId="773140EF">
      <w:pPr>
        <w:pStyle w:val="4"/>
        <w:pageBreakBefore w:val="0"/>
        <w:widowControl w:val="0"/>
        <w:numPr>
          <w:ilvl w:val="0"/>
          <w:numId w:val="0"/>
        </w:numPr>
        <w:kinsoku/>
        <w:wordWrap/>
        <w:overflowPunct/>
        <w:topLinePunct w:val="0"/>
        <w:autoSpaceDE/>
        <w:autoSpaceDN/>
        <w:bidi w:val="0"/>
        <w:snapToGrid/>
        <w:spacing w:line="400" w:lineRule="exact"/>
        <w:ind w:left="0" w:firstLine="482" w:firstLineChars="200"/>
        <w:textAlignment w:val="auto"/>
        <w:rPr>
          <w:rFonts w:hint="eastAsia" w:ascii="仿宋" w:hAnsi="仿宋" w:eastAsia="仿宋" w:cs="仿宋"/>
          <w:color w:val="auto"/>
          <w:sz w:val="24"/>
        </w:rPr>
      </w:pPr>
      <w:bookmarkStart w:id="9" w:name="_Toc35393638"/>
      <w:bookmarkStart w:id="10" w:name="_Toc28359097"/>
      <w:bookmarkStart w:id="11" w:name="_Toc35393807"/>
      <w:bookmarkStart w:id="12" w:name="_Toc28359020"/>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25D9B909">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rPr>
      </w:pPr>
      <w:bookmarkStart w:id="13" w:name="_Toc28359021"/>
      <w:bookmarkStart w:id="14" w:name="_Toc28359098"/>
      <w:bookmarkStart w:id="15" w:name="_Toc35393639"/>
      <w:bookmarkStart w:id="16" w:name="_Toc35393808"/>
      <w:r>
        <w:rPr>
          <w:rFonts w:hint="eastAsia" w:ascii="仿宋" w:hAnsi="仿宋" w:eastAsia="仿宋" w:cs="仿宋"/>
          <w:color w:val="auto"/>
          <w:sz w:val="24"/>
        </w:rPr>
        <w:t xml:space="preserve">名    称：浙江越锋项目管理有限公司           </w:t>
      </w:r>
    </w:p>
    <w:p w14:paraId="719A583A">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址：柯桥湖西路1176号（现代大厦） </w:t>
      </w:r>
    </w:p>
    <w:p w14:paraId="561C88EF">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真：0575-85560088             </w:t>
      </w:r>
    </w:p>
    <w:p w14:paraId="4AD31485">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项目联系人（询问）：于佳惠</w:t>
      </w:r>
    </w:p>
    <w:p w14:paraId="654DF410">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项目联系方式（询问）：0575-85569077</w:t>
      </w:r>
    </w:p>
    <w:p w14:paraId="33520E5E">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质疑联系人：冯青芝             </w:t>
      </w:r>
    </w:p>
    <w:p w14:paraId="3BEA2D28">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质疑联系方式：0575-81183399</w:t>
      </w:r>
    </w:p>
    <w:p w14:paraId="7A563D00">
      <w:pPr>
        <w:pageBreakBefore w:val="0"/>
        <w:widowControl w:val="0"/>
        <w:kinsoku/>
        <w:wordWrap/>
        <w:overflowPunct/>
        <w:topLinePunct w:val="0"/>
        <w:autoSpaceDE/>
        <w:autoSpaceDN/>
        <w:bidi w:val="0"/>
        <w:snapToGrid/>
        <w:spacing w:line="400" w:lineRule="exact"/>
        <w:ind w:left="0" w:firstLine="482" w:firstLineChars="200"/>
        <w:textAlignment w:val="auto"/>
        <w:rPr>
          <w:rFonts w:hint="eastAsia" w:ascii="仿宋" w:hAnsi="仿宋" w:eastAsia="仿宋" w:cs="仿宋"/>
          <w:b/>
          <w:color w:val="auto"/>
          <w:sz w:val="24"/>
        </w:rPr>
      </w:pPr>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3BBB583A">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绍兴市柯桥区财政局</w:t>
      </w:r>
    </w:p>
    <w:p w14:paraId="3C8996BA">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rPr>
        <w:t>地    址：</w:t>
      </w:r>
      <w:r>
        <w:rPr>
          <w:rFonts w:hint="eastAsia" w:ascii="仿宋" w:hAnsi="仿宋" w:eastAsia="仿宋" w:cs="仿宋"/>
          <w:color w:val="auto"/>
          <w:sz w:val="24"/>
          <w:lang w:eastAsia="zh-CN"/>
        </w:rPr>
        <w:t>绍兴市柯桥</w:t>
      </w:r>
      <w:r>
        <w:rPr>
          <w:rFonts w:hint="eastAsia" w:ascii="仿宋" w:hAnsi="仿宋" w:eastAsia="仿宋" w:cs="仿宋"/>
          <w:color w:val="auto"/>
          <w:sz w:val="24"/>
          <w:highlight w:val="none"/>
          <w:lang w:eastAsia="zh-CN"/>
        </w:rPr>
        <w:t>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323BD038">
      <w:pPr>
        <w:pageBreakBefore w:val="0"/>
        <w:widowControl w:val="0"/>
        <w:kinsoku/>
        <w:wordWrap/>
        <w:overflowPunct/>
        <w:topLinePunct w:val="0"/>
        <w:autoSpaceDE/>
        <w:autoSpaceDN/>
        <w:bidi w:val="0"/>
        <w:snapToGrid/>
        <w:spacing w:line="40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3D59559A">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14:paraId="182AD761">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监督投诉电话：0575-85672135  </w:t>
      </w:r>
    </w:p>
    <w:p w14:paraId="5BCD4A8C">
      <w:pPr>
        <w:keepNext w:val="0"/>
        <w:keepLines w:val="0"/>
        <w:pageBreakBefore w:val="0"/>
        <w:widowControl w:val="0"/>
        <w:kinsoku/>
        <w:wordWrap/>
        <w:overflowPunct/>
        <w:topLinePunct w:val="0"/>
        <w:autoSpaceDE/>
        <w:autoSpaceDN/>
        <w:bidi w:val="0"/>
        <w:adjustRightInd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726789EC">
      <w:pPr>
        <w:keepNext w:val="0"/>
        <w:keepLines w:val="0"/>
        <w:pageBreakBefore w:val="0"/>
        <w:widowControl w:val="0"/>
        <w:kinsoku/>
        <w:wordWrap/>
        <w:overflowPunct/>
        <w:topLinePunct w:val="0"/>
        <w:autoSpaceDE/>
        <w:autoSpaceDN/>
        <w:bidi w:val="0"/>
        <w:adjustRightInd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02BA640C">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481F4D0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w:t>
      </w:r>
      <w:bookmarkEnd w:id="2"/>
      <w:r>
        <w:rPr>
          <w:rFonts w:hint="eastAsia" w:ascii="仿宋" w:hAnsi="仿宋" w:eastAsia="仿宋" w:cs="仿宋"/>
          <w:b/>
          <w:sz w:val="36"/>
          <w:szCs w:val="20"/>
          <w:highlight w:val="none"/>
        </w:rPr>
        <w:t xml:space="preserve"> 投标须知</w:t>
      </w:r>
      <w:bookmarkEnd w:id="3"/>
    </w:p>
    <w:p w14:paraId="76082725">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bookmarkEnd w:id="4"/>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27B3E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4A41E1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bookmarkStart w:id="17" w:name="第三部分"/>
            <w:bookmarkStart w:id="18" w:name="_Toc164416483"/>
            <w:r>
              <w:rPr>
                <w:rFonts w:hint="eastAsia" w:ascii="仿宋" w:hAnsi="仿宋" w:eastAsia="仿宋" w:cs="仿宋"/>
                <w:sz w:val="24"/>
              </w:rPr>
              <w:t>序号</w:t>
            </w:r>
          </w:p>
        </w:tc>
        <w:tc>
          <w:tcPr>
            <w:tcW w:w="8370" w:type="dxa"/>
            <w:gridSpan w:val="2"/>
            <w:vAlign w:val="center"/>
          </w:tcPr>
          <w:p w14:paraId="066EF2E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628E0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C1E8A2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49DC15F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投标人按照项目要求特许资格证明文件（如有）：</w:t>
            </w:r>
          </w:p>
          <w:p w14:paraId="4CDC9D6A">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7EAC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00EF30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4E333AC8">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报价要求</w:t>
            </w:r>
            <w:r>
              <w:rPr>
                <w:rFonts w:hint="eastAsia" w:ascii="仿宋" w:hAnsi="仿宋" w:eastAsia="仿宋" w:cs="仿宋"/>
                <w:b/>
                <w:color w:val="auto"/>
                <w:sz w:val="24"/>
                <w:highlight w:val="none"/>
                <w:lang w:eastAsia="zh-CN"/>
              </w:rPr>
              <w:t>：</w:t>
            </w:r>
          </w:p>
          <w:p w14:paraId="1A4631DC">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sz w:val="24"/>
                <w:szCs w:val="28"/>
                <w:highlight w:val="none"/>
              </w:rPr>
              <w:t>有关本项目开展所需的</w:t>
            </w:r>
            <w:r>
              <w:rPr>
                <w:rFonts w:hint="eastAsia" w:ascii="仿宋" w:hAnsi="仿宋" w:eastAsia="仿宋" w:cs="仿宋"/>
                <w:color w:val="auto"/>
                <w:sz w:val="24"/>
                <w:szCs w:val="28"/>
                <w:highlight w:val="none"/>
                <w:lang w:val="en-US" w:eastAsia="zh-CN"/>
              </w:rPr>
              <w:t>一切</w:t>
            </w:r>
            <w:r>
              <w:rPr>
                <w:rFonts w:hint="eastAsia" w:ascii="仿宋" w:hAnsi="仿宋" w:eastAsia="仿宋" w:cs="仿宋"/>
                <w:color w:val="auto"/>
                <w:sz w:val="24"/>
                <w:szCs w:val="28"/>
                <w:highlight w:val="none"/>
              </w:rPr>
              <w:t>费用均计入报价。</w:t>
            </w:r>
            <w:bookmarkStart w:id="19" w:name="OLE_LINK20"/>
            <w:r>
              <w:rPr>
                <w:rFonts w:hint="eastAsia" w:ascii="仿宋" w:hAnsi="仿宋" w:eastAsia="仿宋" w:cs="仿宋"/>
                <w:b/>
                <w:bCs/>
                <w:color w:val="auto"/>
                <w:kern w:val="0"/>
                <w:sz w:val="24"/>
                <w:highlight w:val="none"/>
                <w:lang w:val="zh-CN"/>
              </w:rPr>
              <w:t>投标文件</w:t>
            </w:r>
            <w:r>
              <w:rPr>
                <w:rFonts w:hint="eastAsia" w:ascii="仿宋" w:hAnsi="仿宋" w:eastAsia="仿宋" w:cs="仿宋"/>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19"/>
            <w:r>
              <w:rPr>
                <w:rFonts w:hint="eastAsia" w:ascii="仿宋" w:hAnsi="仿宋" w:eastAsia="仿宋" w:cs="仿宋"/>
                <w:b/>
                <w:bCs/>
                <w:color w:val="auto"/>
                <w:sz w:val="24"/>
                <w:highlight w:val="none"/>
              </w:rPr>
              <w:t>。</w:t>
            </w:r>
            <w:r>
              <w:rPr>
                <w:rFonts w:hint="eastAsia" w:ascii="仿宋" w:hAnsi="仿宋" w:eastAsia="仿宋" w:cs="仿宋"/>
                <w:color w:val="auto"/>
                <w:sz w:val="24"/>
                <w:szCs w:val="28"/>
                <w:highlight w:val="none"/>
              </w:rPr>
              <w:t>投标文件中价格全部采用人民币报价。招标文件未列明，而投标人认为必</w:t>
            </w:r>
            <w:r>
              <w:rPr>
                <w:rFonts w:hint="eastAsia" w:ascii="仿宋" w:hAnsi="仿宋" w:eastAsia="仿宋" w:cs="仿宋"/>
                <w:color w:val="auto"/>
                <w:sz w:val="24"/>
                <w:szCs w:val="28"/>
                <w:highlight w:val="none"/>
                <w:lang w:eastAsia="zh-CN"/>
              </w:rPr>
              <w:t>须</w:t>
            </w:r>
            <w:r>
              <w:rPr>
                <w:rFonts w:hint="eastAsia" w:ascii="仿宋" w:hAnsi="仿宋" w:eastAsia="仿宋" w:cs="仿宋"/>
                <w:color w:val="auto"/>
                <w:sz w:val="24"/>
                <w:szCs w:val="28"/>
                <w:highlight w:val="none"/>
              </w:rPr>
              <w:t>的费用也需列入报价。</w:t>
            </w:r>
            <w:r>
              <w:rPr>
                <w:rFonts w:hint="eastAsia" w:ascii="仿宋" w:hAnsi="仿宋" w:eastAsia="仿宋" w:cs="仿宋"/>
                <w:b/>
                <w:color w:val="auto"/>
                <w:kern w:val="0"/>
                <w:sz w:val="24"/>
                <w:highlight w:val="none"/>
                <w:lang w:val="zh-CN"/>
              </w:rPr>
              <w:t>提醒：验收时检测费用由采购人承担，不包含在投标总价中；</w:t>
            </w:r>
          </w:p>
          <w:p w14:paraId="4B24B82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投标报价出现下列情形的，投标无效：</w:t>
            </w:r>
          </w:p>
          <w:p w14:paraId="1BBEFE01">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★投标文</w:t>
            </w:r>
            <w:bookmarkStart w:id="20" w:name="OLE_LINK21"/>
            <w:r>
              <w:rPr>
                <w:rFonts w:hint="eastAsia" w:ascii="仿宋" w:hAnsi="仿宋" w:eastAsia="仿宋" w:cs="仿宋"/>
                <w:b/>
                <w:bCs/>
                <w:color w:val="auto"/>
                <w:sz w:val="24"/>
                <w:highlight w:val="none"/>
                <w:lang w:val="zh-CN"/>
              </w:rPr>
              <w:t>件出现不是唯一的</w:t>
            </w:r>
            <w:bookmarkEnd w:id="20"/>
            <w:r>
              <w:rPr>
                <w:rFonts w:hint="eastAsia" w:ascii="仿宋" w:hAnsi="仿宋" w:eastAsia="仿宋" w:cs="仿宋"/>
                <w:b/>
                <w:bCs/>
                <w:color w:val="auto"/>
                <w:sz w:val="24"/>
                <w:highlight w:val="none"/>
                <w:lang w:val="zh-CN"/>
              </w:rPr>
              <w:t>、有选择性投标报价的；</w:t>
            </w:r>
          </w:p>
          <w:p w14:paraId="0F834B4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投标</w:t>
            </w:r>
            <w:r>
              <w:rPr>
                <w:rFonts w:hint="eastAsia" w:ascii="仿宋" w:hAnsi="仿宋" w:eastAsia="仿宋" w:cs="仿宋"/>
                <w:b/>
                <w:bCs/>
                <w:color w:val="auto"/>
                <w:sz w:val="24"/>
                <w:highlight w:val="none"/>
                <w:lang w:val="zh-CN"/>
              </w:rPr>
              <w:t>报价超过招标文件中</w:t>
            </w:r>
            <w:bookmarkStart w:id="21" w:name="OLE_LINK1"/>
            <w:r>
              <w:rPr>
                <w:rFonts w:hint="eastAsia" w:ascii="仿宋" w:hAnsi="仿宋" w:eastAsia="仿宋" w:cs="仿宋"/>
                <w:b/>
                <w:bCs/>
                <w:color w:val="auto"/>
                <w:sz w:val="24"/>
                <w:highlight w:val="none"/>
                <w:lang w:val="zh-CN"/>
              </w:rPr>
              <w:t>规定的预算金额或最高限价</w:t>
            </w:r>
            <w:bookmarkEnd w:id="21"/>
            <w:r>
              <w:rPr>
                <w:rFonts w:hint="eastAsia" w:ascii="仿宋" w:hAnsi="仿宋" w:eastAsia="仿宋" w:cs="仿宋"/>
                <w:b/>
                <w:bCs/>
                <w:color w:val="auto"/>
                <w:sz w:val="24"/>
                <w:highlight w:val="none"/>
                <w:lang w:val="zh-CN"/>
              </w:rPr>
              <w:t>的;</w:t>
            </w:r>
          </w:p>
          <w:p w14:paraId="5F0F4FB8">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lang w:val="zh-CN" w:eastAsia="zh-CN"/>
              </w:rPr>
              <w:t>评标委员会认为</w:t>
            </w:r>
            <w:r>
              <w:rPr>
                <w:rFonts w:hint="eastAsia" w:ascii="仿宋" w:hAnsi="仿宋" w:eastAsia="仿宋" w:cs="仿宋"/>
                <w:b/>
                <w:bCs/>
                <w:color w:val="auto"/>
                <w:sz w:val="24"/>
                <w:highlight w:val="none"/>
                <w:lang w:val="zh-CN"/>
              </w:rPr>
              <w:t>报价明显</w:t>
            </w:r>
            <w:bookmarkStart w:id="22" w:name="OLE_LINK2"/>
            <w:r>
              <w:rPr>
                <w:rFonts w:hint="eastAsia" w:ascii="仿宋" w:hAnsi="仿宋" w:eastAsia="仿宋" w:cs="仿宋"/>
                <w:b/>
                <w:bCs/>
                <w:color w:val="auto"/>
                <w:sz w:val="24"/>
                <w:highlight w:val="none"/>
                <w:lang w:val="zh-CN"/>
              </w:rPr>
              <w:t>低于其他通过符合性审查投</w:t>
            </w:r>
            <w:bookmarkEnd w:id="22"/>
            <w:r>
              <w:rPr>
                <w:rFonts w:hint="eastAsia" w:ascii="仿宋" w:hAnsi="仿宋" w:eastAsia="仿宋" w:cs="仿宋"/>
                <w:b/>
                <w:bCs/>
                <w:color w:val="auto"/>
                <w:sz w:val="24"/>
                <w:highlight w:val="none"/>
                <w:lang w:val="zh-CN"/>
              </w:rPr>
              <w:t>标人的报价，有可能影响产品质量或者不能诚信履约的，未能按要求提供书面说明或者提交相关证明材料，不</w:t>
            </w:r>
            <w:bookmarkStart w:id="23" w:name="OLE_LINK28"/>
            <w:r>
              <w:rPr>
                <w:rFonts w:hint="eastAsia" w:ascii="仿宋" w:hAnsi="仿宋" w:eastAsia="仿宋" w:cs="仿宋"/>
                <w:b/>
                <w:bCs/>
                <w:color w:val="auto"/>
                <w:sz w:val="24"/>
                <w:highlight w:val="none"/>
                <w:lang w:val="zh-CN"/>
              </w:rPr>
              <w:t>能证明其报价合理性的</w:t>
            </w:r>
            <w:bookmarkEnd w:id="23"/>
            <w:r>
              <w:rPr>
                <w:rFonts w:hint="eastAsia" w:ascii="仿宋" w:hAnsi="仿宋" w:eastAsia="仿宋" w:cs="仿宋"/>
                <w:b/>
                <w:bCs/>
                <w:color w:val="auto"/>
                <w:sz w:val="24"/>
                <w:highlight w:val="none"/>
                <w:lang w:val="zh-CN"/>
              </w:rPr>
              <w:t>;</w:t>
            </w:r>
          </w:p>
          <w:p w14:paraId="05649F7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val="zh-CN"/>
              </w:rPr>
              <w:t>★报价低于项目预算50%</w:t>
            </w:r>
            <w:r>
              <w:rPr>
                <w:rFonts w:hint="eastAsia" w:ascii="仿宋" w:hAnsi="仿宋" w:eastAsia="仿宋" w:cs="仿宋"/>
                <w:b/>
                <w:bCs/>
                <w:color w:val="auto"/>
                <w:sz w:val="24"/>
                <w:highlight w:val="none"/>
              </w:rPr>
              <w:t>的投标报价，投标人</w:t>
            </w:r>
            <w:r>
              <w:rPr>
                <w:rFonts w:hint="eastAsia" w:ascii="仿宋" w:hAnsi="仿宋" w:eastAsia="仿宋" w:cs="仿宋"/>
                <w:b/>
                <w:bCs/>
                <w:color w:val="auto"/>
                <w:sz w:val="24"/>
                <w:highlight w:val="none"/>
                <w:lang w:val="en-US" w:eastAsia="zh-CN"/>
              </w:rPr>
              <w:t>应在</w:t>
            </w:r>
            <w:r>
              <w:rPr>
                <w:rFonts w:hint="eastAsia" w:ascii="仿宋" w:hAnsi="仿宋" w:eastAsia="仿宋" w:cs="仿宋"/>
                <w:b/>
                <w:bCs/>
                <w:color w:val="auto"/>
                <w:sz w:val="24"/>
                <w:highlight w:val="none"/>
              </w:rPr>
              <w:t>投标文件中提供成本测算资料</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未在投标文件中提供成本测算资料</w:t>
            </w:r>
            <w:r>
              <w:rPr>
                <w:rFonts w:hint="eastAsia" w:ascii="仿宋" w:hAnsi="仿宋" w:eastAsia="仿宋" w:cs="仿宋"/>
                <w:b/>
                <w:bCs/>
                <w:color w:val="auto"/>
                <w:sz w:val="24"/>
                <w:highlight w:val="none"/>
                <w:lang w:val="en-US" w:eastAsia="zh-CN"/>
              </w:rPr>
              <w:t>的，将被</w:t>
            </w:r>
            <w:r>
              <w:rPr>
                <w:rFonts w:hint="eastAsia" w:ascii="仿宋" w:hAnsi="仿宋" w:eastAsia="仿宋" w:cs="仿宋"/>
                <w:b/>
                <w:bCs/>
                <w:color w:val="auto"/>
                <w:sz w:val="24"/>
                <w:highlight w:val="none"/>
              </w:rPr>
              <w:t>视为投标人</w:t>
            </w:r>
            <w:bookmarkStart w:id="24" w:name="OLE_LINK23"/>
            <w:r>
              <w:rPr>
                <w:rFonts w:hint="eastAsia" w:ascii="仿宋" w:hAnsi="仿宋" w:eastAsia="仿宋" w:cs="仿宋"/>
                <w:b/>
                <w:bCs/>
                <w:color w:val="auto"/>
                <w:sz w:val="24"/>
                <w:highlight w:val="none"/>
              </w:rPr>
              <w:t>不能证明其报价合理性</w:t>
            </w:r>
            <w:r>
              <w:rPr>
                <w:rFonts w:hint="eastAsia" w:ascii="仿宋" w:hAnsi="仿宋" w:eastAsia="仿宋" w:cs="仿宋"/>
                <w:b/>
                <w:bCs/>
                <w:color w:val="auto"/>
                <w:sz w:val="24"/>
                <w:highlight w:val="none"/>
                <w:lang w:eastAsia="zh-CN"/>
              </w:rPr>
              <w:t>；</w:t>
            </w:r>
          </w:p>
          <w:bookmarkEnd w:id="24"/>
          <w:p w14:paraId="429AA26F">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《开标一览表(报价表)》填写不完整或字迹不能辨认或有漏项的,经评标委员会认定属于</w:t>
            </w:r>
            <w:bookmarkStart w:id="25" w:name="OLE_LINK29"/>
            <w:r>
              <w:rPr>
                <w:rFonts w:hint="eastAsia" w:ascii="仿宋" w:hAnsi="仿宋" w:eastAsia="仿宋" w:cs="仿宋"/>
                <w:b/>
                <w:bCs/>
                <w:color w:val="auto"/>
                <w:sz w:val="24"/>
                <w:highlight w:val="none"/>
              </w:rPr>
              <w:t>重大偏差</w:t>
            </w:r>
            <w:bookmarkEnd w:id="25"/>
            <w:r>
              <w:rPr>
                <w:rFonts w:hint="eastAsia" w:ascii="仿宋" w:hAnsi="仿宋" w:eastAsia="仿宋" w:cs="仿宋"/>
                <w:b/>
                <w:bCs/>
                <w:color w:val="auto"/>
                <w:sz w:val="24"/>
                <w:highlight w:val="none"/>
              </w:rPr>
              <w:t>的；</w:t>
            </w:r>
          </w:p>
          <w:p w14:paraId="791CF665">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投标人对根据修正原则修</w:t>
            </w:r>
            <w:bookmarkStart w:id="26" w:name="OLE_LINK30"/>
            <w:r>
              <w:rPr>
                <w:rFonts w:hint="eastAsia" w:ascii="仿宋" w:hAnsi="仿宋" w:eastAsia="仿宋" w:cs="仿宋"/>
                <w:b/>
                <w:bCs/>
                <w:color w:val="auto"/>
                <w:sz w:val="24"/>
                <w:highlight w:val="none"/>
              </w:rPr>
              <w:t>正后的报价不</w:t>
            </w:r>
            <w:bookmarkEnd w:id="26"/>
            <w:r>
              <w:rPr>
                <w:rFonts w:hint="eastAsia" w:ascii="仿宋" w:hAnsi="仿宋" w:eastAsia="仿宋" w:cs="仿宋"/>
                <w:b/>
                <w:bCs/>
                <w:color w:val="auto"/>
                <w:sz w:val="24"/>
                <w:highlight w:val="none"/>
              </w:rPr>
              <w:t>确认的。</w:t>
            </w:r>
          </w:p>
        </w:tc>
      </w:tr>
      <w:tr w14:paraId="22623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770236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3</w:t>
            </w:r>
          </w:p>
        </w:tc>
        <w:tc>
          <w:tcPr>
            <w:tcW w:w="8370" w:type="dxa"/>
            <w:gridSpan w:val="2"/>
            <w:vAlign w:val="center"/>
          </w:tcPr>
          <w:p w14:paraId="20A122B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0640A5D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339F0B6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129D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EC4FA2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8370" w:type="dxa"/>
            <w:gridSpan w:val="2"/>
            <w:vAlign w:val="center"/>
          </w:tcPr>
          <w:p w14:paraId="51F6F81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24940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3598C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5</w:t>
            </w:r>
          </w:p>
        </w:tc>
        <w:tc>
          <w:tcPr>
            <w:tcW w:w="8370" w:type="dxa"/>
            <w:gridSpan w:val="2"/>
            <w:vAlign w:val="center"/>
          </w:tcPr>
          <w:p w14:paraId="7C05E7D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09FBB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FAAC7A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6</w:t>
            </w:r>
          </w:p>
        </w:tc>
        <w:tc>
          <w:tcPr>
            <w:tcW w:w="8370" w:type="dxa"/>
            <w:gridSpan w:val="2"/>
            <w:vAlign w:val="center"/>
          </w:tcPr>
          <w:p w14:paraId="2230F8C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14:paraId="234FAD57">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 xml:space="preserve"> B</w:t>
            </w:r>
            <w:r>
              <w:rPr>
                <w:rFonts w:hint="eastAsia" w:ascii="仿宋" w:hAnsi="仿宋" w:eastAsia="仿宋" w:cs="仿宋"/>
                <w:sz w:val="24"/>
                <w:highlight w:val="none"/>
              </w:rPr>
              <w:t>不同意分包。</w:t>
            </w:r>
          </w:p>
        </w:tc>
      </w:tr>
      <w:tr w14:paraId="44706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3FFB6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7</w:t>
            </w:r>
          </w:p>
        </w:tc>
        <w:tc>
          <w:tcPr>
            <w:tcW w:w="8370" w:type="dxa"/>
            <w:gridSpan w:val="2"/>
            <w:vAlign w:val="center"/>
          </w:tcPr>
          <w:p w14:paraId="3CF59B8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788AA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E4868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8</w:t>
            </w:r>
          </w:p>
        </w:tc>
        <w:tc>
          <w:tcPr>
            <w:tcW w:w="8370" w:type="dxa"/>
            <w:gridSpan w:val="2"/>
            <w:vAlign w:val="center"/>
          </w:tcPr>
          <w:p w14:paraId="0174D5B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14:paraId="357071A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1091D55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14:paraId="6A63C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DB00FB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9</w:t>
            </w:r>
          </w:p>
        </w:tc>
        <w:tc>
          <w:tcPr>
            <w:tcW w:w="8370" w:type="dxa"/>
            <w:gridSpan w:val="2"/>
            <w:vAlign w:val="center"/>
          </w:tcPr>
          <w:p w14:paraId="5658756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样品提供：</w:t>
            </w:r>
          </w:p>
          <w:p w14:paraId="245F18D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14:paraId="3D41B4A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B要求提供，</w:t>
            </w:r>
          </w:p>
          <w:p w14:paraId="116A63C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7E13D85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38897BC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14:paraId="0567DB4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7D1C2CD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14:paraId="32E1C48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rPr>
              <w:t>6</w:t>
            </w:r>
            <w:r>
              <w:rPr>
                <w:rFonts w:hint="eastAsia" w:ascii="仿宋" w:hAnsi="仿宋" w:eastAsia="仿宋" w:cs="仿宋"/>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02436E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（7）制作、运输、安装和保管样品所发生的一切费用由投标人自理。</w:t>
            </w:r>
          </w:p>
          <w:p w14:paraId="2DD64CD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highlight w:val="none"/>
                <w:lang w:val="en-US"/>
              </w:rPr>
            </w:pPr>
            <w:r>
              <w:rPr>
                <w:rFonts w:hint="eastAsia" w:ascii="仿宋" w:hAnsi="仿宋" w:eastAsia="仿宋" w:cs="仿宋"/>
                <w:sz w:val="24"/>
                <w:highlight w:val="none"/>
              </w:rPr>
              <w:t>（</w:t>
            </w:r>
            <w:r>
              <w:rPr>
                <w:rFonts w:hint="eastAsia" w:ascii="仿宋" w:hAnsi="仿宋" w:eastAsia="仿宋" w:cs="仿宋"/>
                <w:sz w:val="24"/>
                <w:highlight w:val="none"/>
                <w:lang w:val="en-US"/>
              </w:rPr>
              <w:t>8</w:t>
            </w:r>
            <w:r>
              <w:rPr>
                <w:rFonts w:hint="eastAsia" w:ascii="仿宋" w:hAnsi="仿宋" w:eastAsia="仿宋" w:cs="仿宋"/>
                <w:sz w:val="24"/>
                <w:highlight w:val="none"/>
              </w:rPr>
              <w:t>）未按招标文件要求提供样品或提供样品不满足采购需求实质性条件的，投标无效。</w:t>
            </w:r>
          </w:p>
        </w:tc>
      </w:tr>
      <w:tr w14:paraId="7A08D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FDA87B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lang w:val="en-US" w:eastAsia="zh-CN"/>
              </w:rPr>
              <w:t>10</w:t>
            </w:r>
          </w:p>
        </w:tc>
        <w:tc>
          <w:tcPr>
            <w:tcW w:w="8370" w:type="dxa"/>
            <w:gridSpan w:val="2"/>
            <w:vAlign w:val="center"/>
          </w:tcPr>
          <w:p w14:paraId="196D1794">
            <w:pPr>
              <w:spacing w:beforeLines="0" w:afterLines="0" w:line="440" w:lineRule="exact"/>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rPr>
              <w:t>方案讲解演示</w:t>
            </w:r>
            <w:r>
              <w:rPr>
                <w:rFonts w:hint="eastAsia" w:ascii="仿宋" w:hAnsi="仿宋" w:eastAsia="仿宋" w:cs="仿宋"/>
                <w:b/>
                <w:color w:val="000000"/>
                <w:sz w:val="24"/>
                <w:szCs w:val="24"/>
                <w:highlight w:val="none"/>
              </w:rPr>
              <w:t>：</w:t>
            </w:r>
          </w:p>
          <w:p w14:paraId="0E88AE75">
            <w:pPr>
              <w:spacing w:beforeLines="0" w:afterLines="0"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A无方案讲解演示。</w:t>
            </w:r>
          </w:p>
          <w:p w14:paraId="4B6438C1">
            <w:pPr>
              <w:spacing w:beforeLines="0" w:afterLines="0" w:line="440" w:lineRule="exact"/>
              <w:rPr>
                <w:rFonts w:hint="eastAsia" w:ascii="仿宋" w:hAnsi="仿宋" w:eastAsia="仿宋" w:cs="仿宋"/>
                <w:b/>
                <w:sz w:val="24"/>
                <w:szCs w:val="24"/>
                <w:highlight w:val="none"/>
              </w:rPr>
            </w:pPr>
            <w:r>
              <w:rPr>
                <w:rFonts w:hint="eastAsia" w:ascii="仿宋" w:hAnsi="仿宋" w:eastAsia="仿宋" w:cs="仿宋"/>
                <w:sz w:val="24"/>
                <w:szCs w:val="24"/>
                <w:highlight w:val="none"/>
              </w:rPr>
              <w:t>□B有方案讲解演示：</w:t>
            </w:r>
          </w:p>
          <w:p w14:paraId="5D4AA662">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（1）在评标时安排每个供应商进行方案讲解演示。每个供应商时间不超过</w:t>
            </w:r>
            <w:r>
              <w:rPr>
                <w:rFonts w:hint="eastAsia" w:ascii="仿宋" w:hAnsi="仿宋" w:eastAsia="仿宋" w:cs="仿宋"/>
                <w:sz w:val="24"/>
                <w:szCs w:val="24"/>
                <w:highlight w:val="none"/>
                <w:lang w:val="en-US" w:eastAsia="zh-CN"/>
              </w:rPr>
              <w:t xml:space="preserve">20 </w:t>
            </w:r>
            <w:r>
              <w:rPr>
                <w:rFonts w:hint="eastAsia" w:ascii="仿宋" w:hAnsi="仿宋" w:eastAsia="仿宋" w:cs="仿宋"/>
                <w:sz w:val="24"/>
                <w:szCs w:val="24"/>
                <w:highlight w:val="none"/>
                <w:lang w:val="zh-CN"/>
              </w:rPr>
              <w:t>分钟</w:t>
            </w:r>
            <w:r>
              <w:rPr>
                <w:rFonts w:hint="eastAsia" w:ascii="仿宋" w:hAnsi="仿宋" w:eastAsia="仿宋" w:cs="仿宋"/>
                <w:kern w:val="0"/>
                <w:sz w:val="24"/>
                <w:highlight w:val="none"/>
                <w:lang w:val="zh-CN"/>
              </w:rPr>
              <w:t>（编制时可根据项目情况进行调整）</w:t>
            </w:r>
            <w:r>
              <w:rPr>
                <w:rFonts w:hint="eastAsia" w:ascii="仿宋" w:hAnsi="仿宋" w:eastAsia="仿宋" w:cs="仿宋"/>
                <w:sz w:val="24"/>
                <w:szCs w:val="24"/>
                <w:highlight w:val="none"/>
                <w:lang w:val="zh-CN"/>
              </w:rPr>
              <w:t>，讲解次序以投标文件解密时间先后次序为准。讲解演示结束后按要求解答评标委员会提问。</w:t>
            </w:r>
          </w:p>
          <w:p w14:paraId="082B789C">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（2）方案讲解演示可选择以下其中一种方式：</w:t>
            </w:r>
          </w:p>
          <w:p w14:paraId="0D3A532D">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方式一：政采云平台在线讲解演示。政采云平台在线讲解需供应商根据政采云平台操作要求做好准备工作，提前完善软硬件配置环境。</w:t>
            </w:r>
          </w:p>
          <w:p w14:paraId="0BA4BC6C">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方式二：现场讲解演示。现场讲解地点为</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，讲解演示人员不超过</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lang w:val="zh-CN"/>
              </w:rPr>
              <w:t>人</w:t>
            </w:r>
            <w:r>
              <w:rPr>
                <w:rFonts w:hint="eastAsia" w:ascii="仿宋" w:hAnsi="仿宋" w:eastAsia="仿宋" w:cs="仿宋"/>
                <w:kern w:val="0"/>
                <w:sz w:val="24"/>
                <w:highlight w:val="none"/>
                <w:lang w:val="zh-CN"/>
              </w:rPr>
              <w:t>（编制时可根据项目情况进行调整）。</w:t>
            </w:r>
            <w:r>
              <w:rPr>
                <w:rFonts w:hint="eastAsia" w:ascii="仿宋" w:hAnsi="仿宋" w:eastAsia="仿宋" w:cs="仿宋"/>
                <w:sz w:val="24"/>
                <w:szCs w:val="24"/>
                <w:highlight w:val="none"/>
                <w:lang w:val="zh-CN"/>
              </w:rPr>
              <w:t>讲解演示所用电脑等</w:t>
            </w:r>
            <w:r>
              <w:rPr>
                <w:rFonts w:hint="eastAsia" w:ascii="仿宋" w:hAnsi="仿宋" w:eastAsia="仿宋" w:cs="仿宋"/>
                <w:sz w:val="24"/>
                <w:szCs w:val="24"/>
                <w:lang w:val="zh-CN"/>
              </w:rPr>
              <w:t>设备由供应商自备。现场讲解演示人员进场时提供讲解人员名单（加盖公章或授权代表签名）及身份证明，否则不得讲解演示。</w:t>
            </w:r>
          </w:p>
          <w:p w14:paraId="5574D7E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79C7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D385C7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1</w:t>
            </w:r>
          </w:p>
        </w:tc>
        <w:tc>
          <w:tcPr>
            <w:tcW w:w="855" w:type="dxa"/>
            <w:vAlign w:val="center"/>
          </w:tcPr>
          <w:p w14:paraId="735812A8">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31CC455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14:paraId="00D6D72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EDEB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39DF5A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lang w:val="en-US" w:eastAsia="zh-CN"/>
              </w:rPr>
              <w:t>12</w:t>
            </w:r>
          </w:p>
        </w:tc>
        <w:tc>
          <w:tcPr>
            <w:tcW w:w="855" w:type="dxa"/>
            <w:vAlign w:val="center"/>
          </w:tcPr>
          <w:p w14:paraId="7DA3E6DF">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54E3DC0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6A22C59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14:paraId="0A70F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B7DA2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3</w:t>
            </w:r>
          </w:p>
        </w:tc>
        <w:tc>
          <w:tcPr>
            <w:tcW w:w="855" w:type="dxa"/>
            <w:vAlign w:val="center"/>
          </w:tcPr>
          <w:p w14:paraId="40480D24">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highlight w:val="none"/>
              </w:rPr>
            </w:pPr>
            <w:bookmarkStart w:id="27" w:name="OLE_LINK7"/>
            <w:r>
              <w:rPr>
                <w:rFonts w:hint="eastAsia" w:ascii="仿宋" w:hAnsi="仿宋" w:eastAsia="仿宋" w:cs="仿宋"/>
                <w:b/>
                <w:spacing w:val="-20"/>
                <w:sz w:val="24"/>
                <w:highlight w:val="none"/>
              </w:rPr>
              <w:t>采购标的对应的中小企业划分标准所属行业</w:t>
            </w:r>
            <w:bookmarkEnd w:id="27"/>
          </w:p>
        </w:tc>
        <w:tc>
          <w:tcPr>
            <w:tcW w:w="7515" w:type="dxa"/>
            <w:vAlign w:val="center"/>
          </w:tcPr>
          <w:p w14:paraId="1E08FCF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highlight w:val="none"/>
              </w:rPr>
            </w:pPr>
            <w:r>
              <w:rPr>
                <w:rFonts w:hint="eastAsia" w:ascii="仿宋" w:hAnsi="仿宋" w:eastAsia="仿宋" w:cs="仿宋"/>
                <w:kern w:val="0"/>
                <w:sz w:val="24"/>
                <w:highlight w:val="none"/>
              </w:rPr>
              <w:t>（1）标的：</w:t>
            </w:r>
            <w:r>
              <w:rPr>
                <w:rFonts w:hint="eastAsia" w:ascii="仿宋" w:hAnsi="仿宋" w:eastAsia="仿宋" w:cs="仿宋"/>
                <w:kern w:val="0"/>
                <w:sz w:val="24"/>
                <w:highlight w:val="none"/>
                <w:u w:val="single"/>
                <w:lang w:eastAsia="zh-CN"/>
              </w:rPr>
              <w:t>绍兴二院兰亭院区（康复医院）工程结算审核服务</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w:t>
            </w:r>
            <w:r>
              <w:rPr>
                <w:rFonts w:hint="eastAsia" w:ascii="仿宋" w:hAnsi="仿宋" w:eastAsia="仿宋" w:cs="仿宋"/>
                <w:color w:val="auto"/>
                <w:sz w:val="24"/>
                <w:highlight w:val="none"/>
                <w:u w:val="single"/>
                <w:lang w:eastAsia="zh-CN"/>
              </w:rPr>
              <w:t>其他未列明</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行业；</w:t>
            </w:r>
          </w:p>
        </w:tc>
      </w:tr>
      <w:tr w14:paraId="0EAE7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9C9BB8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55" w:type="dxa"/>
            <w:vMerge w:val="restart"/>
            <w:vAlign w:val="center"/>
          </w:tcPr>
          <w:p w14:paraId="20AE1BE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3B59C2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72812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99942A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6266834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1CE7303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采购人或采购人委托的采购代理机构现场查询投标人的信用记录，查询结果经确认后与采购文件一起存档。</w:t>
            </w:r>
          </w:p>
        </w:tc>
      </w:tr>
      <w:tr w14:paraId="55223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519BA5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37F0033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56D2828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、政府采购严重违法失信行为记录名单的投标人将被拒绝参与政府采购活动。</w:t>
            </w:r>
          </w:p>
          <w:p w14:paraId="026560D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69B6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ABD522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vAlign w:val="center"/>
          </w:tcPr>
          <w:p w14:paraId="72FFF6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47074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499189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6</w:t>
            </w:r>
          </w:p>
        </w:tc>
        <w:tc>
          <w:tcPr>
            <w:tcW w:w="8370" w:type="dxa"/>
            <w:gridSpan w:val="2"/>
            <w:vAlign w:val="center"/>
          </w:tcPr>
          <w:p w14:paraId="535DEE0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更正补充公告请自行登录浙江政府采购网查看下载。</w:t>
            </w:r>
          </w:p>
        </w:tc>
      </w:tr>
      <w:tr w14:paraId="3E6A0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A3ED33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lang w:val="en-US" w:eastAsia="zh-CN"/>
              </w:rPr>
              <w:t>17</w:t>
            </w:r>
            <w:r>
              <w:rPr>
                <w:rFonts w:hint="eastAsia" w:ascii="仿宋" w:hAnsi="仿宋" w:eastAsia="仿宋" w:cs="仿宋"/>
                <w:sz w:val="24"/>
              </w:rPr>
              <w:t xml:space="preserve">                                                                                                                                                                                                                                                                                                                                                                                                                                                                                                                                                                                                                                                                                                                                                                                                                                                                                                                                                                                                                                                                                                                                                                                                                                                                                                                                       </w:t>
            </w:r>
          </w:p>
        </w:tc>
        <w:tc>
          <w:tcPr>
            <w:tcW w:w="8370" w:type="dxa"/>
            <w:gridSpan w:val="2"/>
            <w:vAlign w:val="center"/>
          </w:tcPr>
          <w:p w14:paraId="4028971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4AB17D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1E5EAE7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93D585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61B6465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1F3186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4FBC4E27">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38B6082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5DB81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30836D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8</w:t>
            </w:r>
          </w:p>
        </w:tc>
        <w:tc>
          <w:tcPr>
            <w:tcW w:w="8370" w:type="dxa"/>
            <w:gridSpan w:val="2"/>
            <w:vAlign w:val="center"/>
          </w:tcPr>
          <w:p w14:paraId="694AAE6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2B0DED7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7B654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9716AF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14:paraId="2709746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联合体投标的，联合体各方均需按招标文件第五部分评标标准要求提供证明文件，否则视为不符合相关要求。</w:t>
            </w:r>
          </w:p>
          <w:p w14:paraId="4D4105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联合体投标的，联合体中有一方或者联合体成员根据分工按招标文件第五部分评标标准要求提供证明文件的，视为符合了相关要求。</w:t>
            </w:r>
          </w:p>
        </w:tc>
      </w:tr>
      <w:tr w14:paraId="5981B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5044E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19</w:t>
            </w:r>
          </w:p>
        </w:tc>
        <w:tc>
          <w:tcPr>
            <w:tcW w:w="8370" w:type="dxa"/>
            <w:gridSpan w:val="2"/>
            <w:vAlign w:val="center"/>
          </w:tcPr>
          <w:p w14:paraId="31E435ED">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b/>
                <w:sz w:val="24"/>
                <w:szCs w:val="24"/>
                <w:highlight w:val="none"/>
                <w:lang w:eastAsia="zh-CN"/>
              </w:rPr>
            </w:pPr>
            <w:r>
              <w:rPr>
                <w:rFonts w:hint="eastAsia" w:ascii="仿宋" w:hAnsi="仿宋" w:eastAsia="仿宋" w:cs="仿宋"/>
                <w:b/>
                <w:color w:val="000000"/>
                <w:sz w:val="24"/>
                <w:szCs w:val="24"/>
              </w:rPr>
              <w:t>履约保证金金</w:t>
            </w:r>
            <w:r>
              <w:rPr>
                <w:rFonts w:hint="eastAsia" w:ascii="仿宋" w:hAnsi="仿宋" w:eastAsia="仿宋" w:cs="仿宋"/>
                <w:b/>
                <w:color w:val="000000"/>
                <w:sz w:val="24"/>
                <w:szCs w:val="24"/>
                <w:highlight w:val="none"/>
                <w:shd w:val="clear"/>
              </w:rPr>
              <w:t>额</w:t>
            </w:r>
            <w:r>
              <w:rPr>
                <w:rFonts w:hint="eastAsia" w:ascii="仿宋" w:hAnsi="仿宋" w:eastAsia="仿宋" w:cs="仿宋"/>
                <w:b/>
                <w:color w:val="000000"/>
                <w:sz w:val="24"/>
                <w:szCs w:val="24"/>
                <w:highlight w:val="none"/>
                <w:shd w:val="clear"/>
                <w:lang w:eastAsia="zh-CN"/>
              </w:rPr>
              <w:t>：不收取履约保证金</w:t>
            </w:r>
          </w:p>
        </w:tc>
      </w:tr>
      <w:tr w14:paraId="735C2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83668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20</w:t>
            </w:r>
          </w:p>
        </w:tc>
        <w:tc>
          <w:tcPr>
            <w:tcW w:w="8370" w:type="dxa"/>
            <w:gridSpan w:val="2"/>
            <w:vAlign w:val="center"/>
          </w:tcPr>
          <w:p w14:paraId="2C5957F3">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kern w:val="2"/>
                <w:sz w:val="24"/>
                <w:szCs w:val="24"/>
                <w:lang w:val="en-US" w:eastAsia="zh-CN" w:bidi="ar-SA"/>
              </w:rPr>
            </w:pPr>
            <w:r>
              <w:rPr>
                <w:rFonts w:hint="eastAsia" w:ascii="仿宋" w:hAnsi="仿宋" w:eastAsia="仿宋" w:cs="仿宋"/>
                <w:b/>
                <w:sz w:val="24"/>
                <w:szCs w:val="24"/>
                <w:highlight w:val="none"/>
              </w:rPr>
              <w:t>采购代理服务费：费用由采购人支付，具体以双方签订的合同为准</w:t>
            </w:r>
            <w:r>
              <w:rPr>
                <w:rFonts w:hint="eastAsia" w:ascii="仿宋" w:hAnsi="仿宋" w:eastAsia="仿宋" w:cs="仿宋"/>
                <w:b/>
                <w:sz w:val="24"/>
                <w:szCs w:val="24"/>
                <w:highlight w:val="none"/>
                <w:lang w:eastAsia="zh-CN"/>
              </w:rPr>
              <w:t>。</w:t>
            </w:r>
          </w:p>
        </w:tc>
      </w:tr>
      <w:tr w14:paraId="3BBC7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3B6274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118D9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E16F60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2825F295">
      <w:pPr>
        <w:rPr>
          <w:rFonts w:hint="eastAsia" w:ascii="仿宋" w:hAnsi="仿宋" w:eastAsia="仿宋" w:cs="仿宋"/>
          <w:b/>
          <w:sz w:val="32"/>
          <w:szCs w:val="32"/>
        </w:rPr>
      </w:pPr>
      <w:r>
        <w:rPr>
          <w:rFonts w:hint="eastAsia" w:ascii="仿宋" w:hAnsi="仿宋" w:eastAsia="仿宋" w:cs="仿宋"/>
          <w:b/>
          <w:sz w:val="32"/>
          <w:szCs w:val="32"/>
        </w:rPr>
        <w:br w:type="page"/>
      </w:r>
    </w:p>
    <w:p w14:paraId="637B292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011E7ECF">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39A754F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0402908F">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14:paraId="559E4B2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756BF4F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777C4FB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6723B15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59A7AD7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14:paraId="60C9F7E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14:paraId="4EEC33E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1049105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14:paraId="79AF63A6">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3.采购项目需要落实的政府采购政策</w:t>
      </w:r>
    </w:p>
    <w:p w14:paraId="6E2BA393">
      <w:pPr>
        <w:spacing w:line="440" w:lineRule="exact"/>
        <w:ind w:firstLine="480" w:firstLineChars="2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F98B313">
      <w:pPr>
        <w:spacing w:line="440" w:lineRule="exact"/>
        <w:ind w:firstLine="480" w:firstLineChars="200"/>
        <w:rPr>
          <w:rFonts w:hint="eastAsia" w:ascii="仿宋" w:hAnsi="仿宋" w:eastAsia="仿宋" w:cs="仿宋"/>
          <w:sz w:val="24"/>
        </w:rPr>
      </w:pPr>
      <w:r>
        <w:rPr>
          <w:rFonts w:hint="eastAsia" w:ascii="仿宋" w:hAnsi="仿宋" w:eastAsia="仿宋" w:cs="仿宋"/>
          <w:sz w:val="24"/>
        </w:rPr>
        <w:t>3.2 支持绿色发展</w:t>
      </w:r>
    </w:p>
    <w:p w14:paraId="12DD38A9">
      <w:pPr>
        <w:spacing w:line="440" w:lineRule="exact"/>
        <w:ind w:firstLine="480" w:firstLineChars="200"/>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0E00649">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w:t>
      </w:r>
      <w:r>
        <w:rPr>
          <w:rFonts w:hint="eastAsia" w:ascii="仿宋" w:hAnsi="仿宋" w:eastAsia="仿宋" w:cs="仿宋"/>
          <w:b/>
          <w:bCs/>
          <w:sz w:val="24"/>
        </w:rPr>
        <w:t>3.2.2采</w:t>
      </w:r>
      <w:r>
        <w:rPr>
          <w:rFonts w:hint="eastAsia" w:ascii="仿宋" w:hAnsi="仿宋" w:eastAsia="仿宋" w:cs="仿宋"/>
          <w:b/>
          <w:sz w:val="24"/>
        </w:rPr>
        <w:t>购人拟采购的产品属于政府强制采购的节能产品品目清单范围的，投标人未按招标文件要求提供国家确定的认证机构出具的、处于有效期之内的节能产品认证证书，投标无效。</w:t>
      </w:r>
    </w:p>
    <w:p w14:paraId="417FA29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32FAA12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D907AA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w:t>
      </w:r>
      <w:r>
        <w:rPr>
          <w:rFonts w:hint="eastAsia" w:ascii="仿宋" w:hAnsi="仿宋" w:eastAsia="仿宋" w:cs="仿宋"/>
          <w:color w:val="auto"/>
          <w:sz w:val="24"/>
          <w:highlight w:val="none"/>
        </w:rPr>
        <w:t>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3BCB5B2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2A58B04D">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F586BAA">
      <w:pPr>
        <w:spacing w:line="440" w:lineRule="exact"/>
        <w:ind w:firstLine="480" w:firstLineChars="200"/>
        <w:rPr>
          <w:rFonts w:hint="eastAsia" w:ascii="仿宋" w:hAnsi="仿宋" w:eastAsia="仿宋" w:cs="仿宋"/>
          <w:bCs/>
          <w:sz w:val="24"/>
        </w:rPr>
      </w:pPr>
      <w:r>
        <w:rPr>
          <w:rFonts w:hint="eastAsia" w:ascii="仿宋" w:hAnsi="仿宋" w:eastAsia="仿宋" w:cs="仿宋"/>
          <w:bCs/>
          <w:color w:val="auto"/>
          <w:sz w:val="24"/>
          <w:highlight w:val="none"/>
        </w:rPr>
        <w:t>符合中小企业划分标准的个体工商户，在政府采购活动中视同中小企业</w:t>
      </w:r>
      <w:r>
        <w:rPr>
          <w:rFonts w:hint="eastAsia" w:ascii="仿宋" w:hAnsi="仿宋" w:eastAsia="仿宋" w:cs="仿宋"/>
          <w:bCs/>
          <w:sz w:val="24"/>
        </w:rPr>
        <w:t>。</w:t>
      </w:r>
    </w:p>
    <w:p w14:paraId="3720F8E0">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0DC00D0A">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233048F3">
      <w:pPr>
        <w:spacing w:line="440" w:lineRule="exact"/>
        <w:ind w:firstLine="480" w:firstLineChars="200"/>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2A84AF6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w:t>
      </w:r>
      <w:r>
        <w:rPr>
          <w:rFonts w:hint="eastAsia" w:ascii="仿宋" w:hAnsi="仿宋" w:eastAsia="仿宋" w:cs="仿宋"/>
          <w:sz w:val="24"/>
          <w:highlight w:val="none"/>
        </w:rPr>
        <w:t>价给予10</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的扣除，用扣除后的价格参加评审。</w:t>
      </w:r>
    </w:p>
    <w:p w14:paraId="27691E69">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的扣除，用扣除后的价格参加评审。组成联合体或者接受分包的小微企业与联合体内其他企业、分包企业之间存在直接控股、管理关系的，不享受价格扣除优惠政策。</w:t>
      </w:r>
    </w:p>
    <w:p w14:paraId="5413CFD1">
      <w:pPr>
        <w:spacing w:line="440" w:lineRule="exact"/>
        <w:ind w:firstLine="482" w:firstLineChars="200"/>
        <w:rPr>
          <w:rFonts w:hint="eastAsia" w:ascii="仿宋" w:hAnsi="仿宋" w:eastAsia="仿宋" w:cs="仿宋"/>
          <w:b/>
          <w:sz w:val="24"/>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w:t>
      </w:r>
      <w:r>
        <w:rPr>
          <w:rFonts w:hint="eastAsia" w:ascii="仿宋" w:hAnsi="仿宋" w:eastAsia="仿宋" w:cs="仿宋"/>
          <w:b/>
          <w:sz w:val="24"/>
        </w:rPr>
        <w:t>合体视同小微企业。</w:t>
      </w:r>
    </w:p>
    <w:p w14:paraId="4DB8C1CA">
      <w:pPr>
        <w:spacing w:line="440" w:lineRule="exact"/>
        <w:ind w:firstLine="480" w:firstLineChars="200"/>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1652F6F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w:t>
      </w:r>
      <w:r>
        <w:rPr>
          <w:rFonts w:hint="eastAsia" w:ascii="仿宋" w:hAnsi="仿宋" w:eastAsia="仿宋" w:cs="仿宋"/>
          <w:color w:val="auto"/>
          <w:sz w:val="24"/>
          <w:highlight w:val="none"/>
        </w:rPr>
        <w:t>于监狱企业证明文件的，视同为小微企业。</w:t>
      </w:r>
    </w:p>
    <w:p w14:paraId="09C7EA3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1B55ED42">
      <w:pPr>
        <w:spacing w:line="440" w:lineRule="exact"/>
        <w:ind w:firstLine="480" w:firstLineChars="200"/>
        <w:rPr>
          <w:rFonts w:hint="eastAsia" w:ascii="仿宋" w:hAnsi="仿宋" w:eastAsia="仿宋" w:cs="仿宋"/>
          <w:sz w:val="24"/>
        </w:rPr>
      </w:pPr>
      <w:r>
        <w:rPr>
          <w:rFonts w:hint="eastAsia" w:ascii="仿宋" w:hAnsi="仿宋" w:eastAsia="仿宋" w:cs="仿宋"/>
          <w:color w:val="auto"/>
          <w:sz w:val="24"/>
          <w:highlight w:val="none"/>
        </w:rPr>
        <w:t>对省级以上主管部门认定的首台套产品，自纳入《省推广应用指导目录》起三年内参加政府采购活</w:t>
      </w:r>
      <w:r>
        <w:rPr>
          <w:rFonts w:hint="eastAsia" w:ascii="仿宋" w:hAnsi="仿宋" w:eastAsia="仿宋" w:cs="仿宋"/>
          <w:sz w:val="24"/>
        </w:rPr>
        <w:t>动，视同已具备相应销售业绩，业绩分为满分。</w:t>
      </w:r>
    </w:p>
    <w:p w14:paraId="13735597">
      <w:pPr>
        <w:spacing w:line="440" w:lineRule="exact"/>
        <w:ind w:firstLine="480" w:firstLineChars="200"/>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3E7EA8A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rPr>
        <w:t>平等对待内外资企业和符合条件的破产重整企业，切实保障企业公平竞争，</w:t>
      </w:r>
      <w:r>
        <w:rPr>
          <w:rFonts w:hint="eastAsia" w:ascii="仿宋" w:hAnsi="仿宋" w:eastAsia="仿宋" w:cs="仿宋"/>
          <w:sz w:val="24"/>
          <w:highlight w:val="none"/>
        </w:rPr>
        <w:t>平等维护企业的合法利益。</w:t>
      </w:r>
    </w:p>
    <w:p w14:paraId="32B69EAA">
      <w:pPr>
        <w:spacing w:line="440" w:lineRule="exact"/>
        <w:ind w:firstLine="480" w:firstLineChars="200"/>
        <w:rPr>
          <w:rFonts w:hint="eastAsia" w:ascii="仿宋" w:hAnsi="仿宋" w:eastAsia="仿宋" w:cs="仿宋"/>
          <w:sz w:val="24"/>
        </w:rPr>
      </w:pPr>
      <w:r>
        <w:rPr>
          <w:rFonts w:hint="eastAsia" w:ascii="仿宋" w:hAnsi="仿宋" w:eastAsia="仿宋" w:cs="仿宋"/>
          <w:sz w:val="24"/>
        </w:rPr>
        <w:t>★4.特别说明：</w:t>
      </w:r>
    </w:p>
    <w:p w14:paraId="27BA13A3">
      <w:pPr>
        <w:spacing w:line="440" w:lineRule="exact"/>
        <w:ind w:firstLine="480" w:firstLineChars="200"/>
        <w:rPr>
          <w:rFonts w:hint="eastAsia"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245C6A49">
      <w:pPr>
        <w:spacing w:line="440" w:lineRule="exact"/>
        <w:ind w:firstLine="480" w:firstLineChars="200"/>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26FF8CA1">
      <w:pPr>
        <w:spacing w:line="440" w:lineRule="exact"/>
        <w:ind w:firstLine="480" w:firstLineChars="200"/>
        <w:rPr>
          <w:rFonts w:hint="eastAsia"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619DA76">
      <w:pPr>
        <w:keepNext w:val="0"/>
        <w:keepLines w:val="0"/>
        <w:pageBreakBefore w:val="0"/>
        <w:widowControl w:val="0"/>
        <w:kinsoku/>
        <w:wordWrap/>
        <w:overflowPunct/>
        <w:topLinePunct w:val="0"/>
        <w:autoSpaceDE/>
        <w:autoSpaceDN/>
        <w:bidi w:val="0"/>
        <w:adjustRightInd/>
        <w:snapToGrid/>
        <w:spacing w:beforeAutospacing="0" w:line="24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br w:type="textWrapping"/>
      </w:r>
      <w:r>
        <w:rPr>
          <w:rFonts w:hint="eastAsia" w:ascii="仿宋" w:hAnsi="仿宋" w:eastAsia="仿宋" w:cs="仿宋"/>
          <w:b/>
          <w:sz w:val="32"/>
          <w:szCs w:val="32"/>
        </w:rPr>
        <w:t>二、招标文件</w:t>
      </w:r>
    </w:p>
    <w:p w14:paraId="336E591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1．招标方式</w:t>
      </w:r>
    </w:p>
    <w:p w14:paraId="55D8142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14:paraId="6F09D5B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2D9C6DF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7CC5AE71">
      <w:pPr>
        <w:pStyle w:val="25"/>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2EEA7D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4628C3E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3.投标费用</w:t>
      </w:r>
    </w:p>
    <w:p w14:paraId="706103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投标人应自行承担编制投标文件及参加本次投标所涉及的一切费用。不管投标结果如何，采购人对上述费用不负任何责任。</w:t>
      </w:r>
    </w:p>
    <w:p w14:paraId="299462B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4.招标文件的修改</w:t>
      </w:r>
    </w:p>
    <w:p w14:paraId="0CC6E40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6B266F2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02EEFA0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34ADE7C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7D74CAC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203988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53A8E06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14:paraId="45C8653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35C7FE28">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6E285269">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bCs/>
          <w:sz w:val="24"/>
          <w:lang w:val="en-US"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16F79AB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26B196E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76A470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28358F3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w:t>
      </w:r>
      <w:r>
        <w:rPr>
          <w:rFonts w:hint="eastAsia" w:ascii="仿宋" w:hAnsi="仿宋" w:eastAsia="仿宋" w:cs="仿宋"/>
          <w:sz w:val="24"/>
          <w:highlight w:val="none"/>
        </w:rPr>
        <w:t>标计量单位，除招标文件中有特殊要求外，应采用中华人民共和国法定计量单位，货币单位：人民币元。</w:t>
      </w:r>
    </w:p>
    <w:p w14:paraId="418FA0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2FF56A0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5CC85D8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4292356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28F0296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2BAA39AC">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768D0124">
      <w:pPr>
        <w:keepNext w:val="0"/>
        <w:keepLines w:val="0"/>
        <w:pageBreakBefore w:val="0"/>
        <w:widowControl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0071282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73EF95EC">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02051C8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9A80A4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2A3744FC">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7B250682">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011F383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24F270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4D6085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31B479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2.2.3法定代表人及其授权代表身份证复印件；</w:t>
      </w:r>
    </w:p>
    <w:p w14:paraId="78C7D7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2.2.4授权代表社保证明；</w:t>
      </w:r>
    </w:p>
    <w:p w14:paraId="46C1EC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2.2.5法定代表人身份证明书；</w:t>
      </w:r>
    </w:p>
    <w:p w14:paraId="275DF2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D97D0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40C346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w:t>
      </w:r>
      <w:r>
        <w:rPr>
          <w:rFonts w:hint="eastAsia" w:ascii="仿宋" w:hAnsi="仿宋" w:eastAsia="仿宋" w:cs="仿宋"/>
          <w:b/>
          <w:bCs/>
          <w:color w:val="auto"/>
          <w:sz w:val="24"/>
          <w:highlight w:val="none"/>
          <w:lang w:val="en-US" w:eastAsia="zh-CN"/>
        </w:rPr>
        <w:t>必须为投标分公司本身所具有，</w:t>
      </w:r>
      <w:r>
        <w:rPr>
          <w:rFonts w:hint="eastAsia" w:ascii="仿宋" w:hAnsi="仿宋" w:eastAsia="仿宋" w:cs="仿宋"/>
          <w:color w:val="auto"/>
          <w:sz w:val="24"/>
          <w:highlight w:val="none"/>
          <w:lang w:val="en-US" w:eastAsia="zh-CN"/>
        </w:rPr>
        <w:t>总公司或其他分公司的人员、业绩、荣誉、知识产权、项目案例等，不能作为该投标分公司的文件予以确认。）；</w:t>
      </w:r>
    </w:p>
    <w:p w14:paraId="673849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4F3000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D14D6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67D4D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1A9643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34EB2E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w:t>
      </w:r>
      <w:r>
        <w:rPr>
          <w:rFonts w:hint="eastAsia" w:ascii="仿宋" w:hAnsi="仿宋" w:eastAsia="仿宋" w:cs="仿宋"/>
          <w:b/>
          <w:bCs/>
          <w:color w:val="auto"/>
          <w:sz w:val="24"/>
          <w:highlight w:val="none"/>
          <w:lang w:val="en-US" w:eastAsia="zh-CN"/>
        </w:rPr>
        <w:t>包括售后服务机构及人员情况等</w:t>
      </w:r>
      <w:r>
        <w:rPr>
          <w:rFonts w:hint="eastAsia" w:ascii="仿宋" w:hAnsi="仿宋" w:eastAsia="仿宋" w:cs="仿宋"/>
          <w:color w:val="auto"/>
          <w:sz w:val="24"/>
          <w:highlight w:val="none"/>
          <w:lang w:val="en-US" w:eastAsia="zh-CN"/>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13860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w:t>
      </w:r>
      <w:r>
        <w:rPr>
          <w:rFonts w:hint="eastAsia" w:ascii="仿宋" w:hAnsi="仿宋" w:eastAsia="仿宋" w:cs="仿宋"/>
          <w:b/>
          <w:bCs/>
          <w:color w:val="auto"/>
          <w:sz w:val="24"/>
          <w:highlight w:val="none"/>
          <w:lang w:val="en-US" w:eastAsia="zh-CN"/>
        </w:rPr>
        <w:t>由供应商根据本项目要求提供相应的售后服务证明材料或售后服务承诺</w:t>
      </w:r>
      <w:r>
        <w:rPr>
          <w:rFonts w:hint="eastAsia" w:ascii="仿宋" w:hAnsi="仿宋" w:eastAsia="仿宋" w:cs="仿宋"/>
          <w:color w:val="auto"/>
          <w:sz w:val="24"/>
          <w:highlight w:val="none"/>
          <w:lang w:val="en-US" w:eastAsia="zh-CN"/>
        </w:rPr>
        <w:t>；</w:t>
      </w:r>
    </w:p>
    <w:p w14:paraId="03F309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B4264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8CF8D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0ADD77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4164F10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0A929F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5E6F64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01C93E7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51AA25A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6DB1592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25E1BD42">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11DA357F">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2.3.4</w:t>
      </w:r>
      <w:r>
        <w:rPr>
          <w:rFonts w:hint="eastAsia" w:ascii="仿宋" w:hAnsi="仿宋" w:eastAsia="仿宋" w:cs="仿宋"/>
          <w:color w:val="auto"/>
          <w:sz w:val="24"/>
          <w:highlight w:val="none"/>
          <w:lang w:eastAsia="zh-CN"/>
        </w:rPr>
        <w:t>投标人针对报价需要说明的其他文件和说明（如有，格式自拟）</w:t>
      </w:r>
    </w:p>
    <w:p w14:paraId="273C2E21">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69976BE">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w:t>
      </w:r>
      <w:r>
        <w:rPr>
          <w:rFonts w:hint="eastAsia" w:ascii="仿宋" w:hAnsi="仿宋" w:eastAsia="仿宋" w:cs="仿宋"/>
          <w:highlight w:val="none"/>
        </w:rPr>
        <w:t>《开标一览表》（报价表）</w:t>
      </w:r>
      <w:r>
        <w:rPr>
          <w:rFonts w:hint="eastAsia" w:ascii="仿宋" w:hAnsi="仿宋" w:eastAsia="仿宋" w:cs="仿宋"/>
          <w:color w:val="auto"/>
          <w:sz w:val="24"/>
          <w:highlight w:val="none"/>
          <w:lang w:val="en-US" w:eastAsia="zh-CN"/>
        </w:rPr>
        <w:t>等附表要求填写。</w:t>
      </w:r>
    </w:p>
    <w:p w14:paraId="12615528">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DCE990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4954157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 w:hAnsi="仿宋" w:eastAsia="仿宋" w:cs="仿宋"/>
          <w:b/>
          <w:szCs w:val="24"/>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7AC422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2B63F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EA57A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5B7E35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4386F0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2F3C1F4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2BDD33CB">
      <w:pPr>
        <w:pStyle w:val="130"/>
        <w:keepNext w:val="0"/>
        <w:keepLines w:val="0"/>
        <w:pageBreakBefore w:val="0"/>
        <w:widowControl w:val="0"/>
        <w:kinsoku/>
        <w:wordWrap/>
        <w:overflowPunct/>
        <w:topLinePunct w:val="0"/>
        <w:autoSpaceDE/>
        <w:autoSpaceDN/>
        <w:bidi w:val="0"/>
        <w:adjustRightInd w:val="0"/>
        <w:spacing w:before="0" w:line="440" w:lineRule="exact"/>
        <w:ind w:firstLine="482" w:firstLineChars="200"/>
        <w:textAlignment w:val="auto"/>
        <w:rPr>
          <w:rFonts w:hint="eastAsia" w:ascii="仿宋" w:hAnsi="仿宋" w:eastAsia="仿宋" w:cs="仿宋"/>
          <w:b/>
          <w:szCs w:val="24"/>
        </w:rPr>
      </w:pPr>
      <w:r>
        <w:rPr>
          <w:rFonts w:hint="eastAsia" w:ascii="仿宋" w:hAnsi="仿宋" w:eastAsia="仿宋" w:cs="仿宋"/>
          <w:b/>
          <w:szCs w:val="24"/>
          <w:lang w:val="en-US" w:eastAsia="zh-CN"/>
        </w:rPr>
        <w:t>5</w:t>
      </w:r>
      <w:r>
        <w:rPr>
          <w:rFonts w:hint="eastAsia" w:ascii="仿宋" w:hAnsi="仿宋" w:eastAsia="仿宋" w:cs="仿宋"/>
          <w:b/>
          <w:szCs w:val="24"/>
        </w:rPr>
        <w:t>.投标文件的提交、补充、修改、撤回</w:t>
      </w:r>
    </w:p>
    <w:p w14:paraId="70E930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2E4CC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1C8AD9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26B637E9">
      <w:pPr>
        <w:keepNext w:val="0"/>
        <w:keepLines w:val="0"/>
        <w:pageBreakBefore w:val="0"/>
        <w:widowControl w:val="0"/>
        <w:kinsoku/>
        <w:wordWrap/>
        <w:overflowPunct/>
        <w:topLinePunct w:val="0"/>
        <w:autoSpaceDE/>
        <w:autoSpaceDN/>
        <w:bidi w:val="0"/>
        <w:adjustRightInd w:val="0"/>
        <w:spacing w:line="440" w:lineRule="exact"/>
        <w:ind w:left="0" w:leftChars="0" w:firstLine="482" w:firstLineChars="200"/>
        <w:jc w:val="both"/>
        <w:textAlignment w:val="auto"/>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37174B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56BC81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30D199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7920891B">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p>
    <w:p w14:paraId="190EBA1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28" w:name="_Toc91899903"/>
      <w:r>
        <w:rPr>
          <w:rFonts w:hint="eastAsia" w:ascii="仿宋" w:hAnsi="仿宋" w:eastAsia="仿宋" w:cs="仿宋"/>
          <w:b/>
          <w:sz w:val="32"/>
          <w:szCs w:val="32"/>
        </w:rPr>
        <w:t>四、开标和评标</w:t>
      </w:r>
    </w:p>
    <w:p w14:paraId="2D20D7B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50D59F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349550A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5E3207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1.3采购人或采购代理机构对投标人进行资格审查。</w:t>
      </w:r>
    </w:p>
    <w:p w14:paraId="784BF8B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sz w:val="24"/>
          <w:lang w:val="en-US" w:eastAsia="zh-CN"/>
        </w:rPr>
        <w:t>1.4评标委员会对商务技术响应文件进行评审。</w:t>
      </w:r>
    </w:p>
    <w:p w14:paraId="3BC199B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1.5主持人宣布商务技术得分及无效（废）投标情形（如有），公布经商务技术评审符合招标文件要求的投标人名单及其商务技术得分。</w:t>
      </w:r>
    </w:p>
    <w:p w14:paraId="061461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1.6启封报价文件资料，主持人宣读投标人名称、投标价格和投标文件的其他内容。未宣读的投标报价和招标文件未允许提供的备选投标方案等实质性内容，评标时不予承认。</w:t>
      </w:r>
    </w:p>
    <w:p w14:paraId="150F385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color w:val="auto"/>
          <w:sz w:val="24"/>
          <w:lang w:val="en-US" w:eastAsia="zh-CN"/>
        </w:rPr>
        <w:t>1.7评标委员会对投标文件报价文件资料进行评审，核准投标报价及计算价</w:t>
      </w:r>
      <w:r>
        <w:rPr>
          <w:rFonts w:hint="eastAsia" w:ascii="仿宋" w:hAnsi="仿宋" w:eastAsia="仿宋" w:cs="仿宋"/>
          <w:sz w:val="24"/>
          <w:lang w:val="en-US" w:eastAsia="zh-CN"/>
        </w:rPr>
        <w:t>格分，汇总商务技术分、价格分，根据得分排序确定中标候选人。</w:t>
      </w:r>
    </w:p>
    <w:p w14:paraId="4F2669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1.8主持人公布评标结果。</w:t>
      </w:r>
    </w:p>
    <w:p w14:paraId="4347A9F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2901CFF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7C1DB69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038C2E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0A0BB18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7B379F5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77B35A9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674314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571DC2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3．评标</w:t>
      </w:r>
    </w:p>
    <w:p w14:paraId="718472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3.1评标委员会由招标采购单位依法组建，负责评标活动。评标委员会遵循公开、公平、公正、科学合理、竞争择优的原则。</w:t>
      </w:r>
    </w:p>
    <w:p w14:paraId="003B963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3.2评标委员会由采购人代表和有关方面的专家组成，成员人数为五人以上单数。</w:t>
      </w:r>
    </w:p>
    <w:p w14:paraId="1A42062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41B460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highlight w:val="none"/>
          <w:lang w:val="en-US" w:eastAsia="zh-CN"/>
        </w:rPr>
        <w:t>评审中需要供应商对投标、响应文件作出澄清、说明或者补正的，评标委员会和供应商应当通过政采云平台交换数据电文。给予供</w:t>
      </w:r>
      <w:r>
        <w:rPr>
          <w:rFonts w:hint="eastAsia" w:ascii="仿宋" w:hAnsi="仿宋" w:eastAsia="仿宋" w:cs="仿宋"/>
          <w:sz w:val="24"/>
          <w:lang w:val="en-US" w:eastAsia="zh-CN"/>
        </w:rPr>
        <w:t>应商提交澄清说明或补正的时间不少于半小时，供应商已经明确表示澄清说明或补正完毕的除外。</w:t>
      </w:r>
    </w:p>
    <w:p w14:paraId="60515F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582A144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3E8B1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3.5评标委员会对投标文件的判定，只依据投标文件和招标文件内容本身，不依据任何外来证明。</w:t>
      </w:r>
    </w:p>
    <w:p w14:paraId="4F6443A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3.6评标委员会不向落标方解释落标的原因。</w:t>
      </w:r>
    </w:p>
    <w:p w14:paraId="2D9F572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14:paraId="622CD4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14:paraId="229807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14:paraId="44AB6F5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14:paraId="404E6B1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5C9C60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2513397D">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0F33C2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14:paraId="7BDB60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14:paraId="0BE4024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5.3单价金额小数点或者百分比有明显错位的，以《开标一览表》（报价表）的总价为准，并修改单价；</w:t>
      </w:r>
    </w:p>
    <w:p w14:paraId="035187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14:paraId="108F228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E1F75F6">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14:paraId="05BB9E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14:paraId="6F5CA5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BAF8A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14:paraId="5D761D5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14:paraId="61BE3A4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w:t>
      </w:r>
      <w:r>
        <w:rPr>
          <w:rFonts w:hint="eastAsia" w:ascii="仿宋" w:hAnsi="仿宋" w:eastAsia="仿宋" w:cs="仿宋"/>
          <w:color w:val="auto"/>
          <w:sz w:val="24"/>
          <w:lang w:val="en-US" w:eastAsia="zh-CN"/>
        </w:rPr>
        <w:t>估，综合比较与评价。</w:t>
      </w:r>
    </w:p>
    <w:p w14:paraId="5631D0A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6.6汇总（商务技术得分情况）。评标委员会各成员应当独立对每个投标人的商务技术文件进行评价，并汇总商务技术得分情况。</w:t>
      </w:r>
    </w:p>
    <w:p w14:paraId="21A436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 报价审核。对符合采购需求且通过商务技术评审的投标人的报价的合理性、准确性等进行审查核实。</w:t>
      </w:r>
    </w:p>
    <w:p w14:paraId="721DE58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6.7.1评标委员会认为报价明显</w:t>
      </w:r>
      <w:bookmarkStart w:id="29" w:name="OLE_LINK27"/>
      <w:r>
        <w:rPr>
          <w:rFonts w:hint="eastAsia" w:ascii="仿宋" w:hAnsi="仿宋" w:eastAsia="仿宋" w:cs="仿宋"/>
          <w:color w:val="auto"/>
          <w:sz w:val="24"/>
          <w:lang w:val="en-US" w:eastAsia="zh-CN"/>
        </w:rPr>
        <w:t>低于其他通过符合性审</w:t>
      </w:r>
      <w:bookmarkEnd w:id="29"/>
      <w:r>
        <w:rPr>
          <w:rFonts w:hint="eastAsia" w:ascii="仿宋" w:hAnsi="仿宋" w:eastAsia="仿宋" w:cs="仿宋"/>
          <w:color w:val="auto"/>
          <w:sz w:val="24"/>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2AA389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65D6A5E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color w:val="auto"/>
          <w:sz w:val="24"/>
          <w:lang w:val="en-US" w:eastAsia="zh-CN"/>
        </w:rPr>
        <w:t>6.7.3如需投标价格修正，按财政部87号令第五十九</w:t>
      </w:r>
      <w:r>
        <w:rPr>
          <w:rFonts w:hint="eastAsia" w:ascii="仿宋" w:hAnsi="仿宋" w:eastAsia="仿宋" w:cs="仿宋"/>
          <w:sz w:val="24"/>
          <w:lang w:val="en-US" w:eastAsia="zh-CN"/>
        </w:rPr>
        <w:t>条的规定对投标价格进行修正。</w:t>
      </w:r>
    </w:p>
    <w:p w14:paraId="4F396B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6304266F">
      <w:pPr>
        <w:pStyle w:val="33"/>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7.投标文件的澄清</w:t>
      </w:r>
    </w:p>
    <w:p w14:paraId="332C998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对投标文件中含义不明、表述不一致或有明显计算错误等内容，评标委员会将对投标人进行询标，并可要求投标人作澄清，作为投标文件的补充部分，但澄清的内容不得改变投标文件的实质性内容。</w:t>
      </w:r>
    </w:p>
    <w:p w14:paraId="5C268DCA">
      <w:pPr>
        <w:pStyle w:val="33"/>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14:paraId="1C701A0E">
      <w:pPr>
        <w:keepNext w:val="0"/>
        <w:keepLines w:val="0"/>
        <w:pageBreakBefore w:val="0"/>
        <w:widowControl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7A29B0A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59D3B42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747CB50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74BBEB6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40B7095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6C5E4E4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5C6EDD8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3E7C4D1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77773B6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673A189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00D6CDB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sz w:val="24"/>
        </w:rPr>
        <w:t>8.11出现同一标的物或</w:t>
      </w:r>
      <w:r>
        <w:rPr>
          <w:rFonts w:hint="eastAsia" w:ascii="仿宋" w:hAnsi="仿宋" w:eastAsia="仿宋" w:cs="仿宋"/>
          <w:b/>
          <w:color w:val="auto"/>
          <w:sz w:val="24"/>
          <w:highlight w:val="none"/>
        </w:rPr>
        <w:t>本次招标产品(服务)内的主要产品(重要组成部分)出现商务技术文件、报价文件描述不一致或前后描述不一致，经评标委员会认定后为无法评审的；</w:t>
      </w:r>
    </w:p>
    <w:p w14:paraId="53CF53B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2280DA4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sz w:val="24"/>
        </w:rPr>
        <w:t>8</w:t>
      </w:r>
      <w:r>
        <w:rPr>
          <w:rFonts w:hint="eastAsia" w:ascii="仿宋" w:hAnsi="仿宋" w:eastAsia="仿宋" w:cs="仿宋"/>
          <w:b/>
          <w:color w:val="auto"/>
          <w:sz w:val="24"/>
        </w:rPr>
        <w:t>.13投标文件含有采购人不能接受的附加条件；</w:t>
      </w:r>
    </w:p>
    <w:p w14:paraId="410F0EF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8.14</w:t>
      </w:r>
      <w:r>
        <w:rPr>
          <w:rFonts w:hint="eastAsia" w:ascii="仿宋" w:hAnsi="仿宋" w:eastAsia="仿宋" w:cs="仿宋"/>
          <w:b/>
          <w:color w:val="auto"/>
          <w:sz w:val="24"/>
          <w:lang w:val="en-US" w:eastAsia="zh-CN"/>
        </w:rPr>
        <w:t>评标委员会认为报价明显低于其他通过符合性审查投标人的报价，有可能影响产品质量或者不能诚信履约的，未能按要求提供书面说明或者提交相关证明材料，不能证明其报价合理性的;</w:t>
      </w:r>
    </w:p>
    <w:p w14:paraId="49EF8C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021FD52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color w:val="auto"/>
          <w:sz w:val="24"/>
        </w:rPr>
        <w:t>8.16投标文件“商务技术文件”部分中出现《开标一览</w:t>
      </w:r>
      <w:r>
        <w:rPr>
          <w:rFonts w:hint="eastAsia" w:ascii="仿宋" w:hAnsi="仿宋" w:eastAsia="仿宋" w:cs="仿宋"/>
          <w:b/>
          <w:sz w:val="24"/>
        </w:rPr>
        <w:t>表》（报价表）相关内容的；</w:t>
      </w:r>
    </w:p>
    <w:p w14:paraId="0E844B8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608EE8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8.18《开标一览表》（报价表）填写不完整或字迹不能辨认或有漏项的，经评标委员会认定属于重大偏差的；</w:t>
      </w:r>
    </w:p>
    <w:p w14:paraId="1AD8B44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7852DB3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287589D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14:paraId="5D0F848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14:paraId="6589D2A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1789038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14:paraId="63F6A63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14:paraId="146D11F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02DF4A8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79B426B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055C4C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22DDEF5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798D49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14:paraId="0D5EA24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5236691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7BA24D1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73611F6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769EF4C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3343686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1883E6D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3B8AED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374D78F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4C41500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4ACED36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rPr>
        <w:t>8.24投标文件出现不是唯一的、有选择性投标报价的；</w:t>
      </w:r>
    </w:p>
    <w:p w14:paraId="014E3772">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8.2</w:t>
      </w:r>
      <w:r>
        <w:rPr>
          <w:rFonts w:hint="eastAsia" w:ascii="仿宋" w:hAnsi="仿宋" w:eastAsia="仿宋" w:cs="仿宋"/>
          <w:b/>
          <w:bCs/>
          <w:color w:val="auto"/>
          <w:kern w:val="2"/>
          <w:sz w:val="24"/>
          <w:highlight w:val="none"/>
          <w:lang w:val="en-US" w:eastAsia="zh-CN"/>
        </w:rPr>
        <w:t>5</w:t>
      </w:r>
      <w:r>
        <w:rPr>
          <w:rFonts w:hint="eastAsia" w:ascii="仿宋" w:hAnsi="仿宋" w:eastAsia="仿宋" w:cs="仿宋"/>
          <w:b/>
          <w:bCs/>
          <w:sz w:val="24"/>
          <w:highlight w:val="none"/>
        </w:rPr>
        <w:t>未按招标文件要求提供样品或提供样品不满足采购需求实质性条件的；</w:t>
      </w:r>
    </w:p>
    <w:p w14:paraId="1626226E">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bCs/>
          <w:color w:val="auto"/>
          <w:kern w:val="2"/>
          <w:sz w:val="24"/>
          <w:highlight w:val="none"/>
          <w:lang w:val="en-US" w:eastAsia="zh-CN"/>
        </w:rPr>
      </w:pPr>
      <w:r>
        <w:rPr>
          <w:rFonts w:hint="eastAsia" w:ascii="仿宋" w:hAnsi="仿宋" w:eastAsia="仿宋" w:cs="仿宋"/>
          <w:b/>
          <w:bCs/>
          <w:sz w:val="24"/>
          <w:highlight w:val="none"/>
          <w:lang w:val="en-US" w:eastAsia="zh-CN"/>
        </w:rPr>
        <w:t>8.26参与同一个采购包(标段)的供应商存在下列情形之一且无法合理解释的，其投标(响应)文件无效:</w:t>
      </w:r>
    </w:p>
    <w:p w14:paraId="27E13411">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8.26.1</w:t>
      </w:r>
      <w:r>
        <w:rPr>
          <w:rFonts w:hint="eastAsia" w:ascii="仿宋" w:hAnsi="仿宋" w:eastAsia="仿宋" w:cs="仿宋"/>
          <w:b w:val="0"/>
          <w:bCs/>
          <w:sz w:val="24"/>
          <w:highlight w:val="none"/>
          <w:lang w:val="en-US" w:eastAsia="zh-CN"/>
        </w:rPr>
        <w:t>不同供应商的电子投标(响应)文件上传计算机的网卡MAC地址或硬盘序列号等硬件信息相同的;</w:t>
      </w:r>
    </w:p>
    <w:p w14:paraId="33C989E9">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8.26.2</w:t>
      </w:r>
      <w:r>
        <w:rPr>
          <w:rFonts w:hint="eastAsia" w:ascii="仿宋" w:hAnsi="仿宋" w:eastAsia="仿宋" w:cs="仿宋"/>
          <w:b w:val="0"/>
          <w:bCs/>
          <w:sz w:val="24"/>
          <w:highlight w:val="none"/>
          <w:lang w:val="en-US" w:eastAsia="zh-CN"/>
        </w:rPr>
        <w:t>上传的电子投标(响应)文件若出现使用本项目其他投标(响应)供应商的数字证书加密的，或者加盖本项目其他投标(响应)供应商的电子印章的;</w:t>
      </w:r>
    </w:p>
    <w:p w14:paraId="66F855A6">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8.26.3</w:t>
      </w:r>
      <w:r>
        <w:rPr>
          <w:rFonts w:hint="eastAsia" w:ascii="仿宋" w:hAnsi="仿宋" w:eastAsia="仿宋" w:cs="仿宋"/>
          <w:b w:val="0"/>
          <w:bCs/>
          <w:sz w:val="24"/>
          <w:highlight w:val="none"/>
          <w:lang w:val="en-US" w:eastAsia="zh-CN"/>
        </w:rPr>
        <w:t>不同供应商的投标(响应)文件的内容存在3处(含)以上错误一致的;</w:t>
      </w:r>
    </w:p>
    <w:p w14:paraId="15039BB0">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default" w:ascii="仿宋" w:hAnsi="仿宋" w:eastAsia="仿宋" w:cs="仿宋"/>
          <w:b w:val="0"/>
          <w:bCs/>
          <w:sz w:val="24"/>
          <w:highlight w:val="none"/>
        </w:rPr>
      </w:pPr>
      <w:r>
        <w:rPr>
          <w:rFonts w:hint="eastAsia" w:ascii="仿宋" w:hAnsi="仿宋" w:eastAsia="仿宋" w:cs="仿宋"/>
          <w:b w:val="0"/>
          <w:bCs/>
          <w:color w:val="auto"/>
          <w:kern w:val="2"/>
          <w:sz w:val="24"/>
          <w:highlight w:val="none"/>
          <w:lang w:val="en-US" w:eastAsia="zh-CN"/>
        </w:rPr>
        <w:t>8.26.4</w:t>
      </w:r>
      <w:r>
        <w:rPr>
          <w:rFonts w:hint="eastAsia" w:ascii="仿宋" w:hAnsi="仿宋" w:eastAsia="仿宋" w:cs="仿宋"/>
          <w:b w:val="0"/>
          <w:bCs/>
          <w:sz w:val="24"/>
          <w:highlight w:val="none"/>
          <w:lang w:val="en-US" w:eastAsia="zh-CN"/>
        </w:rPr>
        <w:t>不同供应商联系人为同一人或不同联系人的联系电话一致的。</w:t>
      </w:r>
    </w:p>
    <w:p w14:paraId="2C66BEF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w:t>
      </w:r>
      <w:r>
        <w:rPr>
          <w:rFonts w:hint="default" w:ascii="仿宋" w:hAnsi="仿宋" w:eastAsia="仿宋" w:cs="仿宋"/>
          <w:b/>
          <w:sz w:val="24"/>
          <w:lang w:val="en-US"/>
        </w:rPr>
        <w:t>7</w:t>
      </w:r>
      <w:r>
        <w:rPr>
          <w:rFonts w:hint="eastAsia" w:ascii="仿宋" w:hAnsi="仿宋" w:eastAsia="仿宋" w:cs="仿宋"/>
          <w:b/>
          <w:sz w:val="24"/>
        </w:rPr>
        <w:t>其他违反法律、法规的情形。</w:t>
      </w:r>
    </w:p>
    <w:p w14:paraId="5D5CC197">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kern w:val="0"/>
          <w:sz w:val="24"/>
        </w:rPr>
      </w:pPr>
      <w:r>
        <w:rPr>
          <w:rFonts w:hint="eastAsia" w:ascii="仿宋" w:hAnsi="仿宋" w:eastAsia="仿宋" w:cs="仿宋"/>
          <w:b/>
          <w:kern w:val="0"/>
          <w:sz w:val="24"/>
        </w:rPr>
        <w:t>9.评标过程保密</w:t>
      </w:r>
    </w:p>
    <w:p w14:paraId="1C5E5D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EB5ED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w:t>
      </w:r>
      <w:r>
        <w:rPr>
          <w:rFonts w:hint="eastAsia" w:ascii="仿宋" w:hAnsi="仿宋" w:eastAsia="仿宋" w:cs="仿宋"/>
          <w:sz w:val="24"/>
          <w:lang w:val="en-US" w:eastAsia="zh-CN"/>
        </w:rPr>
        <w:t>采购人</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32ABE76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150"/>
        <w:jc w:val="center"/>
        <w:textAlignment w:val="auto"/>
        <w:rPr>
          <w:rFonts w:hint="eastAsia" w:ascii="仿宋" w:hAnsi="仿宋" w:eastAsia="仿宋" w:cs="仿宋"/>
          <w:b/>
          <w:sz w:val="32"/>
        </w:rPr>
      </w:pPr>
    </w:p>
    <w:bookmarkEnd w:id="28"/>
    <w:p w14:paraId="03CEB74B">
      <w:pPr>
        <w:pStyle w:val="33"/>
        <w:keepNext w:val="0"/>
        <w:keepLines w:val="0"/>
        <w:pageBreakBefore w:val="0"/>
        <w:widowControl w:val="0"/>
        <w:kinsoku/>
        <w:wordWrap/>
        <w:overflowPunct/>
        <w:topLinePunct w:val="0"/>
        <w:autoSpaceDE/>
        <w:autoSpaceDN/>
        <w:bidi w:val="0"/>
        <w:adjustRightInd w:val="0"/>
        <w:spacing w:line="420" w:lineRule="exact"/>
        <w:ind w:firstLine="726"/>
        <w:jc w:val="center"/>
        <w:textAlignment w:val="auto"/>
        <w:rPr>
          <w:rFonts w:hint="eastAsia" w:ascii="仿宋" w:hAnsi="仿宋" w:eastAsia="仿宋" w:cs="仿宋"/>
          <w:b/>
          <w:bCs/>
          <w:sz w:val="24"/>
        </w:rPr>
      </w:pPr>
      <w:bookmarkStart w:id="30" w:name="_Hlt75236011"/>
      <w:bookmarkEnd w:id="30"/>
      <w:bookmarkStart w:id="31" w:name="_Hlt75236290"/>
      <w:bookmarkEnd w:id="31"/>
      <w:bookmarkStart w:id="32" w:name="_Hlt74729768"/>
      <w:bookmarkEnd w:id="32"/>
      <w:bookmarkStart w:id="33" w:name="_Hlt74730295"/>
      <w:bookmarkEnd w:id="33"/>
      <w:bookmarkStart w:id="34" w:name="_Hlt68073093"/>
      <w:bookmarkEnd w:id="34"/>
      <w:bookmarkStart w:id="35" w:name="_Hlt68072998"/>
      <w:bookmarkEnd w:id="35"/>
      <w:bookmarkStart w:id="36" w:name="_Hlt74714665"/>
      <w:bookmarkEnd w:id="36"/>
      <w:bookmarkStart w:id="37" w:name="_Hlt68072990"/>
      <w:bookmarkEnd w:id="37"/>
      <w:bookmarkStart w:id="38" w:name="_Hlt68403820"/>
      <w:bookmarkEnd w:id="38"/>
      <w:bookmarkStart w:id="39" w:name="_Hlt74707468"/>
      <w:bookmarkEnd w:id="39"/>
      <w:bookmarkStart w:id="40" w:name="_Hlt75236101"/>
      <w:bookmarkEnd w:id="40"/>
      <w:bookmarkStart w:id="41" w:name="_Hlt68057669"/>
      <w:bookmarkEnd w:id="41"/>
      <w:bookmarkStart w:id="42" w:name="_Toc84325929"/>
      <w:bookmarkStart w:id="43" w:name="_Toc81372953"/>
      <w:bookmarkStart w:id="44" w:name="_Toc81372776"/>
      <w:r>
        <w:rPr>
          <w:rFonts w:hint="eastAsia" w:ascii="仿宋" w:hAnsi="仿宋" w:eastAsia="仿宋" w:cs="仿宋"/>
          <w:b/>
          <w:sz w:val="32"/>
          <w:szCs w:val="32"/>
        </w:rPr>
        <w:t>五、授予合同</w:t>
      </w:r>
      <w:bookmarkEnd w:id="42"/>
      <w:bookmarkEnd w:id="43"/>
      <w:bookmarkEnd w:id="44"/>
    </w:p>
    <w:p w14:paraId="1CDFB2DC">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rPr>
          <w:rFonts w:hint="eastAsia" w:ascii="仿宋" w:hAnsi="仿宋" w:eastAsia="仿宋" w:cs="仿宋"/>
          <w:b/>
          <w:bCs/>
          <w:sz w:val="24"/>
        </w:rPr>
      </w:pPr>
    </w:p>
    <w:p w14:paraId="234C21BB">
      <w:pPr>
        <w:pStyle w:val="15"/>
        <w:keepNext w:val="0"/>
        <w:keepLines w:val="0"/>
        <w:pageBreakBefore w:val="0"/>
        <w:tabs>
          <w:tab w:val="clear" w:pos="390"/>
          <w:tab w:val="clear" w:pos="454"/>
        </w:tabs>
        <w:kinsoku/>
        <w:wordWrap/>
        <w:overflowPunct/>
        <w:topLinePunct w:val="0"/>
        <w:autoSpaceDE/>
        <w:autoSpaceDN/>
        <w:bidi w:val="0"/>
        <w:snapToGrid/>
        <w:spacing w:after="0" w:line="420" w:lineRule="exact"/>
        <w:ind w:left="0" w:firstLine="482" w:firstLineChars="200"/>
        <w:textAlignment w:val="auto"/>
        <w:rPr>
          <w:rFonts w:hint="eastAsia" w:ascii="仿宋" w:hAnsi="仿宋" w:eastAsia="仿宋" w:cs="仿宋"/>
          <w:b/>
          <w:szCs w:val="24"/>
        </w:rPr>
      </w:pPr>
      <w:r>
        <w:rPr>
          <w:rFonts w:hint="eastAsia" w:ascii="仿宋" w:hAnsi="仿宋" w:eastAsia="仿宋" w:cs="仿宋"/>
          <w:b/>
          <w:szCs w:val="24"/>
        </w:rPr>
        <w:t>1.中标条件</w:t>
      </w:r>
    </w:p>
    <w:p w14:paraId="0A1DE63E">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5A4B77C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509BB0B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w:t>
      </w:r>
      <w:r>
        <w:rPr>
          <w:rFonts w:hint="eastAsia" w:ascii="仿宋" w:hAnsi="仿宋" w:eastAsia="仿宋" w:cs="仿宋"/>
          <w:sz w:val="24"/>
          <w:lang w:val="en-US" w:eastAsia="zh-CN"/>
        </w:rPr>
        <w:t>采购人</w:t>
      </w:r>
      <w:r>
        <w:rPr>
          <w:rFonts w:hint="eastAsia" w:ascii="仿宋" w:hAnsi="仿宋" w:eastAsia="仿宋" w:cs="仿宋"/>
          <w:sz w:val="24"/>
        </w:rPr>
        <w:t>最为有利，最大限度满足招标文件的要求；</w:t>
      </w:r>
    </w:p>
    <w:p w14:paraId="66DBCA7E">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6962E359">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w:t>
      </w:r>
      <w:r>
        <w:rPr>
          <w:rFonts w:hint="eastAsia" w:ascii="仿宋" w:hAnsi="仿宋" w:eastAsia="仿宋" w:cs="仿宋"/>
          <w:sz w:val="24"/>
          <w:lang w:val="en-US" w:eastAsia="zh-CN"/>
        </w:rPr>
        <w:t>采购人</w:t>
      </w:r>
      <w:r>
        <w:rPr>
          <w:rFonts w:hint="eastAsia" w:ascii="仿宋" w:hAnsi="仿宋" w:eastAsia="仿宋" w:cs="仿宋"/>
          <w:sz w:val="24"/>
        </w:rPr>
        <w:t>将把中标通知书授予最佳投标者，但最低价不是中标的绝对保证。</w:t>
      </w:r>
    </w:p>
    <w:p w14:paraId="501CA7B8">
      <w:pPr>
        <w:keepNext w:val="0"/>
        <w:keepLines w:val="0"/>
        <w:pageBreakBefore w:val="0"/>
        <w:kinsoku/>
        <w:wordWrap/>
        <w:overflowPunct/>
        <w:topLinePunct w:val="0"/>
        <w:autoSpaceDE/>
        <w:autoSpaceDN/>
        <w:bidi w:val="0"/>
        <w:snapToGrid/>
        <w:spacing w:line="42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5EE2845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77BF452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4064B38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2BB7A945">
      <w:pPr>
        <w:keepNext w:val="0"/>
        <w:keepLines w:val="0"/>
        <w:pageBreakBefore w:val="0"/>
        <w:kinsoku/>
        <w:wordWrap/>
        <w:overflowPunct/>
        <w:topLinePunct w:val="0"/>
        <w:autoSpaceDE/>
        <w:autoSpaceDN/>
        <w:bidi w:val="0"/>
        <w:snapToGrid/>
        <w:spacing w:line="42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3．中标通知</w:t>
      </w:r>
    </w:p>
    <w:p w14:paraId="2DE2AF2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64D38CFE">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493E96E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6DE58AD8">
      <w:pPr>
        <w:pStyle w:val="25"/>
        <w:pageBreakBefore w:val="0"/>
        <w:tabs>
          <w:tab w:val="left" w:pos="2760"/>
        </w:tabs>
        <w:kinsoku/>
        <w:wordWrap/>
        <w:overflowPunct/>
        <w:topLinePunct w:val="0"/>
        <w:autoSpaceDE/>
        <w:autoSpaceDN/>
        <w:bidi w:val="0"/>
        <w:spacing w:line="420" w:lineRule="exact"/>
        <w:ind w:firstLine="482"/>
        <w:textAlignment w:val="auto"/>
        <w:rPr>
          <w:rFonts w:ascii="仿宋" w:hAnsi="仿宋" w:eastAsia="仿宋" w:cs="仿宋_GB2312"/>
          <w:b/>
          <w:color w:val="000000"/>
        </w:rPr>
      </w:pPr>
      <w:r>
        <w:rPr>
          <w:rFonts w:hint="eastAsia" w:ascii="仿宋" w:hAnsi="仿宋" w:eastAsia="仿宋" w:cs="仿宋_GB2312"/>
          <w:b/>
          <w:color w:val="000000"/>
          <w:lang w:val="en-US" w:eastAsia="zh-CN"/>
        </w:rPr>
        <w:t>4</w:t>
      </w:r>
      <w:r>
        <w:rPr>
          <w:rFonts w:hint="eastAsia" w:ascii="仿宋" w:hAnsi="仿宋" w:eastAsia="仿宋" w:cs="仿宋_GB2312"/>
          <w:b/>
          <w:color w:val="000000"/>
        </w:rPr>
        <w:t>.履约保证金</w:t>
      </w:r>
      <w:r>
        <w:rPr>
          <w:rFonts w:ascii="仿宋" w:hAnsi="仿宋" w:eastAsia="仿宋" w:cs="仿宋_GB2312"/>
          <w:b/>
          <w:color w:val="000000"/>
        </w:rPr>
        <w:tab/>
      </w:r>
    </w:p>
    <w:p w14:paraId="0663D702">
      <w:pPr>
        <w:pageBreakBefore w:val="0"/>
        <w:tabs>
          <w:tab w:val="left" w:pos="0"/>
        </w:tabs>
        <w:kinsoku/>
        <w:wordWrap/>
        <w:overflowPunct/>
        <w:topLinePunct w:val="0"/>
        <w:autoSpaceDE/>
        <w:autoSpaceDN/>
        <w:bidi w:val="0"/>
        <w:spacing w:line="420" w:lineRule="exact"/>
        <w:ind w:firstLine="482"/>
        <w:textAlignment w:val="auto"/>
        <w:rPr>
          <w:rFonts w:ascii="仿宋" w:hAnsi="仿宋" w:eastAsia="仿宋" w:cs="宋体"/>
          <w:sz w:val="24"/>
        </w:rPr>
      </w:pPr>
      <w:r>
        <w:rPr>
          <w:rFonts w:hint="eastAsia" w:ascii="仿宋" w:hAnsi="仿宋" w:eastAsia="仿宋" w:cs="Helvetica"/>
          <w:color w:val="000000"/>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olor w:val="000000"/>
          <w:sz w:val="24"/>
        </w:rPr>
        <w:t>。履约保证金的数额不得超过政府采购合同金额的</w:t>
      </w:r>
      <w:r>
        <w:rPr>
          <w:rFonts w:hint="eastAsia" w:ascii="仿宋" w:hAnsi="仿宋" w:eastAsia="仿宋"/>
          <w:b/>
          <w:sz w:val="24"/>
          <w:lang w:val="en-US" w:eastAsia="zh-CN"/>
        </w:rPr>
        <w:t>0.5</w:t>
      </w:r>
      <w:r>
        <w:rPr>
          <w:rFonts w:hint="eastAsia" w:ascii="仿宋" w:hAnsi="仿宋" w:eastAsia="仿宋"/>
          <w:color w:val="000000"/>
          <w:sz w:val="24"/>
        </w:rPr>
        <w:t>%，</w:t>
      </w:r>
      <w:r>
        <w:rPr>
          <w:rFonts w:hint="eastAsia" w:ascii="仿宋" w:hAnsi="仿宋" w:eastAsia="仿宋" w:cs="宋体"/>
          <w:sz w:val="24"/>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sz w:val="24"/>
        </w:rPr>
        <w:t>延迟退还的，应当按照合同约定和法律规定承担相应的赔偿责任</w:t>
      </w:r>
      <w:r>
        <w:rPr>
          <w:rFonts w:hint="eastAsia" w:ascii="仿宋" w:hAnsi="仿宋" w:eastAsia="仿宋" w:cs="宋体"/>
          <w:sz w:val="24"/>
        </w:rPr>
        <w:t>。</w:t>
      </w:r>
    </w:p>
    <w:p w14:paraId="0D5A2E81">
      <w:pPr>
        <w:pStyle w:val="4"/>
        <w:pageBreakBefore w:val="0"/>
        <w:numPr>
          <w:ilvl w:val="0"/>
          <w:numId w:val="0"/>
        </w:numPr>
        <w:kinsoku/>
        <w:wordWrap/>
        <w:overflowPunct/>
        <w:topLinePunct w:val="0"/>
        <w:autoSpaceDE/>
        <w:autoSpaceDN/>
        <w:bidi w:val="0"/>
        <w:spacing w:line="420" w:lineRule="exact"/>
        <w:ind w:firstLine="480" w:firstLineChars="200"/>
        <w:textAlignment w:val="auto"/>
        <w:rPr>
          <w:rFonts w:hint="eastAsia" w:ascii="仿宋" w:eastAsia="仿宋" w:cs="宋体"/>
          <w:b w:val="0"/>
          <w:bCs w:val="0"/>
          <w:snapToGrid w:val="0"/>
          <w:kern w:val="28"/>
          <w:sz w:val="24"/>
        </w:rPr>
      </w:pPr>
      <w:r>
        <w:rPr>
          <w:rFonts w:hint="eastAsia" w:ascii="仿宋" w:eastAsia="仿宋" w:cs="宋体"/>
          <w:b w:val="0"/>
          <w:bCs w:val="0"/>
          <w:snapToGrid w:val="0"/>
          <w:kern w:val="28"/>
          <w:sz w:val="24"/>
        </w:rPr>
        <w:t>供应商</w:t>
      </w:r>
      <w:r>
        <w:rPr>
          <w:rFonts w:hint="eastAsia" w:ascii="仿宋" w:eastAsia="仿宋" w:cs="宋体"/>
          <w:b w:val="0"/>
          <w:bCs w:val="0"/>
          <w:snapToGrid w:val="0"/>
          <w:kern w:val="28"/>
          <w:sz w:val="24"/>
          <w:lang w:val="en-US"/>
        </w:rPr>
        <w:t>可</w:t>
      </w:r>
      <w:r>
        <w:rPr>
          <w:rFonts w:hint="eastAsia" w:ascii="仿宋" w:eastAsia="仿宋"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50446571">
      <w:pPr>
        <w:pStyle w:val="25"/>
        <w:pageBreakBefore w:val="0"/>
        <w:kinsoku/>
        <w:wordWrap/>
        <w:overflowPunct/>
        <w:topLinePunct w:val="0"/>
        <w:autoSpaceDE/>
        <w:autoSpaceDN/>
        <w:bidi w:val="0"/>
        <w:spacing w:line="420" w:lineRule="exact"/>
        <w:ind w:firstLine="482"/>
        <w:textAlignment w:val="auto"/>
        <w:rPr>
          <w:rFonts w:hint="eastAsia" w:ascii="仿宋" w:hAnsi="仿宋" w:eastAsia="仿宋" w:cs="宋体"/>
          <w:b/>
          <w:bCs/>
          <w:snapToGrid w:val="0"/>
          <w:kern w:val="28"/>
          <w:sz w:val="24"/>
          <w:szCs w:val="32"/>
          <w:lang w:val="zh-CN" w:eastAsia="zh-CN" w:bidi="ar-SA"/>
        </w:rPr>
      </w:pPr>
      <w:r>
        <w:rPr>
          <w:rFonts w:hint="eastAsia" w:ascii="仿宋" w:hAnsi="仿宋" w:eastAsia="仿宋" w:cs="仿宋"/>
          <w:b/>
          <w:bCs/>
          <w:sz w:val="24"/>
          <w:lang w:val="en-US" w:eastAsia="zh-CN"/>
        </w:rPr>
        <w:t>5.</w:t>
      </w:r>
      <w:r>
        <w:rPr>
          <w:rFonts w:hint="eastAsia" w:ascii="仿宋" w:hAnsi="仿宋" w:eastAsia="仿宋" w:cs="宋体"/>
          <w:b/>
          <w:bCs/>
          <w:snapToGrid w:val="0"/>
          <w:kern w:val="28"/>
          <w:sz w:val="24"/>
          <w:szCs w:val="32"/>
          <w:lang w:val="zh-CN" w:eastAsia="zh-CN" w:bidi="ar-SA"/>
        </w:rPr>
        <w:t>预付款</w:t>
      </w:r>
    </w:p>
    <w:p w14:paraId="6F96F1EB">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hint="eastAsia" w:ascii="仿宋" w:hAnsi="仿宋" w:eastAsia="仿宋" w:cs="宋体"/>
          <w:b w:val="0"/>
          <w:bCs w:val="0"/>
          <w:snapToGrid w:val="0"/>
          <w:kern w:val="28"/>
          <w:sz w:val="24"/>
          <w:szCs w:val="32"/>
          <w:lang w:val="zh-CN" w:eastAsia="zh-CN" w:bidi="ar-SA"/>
        </w:rPr>
      </w:pPr>
      <w:r>
        <w:rPr>
          <w:rFonts w:hint="eastAsia" w:ascii="仿宋" w:hAnsi="仿宋" w:eastAsia="仿宋" w:cs="宋体"/>
          <w:b w:val="0"/>
          <w:bCs w:val="0"/>
          <w:snapToGrid w:val="0"/>
          <w:kern w:val="28"/>
          <w:sz w:val="24"/>
          <w:szCs w:val="32"/>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kern w:val="28"/>
          <w:sz w:val="24"/>
          <w:szCs w:val="32"/>
          <w:lang w:val="en-US" w:eastAsia="zh-CN" w:bidi="ar-SA"/>
        </w:rPr>
        <w:t>7</w:t>
      </w:r>
      <w:r>
        <w:rPr>
          <w:rFonts w:hint="eastAsia" w:ascii="仿宋" w:hAnsi="仿宋" w:eastAsia="仿宋" w:cs="宋体"/>
          <w:b w:val="0"/>
          <w:bCs w:val="0"/>
          <w:snapToGrid w:val="0"/>
          <w:kern w:val="28"/>
          <w:sz w:val="24"/>
          <w:szCs w:val="32"/>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09D6FA5D">
      <w:pPr>
        <w:keepNext w:val="0"/>
        <w:keepLines w:val="0"/>
        <w:pageBreakBefore w:val="0"/>
        <w:widowControl w:val="0"/>
        <w:kinsoku/>
        <w:wordWrap/>
        <w:overflowPunct/>
        <w:topLinePunct w:val="0"/>
        <w:autoSpaceDE/>
        <w:autoSpaceDN/>
        <w:bidi w:val="0"/>
        <w:adjustRightInd w:val="0"/>
        <w:spacing w:line="420" w:lineRule="exact"/>
        <w:ind w:firstLine="482" w:firstLineChars="200"/>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．合同签订及备案</w:t>
      </w:r>
    </w:p>
    <w:p w14:paraId="0815459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宋体"/>
          <w:b w:val="0"/>
          <w:bCs w:val="0"/>
          <w:snapToGrid w:val="0"/>
          <w:kern w:val="28"/>
          <w:sz w:val="24"/>
          <w:szCs w:val="32"/>
          <w:lang w:val="en-US" w:eastAsia="zh-CN" w:bidi="ar-SA"/>
        </w:rPr>
      </w:pPr>
      <w:r>
        <w:rPr>
          <w:rFonts w:hint="eastAsia" w:ascii="仿宋" w:hAnsi="仿宋" w:eastAsia="仿宋" w:cs="宋体"/>
          <w:b w:val="0"/>
          <w:bCs w:val="0"/>
          <w:snapToGrid w:val="0"/>
          <w:kern w:val="28"/>
          <w:sz w:val="24"/>
          <w:szCs w:val="32"/>
          <w:lang w:val="en-US" w:eastAsia="zh-CN" w:bidi="ar-SA"/>
        </w:rPr>
        <w:t>6.1中标人应当在中标通知书发出之日起30天内与采购人签订合同，自采购合同签订之日起2个工作日内，通过电子交易平台进行备案。</w:t>
      </w:r>
    </w:p>
    <w:p w14:paraId="5CBEDE0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6.2如中标人为联合体的，由联合体成员各方法定代表人或其授权代表与采购人代表签订合同。</w:t>
      </w:r>
    </w:p>
    <w:p w14:paraId="0A13851A">
      <w:pPr>
        <w:keepNext w:val="0"/>
        <w:keepLines w:val="0"/>
        <w:pageBreakBefore w:val="0"/>
        <w:widowControl w:val="0"/>
        <w:kinsoku/>
        <w:wordWrap/>
        <w:overflowPunct/>
        <w:topLinePunct w:val="0"/>
        <w:autoSpaceDE/>
        <w:autoSpaceDN/>
        <w:bidi w:val="0"/>
        <w:adjustRightInd w:val="0"/>
        <w:spacing w:line="42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.验收</w:t>
      </w:r>
    </w:p>
    <w:p w14:paraId="401C615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FF3894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7.2采购人可以邀请参加本项目的其他投标人或者第三方机构参与验收。参与验收的投标人或者第三方机构的意见作为验收书的参考资料一并存档。</w:t>
      </w:r>
    </w:p>
    <w:p w14:paraId="4EB63D2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7.3 采购人负责加强对中标人的履约管理，并按照采购合同约定，及时向中标人支付采购资金。对于中标人违反采购合同约定的行为，采购人应当及时处理，依法追究其违约责任。</w:t>
      </w:r>
    </w:p>
    <w:p w14:paraId="1225B1E5">
      <w:pPr>
        <w:keepNext w:val="0"/>
        <w:keepLines w:val="0"/>
        <w:pageBreakBefore w:val="0"/>
        <w:widowControl w:val="0"/>
        <w:kinsoku/>
        <w:wordWrap/>
        <w:overflowPunct/>
        <w:topLinePunct w:val="0"/>
        <w:autoSpaceDE/>
        <w:autoSpaceDN/>
        <w:bidi w:val="0"/>
        <w:adjustRightInd w:val="0"/>
        <w:spacing w:line="42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8</w:t>
      </w:r>
      <w:r>
        <w:rPr>
          <w:rFonts w:hint="eastAsia" w:ascii="仿宋" w:hAnsi="仿宋" w:eastAsia="仿宋" w:cs="仿宋"/>
          <w:b/>
          <w:sz w:val="24"/>
        </w:rPr>
        <w:t>.售后服务考核</w:t>
      </w:r>
    </w:p>
    <w:p w14:paraId="2CBD9EC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359946B">
      <w:pPr>
        <w:keepNext w:val="0"/>
        <w:keepLines w:val="0"/>
        <w:pageBreakBefore w:val="0"/>
        <w:kinsoku/>
        <w:wordWrap/>
        <w:overflowPunct/>
        <w:topLinePunct w:val="0"/>
        <w:bidi w:val="0"/>
        <w:adjustRightInd/>
        <w:spacing w:line="440" w:lineRule="exact"/>
        <w:jc w:val="center"/>
        <w:textAlignment w:val="auto"/>
        <w:outlineLvl w:val="0"/>
        <w:rPr>
          <w:rFonts w:hint="eastAsia" w:ascii="仿宋" w:hAnsi="仿宋" w:eastAsia="仿宋" w:cs="仿宋"/>
          <w:b/>
          <w:sz w:val="32"/>
          <w:szCs w:val="32"/>
        </w:rPr>
      </w:pPr>
    </w:p>
    <w:p w14:paraId="6C300472">
      <w:pPr>
        <w:rPr>
          <w:rFonts w:hint="eastAsia" w:ascii="仿宋" w:hAnsi="仿宋" w:eastAsia="仿宋" w:cs="仿宋"/>
          <w:b/>
          <w:sz w:val="32"/>
          <w:szCs w:val="32"/>
        </w:rPr>
      </w:pPr>
      <w:r>
        <w:rPr>
          <w:rFonts w:hint="eastAsia" w:ascii="仿宋" w:hAnsi="仿宋" w:eastAsia="仿宋" w:cs="仿宋"/>
          <w:b/>
          <w:sz w:val="32"/>
          <w:szCs w:val="32"/>
        </w:rPr>
        <w:br w:type="page"/>
      </w:r>
    </w:p>
    <w:p w14:paraId="3576EC1D">
      <w:pPr>
        <w:keepNext w:val="0"/>
        <w:keepLines w:val="0"/>
        <w:pageBreakBefore w:val="0"/>
        <w:kinsoku/>
        <w:wordWrap/>
        <w:overflowPunct/>
        <w:topLinePunct w:val="0"/>
        <w:bidi w:val="0"/>
        <w:adjustRightInd/>
        <w:spacing w:line="440" w:lineRule="exact"/>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5D2BA8BD">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jc w:val="both"/>
        <w:textAlignment w:val="auto"/>
        <w:rPr>
          <w:rFonts w:hint="default" w:ascii="仿宋" w:hAnsi="仿宋" w:eastAsia="仿宋" w:cs="仿宋"/>
          <w:b/>
          <w:bCs/>
          <w:i w:val="0"/>
          <w:iCs w:val="0"/>
          <w:color w:val="auto"/>
          <w:kern w:val="2"/>
          <w:sz w:val="24"/>
          <w:szCs w:val="20"/>
          <w:highlight w:val="none"/>
          <w:vertAlign w:val="baseline"/>
          <w:lang w:val="en-US" w:eastAsia="zh-CN" w:bidi="ar-SA"/>
        </w:rPr>
      </w:pPr>
    </w:p>
    <w:p w14:paraId="0BEB9A29">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1F74B07C">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4B54B478">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147214F6">
      <w:pPr>
        <w:keepNext w:val="0"/>
        <w:keepLines w:val="0"/>
        <w:pageBreakBefore w:val="0"/>
        <w:kinsoku/>
        <w:wordWrap/>
        <w:overflowPunct/>
        <w:topLinePunct w:val="0"/>
        <w:autoSpaceDE w:val="0"/>
        <w:autoSpaceDN w:val="0"/>
        <w:bidi w:val="0"/>
        <w:adjustRightInd w:val="0"/>
        <w:spacing w:line="440" w:lineRule="exact"/>
        <w:ind w:firstLine="480" w:firstLineChars="200"/>
        <w:jc w:val="left"/>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6C172E8C">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5273F942">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3760E68E">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724D3F59">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4B92DC5">
      <w:pPr>
        <w:keepNext w:val="0"/>
        <w:keepLines w:val="0"/>
        <w:pageBreakBefore w:val="0"/>
        <w:widowControl/>
        <w:kinsoku/>
        <w:wordWrap/>
        <w:overflowPunct/>
        <w:topLinePunct w:val="0"/>
        <w:bidi w:val="0"/>
        <w:adjustRightInd w:val="0"/>
        <w:snapToGrid w:val="0"/>
        <w:spacing w:line="440" w:lineRule="exact"/>
        <w:ind w:firstLine="434" w:firstLineChars="181"/>
        <w:jc w:val="both"/>
        <w:textAlignment w:val="auto"/>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79255481">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9AA6CCD">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4E93273D">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4B621D50">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452005C4">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32054851">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5ED9BFEF">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64AEEB0E">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6DD0A3F6">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2989436">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6E55AEAD">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09E8065B">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54A18848">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69B5C421">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4B37204C">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F1755F3">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6BA6621A">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1532AE1B">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42D920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7748715C">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7" w:type="default"/>
          <w:pgSz w:w="11906" w:h="16838"/>
          <w:pgMar w:top="1474" w:right="1814" w:bottom="1474" w:left="1814" w:header="851" w:footer="992" w:gutter="0"/>
          <w:pgNumType w:fmt="decimal" w:start="1"/>
          <w:cols w:space="720" w:num="1"/>
          <w:docGrid w:linePitch="312" w:charSpace="0"/>
        </w:sectPr>
      </w:pPr>
    </w:p>
    <w:bookmarkEnd w:id="17"/>
    <w:bookmarkEnd w:id="18"/>
    <w:p w14:paraId="6F16AD4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bookmarkStart w:id="45" w:name="第四部分"/>
      <w:r>
        <w:rPr>
          <w:rFonts w:hint="eastAsia" w:ascii="仿宋" w:hAnsi="仿宋" w:eastAsia="仿宋" w:cs="仿宋"/>
          <w:b/>
          <w:sz w:val="36"/>
          <w:szCs w:val="36"/>
          <w:highlight w:val="none"/>
        </w:rPr>
        <w:t>第三部分   招标项目范围及要求</w:t>
      </w:r>
    </w:p>
    <w:bookmarkEnd w:id="45"/>
    <w:p w14:paraId="697AE261">
      <w:pPr>
        <w:pStyle w:val="4"/>
        <w:numPr>
          <w:ilvl w:val="1"/>
          <w:numId w:val="0"/>
        </w:numPr>
        <w:ind w:firstLine="643" w:firstLineChars="200"/>
        <w:jc w:val="center"/>
        <w:rPr>
          <w:rFonts w:hint="eastAsia" w:ascii="仿宋" w:hAnsi="仿宋" w:eastAsia="仿宋" w:cs="仿宋_GB2312"/>
          <w:b/>
          <w:sz w:val="32"/>
          <w:highlight w:val="none"/>
          <w:lang w:val="en-US" w:eastAsia="zh-CN"/>
        </w:rPr>
      </w:pPr>
      <w:bookmarkStart w:id="46" w:name="第五部分"/>
      <w:bookmarkStart w:id="47" w:name="_Toc86217003"/>
      <w:r>
        <w:rPr>
          <w:rFonts w:hint="eastAsia" w:ascii="仿宋" w:hAnsi="仿宋" w:eastAsia="仿宋" w:cs="仿宋_GB2312"/>
          <w:b/>
          <w:sz w:val="32"/>
          <w:highlight w:val="none"/>
          <w:lang w:val="en-US" w:eastAsia="zh-CN"/>
        </w:rPr>
        <w:t>一、</w:t>
      </w:r>
      <w:r>
        <w:rPr>
          <w:rFonts w:hint="eastAsia" w:ascii="仿宋" w:hAnsi="仿宋" w:eastAsia="仿宋" w:cs="仿宋_GB2312"/>
          <w:b/>
          <w:sz w:val="32"/>
          <w:highlight w:val="none"/>
        </w:rPr>
        <w:t>服务清单及要求</w:t>
      </w:r>
    </w:p>
    <w:p w14:paraId="2AE93449">
      <w:pPr>
        <w:keepNext w:val="0"/>
        <w:keepLines w:val="0"/>
        <w:pageBreakBefore w:val="0"/>
        <w:widowControl/>
        <w:kinsoku/>
        <w:wordWrap/>
        <w:overflowPunct/>
        <w:topLinePunct w:val="0"/>
        <w:autoSpaceDE/>
        <w:autoSpaceDN/>
        <w:bidi w:val="0"/>
        <w:snapToGrid w:val="0"/>
        <w:spacing w:line="400" w:lineRule="exact"/>
        <w:ind w:firstLine="482" w:firstLineChars="200"/>
        <w:jc w:val="left"/>
        <w:textAlignment w:val="auto"/>
        <w:rPr>
          <w:rFonts w:hint="eastAsia" w:ascii="仿宋" w:eastAsia="仿宋"/>
          <w:b/>
          <w:bCs/>
          <w:kern w:val="0"/>
          <w:sz w:val="24"/>
          <w:highlight w:val="none"/>
        </w:rPr>
      </w:pPr>
      <w:r>
        <w:rPr>
          <w:rFonts w:hint="eastAsia" w:ascii="仿宋" w:eastAsia="仿宋"/>
          <w:b/>
          <w:bCs/>
          <w:kern w:val="0"/>
          <w:sz w:val="24"/>
          <w:highlight w:val="none"/>
        </w:rPr>
        <w:t>1.1项目概况</w:t>
      </w:r>
    </w:p>
    <w:p w14:paraId="77A3812E">
      <w:pPr>
        <w:keepNext w:val="0"/>
        <w:keepLines w:val="0"/>
        <w:pageBreakBefore w:val="0"/>
        <w:widowControl/>
        <w:kinsoku/>
        <w:wordWrap/>
        <w:overflowPunct/>
        <w:topLinePunct w:val="0"/>
        <w:autoSpaceDE/>
        <w:autoSpaceDN/>
        <w:bidi w:val="0"/>
        <w:adjustRightInd/>
        <w:spacing w:line="400" w:lineRule="exact"/>
        <w:ind w:firstLine="480" w:firstLineChars="200"/>
        <w:jc w:val="left"/>
        <w:textAlignment w:val="auto"/>
        <w:rPr>
          <w:rFonts w:hint="eastAsia" w:ascii="仿宋" w:eastAsia="仿宋"/>
          <w:sz w:val="24"/>
          <w:highlight w:val="none"/>
        </w:rPr>
      </w:pPr>
      <w:r>
        <w:rPr>
          <w:rFonts w:hint="eastAsia" w:ascii="仿宋" w:eastAsia="仿宋"/>
          <w:sz w:val="24"/>
          <w:highlight w:val="none"/>
        </w:rPr>
        <w:t>本项目建安费用约15 亿元</w:t>
      </w:r>
      <w:r>
        <w:rPr>
          <w:rFonts w:hint="eastAsia" w:ascii="仿宋" w:eastAsia="仿宋"/>
          <w:sz w:val="24"/>
          <w:highlight w:val="none"/>
          <w:lang w:eastAsia="zh-CN"/>
        </w:rPr>
        <w:t>（包含但不限于</w:t>
      </w:r>
      <w:r>
        <w:rPr>
          <w:rFonts w:hint="eastAsia" w:ascii="仿宋" w:eastAsia="仿宋"/>
          <w:sz w:val="24"/>
          <w:highlight w:val="none"/>
          <w:lang w:val="en-US" w:eastAsia="zh-CN"/>
        </w:rPr>
        <w:t>40个合同</w:t>
      </w:r>
      <w:r>
        <w:rPr>
          <w:rFonts w:hint="eastAsia" w:ascii="仿宋" w:eastAsia="仿宋"/>
          <w:sz w:val="24"/>
          <w:highlight w:val="none"/>
          <w:lang w:eastAsia="zh-CN"/>
        </w:rPr>
        <w:t>）</w:t>
      </w:r>
      <w:r>
        <w:rPr>
          <w:rFonts w:hint="eastAsia" w:ascii="仿宋" w:eastAsia="仿宋"/>
          <w:sz w:val="24"/>
          <w:highlight w:val="none"/>
        </w:rPr>
        <w:t>，院方采购医疗及办公设备约5亿元</w:t>
      </w:r>
      <w:r>
        <w:rPr>
          <w:rFonts w:hint="eastAsia" w:ascii="仿宋" w:eastAsia="仿宋"/>
          <w:sz w:val="24"/>
          <w:highlight w:val="none"/>
          <w:lang w:eastAsia="zh-CN"/>
        </w:rPr>
        <w:t>（包含但不限于</w:t>
      </w:r>
      <w:r>
        <w:rPr>
          <w:rFonts w:hint="eastAsia" w:ascii="仿宋" w:eastAsia="仿宋"/>
          <w:sz w:val="24"/>
          <w:highlight w:val="none"/>
          <w:lang w:val="en-US" w:eastAsia="zh-CN"/>
        </w:rPr>
        <w:t>510个合同</w:t>
      </w:r>
      <w:r>
        <w:rPr>
          <w:rFonts w:hint="eastAsia" w:ascii="仿宋" w:eastAsia="仿宋"/>
          <w:sz w:val="24"/>
          <w:highlight w:val="none"/>
          <w:lang w:eastAsia="zh-CN"/>
        </w:rPr>
        <w:t>）</w:t>
      </w:r>
      <w:r>
        <w:rPr>
          <w:rFonts w:hint="eastAsia" w:ascii="仿宋" w:eastAsia="仿宋"/>
          <w:sz w:val="24"/>
          <w:highlight w:val="none"/>
        </w:rPr>
        <w:t>，合计约20亿元。</w:t>
      </w:r>
    </w:p>
    <w:p w14:paraId="2412412C">
      <w:pPr>
        <w:keepNext w:val="0"/>
        <w:keepLines w:val="0"/>
        <w:pageBreakBefore w:val="0"/>
        <w:widowControl/>
        <w:kinsoku/>
        <w:wordWrap/>
        <w:overflowPunct/>
        <w:topLinePunct w:val="0"/>
        <w:autoSpaceDE/>
        <w:autoSpaceDN/>
        <w:bidi w:val="0"/>
        <w:adjustRightInd/>
        <w:spacing w:line="400" w:lineRule="exact"/>
        <w:ind w:firstLine="482" w:firstLineChars="200"/>
        <w:jc w:val="left"/>
        <w:textAlignment w:val="auto"/>
        <w:rPr>
          <w:rFonts w:ascii="仿宋" w:eastAsia="仿宋"/>
          <w:b/>
          <w:bCs/>
          <w:kern w:val="0"/>
          <w:sz w:val="24"/>
          <w:highlight w:val="none"/>
        </w:rPr>
      </w:pPr>
      <w:r>
        <w:rPr>
          <w:rFonts w:hint="eastAsia" w:ascii="仿宋" w:eastAsia="仿宋"/>
          <w:b/>
          <w:bCs/>
          <w:kern w:val="0"/>
          <w:sz w:val="24"/>
          <w:highlight w:val="none"/>
        </w:rPr>
        <w:t>1.2服务范围：</w:t>
      </w:r>
    </w:p>
    <w:p w14:paraId="1C1ED329">
      <w:pPr>
        <w:keepNext w:val="0"/>
        <w:keepLines w:val="0"/>
        <w:pageBreakBefore w:val="0"/>
        <w:kinsoku/>
        <w:wordWrap/>
        <w:overflowPunct/>
        <w:topLinePunct w:val="0"/>
        <w:autoSpaceDE/>
        <w:autoSpaceDN/>
        <w:bidi w:val="0"/>
        <w:adjustRightInd/>
        <w:spacing w:line="400" w:lineRule="exact"/>
        <w:ind w:firstLine="480" w:firstLineChars="200"/>
        <w:textAlignment w:val="auto"/>
        <w:rPr>
          <w:rFonts w:ascii="仿宋" w:eastAsia="仿宋"/>
          <w:sz w:val="24"/>
          <w:highlight w:val="none"/>
        </w:rPr>
      </w:pPr>
      <w:r>
        <w:rPr>
          <w:rFonts w:hint="eastAsia" w:ascii="仿宋" w:eastAsia="仿宋"/>
          <w:sz w:val="24"/>
          <w:highlight w:val="none"/>
        </w:rPr>
        <w:t>（1）包括但不局限于以下工作：</w:t>
      </w:r>
    </w:p>
    <w:p w14:paraId="1B59BB51">
      <w:pPr>
        <w:keepNext w:val="0"/>
        <w:keepLines w:val="0"/>
        <w:pageBreakBefore w:val="0"/>
        <w:kinsoku/>
        <w:wordWrap/>
        <w:overflowPunct/>
        <w:topLinePunct w:val="0"/>
        <w:autoSpaceDE/>
        <w:autoSpaceDN/>
        <w:bidi w:val="0"/>
        <w:adjustRightInd/>
        <w:spacing w:line="400" w:lineRule="exact"/>
        <w:ind w:firstLine="480" w:firstLineChars="200"/>
        <w:textAlignment w:val="auto"/>
        <w:rPr>
          <w:rFonts w:ascii="仿宋" w:eastAsia="仿宋"/>
          <w:sz w:val="24"/>
        </w:rPr>
      </w:pPr>
      <w:r>
        <w:rPr>
          <w:rFonts w:hint="eastAsia" w:ascii="仿宋" w:eastAsia="仿宋"/>
          <w:sz w:val="24"/>
        </w:rPr>
        <w:t>（2）根据工程合同相应的建设工程法律、法规、标准规范与工程计价依据、招投标文件、施工图纸、现场发生的各项有效证明审核工程造价；</w:t>
      </w:r>
    </w:p>
    <w:p w14:paraId="03EEA93D">
      <w:pPr>
        <w:keepNext w:val="0"/>
        <w:keepLines w:val="0"/>
        <w:pageBreakBefore w:val="0"/>
        <w:kinsoku/>
        <w:wordWrap/>
        <w:overflowPunct/>
        <w:topLinePunct w:val="0"/>
        <w:autoSpaceDE/>
        <w:autoSpaceDN/>
        <w:bidi w:val="0"/>
        <w:adjustRightInd/>
        <w:spacing w:line="400" w:lineRule="exact"/>
        <w:ind w:firstLine="480" w:firstLineChars="200"/>
        <w:textAlignment w:val="auto"/>
        <w:rPr>
          <w:rFonts w:ascii="仿宋" w:eastAsia="仿宋"/>
          <w:sz w:val="24"/>
        </w:rPr>
      </w:pPr>
      <w:r>
        <w:rPr>
          <w:rFonts w:hint="eastAsia" w:ascii="仿宋" w:eastAsia="仿宋"/>
          <w:sz w:val="24"/>
        </w:rPr>
        <w:t>（3）现场踏勘、计量复核；</w:t>
      </w:r>
    </w:p>
    <w:p w14:paraId="2F41A764">
      <w:pPr>
        <w:keepNext w:val="0"/>
        <w:keepLines w:val="0"/>
        <w:pageBreakBefore w:val="0"/>
        <w:kinsoku/>
        <w:wordWrap/>
        <w:overflowPunct/>
        <w:topLinePunct w:val="0"/>
        <w:autoSpaceDE/>
        <w:autoSpaceDN/>
        <w:bidi w:val="0"/>
        <w:adjustRightInd/>
        <w:spacing w:line="400" w:lineRule="exact"/>
        <w:ind w:firstLine="480" w:firstLineChars="200"/>
        <w:textAlignment w:val="auto"/>
        <w:rPr>
          <w:rFonts w:hint="eastAsia" w:ascii="仿宋" w:eastAsia="仿宋"/>
          <w:sz w:val="24"/>
        </w:rPr>
      </w:pPr>
      <w:r>
        <w:rPr>
          <w:rFonts w:hint="eastAsia" w:ascii="仿宋" w:eastAsia="仿宋"/>
          <w:sz w:val="24"/>
        </w:rPr>
        <w:t>（4）工程量、工程要素价格及各类项目费用进行审核确定（材料等工程要素价格需保存相关询价的书面依据，并编入档案资料中；)</w:t>
      </w:r>
    </w:p>
    <w:p w14:paraId="458775EC">
      <w:pPr>
        <w:keepNext w:val="0"/>
        <w:keepLines w:val="0"/>
        <w:pageBreakBefore w:val="0"/>
        <w:kinsoku/>
        <w:wordWrap/>
        <w:overflowPunct/>
        <w:topLinePunct w:val="0"/>
        <w:autoSpaceDE/>
        <w:autoSpaceDN/>
        <w:bidi w:val="0"/>
        <w:adjustRightInd/>
        <w:spacing w:line="400" w:lineRule="exact"/>
        <w:ind w:firstLine="480" w:firstLineChars="200"/>
        <w:textAlignment w:val="auto"/>
        <w:rPr>
          <w:rFonts w:hint="eastAsia" w:ascii="仿宋" w:eastAsia="仿宋"/>
          <w:sz w:val="24"/>
        </w:rPr>
      </w:pPr>
      <w:r>
        <w:rPr>
          <w:rFonts w:hint="eastAsia" w:ascii="仿宋" w:eastAsia="仿宋"/>
          <w:sz w:val="24"/>
        </w:rPr>
        <w:t>（5）编制工程结算审核报告（一般不少于8份，必要时根据要求免费提供）；</w:t>
      </w:r>
    </w:p>
    <w:p w14:paraId="622FFAED">
      <w:pPr>
        <w:keepNext w:val="0"/>
        <w:keepLines w:val="0"/>
        <w:pageBreakBefore w:val="0"/>
        <w:kinsoku/>
        <w:wordWrap/>
        <w:overflowPunct/>
        <w:topLinePunct w:val="0"/>
        <w:autoSpaceDE/>
        <w:autoSpaceDN/>
        <w:bidi w:val="0"/>
        <w:adjustRightInd/>
        <w:spacing w:line="400" w:lineRule="exact"/>
        <w:ind w:firstLine="480" w:firstLineChars="200"/>
        <w:textAlignment w:val="auto"/>
        <w:rPr>
          <w:rFonts w:hint="eastAsia" w:ascii="仿宋" w:eastAsia="仿宋"/>
          <w:sz w:val="24"/>
        </w:rPr>
      </w:pPr>
      <w:r>
        <w:rPr>
          <w:rFonts w:hint="eastAsia" w:ascii="仿宋" w:eastAsia="仿宋"/>
          <w:sz w:val="24"/>
        </w:rPr>
        <w:t>（6）参加相关会议；</w:t>
      </w:r>
    </w:p>
    <w:p w14:paraId="06D0EB93">
      <w:pPr>
        <w:keepNext w:val="0"/>
        <w:keepLines w:val="0"/>
        <w:pageBreakBefore w:val="0"/>
        <w:kinsoku/>
        <w:wordWrap/>
        <w:overflowPunct/>
        <w:topLinePunct w:val="0"/>
        <w:autoSpaceDE/>
        <w:autoSpaceDN/>
        <w:bidi w:val="0"/>
        <w:adjustRightInd/>
        <w:spacing w:line="400" w:lineRule="exact"/>
        <w:ind w:firstLine="480" w:firstLineChars="200"/>
        <w:jc w:val="left"/>
        <w:textAlignment w:val="auto"/>
        <w:rPr>
          <w:rFonts w:ascii="仿宋" w:eastAsia="仿宋"/>
          <w:sz w:val="24"/>
        </w:rPr>
      </w:pPr>
      <w:r>
        <w:rPr>
          <w:rFonts w:hint="eastAsia" w:ascii="仿宋" w:eastAsia="仿宋"/>
          <w:sz w:val="24"/>
        </w:rPr>
        <w:t>（7）完成招标人的结算审核工作，配合完成上级管理部门对本项目的抽审和复审工</w:t>
      </w:r>
      <w:r>
        <w:rPr>
          <w:rFonts w:hint="eastAsia" w:ascii="仿宋" w:eastAsia="仿宋"/>
          <w:sz w:val="24"/>
          <w:lang w:val="zh-CN"/>
        </w:rPr>
        <w:t>作；</w:t>
      </w:r>
    </w:p>
    <w:p w14:paraId="351635D8">
      <w:pPr>
        <w:keepNext w:val="0"/>
        <w:keepLines w:val="0"/>
        <w:pageBreakBefore w:val="0"/>
        <w:kinsoku/>
        <w:wordWrap/>
        <w:overflowPunct/>
        <w:topLinePunct w:val="0"/>
        <w:autoSpaceDE/>
        <w:autoSpaceDN/>
        <w:bidi w:val="0"/>
        <w:adjustRightInd/>
        <w:spacing w:line="400" w:lineRule="exact"/>
        <w:ind w:firstLine="480" w:firstLineChars="200"/>
        <w:textAlignment w:val="auto"/>
        <w:rPr>
          <w:rFonts w:ascii="仿宋" w:eastAsia="仿宋"/>
          <w:sz w:val="24"/>
          <w:highlight w:val="none"/>
        </w:rPr>
      </w:pPr>
      <w:r>
        <w:rPr>
          <w:rFonts w:hint="eastAsia" w:ascii="仿宋" w:eastAsia="仿宋"/>
          <w:sz w:val="24"/>
        </w:rPr>
        <w:t>（8）采购人要求的其他相关工作内容</w:t>
      </w:r>
      <w:r>
        <w:rPr>
          <w:rFonts w:hint="eastAsia" w:ascii="仿宋" w:eastAsia="仿宋"/>
          <w:sz w:val="24"/>
          <w:highlight w:val="none"/>
        </w:rPr>
        <w:t>等，相关工作应符合建设单位内部管理流程要求。</w:t>
      </w:r>
    </w:p>
    <w:p w14:paraId="21535FEA">
      <w:pPr>
        <w:keepNext w:val="0"/>
        <w:keepLines w:val="0"/>
        <w:pageBreakBefore w:val="0"/>
        <w:widowControl/>
        <w:kinsoku/>
        <w:wordWrap/>
        <w:overflowPunct/>
        <w:topLinePunct w:val="0"/>
        <w:autoSpaceDE/>
        <w:autoSpaceDN/>
        <w:bidi w:val="0"/>
        <w:adjustRightInd/>
        <w:spacing w:line="400" w:lineRule="exact"/>
        <w:ind w:firstLine="482" w:firstLineChars="200"/>
        <w:jc w:val="left"/>
        <w:textAlignment w:val="auto"/>
        <w:rPr>
          <w:rFonts w:hint="eastAsia" w:ascii="仿宋" w:eastAsia="仿宋"/>
          <w:b/>
          <w:bCs/>
          <w:kern w:val="0"/>
          <w:sz w:val="24"/>
          <w:highlight w:val="none"/>
        </w:rPr>
      </w:pPr>
      <w:r>
        <w:rPr>
          <w:rFonts w:hint="eastAsia" w:ascii="仿宋" w:eastAsia="仿宋"/>
          <w:b/>
          <w:bCs/>
          <w:kern w:val="0"/>
          <w:sz w:val="24"/>
          <w:highlight w:val="none"/>
        </w:rPr>
        <w:t>★1.3人员要求：</w:t>
      </w:r>
    </w:p>
    <w:p w14:paraId="4316007E">
      <w:pPr>
        <w:keepNext w:val="0"/>
        <w:keepLines w:val="0"/>
        <w:pageBreakBefore w:val="0"/>
        <w:widowControl/>
        <w:kinsoku/>
        <w:wordWrap/>
        <w:overflowPunct/>
        <w:topLinePunct w:val="0"/>
        <w:autoSpaceDE/>
        <w:autoSpaceDN/>
        <w:bidi w:val="0"/>
        <w:snapToGrid w:val="0"/>
        <w:spacing w:line="400" w:lineRule="exact"/>
        <w:ind w:firstLine="480" w:firstLineChars="200"/>
        <w:textAlignment w:val="auto"/>
        <w:rPr>
          <w:rFonts w:ascii="仿宋" w:eastAsia="仿宋"/>
          <w:color w:val="auto"/>
          <w:kern w:val="0"/>
          <w:sz w:val="24"/>
          <w:highlight w:val="none"/>
        </w:rPr>
      </w:pPr>
      <w:r>
        <w:rPr>
          <w:rFonts w:hint="eastAsia" w:ascii="仿宋" w:eastAsia="仿宋"/>
          <w:color w:val="auto"/>
          <w:kern w:val="0"/>
          <w:sz w:val="24"/>
          <w:highlight w:val="none"/>
        </w:rPr>
        <w:t>1.3.1组建1个项目组团队（包含项目负责人及项目组成员）至少6人。</w:t>
      </w:r>
    </w:p>
    <w:p w14:paraId="39FD3D83">
      <w:pPr>
        <w:keepNext w:val="0"/>
        <w:keepLines w:val="0"/>
        <w:pageBreakBefore w:val="0"/>
        <w:widowControl/>
        <w:kinsoku/>
        <w:wordWrap/>
        <w:overflowPunct/>
        <w:topLinePunct w:val="0"/>
        <w:autoSpaceDE/>
        <w:autoSpaceDN/>
        <w:bidi w:val="0"/>
        <w:snapToGrid w:val="0"/>
        <w:spacing w:line="400" w:lineRule="exact"/>
        <w:ind w:firstLine="480" w:firstLineChars="200"/>
        <w:textAlignment w:val="auto"/>
        <w:rPr>
          <w:rFonts w:ascii="仿宋" w:eastAsia="仿宋"/>
          <w:color w:val="auto"/>
          <w:kern w:val="0"/>
          <w:sz w:val="24"/>
          <w:highlight w:val="none"/>
        </w:rPr>
      </w:pPr>
      <w:r>
        <w:rPr>
          <w:rFonts w:hint="eastAsia" w:ascii="仿宋" w:eastAsia="仿宋"/>
          <w:color w:val="auto"/>
          <w:kern w:val="0"/>
          <w:sz w:val="24"/>
          <w:highlight w:val="none"/>
        </w:rPr>
        <w:t>1.3.1.1本项目拟派项目负责人：具有一级造价工程师注册证书（专业：土木建筑工程）；</w:t>
      </w:r>
    </w:p>
    <w:p w14:paraId="5E686056">
      <w:pPr>
        <w:keepNext w:val="0"/>
        <w:keepLines w:val="0"/>
        <w:pageBreakBefore w:val="0"/>
        <w:widowControl/>
        <w:kinsoku/>
        <w:wordWrap/>
        <w:overflowPunct/>
        <w:topLinePunct w:val="0"/>
        <w:autoSpaceDE/>
        <w:autoSpaceDN/>
        <w:bidi w:val="0"/>
        <w:snapToGrid w:val="0"/>
        <w:spacing w:line="400" w:lineRule="exact"/>
        <w:ind w:firstLine="480" w:firstLineChars="200"/>
        <w:textAlignment w:val="auto"/>
        <w:rPr>
          <w:rFonts w:hint="eastAsia" w:ascii="仿宋" w:eastAsia="仿宋"/>
          <w:color w:val="auto"/>
          <w:kern w:val="0"/>
          <w:sz w:val="24"/>
          <w:highlight w:val="none"/>
        </w:rPr>
      </w:pPr>
      <w:r>
        <w:rPr>
          <w:rFonts w:hint="eastAsia" w:ascii="仿宋" w:eastAsia="仿宋"/>
          <w:color w:val="auto"/>
          <w:kern w:val="0"/>
          <w:sz w:val="24"/>
          <w:highlight w:val="none"/>
        </w:rPr>
        <w:t>1.3.1.2本项目组成员（不含项目负责人）：</w:t>
      </w:r>
    </w:p>
    <w:p w14:paraId="675F00E3">
      <w:pPr>
        <w:keepNext w:val="0"/>
        <w:keepLines w:val="0"/>
        <w:pageBreakBefore w:val="0"/>
        <w:widowControl/>
        <w:kinsoku/>
        <w:wordWrap/>
        <w:overflowPunct/>
        <w:topLinePunct w:val="0"/>
        <w:autoSpaceDE/>
        <w:autoSpaceDN/>
        <w:bidi w:val="0"/>
        <w:snapToGrid w:val="0"/>
        <w:spacing w:line="400" w:lineRule="exact"/>
        <w:ind w:firstLine="480" w:firstLineChars="200"/>
        <w:textAlignment w:val="auto"/>
        <w:rPr>
          <w:rFonts w:hint="eastAsia" w:ascii="仿宋" w:eastAsia="仿宋"/>
          <w:color w:val="auto"/>
          <w:kern w:val="0"/>
          <w:sz w:val="24"/>
          <w:highlight w:val="none"/>
        </w:rPr>
      </w:pPr>
      <w:r>
        <w:rPr>
          <w:rFonts w:hint="eastAsia" w:ascii="仿宋" w:hAnsi="仿宋" w:eastAsia="仿宋" w:cs="仿宋"/>
          <w:color w:val="auto"/>
          <w:sz w:val="24"/>
          <w:highlight w:val="none"/>
        </w:rPr>
        <w:t>建筑专业负责人：</w:t>
      </w:r>
      <w:r>
        <w:rPr>
          <w:rFonts w:hint="eastAsia" w:ascii="仿宋" w:eastAsia="仿宋"/>
          <w:color w:val="auto"/>
          <w:kern w:val="0"/>
          <w:sz w:val="24"/>
          <w:highlight w:val="none"/>
        </w:rPr>
        <w:t>具有一级造价工程师注册证书（专业：土木建筑工程）；</w:t>
      </w:r>
    </w:p>
    <w:p w14:paraId="5B76C517">
      <w:pPr>
        <w:pStyle w:val="2"/>
        <w:keepNext w:val="0"/>
        <w:keepLines w:val="0"/>
        <w:pageBreakBefore w:val="0"/>
        <w:kinsoku/>
        <w:wordWrap/>
        <w:overflowPunct/>
        <w:topLinePunct w:val="0"/>
        <w:autoSpaceDE/>
        <w:autoSpaceDN/>
        <w:bidi w:val="0"/>
        <w:spacing w:line="400" w:lineRule="exact"/>
        <w:ind w:firstLine="480" w:firstLineChars="200"/>
        <w:textAlignment w:val="auto"/>
        <w:rPr>
          <w:rFonts w:hint="eastAsia" w:ascii="Arial" w:hAnsi="Arial" w:eastAsia="黑体" w:cs="Arial"/>
          <w:color w:val="auto"/>
          <w:kern w:val="0"/>
          <w:szCs w:val="21"/>
          <w:highlight w:val="none"/>
        </w:rPr>
      </w:pPr>
      <w:r>
        <w:rPr>
          <w:rFonts w:hint="eastAsia" w:ascii="仿宋" w:hAnsi="仿宋" w:eastAsia="仿宋" w:cs="仿宋"/>
          <w:color w:val="auto"/>
          <w:sz w:val="24"/>
          <w:highlight w:val="none"/>
        </w:rPr>
        <w:t>安装专业负责人：</w:t>
      </w:r>
      <w:r>
        <w:rPr>
          <w:rFonts w:hint="eastAsia" w:ascii="仿宋" w:eastAsia="仿宋"/>
          <w:color w:val="auto"/>
          <w:kern w:val="0"/>
          <w:sz w:val="24"/>
          <w:highlight w:val="none"/>
        </w:rPr>
        <w:t>具有一级造价工程师注册证书（专业：安装工程）；</w:t>
      </w:r>
    </w:p>
    <w:p w14:paraId="07F1BF78">
      <w:pPr>
        <w:keepNext w:val="0"/>
        <w:keepLines w:val="0"/>
        <w:pageBreakBefore w:val="0"/>
        <w:widowControl/>
        <w:kinsoku/>
        <w:wordWrap/>
        <w:overflowPunct/>
        <w:topLinePunct w:val="0"/>
        <w:autoSpaceDE/>
        <w:autoSpaceDN/>
        <w:bidi w:val="0"/>
        <w:snapToGrid w:val="0"/>
        <w:spacing w:line="400" w:lineRule="exact"/>
        <w:ind w:firstLine="480" w:firstLineChars="200"/>
        <w:textAlignment w:val="auto"/>
        <w:rPr>
          <w:rFonts w:ascii="仿宋" w:eastAsia="仿宋"/>
          <w:color w:val="auto"/>
          <w:kern w:val="0"/>
          <w:sz w:val="24"/>
        </w:rPr>
      </w:pPr>
      <w:r>
        <w:rPr>
          <w:rFonts w:hint="eastAsia" w:ascii="仿宋" w:eastAsia="仿宋"/>
          <w:color w:val="auto"/>
          <w:kern w:val="0"/>
          <w:sz w:val="24"/>
          <w:highlight w:val="none"/>
        </w:rPr>
        <w:t>其他人员至少3人：具有二级及以上造价工程师注册证书（包含土建、安装、市政至少各1人）；【土建、安装专业以造价师执业资格证书中的专业为准，市政专业需提供体现市政专业的证明材料（如学历证或职称证书或造价员</w:t>
      </w:r>
      <w:r>
        <w:rPr>
          <w:rFonts w:hint="eastAsia" w:ascii="仿宋" w:eastAsia="仿宋"/>
          <w:color w:val="auto"/>
          <w:kern w:val="0"/>
          <w:sz w:val="24"/>
        </w:rPr>
        <w:t>证等）】。</w:t>
      </w:r>
    </w:p>
    <w:p w14:paraId="62E95EF9">
      <w:pPr>
        <w:keepNext w:val="0"/>
        <w:keepLines w:val="0"/>
        <w:pageBreakBefore w:val="0"/>
        <w:widowControl/>
        <w:kinsoku/>
        <w:wordWrap/>
        <w:overflowPunct/>
        <w:topLinePunct w:val="0"/>
        <w:autoSpaceDE/>
        <w:autoSpaceDN/>
        <w:bidi w:val="0"/>
        <w:adjustRightInd/>
        <w:spacing w:line="400" w:lineRule="exact"/>
        <w:ind w:firstLine="480" w:firstLineChars="200"/>
        <w:textAlignment w:val="auto"/>
        <w:rPr>
          <w:rFonts w:hint="eastAsia" w:ascii="仿宋" w:eastAsia="仿宋"/>
          <w:color w:val="auto"/>
          <w:kern w:val="0"/>
          <w:sz w:val="24"/>
        </w:rPr>
      </w:pPr>
      <w:r>
        <w:rPr>
          <w:rFonts w:hint="eastAsia" w:ascii="仿宋" w:eastAsia="仿宋"/>
          <w:color w:val="auto"/>
          <w:kern w:val="0"/>
          <w:sz w:val="24"/>
        </w:rPr>
        <w:t>（注：项目组团队人员不得重复。投标单位须在技术响应文件中提供相关人员名单、相关证书以及社保证明原件的电子扫描件并加盖公章。</w:t>
      </w:r>
      <w:r>
        <w:rPr>
          <w:rFonts w:hint="eastAsia" w:ascii="仿宋" w:eastAsia="仿宋"/>
          <w:b/>
          <w:color w:val="auto"/>
          <w:kern w:val="0"/>
          <w:sz w:val="24"/>
        </w:rPr>
        <w:t>2018年7月20日发布“建人[2018]67号”文件之前取得的造价工程师与一级等同</w:t>
      </w:r>
      <w:r>
        <w:rPr>
          <w:rFonts w:hint="eastAsia" w:ascii="仿宋" w:eastAsia="仿宋"/>
          <w:color w:val="auto"/>
          <w:kern w:val="0"/>
          <w:sz w:val="24"/>
        </w:rPr>
        <w:t>）</w:t>
      </w:r>
    </w:p>
    <w:p w14:paraId="08B5D8F7">
      <w:pPr>
        <w:keepNext w:val="0"/>
        <w:keepLines w:val="0"/>
        <w:pageBreakBefore w:val="0"/>
        <w:widowControl/>
        <w:kinsoku/>
        <w:wordWrap/>
        <w:overflowPunct/>
        <w:topLinePunct w:val="0"/>
        <w:autoSpaceDE/>
        <w:autoSpaceDN/>
        <w:bidi w:val="0"/>
        <w:adjustRightInd/>
        <w:spacing w:line="400" w:lineRule="exact"/>
        <w:ind w:firstLine="480" w:firstLineChars="200"/>
        <w:textAlignment w:val="auto"/>
        <w:rPr>
          <w:rFonts w:hint="eastAsia" w:ascii="仿宋" w:eastAsia="仿宋"/>
          <w:kern w:val="0"/>
          <w:sz w:val="24"/>
        </w:rPr>
      </w:pPr>
      <w:r>
        <w:rPr>
          <w:rFonts w:hint="eastAsia" w:ascii="仿宋" w:eastAsia="仿宋"/>
          <w:kern w:val="0"/>
          <w:sz w:val="24"/>
        </w:rPr>
        <w:t>项目负责人需参与变更审核、结算审核等相关会议，协调项目组内部审核人员的工作，为甲方提供全方位咨询代办服务，做好甲方的参谋，克服在审核工作过程中的困难；遵循节约建设费用，控制工程造价，避免可能发生的超额费用支出的原则。全过程跟踪审核管理均需由各相应资格的专业技术人员进行审核，需由不同专业的注册造价师作为小组负责人，协调各专业之间的工作，并参与审核管理。相关配置人员（包括项目负责人）必须做到随叫随到，不得影响工程审核、施工进度，如甲方要求增加审核人员，中标单位需无条件配合。审核人员在工作上出现失误、工作不积极或收到施工单位的投诉，一经核实，甲方有权提出更换人员的要求。</w:t>
      </w:r>
    </w:p>
    <w:p w14:paraId="2C84B322">
      <w:pPr>
        <w:keepNext w:val="0"/>
        <w:keepLines w:val="0"/>
        <w:pageBreakBefore w:val="0"/>
        <w:widowControl/>
        <w:kinsoku/>
        <w:wordWrap/>
        <w:overflowPunct/>
        <w:topLinePunct w:val="0"/>
        <w:autoSpaceDE/>
        <w:autoSpaceDN/>
        <w:bidi w:val="0"/>
        <w:adjustRightInd/>
        <w:spacing w:line="400" w:lineRule="exact"/>
        <w:ind w:firstLine="482" w:firstLineChars="200"/>
        <w:textAlignment w:val="auto"/>
        <w:rPr>
          <w:rFonts w:ascii="仿宋" w:eastAsia="仿宋"/>
          <w:b/>
          <w:bCs/>
          <w:kern w:val="0"/>
          <w:sz w:val="24"/>
          <w:highlight w:val="none"/>
        </w:rPr>
      </w:pPr>
      <w:r>
        <w:rPr>
          <w:rFonts w:hint="eastAsia" w:ascii="仿宋" w:eastAsia="仿宋"/>
          <w:b/>
          <w:bCs/>
          <w:kern w:val="0"/>
          <w:sz w:val="24"/>
          <w:highlight w:val="none"/>
        </w:rPr>
        <w:t>1.4时间要求：</w:t>
      </w:r>
    </w:p>
    <w:p w14:paraId="1F849D5F">
      <w:pPr>
        <w:keepNext w:val="0"/>
        <w:keepLines w:val="0"/>
        <w:pageBreakBefore w:val="0"/>
        <w:widowControl/>
        <w:kinsoku/>
        <w:wordWrap/>
        <w:overflowPunct/>
        <w:topLinePunct w:val="0"/>
        <w:autoSpaceDE/>
        <w:autoSpaceDN/>
        <w:bidi w:val="0"/>
        <w:adjustRightInd/>
        <w:spacing w:line="400" w:lineRule="exact"/>
        <w:ind w:firstLine="480" w:firstLineChars="200"/>
        <w:textAlignment w:val="auto"/>
        <w:rPr>
          <w:rFonts w:hint="eastAsia" w:ascii="仿宋" w:eastAsia="仿宋"/>
          <w:kern w:val="0"/>
          <w:sz w:val="24"/>
        </w:rPr>
      </w:pPr>
      <w:r>
        <w:rPr>
          <w:rFonts w:hint="eastAsia" w:ascii="仿宋" w:eastAsia="仿宋"/>
          <w:kern w:val="0"/>
          <w:sz w:val="24"/>
        </w:rPr>
        <w:t>结算审核：从接到单个合同竣工送审结算报告和完整的竣工结算资料之日起，提交审核终稿造价预算及审核报告提交时间：</w:t>
      </w:r>
    </w:p>
    <w:p w14:paraId="59733AF9">
      <w:pPr>
        <w:keepNext w:val="0"/>
        <w:keepLines w:val="0"/>
        <w:pageBreakBefore w:val="0"/>
        <w:widowControl/>
        <w:kinsoku/>
        <w:wordWrap/>
        <w:overflowPunct/>
        <w:topLinePunct w:val="0"/>
        <w:autoSpaceDE/>
        <w:autoSpaceDN/>
        <w:bidi w:val="0"/>
        <w:adjustRightInd/>
        <w:spacing w:line="400" w:lineRule="exact"/>
        <w:ind w:firstLine="480" w:firstLineChars="200"/>
        <w:textAlignment w:val="auto"/>
        <w:rPr>
          <w:rFonts w:hint="eastAsia" w:ascii="仿宋" w:eastAsia="仿宋"/>
          <w:kern w:val="0"/>
          <w:sz w:val="24"/>
        </w:rPr>
      </w:pPr>
      <w:r>
        <w:rPr>
          <w:rFonts w:hint="eastAsia" w:ascii="仿宋" w:eastAsia="仿宋"/>
          <w:kern w:val="0"/>
          <w:sz w:val="24"/>
          <w:lang w:val="en-US" w:eastAsia="zh-CN"/>
        </w:rPr>
        <w:t>1.4.</w:t>
      </w:r>
      <w:r>
        <w:rPr>
          <w:rFonts w:hint="eastAsia" w:ascii="仿宋" w:eastAsia="仿宋"/>
          <w:kern w:val="0"/>
          <w:sz w:val="24"/>
        </w:rPr>
        <w:t>1设备采购类合同（等离子、机械车位、发电机及院方主导合同）：在接收一审资料之日起在 15天内完成结算审核；</w:t>
      </w:r>
    </w:p>
    <w:p w14:paraId="7A15BFF7">
      <w:pPr>
        <w:keepNext w:val="0"/>
        <w:keepLines w:val="0"/>
        <w:pageBreakBefore w:val="0"/>
        <w:widowControl/>
        <w:kinsoku/>
        <w:wordWrap/>
        <w:overflowPunct/>
        <w:topLinePunct w:val="0"/>
        <w:autoSpaceDE/>
        <w:autoSpaceDN/>
        <w:bidi w:val="0"/>
        <w:adjustRightInd/>
        <w:spacing w:line="400" w:lineRule="exact"/>
        <w:ind w:firstLine="480" w:firstLineChars="200"/>
        <w:textAlignment w:val="auto"/>
        <w:rPr>
          <w:rFonts w:hint="eastAsia" w:ascii="仿宋" w:eastAsia="仿宋"/>
          <w:kern w:val="0"/>
          <w:sz w:val="24"/>
        </w:rPr>
      </w:pPr>
      <w:r>
        <w:rPr>
          <w:rFonts w:hint="eastAsia" w:ascii="仿宋" w:eastAsia="仿宋"/>
          <w:kern w:val="0"/>
          <w:sz w:val="24"/>
          <w:lang w:val="en-US" w:eastAsia="zh-CN"/>
        </w:rPr>
        <w:t>1.4.</w:t>
      </w:r>
      <w:r>
        <w:rPr>
          <w:rFonts w:hint="eastAsia" w:ascii="仿宋" w:eastAsia="仿宋"/>
          <w:kern w:val="0"/>
          <w:sz w:val="24"/>
        </w:rPr>
        <w:t>2工程货物类合同（智能化、净化、暖通、物流等）：送审价3000万元以下，在接收一审资料之日起在 15天内完成结算审核；送审价5000万元以下，在接收一审资料之日起在 30 天内完成结算审核；送审价1亿元及以下，可延长至在接收资料之日起在 35 天内完成结算审核；送审价1亿元以上，2亿元以下，可延长至在接收资料之日起在45天内完成结算审核；</w:t>
      </w:r>
    </w:p>
    <w:p w14:paraId="45C7EF26">
      <w:pPr>
        <w:keepNext w:val="0"/>
        <w:keepLines w:val="0"/>
        <w:pageBreakBefore w:val="0"/>
        <w:widowControl/>
        <w:kinsoku/>
        <w:wordWrap/>
        <w:overflowPunct/>
        <w:topLinePunct w:val="0"/>
        <w:autoSpaceDE/>
        <w:autoSpaceDN/>
        <w:bidi w:val="0"/>
        <w:adjustRightInd/>
        <w:spacing w:line="400" w:lineRule="exact"/>
        <w:ind w:firstLine="480" w:firstLineChars="200"/>
        <w:textAlignment w:val="auto"/>
        <w:rPr>
          <w:rFonts w:hint="eastAsia" w:ascii="仿宋" w:eastAsia="仿宋"/>
          <w:kern w:val="0"/>
          <w:sz w:val="24"/>
        </w:rPr>
      </w:pPr>
      <w:r>
        <w:rPr>
          <w:rFonts w:hint="eastAsia" w:ascii="仿宋" w:eastAsia="仿宋"/>
          <w:kern w:val="0"/>
          <w:sz w:val="24"/>
          <w:lang w:val="en-US" w:eastAsia="zh-CN"/>
        </w:rPr>
        <w:t>1.4.</w:t>
      </w:r>
      <w:r>
        <w:rPr>
          <w:rFonts w:hint="eastAsia" w:ascii="仿宋" w:eastAsia="仿宋"/>
          <w:kern w:val="0"/>
          <w:sz w:val="24"/>
        </w:rPr>
        <w:t xml:space="preserve">3工程类合同（总包、精装修、幕墙、室外）：送审价5000万元以下，在接收一审资料之日起在 30 天内完成结算审核；送审价1亿元及以下，可延长至在接收资料之日起在 40 天内完成结算审核；送审价1亿元以上，2亿元以下，可延长至在接收资料之日起在50天内完成结算审核；送审价2亿元及以上，可延长至在接收资料之日起在 80 天内完成结算审核。      </w:t>
      </w:r>
    </w:p>
    <w:p w14:paraId="11B84ED2">
      <w:pPr>
        <w:keepNext w:val="0"/>
        <w:keepLines w:val="0"/>
        <w:pageBreakBefore w:val="0"/>
        <w:widowControl/>
        <w:kinsoku/>
        <w:wordWrap/>
        <w:overflowPunct/>
        <w:topLinePunct w:val="0"/>
        <w:autoSpaceDE/>
        <w:autoSpaceDN/>
        <w:bidi w:val="0"/>
        <w:adjustRightInd/>
        <w:spacing w:line="400" w:lineRule="exact"/>
        <w:ind w:firstLine="480" w:firstLineChars="200"/>
        <w:textAlignment w:val="auto"/>
        <w:rPr>
          <w:rFonts w:hint="eastAsia" w:ascii="仿宋" w:eastAsia="仿宋"/>
          <w:kern w:val="0"/>
          <w:sz w:val="24"/>
        </w:rPr>
      </w:pPr>
      <w:r>
        <w:rPr>
          <w:rFonts w:hint="eastAsia" w:ascii="仿宋" w:eastAsia="仿宋"/>
          <w:kern w:val="0"/>
          <w:sz w:val="24"/>
        </w:rPr>
        <w:t>上述时间包括现场踏勘、查验及与施工单位对账，出具造价调整稿。按要求参加委托人组织的相关会议。结算审核完成后资料齐全，7天内完成结算审核资料归档。、</w:t>
      </w:r>
    </w:p>
    <w:p w14:paraId="73DE95A3">
      <w:pPr>
        <w:keepNext w:val="0"/>
        <w:keepLines w:val="0"/>
        <w:pageBreakBefore w:val="0"/>
        <w:widowControl/>
        <w:kinsoku/>
        <w:wordWrap/>
        <w:overflowPunct/>
        <w:topLinePunct w:val="0"/>
        <w:autoSpaceDE/>
        <w:autoSpaceDN/>
        <w:bidi w:val="0"/>
        <w:adjustRightInd/>
        <w:spacing w:line="400" w:lineRule="exact"/>
        <w:ind w:firstLine="480" w:firstLineChars="200"/>
        <w:textAlignment w:val="auto"/>
        <w:rPr>
          <w:rFonts w:hint="eastAsia" w:ascii="仿宋" w:hAnsi="仿宋" w:eastAsia="仿宋" w:cs="仿宋"/>
          <w:b/>
          <w:sz w:val="36"/>
          <w:szCs w:val="36"/>
          <w:highlight w:val="none"/>
        </w:rPr>
      </w:pPr>
      <w:r>
        <w:rPr>
          <w:rFonts w:hint="eastAsia" w:ascii="仿宋" w:eastAsia="仿宋"/>
          <w:kern w:val="0"/>
          <w:sz w:val="24"/>
        </w:rPr>
        <w:t>注：由于医院项目单个合同200来份，中标单位必须充分考虑多个子项同时审计，在报价时考虑审计人员的投入</w:t>
      </w:r>
      <w:r>
        <w:rPr>
          <w:rFonts w:hint="eastAsia" w:ascii="仿宋" w:eastAsia="仿宋"/>
          <w:kern w:val="0"/>
          <w:sz w:val="24"/>
          <w:lang w:eastAsia="zh-CN"/>
        </w:rPr>
        <w:t>。</w:t>
      </w:r>
      <w:r>
        <w:rPr>
          <w:rFonts w:hint="eastAsia" w:ascii="仿宋" w:hAnsi="仿宋" w:eastAsia="仿宋" w:cs="仿宋"/>
          <w:b/>
          <w:sz w:val="36"/>
          <w:szCs w:val="36"/>
          <w:highlight w:val="none"/>
        </w:rPr>
        <w:br w:type="page"/>
      </w:r>
    </w:p>
    <w:p w14:paraId="6B5384DA">
      <w:pPr>
        <w:snapToGrid w:val="0"/>
        <w:spacing w:line="360" w:lineRule="auto"/>
        <w:jc w:val="center"/>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530E144A">
      <w:pPr>
        <w:widowControl/>
        <w:snapToGrid w:val="0"/>
        <w:spacing w:line="360" w:lineRule="auto"/>
        <w:ind w:firstLine="482" w:firstLineChars="200"/>
        <w:rPr>
          <w:rFonts w:ascii="仿宋" w:eastAsia="仿宋"/>
          <w:b/>
          <w:bCs/>
          <w:color w:val="auto"/>
          <w:kern w:val="0"/>
          <w:sz w:val="24"/>
          <w:highlight w:val="none"/>
        </w:rPr>
      </w:pPr>
      <w:r>
        <w:rPr>
          <w:rFonts w:hint="eastAsia" w:ascii="仿宋" w:eastAsia="仿宋"/>
          <w:b/>
          <w:bCs/>
          <w:color w:val="auto"/>
          <w:kern w:val="0"/>
          <w:sz w:val="24"/>
          <w:highlight w:val="none"/>
        </w:rPr>
        <w:t>★2.1服务期限</w:t>
      </w:r>
    </w:p>
    <w:p w14:paraId="5CE7BA77">
      <w:pPr>
        <w:widowControl/>
        <w:snapToGrid w:val="0"/>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合同签订之日起至上级管理部门完成对本工程的抽审和复审工作（如有）止。</w:t>
      </w:r>
    </w:p>
    <w:p w14:paraId="7975240B">
      <w:pPr>
        <w:widowControl/>
        <w:snapToGrid w:val="0"/>
        <w:spacing w:line="360" w:lineRule="auto"/>
        <w:ind w:firstLine="482" w:firstLineChars="200"/>
        <w:rPr>
          <w:rFonts w:hint="eastAsia" w:ascii="仿宋" w:eastAsia="仿宋"/>
          <w:b/>
          <w:bCs/>
          <w:color w:val="auto"/>
          <w:kern w:val="0"/>
          <w:sz w:val="24"/>
          <w:highlight w:val="none"/>
        </w:rPr>
      </w:pPr>
      <w:r>
        <w:rPr>
          <w:rFonts w:hint="eastAsia" w:ascii="仿宋" w:eastAsia="仿宋"/>
          <w:b/>
          <w:bCs/>
          <w:color w:val="auto"/>
          <w:kern w:val="0"/>
          <w:sz w:val="24"/>
          <w:highlight w:val="none"/>
        </w:rPr>
        <w:t>2.2质量要求</w:t>
      </w:r>
    </w:p>
    <w:p w14:paraId="24E53F92">
      <w:pPr>
        <w:widowControl/>
        <w:snapToGrid w:val="0"/>
        <w:spacing w:line="360" w:lineRule="auto"/>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优质服务且必须符合国家法律法规和行业标准为准，必须符合本标文所有条款要求。</w:t>
      </w:r>
    </w:p>
    <w:p w14:paraId="0A9A1ADC">
      <w:pPr>
        <w:widowControl/>
        <w:snapToGrid w:val="0"/>
        <w:spacing w:line="360" w:lineRule="auto"/>
        <w:ind w:firstLine="482" w:firstLineChars="200"/>
        <w:rPr>
          <w:rFonts w:ascii="仿宋" w:eastAsia="仿宋"/>
          <w:b/>
          <w:bCs/>
          <w:color w:val="auto"/>
          <w:sz w:val="24"/>
          <w:highlight w:val="none"/>
        </w:rPr>
      </w:pPr>
      <w:r>
        <w:rPr>
          <w:rFonts w:hint="eastAsia" w:ascii="仿宋" w:eastAsia="仿宋"/>
          <w:b/>
          <w:bCs/>
          <w:color w:val="auto"/>
          <w:kern w:val="0"/>
          <w:sz w:val="24"/>
          <w:highlight w:val="none"/>
        </w:rPr>
        <w:t>★</w:t>
      </w:r>
      <w:r>
        <w:rPr>
          <w:rFonts w:hint="eastAsia" w:ascii="仿宋" w:eastAsia="仿宋"/>
          <w:b/>
          <w:bCs/>
          <w:color w:val="auto"/>
          <w:sz w:val="24"/>
          <w:highlight w:val="none"/>
        </w:rPr>
        <w:t>2.3数量调整</w:t>
      </w:r>
    </w:p>
    <w:p w14:paraId="4A278B3E">
      <w:pPr>
        <w:widowControl/>
        <w:snapToGrid w:val="0"/>
        <w:spacing w:line="360" w:lineRule="auto"/>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采购人保留合同履行中调整部分服务的权力，投标人应对服务类别明细报价，按投标单价不变的前提下进行调整，双方不得拒绝。如遇本次招标没有涉及的服务时，由中标人提供申请，采购人确认后实施。</w:t>
      </w:r>
    </w:p>
    <w:p w14:paraId="21C67805">
      <w:pPr>
        <w:widowControl/>
        <w:snapToGrid w:val="0"/>
        <w:spacing w:line="360" w:lineRule="auto"/>
        <w:ind w:firstLine="482" w:firstLineChars="200"/>
        <w:rPr>
          <w:rFonts w:ascii="仿宋" w:eastAsia="仿宋"/>
          <w:b/>
          <w:bCs/>
          <w:color w:val="auto"/>
          <w:sz w:val="24"/>
          <w:highlight w:val="none"/>
        </w:rPr>
      </w:pPr>
      <w:r>
        <w:rPr>
          <w:rFonts w:hint="eastAsia" w:ascii="仿宋" w:eastAsia="仿宋"/>
          <w:b/>
          <w:bCs/>
          <w:color w:val="auto"/>
          <w:kern w:val="0"/>
          <w:sz w:val="24"/>
          <w:highlight w:val="none"/>
        </w:rPr>
        <w:t>★</w:t>
      </w:r>
      <w:r>
        <w:rPr>
          <w:rFonts w:hint="eastAsia" w:ascii="仿宋" w:eastAsia="仿宋"/>
          <w:b/>
          <w:bCs/>
          <w:color w:val="auto"/>
          <w:sz w:val="24"/>
          <w:highlight w:val="none"/>
        </w:rPr>
        <w:t>2.4结算方式</w:t>
      </w:r>
    </w:p>
    <w:tbl>
      <w:tblPr>
        <w:tblStyle w:val="62"/>
        <w:tblW w:w="10020" w:type="dxa"/>
        <w:jc w:val="center"/>
        <w:tblLayout w:type="fixed"/>
        <w:tblCellMar>
          <w:top w:w="0" w:type="dxa"/>
          <w:left w:w="108" w:type="dxa"/>
          <w:bottom w:w="0" w:type="dxa"/>
          <w:right w:w="108" w:type="dxa"/>
        </w:tblCellMar>
      </w:tblPr>
      <w:tblGrid>
        <w:gridCol w:w="437"/>
        <w:gridCol w:w="552"/>
        <w:gridCol w:w="787"/>
        <w:gridCol w:w="944"/>
        <w:gridCol w:w="981"/>
        <w:gridCol w:w="992"/>
        <w:gridCol w:w="1134"/>
        <w:gridCol w:w="1276"/>
        <w:gridCol w:w="992"/>
        <w:gridCol w:w="992"/>
        <w:gridCol w:w="933"/>
      </w:tblGrid>
      <w:tr w14:paraId="68C9C1CF">
        <w:tblPrEx>
          <w:tblCellMar>
            <w:top w:w="0" w:type="dxa"/>
            <w:left w:w="108" w:type="dxa"/>
            <w:bottom w:w="0" w:type="dxa"/>
            <w:right w:w="108" w:type="dxa"/>
          </w:tblCellMar>
        </w:tblPrEx>
        <w:trPr>
          <w:trHeight w:val="390" w:hRule="atLeast"/>
          <w:jc w:val="center"/>
        </w:trPr>
        <w:tc>
          <w:tcPr>
            <w:tcW w:w="437"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FB8D760">
            <w:pPr>
              <w:widowControl/>
              <w:adjustRightInd/>
              <w:jc w:val="center"/>
              <w:rPr>
                <w:rFonts w:ascii="仿宋" w:hAnsi="仿宋" w:eastAsia="仿宋" w:cs="宋体"/>
                <w:b/>
                <w:bCs/>
                <w:color w:val="auto"/>
                <w:kern w:val="0"/>
                <w:szCs w:val="21"/>
                <w:highlight w:val="none"/>
              </w:rPr>
            </w:pPr>
            <w:r>
              <w:rPr>
                <w:rFonts w:hint="eastAsia" w:ascii="仿宋" w:hAnsi="仿宋" w:eastAsia="仿宋" w:cs="宋体"/>
                <w:b/>
                <w:bCs/>
                <w:color w:val="auto"/>
                <w:kern w:val="0"/>
                <w:szCs w:val="21"/>
                <w:highlight w:val="none"/>
              </w:rPr>
              <w:t>序号</w:t>
            </w:r>
          </w:p>
        </w:tc>
        <w:tc>
          <w:tcPr>
            <w:tcW w:w="1339" w:type="dxa"/>
            <w:gridSpan w:val="2"/>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692A353">
            <w:pPr>
              <w:widowControl/>
              <w:adjustRightInd/>
              <w:jc w:val="center"/>
              <w:rPr>
                <w:rFonts w:ascii="仿宋" w:hAnsi="仿宋" w:eastAsia="仿宋" w:cs="宋体"/>
                <w:b/>
                <w:bCs/>
                <w:color w:val="auto"/>
                <w:kern w:val="0"/>
                <w:szCs w:val="21"/>
                <w:highlight w:val="none"/>
              </w:rPr>
            </w:pPr>
            <w:r>
              <w:rPr>
                <w:rFonts w:hint="eastAsia" w:ascii="仿宋" w:hAnsi="仿宋" w:eastAsia="仿宋" w:cs="宋体"/>
                <w:b/>
                <w:bCs/>
                <w:color w:val="auto"/>
                <w:kern w:val="0"/>
                <w:szCs w:val="21"/>
                <w:highlight w:val="none"/>
              </w:rPr>
              <w:t>咨询项目</w:t>
            </w:r>
          </w:p>
        </w:tc>
        <w:tc>
          <w:tcPr>
            <w:tcW w:w="944"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676DD8C">
            <w:pPr>
              <w:widowControl/>
              <w:adjustRightInd/>
              <w:jc w:val="center"/>
              <w:rPr>
                <w:rFonts w:ascii="仿宋" w:hAnsi="仿宋" w:eastAsia="仿宋" w:cs="宋体"/>
                <w:b/>
                <w:bCs/>
                <w:color w:val="auto"/>
                <w:kern w:val="0"/>
                <w:szCs w:val="21"/>
                <w:highlight w:val="none"/>
              </w:rPr>
            </w:pPr>
            <w:r>
              <w:rPr>
                <w:rFonts w:hint="eastAsia" w:ascii="仿宋" w:hAnsi="仿宋" w:eastAsia="仿宋" w:cs="宋体"/>
                <w:b/>
                <w:bCs/>
                <w:color w:val="auto"/>
                <w:kern w:val="0"/>
                <w:szCs w:val="21"/>
                <w:highlight w:val="none"/>
              </w:rPr>
              <w:t>收费基数</w:t>
            </w:r>
          </w:p>
        </w:tc>
        <w:tc>
          <w:tcPr>
            <w:tcW w:w="7300" w:type="dxa"/>
            <w:gridSpan w:val="7"/>
            <w:tcBorders>
              <w:top w:val="single" w:color="auto" w:sz="4" w:space="0"/>
              <w:left w:val="nil"/>
              <w:bottom w:val="single" w:color="auto" w:sz="4" w:space="0"/>
              <w:right w:val="single" w:color="auto" w:sz="4" w:space="0"/>
            </w:tcBorders>
            <w:shd w:val="clear" w:color="000000" w:fill="FFFFFF"/>
            <w:noWrap w:val="0"/>
            <w:vAlign w:val="center"/>
          </w:tcPr>
          <w:p w14:paraId="6B6FA7CB">
            <w:pPr>
              <w:widowControl/>
              <w:adjustRightInd/>
              <w:jc w:val="center"/>
              <w:rPr>
                <w:rFonts w:ascii="仿宋" w:hAnsi="仿宋" w:eastAsia="仿宋" w:cs="宋体"/>
                <w:b/>
                <w:bCs/>
                <w:color w:val="auto"/>
                <w:kern w:val="0"/>
                <w:szCs w:val="21"/>
                <w:highlight w:val="none"/>
              </w:rPr>
            </w:pPr>
            <w:r>
              <w:rPr>
                <w:rFonts w:hint="eastAsia" w:ascii="仿宋" w:hAnsi="仿宋" w:eastAsia="仿宋" w:cs="宋体"/>
                <w:b/>
                <w:bCs/>
                <w:color w:val="auto"/>
                <w:kern w:val="0"/>
                <w:szCs w:val="21"/>
                <w:highlight w:val="none"/>
              </w:rPr>
              <w:t>分档累进计费标准</w:t>
            </w:r>
          </w:p>
        </w:tc>
      </w:tr>
      <w:tr w14:paraId="7FF93DBE">
        <w:tblPrEx>
          <w:tblCellMar>
            <w:top w:w="0" w:type="dxa"/>
            <w:left w:w="108" w:type="dxa"/>
            <w:bottom w:w="0" w:type="dxa"/>
            <w:right w:w="108" w:type="dxa"/>
          </w:tblCellMar>
        </w:tblPrEx>
        <w:trPr>
          <w:trHeight w:val="855" w:hRule="atLeast"/>
          <w:jc w:val="center"/>
        </w:trPr>
        <w:tc>
          <w:tcPr>
            <w:tcW w:w="437"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6D9E83B5">
            <w:pPr>
              <w:widowControl/>
              <w:adjustRightInd/>
              <w:jc w:val="left"/>
              <w:rPr>
                <w:rFonts w:ascii="仿宋" w:hAnsi="仿宋" w:eastAsia="仿宋" w:cs="宋体"/>
                <w:b/>
                <w:bCs/>
                <w:color w:val="auto"/>
                <w:kern w:val="0"/>
                <w:szCs w:val="21"/>
                <w:highlight w:val="none"/>
              </w:rPr>
            </w:pPr>
          </w:p>
        </w:tc>
        <w:tc>
          <w:tcPr>
            <w:tcW w:w="1339"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0DCFCC99">
            <w:pPr>
              <w:widowControl/>
              <w:adjustRightInd/>
              <w:jc w:val="left"/>
              <w:rPr>
                <w:rFonts w:ascii="仿宋" w:hAnsi="仿宋" w:eastAsia="仿宋" w:cs="宋体"/>
                <w:b/>
                <w:bCs/>
                <w:color w:val="auto"/>
                <w:kern w:val="0"/>
                <w:szCs w:val="21"/>
                <w:highlight w:val="none"/>
              </w:rPr>
            </w:pPr>
          </w:p>
        </w:tc>
        <w:tc>
          <w:tcPr>
            <w:tcW w:w="94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749A588D">
            <w:pPr>
              <w:widowControl/>
              <w:adjustRightInd/>
              <w:jc w:val="left"/>
              <w:rPr>
                <w:rFonts w:ascii="仿宋" w:hAnsi="仿宋" w:eastAsia="仿宋" w:cs="宋体"/>
                <w:b/>
                <w:bCs/>
                <w:color w:val="auto"/>
                <w:kern w:val="0"/>
                <w:szCs w:val="21"/>
                <w:highlight w:val="none"/>
              </w:rPr>
            </w:pPr>
          </w:p>
        </w:tc>
        <w:tc>
          <w:tcPr>
            <w:tcW w:w="981" w:type="dxa"/>
            <w:tcBorders>
              <w:top w:val="nil"/>
              <w:left w:val="nil"/>
              <w:bottom w:val="single" w:color="auto" w:sz="4" w:space="0"/>
              <w:right w:val="single" w:color="auto" w:sz="4" w:space="0"/>
            </w:tcBorders>
            <w:shd w:val="clear" w:color="000000" w:fill="FFFFFF"/>
            <w:noWrap w:val="0"/>
            <w:vAlign w:val="center"/>
          </w:tcPr>
          <w:p w14:paraId="4FE898CB">
            <w:pPr>
              <w:widowControl/>
              <w:adjustRightInd/>
              <w:jc w:val="center"/>
              <w:rPr>
                <w:rFonts w:ascii="仿宋" w:hAnsi="仿宋" w:eastAsia="仿宋" w:cs="宋体"/>
                <w:b/>
                <w:bCs/>
                <w:color w:val="auto"/>
                <w:kern w:val="0"/>
                <w:szCs w:val="21"/>
                <w:highlight w:val="none"/>
              </w:rPr>
            </w:pPr>
            <w:r>
              <w:rPr>
                <w:rFonts w:hint="eastAsia" w:ascii="仿宋" w:hAnsi="仿宋" w:eastAsia="仿宋" w:cs="宋体"/>
                <w:b/>
                <w:bCs/>
                <w:color w:val="auto"/>
                <w:kern w:val="0"/>
                <w:szCs w:val="21"/>
                <w:highlight w:val="none"/>
              </w:rPr>
              <w:t>100万元以内</w:t>
            </w:r>
          </w:p>
        </w:tc>
        <w:tc>
          <w:tcPr>
            <w:tcW w:w="992" w:type="dxa"/>
            <w:tcBorders>
              <w:top w:val="nil"/>
              <w:left w:val="nil"/>
              <w:bottom w:val="single" w:color="auto" w:sz="4" w:space="0"/>
              <w:right w:val="single" w:color="auto" w:sz="4" w:space="0"/>
            </w:tcBorders>
            <w:shd w:val="clear" w:color="000000" w:fill="FFFFFF"/>
            <w:noWrap w:val="0"/>
            <w:vAlign w:val="center"/>
          </w:tcPr>
          <w:p w14:paraId="427065E0">
            <w:pPr>
              <w:widowControl/>
              <w:adjustRightInd/>
              <w:jc w:val="center"/>
              <w:rPr>
                <w:rFonts w:ascii="仿宋" w:hAnsi="仿宋" w:eastAsia="仿宋" w:cs="宋体"/>
                <w:b/>
                <w:bCs/>
                <w:color w:val="auto"/>
                <w:kern w:val="0"/>
                <w:szCs w:val="21"/>
                <w:highlight w:val="none"/>
              </w:rPr>
            </w:pPr>
            <w:r>
              <w:rPr>
                <w:rFonts w:hint="eastAsia" w:ascii="仿宋" w:hAnsi="仿宋" w:eastAsia="仿宋" w:cs="宋体"/>
                <w:b/>
                <w:bCs/>
                <w:color w:val="auto"/>
                <w:kern w:val="0"/>
                <w:szCs w:val="21"/>
                <w:highlight w:val="none"/>
              </w:rPr>
              <w:t>101-500万元</w:t>
            </w:r>
          </w:p>
        </w:tc>
        <w:tc>
          <w:tcPr>
            <w:tcW w:w="1134" w:type="dxa"/>
            <w:tcBorders>
              <w:top w:val="nil"/>
              <w:left w:val="nil"/>
              <w:bottom w:val="single" w:color="auto" w:sz="4" w:space="0"/>
              <w:right w:val="single" w:color="auto" w:sz="4" w:space="0"/>
            </w:tcBorders>
            <w:shd w:val="clear" w:color="000000" w:fill="FFFFFF"/>
            <w:noWrap w:val="0"/>
            <w:vAlign w:val="center"/>
          </w:tcPr>
          <w:p w14:paraId="397A3778">
            <w:pPr>
              <w:widowControl/>
              <w:adjustRightInd/>
              <w:jc w:val="center"/>
              <w:rPr>
                <w:rFonts w:ascii="仿宋" w:hAnsi="仿宋" w:eastAsia="仿宋" w:cs="宋体"/>
                <w:b/>
                <w:bCs/>
                <w:color w:val="auto"/>
                <w:kern w:val="0"/>
                <w:szCs w:val="21"/>
                <w:highlight w:val="none"/>
              </w:rPr>
            </w:pPr>
            <w:r>
              <w:rPr>
                <w:rFonts w:hint="eastAsia" w:ascii="仿宋" w:hAnsi="仿宋" w:eastAsia="仿宋" w:cs="宋体"/>
                <w:b/>
                <w:bCs/>
                <w:color w:val="auto"/>
                <w:kern w:val="0"/>
                <w:szCs w:val="21"/>
                <w:highlight w:val="none"/>
              </w:rPr>
              <w:t>501-1000万元</w:t>
            </w:r>
          </w:p>
        </w:tc>
        <w:tc>
          <w:tcPr>
            <w:tcW w:w="1276" w:type="dxa"/>
            <w:tcBorders>
              <w:top w:val="nil"/>
              <w:left w:val="nil"/>
              <w:bottom w:val="single" w:color="auto" w:sz="4" w:space="0"/>
              <w:right w:val="single" w:color="auto" w:sz="4" w:space="0"/>
            </w:tcBorders>
            <w:shd w:val="clear" w:color="000000" w:fill="FFFFFF"/>
            <w:noWrap w:val="0"/>
            <w:vAlign w:val="center"/>
          </w:tcPr>
          <w:p w14:paraId="1B643A13">
            <w:pPr>
              <w:widowControl/>
              <w:adjustRightInd/>
              <w:jc w:val="center"/>
              <w:rPr>
                <w:rFonts w:ascii="仿宋" w:hAnsi="仿宋" w:eastAsia="仿宋" w:cs="宋体"/>
                <w:b/>
                <w:bCs/>
                <w:color w:val="auto"/>
                <w:kern w:val="0"/>
                <w:szCs w:val="21"/>
                <w:highlight w:val="none"/>
              </w:rPr>
            </w:pPr>
            <w:r>
              <w:rPr>
                <w:rFonts w:hint="eastAsia" w:ascii="仿宋" w:hAnsi="仿宋" w:eastAsia="仿宋" w:cs="宋体"/>
                <w:b/>
                <w:bCs/>
                <w:color w:val="auto"/>
                <w:kern w:val="0"/>
                <w:szCs w:val="21"/>
                <w:highlight w:val="none"/>
              </w:rPr>
              <w:t>1001-2000万元</w:t>
            </w:r>
          </w:p>
        </w:tc>
        <w:tc>
          <w:tcPr>
            <w:tcW w:w="992" w:type="dxa"/>
            <w:tcBorders>
              <w:top w:val="nil"/>
              <w:left w:val="nil"/>
              <w:bottom w:val="single" w:color="auto" w:sz="4" w:space="0"/>
              <w:right w:val="single" w:color="auto" w:sz="4" w:space="0"/>
            </w:tcBorders>
            <w:shd w:val="clear" w:color="000000" w:fill="FFFFFF"/>
            <w:noWrap w:val="0"/>
            <w:vAlign w:val="center"/>
          </w:tcPr>
          <w:p w14:paraId="212A0829">
            <w:pPr>
              <w:widowControl/>
              <w:adjustRightInd/>
              <w:jc w:val="center"/>
              <w:rPr>
                <w:rFonts w:ascii="仿宋" w:hAnsi="仿宋" w:eastAsia="仿宋" w:cs="宋体"/>
                <w:b/>
                <w:bCs/>
                <w:color w:val="auto"/>
                <w:kern w:val="0"/>
                <w:szCs w:val="21"/>
                <w:highlight w:val="none"/>
              </w:rPr>
            </w:pPr>
            <w:r>
              <w:rPr>
                <w:rFonts w:hint="eastAsia" w:ascii="仿宋" w:hAnsi="仿宋" w:eastAsia="仿宋" w:cs="宋体"/>
                <w:b/>
                <w:bCs/>
                <w:color w:val="auto"/>
                <w:kern w:val="0"/>
                <w:szCs w:val="21"/>
                <w:highlight w:val="none"/>
              </w:rPr>
              <w:t>2001-5000万元</w:t>
            </w:r>
          </w:p>
        </w:tc>
        <w:tc>
          <w:tcPr>
            <w:tcW w:w="992" w:type="dxa"/>
            <w:tcBorders>
              <w:top w:val="nil"/>
              <w:left w:val="nil"/>
              <w:bottom w:val="single" w:color="auto" w:sz="4" w:space="0"/>
              <w:right w:val="single" w:color="auto" w:sz="4" w:space="0"/>
            </w:tcBorders>
            <w:shd w:val="clear" w:color="000000" w:fill="FFFFFF"/>
            <w:noWrap w:val="0"/>
            <w:vAlign w:val="center"/>
          </w:tcPr>
          <w:p w14:paraId="7611B60B">
            <w:pPr>
              <w:widowControl/>
              <w:adjustRightInd/>
              <w:jc w:val="center"/>
              <w:rPr>
                <w:rFonts w:ascii="仿宋" w:hAnsi="仿宋" w:eastAsia="仿宋" w:cs="宋体"/>
                <w:b/>
                <w:bCs/>
                <w:color w:val="auto"/>
                <w:kern w:val="0"/>
                <w:szCs w:val="21"/>
                <w:highlight w:val="none"/>
              </w:rPr>
            </w:pPr>
            <w:r>
              <w:rPr>
                <w:rFonts w:hint="eastAsia" w:ascii="仿宋" w:hAnsi="仿宋" w:eastAsia="仿宋" w:cs="宋体"/>
                <w:b/>
                <w:bCs/>
                <w:color w:val="auto"/>
                <w:kern w:val="0"/>
                <w:szCs w:val="21"/>
                <w:highlight w:val="none"/>
              </w:rPr>
              <w:t>5001-10000万元</w:t>
            </w:r>
          </w:p>
        </w:tc>
        <w:tc>
          <w:tcPr>
            <w:tcW w:w="933" w:type="dxa"/>
            <w:tcBorders>
              <w:top w:val="nil"/>
              <w:left w:val="nil"/>
              <w:bottom w:val="single" w:color="auto" w:sz="4" w:space="0"/>
              <w:right w:val="single" w:color="auto" w:sz="4" w:space="0"/>
            </w:tcBorders>
            <w:shd w:val="clear" w:color="000000" w:fill="FFFFFF"/>
            <w:noWrap w:val="0"/>
            <w:vAlign w:val="center"/>
          </w:tcPr>
          <w:p w14:paraId="44DA02B1">
            <w:pPr>
              <w:widowControl/>
              <w:adjustRightInd/>
              <w:jc w:val="center"/>
              <w:rPr>
                <w:rFonts w:ascii="仿宋" w:hAnsi="仿宋" w:eastAsia="仿宋" w:cs="宋体"/>
                <w:b/>
                <w:bCs/>
                <w:color w:val="auto"/>
                <w:kern w:val="0"/>
                <w:szCs w:val="21"/>
                <w:highlight w:val="none"/>
              </w:rPr>
            </w:pPr>
            <w:r>
              <w:rPr>
                <w:rFonts w:hint="eastAsia" w:ascii="仿宋" w:hAnsi="仿宋" w:eastAsia="仿宋" w:cs="宋体"/>
                <w:b/>
                <w:bCs/>
                <w:color w:val="auto"/>
                <w:kern w:val="0"/>
                <w:szCs w:val="21"/>
                <w:highlight w:val="none"/>
              </w:rPr>
              <w:t>10000万元以上</w:t>
            </w:r>
          </w:p>
        </w:tc>
      </w:tr>
      <w:tr w14:paraId="7ED742AE">
        <w:tblPrEx>
          <w:tblCellMar>
            <w:top w:w="0" w:type="dxa"/>
            <w:left w:w="108" w:type="dxa"/>
            <w:bottom w:w="0" w:type="dxa"/>
            <w:right w:w="108" w:type="dxa"/>
          </w:tblCellMar>
        </w:tblPrEx>
        <w:trPr>
          <w:trHeight w:val="885" w:hRule="atLeast"/>
          <w:jc w:val="center"/>
        </w:trPr>
        <w:tc>
          <w:tcPr>
            <w:tcW w:w="437" w:type="dxa"/>
            <w:tcBorders>
              <w:top w:val="nil"/>
              <w:left w:val="single" w:color="auto" w:sz="4" w:space="0"/>
              <w:bottom w:val="single" w:color="auto" w:sz="4" w:space="0"/>
              <w:right w:val="single" w:color="auto" w:sz="4" w:space="0"/>
            </w:tcBorders>
            <w:noWrap w:val="0"/>
            <w:vAlign w:val="center"/>
          </w:tcPr>
          <w:p w14:paraId="49EAEE39">
            <w:pPr>
              <w:widowControl/>
              <w:adjustRightInd/>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1</w:t>
            </w:r>
          </w:p>
        </w:tc>
        <w:tc>
          <w:tcPr>
            <w:tcW w:w="1339" w:type="dxa"/>
            <w:gridSpan w:val="2"/>
            <w:tcBorders>
              <w:top w:val="single" w:color="auto" w:sz="4" w:space="0"/>
              <w:left w:val="nil"/>
              <w:bottom w:val="single" w:color="auto" w:sz="4" w:space="0"/>
              <w:right w:val="single" w:color="auto" w:sz="4" w:space="0"/>
            </w:tcBorders>
            <w:noWrap w:val="0"/>
            <w:vAlign w:val="center"/>
          </w:tcPr>
          <w:p w14:paraId="1B9DC5D3">
            <w:pPr>
              <w:widowControl/>
              <w:adjustRightInd/>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工程结算编制</w:t>
            </w:r>
          </w:p>
        </w:tc>
        <w:tc>
          <w:tcPr>
            <w:tcW w:w="944" w:type="dxa"/>
            <w:tcBorders>
              <w:top w:val="nil"/>
              <w:left w:val="nil"/>
              <w:bottom w:val="single" w:color="auto" w:sz="4" w:space="0"/>
              <w:right w:val="single" w:color="auto" w:sz="4" w:space="0"/>
            </w:tcBorders>
            <w:noWrap w:val="0"/>
            <w:vAlign w:val="center"/>
          </w:tcPr>
          <w:p w14:paraId="5A585F9E">
            <w:pPr>
              <w:widowControl/>
              <w:adjustRightInd/>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建安工程造价</w:t>
            </w:r>
          </w:p>
        </w:tc>
        <w:tc>
          <w:tcPr>
            <w:tcW w:w="981" w:type="dxa"/>
            <w:tcBorders>
              <w:top w:val="nil"/>
              <w:left w:val="nil"/>
              <w:bottom w:val="single" w:color="auto" w:sz="4" w:space="0"/>
              <w:right w:val="single" w:color="auto" w:sz="4" w:space="0"/>
            </w:tcBorders>
            <w:noWrap w:val="0"/>
            <w:vAlign w:val="center"/>
          </w:tcPr>
          <w:p w14:paraId="1D6C3D74">
            <w:pPr>
              <w:widowControl/>
              <w:adjustRightInd/>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2.5</w:t>
            </w:r>
          </w:p>
        </w:tc>
        <w:tc>
          <w:tcPr>
            <w:tcW w:w="992" w:type="dxa"/>
            <w:tcBorders>
              <w:top w:val="nil"/>
              <w:left w:val="nil"/>
              <w:bottom w:val="single" w:color="auto" w:sz="4" w:space="0"/>
              <w:right w:val="single" w:color="auto" w:sz="4" w:space="0"/>
            </w:tcBorders>
            <w:noWrap w:val="0"/>
            <w:vAlign w:val="center"/>
          </w:tcPr>
          <w:p w14:paraId="2314A59D">
            <w:pPr>
              <w:widowControl/>
              <w:adjustRightInd/>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2.2</w:t>
            </w:r>
          </w:p>
        </w:tc>
        <w:tc>
          <w:tcPr>
            <w:tcW w:w="1134" w:type="dxa"/>
            <w:tcBorders>
              <w:top w:val="nil"/>
              <w:left w:val="nil"/>
              <w:bottom w:val="single" w:color="auto" w:sz="4" w:space="0"/>
              <w:right w:val="single" w:color="auto" w:sz="4" w:space="0"/>
            </w:tcBorders>
            <w:noWrap w:val="0"/>
            <w:vAlign w:val="center"/>
          </w:tcPr>
          <w:p w14:paraId="18D77FDB">
            <w:pPr>
              <w:widowControl/>
              <w:adjustRightInd/>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1.9</w:t>
            </w:r>
          </w:p>
        </w:tc>
        <w:tc>
          <w:tcPr>
            <w:tcW w:w="1276" w:type="dxa"/>
            <w:tcBorders>
              <w:top w:val="nil"/>
              <w:left w:val="nil"/>
              <w:bottom w:val="single" w:color="auto" w:sz="4" w:space="0"/>
              <w:right w:val="single" w:color="auto" w:sz="4" w:space="0"/>
            </w:tcBorders>
            <w:noWrap w:val="0"/>
            <w:vAlign w:val="center"/>
          </w:tcPr>
          <w:p w14:paraId="60F897C7">
            <w:pPr>
              <w:widowControl/>
              <w:adjustRightInd/>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1.6</w:t>
            </w:r>
          </w:p>
        </w:tc>
        <w:tc>
          <w:tcPr>
            <w:tcW w:w="992" w:type="dxa"/>
            <w:tcBorders>
              <w:top w:val="nil"/>
              <w:left w:val="nil"/>
              <w:bottom w:val="single" w:color="auto" w:sz="4" w:space="0"/>
              <w:right w:val="single" w:color="auto" w:sz="4" w:space="0"/>
            </w:tcBorders>
            <w:noWrap w:val="0"/>
            <w:vAlign w:val="center"/>
          </w:tcPr>
          <w:p w14:paraId="1EE4952D">
            <w:pPr>
              <w:widowControl/>
              <w:adjustRightInd/>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1.3</w:t>
            </w:r>
          </w:p>
        </w:tc>
        <w:tc>
          <w:tcPr>
            <w:tcW w:w="992" w:type="dxa"/>
            <w:tcBorders>
              <w:top w:val="nil"/>
              <w:left w:val="nil"/>
              <w:bottom w:val="single" w:color="auto" w:sz="4" w:space="0"/>
              <w:right w:val="single" w:color="auto" w:sz="4" w:space="0"/>
            </w:tcBorders>
            <w:noWrap w:val="0"/>
            <w:vAlign w:val="center"/>
          </w:tcPr>
          <w:p w14:paraId="5C08CAF5">
            <w:pPr>
              <w:widowControl/>
              <w:adjustRightInd/>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1</w:t>
            </w:r>
          </w:p>
        </w:tc>
        <w:tc>
          <w:tcPr>
            <w:tcW w:w="933" w:type="dxa"/>
            <w:tcBorders>
              <w:top w:val="nil"/>
              <w:left w:val="nil"/>
              <w:bottom w:val="single" w:color="auto" w:sz="4" w:space="0"/>
              <w:right w:val="single" w:color="auto" w:sz="4" w:space="0"/>
            </w:tcBorders>
            <w:noWrap w:val="0"/>
            <w:vAlign w:val="center"/>
          </w:tcPr>
          <w:p w14:paraId="25331097">
            <w:pPr>
              <w:widowControl/>
              <w:adjustRightInd/>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0.7</w:t>
            </w:r>
          </w:p>
        </w:tc>
      </w:tr>
      <w:tr w14:paraId="31CE8DD4">
        <w:tblPrEx>
          <w:tblCellMar>
            <w:top w:w="0" w:type="dxa"/>
            <w:left w:w="108" w:type="dxa"/>
            <w:bottom w:w="0" w:type="dxa"/>
            <w:right w:w="108" w:type="dxa"/>
          </w:tblCellMar>
        </w:tblPrEx>
        <w:trPr>
          <w:trHeight w:val="840" w:hRule="atLeast"/>
          <w:jc w:val="center"/>
        </w:trPr>
        <w:tc>
          <w:tcPr>
            <w:tcW w:w="437" w:type="dxa"/>
            <w:vMerge w:val="restart"/>
            <w:tcBorders>
              <w:top w:val="nil"/>
              <w:left w:val="single" w:color="auto" w:sz="4" w:space="0"/>
              <w:bottom w:val="single" w:color="auto" w:sz="4" w:space="0"/>
              <w:right w:val="single" w:color="auto" w:sz="4" w:space="0"/>
            </w:tcBorders>
            <w:noWrap w:val="0"/>
            <w:vAlign w:val="center"/>
          </w:tcPr>
          <w:p w14:paraId="62992161">
            <w:pPr>
              <w:widowControl/>
              <w:adjustRightInd/>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2</w:t>
            </w:r>
          </w:p>
        </w:tc>
        <w:tc>
          <w:tcPr>
            <w:tcW w:w="552" w:type="dxa"/>
            <w:vMerge w:val="restart"/>
            <w:tcBorders>
              <w:top w:val="nil"/>
              <w:left w:val="single" w:color="auto" w:sz="4" w:space="0"/>
              <w:bottom w:val="single" w:color="auto" w:sz="4" w:space="0"/>
              <w:right w:val="single" w:color="auto" w:sz="4" w:space="0"/>
            </w:tcBorders>
            <w:noWrap w:val="0"/>
            <w:vAlign w:val="center"/>
          </w:tcPr>
          <w:p w14:paraId="6E3C043D">
            <w:pPr>
              <w:widowControl/>
              <w:adjustRightInd/>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工程结算审核</w:t>
            </w:r>
          </w:p>
        </w:tc>
        <w:tc>
          <w:tcPr>
            <w:tcW w:w="787" w:type="dxa"/>
            <w:tcBorders>
              <w:top w:val="nil"/>
              <w:left w:val="nil"/>
              <w:bottom w:val="single" w:color="auto" w:sz="4" w:space="0"/>
              <w:right w:val="single" w:color="auto" w:sz="4" w:space="0"/>
            </w:tcBorders>
            <w:noWrap w:val="0"/>
            <w:vAlign w:val="center"/>
          </w:tcPr>
          <w:p w14:paraId="4E881BD5">
            <w:pPr>
              <w:widowControl/>
              <w:adjustRightInd/>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基本收费</w:t>
            </w:r>
          </w:p>
        </w:tc>
        <w:tc>
          <w:tcPr>
            <w:tcW w:w="944" w:type="dxa"/>
            <w:tcBorders>
              <w:top w:val="nil"/>
              <w:left w:val="nil"/>
              <w:bottom w:val="single" w:color="auto" w:sz="4" w:space="0"/>
              <w:right w:val="single" w:color="auto" w:sz="4" w:space="0"/>
            </w:tcBorders>
            <w:noWrap w:val="0"/>
            <w:vAlign w:val="center"/>
          </w:tcPr>
          <w:p w14:paraId="10B9FE7D">
            <w:pPr>
              <w:widowControl/>
              <w:adjustRightInd/>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审工程造价</w:t>
            </w:r>
          </w:p>
        </w:tc>
        <w:tc>
          <w:tcPr>
            <w:tcW w:w="981" w:type="dxa"/>
            <w:tcBorders>
              <w:top w:val="nil"/>
              <w:left w:val="nil"/>
              <w:bottom w:val="single" w:color="auto" w:sz="4" w:space="0"/>
              <w:right w:val="single" w:color="auto" w:sz="4" w:space="0"/>
            </w:tcBorders>
            <w:noWrap w:val="0"/>
            <w:vAlign w:val="center"/>
          </w:tcPr>
          <w:p w14:paraId="7393EE77">
            <w:pPr>
              <w:widowControl/>
              <w:adjustRightInd/>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2.8</w:t>
            </w:r>
          </w:p>
        </w:tc>
        <w:tc>
          <w:tcPr>
            <w:tcW w:w="992" w:type="dxa"/>
            <w:tcBorders>
              <w:top w:val="nil"/>
              <w:left w:val="nil"/>
              <w:bottom w:val="single" w:color="auto" w:sz="4" w:space="0"/>
              <w:right w:val="single" w:color="auto" w:sz="4" w:space="0"/>
            </w:tcBorders>
            <w:noWrap w:val="0"/>
            <w:vAlign w:val="center"/>
          </w:tcPr>
          <w:p w14:paraId="186BC738">
            <w:pPr>
              <w:widowControl/>
              <w:adjustRightInd/>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2.5</w:t>
            </w:r>
          </w:p>
        </w:tc>
        <w:tc>
          <w:tcPr>
            <w:tcW w:w="1134" w:type="dxa"/>
            <w:tcBorders>
              <w:top w:val="nil"/>
              <w:left w:val="nil"/>
              <w:bottom w:val="single" w:color="auto" w:sz="4" w:space="0"/>
              <w:right w:val="single" w:color="auto" w:sz="4" w:space="0"/>
            </w:tcBorders>
            <w:noWrap w:val="0"/>
            <w:vAlign w:val="center"/>
          </w:tcPr>
          <w:p w14:paraId="4DAD0513">
            <w:pPr>
              <w:widowControl/>
              <w:adjustRightInd/>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2.2</w:t>
            </w:r>
          </w:p>
        </w:tc>
        <w:tc>
          <w:tcPr>
            <w:tcW w:w="1276" w:type="dxa"/>
            <w:tcBorders>
              <w:top w:val="nil"/>
              <w:left w:val="nil"/>
              <w:bottom w:val="single" w:color="auto" w:sz="4" w:space="0"/>
              <w:right w:val="single" w:color="auto" w:sz="4" w:space="0"/>
            </w:tcBorders>
            <w:noWrap w:val="0"/>
            <w:vAlign w:val="center"/>
          </w:tcPr>
          <w:p w14:paraId="79220AF6">
            <w:pPr>
              <w:widowControl/>
              <w:adjustRightInd/>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1.9</w:t>
            </w:r>
          </w:p>
        </w:tc>
        <w:tc>
          <w:tcPr>
            <w:tcW w:w="992" w:type="dxa"/>
            <w:tcBorders>
              <w:top w:val="nil"/>
              <w:left w:val="nil"/>
              <w:bottom w:val="single" w:color="auto" w:sz="4" w:space="0"/>
              <w:right w:val="single" w:color="auto" w:sz="4" w:space="0"/>
            </w:tcBorders>
            <w:noWrap w:val="0"/>
            <w:vAlign w:val="center"/>
          </w:tcPr>
          <w:p w14:paraId="1DBFA77D">
            <w:pPr>
              <w:widowControl/>
              <w:adjustRightInd/>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1.6</w:t>
            </w:r>
          </w:p>
        </w:tc>
        <w:tc>
          <w:tcPr>
            <w:tcW w:w="992" w:type="dxa"/>
            <w:tcBorders>
              <w:top w:val="nil"/>
              <w:left w:val="nil"/>
              <w:bottom w:val="single" w:color="auto" w:sz="4" w:space="0"/>
              <w:right w:val="single" w:color="auto" w:sz="4" w:space="0"/>
            </w:tcBorders>
            <w:noWrap w:val="0"/>
            <w:vAlign w:val="center"/>
          </w:tcPr>
          <w:p w14:paraId="4DE8B147">
            <w:pPr>
              <w:widowControl/>
              <w:adjustRightInd/>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1.3</w:t>
            </w:r>
          </w:p>
        </w:tc>
        <w:tc>
          <w:tcPr>
            <w:tcW w:w="933" w:type="dxa"/>
            <w:tcBorders>
              <w:top w:val="nil"/>
              <w:left w:val="nil"/>
              <w:bottom w:val="single" w:color="auto" w:sz="4" w:space="0"/>
              <w:right w:val="single" w:color="auto" w:sz="4" w:space="0"/>
            </w:tcBorders>
            <w:noWrap w:val="0"/>
            <w:vAlign w:val="center"/>
          </w:tcPr>
          <w:p w14:paraId="51836FDF">
            <w:pPr>
              <w:widowControl/>
              <w:adjustRightInd/>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1</w:t>
            </w:r>
          </w:p>
        </w:tc>
      </w:tr>
      <w:tr w14:paraId="5B3A871E">
        <w:tblPrEx>
          <w:tblCellMar>
            <w:top w:w="0" w:type="dxa"/>
            <w:left w:w="108" w:type="dxa"/>
            <w:bottom w:w="0" w:type="dxa"/>
            <w:right w:w="108" w:type="dxa"/>
          </w:tblCellMar>
        </w:tblPrEx>
        <w:trPr>
          <w:trHeight w:val="1416" w:hRule="atLeast"/>
          <w:jc w:val="center"/>
        </w:trPr>
        <w:tc>
          <w:tcPr>
            <w:tcW w:w="437" w:type="dxa"/>
            <w:vMerge w:val="continue"/>
            <w:tcBorders>
              <w:top w:val="nil"/>
              <w:left w:val="single" w:color="auto" w:sz="4" w:space="0"/>
              <w:bottom w:val="single" w:color="auto" w:sz="4" w:space="0"/>
              <w:right w:val="single" w:color="auto" w:sz="4" w:space="0"/>
            </w:tcBorders>
            <w:noWrap w:val="0"/>
            <w:vAlign w:val="center"/>
          </w:tcPr>
          <w:p w14:paraId="6F211D2B">
            <w:pPr>
              <w:widowControl/>
              <w:adjustRightInd/>
              <w:jc w:val="center"/>
              <w:rPr>
                <w:rFonts w:ascii="仿宋" w:hAnsi="仿宋" w:eastAsia="仿宋" w:cs="宋体"/>
                <w:color w:val="auto"/>
                <w:kern w:val="0"/>
                <w:szCs w:val="21"/>
                <w:highlight w:val="none"/>
              </w:rPr>
            </w:pPr>
          </w:p>
        </w:tc>
        <w:tc>
          <w:tcPr>
            <w:tcW w:w="552" w:type="dxa"/>
            <w:vMerge w:val="continue"/>
            <w:tcBorders>
              <w:top w:val="nil"/>
              <w:left w:val="single" w:color="auto" w:sz="4" w:space="0"/>
              <w:bottom w:val="single" w:color="auto" w:sz="4" w:space="0"/>
              <w:right w:val="single" w:color="auto" w:sz="4" w:space="0"/>
            </w:tcBorders>
            <w:noWrap w:val="0"/>
            <w:vAlign w:val="center"/>
          </w:tcPr>
          <w:p w14:paraId="76996BD1">
            <w:pPr>
              <w:widowControl/>
              <w:adjustRightInd/>
              <w:jc w:val="center"/>
              <w:rPr>
                <w:rFonts w:ascii="仿宋" w:hAnsi="仿宋" w:eastAsia="仿宋" w:cs="宋体"/>
                <w:color w:val="auto"/>
                <w:kern w:val="0"/>
                <w:szCs w:val="21"/>
                <w:highlight w:val="none"/>
              </w:rPr>
            </w:pPr>
          </w:p>
        </w:tc>
        <w:tc>
          <w:tcPr>
            <w:tcW w:w="787" w:type="dxa"/>
            <w:tcBorders>
              <w:top w:val="nil"/>
              <w:left w:val="nil"/>
              <w:bottom w:val="single" w:color="auto" w:sz="4" w:space="0"/>
              <w:right w:val="single" w:color="auto" w:sz="4" w:space="0"/>
            </w:tcBorders>
            <w:noWrap w:val="0"/>
            <w:vAlign w:val="center"/>
          </w:tcPr>
          <w:p w14:paraId="18AF7E07">
            <w:pPr>
              <w:widowControl/>
              <w:adjustRightInd/>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追加费用</w:t>
            </w:r>
          </w:p>
        </w:tc>
        <w:tc>
          <w:tcPr>
            <w:tcW w:w="944" w:type="dxa"/>
            <w:tcBorders>
              <w:top w:val="nil"/>
              <w:left w:val="nil"/>
              <w:bottom w:val="single" w:color="auto" w:sz="4" w:space="0"/>
              <w:right w:val="single" w:color="auto" w:sz="4" w:space="0"/>
            </w:tcBorders>
            <w:noWrap w:val="0"/>
            <w:vAlign w:val="center"/>
          </w:tcPr>
          <w:p w14:paraId="67939670">
            <w:pPr>
              <w:widowControl/>
              <w:adjustRightInd/>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超过5%以外的核减额、核增额</w:t>
            </w:r>
          </w:p>
        </w:tc>
        <w:tc>
          <w:tcPr>
            <w:tcW w:w="7300" w:type="dxa"/>
            <w:gridSpan w:val="7"/>
            <w:tcBorders>
              <w:top w:val="single" w:color="auto" w:sz="4" w:space="0"/>
              <w:left w:val="nil"/>
              <w:bottom w:val="single" w:color="auto" w:sz="4" w:space="0"/>
              <w:right w:val="single" w:color="000000" w:sz="4" w:space="0"/>
            </w:tcBorders>
            <w:noWrap w:val="0"/>
            <w:vAlign w:val="center"/>
          </w:tcPr>
          <w:p w14:paraId="5682D2E2">
            <w:pPr>
              <w:widowControl/>
              <w:adjustRightInd/>
              <w:jc w:val="center"/>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5%</w:t>
            </w:r>
          </w:p>
        </w:tc>
      </w:tr>
    </w:tbl>
    <w:p w14:paraId="7B4973CD">
      <w:pPr>
        <w:widowControl/>
        <w:snapToGrid w:val="0"/>
        <w:spacing w:line="360" w:lineRule="auto"/>
        <w:ind w:firstLine="480" w:firstLineChars="200"/>
        <w:rPr>
          <w:rFonts w:hint="eastAsia" w:ascii="仿宋" w:eastAsia="仿宋"/>
          <w:bCs/>
          <w:color w:val="auto"/>
          <w:sz w:val="24"/>
          <w:highlight w:val="none"/>
        </w:rPr>
      </w:pPr>
      <w:r>
        <w:rPr>
          <w:rFonts w:hint="eastAsia" w:ascii="仿宋" w:eastAsia="仿宋"/>
          <w:bCs/>
          <w:color w:val="auto"/>
          <w:sz w:val="24"/>
          <w:highlight w:val="none"/>
        </w:rPr>
        <w:t>本项目为固定下浮率合同。</w:t>
      </w:r>
    </w:p>
    <w:p w14:paraId="28FDCB58">
      <w:pPr>
        <w:pStyle w:val="24"/>
        <w:ind w:firstLine="482" w:firstLineChars="200"/>
        <w:rPr>
          <w:rFonts w:hint="eastAsia" w:ascii="仿宋" w:eastAsia="仿宋"/>
          <w:bCs/>
          <w:color w:val="auto"/>
          <w:highlight w:val="none"/>
          <w:lang w:val="en-US" w:eastAsia="zh-CN"/>
        </w:rPr>
      </w:pPr>
      <w:r>
        <w:rPr>
          <w:rFonts w:hint="eastAsia" w:ascii="仿宋" w:eastAsia="仿宋"/>
          <w:b/>
          <w:bCs w:val="0"/>
          <w:color w:val="auto"/>
          <w:highlight w:val="none"/>
          <w:lang w:val="en-US" w:eastAsia="zh-CN"/>
        </w:rPr>
        <w:t>本项目按单个结算审核报告收费</w:t>
      </w:r>
      <w:r>
        <w:rPr>
          <w:rFonts w:hint="eastAsia" w:ascii="仿宋" w:eastAsia="仿宋"/>
          <w:bCs/>
          <w:color w:val="auto"/>
          <w:highlight w:val="none"/>
          <w:lang w:val="en-US" w:eastAsia="zh-CN"/>
        </w:rPr>
        <w:t>，具体计算如下：</w:t>
      </w:r>
    </w:p>
    <w:p w14:paraId="6A14DF7E">
      <w:pPr>
        <w:pStyle w:val="24"/>
        <w:ind w:firstLine="480" w:firstLineChars="200"/>
        <w:rPr>
          <w:rFonts w:hint="eastAsia" w:ascii="仿宋" w:eastAsia="仿宋"/>
          <w:bCs/>
          <w:color w:val="auto"/>
          <w:highlight w:val="none"/>
          <w:lang w:eastAsia="zh-CN"/>
        </w:rPr>
      </w:pPr>
      <w:r>
        <w:rPr>
          <w:rFonts w:hint="eastAsia" w:ascii="仿宋" w:eastAsia="仿宋"/>
          <w:bCs/>
          <w:color w:val="auto"/>
          <w:highlight w:val="none"/>
        </w:rPr>
        <w:t>工程结算审核基本费（</w:t>
      </w:r>
      <w:r>
        <w:rPr>
          <w:rFonts w:hint="eastAsia" w:ascii="仿宋" w:eastAsia="仿宋"/>
          <w:bCs/>
          <w:color w:val="auto"/>
          <w:highlight w:val="none"/>
          <w:lang w:val="en-US" w:eastAsia="zh-CN"/>
        </w:rPr>
        <w:t>全过程跟审后的</w:t>
      </w:r>
      <w:r>
        <w:rPr>
          <w:rFonts w:hint="eastAsia" w:ascii="仿宋" w:eastAsia="仿宋"/>
          <w:bCs/>
          <w:color w:val="auto"/>
          <w:highlight w:val="none"/>
        </w:rPr>
        <w:t>结算送审金额）：按上诉表格规定标准计算的金额*</w:t>
      </w:r>
      <w:r>
        <w:rPr>
          <w:rFonts w:hint="eastAsia" w:ascii="仿宋" w:eastAsia="仿宋"/>
          <w:bCs/>
          <w:color w:val="auto"/>
          <w:highlight w:val="none"/>
          <w:lang w:val="en-US"/>
        </w:rPr>
        <w:t>55</w:t>
      </w:r>
      <w:r>
        <w:rPr>
          <w:rFonts w:hint="eastAsia" w:ascii="仿宋" w:eastAsia="仿宋"/>
          <w:bCs/>
          <w:color w:val="auto"/>
          <w:highlight w:val="none"/>
        </w:rPr>
        <w:t>%*（1-中标下浮率）计取，经计算后单笔工程结算审核费用低于2000元的按2000元计取</w:t>
      </w:r>
      <w:r>
        <w:rPr>
          <w:rFonts w:hint="eastAsia" w:ascii="仿宋" w:eastAsia="仿宋"/>
          <w:color w:val="auto"/>
          <w:kern w:val="0"/>
          <w:highlight w:val="none"/>
        </w:rPr>
        <w:t>（保底不下浮）</w:t>
      </w:r>
      <w:r>
        <w:rPr>
          <w:rFonts w:hint="eastAsia" w:ascii="仿宋" w:eastAsia="仿宋"/>
          <w:bCs/>
          <w:color w:val="auto"/>
          <w:highlight w:val="none"/>
        </w:rPr>
        <w:t>；</w:t>
      </w:r>
      <w:r>
        <w:rPr>
          <w:rFonts w:hint="eastAsia" w:ascii="仿宋" w:eastAsia="仿宋"/>
          <w:b/>
          <w:bCs w:val="0"/>
          <w:color w:val="auto"/>
          <w:highlight w:val="none"/>
          <w:lang w:eastAsia="zh-CN"/>
        </w:rPr>
        <w:t>基本费累计结算价超过本项目合同价的，按本项目合同价结算。</w:t>
      </w:r>
    </w:p>
    <w:p w14:paraId="640852BD">
      <w:pPr>
        <w:pStyle w:val="24"/>
        <w:ind w:firstLine="480" w:firstLineChars="200"/>
        <w:rPr>
          <w:color w:val="auto"/>
          <w:highlight w:val="none"/>
          <w:lang w:val="en-US"/>
        </w:rPr>
      </w:pPr>
      <w:r>
        <w:rPr>
          <w:rFonts w:hint="eastAsia" w:ascii="仿宋" w:eastAsia="仿宋"/>
          <w:bCs/>
          <w:color w:val="auto"/>
          <w:highlight w:val="none"/>
        </w:rPr>
        <w:t>工程结算审核追加费：按上诉表格规定标准计取</w:t>
      </w:r>
      <w:r>
        <w:rPr>
          <w:rFonts w:hint="eastAsia" w:ascii="仿宋" w:eastAsia="仿宋"/>
          <w:bCs/>
          <w:color w:val="auto"/>
          <w:highlight w:val="none"/>
          <w:lang w:val="en-US"/>
        </w:rPr>
        <w:t>,</w:t>
      </w:r>
      <w:r>
        <w:rPr>
          <w:rFonts w:hint="eastAsia" w:ascii="仿宋" w:eastAsia="仿宋"/>
          <w:bCs/>
          <w:color w:val="auto"/>
          <w:highlight w:val="none"/>
        </w:rPr>
        <w:t>费用由</w:t>
      </w:r>
      <w:r>
        <w:rPr>
          <w:rFonts w:hint="eastAsia" w:ascii="仿宋" w:eastAsia="仿宋"/>
          <w:bCs/>
          <w:color w:val="auto"/>
          <w:highlight w:val="none"/>
          <w:lang w:val="en-US"/>
        </w:rPr>
        <w:t>施工</w:t>
      </w:r>
      <w:r>
        <w:rPr>
          <w:rFonts w:hint="eastAsia" w:ascii="仿宋" w:eastAsia="仿宋"/>
          <w:bCs/>
          <w:color w:val="auto"/>
          <w:highlight w:val="none"/>
        </w:rPr>
        <w:t>单位承担，</w:t>
      </w:r>
      <w:r>
        <w:rPr>
          <w:rFonts w:hint="eastAsia" w:ascii="仿宋" w:eastAsia="仿宋"/>
          <w:bCs/>
          <w:color w:val="auto"/>
          <w:highlight w:val="none"/>
          <w:lang w:val="en-US"/>
        </w:rPr>
        <w:t>由建设单位在本工程应付工程款中扣缴或缴纳至业主指定账户</w:t>
      </w:r>
      <w:r>
        <w:rPr>
          <w:rFonts w:hint="eastAsia" w:ascii="仿宋" w:eastAsia="仿宋"/>
          <w:bCs/>
          <w:color w:val="auto"/>
          <w:highlight w:val="none"/>
        </w:rPr>
        <w:t>。</w:t>
      </w:r>
    </w:p>
    <w:p w14:paraId="230FCD7B">
      <w:pPr>
        <w:pageBreakBefore w:val="0"/>
        <w:widowControl/>
        <w:kinsoku/>
        <w:wordWrap/>
        <w:overflowPunct/>
        <w:topLinePunct w:val="0"/>
        <w:autoSpaceDE/>
        <w:autoSpaceDN/>
        <w:bidi w:val="0"/>
        <w:snapToGrid w:val="0"/>
        <w:spacing w:line="312" w:lineRule="auto"/>
        <w:ind w:firstLine="482" w:firstLineChars="200"/>
        <w:textAlignment w:val="auto"/>
        <w:rPr>
          <w:rFonts w:ascii="仿宋" w:eastAsia="仿宋"/>
          <w:b/>
          <w:bCs/>
          <w:color w:val="000000"/>
          <w:kern w:val="0"/>
          <w:sz w:val="24"/>
          <w:highlight w:val="none"/>
        </w:rPr>
      </w:pPr>
      <w:r>
        <w:rPr>
          <w:rFonts w:hint="eastAsia" w:ascii="仿宋" w:eastAsia="仿宋"/>
          <w:b/>
          <w:bCs/>
          <w:kern w:val="0"/>
          <w:sz w:val="24"/>
          <w:highlight w:val="none"/>
        </w:rPr>
        <w:t>★</w:t>
      </w:r>
      <w:r>
        <w:rPr>
          <w:rFonts w:hint="eastAsia" w:ascii="仿宋" w:eastAsia="仿宋"/>
          <w:b/>
          <w:bCs/>
          <w:color w:val="000000"/>
          <w:kern w:val="0"/>
          <w:sz w:val="24"/>
          <w:highlight w:val="none"/>
        </w:rPr>
        <w:t>2.5付款方式</w:t>
      </w:r>
    </w:p>
    <w:p w14:paraId="72C7B430">
      <w:pPr>
        <w:pageBreakBefore w:val="0"/>
        <w:kinsoku/>
        <w:wordWrap/>
        <w:overflowPunct/>
        <w:topLinePunct w:val="0"/>
        <w:autoSpaceDE/>
        <w:autoSpaceDN/>
        <w:bidi w:val="0"/>
        <w:spacing w:line="312" w:lineRule="auto"/>
        <w:ind w:firstLine="480" w:firstLineChars="200"/>
        <w:textAlignment w:val="auto"/>
        <w:rPr>
          <w:rFonts w:hint="eastAsia" w:ascii="仿宋" w:hAnsi="仿宋" w:eastAsia="仿宋" w:cs="Times New Roman"/>
          <w:color w:val="FF0000"/>
          <w:sz w:val="24"/>
          <w:highlight w:val="none"/>
          <w:lang w:val="en-US" w:eastAsia="zh-CN"/>
        </w:rPr>
      </w:pPr>
      <w:r>
        <w:rPr>
          <w:rFonts w:hint="eastAsia" w:ascii="仿宋" w:hAnsi="仿宋" w:eastAsia="仿宋" w:cs="Times New Roman"/>
          <w:color w:val="auto"/>
          <w:sz w:val="24"/>
          <w:highlight w:val="none"/>
          <w:lang w:val="en-US" w:eastAsia="zh-CN"/>
        </w:rPr>
        <w:t>2.5.1本项目按具体单个结算审核服务收费，单个项目完成后付清该项目费用。</w:t>
      </w:r>
    </w:p>
    <w:p w14:paraId="0ECCDA2C">
      <w:pPr>
        <w:pageBreakBefore w:val="0"/>
        <w:kinsoku/>
        <w:wordWrap/>
        <w:overflowPunct/>
        <w:topLinePunct w:val="0"/>
        <w:autoSpaceDE/>
        <w:autoSpaceDN/>
        <w:bidi w:val="0"/>
        <w:spacing w:line="312" w:lineRule="auto"/>
        <w:ind w:firstLine="480" w:firstLineChars="200"/>
        <w:textAlignment w:val="auto"/>
        <w:rPr>
          <w:rFonts w:hint="eastAsia" w:ascii="仿宋" w:hAnsi="仿宋" w:eastAsia="仿宋"/>
          <w:color w:val="auto"/>
          <w:sz w:val="24"/>
        </w:rPr>
      </w:pPr>
      <w:r>
        <w:rPr>
          <w:rFonts w:hint="eastAsia" w:ascii="仿宋" w:hAnsi="仿宋" w:eastAsia="仿宋"/>
          <w:color w:val="auto"/>
          <w:sz w:val="24"/>
        </w:rPr>
        <w:t>2.5.2中标单位需要提供符合业主要求的增值税发票。</w:t>
      </w:r>
    </w:p>
    <w:p w14:paraId="7DE3745A">
      <w:pPr>
        <w:pageBreakBefore w:val="0"/>
        <w:kinsoku/>
        <w:wordWrap/>
        <w:overflowPunct/>
        <w:topLinePunct w:val="0"/>
        <w:autoSpaceDE/>
        <w:autoSpaceDN/>
        <w:bidi w:val="0"/>
        <w:spacing w:line="312" w:lineRule="auto"/>
        <w:ind w:firstLine="480" w:firstLineChars="200"/>
        <w:textAlignment w:val="auto"/>
        <w:rPr>
          <w:rFonts w:hint="eastAsia" w:ascii="仿宋" w:hAnsi="仿宋" w:eastAsia="仿宋"/>
          <w:color w:val="auto"/>
          <w:sz w:val="24"/>
          <w:highlight w:val="none"/>
        </w:rPr>
      </w:pPr>
      <w:r>
        <w:rPr>
          <w:rFonts w:hint="eastAsia" w:ascii="仿宋" w:hAnsi="仿宋" w:eastAsia="仿宋"/>
          <w:color w:val="auto"/>
          <w:sz w:val="24"/>
        </w:rPr>
        <w:t>2.5.3涉及中小企业合同的，付款根据浙财采监〔2022〕3号文件相关规定</w:t>
      </w:r>
      <w:r>
        <w:rPr>
          <w:rFonts w:hint="eastAsia" w:ascii="仿宋" w:hAnsi="仿宋" w:eastAsia="仿宋"/>
          <w:color w:val="auto"/>
          <w:sz w:val="24"/>
          <w:highlight w:val="none"/>
        </w:rPr>
        <w:t>执行。</w:t>
      </w:r>
    </w:p>
    <w:p w14:paraId="542E2C58">
      <w:pPr>
        <w:pageBreakBefore w:val="0"/>
        <w:widowControl/>
        <w:kinsoku/>
        <w:wordWrap/>
        <w:overflowPunct/>
        <w:topLinePunct w:val="0"/>
        <w:autoSpaceDE/>
        <w:autoSpaceDN/>
        <w:bidi w:val="0"/>
        <w:snapToGrid w:val="0"/>
        <w:spacing w:line="312" w:lineRule="auto"/>
        <w:ind w:firstLine="482" w:firstLineChars="200"/>
        <w:textAlignment w:val="auto"/>
        <w:rPr>
          <w:rFonts w:ascii="仿宋" w:eastAsia="仿宋"/>
          <w:b/>
          <w:bCs/>
          <w:sz w:val="24"/>
          <w:highlight w:val="none"/>
        </w:rPr>
      </w:pPr>
      <w:r>
        <w:rPr>
          <w:rFonts w:hint="eastAsia" w:ascii="仿宋" w:eastAsia="仿宋"/>
          <w:b/>
          <w:bCs/>
          <w:kern w:val="0"/>
          <w:sz w:val="24"/>
          <w:highlight w:val="none"/>
        </w:rPr>
        <w:t>★</w:t>
      </w:r>
      <w:r>
        <w:rPr>
          <w:rFonts w:hint="eastAsia" w:ascii="仿宋" w:eastAsia="仿宋"/>
          <w:b/>
          <w:bCs/>
          <w:sz w:val="24"/>
          <w:highlight w:val="none"/>
        </w:rPr>
        <w:t>2.6违约责任及处罚措施</w:t>
      </w:r>
    </w:p>
    <w:p w14:paraId="69DB0B08">
      <w:pPr>
        <w:pageBreakBefore w:val="0"/>
        <w:widowControl/>
        <w:kinsoku/>
        <w:wordWrap/>
        <w:overflowPunct/>
        <w:topLinePunct w:val="0"/>
        <w:autoSpaceDE/>
        <w:autoSpaceDN/>
        <w:bidi w:val="0"/>
        <w:adjustRightInd/>
        <w:spacing w:line="312" w:lineRule="auto"/>
        <w:ind w:firstLine="480" w:firstLineChars="200"/>
        <w:textAlignment w:val="auto"/>
        <w:rPr>
          <w:rFonts w:hint="eastAsia" w:ascii="仿宋" w:eastAsia="仿宋"/>
          <w:sz w:val="24"/>
          <w:highlight w:val="none"/>
        </w:rPr>
      </w:pPr>
      <w:r>
        <w:rPr>
          <w:rFonts w:hint="eastAsia" w:ascii="仿宋" w:eastAsia="仿宋"/>
          <w:sz w:val="24"/>
          <w:highlight w:val="none"/>
        </w:rPr>
        <w:t>2.6.1中标单位工作</w:t>
      </w:r>
      <w:r>
        <w:rPr>
          <w:rFonts w:ascii="仿宋" w:eastAsia="仿宋"/>
          <w:sz w:val="24"/>
          <w:highlight w:val="none"/>
        </w:rPr>
        <w:t>人员和工程承包商</w:t>
      </w:r>
      <w:r>
        <w:rPr>
          <w:rFonts w:hint="eastAsia" w:ascii="仿宋" w:eastAsia="仿宋"/>
          <w:sz w:val="24"/>
          <w:highlight w:val="none"/>
        </w:rPr>
        <w:t>串</w:t>
      </w:r>
      <w:r>
        <w:rPr>
          <w:rFonts w:ascii="仿宋" w:eastAsia="仿宋"/>
          <w:sz w:val="24"/>
          <w:highlight w:val="none"/>
        </w:rPr>
        <w:t>通，损害</w:t>
      </w:r>
      <w:r>
        <w:rPr>
          <w:rFonts w:hint="eastAsia" w:ascii="仿宋" w:eastAsia="仿宋"/>
          <w:sz w:val="24"/>
          <w:highlight w:val="none"/>
        </w:rPr>
        <w:t>委托方</w:t>
      </w:r>
      <w:r>
        <w:rPr>
          <w:rFonts w:ascii="仿宋" w:eastAsia="仿宋"/>
          <w:sz w:val="24"/>
          <w:highlight w:val="none"/>
        </w:rPr>
        <w:t>利益的，一经发现，</w:t>
      </w:r>
      <w:r>
        <w:rPr>
          <w:rFonts w:hint="eastAsia" w:ascii="仿宋" w:eastAsia="仿宋"/>
          <w:sz w:val="24"/>
          <w:highlight w:val="none"/>
        </w:rPr>
        <w:t>中标单位须支付合同价的20%为违约金，并同时承担连带赔偿责任；后果严重的，给委托方造成较大损失，委托方可以解除本合同，罚没履约保证金，并按相关法律法规要求进行赔偿。</w:t>
      </w:r>
    </w:p>
    <w:p w14:paraId="48872312">
      <w:pPr>
        <w:pageBreakBefore w:val="0"/>
        <w:widowControl/>
        <w:kinsoku/>
        <w:wordWrap/>
        <w:overflowPunct/>
        <w:topLinePunct w:val="0"/>
        <w:autoSpaceDE/>
        <w:autoSpaceDN/>
        <w:bidi w:val="0"/>
        <w:adjustRightInd/>
        <w:spacing w:line="312" w:lineRule="auto"/>
        <w:ind w:firstLine="480" w:firstLineChars="200"/>
        <w:textAlignment w:val="auto"/>
        <w:rPr>
          <w:rFonts w:hint="eastAsia" w:ascii="仿宋" w:eastAsia="仿宋"/>
          <w:sz w:val="24"/>
          <w:highlight w:val="none"/>
        </w:rPr>
      </w:pPr>
      <w:r>
        <w:rPr>
          <w:rFonts w:hint="eastAsia" w:ascii="仿宋" w:eastAsia="仿宋"/>
          <w:sz w:val="24"/>
          <w:highlight w:val="none"/>
        </w:rPr>
        <w:t>2.6.2中标单位严禁将本合同的全部或部分事务转由第三人承担，一经发现，委托方可解除本合同，罚没履约保证金，并按相关法律法规要求进行赔偿。</w:t>
      </w:r>
    </w:p>
    <w:p w14:paraId="4041090F">
      <w:pPr>
        <w:pageBreakBefore w:val="0"/>
        <w:widowControl/>
        <w:kinsoku/>
        <w:wordWrap/>
        <w:overflowPunct/>
        <w:topLinePunct w:val="0"/>
        <w:autoSpaceDE/>
        <w:autoSpaceDN/>
        <w:bidi w:val="0"/>
        <w:adjustRightInd/>
        <w:spacing w:line="312" w:lineRule="auto"/>
        <w:ind w:firstLine="480" w:firstLineChars="200"/>
        <w:textAlignment w:val="auto"/>
        <w:rPr>
          <w:rFonts w:hint="eastAsia" w:ascii="仿宋" w:eastAsia="仿宋"/>
          <w:sz w:val="24"/>
          <w:highlight w:val="none"/>
        </w:rPr>
      </w:pPr>
      <w:r>
        <w:rPr>
          <w:rFonts w:hint="eastAsia" w:ascii="仿宋" w:eastAsia="仿宋"/>
          <w:sz w:val="24"/>
          <w:highlight w:val="none"/>
        </w:rPr>
        <w:t>2.6.3对抽审项目原审定造价与抽审审定造价正负绝对值误差率3%(含)-5%的，扣减相应项目30%的审核基本费。对抽审项目原审定造价与抽审审定造价正负绝对值误差率5%(含)以上的，扣减相应项目50%的审核基本费。情节严重的，将依法提请相关主管部门作出处理。</w:t>
      </w:r>
    </w:p>
    <w:p w14:paraId="445318AF">
      <w:pPr>
        <w:pageBreakBefore w:val="0"/>
        <w:widowControl/>
        <w:kinsoku/>
        <w:wordWrap/>
        <w:overflowPunct/>
        <w:topLinePunct w:val="0"/>
        <w:autoSpaceDE/>
        <w:autoSpaceDN/>
        <w:bidi w:val="0"/>
        <w:adjustRightInd/>
        <w:spacing w:line="312" w:lineRule="auto"/>
        <w:ind w:firstLine="480" w:firstLineChars="200"/>
        <w:textAlignment w:val="auto"/>
        <w:rPr>
          <w:rFonts w:ascii="仿宋" w:eastAsia="仿宋"/>
          <w:color w:val="auto"/>
          <w:sz w:val="24"/>
          <w:highlight w:val="none"/>
        </w:rPr>
      </w:pPr>
      <w:r>
        <w:rPr>
          <w:rFonts w:hint="eastAsia" w:ascii="仿宋" w:eastAsia="仿宋"/>
          <w:sz w:val="24"/>
          <w:highlight w:val="none"/>
        </w:rPr>
        <w:t>2.6.4中标单位填报的项目组成人员必须与实际参与人员一致。委托方可要求中标单位更换不称职的人员，但中标单位未经委托方事先许可，不得随意更换合同中明确的造价咨询</w:t>
      </w:r>
      <w:r>
        <w:rPr>
          <w:rFonts w:hint="eastAsia" w:ascii="仿宋" w:eastAsia="仿宋"/>
          <w:color w:val="auto"/>
          <w:sz w:val="24"/>
          <w:highlight w:val="none"/>
        </w:rPr>
        <w:t>任务的人员，委托方同意更换合同中明确的造价咨询任务的人员，中标单位每更换一人次，应向委托方支付20000元违约金，否则，中标单位每更换一人次，应向委托方支付50000元违约金</w:t>
      </w:r>
      <w:r>
        <w:rPr>
          <w:rFonts w:ascii="仿宋" w:eastAsia="仿宋"/>
          <w:color w:val="auto"/>
          <w:sz w:val="24"/>
          <w:highlight w:val="none"/>
        </w:rPr>
        <w:t>。</w:t>
      </w:r>
    </w:p>
    <w:p w14:paraId="68FCF54D">
      <w:pPr>
        <w:pageBreakBefore w:val="0"/>
        <w:widowControl/>
        <w:kinsoku/>
        <w:wordWrap/>
        <w:overflowPunct/>
        <w:topLinePunct w:val="0"/>
        <w:autoSpaceDE/>
        <w:autoSpaceDN/>
        <w:bidi w:val="0"/>
        <w:adjustRightInd/>
        <w:spacing w:line="312" w:lineRule="auto"/>
        <w:ind w:firstLine="480" w:firstLineChars="200"/>
        <w:textAlignment w:val="auto"/>
        <w:rPr>
          <w:rFonts w:hint="eastAsia" w:ascii="仿宋" w:eastAsia="仿宋"/>
          <w:color w:val="auto"/>
          <w:sz w:val="24"/>
          <w:highlight w:val="none"/>
        </w:rPr>
      </w:pPr>
      <w:r>
        <w:rPr>
          <w:rFonts w:hint="eastAsia" w:ascii="仿宋" w:eastAsia="仿宋"/>
          <w:color w:val="auto"/>
          <w:sz w:val="24"/>
          <w:highlight w:val="none"/>
        </w:rPr>
        <w:t>2.6.5结算审核过程中未按招标文件第‘</w:t>
      </w:r>
      <w:r>
        <w:rPr>
          <w:rFonts w:hint="eastAsia" w:ascii="仿宋" w:eastAsia="仿宋"/>
          <w:b/>
          <w:bCs/>
          <w:color w:val="auto"/>
          <w:kern w:val="0"/>
          <w:sz w:val="24"/>
          <w:highlight w:val="none"/>
        </w:rPr>
        <w:t>1.4时间要求’条款规定时间</w:t>
      </w:r>
      <w:r>
        <w:rPr>
          <w:rFonts w:hint="eastAsia" w:ascii="仿宋" w:eastAsia="仿宋"/>
          <w:color w:val="auto"/>
          <w:sz w:val="24"/>
          <w:highlight w:val="none"/>
        </w:rPr>
        <w:t>完成的节点，每个节点</w:t>
      </w:r>
      <w:r>
        <w:rPr>
          <w:rFonts w:ascii="仿宋" w:eastAsia="仿宋"/>
          <w:color w:val="auto"/>
          <w:sz w:val="24"/>
          <w:highlight w:val="none"/>
        </w:rPr>
        <w:t>将处以</w:t>
      </w:r>
      <w:r>
        <w:rPr>
          <w:rFonts w:hint="eastAsia" w:ascii="仿宋" w:eastAsia="仿宋"/>
          <w:color w:val="auto"/>
          <w:sz w:val="24"/>
          <w:highlight w:val="none"/>
        </w:rPr>
        <w:t>2</w:t>
      </w:r>
      <w:r>
        <w:rPr>
          <w:rFonts w:ascii="仿宋" w:eastAsia="仿宋"/>
          <w:color w:val="auto"/>
          <w:sz w:val="24"/>
          <w:highlight w:val="none"/>
        </w:rPr>
        <w:t>00</w:t>
      </w:r>
      <w:r>
        <w:rPr>
          <w:rFonts w:hint="eastAsia" w:ascii="仿宋" w:eastAsia="仿宋"/>
          <w:color w:val="auto"/>
          <w:sz w:val="24"/>
          <w:highlight w:val="none"/>
        </w:rPr>
        <w:t>0</w:t>
      </w:r>
      <w:r>
        <w:rPr>
          <w:rFonts w:ascii="仿宋" w:eastAsia="仿宋"/>
          <w:color w:val="auto"/>
          <w:sz w:val="24"/>
          <w:highlight w:val="none"/>
        </w:rPr>
        <w:t>元</w:t>
      </w:r>
      <w:r>
        <w:rPr>
          <w:rFonts w:hint="eastAsia" w:ascii="仿宋" w:eastAsia="仿宋"/>
          <w:color w:val="auto"/>
          <w:sz w:val="24"/>
          <w:highlight w:val="none"/>
        </w:rPr>
        <w:t>/天的违约金。</w:t>
      </w:r>
    </w:p>
    <w:p w14:paraId="732C75E9">
      <w:pPr>
        <w:pageBreakBefore w:val="0"/>
        <w:widowControl/>
        <w:kinsoku/>
        <w:wordWrap/>
        <w:overflowPunct/>
        <w:topLinePunct w:val="0"/>
        <w:autoSpaceDE/>
        <w:autoSpaceDN/>
        <w:bidi w:val="0"/>
        <w:adjustRightInd/>
        <w:spacing w:line="312" w:lineRule="auto"/>
        <w:ind w:firstLine="480" w:firstLineChars="200"/>
        <w:textAlignment w:val="auto"/>
        <w:rPr>
          <w:rFonts w:ascii="仿宋" w:eastAsia="仿宋"/>
          <w:color w:val="auto"/>
          <w:sz w:val="24"/>
          <w:highlight w:val="none"/>
        </w:rPr>
      </w:pPr>
      <w:r>
        <w:rPr>
          <w:rFonts w:hint="eastAsia" w:ascii="仿宋" w:eastAsia="仿宋"/>
          <w:color w:val="auto"/>
          <w:sz w:val="24"/>
          <w:highlight w:val="none"/>
        </w:rPr>
        <w:t>2.6.6如本项目经上级审核单位复审，出现关于因结算审核造价错误产生的每张取证单罚款200元，最多不超过10000元。</w:t>
      </w:r>
    </w:p>
    <w:p w14:paraId="0911045F">
      <w:pPr>
        <w:pageBreakBefore w:val="0"/>
        <w:widowControl/>
        <w:kinsoku/>
        <w:wordWrap/>
        <w:overflowPunct/>
        <w:topLinePunct w:val="0"/>
        <w:autoSpaceDE/>
        <w:autoSpaceDN/>
        <w:bidi w:val="0"/>
        <w:adjustRightInd/>
        <w:spacing w:line="312" w:lineRule="auto"/>
        <w:ind w:firstLine="480" w:firstLineChars="200"/>
        <w:textAlignment w:val="auto"/>
        <w:rPr>
          <w:rFonts w:hint="eastAsia" w:ascii="仿宋" w:eastAsia="仿宋"/>
          <w:b/>
          <w:bCs/>
          <w:color w:val="auto"/>
          <w:sz w:val="24"/>
          <w:highlight w:val="none"/>
        </w:rPr>
      </w:pPr>
      <w:r>
        <w:rPr>
          <w:rFonts w:hint="eastAsia" w:ascii="仿宋" w:eastAsia="仿宋"/>
          <w:color w:val="auto"/>
          <w:sz w:val="24"/>
          <w:highlight w:val="none"/>
        </w:rPr>
        <w:t>2.6.7违约金缴纳至业主指定账户。</w:t>
      </w:r>
    </w:p>
    <w:p w14:paraId="601CD0C5">
      <w:pPr>
        <w:pageBreakBefore w:val="0"/>
        <w:widowControl/>
        <w:kinsoku/>
        <w:wordWrap/>
        <w:overflowPunct/>
        <w:topLinePunct w:val="0"/>
        <w:autoSpaceDE/>
        <w:autoSpaceDN/>
        <w:bidi w:val="0"/>
        <w:adjustRightInd/>
        <w:spacing w:line="312" w:lineRule="auto"/>
        <w:ind w:firstLine="482" w:firstLineChars="200"/>
        <w:textAlignment w:val="auto"/>
        <w:rPr>
          <w:rFonts w:hint="eastAsia" w:ascii="仿宋" w:eastAsia="仿宋"/>
          <w:b/>
          <w:bCs/>
          <w:sz w:val="24"/>
          <w:highlight w:val="none"/>
        </w:rPr>
      </w:pPr>
      <w:r>
        <w:rPr>
          <w:rFonts w:hint="eastAsia" w:ascii="仿宋" w:eastAsia="仿宋"/>
          <w:b/>
          <w:bCs/>
          <w:kern w:val="0"/>
          <w:sz w:val="24"/>
          <w:highlight w:val="none"/>
        </w:rPr>
        <w:t>★</w:t>
      </w:r>
      <w:r>
        <w:rPr>
          <w:rFonts w:hint="eastAsia" w:ascii="仿宋" w:eastAsia="仿宋"/>
          <w:b/>
          <w:bCs/>
          <w:sz w:val="24"/>
          <w:highlight w:val="none"/>
        </w:rPr>
        <w:t>2.7、检查、考核</w:t>
      </w:r>
    </w:p>
    <w:p w14:paraId="2FC7CB23">
      <w:pPr>
        <w:pageBreakBefore w:val="0"/>
        <w:widowControl/>
        <w:kinsoku/>
        <w:wordWrap/>
        <w:overflowPunct/>
        <w:topLinePunct w:val="0"/>
        <w:autoSpaceDE/>
        <w:autoSpaceDN/>
        <w:bidi w:val="0"/>
        <w:adjustRightInd/>
        <w:spacing w:line="312" w:lineRule="auto"/>
        <w:ind w:firstLine="480" w:firstLineChars="200"/>
        <w:textAlignment w:val="auto"/>
        <w:rPr>
          <w:rFonts w:hint="eastAsia" w:ascii="仿宋" w:eastAsia="仿宋"/>
          <w:sz w:val="24"/>
        </w:rPr>
      </w:pPr>
      <w:r>
        <w:rPr>
          <w:rFonts w:hint="eastAsia" w:ascii="仿宋" w:eastAsia="仿宋"/>
          <w:sz w:val="24"/>
          <w:highlight w:val="none"/>
        </w:rPr>
        <w:t>2.7.1审核质量考核管理：按照《柯桥区政府及国有投资项目工程预算委托</w:t>
      </w:r>
      <w:r>
        <w:rPr>
          <w:rFonts w:hint="eastAsia" w:ascii="仿宋" w:eastAsia="仿宋"/>
          <w:sz w:val="24"/>
        </w:rPr>
        <w:t>中介机构审核考核管理办法（试行）》等规定。</w:t>
      </w:r>
    </w:p>
    <w:p w14:paraId="2F7D0DB6">
      <w:pPr>
        <w:pageBreakBefore w:val="0"/>
        <w:widowControl/>
        <w:kinsoku/>
        <w:wordWrap/>
        <w:overflowPunct/>
        <w:topLinePunct w:val="0"/>
        <w:autoSpaceDE/>
        <w:autoSpaceDN/>
        <w:bidi w:val="0"/>
        <w:adjustRightInd/>
        <w:spacing w:line="312" w:lineRule="auto"/>
        <w:ind w:firstLine="480" w:firstLineChars="200"/>
        <w:textAlignment w:val="auto"/>
        <w:rPr>
          <w:rFonts w:hint="eastAsia"/>
        </w:rPr>
      </w:pPr>
      <w:r>
        <w:rPr>
          <w:rFonts w:hint="eastAsia" w:ascii="仿宋" w:eastAsia="仿宋"/>
          <w:sz w:val="24"/>
        </w:rPr>
        <w:t>2.7.2由甲方对乙方进行检查和考核，乙方无条件配合；如甲方对乙方的考核及管理办法有更新，乙方无条件按更新后的办法执行。</w:t>
      </w:r>
    </w:p>
    <w:p w14:paraId="539F0FE7">
      <w:pPr>
        <w:rPr>
          <w:rFonts w:hint="eastAsia" w:ascii="仿宋" w:hAnsi="仿宋" w:eastAsia="仿宋" w:cs="仿宋"/>
          <w:b/>
          <w:sz w:val="36"/>
          <w:szCs w:val="36"/>
        </w:rPr>
      </w:pPr>
      <w:r>
        <w:rPr>
          <w:rFonts w:hint="eastAsia" w:ascii="仿宋" w:hAnsi="仿宋" w:eastAsia="仿宋" w:cs="仿宋"/>
          <w:b/>
          <w:sz w:val="36"/>
          <w:szCs w:val="36"/>
        </w:rPr>
        <w:br w:type="page"/>
      </w:r>
    </w:p>
    <w:p w14:paraId="0F7B4FD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152D5066">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4DE464C5">
      <w:pPr>
        <w:spacing w:line="480" w:lineRule="auto"/>
        <w:jc w:val="center"/>
        <w:rPr>
          <w:rFonts w:hint="eastAsia" w:ascii="仿宋" w:hAnsi="仿宋" w:eastAsia="仿宋" w:cs="仿宋"/>
          <w:b/>
          <w:sz w:val="28"/>
          <w:szCs w:val="28"/>
        </w:rPr>
      </w:pPr>
    </w:p>
    <w:p w14:paraId="3CC9BEF0">
      <w:pPr>
        <w:spacing w:line="480" w:lineRule="auto"/>
        <w:jc w:val="center"/>
        <w:rPr>
          <w:rFonts w:hint="eastAsia" w:ascii="仿宋" w:hAnsi="仿宋" w:eastAsia="仿宋" w:cs="仿宋"/>
          <w:b/>
          <w:sz w:val="24"/>
        </w:rPr>
      </w:pPr>
    </w:p>
    <w:p w14:paraId="426C5494">
      <w:pPr>
        <w:spacing w:line="480" w:lineRule="auto"/>
        <w:jc w:val="center"/>
        <w:rPr>
          <w:rFonts w:hint="eastAsia" w:ascii="仿宋" w:hAnsi="仿宋" w:eastAsia="仿宋" w:cs="仿宋"/>
          <w:b/>
          <w:sz w:val="24"/>
        </w:rPr>
      </w:pPr>
    </w:p>
    <w:p w14:paraId="46CDB769">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2487DDFC">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612C9B62">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5FB215B2">
      <w:pPr>
        <w:spacing w:before="120" w:line="22" w:lineRule="atLeast"/>
        <w:rPr>
          <w:rFonts w:hint="eastAsia" w:ascii="仿宋" w:hAnsi="仿宋" w:eastAsia="仿宋" w:cs="仿宋"/>
          <w:sz w:val="24"/>
        </w:rPr>
      </w:pPr>
    </w:p>
    <w:p w14:paraId="541114C6">
      <w:pPr>
        <w:pStyle w:val="4"/>
        <w:rPr>
          <w:rFonts w:hint="eastAsia" w:ascii="仿宋" w:hAnsi="仿宋" w:eastAsia="仿宋" w:cs="仿宋"/>
        </w:rPr>
      </w:pPr>
    </w:p>
    <w:p w14:paraId="4CDA8272">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35BFEFC9">
      <w:pPr>
        <w:pStyle w:val="597"/>
        <w:spacing w:before="120" w:line="22" w:lineRule="atLeast"/>
        <w:rPr>
          <w:rFonts w:hint="eastAsia" w:ascii="仿宋" w:hAnsi="仿宋" w:eastAsia="仿宋" w:cs="仿宋"/>
          <w:szCs w:val="24"/>
        </w:rPr>
      </w:pPr>
    </w:p>
    <w:p w14:paraId="693ADDE1">
      <w:pPr>
        <w:pStyle w:val="597"/>
        <w:spacing w:before="120" w:line="22" w:lineRule="atLeast"/>
        <w:rPr>
          <w:rFonts w:hint="eastAsia" w:ascii="仿宋" w:hAnsi="仿宋" w:eastAsia="仿宋" w:cs="仿宋"/>
          <w:szCs w:val="24"/>
        </w:rPr>
      </w:pPr>
    </w:p>
    <w:p w14:paraId="6D8C1D3B">
      <w:pPr>
        <w:rPr>
          <w:rFonts w:hint="eastAsia" w:ascii="仿宋" w:hAnsi="仿宋" w:eastAsia="仿宋" w:cs="仿宋"/>
          <w:sz w:val="24"/>
        </w:rPr>
      </w:pPr>
    </w:p>
    <w:p w14:paraId="1AD75BEB">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6615631C">
      <w:pPr>
        <w:spacing w:before="120" w:line="22" w:lineRule="atLeast"/>
        <w:rPr>
          <w:rFonts w:hint="eastAsia" w:ascii="仿宋" w:hAnsi="仿宋" w:eastAsia="仿宋" w:cs="仿宋"/>
          <w:sz w:val="24"/>
        </w:rPr>
      </w:pPr>
    </w:p>
    <w:p w14:paraId="067F22D3">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343BDAD3">
      <w:pPr>
        <w:spacing w:before="120" w:line="22" w:lineRule="atLeast"/>
        <w:rPr>
          <w:rFonts w:hint="eastAsia" w:ascii="仿宋" w:hAnsi="仿宋" w:eastAsia="仿宋" w:cs="仿宋"/>
          <w:sz w:val="24"/>
        </w:rPr>
      </w:pPr>
    </w:p>
    <w:p w14:paraId="4868A628">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7180DDF4">
      <w:pPr>
        <w:spacing w:before="120" w:line="22" w:lineRule="atLeast"/>
        <w:rPr>
          <w:rFonts w:hint="eastAsia" w:ascii="仿宋" w:hAnsi="仿宋" w:eastAsia="仿宋" w:cs="仿宋"/>
          <w:sz w:val="24"/>
        </w:rPr>
      </w:pPr>
    </w:p>
    <w:p w14:paraId="7449D21D">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64203108">
      <w:pPr>
        <w:widowControl/>
        <w:jc w:val="left"/>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14:paraId="3DB9EBDE">
      <w:pPr>
        <w:rPr>
          <w:rFonts w:hint="eastAsia" w:ascii="仿宋" w:hAnsi="仿宋" w:eastAsia="仿宋" w:cs="仿宋"/>
          <w:b/>
          <w:sz w:val="24"/>
        </w:rPr>
      </w:pPr>
    </w:p>
    <w:p w14:paraId="141243C2">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绍兴第二医院医共体总院</w:t>
      </w:r>
      <w:r>
        <w:rPr>
          <w:rFonts w:hint="eastAsia" w:ascii="仿宋" w:hAnsi="仿宋" w:eastAsia="仿宋" w:cs="仿宋"/>
          <w:color w:val="auto"/>
          <w:sz w:val="24"/>
          <w:u w:val="single"/>
        </w:rPr>
        <w:t xml:space="preserve">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绍兴二院兰亭院区（康复医院）工程结算审核服务</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w:t>
      </w:r>
      <w:r>
        <w:rPr>
          <w:rFonts w:hint="eastAsia" w:ascii="仿宋" w:hAnsi="仿宋" w:eastAsia="仿宋" w:cs="仿宋"/>
          <w:color w:val="auto"/>
          <w:sz w:val="24"/>
          <w:highlight w:val="none"/>
        </w:rPr>
        <w:t>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18C1BF15">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lang w:val="zh-CN"/>
        </w:rPr>
        <w:t>根据《中华</w:t>
      </w:r>
      <w:r>
        <w:rPr>
          <w:rFonts w:hint="eastAsia" w:ascii="仿宋" w:hAnsi="仿宋" w:eastAsia="仿宋" w:cs="仿宋"/>
          <w:color w:val="auto"/>
          <w:sz w:val="24"/>
          <w:lang w:val="zh-CN"/>
        </w:rPr>
        <w:t>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绍兴第二医院医共体总院</w:t>
      </w:r>
      <w:r>
        <w:rPr>
          <w:rFonts w:hint="eastAsia" w:ascii="仿宋" w:hAnsi="仿宋" w:eastAsia="仿宋" w:cs="仿宋"/>
          <w:color w:val="auto"/>
          <w:sz w:val="24"/>
          <w:u w:val="single"/>
        </w:rPr>
        <w:t xml:space="preserve">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605AEA37">
      <w:pPr>
        <w:keepNext w:val="0"/>
        <w:keepLines w:val="0"/>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48" w:name="_Toc20421"/>
      <w:bookmarkStart w:id="49" w:name="_Toc15367"/>
      <w:bookmarkStart w:id="50" w:name="_Toc28855"/>
      <w:bookmarkStart w:id="51" w:name="_Toc22967"/>
      <w:bookmarkStart w:id="52" w:name="_Toc19273"/>
      <w:r>
        <w:rPr>
          <w:rFonts w:hint="eastAsia" w:ascii="仿宋" w:hAnsi="仿宋" w:eastAsia="仿宋" w:cs="仿宋"/>
          <w:b/>
          <w:sz w:val="24"/>
        </w:rPr>
        <w:t>1.1 合同组成部分</w:t>
      </w:r>
      <w:bookmarkEnd w:id="48"/>
      <w:bookmarkEnd w:id="49"/>
      <w:bookmarkEnd w:id="50"/>
      <w:bookmarkEnd w:id="51"/>
      <w:bookmarkEnd w:id="52"/>
    </w:p>
    <w:p w14:paraId="08ADE106">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873006C">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144595AF">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42414AC8">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2D8D8405">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63DC06F1">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66777CFE">
      <w:pPr>
        <w:keepNext w:val="0"/>
        <w:keepLines w:val="0"/>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53" w:name="_Toc22185"/>
      <w:bookmarkStart w:id="54" w:name="_Toc6773"/>
      <w:bookmarkStart w:id="55" w:name="_Toc18585"/>
      <w:bookmarkStart w:id="56" w:name="_Toc6311"/>
      <w:bookmarkStart w:id="57" w:name="_Toc2918"/>
      <w:r>
        <w:rPr>
          <w:rFonts w:hint="eastAsia" w:ascii="仿宋" w:hAnsi="仿宋" w:eastAsia="仿宋" w:cs="仿宋"/>
          <w:b/>
          <w:sz w:val="24"/>
        </w:rPr>
        <w:t>1.2 标的</w:t>
      </w:r>
      <w:bookmarkEnd w:id="53"/>
      <w:bookmarkEnd w:id="54"/>
      <w:bookmarkEnd w:id="55"/>
      <w:bookmarkEnd w:id="56"/>
      <w:bookmarkEnd w:id="57"/>
    </w:p>
    <w:p w14:paraId="3D744ECD">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3EB1F451">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62742463">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4166F401">
      <w:pPr>
        <w:keepNext w:val="0"/>
        <w:keepLines w:val="0"/>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16EA3AF9">
      <w:pPr>
        <w:pStyle w:val="958"/>
        <w:keepNext w:val="0"/>
        <w:keepLines w:val="0"/>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7E3FBFA4">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58" w:name="_Toc5635"/>
      <w:bookmarkStart w:id="59" w:name="_Toc21124"/>
      <w:bookmarkStart w:id="60" w:name="_Toc13918"/>
      <w:bookmarkStart w:id="61" w:name="_Toc4929"/>
      <w:bookmarkStart w:id="62" w:name="_Toc1386"/>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68F13534">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2AB26AE1">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0CC231C9">
      <w:pPr>
        <w:keepNext w:val="0"/>
        <w:keepLines w:val="0"/>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58"/>
      <w:bookmarkEnd w:id="59"/>
      <w:bookmarkEnd w:id="60"/>
      <w:bookmarkEnd w:id="61"/>
      <w:bookmarkEnd w:id="62"/>
    </w:p>
    <w:p w14:paraId="72E9CD77">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5AFAE0D5">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74680B28">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48A6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29387CF">
            <w:pPr>
              <w:pStyle w:val="318"/>
              <w:pageBreakBefore w:val="0"/>
              <w:kinsoku/>
              <w:wordWrap/>
              <w:overflowPunct/>
              <w:topLinePunct w:val="0"/>
              <w:autoSpaceDE/>
              <w:autoSpaceDN/>
              <w:bidi w:val="0"/>
              <w:snapToGrid/>
              <w:spacing w:line="440" w:lineRule="exact"/>
              <w:ind w:right="0" w:rightChars="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4C86ABC6">
            <w:pPr>
              <w:pStyle w:val="318"/>
              <w:pageBreakBefore w:val="0"/>
              <w:kinsoku/>
              <w:wordWrap/>
              <w:overflowPunct/>
              <w:topLinePunct w:val="0"/>
              <w:autoSpaceDE/>
              <w:autoSpaceDN/>
              <w:bidi w:val="0"/>
              <w:snapToGrid/>
              <w:spacing w:line="440" w:lineRule="exact"/>
              <w:ind w:right="0" w:rightChars="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16404178">
            <w:pPr>
              <w:pStyle w:val="318"/>
              <w:pageBreakBefore w:val="0"/>
              <w:kinsoku/>
              <w:wordWrap/>
              <w:overflowPunct/>
              <w:topLinePunct w:val="0"/>
              <w:autoSpaceDE/>
              <w:autoSpaceDN/>
              <w:bidi w:val="0"/>
              <w:snapToGrid/>
              <w:spacing w:line="440" w:lineRule="exact"/>
              <w:ind w:right="0" w:rightChars="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6995C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3862AD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074828C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3F63359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5634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845756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6991FE4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604042B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79A1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928D01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1DDE283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34C3F62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4158C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B94C4C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3800D22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6C1F41B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7D5DC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729D112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1EDC4A1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14:paraId="5FDABD9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63" w:name="_Toc14993"/>
      <w:bookmarkStart w:id="64" w:name="_Toc3654"/>
      <w:bookmarkStart w:id="65" w:name="_Toc30506"/>
      <w:bookmarkStart w:id="66" w:name="_Toc26916"/>
      <w:bookmarkStart w:id="67" w:name="_Toc30158"/>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3DEB5E2E">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63"/>
    <w:bookmarkEnd w:id="64"/>
    <w:bookmarkEnd w:id="65"/>
    <w:bookmarkEnd w:id="66"/>
    <w:bookmarkEnd w:id="67"/>
    <w:p w14:paraId="7BEA907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68" w:name="_Toc22618"/>
      <w:bookmarkStart w:id="69" w:name="_Toc1814"/>
      <w:bookmarkStart w:id="70" w:name="_Toc10340"/>
      <w:bookmarkStart w:id="71" w:name="_Toc4760"/>
      <w:bookmarkStart w:id="72" w:name="_Toc11108"/>
      <w:bookmarkStart w:id="73" w:name="_Toc8772"/>
      <w:bookmarkStart w:id="74" w:name="_Toc31421"/>
      <w:bookmarkStart w:id="75" w:name="_Toc3625"/>
      <w:r>
        <w:rPr>
          <w:rFonts w:hint="eastAsia" w:ascii="仿宋" w:hAnsi="仿宋" w:eastAsia="仿宋" w:cs="仿宋"/>
          <w:b/>
        </w:rPr>
        <w:t>1.4履约保证金</w:t>
      </w:r>
    </w:p>
    <w:p w14:paraId="0DD04E9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22900D04">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9A5531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31160128">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7FFE6C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6EA4461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68"/>
      <w:bookmarkEnd w:id="69"/>
      <w:bookmarkEnd w:id="70"/>
      <w:r>
        <w:rPr>
          <w:rFonts w:hint="eastAsia" w:ascii="仿宋" w:hAnsi="仿宋" w:eastAsia="仿宋" w:cs="仿宋"/>
          <w:b/>
          <w:sz w:val="24"/>
        </w:rPr>
        <w:t>预付款</w:t>
      </w:r>
    </w:p>
    <w:p w14:paraId="4515F34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1553067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23DC3722">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09D0518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11DF9D7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14:paraId="4D38E31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rPr>
        <w:t>1.6.1甲方应严格履行合</w:t>
      </w:r>
      <w:r>
        <w:rPr>
          <w:rFonts w:hint="eastAsia" w:ascii="仿宋" w:hAnsi="仿宋" w:eastAsia="仿宋" w:cs="仿宋"/>
          <w:color w:val="auto"/>
          <w:highlight w:val="none"/>
        </w:rPr>
        <w:t>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3769591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0CAF79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71"/>
      <w:bookmarkEnd w:id="72"/>
      <w:bookmarkEnd w:id="73"/>
      <w:bookmarkEnd w:id="74"/>
      <w:bookmarkEnd w:id="75"/>
    </w:p>
    <w:p w14:paraId="097E367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078FA38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5FA3919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06AD9FC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76" w:name="_Toc24662"/>
      <w:bookmarkStart w:id="77" w:name="_Toc8586"/>
      <w:bookmarkStart w:id="78" w:name="_Toc2375"/>
      <w:bookmarkStart w:id="79" w:name="_Toc3079"/>
      <w:bookmarkStart w:id="80" w:name="_Toc5698"/>
      <w:r>
        <w:rPr>
          <w:rFonts w:hint="eastAsia" w:ascii="仿宋" w:hAnsi="仿宋" w:eastAsia="仿宋" w:cs="仿宋"/>
          <w:bCs/>
          <w:sz w:val="24"/>
        </w:rPr>
        <w:t>1.7.4若服务涉及货物的，则货物的：</w:t>
      </w:r>
    </w:p>
    <w:p w14:paraId="69C6301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5C04A17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766DD5F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22D9F6D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76"/>
      <w:bookmarkEnd w:id="77"/>
      <w:bookmarkEnd w:id="78"/>
      <w:bookmarkEnd w:id="79"/>
      <w:bookmarkEnd w:id="80"/>
    </w:p>
    <w:p w14:paraId="377AC06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12A24117">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283FDF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4D2B96E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81" w:name="_Toc9497"/>
      <w:bookmarkStart w:id="82" w:name="_Toc30329"/>
      <w:bookmarkStart w:id="83" w:name="_Toc18683"/>
      <w:bookmarkStart w:id="84" w:name="_Toc32454"/>
      <w:bookmarkStart w:id="85" w:name="_Toc2680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5CB2BA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A0EA83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5BC43B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81"/>
    <w:bookmarkEnd w:id="82"/>
    <w:bookmarkEnd w:id="83"/>
    <w:bookmarkEnd w:id="84"/>
    <w:bookmarkEnd w:id="85"/>
    <w:p w14:paraId="12B3354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86" w:name="_Toc16021"/>
      <w:bookmarkStart w:id="87" w:name="_Toc15583"/>
      <w:bookmarkStart w:id="88" w:name="_Toc28375"/>
      <w:r>
        <w:rPr>
          <w:rFonts w:hint="eastAsia" w:ascii="仿宋" w:hAnsi="仿宋" w:eastAsia="仿宋" w:cs="仿宋"/>
          <w:b/>
          <w:color w:val="auto"/>
          <w:sz w:val="24"/>
        </w:rPr>
        <w:t>1.9合同争议的解决</w:t>
      </w:r>
      <w:bookmarkEnd w:id="86"/>
      <w:bookmarkEnd w:id="87"/>
      <w:bookmarkEnd w:id="88"/>
    </w:p>
    <w:p w14:paraId="0DEEBE0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highlight w:val="none"/>
          <w:lang w:eastAsia="zh-CN"/>
        </w:rPr>
        <w:t>柯桥分会</w:t>
      </w:r>
      <w:r>
        <w:rPr>
          <w:rFonts w:hint="eastAsia" w:ascii="仿宋" w:hAnsi="仿宋" w:eastAsia="仿宋" w:cs="仿宋"/>
          <w:color w:val="auto"/>
          <w:sz w:val="24"/>
          <w:highlight w:val="none"/>
        </w:rPr>
        <w:t>仲裁。</w:t>
      </w:r>
    </w:p>
    <w:p w14:paraId="0C6557A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89" w:name="_Toc7245"/>
      <w:bookmarkStart w:id="90" w:name="_Toc15322"/>
      <w:bookmarkStart w:id="91" w:name="_Toc11173"/>
      <w:r>
        <w:rPr>
          <w:rFonts w:hint="eastAsia" w:ascii="仿宋" w:hAnsi="仿宋" w:eastAsia="仿宋" w:cs="仿宋"/>
          <w:b/>
          <w:color w:val="auto"/>
          <w:sz w:val="24"/>
        </w:rPr>
        <w:t>2.0 合同生效</w:t>
      </w:r>
      <w:bookmarkEnd w:id="89"/>
      <w:bookmarkEnd w:id="90"/>
      <w:bookmarkEnd w:id="91"/>
    </w:p>
    <w:p w14:paraId="5934107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2D86266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6064FEF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11183CA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40B1A9A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56348A2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2C792A8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1F6A242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46E6D93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4DA9CA4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49B8CA6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14045DE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6D3903E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61C77C2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41DB18B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16709349">
      <w:pPr>
        <w:widowControl/>
        <w:adjustRightInd/>
        <w:jc w:val="left"/>
        <w:rPr>
          <w:rFonts w:hint="eastAsia" w:ascii="仿宋" w:hAnsi="仿宋" w:eastAsia="仿宋" w:cs="仿宋"/>
          <w:b/>
          <w:sz w:val="24"/>
        </w:rPr>
      </w:pPr>
      <w:r>
        <w:rPr>
          <w:rFonts w:hint="eastAsia" w:ascii="仿宋" w:hAnsi="仿宋" w:eastAsia="仿宋" w:cs="仿宋"/>
          <w:b/>
        </w:rPr>
        <w:br w:type="page"/>
      </w:r>
    </w:p>
    <w:p w14:paraId="0DA71AC4">
      <w:pPr>
        <w:pStyle w:val="700"/>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75313282">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92" w:name="_Toc31297"/>
      <w:bookmarkStart w:id="93" w:name="_Toc5228"/>
      <w:bookmarkStart w:id="94" w:name="_Toc14021"/>
      <w:bookmarkStart w:id="95" w:name="_Toc25079"/>
      <w:bookmarkStart w:id="96" w:name="_Toc19680"/>
      <w:r>
        <w:rPr>
          <w:rFonts w:hint="eastAsia" w:ascii="仿宋" w:hAnsi="仿宋" w:eastAsia="仿宋" w:cs="仿宋"/>
          <w:b/>
          <w:sz w:val="24"/>
        </w:rPr>
        <w:t>2.1 定义</w:t>
      </w:r>
      <w:bookmarkEnd w:id="92"/>
      <w:bookmarkEnd w:id="93"/>
      <w:bookmarkEnd w:id="94"/>
      <w:bookmarkEnd w:id="95"/>
      <w:bookmarkEnd w:id="96"/>
    </w:p>
    <w:p w14:paraId="2A875494">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本合同中的下列词语应按以下内容进行解释：</w:t>
      </w:r>
    </w:p>
    <w:p w14:paraId="5C199A32">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4AC4A83C">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46672515">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038FBF1A">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1342A644">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C490C7C">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2.1.6 “现场”系指合同约定提供服务的地点。</w:t>
      </w:r>
    </w:p>
    <w:p w14:paraId="52555994">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97" w:name="_Toc19539"/>
      <w:bookmarkStart w:id="98" w:name="_Toc16752"/>
      <w:bookmarkStart w:id="99" w:name="_Toc3769"/>
      <w:bookmarkStart w:id="100" w:name="_Toc23289"/>
      <w:bookmarkStart w:id="101" w:name="_Toc31402"/>
      <w:r>
        <w:rPr>
          <w:rFonts w:hint="eastAsia" w:ascii="仿宋" w:hAnsi="仿宋" w:eastAsia="仿宋" w:cs="仿宋"/>
          <w:b/>
          <w:sz w:val="24"/>
        </w:rPr>
        <w:t>2.2 技术规范</w:t>
      </w:r>
      <w:bookmarkEnd w:id="97"/>
      <w:bookmarkEnd w:id="98"/>
      <w:bookmarkEnd w:id="99"/>
      <w:bookmarkEnd w:id="100"/>
      <w:bookmarkEnd w:id="101"/>
    </w:p>
    <w:p w14:paraId="2746E291">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D6869AF">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02" w:name="_Toc4133"/>
      <w:bookmarkStart w:id="103" w:name="_Toc27945"/>
      <w:bookmarkStart w:id="104" w:name="_Toc13673"/>
      <w:bookmarkStart w:id="105" w:name="_Toc9161"/>
      <w:bookmarkStart w:id="106" w:name="_Toc12412"/>
      <w:r>
        <w:rPr>
          <w:rFonts w:hint="eastAsia" w:ascii="仿宋" w:hAnsi="仿宋" w:eastAsia="仿宋" w:cs="仿宋"/>
          <w:b/>
          <w:sz w:val="24"/>
        </w:rPr>
        <w:t>2.3 知识产权</w:t>
      </w:r>
      <w:bookmarkEnd w:id="102"/>
      <w:bookmarkEnd w:id="103"/>
      <w:bookmarkEnd w:id="104"/>
      <w:bookmarkEnd w:id="105"/>
      <w:bookmarkEnd w:id="106"/>
    </w:p>
    <w:p w14:paraId="4E39D046">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015A010">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36E8EC27">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2.4 履约检查和问题反馈</w:t>
      </w:r>
    </w:p>
    <w:p w14:paraId="4B2F9A35">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14E7B4E">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6A520F0A">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07" w:name="_Toc22011"/>
      <w:bookmarkStart w:id="108" w:name="_Toc31233"/>
      <w:bookmarkStart w:id="109" w:name="_Toc32670"/>
      <w:bookmarkStart w:id="110" w:name="_Toc15447"/>
      <w:bookmarkStart w:id="111" w:name="_Toc26555"/>
      <w:r>
        <w:rPr>
          <w:rFonts w:hint="eastAsia" w:ascii="仿宋" w:hAnsi="仿宋" w:eastAsia="仿宋" w:cs="仿宋"/>
          <w:b/>
          <w:sz w:val="24"/>
        </w:rPr>
        <w:t>2.5 结算方式和付款条件</w:t>
      </w:r>
      <w:bookmarkEnd w:id="107"/>
      <w:bookmarkEnd w:id="108"/>
      <w:bookmarkEnd w:id="109"/>
      <w:bookmarkEnd w:id="110"/>
      <w:bookmarkEnd w:id="111"/>
    </w:p>
    <w:p w14:paraId="2834F4D3">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6DA0ABD9">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12" w:name="_Toc30507"/>
      <w:bookmarkStart w:id="113" w:name="_Toc13154"/>
      <w:bookmarkStart w:id="114" w:name="_Toc13467"/>
      <w:bookmarkStart w:id="115" w:name="_Toc18990"/>
      <w:bookmarkStart w:id="116" w:name="_Toc16163"/>
      <w:r>
        <w:rPr>
          <w:rFonts w:hint="eastAsia" w:ascii="仿宋" w:hAnsi="仿宋" w:eastAsia="仿宋" w:cs="仿宋"/>
          <w:b/>
          <w:sz w:val="24"/>
        </w:rPr>
        <w:t>2.6 技术资料和保密义务</w:t>
      </w:r>
      <w:bookmarkEnd w:id="112"/>
      <w:bookmarkEnd w:id="113"/>
      <w:bookmarkEnd w:id="114"/>
      <w:bookmarkEnd w:id="115"/>
      <w:bookmarkEnd w:id="116"/>
    </w:p>
    <w:p w14:paraId="2F2D912D">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2715A1BC">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6971D000">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37A9C04">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17" w:name="_Toc19069"/>
      <w:r>
        <w:rPr>
          <w:rFonts w:hint="eastAsia" w:ascii="仿宋" w:hAnsi="仿宋" w:eastAsia="仿宋" w:cs="仿宋"/>
          <w:b/>
          <w:sz w:val="24"/>
        </w:rPr>
        <w:t>2.7 质量保证</w:t>
      </w:r>
      <w:bookmarkEnd w:id="117"/>
    </w:p>
    <w:p w14:paraId="0F274910">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0B9CB2C6">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6EA6E937">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18" w:name="_Toc22267"/>
      <w:r>
        <w:rPr>
          <w:rFonts w:hint="eastAsia" w:ascii="仿宋" w:hAnsi="仿宋" w:eastAsia="仿宋" w:cs="仿宋"/>
          <w:b/>
          <w:sz w:val="24"/>
        </w:rPr>
        <w:t>2.8 延迟履行</w:t>
      </w:r>
      <w:bookmarkEnd w:id="118"/>
    </w:p>
    <w:p w14:paraId="5A1FC1C3">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8294BF3">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19" w:name="_Toc10611"/>
      <w:r>
        <w:rPr>
          <w:rFonts w:hint="eastAsia" w:ascii="仿宋" w:hAnsi="仿宋" w:eastAsia="仿宋" w:cs="仿宋"/>
          <w:b/>
          <w:sz w:val="24"/>
        </w:rPr>
        <w:t>2.9 合同变更</w:t>
      </w:r>
      <w:bookmarkEnd w:id="119"/>
    </w:p>
    <w:p w14:paraId="5CF00445">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46046EE8">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20" w:name="_Toc42"/>
      <w:bookmarkStart w:id="121" w:name="_Toc10663"/>
      <w:bookmarkStart w:id="122" w:name="_Toc26689"/>
      <w:bookmarkStart w:id="123" w:name="_Toc23368"/>
      <w:bookmarkStart w:id="124" w:name="_Toc21830"/>
      <w:r>
        <w:rPr>
          <w:rFonts w:hint="eastAsia" w:ascii="仿宋" w:hAnsi="仿宋" w:eastAsia="仿宋" w:cs="仿宋"/>
          <w:b/>
          <w:sz w:val="24"/>
        </w:rPr>
        <w:t>2.10 合同转让和分包</w:t>
      </w:r>
      <w:bookmarkEnd w:id="120"/>
      <w:bookmarkEnd w:id="121"/>
      <w:bookmarkEnd w:id="122"/>
      <w:bookmarkEnd w:id="123"/>
      <w:bookmarkEnd w:id="124"/>
    </w:p>
    <w:p w14:paraId="2D1241AB">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3FA95D4">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25" w:name="_Toc14371"/>
      <w:bookmarkStart w:id="126" w:name="_Toc25571"/>
      <w:bookmarkStart w:id="127" w:name="_Toc32494"/>
      <w:bookmarkStart w:id="128" w:name="_Toc4720"/>
      <w:bookmarkStart w:id="129" w:name="_Toc26633"/>
      <w:r>
        <w:rPr>
          <w:rFonts w:hint="eastAsia" w:ascii="仿宋" w:hAnsi="仿宋" w:eastAsia="仿宋" w:cs="仿宋"/>
          <w:b/>
          <w:sz w:val="24"/>
        </w:rPr>
        <w:t>2.11 不可抗力</w:t>
      </w:r>
      <w:bookmarkEnd w:id="125"/>
      <w:bookmarkEnd w:id="126"/>
      <w:bookmarkEnd w:id="127"/>
      <w:bookmarkEnd w:id="128"/>
      <w:bookmarkEnd w:id="129"/>
    </w:p>
    <w:p w14:paraId="497B3834">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1F3C860E">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555469D7">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1D3D0A52">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27E7BB04">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30" w:name="_Toc25783"/>
      <w:bookmarkStart w:id="131" w:name="_Toc24465"/>
      <w:bookmarkStart w:id="132" w:name="_Toc3638"/>
      <w:bookmarkStart w:id="133" w:name="_Toc14115"/>
      <w:bookmarkStart w:id="134" w:name="_Toc23854"/>
      <w:r>
        <w:rPr>
          <w:rFonts w:hint="eastAsia" w:ascii="仿宋" w:hAnsi="仿宋" w:eastAsia="仿宋" w:cs="仿宋"/>
          <w:b/>
          <w:sz w:val="24"/>
        </w:rPr>
        <w:t>2.12 税费</w:t>
      </w:r>
      <w:bookmarkEnd w:id="130"/>
      <w:bookmarkEnd w:id="131"/>
      <w:bookmarkEnd w:id="132"/>
      <w:bookmarkEnd w:id="133"/>
      <w:bookmarkEnd w:id="134"/>
    </w:p>
    <w:p w14:paraId="4589B6AF">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289FD27F">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35" w:name="_Toc7315"/>
      <w:bookmarkStart w:id="136" w:name="_Toc14814"/>
      <w:bookmarkStart w:id="137" w:name="_Toc25525"/>
      <w:bookmarkStart w:id="138" w:name="_Toc26883"/>
      <w:bookmarkStart w:id="139" w:name="_Toc30105"/>
      <w:r>
        <w:rPr>
          <w:rFonts w:hint="eastAsia" w:ascii="仿宋" w:hAnsi="仿宋" w:eastAsia="仿宋" w:cs="仿宋"/>
          <w:b/>
          <w:sz w:val="24"/>
        </w:rPr>
        <w:t>2.13 乙方破产</w:t>
      </w:r>
      <w:bookmarkEnd w:id="135"/>
      <w:bookmarkEnd w:id="136"/>
      <w:bookmarkEnd w:id="137"/>
      <w:bookmarkEnd w:id="138"/>
      <w:bookmarkEnd w:id="139"/>
    </w:p>
    <w:p w14:paraId="75838862">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82230AD">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40" w:name="_Toc23323"/>
      <w:bookmarkStart w:id="141" w:name="_Toc2016"/>
      <w:bookmarkStart w:id="142" w:name="_Toc1123"/>
      <w:r>
        <w:rPr>
          <w:rFonts w:hint="eastAsia" w:ascii="仿宋" w:hAnsi="仿宋" w:eastAsia="仿宋" w:cs="仿宋"/>
          <w:b/>
          <w:sz w:val="24"/>
        </w:rPr>
        <w:t>2.14 合同中止、终止</w:t>
      </w:r>
      <w:bookmarkEnd w:id="140"/>
      <w:bookmarkEnd w:id="141"/>
      <w:bookmarkEnd w:id="142"/>
    </w:p>
    <w:p w14:paraId="5CE50D05">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2.14.1 双方当事人不得擅自中止或者终止合同；</w:t>
      </w:r>
    </w:p>
    <w:p w14:paraId="63B7F0A4">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5A8C4C55">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43" w:name="_Toc17363"/>
      <w:bookmarkStart w:id="144" w:name="_Toc14525"/>
      <w:bookmarkStart w:id="145" w:name="_Toc1969"/>
      <w:r>
        <w:rPr>
          <w:rFonts w:hint="eastAsia" w:ascii="仿宋" w:hAnsi="仿宋" w:eastAsia="仿宋" w:cs="仿宋"/>
          <w:b/>
          <w:sz w:val="24"/>
        </w:rPr>
        <w:t>2.15 检验和验收</w:t>
      </w:r>
      <w:bookmarkEnd w:id="143"/>
      <w:bookmarkEnd w:id="144"/>
      <w:bookmarkEnd w:id="145"/>
    </w:p>
    <w:p w14:paraId="213C4B62">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06475EFE">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BBAA076">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48A5D112">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46" w:name="_Toc2308"/>
      <w:bookmarkStart w:id="147" w:name="_Toc25198"/>
      <w:bookmarkStart w:id="148" w:name="_Toc31892"/>
      <w:bookmarkStart w:id="149" w:name="_Toc12666"/>
      <w:bookmarkStart w:id="150" w:name="_Toc9808"/>
      <w:r>
        <w:rPr>
          <w:rFonts w:hint="eastAsia" w:ascii="仿宋" w:hAnsi="仿宋" w:eastAsia="仿宋" w:cs="仿宋"/>
          <w:b/>
          <w:sz w:val="24"/>
        </w:rPr>
        <w:t>2.16 通知和送达</w:t>
      </w:r>
      <w:bookmarkEnd w:id="146"/>
      <w:bookmarkEnd w:id="147"/>
      <w:bookmarkEnd w:id="148"/>
      <w:bookmarkEnd w:id="149"/>
      <w:bookmarkEnd w:id="150"/>
    </w:p>
    <w:p w14:paraId="5C17BD05">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bookmarkStart w:id="151" w:name="_Toc27674"/>
      <w:bookmarkStart w:id="152" w:name="_Toc18401"/>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 xml:space="preserve">.1任何一方因履行合同而以合同第一部分尾部所列明的传真或电子邮件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0D3A1981">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1"/>
      <w:bookmarkEnd w:id="152"/>
    </w:p>
    <w:p w14:paraId="5642815C">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53" w:name="_Toc5063"/>
      <w:bookmarkStart w:id="154" w:name="_Toc12254"/>
      <w:bookmarkStart w:id="155" w:name="_Toc20808"/>
      <w:bookmarkStart w:id="156" w:name="_Toc28906"/>
      <w:bookmarkStart w:id="157" w:name="_Toc27644"/>
      <w:r>
        <w:rPr>
          <w:rFonts w:hint="eastAsia" w:ascii="仿宋" w:hAnsi="仿宋" w:eastAsia="仿宋" w:cs="仿宋"/>
          <w:b/>
          <w:sz w:val="24"/>
        </w:rPr>
        <w:t>2.17 合同使用的文字和适用的法律</w:t>
      </w:r>
      <w:bookmarkEnd w:id="153"/>
      <w:bookmarkEnd w:id="154"/>
      <w:bookmarkEnd w:id="155"/>
      <w:bookmarkEnd w:id="156"/>
      <w:bookmarkEnd w:id="157"/>
    </w:p>
    <w:p w14:paraId="02965DC9">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2.17.1 合同使用汉语书就、变更和解释；</w:t>
      </w:r>
    </w:p>
    <w:p w14:paraId="53DC168F">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2.17.2 合同适用中华人民共和国法律。</w:t>
      </w:r>
    </w:p>
    <w:p w14:paraId="2A096A48">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58" w:name="_Toc30599"/>
      <w:bookmarkStart w:id="159" w:name="_Toc4355"/>
      <w:bookmarkStart w:id="160" w:name="_Toc18540"/>
      <w:r>
        <w:rPr>
          <w:rFonts w:hint="eastAsia" w:ascii="仿宋" w:hAnsi="仿宋" w:eastAsia="仿宋" w:cs="仿宋"/>
          <w:b/>
          <w:sz w:val="24"/>
        </w:rPr>
        <w:t>2.18 计量单位</w:t>
      </w:r>
      <w:bookmarkEnd w:id="158"/>
      <w:bookmarkEnd w:id="159"/>
      <w:bookmarkEnd w:id="160"/>
    </w:p>
    <w:p w14:paraId="1F6C9536">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7D647BC8">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61" w:name="_Toc487900373"/>
      <w:bookmarkStart w:id="162" w:name="_Toc10330"/>
      <w:bookmarkStart w:id="163" w:name="_Toc259093692"/>
      <w:bookmarkStart w:id="164" w:name="_Toc279701263"/>
      <w:bookmarkStart w:id="165" w:name="_Toc18567"/>
      <w:bookmarkStart w:id="166" w:name="_Toc12773"/>
      <w:r>
        <w:rPr>
          <w:rFonts w:hint="eastAsia" w:ascii="仿宋" w:hAnsi="仿宋" w:eastAsia="仿宋" w:cs="仿宋"/>
          <w:b/>
          <w:sz w:val="24"/>
        </w:rPr>
        <w:t>2.19 合同使用的文字和适用的法律</w:t>
      </w:r>
      <w:bookmarkEnd w:id="161"/>
      <w:bookmarkEnd w:id="162"/>
      <w:bookmarkEnd w:id="163"/>
      <w:bookmarkEnd w:id="164"/>
      <w:bookmarkEnd w:id="165"/>
      <w:bookmarkEnd w:id="166"/>
    </w:p>
    <w:p w14:paraId="7BB1D35A">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2.19.1 合同使用汉语书就、变更和解释；</w:t>
      </w:r>
    </w:p>
    <w:p w14:paraId="68C06A00">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2.19.2 合同适用中华人民共和国法律。</w:t>
      </w:r>
    </w:p>
    <w:p w14:paraId="0FB09436">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0188D8AA">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40590E47">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67" w:name="_Toc331685784"/>
      <w:r>
        <w:rPr>
          <w:rFonts w:hint="eastAsia" w:ascii="仿宋" w:hAnsi="仿宋" w:eastAsia="仿宋" w:cs="仿宋"/>
          <w:b/>
          <w:sz w:val="24"/>
        </w:rPr>
        <w:t xml:space="preserve"> </w:t>
      </w:r>
      <w:bookmarkEnd w:id="167"/>
      <w:r>
        <w:rPr>
          <w:rFonts w:hint="eastAsia" w:ascii="仿宋" w:hAnsi="仿宋" w:eastAsia="仿宋" w:cs="仿宋"/>
          <w:b/>
          <w:kern w:val="2"/>
          <w:sz w:val="24"/>
          <w:szCs w:val="24"/>
          <w:lang w:val="en-US" w:eastAsia="zh-CN" w:bidi="ar-SA"/>
        </w:rPr>
        <w:t>第三部分  合同专用条款</w:t>
      </w:r>
    </w:p>
    <w:p w14:paraId="756A9E2B">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22B94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64C116F3">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14:paraId="7A1C6844">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016E6D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790FA72">
            <w:pPr>
              <w:spacing w:line="360" w:lineRule="auto"/>
              <w:jc w:val="center"/>
              <w:rPr>
                <w:rFonts w:hint="eastAsia" w:ascii="仿宋" w:hAnsi="仿宋" w:eastAsia="仿宋" w:cs="仿宋"/>
                <w:sz w:val="24"/>
              </w:rPr>
            </w:pPr>
            <w:r>
              <w:rPr>
                <w:rFonts w:hint="eastAsia" w:ascii="仿宋" w:hAnsi="仿宋" w:eastAsia="仿宋" w:cs="仿宋"/>
                <w:sz w:val="24"/>
              </w:rPr>
              <w:t>1.3.2</w:t>
            </w:r>
          </w:p>
        </w:tc>
        <w:tc>
          <w:tcPr>
            <w:tcW w:w="8149" w:type="dxa"/>
            <w:vAlign w:val="center"/>
          </w:tcPr>
          <w:p w14:paraId="4FAC583F">
            <w:pPr>
              <w:spacing w:line="360" w:lineRule="auto"/>
              <w:jc w:val="center"/>
              <w:rPr>
                <w:rFonts w:hint="eastAsia" w:ascii="仿宋" w:hAnsi="仿宋" w:eastAsia="仿宋" w:cs="仿宋"/>
                <w:sz w:val="24"/>
              </w:rPr>
            </w:pPr>
          </w:p>
        </w:tc>
      </w:tr>
      <w:tr w14:paraId="1451DC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6440EA3">
            <w:pPr>
              <w:spacing w:line="360" w:lineRule="auto"/>
              <w:jc w:val="center"/>
              <w:rPr>
                <w:rFonts w:hint="eastAsia" w:ascii="仿宋" w:hAnsi="仿宋" w:eastAsia="仿宋" w:cs="仿宋"/>
                <w:sz w:val="24"/>
              </w:rPr>
            </w:pPr>
            <w:r>
              <w:rPr>
                <w:rFonts w:hint="eastAsia" w:ascii="仿宋" w:hAnsi="仿宋" w:eastAsia="仿宋" w:cs="仿宋"/>
                <w:sz w:val="24"/>
              </w:rPr>
              <w:t>1.4.2</w:t>
            </w:r>
          </w:p>
        </w:tc>
        <w:tc>
          <w:tcPr>
            <w:tcW w:w="8149" w:type="dxa"/>
            <w:vAlign w:val="center"/>
          </w:tcPr>
          <w:p w14:paraId="75631C8C">
            <w:pPr>
              <w:spacing w:line="360" w:lineRule="auto"/>
              <w:jc w:val="center"/>
              <w:rPr>
                <w:rFonts w:hint="eastAsia" w:ascii="仿宋" w:hAnsi="仿宋" w:eastAsia="仿宋" w:cs="仿宋"/>
                <w:sz w:val="24"/>
              </w:rPr>
            </w:pPr>
          </w:p>
        </w:tc>
      </w:tr>
      <w:tr w14:paraId="5C9EA1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70EBB9A">
            <w:pPr>
              <w:spacing w:line="360" w:lineRule="auto"/>
              <w:jc w:val="center"/>
              <w:rPr>
                <w:rFonts w:hint="eastAsia" w:ascii="仿宋" w:hAnsi="仿宋" w:eastAsia="仿宋" w:cs="仿宋"/>
                <w:sz w:val="24"/>
              </w:rPr>
            </w:pPr>
            <w:r>
              <w:rPr>
                <w:rFonts w:hint="eastAsia" w:ascii="仿宋" w:hAnsi="仿宋" w:eastAsia="仿宋" w:cs="仿宋"/>
                <w:sz w:val="24"/>
              </w:rPr>
              <w:t>1.5.1</w:t>
            </w:r>
          </w:p>
        </w:tc>
        <w:tc>
          <w:tcPr>
            <w:tcW w:w="8149" w:type="dxa"/>
            <w:vAlign w:val="center"/>
          </w:tcPr>
          <w:p w14:paraId="649A607B">
            <w:pPr>
              <w:spacing w:line="360" w:lineRule="auto"/>
              <w:jc w:val="center"/>
              <w:rPr>
                <w:rFonts w:hint="eastAsia" w:ascii="仿宋" w:hAnsi="仿宋" w:eastAsia="仿宋" w:cs="仿宋"/>
                <w:sz w:val="24"/>
              </w:rPr>
            </w:pPr>
          </w:p>
        </w:tc>
      </w:tr>
      <w:tr w14:paraId="70CE6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9A2FB58">
            <w:pPr>
              <w:spacing w:line="360" w:lineRule="auto"/>
              <w:jc w:val="center"/>
              <w:rPr>
                <w:rFonts w:hint="eastAsia" w:ascii="仿宋" w:hAnsi="仿宋" w:eastAsia="仿宋" w:cs="仿宋"/>
                <w:sz w:val="24"/>
              </w:rPr>
            </w:pPr>
            <w:r>
              <w:rPr>
                <w:rFonts w:hint="eastAsia" w:ascii="仿宋" w:hAnsi="仿宋" w:eastAsia="仿宋" w:cs="仿宋"/>
                <w:sz w:val="24"/>
              </w:rPr>
              <w:t>1.5.2</w:t>
            </w:r>
          </w:p>
        </w:tc>
        <w:tc>
          <w:tcPr>
            <w:tcW w:w="8149" w:type="dxa"/>
            <w:vAlign w:val="center"/>
          </w:tcPr>
          <w:p w14:paraId="62AA3698">
            <w:pPr>
              <w:spacing w:line="360" w:lineRule="auto"/>
              <w:jc w:val="center"/>
              <w:rPr>
                <w:rFonts w:hint="eastAsia" w:ascii="仿宋" w:hAnsi="仿宋" w:eastAsia="仿宋" w:cs="仿宋"/>
                <w:sz w:val="24"/>
              </w:rPr>
            </w:pPr>
          </w:p>
        </w:tc>
      </w:tr>
      <w:tr w14:paraId="799A9E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7A8C1E02">
            <w:pPr>
              <w:spacing w:line="360" w:lineRule="auto"/>
              <w:jc w:val="center"/>
              <w:rPr>
                <w:rFonts w:hint="eastAsia" w:ascii="仿宋" w:hAnsi="仿宋" w:eastAsia="仿宋" w:cs="仿宋"/>
                <w:sz w:val="24"/>
              </w:rPr>
            </w:pPr>
            <w:r>
              <w:rPr>
                <w:rFonts w:hint="eastAsia" w:ascii="仿宋" w:hAnsi="仿宋" w:eastAsia="仿宋" w:cs="仿宋"/>
                <w:sz w:val="24"/>
              </w:rPr>
              <w:t>1.5.3</w:t>
            </w:r>
          </w:p>
        </w:tc>
        <w:tc>
          <w:tcPr>
            <w:tcW w:w="8149" w:type="dxa"/>
            <w:vAlign w:val="center"/>
          </w:tcPr>
          <w:p w14:paraId="5658DB4F">
            <w:pPr>
              <w:spacing w:line="360" w:lineRule="auto"/>
              <w:jc w:val="center"/>
              <w:rPr>
                <w:rFonts w:hint="eastAsia" w:ascii="仿宋" w:hAnsi="仿宋" w:eastAsia="仿宋" w:cs="仿宋"/>
                <w:sz w:val="24"/>
              </w:rPr>
            </w:pPr>
          </w:p>
        </w:tc>
      </w:tr>
      <w:tr w14:paraId="4D81CA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6EE2910">
            <w:pPr>
              <w:spacing w:line="360" w:lineRule="auto"/>
              <w:jc w:val="center"/>
              <w:rPr>
                <w:rFonts w:hint="eastAsia" w:ascii="仿宋" w:hAnsi="仿宋" w:eastAsia="仿宋" w:cs="仿宋"/>
                <w:sz w:val="24"/>
              </w:rPr>
            </w:pPr>
            <w:r>
              <w:rPr>
                <w:rFonts w:hint="eastAsia" w:ascii="仿宋" w:hAnsi="仿宋" w:eastAsia="仿宋" w:cs="仿宋"/>
                <w:sz w:val="24"/>
              </w:rPr>
              <w:t>1.6.2</w:t>
            </w:r>
          </w:p>
        </w:tc>
        <w:tc>
          <w:tcPr>
            <w:tcW w:w="8149" w:type="dxa"/>
            <w:vAlign w:val="center"/>
          </w:tcPr>
          <w:p w14:paraId="4A4631CF">
            <w:pPr>
              <w:spacing w:line="360" w:lineRule="auto"/>
              <w:jc w:val="center"/>
              <w:rPr>
                <w:rFonts w:hint="eastAsia" w:ascii="仿宋" w:hAnsi="仿宋" w:eastAsia="仿宋" w:cs="仿宋"/>
                <w:sz w:val="24"/>
              </w:rPr>
            </w:pPr>
          </w:p>
        </w:tc>
      </w:tr>
      <w:tr w14:paraId="795A5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9842038">
            <w:pPr>
              <w:spacing w:line="360" w:lineRule="auto"/>
              <w:jc w:val="center"/>
              <w:rPr>
                <w:rFonts w:hint="eastAsia" w:ascii="仿宋" w:hAnsi="仿宋" w:eastAsia="仿宋" w:cs="仿宋"/>
                <w:sz w:val="24"/>
              </w:rPr>
            </w:pPr>
            <w:r>
              <w:rPr>
                <w:rFonts w:hint="eastAsia" w:ascii="仿宋" w:hAnsi="仿宋" w:eastAsia="仿宋" w:cs="仿宋"/>
                <w:sz w:val="24"/>
              </w:rPr>
              <w:t>1.7.1</w:t>
            </w:r>
          </w:p>
        </w:tc>
        <w:tc>
          <w:tcPr>
            <w:tcW w:w="8149" w:type="dxa"/>
            <w:vAlign w:val="center"/>
          </w:tcPr>
          <w:p w14:paraId="33B1673F">
            <w:pPr>
              <w:spacing w:line="360" w:lineRule="auto"/>
              <w:jc w:val="center"/>
              <w:rPr>
                <w:rFonts w:hint="eastAsia" w:ascii="仿宋" w:hAnsi="仿宋" w:eastAsia="仿宋" w:cs="仿宋"/>
                <w:sz w:val="24"/>
              </w:rPr>
            </w:pPr>
          </w:p>
        </w:tc>
      </w:tr>
      <w:tr w14:paraId="2DC663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66D58B0">
            <w:pPr>
              <w:spacing w:line="360" w:lineRule="auto"/>
              <w:jc w:val="center"/>
              <w:rPr>
                <w:rFonts w:hint="eastAsia" w:ascii="仿宋" w:hAnsi="仿宋" w:eastAsia="仿宋" w:cs="仿宋"/>
                <w:sz w:val="24"/>
              </w:rPr>
            </w:pPr>
            <w:r>
              <w:rPr>
                <w:rFonts w:hint="eastAsia" w:ascii="仿宋" w:hAnsi="仿宋" w:eastAsia="仿宋" w:cs="仿宋"/>
                <w:sz w:val="24"/>
              </w:rPr>
              <w:t>1.7.2</w:t>
            </w:r>
          </w:p>
        </w:tc>
        <w:tc>
          <w:tcPr>
            <w:tcW w:w="8149" w:type="dxa"/>
            <w:vAlign w:val="center"/>
          </w:tcPr>
          <w:p w14:paraId="0CBA8024">
            <w:pPr>
              <w:spacing w:line="360" w:lineRule="auto"/>
              <w:jc w:val="center"/>
              <w:rPr>
                <w:rFonts w:hint="eastAsia" w:ascii="仿宋" w:hAnsi="仿宋" w:eastAsia="仿宋" w:cs="仿宋"/>
                <w:sz w:val="24"/>
              </w:rPr>
            </w:pPr>
          </w:p>
        </w:tc>
      </w:tr>
      <w:tr w14:paraId="2367C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7FEE43BB">
            <w:pPr>
              <w:spacing w:line="360" w:lineRule="auto"/>
              <w:jc w:val="center"/>
              <w:rPr>
                <w:rFonts w:hint="eastAsia" w:ascii="仿宋" w:hAnsi="仿宋" w:eastAsia="仿宋" w:cs="仿宋"/>
                <w:sz w:val="24"/>
              </w:rPr>
            </w:pPr>
            <w:r>
              <w:rPr>
                <w:rFonts w:hint="eastAsia" w:ascii="仿宋" w:hAnsi="仿宋" w:eastAsia="仿宋" w:cs="仿宋"/>
                <w:sz w:val="24"/>
              </w:rPr>
              <w:t>1.7.3</w:t>
            </w:r>
          </w:p>
        </w:tc>
        <w:tc>
          <w:tcPr>
            <w:tcW w:w="8149" w:type="dxa"/>
            <w:vAlign w:val="center"/>
          </w:tcPr>
          <w:p w14:paraId="722DC3CB">
            <w:pPr>
              <w:spacing w:line="360" w:lineRule="auto"/>
              <w:jc w:val="center"/>
              <w:rPr>
                <w:rFonts w:hint="eastAsia" w:ascii="仿宋" w:hAnsi="仿宋" w:eastAsia="仿宋" w:cs="仿宋"/>
                <w:sz w:val="24"/>
              </w:rPr>
            </w:pPr>
          </w:p>
        </w:tc>
      </w:tr>
      <w:tr w14:paraId="77C0C3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13719A2E">
            <w:pPr>
              <w:spacing w:line="360" w:lineRule="auto"/>
              <w:jc w:val="center"/>
              <w:rPr>
                <w:rFonts w:hint="eastAsia" w:ascii="仿宋" w:hAnsi="仿宋" w:eastAsia="仿宋" w:cs="仿宋"/>
                <w:sz w:val="24"/>
              </w:rPr>
            </w:pPr>
            <w:r>
              <w:rPr>
                <w:rFonts w:hint="eastAsia" w:ascii="仿宋" w:hAnsi="仿宋" w:eastAsia="仿宋" w:cs="仿宋"/>
                <w:sz w:val="24"/>
              </w:rPr>
              <w:t>1.7.4.1</w:t>
            </w:r>
          </w:p>
        </w:tc>
        <w:tc>
          <w:tcPr>
            <w:tcW w:w="8149" w:type="dxa"/>
            <w:vAlign w:val="center"/>
          </w:tcPr>
          <w:p w14:paraId="0E8BDCB6">
            <w:pPr>
              <w:spacing w:line="360" w:lineRule="auto"/>
              <w:jc w:val="center"/>
              <w:rPr>
                <w:rFonts w:hint="eastAsia" w:ascii="仿宋" w:hAnsi="仿宋" w:eastAsia="仿宋" w:cs="仿宋"/>
                <w:sz w:val="24"/>
              </w:rPr>
            </w:pPr>
          </w:p>
        </w:tc>
      </w:tr>
      <w:tr w14:paraId="1EB1B4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7DE0FAF">
            <w:pPr>
              <w:spacing w:line="360" w:lineRule="auto"/>
              <w:jc w:val="center"/>
              <w:rPr>
                <w:rFonts w:hint="eastAsia" w:ascii="仿宋" w:hAnsi="仿宋" w:eastAsia="仿宋" w:cs="仿宋"/>
                <w:sz w:val="24"/>
              </w:rPr>
            </w:pPr>
            <w:r>
              <w:rPr>
                <w:rFonts w:hint="eastAsia" w:ascii="仿宋" w:hAnsi="仿宋" w:eastAsia="仿宋" w:cs="仿宋"/>
                <w:sz w:val="24"/>
              </w:rPr>
              <w:t>1.7.4.2</w:t>
            </w:r>
          </w:p>
        </w:tc>
        <w:tc>
          <w:tcPr>
            <w:tcW w:w="8149" w:type="dxa"/>
            <w:vAlign w:val="center"/>
          </w:tcPr>
          <w:p w14:paraId="014FB603">
            <w:pPr>
              <w:spacing w:line="360" w:lineRule="auto"/>
              <w:jc w:val="center"/>
              <w:rPr>
                <w:rFonts w:hint="eastAsia" w:ascii="仿宋" w:hAnsi="仿宋" w:eastAsia="仿宋" w:cs="仿宋"/>
                <w:sz w:val="24"/>
              </w:rPr>
            </w:pPr>
          </w:p>
        </w:tc>
      </w:tr>
      <w:tr w14:paraId="37B01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58224FA5">
            <w:pPr>
              <w:spacing w:line="360" w:lineRule="auto"/>
              <w:jc w:val="center"/>
              <w:rPr>
                <w:rFonts w:hint="eastAsia" w:ascii="仿宋" w:hAnsi="仿宋" w:eastAsia="仿宋" w:cs="仿宋"/>
                <w:sz w:val="24"/>
              </w:rPr>
            </w:pPr>
            <w:r>
              <w:rPr>
                <w:rFonts w:hint="eastAsia" w:ascii="仿宋" w:hAnsi="仿宋" w:eastAsia="仿宋" w:cs="仿宋"/>
                <w:sz w:val="24"/>
              </w:rPr>
              <w:t>1.7.4.3</w:t>
            </w:r>
          </w:p>
        </w:tc>
        <w:tc>
          <w:tcPr>
            <w:tcW w:w="8149" w:type="dxa"/>
            <w:vAlign w:val="center"/>
          </w:tcPr>
          <w:p w14:paraId="16842E3F">
            <w:pPr>
              <w:spacing w:line="360" w:lineRule="auto"/>
              <w:jc w:val="center"/>
              <w:rPr>
                <w:rFonts w:hint="eastAsia" w:ascii="仿宋" w:hAnsi="仿宋" w:eastAsia="仿宋" w:cs="仿宋"/>
                <w:sz w:val="24"/>
              </w:rPr>
            </w:pPr>
          </w:p>
        </w:tc>
      </w:tr>
      <w:tr w14:paraId="54B9BC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2ABE76E">
            <w:pPr>
              <w:spacing w:line="360" w:lineRule="auto"/>
              <w:jc w:val="center"/>
              <w:rPr>
                <w:rFonts w:hint="eastAsia" w:ascii="仿宋" w:hAnsi="仿宋" w:eastAsia="仿宋" w:cs="仿宋"/>
                <w:sz w:val="24"/>
              </w:rPr>
            </w:pPr>
            <w:r>
              <w:rPr>
                <w:rFonts w:hint="eastAsia" w:ascii="仿宋" w:hAnsi="仿宋" w:eastAsia="仿宋" w:cs="仿宋"/>
                <w:sz w:val="24"/>
              </w:rPr>
              <w:t>1.8.7</w:t>
            </w:r>
          </w:p>
        </w:tc>
        <w:tc>
          <w:tcPr>
            <w:tcW w:w="8149" w:type="dxa"/>
            <w:vAlign w:val="center"/>
          </w:tcPr>
          <w:p w14:paraId="67064BBD">
            <w:pPr>
              <w:spacing w:line="360" w:lineRule="auto"/>
              <w:jc w:val="center"/>
              <w:rPr>
                <w:rFonts w:hint="eastAsia" w:ascii="仿宋" w:hAnsi="仿宋" w:eastAsia="仿宋" w:cs="仿宋"/>
                <w:sz w:val="24"/>
              </w:rPr>
            </w:pPr>
          </w:p>
        </w:tc>
      </w:tr>
      <w:tr w14:paraId="0D06C0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2DFB14E">
            <w:pPr>
              <w:spacing w:line="360" w:lineRule="auto"/>
              <w:jc w:val="center"/>
              <w:rPr>
                <w:rFonts w:hint="eastAsia" w:ascii="仿宋" w:hAnsi="仿宋" w:eastAsia="仿宋" w:cs="仿宋"/>
                <w:sz w:val="24"/>
              </w:rPr>
            </w:pPr>
            <w:r>
              <w:rPr>
                <w:rFonts w:hint="eastAsia" w:ascii="仿宋" w:hAnsi="仿宋" w:eastAsia="仿宋" w:cs="仿宋"/>
                <w:sz w:val="24"/>
              </w:rPr>
              <w:t>1.9.1</w:t>
            </w:r>
          </w:p>
        </w:tc>
        <w:tc>
          <w:tcPr>
            <w:tcW w:w="8149" w:type="dxa"/>
            <w:vAlign w:val="center"/>
          </w:tcPr>
          <w:p w14:paraId="316F5350">
            <w:pPr>
              <w:spacing w:line="360" w:lineRule="auto"/>
              <w:jc w:val="center"/>
              <w:rPr>
                <w:rFonts w:hint="eastAsia" w:ascii="仿宋" w:hAnsi="仿宋" w:eastAsia="仿宋" w:cs="仿宋"/>
                <w:sz w:val="24"/>
              </w:rPr>
            </w:pPr>
          </w:p>
        </w:tc>
      </w:tr>
      <w:tr w14:paraId="184A02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7A39EFB">
            <w:pPr>
              <w:spacing w:line="360" w:lineRule="auto"/>
              <w:jc w:val="center"/>
              <w:rPr>
                <w:rFonts w:hint="eastAsia" w:ascii="仿宋" w:hAnsi="仿宋" w:eastAsia="仿宋" w:cs="仿宋"/>
                <w:sz w:val="24"/>
              </w:rPr>
            </w:pPr>
            <w:r>
              <w:rPr>
                <w:rFonts w:hint="eastAsia" w:ascii="仿宋" w:hAnsi="仿宋" w:eastAsia="仿宋" w:cs="仿宋"/>
                <w:sz w:val="24"/>
              </w:rPr>
              <w:t>1.9.2</w:t>
            </w:r>
          </w:p>
        </w:tc>
        <w:tc>
          <w:tcPr>
            <w:tcW w:w="8149" w:type="dxa"/>
            <w:vAlign w:val="center"/>
          </w:tcPr>
          <w:p w14:paraId="435DA9E8">
            <w:pPr>
              <w:spacing w:line="360" w:lineRule="auto"/>
              <w:jc w:val="center"/>
              <w:rPr>
                <w:rFonts w:hint="eastAsia" w:ascii="仿宋" w:hAnsi="仿宋" w:eastAsia="仿宋" w:cs="仿宋"/>
                <w:sz w:val="24"/>
              </w:rPr>
            </w:pPr>
          </w:p>
        </w:tc>
      </w:tr>
      <w:tr w14:paraId="45204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792A33D">
            <w:pPr>
              <w:spacing w:line="360" w:lineRule="auto"/>
              <w:jc w:val="center"/>
              <w:rPr>
                <w:rFonts w:hint="eastAsia" w:ascii="仿宋" w:hAnsi="仿宋" w:eastAsia="仿宋" w:cs="仿宋"/>
                <w:sz w:val="24"/>
              </w:rPr>
            </w:pPr>
            <w:r>
              <w:rPr>
                <w:rFonts w:hint="eastAsia" w:ascii="仿宋" w:hAnsi="仿宋" w:eastAsia="仿宋" w:cs="仿宋"/>
                <w:sz w:val="24"/>
              </w:rPr>
              <w:t>2.3.2</w:t>
            </w:r>
          </w:p>
        </w:tc>
        <w:tc>
          <w:tcPr>
            <w:tcW w:w="8149" w:type="dxa"/>
            <w:vAlign w:val="center"/>
          </w:tcPr>
          <w:p w14:paraId="563DA10A">
            <w:pPr>
              <w:spacing w:line="360" w:lineRule="auto"/>
              <w:ind w:left="-420" w:leftChars="-200" w:right="-420" w:rightChars="-200" w:firstLine="480" w:firstLineChars="200"/>
              <w:jc w:val="center"/>
              <w:rPr>
                <w:rFonts w:hint="eastAsia" w:ascii="仿宋" w:hAnsi="仿宋" w:eastAsia="仿宋" w:cs="仿宋"/>
                <w:sz w:val="24"/>
              </w:rPr>
            </w:pPr>
          </w:p>
        </w:tc>
      </w:tr>
      <w:tr w14:paraId="6FCA8B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19AA792F">
            <w:pPr>
              <w:spacing w:line="360" w:lineRule="auto"/>
              <w:jc w:val="center"/>
              <w:rPr>
                <w:rFonts w:hint="eastAsia" w:ascii="仿宋" w:hAnsi="仿宋" w:eastAsia="仿宋" w:cs="仿宋"/>
                <w:sz w:val="24"/>
              </w:rPr>
            </w:pPr>
            <w:r>
              <w:rPr>
                <w:rFonts w:hint="eastAsia" w:ascii="仿宋" w:hAnsi="仿宋" w:eastAsia="仿宋" w:cs="仿宋"/>
                <w:sz w:val="24"/>
              </w:rPr>
              <w:t>2.5</w:t>
            </w:r>
          </w:p>
        </w:tc>
        <w:tc>
          <w:tcPr>
            <w:tcW w:w="8149" w:type="dxa"/>
            <w:vAlign w:val="center"/>
          </w:tcPr>
          <w:p w14:paraId="533F690A">
            <w:pPr>
              <w:spacing w:line="360" w:lineRule="auto"/>
              <w:ind w:left="-420" w:leftChars="-200" w:right="-420" w:rightChars="-200" w:firstLine="480" w:firstLineChars="200"/>
              <w:jc w:val="center"/>
              <w:rPr>
                <w:rFonts w:hint="eastAsia" w:ascii="仿宋" w:hAnsi="仿宋" w:eastAsia="仿宋" w:cs="仿宋"/>
                <w:sz w:val="24"/>
              </w:rPr>
            </w:pPr>
          </w:p>
        </w:tc>
      </w:tr>
      <w:tr w14:paraId="72F208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12CD1551">
            <w:pPr>
              <w:spacing w:line="360" w:lineRule="auto"/>
              <w:jc w:val="center"/>
              <w:rPr>
                <w:rFonts w:hint="eastAsia" w:ascii="仿宋" w:hAnsi="仿宋" w:eastAsia="仿宋" w:cs="仿宋"/>
                <w:sz w:val="24"/>
              </w:rPr>
            </w:pPr>
            <w:r>
              <w:rPr>
                <w:rFonts w:hint="eastAsia" w:ascii="仿宋" w:hAnsi="仿宋" w:eastAsia="仿宋" w:cs="仿宋"/>
                <w:sz w:val="24"/>
              </w:rPr>
              <w:t>2.11.3</w:t>
            </w:r>
          </w:p>
        </w:tc>
        <w:tc>
          <w:tcPr>
            <w:tcW w:w="8149" w:type="dxa"/>
            <w:vAlign w:val="center"/>
          </w:tcPr>
          <w:p w14:paraId="3804FEEC">
            <w:pPr>
              <w:spacing w:line="360" w:lineRule="auto"/>
              <w:jc w:val="center"/>
              <w:rPr>
                <w:rFonts w:hint="eastAsia" w:ascii="仿宋" w:hAnsi="仿宋" w:eastAsia="仿宋" w:cs="仿宋"/>
                <w:sz w:val="24"/>
              </w:rPr>
            </w:pPr>
          </w:p>
        </w:tc>
      </w:tr>
      <w:tr w14:paraId="5CCE1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F10E06D">
            <w:pPr>
              <w:spacing w:line="360" w:lineRule="auto"/>
              <w:jc w:val="center"/>
              <w:rPr>
                <w:rFonts w:hint="eastAsia" w:ascii="仿宋" w:hAnsi="仿宋" w:eastAsia="仿宋" w:cs="仿宋"/>
                <w:sz w:val="24"/>
              </w:rPr>
            </w:pPr>
            <w:r>
              <w:rPr>
                <w:rFonts w:hint="eastAsia" w:ascii="仿宋" w:hAnsi="仿宋" w:eastAsia="仿宋" w:cs="仿宋"/>
                <w:sz w:val="24"/>
              </w:rPr>
              <w:t>2.11.4</w:t>
            </w:r>
          </w:p>
        </w:tc>
        <w:tc>
          <w:tcPr>
            <w:tcW w:w="8149" w:type="dxa"/>
            <w:vAlign w:val="center"/>
          </w:tcPr>
          <w:p w14:paraId="0F61A73A">
            <w:pPr>
              <w:spacing w:line="360" w:lineRule="auto"/>
              <w:jc w:val="center"/>
              <w:rPr>
                <w:rFonts w:hint="eastAsia" w:ascii="仿宋" w:hAnsi="仿宋" w:eastAsia="仿宋" w:cs="仿宋"/>
                <w:sz w:val="24"/>
              </w:rPr>
            </w:pPr>
          </w:p>
        </w:tc>
      </w:tr>
      <w:tr w14:paraId="0B993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C6DE3BE">
            <w:pPr>
              <w:spacing w:line="360" w:lineRule="auto"/>
              <w:jc w:val="center"/>
              <w:rPr>
                <w:rFonts w:hint="eastAsia" w:ascii="仿宋" w:hAnsi="仿宋" w:eastAsia="仿宋" w:cs="仿宋"/>
                <w:sz w:val="24"/>
              </w:rPr>
            </w:pPr>
            <w:r>
              <w:rPr>
                <w:rFonts w:hint="eastAsia" w:ascii="仿宋" w:hAnsi="仿宋" w:eastAsia="仿宋" w:cs="仿宋"/>
                <w:sz w:val="24"/>
              </w:rPr>
              <w:t>2.15.1</w:t>
            </w:r>
          </w:p>
        </w:tc>
        <w:tc>
          <w:tcPr>
            <w:tcW w:w="8149" w:type="dxa"/>
            <w:vAlign w:val="center"/>
          </w:tcPr>
          <w:p w14:paraId="47C5F364">
            <w:pPr>
              <w:spacing w:line="360" w:lineRule="auto"/>
              <w:jc w:val="center"/>
              <w:rPr>
                <w:rFonts w:hint="eastAsia" w:ascii="仿宋" w:hAnsi="仿宋" w:eastAsia="仿宋" w:cs="仿宋"/>
                <w:sz w:val="24"/>
              </w:rPr>
            </w:pPr>
          </w:p>
        </w:tc>
      </w:tr>
      <w:tr w14:paraId="43A1F6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6E36CE2D">
            <w:pPr>
              <w:spacing w:line="360" w:lineRule="auto"/>
              <w:jc w:val="center"/>
              <w:rPr>
                <w:rFonts w:hint="eastAsia" w:ascii="仿宋" w:hAnsi="仿宋" w:eastAsia="仿宋" w:cs="仿宋"/>
                <w:sz w:val="24"/>
              </w:rPr>
            </w:pPr>
            <w:r>
              <w:rPr>
                <w:rFonts w:hint="eastAsia" w:ascii="仿宋" w:hAnsi="仿宋" w:eastAsia="仿宋" w:cs="仿宋"/>
                <w:sz w:val="24"/>
              </w:rPr>
              <w:t>2.15.3</w:t>
            </w:r>
          </w:p>
        </w:tc>
        <w:tc>
          <w:tcPr>
            <w:tcW w:w="8149" w:type="dxa"/>
            <w:vAlign w:val="center"/>
          </w:tcPr>
          <w:p w14:paraId="7427AFCD">
            <w:pPr>
              <w:spacing w:line="360" w:lineRule="auto"/>
              <w:jc w:val="center"/>
              <w:rPr>
                <w:rFonts w:hint="eastAsia" w:ascii="仿宋" w:hAnsi="仿宋" w:eastAsia="仿宋" w:cs="仿宋"/>
                <w:sz w:val="24"/>
              </w:rPr>
            </w:pPr>
          </w:p>
        </w:tc>
      </w:tr>
      <w:tr w14:paraId="6A0328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1213AA3A">
            <w:pPr>
              <w:spacing w:line="360" w:lineRule="auto"/>
              <w:jc w:val="center"/>
              <w:rPr>
                <w:rFonts w:hint="eastAsia" w:ascii="仿宋" w:hAnsi="仿宋" w:eastAsia="仿宋" w:cs="仿宋"/>
                <w:sz w:val="24"/>
              </w:rPr>
            </w:pPr>
            <w:r>
              <w:rPr>
                <w:rFonts w:hint="eastAsia" w:ascii="仿宋" w:hAnsi="仿宋" w:eastAsia="仿宋" w:cs="仿宋"/>
                <w:sz w:val="24"/>
              </w:rPr>
              <w:t>2.19</w:t>
            </w:r>
          </w:p>
        </w:tc>
        <w:tc>
          <w:tcPr>
            <w:tcW w:w="8149" w:type="dxa"/>
            <w:vAlign w:val="center"/>
          </w:tcPr>
          <w:p w14:paraId="21467747">
            <w:pPr>
              <w:spacing w:line="360" w:lineRule="auto"/>
              <w:jc w:val="center"/>
              <w:rPr>
                <w:rFonts w:hint="eastAsia" w:ascii="仿宋" w:hAnsi="仿宋" w:eastAsia="仿宋" w:cs="仿宋"/>
                <w:sz w:val="24"/>
              </w:rPr>
            </w:pPr>
          </w:p>
        </w:tc>
      </w:tr>
    </w:tbl>
    <w:p w14:paraId="6F73F3D6">
      <w:pPr>
        <w:spacing w:line="360" w:lineRule="auto"/>
        <w:ind w:left="-420" w:leftChars="-200" w:right="-420" w:rightChars="-200" w:firstLine="480" w:firstLineChars="200"/>
        <w:rPr>
          <w:rFonts w:hint="eastAsia" w:ascii="仿宋" w:hAnsi="仿宋" w:eastAsia="仿宋" w:cs="仿宋"/>
          <w:sz w:val="24"/>
        </w:rPr>
      </w:pPr>
    </w:p>
    <w:p w14:paraId="48C142C3">
      <w:pPr>
        <w:spacing w:line="360" w:lineRule="auto"/>
        <w:ind w:left="-420" w:leftChars="-200" w:right="-420" w:rightChars="-200" w:firstLine="480" w:firstLineChars="200"/>
        <w:jc w:val="center"/>
        <w:outlineLvl w:val="0"/>
        <w:rPr>
          <w:rFonts w:hint="eastAsia" w:ascii="仿宋" w:hAnsi="仿宋" w:eastAsia="仿宋" w:cs="仿宋"/>
          <w:sz w:val="24"/>
        </w:rPr>
      </w:pPr>
    </w:p>
    <w:p w14:paraId="589CD9F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402F41E1">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1、评标方法：</w:t>
      </w:r>
    </w:p>
    <w:p w14:paraId="3D93A84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C0EB480">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w:t>
      </w:r>
      <w:r>
        <w:rPr>
          <w:rFonts w:hint="eastAsia" w:ascii="仿宋" w:hAnsi="仿宋" w:eastAsia="仿宋" w:cs="仿宋"/>
          <w:color w:val="auto"/>
          <w:sz w:val="24"/>
          <w:highlight w:val="none"/>
        </w:rPr>
        <w:t>其中商务技术分</w:t>
      </w:r>
      <w:r>
        <w:rPr>
          <w:rFonts w:hint="eastAsia" w:ascii="仿宋" w:hAnsi="仿宋" w:eastAsia="仿宋" w:cs="仿宋"/>
          <w:color w:val="auto"/>
          <w:sz w:val="24"/>
          <w:highlight w:val="none"/>
          <w:u w:val="single"/>
          <w:lang w:val="en-US" w:eastAsia="zh-CN"/>
        </w:rPr>
        <w:t xml:space="preserve"> 60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40 </w:t>
      </w:r>
      <w:r>
        <w:rPr>
          <w:rFonts w:hint="eastAsia" w:ascii="仿宋" w:hAnsi="仿宋" w:eastAsia="仿宋" w:cs="仿宋"/>
          <w:color w:val="auto"/>
          <w:sz w:val="24"/>
          <w:highlight w:val="none"/>
        </w:rPr>
        <w:t>分</w:t>
      </w:r>
      <w:r>
        <w:rPr>
          <w:rFonts w:hint="eastAsia" w:ascii="仿宋" w:hAnsi="仿宋" w:eastAsia="仿宋" w:cs="仿宋"/>
          <w:sz w:val="24"/>
          <w:highlight w:val="none"/>
        </w:rPr>
        <w:t>。评分</w:t>
      </w:r>
      <w:r>
        <w:rPr>
          <w:rFonts w:hint="eastAsia" w:ascii="仿宋" w:hAnsi="仿宋" w:eastAsia="仿宋" w:cs="仿宋"/>
          <w:sz w:val="24"/>
        </w:rPr>
        <w:t>依下述所列为评标打分依据，分值如下（计算分值时，按其算术平均值保留小数2位）。</w:t>
      </w:r>
    </w:p>
    <w:p w14:paraId="2380F55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60 </w:t>
      </w:r>
      <w:r>
        <w:rPr>
          <w:rFonts w:hint="eastAsia" w:ascii="仿宋" w:hAnsi="仿宋" w:eastAsia="仿宋" w:cs="仿宋"/>
          <w:b/>
          <w:bCs/>
          <w:iCs/>
          <w:color w:val="auto"/>
          <w:sz w:val="24"/>
          <w:highlight w:val="none"/>
        </w:rPr>
        <w:t>分）</w:t>
      </w:r>
    </w:p>
    <w:tbl>
      <w:tblPr>
        <w:tblStyle w:val="62"/>
        <w:tblW w:w="9759" w:type="dxa"/>
        <w:jc w:val="center"/>
        <w:tblLayout w:type="fixed"/>
        <w:tblCellMar>
          <w:top w:w="0" w:type="dxa"/>
          <w:left w:w="108" w:type="dxa"/>
          <w:bottom w:w="0" w:type="dxa"/>
          <w:right w:w="108" w:type="dxa"/>
        </w:tblCellMar>
      </w:tblPr>
      <w:tblGrid>
        <w:gridCol w:w="1210"/>
        <w:gridCol w:w="1210"/>
        <w:gridCol w:w="6113"/>
        <w:gridCol w:w="1226"/>
      </w:tblGrid>
      <w:tr w14:paraId="55505637">
        <w:tblPrEx>
          <w:tblCellMar>
            <w:top w:w="0" w:type="dxa"/>
            <w:left w:w="108" w:type="dxa"/>
            <w:bottom w:w="0" w:type="dxa"/>
            <w:right w:w="108" w:type="dxa"/>
          </w:tblCellMar>
        </w:tblPrEx>
        <w:trPr>
          <w:trHeight w:val="413"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4A3AB8E8">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210" w:type="dxa"/>
            <w:tcBorders>
              <w:top w:val="single" w:color="auto" w:sz="4" w:space="0"/>
              <w:left w:val="single" w:color="auto" w:sz="4" w:space="0"/>
              <w:bottom w:val="single" w:color="auto" w:sz="4" w:space="0"/>
              <w:right w:val="single" w:color="auto" w:sz="4" w:space="0"/>
            </w:tcBorders>
            <w:vAlign w:val="center"/>
          </w:tcPr>
          <w:p w14:paraId="5656EB3A">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评分项</w:t>
            </w:r>
          </w:p>
        </w:tc>
        <w:tc>
          <w:tcPr>
            <w:tcW w:w="6113" w:type="dxa"/>
            <w:tcBorders>
              <w:top w:val="single" w:color="auto" w:sz="4" w:space="0"/>
              <w:left w:val="single" w:color="auto" w:sz="4" w:space="0"/>
              <w:bottom w:val="single" w:color="auto" w:sz="4" w:space="0"/>
              <w:right w:val="single" w:color="auto" w:sz="4" w:space="0"/>
            </w:tcBorders>
            <w:vAlign w:val="center"/>
          </w:tcPr>
          <w:p w14:paraId="1A354A97">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1226" w:type="dxa"/>
            <w:tcBorders>
              <w:top w:val="single" w:color="auto" w:sz="4" w:space="0"/>
              <w:left w:val="single" w:color="auto" w:sz="4" w:space="0"/>
              <w:bottom w:val="single" w:color="auto" w:sz="4" w:space="0"/>
              <w:right w:val="single" w:color="auto" w:sz="4" w:space="0"/>
            </w:tcBorders>
            <w:vAlign w:val="center"/>
          </w:tcPr>
          <w:p w14:paraId="5F5EB8BD">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分值</w:t>
            </w:r>
          </w:p>
        </w:tc>
      </w:tr>
      <w:tr w14:paraId="3EAFF212">
        <w:tblPrEx>
          <w:tblCellMar>
            <w:top w:w="0" w:type="dxa"/>
            <w:left w:w="108" w:type="dxa"/>
            <w:bottom w:w="0" w:type="dxa"/>
            <w:right w:w="108" w:type="dxa"/>
          </w:tblCellMar>
        </w:tblPrEx>
        <w:trPr>
          <w:trHeight w:val="827"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6A043415">
            <w:pPr>
              <w:keepNext w:val="0"/>
              <w:keepLines w:val="0"/>
              <w:pageBreakBefore w:val="0"/>
              <w:widowControl/>
              <w:numPr>
                <w:ilvl w:val="0"/>
                <w:numId w:val="1"/>
              </w:numPr>
              <w:kinsoku/>
              <w:wordWrap/>
              <w:overflowPunct/>
              <w:topLinePunct w:val="0"/>
              <w:bidi w:val="0"/>
              <w:adjustRightInd w:val="0"/>
              <w:snapToGrid w:val="0"/>
              <w:spacing w:line="440" w:lineRule="exact"/>
              <w:ind w:left="0" w:leftChars="0" w:firstLine="0" w:firstLineChars="0"/>
              <w:jc w:val="center"/>
              <w:textAlignment w:val="auto"/>
              <w:rPr>
                <w:rFonts w:hint="eastAsia" w:ascii="仿宋" w:hAnsi="仿宋" w:eastAsia="仿宋" w:cs="仿宋"/>
                <w:color w:val="auto"/>
                <w:kern w:val="0"/>
                <w:sz w:val="24"/>
                <w:szCs w:val="24"/>
                <w:highlight w:val="none"/>
                <w:lang w:val="en-US" w:eastAsia="zh-CN"/>
              </w:rPr>
            </w:pPr>
          </w:p>
        </w:tc>
        <w:tc>
          <w:tcPr>
            <w:tcW w:w="1210" w:type="dxa"/>
            <w:tcBorders>
              <w:top w:val="single" w:color="auto" w:sz="4" w:space="0"/>
              <w:left w:val="single" w:color="auto" w:sz="4" w:space="0"/>
              <w:bottom w:val="single" w:color="auto" w:sz="4" w:space="0"/>
              <w:right w:val="single" w:color="auto" w:sz="4" w:space="0"/>
            </w:tcBorders>
            <w:vAlign w:val="center"/>
          </w:tcPr>
          <w:p w14:paraId="4BD5EA1B">
            <w:pPr>
              <w:spacing w:line="360" w:lineRule="auto"/>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highlight w:val="none"/>
              </w:rPr>
              <w:t>业绩</w:t>
            </w:r>
          </w:p>
        </w:tc>
        <w:tc>
          <w:tcPr>
            <w:tcW w:w="6113" w:type="dxa"/>
            <w:tcBorders>
              <w:top w:val="single" w:color="auto" w:sz="4" w:space="0"/>
              <w:left w:val="single" w:color="auto" w:sz="4" w:space="0"/>
              <w:bottom w:val="single" w:color="auto" w:sz="4" w:space="0"/>
              <w:right w:val="single" w:color="auto" w:sz="4" w:space="0"/>
            </w:tcBorders>
            <w:vAlign w:val="center"/>
          </w:tcPr>
          <w:p w14:paraId="082A732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2022年1月1日以来（以合同签订日期为准）同类项目业绩的得1分，最高得</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p>
          <w:p w14:paraId="476C2C84">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注：投标文件中需提供合同加盖投标人公章扫描件。</w:t>
            </w:r>
          </w:p>
        </w:tc>
        <w:tc>
          <w:tcPr>
            <w:tcW w:w="1226" w:type="dxa"/>
            <w:tcBorders>
              <w:top w:val="single" w:color="auto" w:sz="4" w:space="0"/>
              <w:left w:val="single" w:color="auto" w:sz="4" w:space="0"/>
              <w:bottom w:val="single" w:color="auto" w:sz="4" w:space="0"/>
              <w:right w:val="single" w:color="auto" w:sz="4" w:space="0"/>
            </w:tcBorders>
            <w:vAlign w:val="center"/>
          </w:tcPr>
          <w:p w14:paraId="4D391102">
            <w:pPr>
              <w:widowControl/>
              <w:spacing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highlight w:val="none"/>
                <w:lang w:val="en-US" w:eastAsia="zh-CN"/>
              </w:rPr>
              <w:t>3</w:t>
            </w:r>
          </w:p>
        </w:tc>
      </w:tr>
      <w:tr w14:paraId="1EE5D1A9">
        <w:tblPrEx>
          <w:tblCellMar>
            <w:top w:w="0" w:type="dxa"/>
            <w:left w:w="108" w:type="dxa"/>
            <w:bottom w:w="0" w:type="dxa"/>
            <w:right w:w="108" w:type="dxa"/>
          </w:tblCellMar>
        </w:tblPrEx>
        <w:trPr>
          <w:trHeight w:val="827"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4B0F4F73">
            <w:pPr>
              <w:keepNext w:val="0"/>
              <w:keepLines w:val="0"/>
              <w:pageBreakBefore w:val="0"/>
              <w:widowControl/>
              <w:numPr>
                <w:ilvl w:val="0"/>
                <w:numId w:val="1"/>
              </w:numPr>
              <w:kinsoku/>
              <w:wordWrap/>
              <w:overflowPunct/>
              <w:topLinePunct w:val="0"/>
              <w:bidi w:val="0"/>
              <w:adjustRightInd w:val="0"/>
              <w:snapToGrid w:val="0"/>
              <w:spacing w:line="440" w:lineRule="exact"/>
              <w:ind w:left="0" w:leftChars="0" w:firstLine="0" w:firstLineChars="0"/>
              <w:jc w:val="center"/>
              <w:textAlignment w:val="auto"/>
              <w:rPr>
                <w:rFonts w:hint="eastAsia" w:ascii="仿宋" w:hAnsi="仿宋" w:eastAsia="仿宋" w:cs="仿宋"/>
                <w:color w:val="auto"/>
                <w:kern w:val="0"/>
                <w:sz w:val="24"/>
                <w:szCs w:val="24"/>
                <w:highlight w:val="none"/>
                <w:lang w:val="en-US" w:eastAsia="zh-CN"/>
              </w:rPr>
            </w:pPr>
          </w:p>
        </w:tc>
        <w:tc>
          <w:tcPr>
            <w:tcW w:w="1210" w:type="dxa"/>
            <w:vMerge w:val="restart"/>
            <w:tcBorders>
              <w:top w:val="single" w:color="auto" w:sz="4" w:space="0"/>
              <w:left w:val="single" w:color="auto" w:sz="4" w:space="0"/>
              <w:bottom w:val="single" w:color="auto" w:sz="4" w:space="0"/>
              <w:right w:val="single" w:color="auto" w:sz="4" w:space="0"/>
            </w:tcBorders>
            <w:vAlign w:val="center"/>
          </w:tcPr>
          <w:p w14:paraId="6EFCFD55">
            <w:pPr>
              <w:spacing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highlight w:val="none"/>
              </w:rPr>
              <w:t>拟投入团队</w:t>
            </w:r>
          </w:p>
        </w:tc>
        <w:tc>
          <w:tcPr>
            <w:tcW w:w="6113" w:type="dxa"/>
            <w:tcBorders>
              <w:top w:val="single" w:color="auto" w:sz="4" w:space="0"/>
              <w:left w:val="single" w:color="auto" w:sz="4" w:space="0"/>
              <w:bottom w:val="single" w:color="auto" w:sz="4" w:space="0"/>
              <w:right w:val="single" w:color="auto" w:sz="4" w:space="0"/>
            </w:tcBorders>
            <w:vAlign w:val="center"/>
          </w:tcPr>
          <w:p w14:paraId="351B95D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项目负责人具有中级职称的得</w:t>
            </w:r>
            <w:r>
              <w:rPr>
                <w:rFonts w:hint="eastAsia" w:ascii="仿宋" w:hAnsi="仿宋" w:eastAsia="仿宋" w:cs="仿宋"/>
                <w:color w:val="auto"/>
                <w:sz w:val="24"/>
                <w:highlight w:val="none"/>
                <w:lang w:val="en-US" w:eastAsia="zh-CN"/>
              </w:rPr>
              <w:t>0.5</w:t>
            </w:r>
            <w:r>
              <w:rPr>
                <w:rFonts w:hint="eastAsia" w:ascii="仿宋" w:hAnsi="仿宋" w:eastAsia="仿宋" w:cs="仿宋"/>
                <w:color w:val="auto"/>
                <w:sz w:val="24"/>
                <w:highlight w:val="none"/>
              </w:rPr>
              <w:t>分，高级及以上职称的得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分；本项最高得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w:t>
            </w:r>
          </w:p>
          <w:p w14:paraId="2D47D6D6">
            <w:pPr>
              <w:spacing w:line="36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注：项目负责人必须为投标人在职职工（不包括离退休返聘人员），须提供投标人所在单位社保缴纳证明（缴费单位和投标人名称必须一致）。</w:t>
            </w:r>
            <w:r>
              <w:rPr>
                <w:rFonts w:hint="eastAsia" w:ascii="仿宋" w:hAnsi="仿宋" w:eastAsia="仿宋" w:cs="仿宋_GB2312"/>
                <w:b/>
                <w:color w:val="auto"/>
                <w:sz w:val="24"/>
                <w:highlight w:val="none"/>
              </w:rPr>
              <w:t>（2018年7月20日发布“建人[2018]67号”文件之前取得的造价工程师与一级等同）</w:t>
            </w:r>
          </w:p>
          <w:p w14:paraId="01EC0642">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_GB2312"/>
                <w:color w:val="auto"/>
                <w:sz w:val="24"/>
                <w:highlight w:val="none"/>
              </w:rPr>
              <w:t>需要递交的证明资料：须提供上述职称证书和社保证明原件的电子扫描件并加盖公章，不提供不得分。</w:t>
            </w:r>
          </w:p>
        </w:tc>
        <w:tc>
          <w:tcPr>
            <w:tcW w:w="1226" w:type="dxa"/>
            <w:tcBorders>
              <w:top w:val="single" w:color="auto" w:sz="4" w:space="0"/>
              <w:left w:val="single" w:color="auto" w:sz="4" w:space="0"/>
              <w:bottom w:val="single" w:color="auto" w:sz="4" w:space="0"/>
              <w:right w:val="single" w:color="auto" w:sz="4" w:space="0"/>
            </w:tcBorders>
            <w:vAlign w:val="center"/>
          </w:tcPr>
          <w:p w14:paraId="36FAA52F">
            <w:pPr>
              <w:widowControl/>
              <w:spacing w:line="360" w:lineRule="auto"/>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highlight w:val="none"/>
                <w:lang w:val="en-US" w:eastAsia="zh-CN"/>
              </w:rPr>
              <w:t>1</w:t>
            </w:r>
          </w:p>
        </w:tc>
      </w:tr>
      <w:tr w14:paraId="479ED2D0">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5AA579E0">
            <w:pPr>
              <w:keepNext w:val="0"/>
              <w:keepLines w:val="0"/>
              <w:pageBreakBefore w:val="0"/>
              <w:widowControl/>
              <w:numPr>
                <w:ilvl w:val="0"/>
                <w:numId w:val="1"/>
              </w:numPr>
              <w:kinsoku/>
              <w:wordWrap/>
              <w:overflowPunct/>
              <w:topLinePunct w:val="0"/>
              <w:bidi w:val="0"/>
              <w:adjustRightInd w:val="0"/>
              <w:snapToGrid w:val="0"/>
              <w:spacing w:line="440" w:lineRule="exact"/>
              <w:ind w:left="0" w:leftChars="0" w:firstLine="0" w:firstLineChars="0"/>
              <w:jc w:val="center"/>
              <w:textAlignment w:val="auto"/>
              <w:rPr>
                <w:rFonts w:hint="eastAsia" w:ascii="仿宋" w:hAnsi="仿宋" w:eastAsia="仿宋" w:cs="仿宋"/>
                <w:color w:val="auto"/>
                <w:kern w:val="0"/>
                <w:sz w:val="24"/>
                <w:szCs w:val="24"/>
                <w:highlight w:val="none"/>
                <w:lang w:val="en-US" w:eastAsia="zh-CN"/>
              </w:rPr>
            </w:pPr>
          </w:p>
        </w:tc>
        <w:tc>
          <w:tcPr>
            <w:tcW w:w="1210" w:type="dxa"/>
            <w:vMerge w:val="continue"/>
            <w:tcBorders>
              <w:top w:val="single" w:color="auto" w:sz="4" w:space="0"/>
              <w:left w:val="single" w:color="auto" w:sz="4" w:space="0"/>
              <w:bottom w:val="single" w:color="auto" w:sz="4" w:space="0"/>
              <w:right w:val="single" w:color="auto" w:sz="4" w:space="0"/>
            </w:tcBorders>
            <w:vAlign w:val="center"/>
          </w:tcPr>
          <w:p w14:paraId="70C03E1B">
            <w:pPr>
              <w:spacing w:line="360" w:lineRule="auto"/>
              <w:jc w:val="center"/>
              <w:rPr>
                <w:rFonts w:hint="eastAsia" w:ascii="仿宋" w:hAnsi="仿宋" w:eastAsia="仿宋" w:cs="仿宋"/>
                <w:color w:val="auto"/>
                <w:kern w:val="0"/>
                <w:sz w:val="24"/>
                <w:szCs w:val="24"/>
                <w:highlight w:val="none"/>
              </w:rPr>
            </w:pPr>
          </w:p>
        </w:tc>
        <w:tc>
          <w:tcPr>
            <w:tcW w:w="6113" w:type="dxa"/>
            <w:tcBorders>
              <w:top w:val="single" w:color="auto" w:sz="4" w:space="0"/>
              <w:left w:val="single" w:color="auto" w:sz="4" w:space="0"/>
              <w:bottom w:val="single" w:color="auto" w:sz="4" w:space="0"/>
              <w:right w:val="single" w:color="auto" w:sz="4" w:space="0"/>
            </w:tcBorders>
            <w:vAlign w:val="center"/>
          </w:tcPr>
          <w:p w14:paraId="0663FFC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项目组成员配置：拟派本项目的项目组成员（不包括项目负责人）的职称按以下方式得分：</w:t>
            </w:r>
          </w:p>
          <w:p w14:paraId="635732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（1）建筑专业负责人：具有中级职称的得</w:t>
            </w:r>
            <w:r>
              <w:rPr>
                <w:rFonts w:hint="eastAsia" w:ascii="仿宋" w:hAnsi="仿宋" w:eastAsia="仿宋" w:cs="仿宋"/>
                <w:color w:val="auto"/>
                <w:sz w:val="24"/>
                <w:highlight w:val="none"/>
                <w:lang w:val="en-US" w:eastAsia="zh-CN"/>
              </w:rPr>
              <w:t>0.5</w:t>
            </w:r>
            <w:r>
              <w:rPr>
                <w:rFonts w:hint="eastAsia" w:ascii="仿宋" w:hAnsi="仿宋" w:eastAsia="仿宋" w:cs="仿宋"/>
                <w:color w:val="auto"/>
                <w:sz w:val="24"/>
                <w:highlight w:val="none"/>
              </w:rPr>
              <w:t>分，高级及以上职称的得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分；本项最高得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w:t>
            </w:r>
          </w:p>
          <w:p w14:paraId="34AE57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（2）安装专业负责人：具有中级职称的得</w:t>
            </w:r>
            <w:r>
              <w:rPr>
                <w:rFonts w:hint="eastAsia" w:ascii="仿宋" w:hAnsi="仿宋" w:eastAsia="仿宋" w:cs="仿宋"/>
                <w:color w:val="auto"/>
                <w:sz w:val="24"/>
                <w:highlight w:val="none"/>
                <w:lang w:val="en-US" w:eastAsia="zh-CN"/>
              </w:rPr>
              <w:t>0.5</w:t>
            </w:r>
            <w:r>
              <w:rPr>
                <w:rFonts w:hint="eastAsia" w:ascii="仿宋" w:hAnsi="仿宋" w:eastAsia="仿宋" w:cs="仿宋"/>
                <w:color w:val="auto"/>
                <w:sz w:val="24"/>
                <w:highlight w:val="none"/>
              </w:rPr>
              <w:t>分，高级及以上职称的得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分；本项最高得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w:t>
            </w:r>
          </w:p>
          <w:p w14:paraId="394A3D5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（3）其他成员：具有中级职称的得</w:t>
            </w:r>
            <w:r>
              <w:rPr>
                <w:rFonts w:hint="eastAsia" w:ascii="仿宋" w:hAnsi="仿宋" w:eastAsia="仿宋" w:cs="仿宋"/>
                <w:color w:val="auto"/>
                <w:sz w:val="24"/>
                <w:highlight w:val="none"/>
                <w:lang w:val="en-US" w:eastAsia="zh-CN"/>
              </w:rPr>
              <w:t>0.5</w:t>
            </w:r>
            <w:r>
              <w:rPr>
                <w:rFonts w:hint="eastAsia" w:ascii="仿宋" w:hAnsi="仿宋" w:eastAsia="仿宋" w:cs="仿宋"/>
                <w:color w:val="auto"/>
                <w:sz w:val="24"/>
                <w:highlight w:val="none"/>
              </w:rPr>
              <w:t>分，高级及以上职称的得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分；最多计</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人，最高得</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p>
          <w:p w14:paraId="2DB3F4F8">
            <w:pPr>
              <w:spacing w:line="360" w:lineRule="auto"/>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注：项目负责人必须为投标人在职职工（不包括离退休返聘人员），须提供投标人所在单位社保缴纳证明（缴费单位和投标人名称必须一致）。以上评分如为同一人不重复计分，以得分高的计分。</w:t>
            </w:r>
            <w:r>
              <w:rPr>
                <w:rFonts w:hint="eastAsia" w:ascii="仿宋" w:hAnsi="仿宋" w:eastAsia="仿宋" w:cs="仿宋_GB2312"/>
                <w:b/>
                <w:color w:val="auto"/>
                <w:sz w:val="24"/>
                <w:highlight w:val="none"/>
              </w:rPr>
              <w:t>（2018年7月20日发布“建人[2018]67号”文件之前取得的造价工程师与一级等同）</w:t>
            </w:r>
          </w:p>
          <w:p w14:paraId="05EF6835">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_GB2312"/>
                <w:color w:val="auto"/>
                <w:sz w:val="24"/>
                <w:highlight w:val="none"/>
              </w:rPr>
              <w:t>需要递交的证明资料：须提供上述职称证书和社保证明原件的电子扫描件并加盖公章，不提供不得分。</w:t>
            </w:r>
          </w:p>
        </w:tc>
        <w:tc>
          <w:tcPr>
            <w:tcW w:w="1226" w:type="dxa"/>
            <w:tcBorders>
              <w:top w:val="single" w:color="auto" w:sz="4" w:space="0"/>
              <w:left w:val="single" w:color="auto" w:sz="4" w:space="0"/>
              <w:bottom w:val="single" w:color="auto" w:sz="4" w:space="0"/>
              <w:right w:val="single" w:color="auto" w:sz="4" w:space="0"/>
            </w:tcBorders>
            <w:vAlign w:val="center"/>
          </w:tcPr>
          <w:p w14:paraId="14D6AA66">
            <w:pPr>
              <w:widowControl/>
              <w:spacing w:line="360" w:lineRule="auto"/>
              <w:jc w:val="center"/>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highlight w:val="none"/>
                <w:lang w:val="en-US" w:eastAsia="zh-CN"/>
              </w:rPr>
              <w:t>5</w:t>
            </w:r>
          </w:p>
        </w:tc>
      </w:tr>
      <w:tr w14:paraId="2D863C9B">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29AF2B58">
            <w:pPr>
              <w:keepNext w:val="0"/>
              <w:keepLines w:val="0"/>
              <w:pageBreakBefore w:val="0"/>
              <w:widowControl/>
              <w:numPr>
                <w:ilvl w:val="0"/>
                <w:numId w:val="1"/>
              </w:numPr>
              <w:kinsoku/>
              <w:wordWrap/>
              <w:overflowPunct/>
              <w:topLinePunct w:val="0"/>
              <w:bidi w:val="0"/>
              <w:adjustRightInd w:val="0"/>
              <w:snapToGrid w:val="0"/>
              <w:spacing w:line="440" w:lineRule="exact"/>
              <w:ind w:left="0" w:leftChars="0" w:firstLine="0" w:firstLineChars="0"/>
              <w:jc w:val="center"/>
              <w:textAlignment w:val="auto"/>
              <w:rPr>
                <w:rFonts w:hint="eastAsia" w:ascii="仿宋" w:hAnsi="仿宋" w:eastAsia="仿宋" w:cs="仿宋"/>
                <w:kern w:val="0"/>
                <w:sz w:val="24"/>
                <w:szCs w:val="24"/>
                <w:lang w:val="en-US" w:eastAsia="zh-CN"/>
              </w:rPr>
            </w:pPr>
          </w:p>
        </w:tc>
        <w:tc>
          <w:tcPr>
            <w:tcW w:w="1210" w:type="dxa"/>
            <w:tcBorders>
              <w:top w:val="single" w:color="auto" w:sz="4" w:space="0"/>
              <w:left w:val="single" w:color="auto" w:sz="4" w:space="0"/>
              <w:bottom w:val="single" w:color="auto" w:sz="4" w:space="0"/>
              <w:right w:val="single" w:color="auto" w:sz="4" w:space="0"/>
            </w:tcBorders>
            <w:vAlign w:val="center"/>
          </w:tcPr>
          <w:p w14:paraId="4FF07B39">
            <w:pPr>
              <w:spacing w:line="360" w:lineRule="auto"/>
              <w:jc w:val="center"/>
              <w:rPr>
                <w:rFonts w:hint="eastAsia" w:ascii="仿宋" w:hAnsi="仿宋" w:eastAsia="仿宋" w:cs="仿宋"/>
                <w:kern w:val="0"/>
                <w:sz w:val="24"/>
                <w:szCs w:val="24"/>
              </w:rPr>
            </w:pPr>
            <w:r>
              <w:rPr>
                <w:rFonts w:hint="eastAsia" w:ascii="仿宋" w:hAnsi="仿宋" w:eastAsia="仿宋" w:cs="仿宋"/>
                <w:color w:val="000000"/>
                <w:sz w:val="24"/>
              </w:rPr>
              <w:t>相关认证</w:t>
            </w:r>
          </w:p>
        </w:tc>
        <w:tc>
          <w:tcPr>
            <w:tcW w:w="6113" w:type="dxa"/>
            <w:tcBorders>
              <w:top w:val="single" w:color="auto" w:sz="4" w:space="0"/>
              <w:left w:val="single" w:color="auto" w:sz="4" w:space="0"/>
              <w:bottom w:val="single" w:color="auto" w:sz="4" w:space="0"/>
              <w:right w:val="single" w:color="auto" w:sz="4" w:space="0"/>
            </w:tcBorders>
            <w:vAlign w:val="center"/>
          </w:tcPr>
          <w:p w14:paraId="36596449">
            <w:pPr>
              <w:spacing w:line="360" w:lineRule="auto"/>
              <w:rPr>
                <w:rFonts w:hint="eastAsia" w:ascii="仿宋" w:hAnsi="仿宋" w:eastAsia="仿宋" w:cs="仿宋"/>
                <w:sz w:val="24"/>
                <w:szCs w:val="24"/>
                <w:lang w:eastAsia="zh-CN"/>
              </w:rPr>
            </w:pPr>
            <w:r>
              <w:rPr>
                <w:rFonts w:hint="eastAsia" w:ascii="仿宋" w:hAnsi="仿宋" w:eastAsia="仿宋" w:cs="仿宋_GB2312"/>
                <w:sz w:val="24"/>
              </w:rPr>
              <w:t>具有</w:t>
            </w:r>
            <w:r>
              <w:rPr>
                <w:rFonts w:hint="eastAsia" w:ascii="仿宋" w:hAnsi="仿宋" w:eastAsia="仿宋" w:cs="仿宋"/>
                <w:color w:val="000000"/>
                <w:sz w:val="24"/>
              </w:rPr>
              <w:t>有效期内的质量管理体系认证证书、职业健康管安全理体系认证证书，每提供一本得1分，本项最高得2分；</w:t>
            </w:r>
          </w:p>
        </w:tc>
        <w:tc>
          <w:tcPr>
            <w:tcW w:w="1226" w:type="dxa"/>
            <w:tcBorders>
              <w:top w:val="single" w:color="auto" w:sz="4" w:space="0"/>
              <w:left w:val="single" w:color="auto" w:sz="4" w:space="0"/>
              <w:bottom w:val="single" w:color="auto" w:sz="4" w:space="0"/>
              <w:right w:val="single" w:color="auto" w:sz="4" w:space="0"/>
            </w:tcBorders>
            <w:vAlign w:val="center"/>
          </w:tcPr>
          <w:p w14:paraId="1BD6156C">
            <w:pPr>
              <w:widowControl/>
              <w:spacing w:line="360" w:lineRule="auto"/>
              <w:jc w:val="center"/>
              <w:rPr>
                <w:rFonts w:hint="eastAsia" w:ascii="仿宋" w:hAnsi="仿宋" w:eastAsia="仿宋" w:cs="仿宋"/>
                <w:kern w:val="0"/>
                <w:sz w:val="24"/>
                <w:szCs w:val="24"/>
                <w:lang w:eastAsia="zh-CN"/>
              </w:rPr>
            </w:pPr>
            <w:r>
              <w:rPr>
                <w:rFonts w:hint="eastAsia" w:ascii="仿宋" w:hAnsi="仿宋" w:eastAsia="仿宋" w:cs="仿宋"/>
                <w:color w:val="000000"/>
                <w:sz w:val="24"/>
              </w:rPr>
              <w:t>2</w:t>
            </w:r>
          </w:p>
        </w:tc>
      </w:tr>
      <w:tr w14:paraId="25084804">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05B6B72B">
            <w:pPr>
              <w:keepNext w:val="0"/>
              <w:keepLines w:val="0"/>
              <w:pageBreakBefore w:val="0"/>
              <w:widowControl/>
              <w:numPr>
                <w:ilvl w:val="0"/>
                <w:numId w:val="1"/>
              </w:numPr>
              <w:kinsoku/>
              <w:wordWrap/>
              <w:overflowPunct/>
              <w:topLinePunct w:val="0"/>
              <w:bidi w:val="0"/>
              <w:adjustRightInd w:val="0"/>
              <w:snapToGrid w:val="0"/>
              <w:spacing w:line="440" w:lineRule="exact"/>
              <w:ind w:left="0" w:leftChars="0" w:firstLine="0" w:firstLineChars="0"/>
              <w:jc w:val="center"/>
              <w:textAlignment w:val="auto"/>
              <w:rPr>
                <w:rFonts w:hint="eastAsia" w:ascii="仿宋" w:hAnsi="仿宋" w:eastAsia="仿宋" w:cs="仿宋"/>
                <w:kern w:val="0"/>
                <w:sz w:val="24"/>
                <w:szCs w:val="24"/>
                <w:lang w:val="en-US" w:eastAsia="zh-CN"/>
              </w:rPr>
            </w:pPr>
          </w:p>
        </w:tc>
        <w:tc>
          <w:tcPr>
            <w:tcW w:w="1210" w:type="dxa"/>
            <w:tcBorders>
              <w:top w:val="single" w:color="auto" w:sz="4" w:space="0"/>
              <w:left w:val="single" w:color="auto" w:sz="4" w:space="0"/>
              <w:bottom w:val="single" w:color="auto" w:sz="4" w:space="0"/>
              <w:right w:val="single" w:color="auto" w:sz="4" w:space="0"/>
            </w:tcBorders>
            <w:vAlign w:val="center"/>
          </w:tcPr>
          <w:p w14:paraId="5FFF2A3F">
            <w:pPr>
              <w:widowControl/>
              <w:spacing w:line="360" w:lineRule="auto"/>
              <w:jc w:val="center"/>
              <w:rPr>
                <w:rFonts w:hint="eastAsia" w:ascii="仿宋" w:hAnsi="仿宋" w:eastAsia="仿宋" w:cs="仿宋"/>
                <w:kern w:val="0"/>
                <w:sz w:val="24"/>
                <w:szCs w:val="24"/>
              </w:rPr>
            </w:pPr>
            <w:r>
              <w:rPr>
                <w:rFonts w:hint="eastAsia" w:ascii="仿宋" w:hAnsi="仿宋" w:eastAsia="仿宋" w:cs="仿宋"/>
                <w:sz w:val="24"/>
              </w:rPr>
              <w:t>荣誉</w:t>
            </w:r>
          </w:p>
        </w:tc>
        <w:tc>
          <w:tcPr>
            <w:tcW w:w="6113" w:type="dxa"/>
            <w:tcBorders>
              <w:top w:val="single" w:color="auto" w:sz="4" w:space="0"/>
              <w:left w:val="single" w:color="auto" w:sz="4" w:space="0"/>
              <w:bottom w:val="single" w:color="auto" w:sz="4" w:space="0"/>
              <w:right w:val="single" w:color="auto" w:sz="4" w:space="0"/>
            </w:tcBorders>
            <w:vAlign w:val="center"/>
          </w:tcPr>
          <w:p w14:paraId="29E9C7FC">
            <w:pPr>
              <w:spacing w:line="360"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在投标截止日当月</w:t>
            </w:r>
            <w:r>
              <w:rPr>
                <w:rFonts w:hint="eastAsia" w:ascii="仿宋" w:hAnsi="仿宋" w:eastAsia="仿宋" w:cs="仿宋"/>
                <w:color w:val="auto"/>
                <w:sz w:val="24"/>
              </w:rPr>
              <w:t>获得省级及以上造价管理部门评定的造</w:t>
            </w:r>
            <w:r>
              <w:rPr>
                <w:rFonts w:hint="eastAsia" w:ascii="仿宋" w:hAnsi="仿宋" w:eastAsia="仿宋" w:cs="仿宋"/>
                <w:color w:val="auto"/>
                <w:sz w:val="24"/>
                <w:highlight w:val="none"/>
              </w:rPr>
              <w:t>价咨询企业动态信用等级AAAAA级的得2分，AAAA级1分，AAA级</w:t>
            </w:r>
            <w:r>
              <w:rPr>
                <w:rFonts w:hint="eastAsia" w:ascii="仿宋" w:hAnsi="仿宋" w:eastAsia="仿宋" w:cs="仿宋"/>
                <w:color w:val="auto"/>
                <w:sz w:val="24"/>
                <w:highlight w:val="none"/>
                <w:lang w:val="en-US" w:eastAsia="zh-CN"/>
              </w:rPr>
              <w:t>0.5</w:t>
            </w:r>
            <w:r>
              <w:rPr>
                <w:rFonts w:hint="eastAsia" w:ascii="仿宋" w:hAnsi="仿宋" w:eastAsia="仿宋" w:cs="仿宋"/>
                <w:color w:val="auto"/>
                <w:sz w:val="24"/>
                <w:highlight w:val="none"/>
              </w:rPr>
              <w:t>分，其余不得分</w:t>
            </w:r>
            <w:r>
              <w:rPr>
                <w:rFonts w:hint="eastAsia" w:ascii="仿宋" w:hAnsi="仿宋" w:eastAsia="仿宋" w:cs="仿宋"/>
                <w:color w:val="auto"/>
                <w:sz w:val="24"/>
                <w:highlight w:val="none"/>
                <w:lang w:val="zh-CN"/>
              </w:rPr>
              <w:t>。（提供信用等级证书扫描件并加盖投标人公章）</w:t>
            </w:r>
          </w:p>
          <w:p w14:paraId="3A48385D">
            <w:pPr>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highlight w:val="none"/>
              </w:rPr>
              <w:t>注：若投标人所在地动态信用评价等级以其他形式表示的，各等级从高到低依次对应，且应提供等级排序的相关证明，否则不予认可，如造价咨询企业动态信用等级为A、B、C、D，其中信用A为最高级的，A对应本次招投标活动中的AAAAA，B对应本次招投标活动中的AAAA，</w:t>
            </w:r>
            <w:r>
              <w:rPr>
                <w:rFonts w:hint="eastAsia" w:ascii="仿宋" w:hAnsi="仿宋" w:eastAsia="仿宋" w:cs="仿宋"/>
                <w:color w:val="auto"/>
                <w:sz w:val="24"/>
                <w:highlight w:val="none"/>
                <w:lang w:val="en-US" w:eastAsia="zh-CN"/>
              </w:rPr>
              <w:t>C</w:t>
            </w:r>
            <w:r>
              <w:rPr>
                <w:rFonts w:hint="eastAsia" w:ascii="仿宋" w:hAnsi="仿宋" w:eastAsia="仿宋" w:cs="仿宋"/>
                <w:color w:val="auto"/>
                <w:sz w:val="24"/>
                <w:highlight w:val="none"/>
              </w:rPr>
              <w:t>对应本次招投标活动中的AAA</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依次类推。</w:t>
            </w:r>
          </w:p>
        </w:tc>
        <w:tc>
          <w:tcPr>
            <w:tcW w:w="1226" w:type="dxa"/>
            <w:tcBorders>
              <w:top w:val="single" w:color="auto" w:sz="4" w:space="0"/>
              <w:left w:val="single" w:color="auto" w:sz="4" w:space="0"/>
              <w:bottom w:val="single" w:color="auto" w:sz="4" w:space="0"/>
              <w:right w:val="single" w:color="auto" w:sz="4" w:space="0"/>
            </w:tcBorders>
            <w:vAlign w:val="center"/>
          </w:tcPr>
          <w:p w14:paraId="36EF4726">
            <w:pPr>
              <w:widowControl/>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rPr>
              <w:t>2</w:t>
            </w:r>
          </w:p>
        </w:tc>
      </w:tr>
      <w:tr w14:paraId="1014DCB3">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16476B63">
            <w:pPr>
              <w:keepNext w:val="0"/>
              <w:keepLines w:val="0"/>
              <w:pageBreakBefore w:val="0"/>
              <w:widowControl/>
              <w:numPr>
                <w:ilvl w:val="0"/>
                <w:numId w:val="1"/>
              </w:numPr>
              <w:kinsoku/>
              <w:wordWrap/>
              <w:overflowPunct/>
              <w:topLinePunct w:val="0"/>
              <w:bidi w:val="0"/>
              <w:adjustRightInd w:val="0"/>
              <w:snapToGrid w:val="0"/>
              <w:spacing w:line="440" w:lineRule="exact"/>
              <w:ind w:left="0" w:leftChars="0" w:firstLine="0" w:firstLineChars="0"/>
              <w:jc w:val="center"/>
              <w:textAlignment w:val="auto"/>
              <w:rPr>
                <w:rFonts w:hint="eastAsia" w:ascii="仿宋" w:hAnsi="仿宋" w:eastAsia="仿宋" w:cs="仿宋"/>
                <w:kern w:val="0"/>
                <w:sz w:val="24"/>
                <w:szCs w:val="24"/>
                <w:lang w:val="en-US" w:eastAsia="zh-CN"/>
              </w:rPr>
            </w:pPr>
          </w:p>
        </w:tc>
        <w:tc>
          <w:tcPr>
            <w:tcW w:w="1210" w:type="dxa"/>
            <w:tcBorders>
              <w:top w:val="single" w:color="auto" w:sz="4" w:space="0"/>
              <w:left w:val="single" w:color="auto" w:sz="4" w:space="0"/>
              <w:bottom w:val="single" w:color="auto" w:sz="4" w:space="0"/>
              <w:right w:val="single" w:color="auto" w:sz="4" w:space="0"/>
            </w:tcBorders>
            <w:vAlign w:val="center"/>
          </w:tcPr>
          <w:p w14:paraId="57EB69D9">
            <w:pPr>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rPr>
              <w:t>审核程序</w:t>
            </w:r>
          </w:p>
        </w:tc>
        <w:tc>
          <w:tcPr>
            <w:tcW w:w="6113" w:type="dxa"/>
            <w:tcBorders>
              <w:top w:val="single" w:color="auto" w:sz="4" w:space="0"/>
              <w:left w:val="single" w:color="auto" w:sz="4" w:space="0"/>
              <w:bottom w:val="single" w:color="auto" w:sz="4" w:space="0"/>
              <w:right w:val="single" w:color="auto" w:sz="4" w:space="0"/>
            </w:tcBorders>
            <w:vAlign w:val="top"/>
          </w:tcPr>
          <w:p w14:paraId="6AC3BAD2">
            <w:pPr>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lang w:val="zh-CN"/>
              </w:rPr>
              <w:t>投标人对</w:t>
            </w:r>
            <w:r>
              <w:rPr>
                <w:rFonts w:hint="eastAsia" w:ascii="仿宋" w:hAnsi="仿宋" w:eastAsia="仿宋" w:cs="仿宋"/>
                <w:color w:val="auto"/>
                <w:sz w:val="24"/>
              </w:rPr>
              <w:t>全过程跟踪审核</w:t>
            </w:r>
            <w:r>
              <w:rPr>
                <w:rFonts w:hint="eastAsia" w:ascii="仿宋" w:hAnsi="仿宋" w:eastAsia="仿宋" w:cs="仿宋"/>
                <w:color w:val="auto"/>
                <w:sz w:val="24"/>
                <w:lang w:val="zh-CN"/>
              </w:rPr>
              <w:t>的理解和掌握情况；结合项目的特点，提出的审核</w:t>
            </w:r>
            <w:r>
              <w:rPr>
                <w:rFonts w:hint="eastAsia" w:ascii="仿宋" w:hAnsi="仿宋" w:eastAsia="仿宋" w:cs="仿宋"/>
                <w:color w:val="auto"/>
                <w:sz w:val="24"/>
              </w:rPr>
              <w:t>程序方案，方案项目进度安排、工作程序和计划合理、审核进度控制机制完善、严谨、合理，针对性强得</w:t>
            </w:r>
            <w:r>
              <w:rPr>
                <w:rFonts w:hint="eastAsia" w:ascii="仿宋" w:hAnsi="仿宋" w:eastAsia="仿宋" w:cs="仿宋"/>
                <w:color w:val="auto"/>
                <w:sz w:val="24"/>
                <w:lang w:val="en-US" w:eastAsia="zh-CN"/>
              </w:rPr>
              <w:t>7</w:t>
            </w:r>
            <w:r>
              <w:rPr>
                <w:rFonts w:hint="eastAsia" w:ascii="仿宋" w:hAnsi="仿宋" w:eastAsia="仿宋" w:cs="仿宋"/>
                <w:color w:val="auto"/>
                <w:sz w:val="24"/>
              </w:rPr>
              <w:t>分，方案项目进度安排、工作程序和计划较合理、审核进度控制机制较全面，较合理，针对性较好得</w:t>
            </w:r>
            <w:r>
              <w:rPr>
                <w:rFonts w:hint="eastAsia" w:ascii="仿宋" w:hAnsi="仿宋" w:eastAsia="仿宋" w:cs="仿宋"/>
                <w:color w:val="auto"/>
                <w:sz w:val="24"/>
                <w:lang w:val="en-US" w:eastAsia="zh-CN"/>
              </w:rPr>
              <w:t>5</w:t>
            </w:r>
            <w:r>
              <w:rPr>
                <w:rFonts w:hint="eastAsia" w:ascii="仿宋" w:hAnsi="仿宋" w:eastAsia="仿宋" w:cs="仿宋"/>
                <w:color w:val="auto"/>
                <w:sz w:val="24"/>
              </w:rPr>
              <w:t>分，方案项目进度安排、工作程序和计划基本合理、审核进度控制机制基本合理，针对性一般得</w:t>
            </w:r>
            <w:r>
              <w:rPr>
                <w:rFonts w:hint="eastAsia" w:ascii="仿宋" w:hAnsi="仿宋" w:eastAsia="仿宋" w:cs="仿宋"/>
                <w:color w:val="auto"/>
                <w:sz w:val="24"/>
                <w:lang w:val="en-US" w:eastAsia="zh-CN"/>
              </w:rPr>
              <w:t>3</w:t>
            </w:r>
            <w:r>
              <w:rPr>
                <w:rFonts w:hint="eastAsia" w:ascii="仿宋" w:hAnsi="仿宋" w:eastAsia="仿宋" w:cs="仿宋"/>
                <w:color w:val="auto"/>
                <w:sz w:val="24"/>
              </w:rPr>
              <w:t>分；方案项目进度安排、工作程序和计划合理、审核进度控制机制逻辑性差，针对性差得</w:t>
            </w:r>
            <w:r>
              <w:rPr>
                <w:rFonts w:hint="eastAsia" w:ascii="仿宋" w:hAnsi="仿宋" w:eastAsia="仿宋" w:cs="仿宋"/>
                <w:color w:val="auto"/>
                <w:sz w:val="24"/>
                <w:lang w:val="en-US" w:eastAsia="zh-CN"/>
              </w:rPr>
              <w:t>1</w:t>
            </w:r>
            <w:r>
              <w:rPr>
                <w:rFonts w:hint="eastAsia" w:ascii="仿宋" w:hAnsi="仿宋" w:eastAsia="仿宋" w:cs="仿宋"/>
                <w:color w:val="auto"/>
                <w:sz w:val="24"/>
              </w:rPr>
              <w:t>分，其余不得分。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5EF62C76">
            <w:pPr>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lang w:val="en-US" w:eastAsia="zh-CN"/>
              </w:rPr>
              <w:t>7</w:t>
            </w:r>
          </w:p>
        </w:tc>
      </w:tr>
      <w:tr w14:paraId="08D41A8E">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355D2D98">
            <w:pPr>
              <w:keepNext w:val="0"/>
              <w:keepLines w:val="0"/>
              <w:pageBreakBefore w:val="0"/>
              <w:widowControl/>
              <w:numPr>
                <w:ilvl w:val="0"/>
                <w:numId w:val="1"/>
              </w:numPr>
              <w:kinsoku/>
              <w:wordWrap/>
              <w:overflowPunct/>
              <w:topLinePunct w:val="0"/>
              <w:bidi w:val="0"/>
              <w:adjustRightInd w:val="0"/>
              <w:snapToGrid w:val="0"/>
              <w:spacing w:line="440" w:lineRule="exact"/>
              <w:ind w:left="0" w:leftChars="0" w:firstLine="0" w:firstLineChars="0"/>
              <w:jc w:val="center"/>
              <w:textAlignment w:val="auto"/>
              <w:rPr>
                <w:rFonts w:hint="eastAsia" w:ascii="仿宋" w:hAnsi="仿宋" w:eastAsia="仿宋" w:cs="仿宋"/>
                <w:kern w:val="0"/>
                <w:sz w:val="24"/>
                <w:szCs w:val="24"/>
                <w:lang w:val="en-US" w:eastAsia="zh-CN"/>
              </w:rPr>
            </w:pPr>
          </w:p>
        </w:tc>
        <w:tc>
          <w:tcPr>
            <w:tcW w:w="1210" w:type="dxa"/>
            <w:tcBorders>
              <w:top w:val="single" w:color="auto" w:sz="4" w:space="0"/>
              <w:left w:val="single" w:color="auto" w:sz="4" w:space="0"/>
              <w:bottom w:val="single" w:color="auto" w:sz="4" w:space="0"/>
              <w:right w:val="single" w:color="auto" w:sz="4" w:space="0"/>
            </w:tcBorders>
            <w:vAlign w:val="center"/>
          </w:tcPr>
          <w:p w14:paraId="19789D4B">
            <w:pPr>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rPr>
              <w:t>三级复核机制方案</w:t>
            </w:r>
          </w:p>
        </w:tc>
        <w:tc>
          <w:tcPr>
            <w:tcW w:w="6113" w:type="dxa"/>
            <w:tcBorders>
              <w:top w:val="single" w:color="auto" w:sz="4" w:space="0"/>
              <w:left w:val="single" w:color="auto" w:sz="4" w:space="0"/>
              <w:bottom w:val="single" w:color="auto" w:sz="4" w:space="0"/>
              <w:right w:val="single" w:color="auto" w:sz="4" w:space="0"/>
            </w:tcBorders>
            <w:vAlign w:val="top"/>
          </w:tcPr>
          <w:p w14:paraId="101E382E">
            <w:pPr>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rPr>
              <w:t>根据</w:t>
            </w:r>
            <w:r>
              <w:rPr>
                <w:rFonts w:hint="eastAsia" w:ascii="仿宋" w:hAnsi="仿宋" w:eastAsia="仿宋" w:cs="仿宋"/>
                <w:color w:val="auto"/>
                <w:sz w:val="24"/>
                <w:lang w:val="zh-CN"/>
              </w:rPr>
              <w:t>项目的特点，</w:t>
            </w:r>
            <w:r>
              <w:rPr>
                <w:rFonts w:hint="eastAsia" w:ascii="仿宋" w:hAnsi="仿宋" w:eastAsia="仿宋" w:cs="仿宋"/>
                <w:color w:val="auto"/>
                <w:sz w:val="24"/>
              </w:rPr>
              <w:t>制定三级复核制度方案，方案应明确每级复核人员、复核要点、复核记录、成果相关要求等内容，三级复核机制方案全面合理，针对性、科学性强、每级复核人员、复核要点、复核记录明确得</w:t>
            </w:r>
            <w:r>
              <w:rPr>
                <w:rFonts w:hint="eastAsia" w:ascii="仿宋" w:hAnsi="仿宋" w:eastAsia="仿宋" w:cs="仿宋"/>
                <w:color w:val="auto"/>
                <w:sz w:val="24"/>
                <w:lang w:val="en-US" w:eastAsia="zh-CN"/>
              </w:rPr>
              <w:t>6</w:t>
            </w:r>
            <w:r>
              <w:rPr>
                <w:rFonts w:hint="eastAsia" w:ascii="仿宋" w:hAnsi="仿宋" w:eastAsia="仿宋" w:cs="仿宋"/>
                <w:color w:val="auto"/>
                <w:sz w:val="24"/>
              </w:rPr>
              <w:t>分；三级复核机制方案制较全面，针对性、科学性较强，每级复核人员、复核要点、复核记录较明确得</w:t>
            </w:r>
            <w:r>
              <w:rPr>
                <w:rFonts w:hint="eastAsia" w:ascii="仿宋" w:hAnsi="仿宋" w:eastAsia="仿宋" w:cs="仿宋"/>
                <w:color w:val="auto"/>
                <w:sz w:val="24"/>
                <w:lang w:val="en-US" w:eastAsia="zh-CN"/>
              </w:rPr>
              <w:t>4</w:t>
            </w:r>
            <w:r>
              <w:rPr>
                <w:rFonts w:hint="eastAsia" w:ascii="仿宋" w:hAnsi="仿宋" w:eastAsia="仿宋" w:cs="仿宋"/>
                <w:color w:val="auto"/>
                <w:sz w:val="24"/>
              </w:rPr>
              <w:t>分；三级复核机制方案制不够全面，针对性、科学性不强，每级复核人员、复核要点、复核记录不够明确得</w:t>
            </w:r>
            <w:r>
              <w:rPr>
                <w:rFonts w:hint="eastAsia" w:ascii="仿宋" w:hAnsi="仿宋" w:eastAsia="仿宋" w:cs="仿宋"/>
                <w:color w:val="auto"/>
                <w:sz w:val="24"/>
                <w:lang w:val="en-US" w:eastAsia="zh-CN"/>
              </w:rPr>
              <w:t>2</w:t>
            </w:r>
            <w:r>
              <w:rPr>
                <w:rFonts w:hint="eastAsia" w:ascii="仿宋" w:hAnsi="仿宋" w:eastAsia="仿宋" w:cs="仿宋"/>
                <w:color w:val="auto"/>
                <w:sz w:val="24"/>
              </w:rPr>
              <w:t>分；其余不得分；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4FF6D014">
            <w:pPr>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lang w:val="en-US" w:eastAsia="zh-CN"/>
              </w:rPr>
              <w:t>6</w:t>
            </w:r>
          </w:p>
        </w:tc>
      </w:tr>
      <w:tr w14:paraId="0A8F204F">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4376F841">
            <w:pPr>
              <w:keepNext w:val="0"/>
              <w:keepLines w:val="0"/>
              <w:pageBreakBefore w:val="0"/>
              <w:widowControl/>
              <w:numPr>
                <w:ilvl w:val="0"/>
                <w:numId w:val="1"/>
              </w:numPr>
              <w:kinsoku/>
              <w:wordWrap/>
              <w:overflowPunct/>
              <w:topLinePunct w:val="0"/>
              <w:bidi w:val="0"/>
              <w:adjustRightInd w:val="0"/>
              <w:snapToGrid w:val="0"/>
              <w:spacing w:line="440" w:lineRule="exact"/>
              <w:ind w:left="0" w:leftChars="0" w:firstLine="0" w:firstLineChars="0"/>
              <w:jc w:val="center"/>
              <w:textAlignment w:val="auto"/>
              <w:rPr>
                <w:rFonts w:hint="eastAsia" w:ascii="仿宋" w:hAnsi="仿宋" w:eastAsia="仿宋" w:cs="仿宋"/>
                <w:kern w:val="0"/>
                <w:sz w:val="24"/>
                <w:szCs w:val="24"/>
                <w:lang w:val="en-US" w:eastAsia="zh-CN"/>
              </w:rPr>
            </w:pPr>
          </w:p>
        </w:tc>
        <w:tc>
          <w:tcPr>
            <w:tcW w:w="1210" w:type="dxa"/>
            <w:tcBorders>
              <w:top w:val="single" w:color="auto" w:sz="4" w:space="0"/>
              <w:left w:val="single" w:color="auto" w:sz="4" w:space="0"/>
              <w:bottom w:val="single" w:color="auto" w:sz="4" w:space="0"/>
              <w:right w:val="single" w:color="auto" w:sz="4" w:space="0"/>
            </w:tcBorders>
            <w:vAlign w:val="center"/>
          </w:tcPr>
          <w:p w14:paraId="25AB4414">
            <w:pPr>
              <w:autoSpaceDE w:val="0"/>
              <w:autoSpaceDN w:val="0"/>
              <w:adjustRightInd/>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rPr>
              <w:t>工作质量保证措施</w:t>
            </w:r>
          </w:p>
        </w:tc>
        <w:tc>
          <w:tcPr>
            <w:tcW w:w="6113" w:type="dxa"/>
            <w:tcBorders>
              <w:top w:val="single" w:color="auto" w:sz="4" w:space="0"/>
              <w:left w:val="single" w:color="auto" w:sz="4" w:space="0"/>
              <w:bottom w:val="single" w:color="auto" w:sz="4" w:space="0"/>
              <w:right w:val="single" w:color="auto" w:sz="4" w:space="0"/>
            </w:tcBorders>
            <w:vAlign w:val="center"/>
          </w:tcPr>
          <w:p w14:paraId="485F58A3">
            <w:pPr>
              <w:widowControl/>
              <w:spacing w:line="360" w:lineRule="auto"/>
              <w:jc w:val="left"/>
              <w:rPr>
                <w:rFonts w:hint="eastAsia" w:ascii="仿宋" w:hAnsi="仿宋" w:eastAsia="仿宋" w:cs="仿宋"/>
                <w:color w:val="auto"/>
                <w:sz w:val="24"/>
                <w:szCs w:val="24"/>
                <w:lang w:eastAsia="zh-CN"/>
              </w:rPr>
            </w:pPr>
            <w:r>
              <w:rPr>
                <w:rFonts w:hint="eastAsia" w:ascii="仿宋" w:hAnsi="仿宋" w:eastAsia="仿宋" w:cs="仿宋"/>
                <w:color w:val="auto"/>
                <w:sz w:val="24"/>
              </w:rPr>
              <w:t>对项目组织实施质量控制的保证措施进行打分：质量控制保证措施全面完善、目标明确、有针对性，和项目匹配度高的得</w:t>
            </w:r>
            <w:r>
              <w:rPr>
                <w:rFonts w:hint="eastAsia" w:ascii="仿宋" w:hAnsi="仿宋" w:eastAsia="仿宋" w:cs="仿宋"/>
                <w:color w:val="auto"/>
                <w:sz w:val="24"/>
                <w:lang w:val="en-US" w:eastAsia="zh-CN"/>
              </w:rPr>
              <w:t>6</w:t>
            </w:r>
            <w:r>
              <w:rPr>
                <w:rFonts w:hint="eastAsia" w:ascii="仿宋" w:hAnsi="仿宋" w:eastAsia="仿宋" w:cs="仿宋"/>
                <w:color w:val="auto"/>
                <w:sz w:val="24"/>
              </w:rPr>
              <w:t>分；质量控制保证措施较完善、目标较明确、针对性较强，和项目匹配度较高得</w:t>
            </w:r>
            <w:r>
              <w:rPr>
                <w:rFonts w:hint="eastAsia" w:ascii="仿宋" w:hAnsi="仿宋" w:eastAsia="仿宋" w:cs="仿宋"/>
                <w:color w:val="auto"/>
                <w:sz w:val="24"/>
                <w:lang w:val="en-US" w:eastAsia="zh-CN"/>
              </w:rPr>
              <w:t>4</w:t>
            </w:r>
            <w:r>
              <w:rPr>
                <w:rFonts w:hint="eastAsia" w:ascii="仿宋" w:hAnsi="仿宋" w:eastAsia="仿宋" w:cs="仿宋"/>
                <w:color w:val="auto"/>
                <w:sz w:val="24"/>
              </w:rPr>
              <w:t>分；质量控制保证措施完整度一般、目标不够明确、针对性一般，和项目匹配度一般得</w:t>
            </w:r>
            <w:r>
              <w:rPr>
                <w:rFonts w:hint="eastAsia" w:ascii="仿宋" w:hAnsi="仿宋" w:eastAsia="仿宋" w:cs="仿宋"/>
                <w:color w:val="auto"/>
                <w:sz w:val="24"/>
                <w:lang w:val="en-US" w:eastAsia="zh-CN"/>
              </w:rPr>
              <w:t>2</w:t>
            </w:r>
            <w:r>
              <w:rPr>
                <w:rFonts w:hint="eastAsia" w:ascii="仿宋" w:hAnsi="仿宋" w:eastAsia="仿宋" w:cs="仿宋"/>
                <w:color w:val="auto"/>
                <w:sz w:val="24"/>
              </w:rPr>
              <w:t>分；其余不得分。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16F484C2">
            <w:pPr>
              <w:widowControl/>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lang w:val="en-US" w:eastAsia="zh-CN"/>
              </w:rPr>
              <w:t>6</w:t>
            </w:r>
          </w:p>
        </w:tc>
      </w:tr>
      <w:tr w14:paraId="69F5124C">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7265E8DA">
            <w:pPr>
              <w:keepNext w:val="0"/>
              <w:keepLines w:val="0"/>
              <w:pageBreakBefore w:val="0"/>
              <w:widowControl/>
              <w:numPr>
                <w:ilvl w:val="0"/>
                <w:numId w:val="1"/>
              </w:numPr>
              <w:kinsoku/>
              <w:wordWrap/>
              <w:overflowPunct/>
              <w:topLinePunct w:val="0"/>
              <w:bidi w:val="0"/>
              <w:adjustRightInd w:val="0"/>
              <w:snapToGrid w:val="0"/>
              <w:spacing w:line="440" w:lineRule="exact"/>
              <w:ind w:left="0" w:leftChars="0" w:firstLine="0" w:firstLineChars="0"/>
              <w:jc w:val="center"/>
              <w:textAlignment w:val="auto"/>
              <w:rPr>
                <w:rFonts w:hint="eastAsia" w:ascii="仿宋" w:hAnsi="仿宋" w:eastAsia="仿宋" w:cs="仿宋"/>
                <w:kern w:val="0"/>
                <w:sz w:val="24"/>
                <w:szCs w:val="24"/>
                <w:lang w:val="en-US" w:eastAsia="zh-CN"/>
              </w:rPr>
            </w:pPr>
          </w:p>
        </w:tc>
        <w:tc>
          <w:tcPr>
            <w:tcW w:w="1210" w:type="dxa"/>
            <w:tcBorders>
              <w:top w:val="single" w:color="auto" w:sz="4" w:space="0"/>
              <w:left w:val="single" w:color="auto" w:sz="4" w:space="0"/>
              <w:bottom w:val="single" w:color="auto" w:sz="4" w:space="0"/>
              <w:right w:val="single" w:color="auto" w:sz="4" w:space="0"/>
            </w:tcBorders>
            <w:vAlign w:val="center"/>
          </w:tcPr>
          <w:p w14:paraId="3881983E">
            <w:pPr>
              <w:autoSpaceDE w:val="0"/>
              <w:autoSpaceDN w:val="0"/>
              <w:adjustRightInd/>
              <w:spacing w:line="440" w:lineRule="exact"/>
              <w:jc w:val="center"/>
              <w:rPr>
                <w:rFonts w:hint="eastAsia" w:ascii="仿宋" w:hAnsi="仿宋" w:eastAsia="仿宋" w:cs="仿宋"/>
                <w:color w:val="auto"/>
                <w:kern w:val="0"/>
                <w:sz w:val="24"/>
                <w:szCs w:val="24"/>
              </w:rPr>
            </w:pPr>
            <w:r>
              <w:rPr>
                <w:rFonts w:hint="eastAsia" w:ascii="仿宋" w:hAnsi="仿宋" w:eastAsia="仿宋" w:cs="仿宋"/>
                <w:color w:val="auto"/>
                <w:sz w:val="24"/>
              </w:rPr>
              <w:t>廉洁自律保障具体措施</w:t>
            </w:r>
          </w:p>
        </w:tc>
        <w:tc>
          <w:tcPr>
            <w:tcW w:w="6113" w:type="dxa"/>
            <w:tcBorders>
              <w:top w:val="single" w:color="auto" w:sz="4" w:space="0"/>
              <w:left w:val="single" w:color="auto" w:sz="4" w:space="0"/>
              <w:bottom w:val="single" w:color="auto" w:sz="4" w:space="0"/>
              <w:right w:val="single" w:color="auto" w:sz="4" w:space="0"/>
            </w:tcBorders>
            <w:vAlign w:val="top"/>
          </w:tcPr>
          <w:p w14:paraId="68A37B22">
            <w:pPr>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rPr>
              <w:t>根据</w:t>
            </w:r>
            <w:r>
              <w:rPr>
                <w:rFonts w:hint="eastAsia" w:ascii="仿宋" w:hAnsi="仿宋" w:eastAsia="仿宋" w:cs="仿宋"/>
                <w:color w:val="auto"/>
                <w:sz w:val="24"/>
                <w:lang w:val="zh-CN"/>
              </w:rPr>
              <w:t>项目的特点，</w:t>
            </w:r>
            <w:r>
              <w:rPr>
                <w:rFonts w:hint="eastAsia" w:ascii="仿宋" w:hAnsi="仿宋" w:eastAsia="仿宋" w:cs="仿宋"/>
                <w:color w:val="auto"/>
                <w:sz w:val="24"/>
              </w:rPr>
              <w:t>制定廉政措施方案，方案应包括针对本项目的供应商廉政制度、项目审核过程中的人员个人廉政措施、廉政风险规避措施等，方案全面实用、措施科学、可行性、针对性强得</w:t>
            </w:r>
            <w:r>
              <w:rPr>
                <w:rFonts w:hint="eastAsia" w:ascii="仿宋" w:hAnsi="仿宋" w:eastAsia="仿宋" w:cs="仿宋"/>
                <w:color w:val="auto"/>
                <w:sz w:val="24"/>
                <w:lang w:val="en-US" w:eastAsia="zh-CN"/>
              </w:rPr>
              <w:t>6</w:t>
            </w:r>
            <w:r>
              <w:rPr>
                <w:rFonts w:hint="eastAsia" w:ascii="仿宋" w:hAnsi="仿宋" w:eastAsia="仿宋" w:cs="仿宋"/>
                <w:color w:val="auto"/>
                <w:sz w:val="24"/>
              </w:rPr>
              <w:t>分；方案较全面实用，措施较科学、较可行性、针对性较好得</w:t>
            </w:r>
            <w:r>
              <w:rPr>
                <w:rFonts w:hint="eastAsia" w:ascii="仿宋" w:hAnsi="仿宋" w:eastAsia="仿宋" w:cs="仿宋"/>
                <w:color w:val="auto"/>
                <w:sz w:val="24"/>
                <w:lang w:val="en-US" w:eastAsia="zh-CN"/>
              </w:rPr>
              <w:t>4</w:t>
            </w:r>
            <w:r>
              <w:rPr>
                <w:rFonts w:hint="eastAsia" w:ascii="仿宋" w:hAnsi="仿宋" w:eastAsia="仿宋" w:cs="仿宋"/>
                <w:color w:val="auto"/>
                <w:sz w:val="24"/>
              </w:rPr>
              <w:t>分；方案全面实用性一般，措施科学性、可行性、针对性一般得</w:t>
            </w:r>
            <w:r>
              <w:rPr>
                <w:rFonts w:hint="eastAsia" w:ascii="仿宋" w:hAnsi="仿宋" w:eastAsia="仿宋" w:cs="仿宋"/>
                <w:color w:val="auto"/>
                <w:sz w:val="24"/>
                <w:lang w:val="en-US" w:eastAsia="zh-CN"/>
              </w:rPr>
              <w:t>2</w:t>
            </w:r>
            <w:r>
              <w:rPr>
                <w:rFonts w:hint="eastAsia" w:ascii="仿宋" w:hAnsi="仿宋" w:eastAsia="仿宋" w:cs="仿宋"/>
                <w:color w:val="auto"/>
                <w:sz w:val="24"/>
              </w:rPr>
              <w:t>分；其余不得分。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7F31D5CC">
            <w:pPr>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lang w:val="en-US" w:eastAsia="zh-CN"/>
              </w:rPr>
              <w:t>6</w:t>
            </w:r>
          </w:p>
        </w:tc>
      </w:tr>
      <w:tr w14:paraId="304E0844">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5E55E60A">
            <w:pPr>
              <w:keepNext w:val="0"/>
              <w:keepLines w:val="0"/>
              <w:pageBreakBefore w:val="0"/>
              <w:widowControl/>
              <w:numPr>
                <w:ilvl w:val="0"/>
                <w:numId w:val="1"/>
              </w:numPr>
              <w:kinsoku/>
              <w:wordWrap/>
              <w:overflowPunct/>
              <w:topLinePunct w:val="0"/>
              <w:bidi w:val="0"/>
              <w:adjustRightInd w:val="0"/>
              <w:snapToGrid w:val="0"/>
              <w:spacing w:line="440" w:lineRule="exact"/>
              <w:ind w:left="0" w:leftChars="0" w:firstLine="0" w:firstLineChars="0"/>
              <w:jc w:val="center"/>
              <w:textAlignment w:val="auto"/>
              <w:rPr>
                <w:rFonts w:hint="eastAsia" w:ascii="仿宋" w:hAnsi="仿宋" w:eastAsia="仿宋" w:cs="仿宋"/>
                <w:kern w:val="0"/>
                <w:sz w:val="24"/>
                <w:szCs w:val="24"/>
                <w:lang w:val="en-US" w:eastAsia="zh-CN"/>
              </w:rPr>
            </w:pPr>
          </w:p>
        </w:tc>
        <w:tc>
          <w:tcPr>
            <w:tcW w:w="1210" w:type="dxa"/>
            <w:tcBorders>
              <w:top w:val="single" w:color="auto" w:sz="4" w:space="0"/>
              <w:left w:val="single" w:color="auto" w:sz="4" w:space="0"/>
              <w:bottom w:val="single" w:color="auto" w:sz="4" w:space="0"/>
              <w:right w:val="single" w:color="auto" w:sz="4" w:space="0"/>
            </w:tcBorders>
            <w:vAlign w:val="center"/>
          </w:tcPr>
          <w:p w14:paraId="5F2992DB">
            <w:pPr>
              <w:widowControl/>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rPr>
              <w:t>内部管理制度</w:t>
            </w:r>
          </w:p>
        </w:tc>
        <w:tc>
          <w:tcPr>
            <w:tcW w:w="6113" w:type="dxa"/>
            <w:tcBorders>
              <w:top w:val="single" w:color="auto" w:sz="4" w:space="0"/>
              <w:left w:val="single" w:color="auto" w:sz="4" w:space="0"/>
              <w:bottom w:val="single" w:color="auto" w:sz="4" w:space="0"/>
              <w:right w:val="single" w:color="auto" w:sz="4" w:space="0"/>
            </w:tcBorders>
            <w:vAlign w:val="center"/>
          </w:tcPr>
          <w:p w14:paraId="0E72DF5D">
            <w:pPr>
              <w:widowControl/>
              <w:spacing w:line="360" w:lineRule="auto"/>
              <w:jc w:val="left"/>
              <w:rPr>
                <w:rFonts w:hint="eastAsia" w:ascii="仿宋" w:hAnsi="仿宋" w:eastAsia="仿宋" w:cs="仿宋"/>
                <w:color w:val="auto"/>
                <w:sz w:val="24"/>
                <w:szCs w:val="24"/>
                <w:lang w:eastAsia="zh-CN"/>
              </w:rPr>
            </w:pPr>
            <w:r>
              <w:rPr>
                <w:rFonts w:hint="eastAsia" w:ascii="仿宋" w:hAnsi="仿宋" w:eastAsia="仿宋" w:cs="仿宋"/>
                <w:color w:val="auto"/>
                <w:sz w:val="24"/>
              </w:rPr>
              <w:t>包括日常管理制度、内部岗位责任制度、管理运作制度、考核制度及标准情况等方面</w:t>
            </w:r>
            <w:r>
              <w:rPr>
                <w:rFonts w:hint="eastAsia" w:ascii="仿宋" w:hAnsi="仿宋" w:eastAsia="仿宋" w:cs="仿宋"/>
                <w:color w:val="auto"/>
                <w:spacing w:val="-6"/>
                <w:sz w:val="24"/>
              </w:rPr>
              <w:t>。</w:t>
            </w:r>
            <w:r>
              <w:rPr>
                <w:rFonts w:hint="eastAsia" w:ascii="仿宋" w:hAnsi="仿宋" w:eastAsia="仿宋" w:cs="仿宋"/>
                <w:color w:val="auto"/>
                <w:sz w:val="24"/>
              </w:rPr>
              <w:t>各项制度全面完整，针对性、科学性强、岗位责任分工明确、和项目匹配度高得</w:t>
            </w:r>
            <w:r>
              <w:rPr>
                <w:rFonts w:hint="eastAsia" w:ascii="仿宋" w:hAnsi="仿宋" w:eastAsia="仿宋" w:cs="仿宋"/>
                <w:color w:val="auto"/>
                <w:sz w:val="24"/>
                <w:lang w:val="en-US" w:eastAsia="zh-CN"/>
              </w:rPr>
              <w:t>6</w:t>
            </w:r>
            <w:r>
              <w:rPr>
                <w:rFonts w:hint="eastAsia" w:ascii="仿宋" w:hAnsi="仿宋" w:eastAsia="仿宋" w:cs="仿宋"/>
                <w:color w:val="auto"/>
                <w:sz w:val="24"/>
              </w:rPr>
              <w:t>分；各项制度较完整，针对性较强、科学性较强、岗位责任分工较明确、和项目匹配度较高得</w:t>
            </w:r>
            <w:r>
              <w:rPr>
                <w:rFonts w:hint="eastAsia" w:ascii="仿宋" w:hAnsi="仿宋" w:eastAsia="仿宋" w:cs="仿宋"/>
                <w:color w:val="auto"/>
                <w:sz w:val="24"/>
                <w:lang w:val="en-US" w:eastAsia="zh-CN"/>
              </w:rPr>
              <w:t>4</w:t>
            </w:r>
            <w:r>
              <w:rPr>
                <w:rFonts w:hint="eastAsia" w:ascii="仿宋" w:hAnsi="仿宋" w:eastAsia="仿宋" w:cs="仿宋"/>
                <w:color w:val="auto"/>
                <w:sz w:val="24"/>
              </w:rPr>
              <w:t>分；各项制度完整度一般，科学性一般、岗位责任分工不够、和项目匹配度一般得</w:t>
            </w:r>
            <w:r>
              <w:rPr>
                <w:rFonts w:hint="eastAsia" w:ascii="仿宋" w:hAnsi="仿宋" w:eastAsia="仿宋" w:cs="仿宋"/>
                <w:color w:val="auto"/>
                <w:sz w:val="24"/>
                <w:lang w:val="en-US" w:eastAsia="zh-CN"/>
              </w:rPr>
              <w:t>2</w:t>
            </w:r>
            <w:r>
              <w:rPr>
                <w:rFonts w:hint="eastAsia" w:ascii="仿宋" w:hAnsi="仿宋" w:eastAsia="仿宋" w:cs="仿宋"/>
                <w:color w:val="auto"/>
                <w:sz w:val="24"/>
              </w:rPr>
              <w:t>分；其余不得分。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405367D6">
            <w:pPr>
              <w:widowControl/>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lang w:val="en-US" w:eastAsia="zh-CN"/>
              </w:rPr>
              <w:t>6</w:t>
            </w:r>
          </w:p>
        </w:tc>
      </w:tr>
      <w:tr w14:paraId="0D80DCD3">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6FB906F7">
            <w:pPr>
              <w:keepNext w:val="0"/>
              <w:keepLines w:val="0"/>
              <w:pageBreakBefore w:val="0"/>
              <w:widowControl/>
              <w:numPr>
                <w:ilvl w:val="0"/>
                <w:numId w:val="1"/>
              </w:numPr>
              <w:kinsoku/>
              <w:wordWrap/>
              <w:overflowPunct/>
              <w:topLinePunct w:val="0"/>
              <w:bidi w:val="0"/>
              <w:adjustRightInd w:val="0"/>
              <w:snapToGrid w:val="0"/>
              <w:spacing w:line="440" w:lineRule="exact"/>
              <w:ind w:left="0" w:leftChars="0" w:firstLine="0" w:firstLineChars="0"/>
              <w:jc w:val="center"/>
              <w:textAlignment w:val="auto"/>
              <w:rPr>
                <w:rFonts w:hint="eastAsia" w:ascii="仿宋" w:hAnsi="仿宋" w:eastAsia="仿宋" w:cs="仿宋"/>
                <w:kern w:val="0"/>
                <w:sz w:val="24"/>
                <w:szCs w:val="24"/>
                <w:lang w:val="en-US" w:eastAsia="zh-CN"/>
              </w:rPr>
            </w:pPr>
          </w:p>
        </w:tc>
        <w:tc>
          <w:tcPr>
            <w:tcW w:w="1210" w:type="dxa"/>
            <w:tcBorders>
              <w:top w:val="single" w:color="auto" w:sz="4" w:space="0"/>
              <w:left w:val="single" w:color="auto" w:sz="4" w:space="0"/>
              <w:bottom w:val="single" w:color="auto" w:sz="4" w:space="0"/>
              <w:right w:val="single" w:color="auto" w:sz="4" w:space="0"/>
            </w:tcBorders>
            <w:vAlign w:val="center"/>
          </w:tcPr>
          <w:p w14:paraId="35F42369">
            <w:pPr>
              <w:widowControl/>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lang w:val="zh-CN"/>
              </w:rPr>
              <w:t>服务方案</w:t>
            </w:r>
          </w:p>
        </w:tc>
        <w:tc>
          <w:tcPr>
            <w:tcW w:w="6113" w:type="dxa"/>
            <w:tcBorders>
              <w:top w:val="single" w:color="auto" w:sz="4" w:space="0"/>
              <w:left w:val="single" w:color="auto" w:sz="4" w:space="0"/>
              <w:bottom w:val="single" w:color="auto" w:sz="4" w:space="0"/>
              <w:right w:val="single" w:color="auto" w:sz="4" w:space="0"/>
            </w:tcBorders>
            <w:vAlign w:val="center"/>
          </w:tcPr>
          <w:p w14:paraId="4D5C1FC8">
            <w:pPr>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lang w:val="zh-CN"/>
              </w:rPr>
              <w:t>投标人对</w:t>
            </w:r>
            <w:r>
              <w:rPr>
                <w:rFonts w:hint="eastAsia" w:ascii="仿宋" w:hAnsi="仿宋" w:eastAsia="仿宋" w:cs="仿宋"/>
                <w:color w:val="auto"/>
                <w:sz w:val="24"/>
              </w:rPr>
              <w:t>全过程跟踪审核</w:t>
            </w:r>
            <w:r>
              <w:rPr>
                <w:rFonts w:hint="eastAsia" w:ascii="仿宋" w:hAnsi="仿宋" w:eastAsia="仿宋" w:cs="仿宋"/>
                <w:color w:val="auto"/>
                <w:sz w:val="24"/>
                <w:lang w:val="zh-CN"/>
              </w:rPr>
              <w:t>政策的理解和掌握情况；结合项目的特点，提出的审核服务</w:t>
            </w:r>
            <w:r>
              <w:rPr>
                <w:rFonts w:hint="eastAsia" w:ascii="仿宋" w:hAnsi="仿宋" w:eastAsia="仿宋" w:cs="仿宋"/>
                <w:color w:val="auto"/>
                <w:sz w:val="24"/>
              </w:rPr>
              <w:t>方案，方案</w:t>
            </w:r>
            <w:r>
              <w:rPr>
                <w:rFonts w:hint="eastAsia" w:ascii="仿宋" w:hAnsi="仿宋" w:eastAsia="仿宋" w:cs="仿宋"/>
                <w:color w:val="auto"/>
                <w:sz w:val="24"/>
                <w:lang w:val="zh-CN"/>
              </w:rPr>
              <w:t>定位、目标及标准等合理优越，提供的服务模式切合实际，</w:t>
            </w:r>
            <w:r>
              <w:rPr>
                <w:rFonts w:hint="eastAsia" w:ascii="仿宋" w:hAnsi="仿宋" w:eastAsia="仿宋" w:cs="仿宋"/>
                <w:color w:val="auto"/>
                <w:sz w:val="24"/>
              </w:rPr>
              <w:t>可行</w:t>
            </w:r>
            <w:r>
              <w:rPr>
                <w:rFonts w:hint="eastAsia" w:ascii="仿宋" w:hAnsi="仿宋" w:eastAsia="仿宋" w:cs="仿宋"/>
                <w:color w:val="auto"/>
                <w:sz w:val="24"/>
                <w:lang w:val="zh-CN"/>
              </w:rPr>
              <w:t>性、</w:t>
            </w:r>
            <w:r>
              <w:rPr>
                <w:rFonts w:hint="eastAsia" w:ascii="仿宋" w:hAnsi="仿宋" w:eastAsia="仿宋" w:cs="仿宋"/>
                <w:color w:val="auto"/>
                <w:sz w:val="24"/>
              </w:rPr>
              <w:t>实用性、</w:t>
            </w:r>
            <w:r>
              <w:rPr>
                <w:rFonts w:hint="eastAsia" w:ascii="仿宋" w:hAnsi="仿宋" w:eastAsia="仿宋" w:cs="仿宋"/>
                <w:color w:val="auto"/>
                <w:sz w:val="24"/>
                <w:lang w:val="zh-CN"/>
              </w:rPr>
              <w:t>安全性</w:t>
            </w:r>
            <w:r>
              <w:rPr>
                <w:rFonts w:hint="eastAsia" w:ascii="仿宋" w:hAnsi="仿宋" w:eastAsia="仿宋" w:cs="仿宋"/>
                <w:color w:val="auto"/>
                <w:sz w:val="24"/>
              </w:rPr>
              <w:t>强得</w:t>
            </w:r>
            <w:r>
              <w:rPr>
                <w:rFonts w:hint="eastAsia" w:ascii="仿宋" w:hAnsi="仿宋" w:eastAsia="仿宋" w:cs="仿宋"/>
                <w:color w:val="auto"/>
                <w:sz w:val="24"/>
                <w:lang w:val="en-US" w:eastAsia="zh-CN"/>
              </w:rPr>
              <w:t>8</w:t>
            </w:r>
            <w:r>
              <w:rPr>
                <w:rFonts w:hint="eastAsia" w:ascii="仿宋" w:hAnsi="仿宋" w:eastAsia="仿宋" w:cs="仿宋"/>
                <w:color w:val="auto"/>
                <w:sz w:val="24"/>
              </w:rPr>
              <w:t>分；</w:t>
            </w:r>
            <w:r>
              <w:rPr>
                <w:rFonts w:hint="eastAsia" w:ascii="仿宋" w:hAnsi="仿宋" w:eastAsia="仿宋" w:cs="仿宋"/>
                <w:color w:val="auto"/>
                <w:sz w:val="24"/>
                <w:lang w:val="zh-CN"/>
              </w:rPr>
              <w:t>提出的审核服务</w:t>
            </w:r>
            <w:r>
              <w:rPr>
                <w:rFonts w:hint="eastAsia" w:ascii="仿宋" w:hAnsi="仿宋" w:eastAsia="仿宋" w:cs="仿宋"/>
                <w:color w:val="auto"/>
                <w:sz w:val="24"/>
              </w:rPr>
              <w:t>方案，方案</w:t>
            </w:r>
            <w:r>
              <w:rPr>
                <w:rFonts w:hint="eastAsia" w:ascii="仿宋" w:hAnsi="仿宋" w:eastAsia="仿宋" w:cs="仿宋"/>
                <w:color w:val="auto"/>
                <w:sz w:val="24"/>
                <w:lang w:val="zh-CN"/>
              </w:rPr>
              <w:t>定位、目标及标准等</w:t>
            </w:r>
            <w:r>
              <w:rPr>
                <w:rFonts w:hint="eastAsia" w:ascii="仿宋" w:hAnsi="仿宋" w:eastAsia="仿宋" w:cs="仿宋"/>
                <w:color w:val="auto"/>
                <w:sz w:val="24"/>
              </w:rPr>
              <w:t>较</w:t>
            </w:r>
            <w:r>
              <w:rPr>
                <w:rFonts w:hint="eastAsia" w:ascii="仿宋" w:hAnsi="仿宋" w:eastAsia="仿宋" w:cs="仿宋"/>
                <w:color w:val="auto"/>
                <w:sz w:val="24"/>
                <w:lang w:val="zh-CN"/>
              </w:rPr>
              <w:t>合理，提供的服务模式</w:t>
            </w:r>
            <w:r>
              <w:rPr>
                <w:rFonts w:hint="eastAsia" w:ascii="仿宋" w:hAnsi="仿宋" w:eastAsia="仿宋" w:cs="仿宋"/>
                <w:color w:val="auto"/>
                <w:sz w:val="24"/>
              </w:rPr>
              <w:t>较切合</w:t>
            </w:r>
            <w:r>
              <w:rPr>
                <w:rFonts w:hint="eastAsia" w:ascii="仿宋" w:hAnsi="仿宋" w:eastAsia="仿宋" w:cs="仿宋"/>
                <w:color w:val="auto"/>
                <w:sz w:val="24"/>
                <w:lang w:val="zh-CN"/>
              </w:rPr>
              <w:t>实际，</w:t>
            </w:r>
            <w:r>
              <w:rPr>
                <w:rFonts w:hint="eastAsia" w:ascii="仿宋" w:hAnsi="仿宋" w:eastAsia="仿宋" w:cs="仿宋"/>
                <w:color w:val="auto"/>
                <w:sz w:val="24"/>
              </w:rPr>
              <w:t>可行</w:t>
            </w:r>
            <w:r>
              <w:rPr>
                <w:rFonts w:hint="eastAsia" w:ascii="仿宋" w:hAnsi="仿宋" w:eastAsia="仿宋" w:cs="仿宋"/>
                <w:color w:val="auto"/>
                <w:sz w:val="24"/>
                <w:lang w:val="zh-CN"/>
              </w:rPr>
              <w:t>性、</w:t>
            </w:r>
            <w:r>
              <w:rPr>
                <w:rFonts w:hint="eastAsia" w:ascii="仿宋" w:hAnsi="仿宋" w:eastAsia="仿宋" w:cs="仿宋"/>
                <w:color w:val="auto"/>
                <w:sz w:val="24"/>
              </w:rPr>
              <w:t>实用性、</w:t>
            </w:r>
            <w:r>
              <w:rPr>
                <w:rFonts w:hint="eastAsia" w:ascii="仿宋" w:hAnsi="仿宋" w:eastAsia="仿宋" w:cs="仿宋"/>
                <w:color w:val="auto"/>
                <w:sz w:val="24"/>
                <w:lang w:val="zh-CN"/>
              </w:rPr>
              <w:t>安全性</w:t>
            </w:r>
            <w:r>
              <w:rPr>
                <w:rFonts w:hint="eastAsia" w:ascii="仿宋" w:hAnsi="仿宋" w:eastAsia="仿宋" w:cs="仿宋"/>
                <w:color w:val="auto"/>
                <w:sz w:val="24"/>
              </w:rPr>
              <w:t>较强得</w:t>
            </w:r>
            <w:r>
              <w:rPr>
                <w:rFonts w:hint="eastAsia" w:ascii="仿宋" w:hAnsi="仿宋" w:eastAsia="仿宋" w:cs="仿宋"/>
                <w:color w:val="auto"/>
                <w:sz w:val="24"/>
                <w:lang w:val="en-US" w:eastAsia="zh-CN"/>
              </w:rPr>
              <w:t>6</w:t>
            </w:r>
            <w:r>
              <w:rPr>
                <w:rFonts w:hint="eastAsia" w:ascii="仿宋" w:hAnsi="仿宋" w:eastAsia="仿宋" w:cs="仿宋"/>
                <w:color w:val="auto"/>
                <w:sz w:val="24"/>
              </w:rPr>
              <w:t>分；</w:t>
            </w:r>
            <w:r>
              <w:rPr>
                <w:rFonts w:hint="eastAsia" w:ascii="仿宋" w:hAnsi="仿宋" w:eastAsia="仿宋" w:cs="仿宋"/>
                <w:color w:val="auto"/>
                <w:sz w:val="24"/>
                <w:lang w:val="zh-CN"/>
              </w:rPr>
              <w:t>提出的审核服务</w:t>
            </w:r>
            <w:r>
              <w:rPr>
                <w:rFonts w:hint="eastAsia" w:ascii="仿宋" w:hAnsi="仿宋" w:eastAsia="仿宋" w:cs="仿宋"/>
                <w:color w:val="auto"/>
                <w:sz w:val="24"/>
              </w:rPr>
              <w:t>方案，方案</w:t>
            </w:r>
            <w:r>
              <w:rPr>
                <w:rFonts w:hint="eastAsia" w:ascii="仿宋" w:hAnsi="仿宋" w:eastAsia="仿宋" w:cs="仿宋"/>
                <w:color w:val="auto"/>
                <w:sz w:val="24"/>
                <w:lang w:val="zh-CN"/>
              </w:rPr>
              <w:t>定位、目标及标准等</w:t>
            </w:r>
            <w:r>
              <w:rPr>
                <w:rFonts w:hint="eastAsia" w:ascii="仿宋" w:hAnsi="仿宋" w:eastAsia="仿宋" w:cs="仿宋"/>
                <w:color w:val="auto"/>
                <w:sz w:val="24"/>
              </w:rPr>
              <w:t>合理性一般，</w:t>
            </w:r>
            <w:r>
              <w:rPr>
                <w:rFonts w:hint="eastAsia" w:ascii="仿宋" w:hAnsi="仿宋" w:eastAsia="仿宋" w:cs="仿宋"/>
                <w:color w:val="auto"/>
                <w:sz w:val="24"/>
                <w:lang w:val="zh-CN"/>
              </w:rPr>
              <w:t>提供的服务模式</w:t>
            </w:r>
            <w:r>
              <w:rPr>
                <w:rFonts w:hint="eastAsia" w:ascii="仿宋" w:hAnsi="仿宋" w:eastAsia="仿宋" w:cs="仿宋"/>
                <w:color w:val="auto"/>
                <w:sz w:val="24"/>
              </w:rPr>
              <w:t>实际性、可行</w:t>
            </w:r>
            <w:r>
              <w:rPr>
                <w:rFonts w:hint="eastAsia" w:ascii="仿宋" w:hAnsi="仿宋" w:eastAsia="仿宋" w:cs="仿宋"/>
                <w:color w:val="auto"/>
                <w:sz w:val="24"/>
                <w:lang w:val="zh-CN"/>
              </w:rPr>
              <w:t>性、</w:t>
            </w:r>
            <w:r>
              <w:rPr>
                <w:rFonts w:hint="eastAsia" w:ascii="仿宋" w:hAnsi="仿宋" w:eastAsia="仿宋" w:cs="仿宋"/>
                <w:color w:val="auto"/>
                <w:sz w:val="24"/>
              </w:rPr>
              <w:t>实用性、</w:t>
            </w:r>
            <w:r>
              <w:rPr>
                <w:rFonts w:hint="eastAsia" w:ascii="仿宋" w:hAnsi="仿宋" w:eastAsia="仿宋" w:cs="仿宋"/>
                <w:color w:val="auto"/>
                <w:sz w:val="24"/>
                <w:lang w:val="zh-CN"/>
              </w:rPr>
              <w:t>安全性</w:t>
            </w:r>
            <w:r>
              <w:rPr>
                <w:rFonts w:hint="eastAsia" w:ascii="仿宋" w:hAnsi="仿宋" w:eastAsia="仿宋" w:cs="仿宋"/>
                <w:color w:val="auto"/>
                <w:sz w:val="24"/>
              </w:rPr>
              <w:t>一般得</w:t>
            </w:r>
            <w:r>
              <w:rPr>
                <w:rFonts w:hint="eastAsia" w:ascii="仿宋" w:hAnsi="仿宋" w:eastAsia="仿宋" w:cs="仿宋"/>
                <w:color w:val="auto"/>
                <w:sz w:val="24"/>
                <w:lang w:val="en-US" w:eastAsia="zh-CN"/>
              </w:rPr>
              <w:t>4</w:t>
            </w:r>
            <w:r>
              <w:rPr>
                <w:rFonts w:hint="eastAsia" w:ascii="仿宋" w:hAnsi="仿宋" w:eastAsia="仿宋" w:cs="仿宋"/>
                <w:color w:val="auto"/>
                <w:sz w:val="24"/>
              </w:rPr>
              <w:t>分；供应商提供的审核服务方案逻辑性差，针对性、可行</w:t>
            </w:r>
            <w:r>
              <w:rPr>
                <w:rFonts w:hint="eastAsia" w:ascii="仿宋" w:hAnsi="仿宋" w:eastAsia="仿宋" w:cs="仿宋"/>
                <w:color w:val="auto"/>
                <w:sz w:val="24"/>
                <w:lang w:val="zh-CN"/>
              </w:rPr>
              <w:t>性、</w:t>
            </w:r>
            <w:r>
              <w:rPr>
                <w:rFonts w:hint="eastAsia" w:ascii="仿宋" w:hAnsi="仿宋" w:eastAsia="仿宋" w:cs="仿宋"/>
                <w:color w:val="auto"/>
                <w:sz w:val="24"/>
              </w:rPr>
              <w:t>实用性、</w:t>
            </w:r>
            <w:r>
              <w:rPr>
                <w:rFonts w:hint="eastAsia" w:ascii="仿宋" w:hAnsi="仿宋" w:eastAsia="仿宋" w:cs="仿宋"/>
                <w:color w:val="auto"/>
                <w:sz w:val="24"/>
                <w:lang w:val="zh-CN"/>
              </w:rPr>
              <w:t>安全性</w:t>
            </w:r>
            <w:r>
              <w:rPr>
                <w:rFonts w:hint="eastAsia" w:ascii="仿宋" w:hAnsi="仿宋" w:eastAsia="仿宋" w:cs="仿宋"/>
                <w:color w:val="auto"/>
                <w:sz w:val="24"/>
              </w:rPr>
              <w:t>差得</w:t>
            </w:r>
            <w:r>
              <w:rPr>
                <w:rFonts w:hint="eastAsia" w:ascii="仿宋" w:hAnsi="仿宋" w:eastAsia="仿宋" w:cs="仿宋"/>
                <w:color w:val="auto"/>
                <w:sz w:val="24"/>
                <w:lang w:val="en-US" w:eastAsia="zh-CN"/>
              </w:rPr>
              <w:t>2</w:t>
            </w:r>
            <w:r>
              <w:rPr>
                <w:rFonts w:hint="eastAsia" w:ascii="仿宋" w:hAnsi="仿宋" w:eastAsia="仿宋" w:cs="仿宋"/>
                <w:color w:val="auto"/>
                <w:sz w:val="24"/>
              </w:rPr>
              <w:t>分；其余不得分。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32E686EA">
            <w:pPr>
              <w:widowControl/>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sz w:val="24"/>
                <w:lang w:val="en-US" w:eastAsia="zh-CN"/>
              </w:rPr>
              <w:t>8</w:t>
            </w:r>
          </w:p>
        </w:tc>
      </w:tr>
      <w:tr w14:paraId="7CD04550">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1ED57199">
            <w:pPr>
              <w:keepNext w:val="0"/>
              <w:keepLines w:val="0"/>
              <w:pageBreakBefore w:val="0"/>
              <w:widowControl/>
              <w:numPr>
                <w:ilvl w:val="0"/>
                <w:numId w:val="1"/>
              </w:numPr>
              <w:kinsoku/>
              <w:wordWrap/>
              <w:overflowPunct/>
              <w:topLinePunct w:val="0"/>
              <w:bidi w:val="0"/>
              <w:adjustRightInd w:val="0"/>
              <w:snapToGrid w:val="0"/>
              <w:spacing w:line="440" w:lineRule="exact"/>
              <w:ind w:left="0" w:leftChars="0" w:firstLine="0" w:firstLineChars="0"/>
              <w:jc w:val="center"/>
              <w:textAlignment w:val="auto"/>
              <w:rPr>
                <w:rFonts w:hint="eastAsia" w:ascii="仿宋" w:hAnsi="仿宋" w:eastAsia="仿宋" w:cs="仿宋"/>
                <w:kern w:val="0"/>
                <w:sz w:val="24"/>
                <w:szCs w:val="24"/>
                <w:lang w:val="en-US" w:eastAsia="zh-CN"/>
              </w:rPr>
            </w:pPr>
          </w:p>
        </w:tc>
        <w:tc>
          <w:tcPr>
            <w:tcW w:w="1210" w:type="dxa"/>
            <w:tcBorders>
              <w:top w:val="single" w:color="auto" w:sz="4" w:space="0"/>
              <w:left w:val="single" w:color="auto" w:sz="4" w:space="0"/>
              <w:bottom w:val="single" w:color="auto" w:sz="4" w:space="0"/>
              <w:right w:val="single" w:color="auto" w:sz="4" w:space="0"/>
            </w:tcBorders>
            <w:vAlign w:val="center"/>
          </w:tcPr>
          <w:p w14:paraId="7870B0EF">
            <w:pPr>
              <w:widowControl/>
              <w:spacing w:line="360" w:lineRule="auto"/>
              <w:jc w:val="center"/>
              <w:rPr>
                <w:rFonts w:hint="eastAsia" w:ascii="仿宋" w:hAnsi="仿宋" w:eastAsia="仿宋" w:cs="仿宋"/>
                <w:kern w:val="0"/>
                <w:sz w:val="24"/>
                <w:szCs w:val="24"/>
              </w:rPr>
            </w:pPr>
            <w:r>
              <w:rPr>
                <w:rFonts w:hint="eastAsia" w:ascii="仿宋" w:hAnsi="仿宋" w:eastAsia="仿宋" w:cs="仿宋"/>
                <w:sz w:val="24"/>
                <w:lang w:val="zh-CN"/>
              </w:rPr>
              <w:t>售后服务能力</w:t>
            </w:r>
          </w:p>
        </w:tc>
        <w:tc>
          <w:tcPr>
            <w:tcW w:w="6113" w:type="dxa"/>
            <w:tcBorders>
              <w:top w:val="single" w:color="auto" w:sz="4" w:space="0"/>
              <w:left w:val="single" w:color="auto" w:sz="4" w:space="0"/>
              <w:bottom w:val="single" w:color="auto" w:sz="4" w:space="0"/>
              <w:right w:val="single" w:color="auto" w:sz="4" w:space="0"/>
            </w:tcBorders>
            <w:vAlign w:val="center"/>
          </w:tcPr>
          <w:p w14:paraId="1A83465C">
            <w:pPr>
              <w:widowControl/>
              <w:spacing w:line="360" w:lineRule="auto"/>
              <w:rPr>
                <w:rFonts w:hint="eastAsia" w:ascii="仿宋" w:hAnsi="仿宋" w:eastAsia="仿宋" w:cs="仿宋"/>
                <w:sz w:val="24"/>
                <w:szCs w:val="24"/>
                <w:lang w:eastAsia="zh-CN"/>
              </w:rPr>
            </w:pPr>
            <w:r>
              <w:rPr>
                <w:rFonts w:hint="eastAsia" w:ascii="仿宋" w:hAnsi="仿宋" w:eastAsia="仿宋" w:cs="仿宋"/>
                <w:sz w:val="24"/>
                <w:lang w:val="zh-CN"/>
              </w:rPr>
              <w:t>根据供应商服务</w:t>
            </w:r>
            <w:r>
              <w:rPr>
                <w:rFonts w:hint="eastAsia" w:ascii="仿宋" w:hAnsi="仿宋" w:eastAsia="仿宋" w:cs="仿宋"/>
                <w:sz w:val="24"/>
              </w:rPr>
              <w:t>响应时间</w:t>
            </w:r>
            <w:r>
              <w:rPr>
                <w:rFonts w:hint="eastAsia" w:ascii="仿宋" w:hAnsi="仿宋" w:eastAsia="仿宋" w:cs="仿宋"/>
                <w:sz w:val="24"/>
                <w:lang w:val="zh-CN"/>
              </w:rPr>
              <w:t>、服务团队</w:t>
            </w:r>
            <w:r>
              <w:rPr>
                <w:rFonts w:hint="eastAsia" w:ascii="仿宋" w:hAnsi="仿宋" w:eastAsia="仿宋" w:cs="仿宋"/>
                <w:sz w:val="24"/>
              </w:rPr>
              <w:t>配置、团队经验</w:t>
            </w:r>
            <w:r>
              <w:rPr>
                <w:rFonts w:hint="eastAsia" w:ascii="仿宋" w:hAnsi="仿宋" w:eastAsia="仿宋" w:cs="仿宋"/>
                <w:sz w:val="24"/>
                <w:lang w:val="zh-CN"/>
              </w:rPr>
              <w:t>等方面进行综合评分：</w:t>
            </w:r>
            <w:r>
              <w:rPr>
                <w:rFonts w:hint="eastAsia" w:ascii="仿宋" w:hAnsi="仿宋" w:eastAsia="仿宋" w:cs="仿宋"/>
                <w:sz w:val="24"/>
              </w:rPr>
              <w:t>服务响应及时，服务机构团队专业、人员数量配置齐全，团队专业能力强，经验丰富，与项目实际匹配得8分</w:t>
            </w:r>
            <w:r>
              <w:rPr>
                <w:rFonts w:hint="eastAsia" w:ascii="仿宋" w:hAnsi="仿宋" w:eastAsia="仿宋" w:cs="仿宋"/>
                <w:sz w:val="24"/>
                <w:lang w:val="zh-CN"/>
              </w:rPr>
              <w:t>；</w:t>
            </w:r>
            <w:r>
              <w:rPr>
                <w:rFonts w:hint="eastAsia" w:ascii="仿宋" w:hAnsi="仿宋" w:eastAsia="仿宋" w:cs="仿宋"/>
                <w:sz w:val="24"/>
              </w:rPr>
              <w:t>服务响应较及时，服务机构团队专业、人员数量配置较全，专业能力较强，经验较丰富，与项目实际较匹配，</w:t>
            </w:r>
            <w:r>
              <w:rPr>
                <w:rFonts w:hint="eastAsia" w:ascii="仿宋" w:hAnsi="仿宋" w:eastAsia="仿宋" w:cs="仿宋"/>
                <w:sz w:val="24"/>
                <w:lang w:val="zh-CN"/>
              </w:rPr>
              <w:t>得</w:t>
            </w:r>
            <w:r>
              <w:rPr>
                <w:rFonts w:hint="eastAsia" w:ascii="仿宋" w:hAnsi="仿宋" w:eastAsia="仿宋" w:cs="仿宋"/>
                <w:sz w:val="24"/>
              </w:rPr>
              <w:t>6分</w:t>
            </w:r>
            <w:r>
              <w:rPr>
                <w:rFonts w:hint="eastAsia" w:ascii="仿宋" w:hAnsi="仿宋" w:eastAsia="仿宋" w:cs="仿宋"/>
                <w:sz w:val="24"/>
                <w:lang w:val="zh-CN"/>
              </w:rPr>
              <w:t>；</w:t>
            </w:r>
            <w:r>
              <w:rPr>
                <w:rFonts w:hint="eastAsia" w:ascii="仿宋" w:hAnsi="仿宋" w:eastAsia="仿宋" w:cs="仿宋"/>
                <w:sz w:val="24"/>
              </w:rPr>
              <w:t>服务响应基本及时，服务机构团队配置基本符合采购需求，专业能力基本符合采购需求，</w:t>
            </w:r>
            <w:r>
              <w:rPr>
                <w:rFonts w:hint="eastAsia" w:ascii="仿宋" w:hAnsi="仿宋" w:eastAsia="仿宋" w:cs="仿宋"/>
                <w:sz w:val="24"/>
                <w:lang w:val="zh-CN"/>
              </w:rPr>
              <w:t>得</w:t>
            </w:r>
            <w:r>
              <w:rPr>
                <w:rFonts w:hint="eastAsia" w:ascii="仿宋" w:hAnsi="仿宋" w:eastAsia="仿宋" w:cs="仿宋"/>
                <w:sz w:val="24"/>
              </w:rPr>
              <w:t>4分</w:t>
            </w:r>
            <w:r>
              <w:rPr>
                <w:rFonts w:hint="eastAsia" w:ascii="仿宋" w:hAnsi="仿宋" w:eastAsia="仿宋" w:cs="仿宋"/>
                <w:sz w:val="24"/>
                <w:lang w:val="zh-CN"/>
              </w:rPr>
              <w:t>；</w:t>
            </w:r>
            <w:r>
              <w:rPr>
                <w:rFonts w:hint="eastAsia" w:ascii="仿宋" w:hAnsi="仿宋" w:eastAsia="仿宋" w:cs="仿宋"/>
                <w:sz w:val="24"/>
              </w:rPr>
              <w:t>服务响应时间较长，服务机构团队配置严重欠缺，专业能力不强，经验不丰富</w:t>
            </w:r>
            <w:r>
              <w:rPr>
                <w:rFonts w:hint="eastAsia" w:ascii="仿宋" w:hAnsi="仿宋" w:eastAsia="仿宋" w:cs="仿宋"/>
                <w:sz w:val="24"/>
                <w:lang w:val="zh-CN"/>
              </w:rPr>
              <w:t>得</w:t>
            </w:r>
            <w:r>
              <w:rPr>
                <w:rFonts w:hint="eastAsia" w:ascii="仿宋" w:hAnsi="仿宋" w:eastAsia="仿宋" w:cs="仿宋"/>
                <w:sz w:val="24"/>
              </w:rPr>
              <w:t>2</w:t>
            </w:r>
            <w:r>
              <w:rPr>
                <w:rFonts w:hint="eastAsia" w:ascii="仿宋" w:hAnsi="仿宋" w:eastAsia="仿宋" w:cs="仿宋"/>
                <w:sz w:val="24"/>
                <w:lang w:val="zh-CN"/>
              </w:rPr>
              <w:t>分；</w:t>
            </w:r>
            <w:r>
              <w:rPr>
                <w:rFonts w:hint="eastAsia" w:ascii="仿宋" w:hAnsi="仿宋" w:eastAsia="仿宋" w:cs="仿宋"/>
                <w:sz w:val="24"/>
              </w:rPr>
              <w:t>其余</w:t>
            </w:r>
            <w:r>
              <w:rPr>
                <w:rFonts w:hint="eastAsia" w:ascii="仿宋" w:hAnsi="仿宋" w:eastAsia="仿宋" w:cs="仿宋"/>
                <w:sz w:val="24"/>
                <w:lang w:val="zh-CN"/>
              </w:rPr>
              <w:t>不得分。</w:t>
            </w:r>
          </w:p>
        </w:tc>
        <w:tc>
          <w:tcPr>
            <w:tcW w:w="1226" w:type="dxa"/>
            <w:tcBorders>
              <w:top w:val="single" w:color="auto" w:sz="4" w:space="0"/>
              <w:left w:val="single" w:color="auto" w:sz="4" w:space="0"/>
              <w:bottom w:val="single" w:color="auto" w:sz="4" w:space="0"/>
              <w:right w:val="single" w:color="auto" w:sz="4" w:space="0"/>
            </w:tcBorders>
            <w:vAlign w:val="center"/>
          </w:tcPr>
          <w:p w14:paraId="2C6262AE">
            <w:pPr>
              <w:widowControl/>
              <w:spacing w:line="360" w:lineRule="auto"/>
              <w:jc w:val="center"/>
              <w:rPr>
                <w:rFonts w:hint="eastAsia" w:ascii="仿宋" w:hAnsi="仿宋" w:eastAsia="仿宋" w:cs="仿宋"/>
                <w:kern w:val="0"/>
                <w:sz w:val="24"/>
                <w:szCs w:val="24"/>
                <w:lang w:eastAsia="zh-CN"/>
              </w:rPr>
            </w:pPr>
            <w:r>
              <w:rPr>
                <w:rFonts w:hint="eastAsia" w:ascii="仿宋" w:hAnsi="仿宋" w:eastAsia="仿宋" w:cs="仿宋"/>
                <w:color w:val="000000"/>
                <w:sz w:val="24"/>
              </w:rPr>
              <w:t>8</w:t>
            </w:r>
          </w:p>
        </w:tc>
      </w:tr>
    </w:tbl>
    <w:p w14:paraId="1973EE38">
      <w:pPr>
        <w:pStyle w:val="130"/>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000000"/>
          <w:sz w:val="24"/>
          <w:highlight w:val="none"/>
          <w:lang w:eastAsia="zh-CN"/>
        </w:rPr>
      </w:pPr>
      <w:r>
        <w:rPr>
          <w:rFonts w:hint="eastAsia" w:ascii="仿宋" w:hAnsi="仿宋" w:eastAsia="仿宋" w:cs="仿宋"/>
          <w:sz w:val="20"/>
          <w:szCs w:val="20"/>
          <w:shd w:val="clear" w:color="auto" w:fill="FFFFFF"/>
        </w:rPr>
        <w:t> </w:t>
      </w:r>
      <w:r>
        <w:rPr>
          <w:rFonts w:hint="eastAsia" w:ascii="仿宋" w:hAnsi="仿宋" w:eastAsia="仿宋" w:cs="仿宋_GB2312"/>
          <w:color w:val="000000"/>
        </w:rPr>
        <w:t>（计算得分时</w:t>
      </w:r>
      <w:r>
        <w:rPr>
          <w:rFonts w:hint="eastAsia" w:ascii="仿宋" w:hAnsi="仿宋" w:eastAsia="仿宋" w:cs="仿宋_GB2312"/>
          <w:color w:val="000000"/>
          <w:highlight w:val="none"/>
        </w:rPr>
        <w:t>，按其算术平均值保留小数点后2位；评审小组成员个人主观打分偏离所有评审小组成员主观打分平均值30%以上的，由评审委员会启动评分畸高、畸低行为认定程序。）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highlight w:val="none"/>
          <w:lang w:eastAsia="zh-CN"/>
        </w:rPr>
        <w:t>商务技术分低于</w:t>
      </w:r>
      <w:r>
        <w:rPr>
          <w:rFonts w:hint="eastAsia" w:ascii="仿宋" w:hAnsi="仿宋" w:eastAsia="仿宋" w:cs="仿宋_GB2312"/>
          <w:b/>
          <w:bCs/>
          <w:color w:val="000000"/>
          <w:highlight w:val="none"/>
          <w:lang w:val="en-US" w:eastAsia="zh-CN"/>
        </w:rPr>
        <w:t>36分的，</w:t>
      </w:r>
      <w:r>
        <w:rPr>
          <w:rFonts w:hint="eastAsia" w:ascii="仿宋" w:hAnsi="仿宋" w:eastAsia="仿宋"/>
          <w:b/>
          <w:bCs/>
          <w:color w:val="000000"/>
          <w:sz w:val="24"/>
          <w:highlight w:val="none"/>
        </w:rPr>
        <w:t>视为采购人不能接受的附加条件</w:t>
      </w:r>
      <w:r>
        <w:rPr>
          <w:rFonts w:hint="eastAsia" w:ascii="仿宋" w:hAnsi="仿宋" w:eastAsia="仿宋"/>
          <w:b/>
          <w:bCs/>
          <w:color w:val="000000"/>
          <w:sz w:val="24"/>
          <w:highlight w:val="none"/>
          <w:lang w:eastAsia="zh-CN"/>
        </w:rPr>
        <w:t>。</w:t>
      </w:r>
    </w:p>
    <w:p w14:paraId="1DA0F359">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highlight w:val="none"/>
        </w:rPr>
      </w:pP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14:paraId="677D66A5">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highlight w:val="none"/>
        </w:rPr>
      </w:pPr>
    </w:p>
    <w:p w14:paraId="257EBABE">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lang w:val="en-US" w:eastAsia="zh-CN"/>
        </w:rPr>
        <w:t xml:space="preserve"> 40 </w:t>
      </w:r>
      <w:r>
        <w:rPr>
          <w:rFonts w:hint="eastAsia" w:ascii="仿宋" w:hAnsi="仿宋" w:eastAsia="仿宋" w:cs="仿宋"/>
          <w:b/>
          <w:bCs/>
          <w:iCs/>
          <w:sz w:val="24"/>
          <w:highlight w:val="none"/>
        </w:rPr>
        <w:t>分）</w:t>
      </w:r>
    </w:p>
    <w:p w14:paraId="07D3FF69">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14:paraId="759BF8D7">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14:paraId="4871A75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14:paraId="279C56BC">
      <w:pPr>
        <w:pStyle w:val="25"/>
        <w:snapToGrid w:val="0"/>
        <w:spacing w:line="360" w:lineRule="auto"/>
        <w:ind w:firstLine="0" w:firstLineChars="0"/>
        <w:rPr>
          <w:rFonts w:hint="eastAsia" w:ascii="仿宋" w:hAnsi="仿宋" w:eastAsia="仿宋" w:cs="仿宋"/>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u w:val="single"/>
          <w:lang w:val="en-US" w:eastAsia="zh-CN"/>
        </w:rPr>
        <w:t xml:space="preserve">  40 </w:t>
      </w:r>
    </w:p>
    <w:p w14:paraId="37BA10FE">
      <w:pPr>
        <w:widowControl/>
        <w:adjustRightInd/>
        <w:jc w:val="center"/>
        <w:rPr>
          <w:rFonts w:hint="eastAsia" w:ascii="仿宋" w:hAnsi="仿宋" w:eastAsia="仿宋" w:cs="仿宋"/>
          <w:b/>
          <w:sz w:val="36"/>
          <w:szCs w:val="20"/>
        </w:rPr>
      </w:pPr>
    </w:p>
    <w:p w14:paraId="3FFD3778">
      <w:pPr>
        <w:rPr>
          <w:rFonts w:hint="eastAsia" w:ascii="仿宋" w:hAnsi="仿宋" w:eastAsia="仿宋" w:cs="仿宋"/>
          <w:b/>
          <w:sz w:val="36"/>
          <w:szCs w:val="20"/>
        </w:rPr>
      </w:pPr>
      <w:r>
        <w:rPr>
          <w:rFonts w:hint="eastAsia" w:ascii="仿宋" w:hAnsi="仿宋" w:eastAsia="仿宋" w:cs="仿宋"/>
          <w:b/>
          <w:sz w:val="36"/>
          <w:szCs w:val="20"/>
        </w:rPr>
        <w:br w:type="page"/>
      </w:r>
    </w:p>
    <w:p w14:paraId="460FAB31">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46"/>
      <w:r>
        <w:rPr>
          <w:rFonts w:hint="eastAsia" w:ascii="仿宋" w:hAnsi="仿宋" w:eastAsia="仿宋" w:cs="仿宋"/>
          <w:b/>
          <w:sz w:val="36"/>
          <w:szCs w:val="20"/>
        </w:rPr>
        <w:t xml:space="preserve"> </w:t>
      </w:r>
      <w:bookmarkEnd w:id="47"/>
      <w:r>
        <w:rPr>
          <w:rFonts w:hint="eastAsia" w:ascii="仿宋" w:hAnsi="仿宋" w:eastAsia="仿宋" w:cs="仿宋"/>
          <w:b/>
          <w:sz w:val="36"/>
          <w:szCs w:val="20"/>
        </w:rPr>
        <w:t>投标文件及其附件格式</w:t>
      </w:r>
    </w:p>
    <w:p w14:paraId="164A9375">
      <w:pPr>
        <w:spacing w:line="360" w:lineRule="auto"/>
        <w:jc w:val="center"/>
        <w:outlineLvl w:val="0"/>
        <w:rPr>
          <w:rFonts w:hint="eastAsia" w:ascii="仿宋" w:hAnsi="仿宋" w:eastAsia="仿宋" w:cs="仿宋"/>
          <w:b/>
          <w:kern w:val="0"/>
          <w:sz w:val="36"/>
          <w:szCs w:val="36"/>
        </w:rPr>
      </w:pPr>
    </w:p>
    <w:p w14:paraId="6571BFCD">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6783BCA0">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78730F59">
      <w:pPr>
        <w:spacing w:line="360" w:lineRule="auto"/>
        <w:jc w:val="center"/>
        <w:outlineLvl w:val="0"/>
        <w:rPr>
          <w:rFonts w:hint="eastAsia" w:ascii="仿宋" w:hAnsi="仿宋" w:eastAsia="仿宋" w:cs="仿宋"/>
          <w:b/>
          <w:kern w:val="0"/>
          <w:sz w:val="36"/>
          <w:szCs w:val="36"/>
        </w:rPr>
      </w:pPr>
    </w:p>
    <w:p w14:paraId="32FA7778">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6C9DE3F9">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26D6C353">
      <w:pPr>
        <w:pStyle w:val="23"/>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14:paraId="44D90586">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45B47B75">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00B02EF6">
      <w:pPr>
        <w:snapToGrid w:val="0"/>
        <w:spacing w:line="360" w:lineRule="auto"/>
        <w:ind w:firstLine="480" w:firstLineChars="200"/>
        <w:rPr>
          <w:rFonts w:hint="eastAsia" w:ascii="仿宋" w:hAnsi="仿宋" w:eastAsia="仿宋" w:cs="仿宋"/>
          <w:sz w:val="24"/>
        </w:rPr>
      </w:pPr>
    </w:p>
    <w:p w14:paraId="08130F41">
      <w:pPr>
        <w:spacing w:line="360" w:lineRule="auto"/>
        <w:ind w:firstLine="480" w:firstLineChars="200"/>
        <w:rPr>
          <w:rFonts w:hint="eastAsia" w:ascii="仿宋" w:hAnsi="仿宋" w:eastAsia="仿宋" w:cs="仿宋"/>
          <w:sz w:val="24"/>
        </w:rPr>
      </w:pPr>
    </w:p>
    <w:p w14:paraId="3E54F29A">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7715314E">
      <w:pPr>
        <w:snapToGrid w:val="0"/>
        <w:spacing w:line="360" w:lineRule="auto"/>
        <w:rPr>
          <w:rFonts w:hint="eastAsia" w:ascii="仿宋" w:hAnsi="仿宋" w:eastAsia="仿宋" w:cs="仿宋"/>
          <w:color w:val="auto"/>
          <w:sz w:val="24"/>
          <w:u w:val="single"/>
        </w:rPr>
      </w:pPr>
      <w:r>
        <w:rPr>
          <w:rFonts w:hint="eastAsia" w:ascii="仿宋" w:hAnsi="仿宋" w:eastAsia="仿宋" w:cs="仿宋"/>
          <w:color w:val="auto"/>
          <w:sz w:val="24"/>
          <w:u w:val="single"/>
          <w:lang w:eastAsia="zh-CN"/>
        </w:rPr>
        <w:t>绍兴第二医院医共体总院</w:t>
      </w:r>
      <w:r>
        <w:rPr>
          <w:rFonts w:hint="eastAsia" w:ascii="仿宋" w:hAnsi="仿宋" w:eastAsia="仿宋" w:cs="仿宋"/>
          <w:color w:val="auto"/>
          <w:sz w:val="24"/>
          <w:u w:val="single"/>
        </w:rPr>
        <w:t>、</w:t>
      </w:r>
      <w:r>
        <w:rPr>
          <w:rFonts w:hint="eastAsia" w:ascii="仿宋" w:hAnsi="仿宋" w:eastAsia="仿宋" w:cs="仿宋"/>
          <w:color w:val="auto"/>
          <w:sz w:val="24"/>
          <w:u w:val="single"/>
          <w:lang w:eastAsia="zh-CN"/>
        </w:rPr>
        <w:t>浙江越锋项目管理有限公司</w:t>
      </w:r>
      <w:r>
        <w:rPr>
          <w:rFonts w:hint="eastAsia" w:ascii="仿宋" w:hAnsi="仿宋" w:eastAsia="仿宋" w:cs="仿宋"/>
          <w:color w:val="auto"/>
          <w:sz w:val="24"/>
          <w:u w:val="single"/>
        </w:rPr>
        <w:t>：</w:t>
      </w:r>
    </w:p>
    <w:p w14:paraId="3EE288C7">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u w:val="single"/>
          <w:lang w:eastAsia="zh-CN"/>
        </w:rPr>
        <w:t>绍兴二院兰亭院区（康复医院）工程结算审核服务</w:t>
      </w:r>
      <w:r>
        <w:rPr>
          <w:rFonts w:hint="eastAsia" w:ascii="仿宋" w:hAnsi="仿宋" w:eastAsia="仿宋" w:cs="仿宋"/>
          <w:color w:val="auto"/>
          <w:sz w:val="24"/>
          <w:u w:val="single"/>
        </w:rPr>
        <w:t>【招标编号：</w:t>
      </w:r>
      <w:r>
        <w:rPr>
          <w:rFonts w:hint="eastAsia" w:ascii="仿宋" w:hAnsi="仿宋" w:eastAsia="仿宋" w:cs="仿宋"/>
          <w:color w:val="auto"/>
          <w:sz w:val="24"/>
          <w:u w:val="single"/>
          <w:lang w:eastAsia="zh-CN"/>
        </w:rPr>
        <w:t>绍柯采[2025]866号</w:t>
      </w:r>
      <w:r>
        <w:rPr>
          <w:rFonts w:hint="eastAsia" w:ascii="仿宋" w:hAnsi="仿宋" w:eastAsia="仿宋" w:cs="仿宋"/>
          <w:color w:val="auto"/>
          <w:sz w:val="24"/>
          <w:u w:val="single"/>
        </w:rPr>
        <w:t>】</w:t>
      </w:r>
      <w:r>
        <w:rPr>
          <w:rFonts w:hint="eastAsia" w:ascii="仿宋" w:hAnsi="仿宋" w:eastAsia="仿宋" w:cs="仿宋"/>
          <w:color w:val="auto"/>
          <w:sz w:val="24"/>
        </w:rPr>
        <w:t>政府采购活动</w:t>
      </w:r>
      <w:r>
        <w:rPr>
          <w:rFonts w:hint="eastAsia" w:ascii="仿宋" w:hAnsi="仿宋" w:eastAsia="仿宋" w:cs="仿宋"/>
          <w:sz w:val="24"/>
        </w:rPr>
        <w:t>，郑重承诺：</w:t>
      </w:r>
    </w:p>
    <w:p w14:paraId="3DF567B2">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029960CD">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AAA7FE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51250F6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54FB06B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722946E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06B7ACB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301E99C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w:t>
      </w:r>
    </w:p>
    <w:p w14:paraId="714A010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627102D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22C97D0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53681F99">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4594C705">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2C341DD0">
      <w:pPr>
        <w:snapToGrid w:val="0"/>
        <w:spacing w:line="360" w:lineRule="auto"/>
        <w:ind w:right="480"/>
        <w:jc w:val="center"/>
        <w:rPr>
          <w:rFonts w:hint="eastAsia" w:ascii="仿宋" w:hAnsi="仿宋" w:eastAsia="仿宋" w:cs="仿宋"/>
          <w:b/>
          <w:kern w:val="0"/>
          <w:sz w:val="32"/>
          <w:szCs w:val="32"/>
        </w:rPr>
      </w:pPr>
    </w:p>
    <w:p w14:paraId="22AC70A2">
      <w:pPr>
        <w:snapToGrid w:val="0"/>
        <w:spacing w:line="360" w:lineRule="auto"/>
        <w:ind w:right="480"/>
        <w:jc w:val="center"/>
        <w:rPr>
          <w:rFonts w:hint="eastAsia" w:ascii="仿宋" w:hAnsi="仿宋" w:eastAsia="仿宋" w:cs="仿宋"/>
          <w:b/>
          <w:kern w:val="0"/>
          <w:sz w:val="32"/>
          <w:szCs w:val="32"/>
        </w:rPr>
      </w:pPr>
    </w:p>
    <w:p w14:paraId="63964720">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7169DA56">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rPr>
        <w:t>二、</w:t>
      </w:r>
      <w:r>
        <w:rPr>
          <w:rFonts w:hint="eastAsia" w:ascii="仿宋" w:hAnsi="仿宋" w:eastAsia="仿宋" w:cs="仿宋"/>
          <w:b/>
          <w:color w:val="auto"/>
          <w:kern w:val="0"/>
          <w:sz w:val="32"/>
          <w:szCs w:val="32"/>
          <w:highlight w:val="none"/>
        </w:rPr>
        <w:t>联合协议（如有）</w:t>
      </w:r>
    </w:p>
    <w:p w14:paraId="222C56EC">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570956EB">
      <w:pPr>
        <w:snapToGrid w:val="0"/>
        <w:spacing w:line="360" w:lineRule="auto"/>
        <w:ind w:right="480"/>
        <w:jc w:val="center"/>
        <w:rPr>
          <w:rFonts w:hint="eastAsia" w:ascii="仿宋" w:hAnsi="仿宋" w:eastAsia="仿宋" w:cs="仿宋"/>
          <w:b/>
          <w:color w:val="auto"/>
          <w:kern w:val="0"/>
          <w:sz w:val="32"/>
          <w:szCs w:val="32"/>
          <w:highlight w:val="none"/>
        </w:rPr>
      </w:pPr>
    </w:p>
    <w:p w14:paraId="70529F6A">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7ECEF9C7">
      <w:pPr>
        <w:widowControl/>
        <w:spacing w:line="360" w:lineRule="auto"/>
        <w:ind w:firstLine="361" w:firstLineChars="15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w:t>
      </w: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)；采购人不同意分包或者投标人中标后不以分包方式履行合同的，则不需要提供。]</w:t>
      </w:r>
    </w:p>
    <w:p w14:paraId="426E707C">
      <w:pPr>
        <w:snapToGrid w:val="0"/>
        <w:spacing w:line="360" w:lineRule="auto"/>
        <w:ind w:right="480"/>
        <w:jc w:val="center"/>
        <w:rPr>
          <w:rFonts w:hint="eastAsia" w:ascii="仿宋" w:hAnsi="仿宋" w:eastAsia="仿宋" w:cs="仿宋"/>
          <w:b/>
          <w:kern w:val="0"/>
          <w:sz w:val="32"/>
          <w:szCs w:val="32"/>
          <w:highlight w:val="none"/>
        </w:rPr>
      </w:pPr>
    </w:p>
    <w:p w14:paraId="6ED81CC2">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四</w:t>
      </w:r>
      <w:r>
        <w:rPr>
          <w:rFonts w:hint="eastAsia" w:ascii="仿宋" w:hAnsi="仿宋" w:eastAsia="仿宋" w:cs="仿宋"/>
          <w:b/>
          <w:kern w:val="0"/>
          <w:sz w:val="32"/>
          <w:szCs w:val="32"/>
          <w:highlight w:val="none"/>
        </w:rPr>
        <w:t>、落实政府采购政策需满足的资格要求</w:t>
      </w:r>
    </w:p>
    <w:p w14:paraId="3CCA84A4">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14:paraId="18B19267">
      <w:pPr>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.专门面向中小企业，服务全部由符合政策要求的中小企业（或小微企业）承接的，提供相应的中小企业声明函（附件7）。 </w:t>
      </w:r>
    </w:p>
    <w:p w14:paraId="2889C71C">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D77F62E">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2B44C171">
      <w:pPr>
        <w:widowControl/>
        <w:spacing w:line="360" w:lineRule="auto"/>
        <w:ind w:left="150"/>
        <w:jc w:val="center"/>
        <w:rPr>
          <w:rFonts w:hint="eastAsia" w:ascii="仿宋" w:hAnsi="仿宋" w:eastAsia="仿宋" w:cs="仿宋"/>
          <w:b/>
          <w:kern w:val="0"/>
          <w:sz w:val="32"/>
          <w:szCs w:val="32"/>
          <w:highlight w:val="none"/>
        </w:rPr>
      </w:pPr>
    </w:p>
    <w:p w14:paraId="3DDF91A9">
      <w:pPr>
        <w:widowControl/>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、本项目的特定资格要求</w:t>
      </w:r>
    </w:p>
    <w:p w14:paraId="70E8DF37">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14:paraId="2D31AF64">
      <w:pPr>
        <w:spacing w:line="360" w:lineRule="auto"/>
        <w:jc w:val="center"/>
        <w:outlineLvl w:val="0"/>
        <w:rPr>
          <w:rFonts w:hint="eastAsia" w:ascii="仿宋" w:hAnsi="仿宋" w:eastAsia="仿宋" w:cs="仿宋"/>
          <w:b/>
          <w:kern w:val="0"/>
          <w:sz w:val="24"/>
          <w:highlight w:val="none"/>
        </w:rPr>
      </w:pPr>
    </w:p>
    <w:p w14:paraId="15D645E3">
      <w:pPr>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br w:type="page"/>
      </w:r>
    </w:p>
    <w:p w14:paraId="274FE5D1">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738A3B1E">
      <w:pPr>
        <w:spacing w:line="336" w:lineRule="auto"/>
        <w:jc w:val="center"/>
        <w:outlineLvl w:val="0"/>
        <w:rPr>
          <w:rFonts w:ascii="仿宋" w:hAnsi="仿宋" w:eastAsia="仿宋" w:cs="仿宋"/>
          <w:b/>
          <w:kern w:val="0"/>
          <w:sz w:val="24"/>
        </w:rPr>
      </w:pPr>
    </w:p>
    <w:p w14:paraId="6E1F9EAD">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2343CF9D">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70A41743">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074E2B4B">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0A54C488">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07C91936">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67DC770D">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385C09F8">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05CD5D62">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731EA790">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77A8BD8">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5A6FBAA7">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320B6F8E">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469B3ED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2153C6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721369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81643A7">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C084077">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FA87448">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E5AC994">
      <w:pPr>
        <w:snapToGrid w:val="0"/>
        <w:spacing w:line="360" w:lineRule="auto"/>
        <w:jc w:val="center"/>
        <w:rPr>
          <w:rFonts w:hint="eastAsia" w:ascii="仿宋" w:hAnsi="仿宋" w:eastAsia="仿宋" w:cs="仿宋"/>
          <w:b/>
          <w:kern w:val="0"/>
          <w:sz w:val="32"/>
          <w:szCs w:val="32"/>
          <w:lang w:val="zh-CN"/>
        </w:rPr>
      </w:pPr>
    </w:p>
    <w:p w14:paraId="1ADF73EA">
      <w:pPr>
        <w:snapToGrid w:val="0"/>
        <w:spacing w:line="360" w:lineRule="auto"/>
        <w:jc w:val="center"/>
        <w:rPr>
          <w:rFonts w:hint="eastAsia" w:ascii="仿宋" w:hAnsi="仿宋" w:eastAsia="仿宋" w:cs="仿宋"/>
          <w:b/>
          <w:kern w:val="0"/>
          <w:sz w:val="32"/>
          <w:szCs w:val="32"/>
          <w:lang w:val="zh-CN"/>
        </w:rPr>
      </w:pPr>
    </w:p>
    <w:p w14:paraId="0115D7C4">
      <w:pPr>
        <w:snapToGrid w:val="0"/>
        <w:spacing w:line="360" w:lineRule="auto"/>
        <w:jc w:val="center"/>
        <w:rPr>
          <w:rFonts w:hint="eastAsia" w:ascii="仿宋" w:hAnsi="仿宋" w:eastAsia="仿宋" w:cs="仿宋"/>
          <w:b/>
          <w:kern w:val="0"/>
          <w:sz w:val="32"/>
          <w:szCs w:val="32"/>
          <w:lang w:val="zh-CN"/>
        </w:rPr>
      </w:pPr>
    </w:p>
    <w:p w14:paraId="3464C218">
      <w:pPr>
        <w:snapToGrid w:val="0"/>
        <w:spacing w:line="360" w:lineRule="auto"/>
        <w:jc w:val="both"/>
        <w:rPr>
          <w:rFonts w:hint="eastAsia" w:ascii="仿宋" w:hAnsi="仿宋" w:eastAsia="仿宋" w:cs="仿宋"/>
          <w:b/>
          <w:kern w:val="0"/>
          <w:sz w:val="32"/>
          <w:szCs w:val="32"/>
          <w:lang w:val="zh-CN"/>
        </w:rPr>
      </w:pPr>
    </w:p>
    <w:p w14:paraId="6A705E40">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7037FECA">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61E389BF">
      <w:pPr>
        <w:pStyle w:val="395"/>
        <w:keepNext w:val="0"/>
        <w:keepLines w:val="0"/>
        <w:pageBreakBefore w:val="0"/>
        <w:kinsoku/>
        <w:wordWrap/>
        <w:overflowPunct/>
        <w:topLinePunct w:val="0"/>
        <w:autoSpaceDE/>
        <w:autoSpaceDN/>
        <w:bidi w:val="0"/>
        <w:spacing w:after="0" w:line="440" w:lineRule="exact"/>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3187F287">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b/>
          <w:sz w:val="24"/>
          <w:szCs w:val="24"/>
          <w:u w:val="single"/>
          <w:lang w:val="en-US" w:eastAsia="zh-CN"/>
        </w:rPr>
        <w:t xml:space="preserve">           </w:t>
      </w:r>
      <w:r>
        <w:rPr>
          <w:rFonts w:hint="eastAsia" w:ascii="仿宋" w:hAnsi="仿宋" w:eastAsia="仿宋" w:cs="仿宋"/>
          <w:sz w:val="24"/>
          <w:szCs w:val="24"/>
        </w:rPr>
        <w:t>）的要求，正式授权</w:t>
      </w:r>
      <w:r>
        <w:rPr>
          <w:rFonts w:hint="eastAsia" w:ascii="仿宋" w:hAnsi="仿宋" w:eastAsia="仿宋" w:cs="仿宋"/>
          <w:b/>
          <w:sz w:val="24"/>
          <w:szCs w:val="24"/>
          <w:u w:val="single"/>
        </w:rPr>
        <w:t xml:space="preserve">（全权代表姓名    、单位    、职务   </w:t>
      </w:r>
      <w:r>
        <w:rPr>
          <w:rFonts w:hint="eastAsia" w:ascii="仿宋" w:hAnsi="仿宋" w:eastAsia="仿宋" w:cs="仿宋"/>
          <w:b/>
          <w:sz w:val="24"/>
          <w:szCs w:val="24"/>
          <w:u w:val="single"/>
          <w:lang w:val="en-US" w:eastAsia="zh-CN"/>
        </w:rPr>
        <w:t xml:space="preserve"> </w:t>
      </w:r>
      <w:r>
        <w:rPr>
          <w:rFonts w:hint="eastAsia" w:ascii="仿宋" w:hAnsi="仿宋" w:eastAsia="仿宋" w:cs="仿宋"/>
          <w:b/>
          <w:sz w:val="24"/>
          <w:szCs w:val="24"/>
          <w:u w:val="single"/>
        </w:rPr>
        <w:t>）</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w:t>
      </w:r>
      <w:r>
        <w:rPr>
          <w:rFonts w:hint="eastAsia" w:ascii="仿宋" w:hAnsi="仿宋" w:eastAsia="仿宋" w:cs="仿宋"/>
          <w:b/>
          <w:sz w:val="24"/>
          <w:szCs w:val="24"/>
          <w:u w:val="single"/>
          <w:lang w:val="en-US" w:eastAsia="zh-CN"/>
        </w:rPr>
        <w:t xml:space="preserve"> </w:t>
      </w:r>
      <w:r>
        <w:rPr>
          <w:rFonts w:hint="eastAsia" w:ascii="仿宋" w:hAnsi="仿宋" w:eastAsia="仿宋" w:cs="仿宋"/>
          <w:b/>
          <w:sz w:val="24"/>
          <w:szCs w:val="24"/>
          <w:u w:val="single"/>
        </w:rPr>
        <w:t xml:space="preserve">  、地址   </w:t>
      </w:r>
      <w:r>
        <w:rPr>
          <w:rFonts w:hint="eastAsia" w:ascii="仿宋" w:hAnsi="仿宋" w:eastAsia="仿宋" w:cs="仿宋"/>
          <w:b/>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4440CEF9">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38ABBF6D">
      <w:pPr>
        <w:pStyle w:val="13"/>
        <w:keepNext w:val="0"/>
        <w:keepLines w:val="0"/>
        <w:pageBreakBefore w:val="0"/>
        <w:tabs>
          <w:tab w:val="clear" w:pos="1697"/>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5196B01B">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14:paraId="277362BC">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1F7D0BAC">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5916AC4E">
      <w:pPr>
        <w:pStyle w:val="13"/>
        <w:keepNext w:val="0"/>
        <w:keepLines w:val="0"/>
        <w:pageBreakBefore w:val="0"/>
        <w:tabs>
          <w:tab w:val="clear" w:pos="1697"/>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0820277F">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FA7F9BA">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1DE881D3">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7F141077">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548B5A06">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3CAB3033">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740B7DE0">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36D7B67E">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5BC2B5A0">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7132C5E7">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2A57C7F9">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14:paraId="759280FB">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14:paraId="5E0B5D9A">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szCs w:val="24"/>
        </w:rPr>
      </w:pPr>
    </w:p>
    <w:p w14:paraId="7413D20A">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14:paraId="24B13492">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14:paraId="3FFEC97C">
      <w:pPr>
        <w:jc w:val="center"/>
        <w:rPr>
          <w:rFonts w:hint="eastAsia" w:ascii="仿宋" w:hAnsi="仿宋" w:eastAsia="仿宋" w:cs="仿宋"/>
          <w:b/>
          <w:sz w:val="24"/>
        </w:rPr>
      </w:pPr>
    </w:p>
    <w:p w14:paraId="5B52E2B7">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4E718907">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653E980">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31FFE385">
      <w:pPr>
        <w:snapToGrid w:val="0"/>
        <w:spacing w:line="600" w:lineRule="exact"/>
        <w:jc w:val="left"/>
        <w:rPr>
          <w:rFonts w:hint="eastAsia" w:ascii="仿宋" w:hAnsi="仿宋" w:eastAsia="仿宋" w:cs="仿宋"/>
          <w:sz w:val="24"/>
        </w:rPr>
      </w:pPr>
    </w:p>
    <w:p w14:paraId="13ACC1E2">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7CDE83AD">
      <w:pPr>
        <w:spacing w:line="360" w:lineRule="exact"/>
        <w:rPr>
          <w:rFonts w:hint="eastAsia" w:ascii="仿宋" w:hAnsi="仿宋" w:eastAsia="仿宋" w:cs="仿宋"/>
          <w:sz w:val="24"/>
        </w:rPr>
      </w:pPr>
    </w:p>
    <w:p w14:paraId="47EE5FBF">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3FB5C6FE">
      <w:pPr>
        <w:spacing w:line="360" w:lineRule="exact"/>
        <w:rPr>
          <w:rFonts w:hint="eastAsia" w:ascii="仿宋" w:hAnsi="仿宋" w:eastAsia="仿宋" w:cs="仿宋"/>
          <w:sz w:val="24"/>
        </w:rPr>
      </w:pPr>
    </w:p>
    <w:p w14:paraId="3E13A677">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0B7D1BCC">
      <w:pPr>
        <w:spacing w:line="360" w:lineRule="exact"/>
        <w:rPr>
          <w:rFonts w:hint="eastAsia" w:ascii="仿宋" w:hAnsi="仿宋" w:eastAsia="仿宋" w:cs="仿宋"/>
          <w:sz w:val="24"/>
        </w:rPr>
      </w:pPr>
    </w:p>
    <w:p w14:paraId="2E5CA769">
      <w:pPr>
        <w:spacing w:line="360" w:lineRule="exact"/>
        <w:rPr>
          <w:rFonts w:hint="eastAsia" w:ascii="仿宋" w:hAnsi="仿宋" w:eastAsia="仿宋" w:cs="仿宋"/>
          <w:sz w:val="24"/>
        </w:rPr>
      </w:pPr>
    </w:p>
    <w:p w14:paraId="78A87C81">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03DC9487">
      <w:pPr>
        <w:spacing w:line="360" w:lineRule="exact"/>
        <w:rPr>
          <w:rFonts w:hint="eastAsia" w:ascii="仿宋" w:hAnsi="仿宋" w:eastAsia="仿宋" w:cs="仿宋"/>
          <w:sz w:val="24"/>
        </w:rPr>
      </w:pPr>
    </w:p>
    <w:p w14:paraId="49182D03">
      <w:pPr>
        <w:spacing w:line="360" w:lineRule="exact"/>
        <w:rPr>
          <w:rFonts w:hint="eastAsia" w:ascii="仿宋" w:hAnsi="仿宋" w:eastAsia="仿宋" w:cs="仿宋"/>
          <w:sz w:val="24"/>
        </w:rPr>
      </w:pPr>
    </w:p>
    <w:p w14:paraId="65844AD8">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76853E88">
      <w:pPr>
        <w:spacing w:line="360" w:lineRule="exact"/>
        <w:rPr>
          <w:rFonts w:hint="eastAsia" w:ascii="仿宋" w:hAnsi="仿宋" w:eastAsia="仿宋" w:cs="仿宋"/>
          <w:sz w:val="24"/>
        </w:rPr>
      </w:pPr>
    </w:p>
    <w:p w14:paraId="2C21FE86">
      <w:pPr>
        <w:spacing w:line="360" w:lineRule="exact"/>
        <w:rPr>
          <w:rFonts w:hint="eastAsia" w:ascii="仿宋" w:hAnsi="仿宋" w:eastAsia="仿宋" w:cs="仿宋"/>
          <w:sz w:val="24"/>
        </w:rPr>
      </w:pPr>
    </w:p>
    <w:p w14:paraId="2AFA5BB8">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3F4789F0">
      <w:pPr>
        <w:ind w:firstLine="4920" w:firstLineChars="2050"/>
        <w:jc w:val="left"/>
        <w:rPr>
          <w:rFonts w:hint="eastAsia" w:ascii="仿宋" w:hAnsi="仿宋" w:eastAsia="仿宋" w:cs="仿宋"/>
          <w:sz w:val="24"/>
        </w:rPr>
      </w:pPr>
    </w:p>
    <w:p w14:paraId="0A19609E">
      <w:pPr>
        <w:spacing w:line="800" w:lineRule="exact"/>
        <w:rPr>
          <w:rFonts w:hint="eastAsia" w:ascii="仿宋" w:hAnsi="仿宋" w:eastAsia="仿宋" w:cs="仿宋"/>
          <w:b/>
          <w:sz w:val="24"/>
        </w:rPr>
      </w:pPr>
    </w:p>
    <w:p w14:paraId="0C3C1544">
      <w:pPr>
        <w:spacing w:line="800" w:lineRule="exact"/>
        <w:rPr>
          <w:rFonts w:hint="eastAsia" w:ascii="仿宋" w:hAnsi="仿宋" w:eastAsia="仿宋" w:cs="仿宋"/>
          <w:b/>
          <w:sz w:val="24"/>
        </w:rPr>
      </w:pPr>
    </w:p>
    <w:p w14:paraId="477BCBEB">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54B7783F">
      <w:pPr>
        <w:jc w:val="center"/>
        <w:rPr>
          <w:rFonts w:hint="eastAsia" w:ascii="仿宋" w:hAnsi="仿宋" w:eastAsia="仿宋" w:cs="仿宋"/>
          <w:b/>
          <w:sz w:val="24"/>
        </w:rPr>
      </w:pPr>
    </w:p>
    <w:p w14:paraId="0B1FC0DD">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4A122FB3">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2ACC5F8C">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0B8E28A">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5C1E2722">
      <w:pPr>
        <w:snapToGrid w:val="0"/>
        <w:spacing w:line="600" w:lineRule="exact"/>
        <w:jc w:val="left"/>
        <w:rPr>
          <w:rFonts w:hint="eastAsia" w:ascii="仿宋" w:hAnsi="仿宋" w:eastAsia="仿宋" w:cs="仿宋"/>
          <w:sz w:val="24"/>
        </w:rPr>
      </w:pPr>
    </w:p>
    <w:p w14:paraId="115E67AE">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485809AA">
      <w:pPr>
        <w:spacing w:line="360" w:lineRule="exact"/>
        <w:rPr>
          <w:rFonts w:hint="eastAsia" w:ascii="仿宋" w:hAnsi="仿宋" w:eastAsia="仿宋" w:cs="仿宋"/>
          <w:sz w:val="24"/>
        </w:rPr>
      </w:pPr>
    </w:p>
    <w:p w14:paraId="4B23699C">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6DC4793D">
      <w:pPr>
        <w:spacing w:line="360" w:lineRule="exact"/>
        <w:rPr>
          <w:rFonts w:hint="eastAsia" w:ascii="仿宋" w:hAnsi="仿宋" w:eastAsia="仿宋" w:cs="仿宋"/>
          <w:sz w:val="24"/>
        </w:rPr>
      </w:pPr>
    </w:p>
    <w:p w14:paraId="29954DFA">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07F77739">
      <w:pPr>
        <w:spacing w:line="360" w:lineRule="exact"/>
        <w:rPr>
          <w:rFonts w:hint="eastAsia" w:ascii="仿宋" w:hAnsi="仿宋" w:eastAsia="仿宋" w:cs="仿宋"/>
          <w:sz w:val="24"/>
        </w:rPr>
      </w:pPr>
    </w:p>
    <w:p w14:paraId="0EA85776">
      <w:pPr>
        <w:spacing w:line="360" w:lineRule="exact"/>
        <w:rPr>
          <w:rFonts w:hint="eastAsia" w:ascii="仿宋" w:hAnsi="仿宋" w:eastAsia="仿宋" w:cs="仿宋"/>
          <w:sz w:val="24"/>
        </w:rPr>
      </w:pPr>
    </w:p>
    <w:p w14:paraId="070676AD">
      <w:pPr>
        <w:jc w:val="center"/>
        <w:rPr>
          <w:rFonts w:hint="eastAsia" w:ascii="仿宋" w:hAnsi="仿宋" w:eastAsia="仿宋" w:cs="仿宋"/>
          <w:b/>
          <w:kern w:val="0"/>
          <w:sz w:val="32"/>
          <w:szCs w:val="32"/>
        </w:rPr>
      </w:pPr>
    </w:p>
    <w:p w14:paraId="141AAEBB">
      <w:pPr>
        <w:rPr>
          <w:rFonts w:hint="eastAsia" w:ascii="仿宋" w:hAnsi="仿宋" w:eastAsia="仿宋" w:cs="仿宋"/>
        </w:rPr>
      </w:pPr>
    </w:p>
    <w:p w14:paraId="4A404366">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2A18908">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2DD5B10">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30FB7973">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5268217">
      <w:pPr>
        <w:autoSpaceDE w:val="0"/>
        <w:autoSpaceDN w:val="0"/>
        <w:spacing w:line="360" w:lineRule="auto"/>
        <w:jc w:val="center"/>
        <w:rPr>
          <w:rFonts w:hint="eastAsia" w:ascii="仿宋" w:hAnsi="仿宋" w:eastAsia="仿宋" w:cs="仿宋"/>
          <w:b/>
          <w:kern w:val="0"/>
          <w:sz w:val="32"/>
          <w:szCs w:val="32"/>
          <w:lang w:val="zh-CN"/>
        </w:rPr>
      </w:pPr>
    </w:p>
    <w:p w14:paraId="5C7624EB">
      <w:pPr>
        <w:autoSpaceDE w:val="0"/>
        <w:autoSpaceDN w:val="0"/>
        <w:spacing w:line="360" w:lineRule="auto"/>
        <w:jc w:val="center"/>
        <w:rPr>
          <w:rFonts w:hint="eastAsia" w:ascii="仿宋" w:hAnsi="仿宋" w:eastAsia="仿宋" w:cs="仿宋"/>
          <w:b/>
          <w:kern w:val="0"/>
          <w:sz w:val="32"/>
          <w:szCs w:val="32"/>
          <w:lang w:val="zh-CN"/>
        </w:rPr>
      </w:pPr>
    </w:p>
    <w:p w14:paraId="31FE78CB">
      <w:pPr>
        <w:autoSpaceDE w:val="0"/>
        <w:autoSpaceDN w:val="0"/>
        <w:spacing w:line="360" w:lineRule="auto"/>
        <w:jc w:val="center"/>
        <w:rPr>
          <w:rFonts w:hint="eastAsia" w:ascii="仿宋" w:hAnsi="仿宋" w:eastAsia="仿宋" w:cs="仿宋"/>
          <w:b/>
          <w:kern w:val="0"/>
          <w:sz w:val="32"/>
          <w:szCs w:val="32"/>
          <w:lang w:val="zh-CN"/>
        </w:rPr>
      </w:pPr>
    </w:p>
    <w:p w14:paraId="685C8ADB">
      <w:pPr>
        <w:pageBreakBefore/>
        <w:spacing w:line="800" w:lineRule="exact"/>
        <w:jc w:val="center"/>
        <w:rPr>
          <w:rFonts w:ascii="仿宋_GB2312" w:hAnsi="宋体" w:eastAsia="仿宋_GB2312"/>
          <w:b/>
          <w:color w:val="auto"/>
          <w:sz w:val="30"/>
          <w:szCs w:val="30"/>
        </w:rPr>
      </w:pPr>
      <w:r>
        <w:rPr>
          <w:rFonts w:hint="eastAsia" w:ascii="仿宋_GB2312" w:hAnsi="宋体" w:eastAsia="仿宋_GB2312"/>
          <w:b/>
          <w:color w:val="auto"/>
          <w:sz w:val="30"/>
          <w:szCs w:val="30"/>
        </w:rPr>
        <w:t>三、授权代表社保证明（复印件）</w:t>
      </w:r>
    </w:p>
    <w:p w14:paraId="505B62F2">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C83CF60">
      <w:pPr>
        <w:spacing w:line="800" w:lineRule="exact"/>
        <w:rPr>
          <w:rFonts w:hint="eastAsia" w:ascii="仿宋" w:hAnsi="仿宋" w:eastAsia="仿宋" w:cs="仿宋"/>
          <w:b/>
          <w:color w:val="auto"/>
          <w:sz w:val="24"/>
        </w:rPr>
      </w:pPr>
    </w:p>
    <w:p w14:paraId="30CDFC8E">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14:paraId="5B9A2ECA">
      <w:pPr>
        <w:spacing w:line="800" w:lineRule="exact"/>
        <w:rPr>
          <w:rFonts w:hint="eastAsia" w:ascii="仿宋" w:hAnsi="仿宋" w:eastAsia="仿宋" w:cs="仿宋"/>
          <w:b/>
          <w:sz w:val="24"/>
        </w:rPr>
      </w:pPr>
    </w:p>
    <w:p w14:paraId="29167214">
      <w:pPr>
        <w:spacing w:line="800" w:lineRule="exact"/>
        <w:rPr>
          <w:rFonts w:hint="eastAsia" w:ascii="仿宋" w:hAnsi="仿宋" w:eastAsia="仿宋" w:cs="仿宋"/>
          <w:b/>
          <w:sz w:val="24"/>
        </w:rPr>
      </w:pPr>
    </w:p>
    <w:p w14:paraId="30EED6ED">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14:paraId="7E8F37FD">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798B8FC9">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0D71B5DF">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76D4B257">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4D536000">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1A0377D0">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61AB7FDC">
      <w:pPr>
        <w:spacing w:line="440" w:lineRule="exact"/>
        <w:rPr>
          <w:rFonts w:hint="eastAsia" w:ascii="仿宋" w:hAnsi="仿宋" w:eastAsia="仿宋" w:cs="仿宋"/>
          <w:sz w:val="24"/>
        </w:rPr>
      </w:pPr>
      <w:r>
        <w:rPr>
          <w:rFonts w:hint="eastAsia" w:ascii="仿宋" w:hAnsi="仿宋" w:eastAsia="仿宋" w:cs="仿宋"/>
          <w:sz w:val="24"/>
        </w:rPr>
        <w:t>特此证明。</w:t>
      </w:r>
    </w:p>
    <w:p w14:paraId="4E982213">
      <w:pPr>
        <w:spacing w:line="440" w:lineRule="exact"/>
        <w:rPr>
          <w:rFonts w:hint="eastAsia" w:ascii="仿宋" w:hAnsi="仿宋" w:eastAsia="仿宋" w:cs="仿宋"/>
          <w:sz w:val="24"/>
        </w:rPr>
      </w:pPr>
    </w:p>
    <w:p w14:paraId="4CB2B77F">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14:paraId="60FEBBC6">
      <w:pPr>
        <w:spacing w:line="440" w:lineRule="exact"/>
        <w:ind w:right="480"/>
        <w:rPr>
          <w:rFonts w:hint="eastAsia" w:ascii="仿宋" w:hAnsi="仿宋" w:eastAsia="仿宋" w:cs="仿宋"/>
          <w:sz w:val="24"/>
        </w:rPr>
      </w:pPr>
    </w:p>
    <w:p w14:paraId="7890345C">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7457B229">
      <w:pPr>
        <w:jc w:val="center"/>
        <w:rPr>
          <w:rFonts w:hint="eastAsia" w:ascii="仿宋" w:hAnsi="仿宋" w:eastAsia="仿宋" w:cs="仿宋"/>
          <w:b/>
          <w:kern w:val="0"/>
          <w:sz w:val="32"/>
          <w:szCs w:val="32"/>
        </w:rPr>
      </w:pPr>
    </w:p>
    <w:p w14:paraId="0397C78D">
      <w:pPr>
        <w:jc w:val="both"/>
        <w:rPr>
          <w:rFonts w:hint="eastAsia" w:ascii="仿宋" w:hAnsi="仿宋" w:eastAsia="仿宋" w:cs="仿宋"/>
          <w:b/>
          <w:kern w:val="0"/>
          <w:sz w:val="32"/>
          <w:szCs w:val="32"/>
        </w:rPr>
      </w:pPr>
    </w:p>
    <w:p w14:paraId="7F11B424">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1135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83FB91B">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0161F799">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7963F5FA">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7EEEC86A">
            <w:pPr>
              <w:jc w:val="center"/>
              <w:rPr>
                <w:rFonts w:hint="eastAsia" w:ascii="仿宋" w:hAnsi="仿宋" w:eastAsia="仿宋" w:cs="仿宋"/>
                <w:b/>
                <w:bCs/>
                <w:sz w:val="24"/>
              </w:rPr>
            </w:pPr>
            <w:r>
              <w:rPr>
                <w:rFonts w:hint="eastAsia" w:ascii="仿宋" w:hAnsi="仿宋" w:eastAsia="仿宋" w:cs="仿宋"/>
                <w:b/>
                <w:bCs/>
                <w:sz w:val="24"/>
              </w:rPr>
              <w:t>偏离说明</w:t>
            </w:r>
          </w:p>
        </w:tc>
      </w:tr>
      <w:tr w14:paraId="43B93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43E5FF">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147C395A">
            <w:pPr>
              <w:jc w:val="center"/>
              <w:rPr>
                <w:rFonts w:hint="eastAsia" w:ascii="仿宋" w:hAnsi="仿宋" w:eastAsia="仿宋" w:cs="仿宋"/>
                <w:b/>
                <w:kern w:val="0"/>
                <w:sz w:val="32"/>
                <w:szCs w:val="32"/>
              </w:rPr>
            </w:pPr>
          </w:p>
        </w:tc>
        <w:tc>
          <w:tcPr>
            <w:tcW w:w="3546" w:type="dxa"/>
          </w:tcPr>
          <w:p w14:paraId="3FD75AED">
            <w:pPr>
              <w:jc w:val="center"/>
              <w:rPr>
                <w:rFonts w:hint="eastAsia" w:ascii="仿宋" w:hAnsi="仿宋" w:eastAsia="仿宋" w:cs="仿宋"/>
                <w:b/>
                <w:kern w:val="0"/>
                <w:sz w:val="32"/>
                <w:szCs w:val="32"/>
              </w:rPr>
            </w:pPr>
          </w:p>
        </w:tc>
        <w:tc>
          <w:tcPr>
            <w:tcW w:w="1276" w:type="dxa"/>
          </w:tcPr>
          <w:p w14:paraId="3D40E696">
            <w:pPr>
              <w:jc w:val="center"/>
              <w:rPr>
                <w:rFonts w:hint="eastAsia" w:ascii="仿宋" w:hAnsi="仿宋" w:eastAsia="仿宋" w:cs="仿宋"/>
                <w:b/>
                <w:kern w:val="0"/>
                <w:sz w:val="32"/>
                <w:szCs w:val="32"/>
              </w:rPr>
            </w:pPr>
          </w:p>
        </w:tc>
      </w:tr>
      <w:tr w14:paraId="079E9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9EFED1A">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0AC17B85">
            <w:pPr>
              <w:jc w:val="center"/>
              <w:rPr>
                <w:rFonts w:hint="eastAsia" w:ascii="仿宋" w:hAnsi="仿宋" w:eastAsia="仿宋" w:cs="仿宋"/>
                <w:b/>
                <w:kern w:val="0"/>
                <w:sz w:val="32"/>
                <w:szCs w:val="32"/>
              </w:rPr>
            </w:pPr>
          </w:p>
        </w:tc>
        <w:tc>
          <w:tcPr>
            <w:tcW w:w="3546" w:type="dxa"/>
          </w:tcPr>
          <w:p w14:paraId="034A6707">
            <w:pPr>
              <w:jc w:val="center"/>
              <w:rPr>
                <w:rFonts w:hint="eastAsia" w:ascii="仿宋" w:hAnsi="仿宋" w:eastAsia="仿宋" w:cs="仿宋"/>
                <w:b/>
                <w:kern w:val="0"/>
                <w:sz w:val="32"/>
                <w:szCs w:val="32"/>
              </w:rPr>
            </w:pPr>
          </w:p>
        </w:tc>
        <w:tc>
          <w:tcPr>
            <w:tcW w:w="1276" w:type="dxa"/>
          </w:tcPr>
          <w:p w14:paraId="4E7D8057">
            <w:pPr>
              <w:jc w:val="center"/>
              <w:rPr>
                <w:rFonts w:hint="eastAsia" w:ascii="仿宋" w:hAnsi="仿宋" w:eastAsia="仿宋" w:cs="仿宋"/>
                <w:b/>
                <w:kern w:val="0"/>
                <w:sz w:val="32"/>
                <w:szCs w:val="32"/>
              </w:rPr>
            </w:pPr>
          </w:p>
        </w:tc>
      </w:tr>
      <w:tr w14:paraId="79EA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D89D71F">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76E80447">
            <w:pPr>
              <w:jc w:val="center"/>
              <w:rPr>
                <w:rFonts w:hint="eastAsia" w:ascii="仿宋" w:hAnsi="仿宋" w:eastAsia="仿宋" w:cs="仿宋"/>
                <w:b/>
                <w:kern w:val="0"/>
                <w:sz w:val="32"/>
                <w:szCs w:val="32"/>
              </w:rPr>
            </w:pPr>
          </w:p>
        </w:tc>
        <w:tc>
          <w:tcPr>
            <w:tcW w:w="3546" w:type="dxa"/>
          </w:tcPr>
          <w:p w14:paraId="5E536FE2">
            <w:pPr>
              <w:jc w:val="center"/>
              <w:rPr>
                <w:rFonts w:hint="eastAsia" w:ascii="仿宋" w:hAnsi="仿宋" w:eastAsia="仿宋" w:cs="仿宋"/>
                <w:b/>
                <w:kern w:val="0"/>
                <w:sz w:val="32"/>
                <w:szCs w:val="32"/>
              </w:rPr>
            </w:pPr>
          </w:p>
        </w:tc>
        <w:tc>
          <w:tcPr>
            <w:tcW w:w="1276" w:type="dxa"/>
          </w:tcPr>
          <w:p w14:paraId="48F278B5">
            <w:pPr>
              <w:jc w:val="center"/>
              <w:rPr>
                <w:rFonts w:hint="eastAsia" w:ascii="仿宋" w:hAnsi="仿宋" w:eastAsia="仿宋" w:cs="仿宋"/>
                <w:b/>
                <w:kern w:val="0"/>
                <w:sz w:val="32"/>
                <w:szCs w:val="32"/>
              </w:rPr>
            </w:pPr>
          </w:p>
        </w:tc>
      </w:tr>
    </w:tbl>
    <w:p w14:paraId="0B50C047">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08AD5715">
      <w:pPr>
        <w:jc w:val="center"/>
        <w:rPr>
          <w:rFonts w:hint="eastAsia" w:ascii="仿宋" w:hAnsi="仿宋" w:eastAsia="仿宋" w:cs="仿宋"/>
          <w:b/>
          <w:kern w:val="0"/>
          <w:sz w:val="32"/>
          <w:szCs w:val="32"/>
        </w:rPr>
      </w:pPr>
    </w:p>
    <w:p w14:paraId="60D4827F">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14:paraId="23730789">
      <w:pPr>
        <w:widowControl/>
        <w:adjustRightInd/>
        <w:jc w:val="left"/>
        <w:rPr>
          <w:rFonts w:hint="eastAsia" w:ascii="仿宋" w:hAnsi="仿宋" w:eastAsia="仿宋" w:cs="仿宋"/>
          <w:b/>
          <w:bCs/>
          <w:sz w:val="32"/>
          <w:szCs w:val="32"/>
          <w:lang w:eastAsia="zh-CN"/>
        </w:rPr>
      </w:pPr>
    </w:p>
    <w:p w14:paraId="495A5811">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kern w:val="0"/>
          <w:sz w:val="32"/>
          <w:szCs w:val="32"/>
        </w:rPr>
      </w:pP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7C0D42AE">
      <w:pPr>
        <w:snapToGrid w:val="0"/>
        <w:spacing w:line="360" w:lineRule="auto"/>
        <w:rPr>
          <w:rFonts w:hint="eastAsia" w:ascii="仿宋" w:hAnsi="仿宋" w:eastAsia="仿宋" w:cs="仿宋"/>
          <w:color w:val="auto"/>
          <w:sz w:val="24"/>
          <w:highlight w:val="none"/>
        </w:rPr>
      </w:pPr>
    </w:p>
    <w:p w14:paraId="58DB8D70">
      <w:pPr>
        <w:snapToGrid w:val="0"/>
        <w:spacing w:line="360" w:lineRule="auto"/>
        <w:rPr>
          <w:rFonts w:hint="eastAsia" w:ascii="仿宋" w:hAnsi="仿宋" w:eastAsia="仿宋" w:cs="仿宋"/>
          <w:kern w:val="0"/>
          <w:sz w:val="24"/>
          <w:u w:val="single"/>
        </w:rPr>
      </w:pPr>
      <w:r>
        <w:rPr>
          <w:rFonts w:hint="eastAsia" w:ascii="仿宋" w:hAnsi="仿宋" w:eastAsia="仿宋" w:cs="仿宋"/>
          <w:color w:val="auto"/>
          <w:sz w:val="24"/>
          <w:highlight w:val="none"/>
          <w:u w:val="single"/>
          <w:lang w:eastAsia="zh-CN"/>
        </w:rPr>
        <w:t>绍兴第二医院医共体总院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浙江越锋项目管理有限公司</w:t>
      </w:r>
      <w:r>
        <w:rPr>
          <w:rFonts w:hint="eastAsia" w:ascii="仿宋" w:hAnsi="仿宋" w:eastAsia="仿宋" w:cs="仿宋"/>
          <w:kern w:val="0"/>
          <w:sz w:val="24"/>
          <w:u w:val="single"/>
          <w:lang w:val="zh-CN"/>
        </w:rPr>
        <w:t>：</w:t>
      </w:r>
    </w:p>
    <w:p w14:paraId="72C45A3C">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65106B95">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04A49EFD">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4A4E8ABB">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62E28C34">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7709ECE5">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77E7BF47">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0BFD4FA3">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3BEF120A">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03F17A7E">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00D3BD9C">
      <w:pPr>
        <w:autoSpaceDE w:val="0"/>
        <w:autoSpaceDN w:val="0"/>
        <w:spacing w:line="360" w:lineRule="auto"/>
        <w:ind w:left="2"/>
        <w:jc w:val="left"/>
        <w:rPr>
          <w:rFonts w:hint="eastAsia" w:ascii="仿宋" w:hAnsi="仿宋" w:eastAsia="仿宋" w:cs="仿宋"/>
          <w:kern w:val="0"/>
          <w:sz w:val="24"/>
          <w:lang w:val="zh-CN"/>
        </w:rPr>
      </w:pPr>
    </w:p>
    <w:p w14:paraId="7F17777C">
      <w:pPr>
        <w:autoSpaceDE w:val="0"/>
        <w:autoSpaceDN w:val="0"/>
        <w:spacing w:line="360" w:lineRule="auto"/>
        <w:ind w:left="2"/>
        <w:jc w:val="left"/>
        <w:rPr>
          <w:rFonts w:hint="eastAsia" w:ascii="仿宋" w:hAnsi="仿宋" w:eastAsia="仿宋" w:cs="仿宋"/>
          <w:kern w:val="0"/>
          <w:sz w:val="24"/>
          <w:lang w:val="zh-CN"/>
        </w:rPr>
      </w:pPr>
    </w:p>
    <w:p w14:paraId="49134517">
      <w:pPr>
        <w:autoSpaceDE w:val="0"/>
        <w:autoSpaceDN w:val="0"/>
        <w:spacing w:line="360" w:lineRule="auto"/>
        <w:ind w:left="2"/>
        <w:jc w:val="left"/>
        <w:rPr>
          <w:rFonts w:hint="eastAsia" w:ascii="仿宋" w:hAnsi="仿宋" w:eastAsia="仿宋" w:cs="仿宋"/>
          <w:kern w:val="0"/>
          <w:sz w:val="24"/>
          <w:lang w:val="zh-CN"/>
        </w:rPr>
      </w:pPr>
    </w:p>
    <w:p w14:paraId="2013457B">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3D36D2EF">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0EABC1BF">
      <w:pPr>
        <w:spacing w:line="360" w:lineRule="auto"/>
        <w:jc w:val="center"/>
        <w:rPr>
          <w:rFonts w:hint="eastAsia" w:ascii="仿宋" w:hAnsi="仿宋" w:eastAsia="仿宋" w:cs="仿宋"/>
          <w:b/>
          <w:bCs/>
          <w:sz w:val="24"/>
        </w:rPr>
      </w:pPr>
    </w:p>
    <w:p w14:paraId="2F1C41F1">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6EAA576C">
      <w:pPr>
        <w:spacing w:line="360" w:lineRule="auto"/>
        <w:jc w:val="center"/>
        <w:rPr>
          <w:rFonts w:hint="eastAsia" w:ascii="仿宋" w:hAnsi="仿宋" w:eastAsia="仿宋" w:cs="仿宋"/>
          <w:b/>
          <w:bCs/>
          <w:sz w:val="24"/>
        </w:rPr>
      </w:pPr>
    </w:p>
    <w:p w14:paraId="7500790F">
      <w:pPr>
        <w:pStyle w:val="79"/>
        <w:jc w:val="center"/>
        <w:rPr>
          <w:rFonts w:hint="eastAsia" w:ascii="仿宋" w:hAnsi="仿宋" w:eastAsia="仿宋" w:cs="仿宋"/>
          <w:b/>
          <w:bCs/>
          <w:sz w:val="24"/>
        </w:rPr>
      </w:pPr>
    </w:p>
    <w:p w14:paraId="0743E7DA">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val="en-US" w:eastAsia="zh-CN"/>
        </w:rPr>
        <w:t>八</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14:paraId="6C07D41D">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662FBCF">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B26909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5FD54D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659B6C0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FBB6CA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9DCCDF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2B85D49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23B27CB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5670DC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5DC237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6A8333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759A588E">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50971C3">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4578EE1B">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0B148C74">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5A11DB5F">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286194BB">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574F7E15">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26E80D39">
            <w:pPr>
              <w:autoSpaceDE w:val="0"/>
              <w:autoSpaceDN w:val="0"/>
              <w:spacing w:line="360" w:lineRule="auto"/>
              <w:rPr>
                <w:rFonts w:ascii="仿宋_GB2312" w:hAnsi="仿宋_GB2312" w:eastAsia="仿宋_GB2312" w:cs="仿宋_GB2312"/>
                <w:sz w:val="24"/>
              </w:rPr>
            </w:pPr>
          </w:p>
        </w:tc>
      </w:tr>
      <w:tr w14:paraId="52F7C088">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593DE17">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1EE3BCDE">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21F434B2">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2C62C404">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120DF454">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5B3A5479">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26461DAA">
            <w:pPr>
              <w:autoSpaceDE w:val="0"/>
              <w:autoSpaceDN w:val="0"/>
              <w:spacing w:line="360" w:lineRule="auto"/>
              <w:rPr>
                <w:rFonts w:ascii="仿宋_GB2312" w:hAnsi="仿宋_GB2312" w:eastAsia="仿宋_GB2312" w:cs="仿宋_GB2312"/>
                <w:sz w:val="24"/>
              </w:rPr>
            </w:pPr>
          </w:p>
        </w:tc>
      </w:tr>
      <w:tr w14:paraId="28DFB953">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5DE2E3B">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48D714DD">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4BB73DF8">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597E9CB6">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230E4DD8">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0D931E0D">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0FB41579">
            <w:pPr>
              <w:autoSpaceDE w:val="0"/>
              <w:autoSpaceDN w:val="0"/>
              <w:spacing w:line="360" w:lineRule="auto"/>
              <w:rPr>
                <w:rFonts w:ascii="仿宋_GB2312" w:hAnsi="仿宋_GB2312" w:eastAsia="仿宋_GB2312" w:cs="仿宋_GB2312"/>
                <w:sz w:val="24"/>
              </w:rPr>
            </w:pPr>
          </w:p>
        </w:tc>
      </w:tr>
    </w:tbl>
    <w:p w14:paraId="2A4773B6">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7D385FDF">
      <w:pPr>
        <w:autoSpaceDE w:val="0"/>
        <w:autoSpaceDN w:val="0"/>
        <w:spacing w:line="360" w:lineRule="auto"/>
        <w:rPr>
          <w:rFonts w:ascii="仿宋_GB2312" w:hAnsi="仿宋_GB2312" w:eastAsia="仿宋_GB2312" w:cs="仿宋_GB2312"/>
          <w:b/>
          <w:sz w:val="24"/>
        </w:rPr>
      </w:pPr>
    </w:p>
    <w:p w14:paraId="135A4E74">
      <w:pPr>
        <w:autoSpaceDE w:val="0"/>
        <w:autoSpaceDN w:val="0"/>
        <w:spacing w:line="360" w:lineRule="auto"/>
        <w:rPr>
          <w:rFonts w:ascii="仿宋_GB2312" w:hAnsi="仿宋_GB2312" w:eastAsia="仿宋_GB2312" w:cs="仿宋_GB2312"/>
          <w:sz w:val="24"/>
        </w:rPr>
      </w:pPr>
    </w:p>
    <w:p w14:paraId="4DAC536A">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A456EA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65D0744">
      <w:pPr>
        <w:pStyle w:val="647"/>
        <w:ind w:firstLine="0"/>
        <w:jc w:val="both"/>
        <w:rPr>
          <w:rFonts w:hAnsi="仿宋_GB2312" w:cs="仿宋_GB2312"/>
        </w:rPr>
      </w:pPr>
    </w:p>
    <w:p w14:paraId="11AE1019">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14:paraId="68BA120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8BC3395">
      <w:pPr>
        <w:spacing w:line="360" w:lineRule="auto"/>
        <w:jc w:val="center"/>
        <w:rPr>
          <w:rFonts w:ascii="仿宋_GB2312" w:hAnsi="仿宋_GB2312" w:eastAsia="仿宋_GB2312" w:cs="仿宋_GB2312"/>
          <w:sz w:val="24"/>
        </w:rPr>
      </w:pPr>
    </w:p>
    <w:p w14:paraId="0DD0B088">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2E92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70ECFD4">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4C2F86A6">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699AAF6D">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01772007">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297447FC">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077654F0">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476E9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88E909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3773FD3B">
            <w:pPr>
              <w:snapToGrid w:val="0"/>
              <w:spacing w:line="360" w:lineRule="auto"/>
              <w:jc w:val="center"/>
              <w:rPr>
                <w:rFonts w:ascii="仿宋_GB2312" w:hAnsi="仿宋_GB2312" w:eastAsia="仿宋_GB2312" w:cs="仿宋_GB2312"/>
                <w:sz w:val="24"/>
              </w:rPr>
            </w:pPr>
          </w:p>
        </w:tc>
        <w:tc>
          <w:tcPr>
            <w:tcW w:w="2160" w:type="dxa"/>
            <w:vAlign w:val="center"/>
          </w:tcPr>
          <w:p w14:paraId="455778F1">
            <w:pPr>
              <w:snapToGrid w:val="0"/>
              <w:spacing w:line="360" w:lineRule="auto"/>
              <w:jc w:val="center"/>
              <w:rPr>
                <w:rFonts w:ascii="仿宋_GB2312" w:hAnsi="仿宋_GB2312" w:eastAsia="仿宋_GB2312" w:cs="仿宋_GB2312"/>
                <w:sz w:val="24"/>
              </w:rPr>
            </w:pPr>
          </w:p>
        </w:tc>
        <w:tc>
          <w:tcPr>
            <w:tcW w:w="2340" w:type="dxa"/>
            <w:vAlign w:val="center"/>
          </w:tcPr>
          <w:p w14:paraId="7DDD8FA9">
            <w:pPr>
              <w:spacing w:line="360" w:lineRule="auto"/>
              <w:jc w:val="center"/>
              <w:rPr>
                <w:rFonts w:ascii="仿宋_GB2312" w:hAnsi="仿宋_GB2312" w:eastAsia="仿宋_GB2312" w:cs="仿宋_GB2312"/>
                <w:sz w:val="24"/>
              </w:rPr>
            </w:pPr>
          </w:p>
        </w:tc>
        <w:tc>
          <w:tcPr>
            <w:tcW w:w="1080" w:type="dxa"/>
            <w:vAlign w:val="center"/>
          </w:tcPr>
          <w:p w14:paraId="4E7A63D9">
            <w:pPr>
              <w:spacing w:line="360" w:lineRule="auto"/>
              <w:jc w:val="center"/>
              <w:rPr>
                <w:rFonts w:ascii="仿宋_GB2312" w:hAnsi="仿宋_GB2312" w:eastAsia="仿宋_GB2312" w:cs="仿宋_GB2312"/>
                <w:sz w:val="24"/>
              </w:rPr>
            </w:pPr>
          </w:p>
        </w:tc>
        <w:tc>
          <w:tcPr>
            <w:tcW w:w="1332" w:type="dxa"/>
            <w:vAlign w:val="center"/>
          </w:tcPr>
          <w:p w14:paraId="734621EB">
            <w:pPr>
              <w:spacing w:line="360" w:lineRule="auto"/>
              <w:jc w:val="center"/>
              <w:rPr>
                <w:rFonts w:ascii="仿宋_GB2312" w:hAnsi="仿宋_GB2312" w:eastAsia="仿宋_GB2312" w:cs="仿宋_GB2312"/>
                <w:sz w:val="24"/>
              </w:rPr>
            </w:pPr>
          </w:p>
        </w:tc>
      </w:tr>
      <w:tr w14:paraId="16972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5AB784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252A4A9C">
            <w:pPr>
              <w:snapToGrid w:val="0"/>
              <w:spacing w:line="360" w:lineRule="auto"/>
              <w:jc w:val="center"/>
              <w:rPr>
                <w:rFonts w:ascii="仿宋_GB2312" w:hAnsi="仿宋_GB2312" w:eastAsia="仿宋_GB2312" w:cs="仿宋_GB2312"/>
                <w:sz w:val="24"/>
              </w:rPr>
            </w:pPr>
          </w:p>
        </w:tc>
        <w:tc>
          <w:tcPr>
            <w:tcW w:w="2160" w:type="dxa"/>
            <w:vAlign w:val="center"/>
          </w:tcPr>
          <w:p w14:paraId="1C67DA58">
            <w:pPr>
              <w:snapToGrid w:val="0"/>
              <w:spacing w:line="360" w:lineRule="auto"/>
              <w:jc w:val="center"/>
              <w:rPr>
                <w:rFonts w:ascii="仿宋_GB2312" w:hAnsi="仿宋_GB2312" w:eastAsia="仿宋_GB2312" w:cs="仿宋_GB2312"/>
                <w:sz w:val="24"/>
              </w:rPr>
            </w:pPr>
          </w:p>
        </w:tc>
        <w:tc>
          <w:tcPr>
            <w:tcW w:w="2340" w:type="dxa"/>
            <w:vAlign w:val="center"/>
          </w:tcPr>
          <w:p w14:paraId="119AA8C2">
            <w:pPr>
              <w:spacing w:line="360" w:lineRule="auto"/>
              <w:jc w:val="center"/>
              <w:rPr>
                <w:rFonts w:ascii="仿宋_GB2312" w:hAnsi="仿宋_GB2312" w:eastAsia="仿宋_GB2312" w:cs="仿宋_GB2312"/>
                <w:sz w:val="24"/>
              </w:rPr>
            </w:pPr>
          </w:p>
        </w:tc>
        <w:tc>
          <w:tcPr>
            <w:tcW w:w="1080" w:type="dxa"/>
            <w:vAlign w:val="center"/>
          </w:tcPr>
          <w:p w14:paraId="02843285">
            <w:pPr>
              <w:spacing w:line="360" w:lineRule="auto"/>
              <w:jc w:val="center"/>
              <w:rPr>
                <w:rFonts w:ascii="仿宋_GB2312" w:hAnsi="仿宋_GB2312" w:eastAsia="仿宋_GB2312" w:cs="仿宋_GB2312"/>
                <w:sz w:val="24"/>
              </w:rPr>
            </w:pPr>
          </w:p>
        </w:tc>
        <w:tc>
          <w:tcPr>
            <w:tcW w:w="1332" w:type="dxa"/>
            <w:vAlign w:val="center"/>
          </w:tcPr>
          <w:p w14:paraId="4A7BA2C1">
            <w:pPr>
              <w:spacing w:line="360" w:lineRule="auto"/>
              <w:jc w:val="center"/>
              <w:rPr>
                <w:rFonts w:ascii="仿宋_GB2312" w:hAnsi="仿宋_GB2312" w:eastAsia="仿宋_GB2312" w:cs="仿宋_GB2312"/>
                <w:sz w:val="24"/>
              </w:rPr>
            </w:pPr>
          </w:p>
        </w:tc>
      </w:tr>
      <w:tr w14:paraId="15CC0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0FB366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736E3748">
            <w:pPr>
              <w:snapToGrid w:val="0"/>
              <w:spacing w:line="360" w:lineRule="auto"/>
              <w:jc w:val="center"/>
              <w:rPr>
                <w:rFonts w:ascii="仿宋_GB2312" w:hAnsi="仿宋_GB2312" w:eastAsia="仿宋_GB2312" w:cs="仿宋_GB2312"/>
                <w:sz w:val="24"/>
              </w:rPr>
            </w:pPr>
          </w:p>
        </w:tc>
        <w:tc>
          <w:tcPr>
            <w:tcW w:w="2160" w:type="dxa"/>
            <w:vAlign w:val="center"/>
          </w:tcPr>
          <w:p w14:paraId="7E7855F3">
            <w:pPr>
              <w:snapToGrid w:val="0"/>
              <w:spacing w:line="360" w:lineRule="auto"/>
              <w:jc w:val="center"/>
              <w:rPr>
                <w:rFonts w:ascii="仿宋_GB2312" w:hAnsi="仿宋_GB2312" w:eastAsia="仿宋_GB2312" w:cs="仿宋_GB2312"/>
                <w:sz w:val="24"/>
              </w:rPr>
            </w:pPr>
          </w:p>
        </w:tc>
        <w:tc>
          <w:tcPr>
            <w:tcW w:w="2340" w:type="dxa"/>
            <w:vAlign w:val="center"/>
          </w:tcPr>
          <w:p w14:paraId="7A893B8F">
            <w:pPr>
              <w:spacing w:line="360" w:lineRule="auto"/>
              <w:jc w:val="center"/>
              <w:rPr>
                <w:rFonts w:ascii="仿宋_GB2312" w:hAnsi="仿宋_GB2312" w:eastAsia="仿宋_GB2312" w:cs="仿宋_GB2312"/>
                <w:sz w:val="24"/>
              </w:rPr>
            </w:pPr>
          </w:p>
        </w:tc>
        <w:tc>
          <w:tcPr>
            <w:tcW w:w="1080" w:type="dxa"/>
            <w:vAlign w:val="center"/>
          </w:tcPr>
          <w:p w14:paraId="119FABB4">
            <w:pPr>
              <w:spacing w:line="360" w:lineRule="auto"/>
              <w:jc w:val="center"/>
              <w:rPr>
                <w:rFonts w:ascii="仿宋_GB2312" w:hAnsi="仿宋_GB2312" w:eastAsia="仿宋_GB2312" w:cs="仿宋_GB2312"/>
                <w:sz w:val="24"/>
              </w:rPr>
            </w:pPr>
          </w:p>
        </w:tc>
        <w:tc>
          <w:tcPr>
            <w:tcW w:w="1332" w:type="dxa"/>
            <w:vAlign w:val="center"/>
          </w:tcPr>
          <w:p w14:paraId="0DEE26BC">
            <w:pPr>
              <w:spacing w:line="360" w:lineRule="auto"/>
              <w:jc w:val="center"/>
              <w:rPr>
                <w:rFonts w:ascii="仿宋_GB2312" w:hAnsi="仿宋_GB2312" w:eastAsia="仿宋_GB2312" w:cs="仿宋_GB2312"/>
                <w:sz w:val="24"/>
              </w:rPr>
            </w:pPr>
          </w:p>
        </w:tc>
      </w:tr>
      <w:tr w14:paraId="5A115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B6AF7F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5F769EAA">
            <w:pPr>
              <w:snapToGrid w:val="0"/>
              <w:spacing w:line="360" w:lineRule="auto"/>
              <w:jc w:val="center"/>
              <w:rPr>
                <w:rFonts w:ascii="仿宋_GB2312" w:hAnsi="仿宋_GB2312" w:eastAsia="仿宋_GB2312" w:cs="仿宋_GB2312"/>
                <w:sz w:val="24"/>
              </w:rPr>
            </w:pPr>
          </w:p>
        </w:tc>
        <w:tc>
          <w:tcPr>
            <w:tcW w:w="2160" w:type="dxa"/>
            <w:vAlign w:val="center"/>
          </w:tcPr>
          <w:p w14:paraId="19ABFB21">
            <w:pPr>
              <w:snapToGrid w:val="0"/>
              <w:spacing w:line="360" w:lineRule="auto"/>
              <w:jc w:val="center"/>
              <w:rPr>
                <w:rFonts w:ascii="仿宋_GB2312" w:hAnsi="仿宋_GB2312" w:eastAsia="仿宋_GB2312" w:cs="仿宋_GB2312"/>
                <w:sz w:val="24"/>
              </w:rPr>
            </w:pPr>
          </w:p>
        </w:tc>
        <w:tc>
          <w:tcPr>
            <w:tcW w:w="2340" w:type="dxa"/>
            <w:vAlign w:val="center"/>
          </w:tcPr>
          <w:p w14:paraId="2E5265A0">
            <w:pPr>
              <w:spacing w:line="360" w:lineRule="auto"/>
              <w:jc w:val="center"/>
              <w:rPr>
                <w:rFonts w:ascii="仿宋_GB2312" w:hAnsi="仿宋_GB2312" w:eastAsia="仿宋_GB2312" w:cs="仿宋_GB2312"/>
                <w:sz w:val="24"/>
              </w:rPr>
            </w:pPr>
          </w:p>
        </w:tc>
        <w:tc>
          <w:tcPr>
            <w:tcW w:w="1080" w:type="dxa"/>
            <w:vAlign w:val="center"/>
          </w:tcPr>
          <w:p w14:paraId="565A797D">
            <w:pPr>
              <w:spacing w:line="360" w:lineRule="auto"/>
              <w:jc w:val="center"/>
              <w:rPr>
                <w:rFonts w:ascii="仿宋_GB2312" w:hAnsi="仿宋_GB2312" w:eastAsia="仿宋_GB2312" w:cs="仿宋_GB2312"/>
                <w:sz w:val="24"/>
              </w:rPr>
            </w:pPr>
          </w:p>
        </w:tc>
        <w:tc>
          <w:tcPr>
            <w:tcW w:w="1332" w:type="dxa"/>
            <w:vAlign w:val="center"/>
          </w:tcPr>
          <w:p w14:paraId="466B97D1">
            <w:pPr>
              <w:spacing w:line="360" w:lineRule="auto"/>
              <w:jc w:val="center"/>
              <w:rPr>
                <w:rFonts w:ascii="仿宋_GB2312" w:hAnsi="仿宋_GB2312" w:eastAsia="仿宋_GB2312" w:cs="仿宋_GB2312"/>
                <w:sz w:val="24"/>
              </w:rPr>
            </w:pPr>
          </w:p>
        </w:tc>
      </w:tr>
      <w:tr w14:paraId="6E90A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0635AC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2A0625F8">
            <w:pPr>
              <w:snapToGrid w:val="0"/>
              <w:spacing w:line="360" w:lineRule="auto"/>
              <w:jc w:val="center"/>
              <w:rPr>
                <w:rFonts w:ascii="仿宋_GB2312" w:hAnsi="仿宋_GB2312" w:eastAsia="仿宋_GB2312" w:cs="仿宋_GB2312"/>
                <w:sz w:val="24"/>
              </w:rPr>
            </w:pPr>
          </w:p>
        </w:tc>
        <w:tc>
          <w:tcPr>
            <w:tcW w:w="2160" w:type="dxa"/>
            <w:vAlign w:val="center"/>
          </w:tcPr>
          <w:p w14:paraId="0D80ECBF">
            <w:pPr>
              <w:snapToGrid w:val="0"/>
              <w:spacing w:line="360" w:lineRule="auto"/>
              <w:jc w:val="center"/>
              <w:rPr>
                <w:rFonts w:ascii="仿宋_GB2312" w:hAnsi="仿宋_GB2312" w:eastAsia="仿宋_GB2312" w:cs="仿宋_GB2312"/>
                <w:sz w:val="24"/>
              </w:rPr>
            </w:pPr>
          </w:p>
        </w:tc>
        <w:tc>
          <w:tcPr>
            <w:tcW w:w="2340" w:type="dxa"/>
            <w:vAlign w:val="center"/>
          </w:tcPr>
          <w:p w14:paraId="62A5F273">
            <w:pPr>
              <w:spacing w:line="360" w:lineRule="auto"/>
              <w:jc w:val="center"/>
              <w:rPr>
                <w:rFonts w:ascii="仿宋_GB2312" w:hAnsi="仿宋_GB2312" w:eastAsia="仿宋_GB2312" w:cs="仿宋_GB2312"/>
                <w:sz w:val="24"/>
              </w:rPr>
            </w:pPr>
          </w:p>
        </w:tc>
        <w:tc>
          <w:tcPr>
            <w:tcW w:w="1080" w:type="dxa"/>
            <w:vAlign w:val="center"/>
          </w:tcPr>
          <w:p w14:paraId="100250A2">
            <w:pPr>
              <w:spacing w:line="360" w:lineRule="auto"/>
              <w:jc w:val="center"/>
              <w:rPr>
                <w:rFonts w:ascii="仿宋_GB2312" w:hAnsi="仿宋_GB2312" w:eastAsia="仿宋_GB2312" w:cs="仿宋_GB2312"/>
                <w:sz w:val="24"/>
              </w:rPr>
            </w:pPr>
          </w:p>
        </w:tc>
        <w:tc>
          <w:tcPr>
            <w:tcW w:w="1332" w:type="dxa"/>
            <w:vAlign w:val="center"/>
          </w:tcPr>
          <w:p w14:paraId="30ED5858">
            <w:pPr>
              <w:spacing w:line="360" w:lineRule="auto"/>
              <w:jc w:val="center"/>
              <w:rPr>
                <w:rFonts w:ascii="仿宋_GB2312" w:hAnsi="仿宋_GB2312" w:eastAsia="仿宋_GB2312" w:cs="仿宋_GB2312"/>
                <w:sz w:val="24"/>
              </w:rPr>
            </w:pPr>
          </w:p>
        </w:tc>
      </w:tr>
    </w:tbl>
    <w:p w14:paraId="67A3BA9B">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58C18298">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24881E7F">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7EDAB369">
      <w:pPr>
        <w:autoSpaceDE w:val="0"/>
        <w:autoSpaceDN w:val="0"/>
        <w:spacing w:line="360" w:lineRule="auto"/>
        <w:ind w:firstLine="4560" w:firstLineChars="1900"/>
        <w:rPr>
          <w:rFonts w:ascii="仿宋_GB2312" w:hAnsi="仿宋_GB2312" w:eastAsia="仿宋_GB2312" w:cs="仿宋_GB2312"/>
          <w:kern w:val="0"/>
          <w:sz w:val="24"/>
        </w:rPr>
      </w:pPr>
    </w:p>
    <w:p w14:paraId="06EC2D02">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D16D32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391D5F7">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78AAE4AE">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6888BFC4">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en-US" w:eastAsia="zh-CN"/>
        </w:rPr>
        <w:t>十</w:t>
      </w:r>
      <w:r>
        <w:rPr>
          <w:rFonts w:hint="eastAsia" w:ascii="仿宋_GB2312" w:hAnsi="仿宋_GB2312" w:eastAsia="仿宋_GB2312" w:cs="仿宋_GB2312"/>
          <w:b/>
          <w:bCs/>
          <w:kern w:val="0"/>
          <w:sz w:val="32"/>
          <w:szCs w:val="32"/>
          <w:lang w:val="zh-CN"/>
        </w:rPr>
        <w:t>、组织实施方案</w:t>
      </w:r>
    </w:p>
    <w:p w14:paraId="41F65BF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0EBBFD20">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BF77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4501877">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1171B42D">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4715B4AD">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32BC5C9C">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3DCC7E92">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57DBE89A">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09C8A317">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421D8E8F">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271B0902">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6FEBAF05">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6F5DFF67">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04FDAA26">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67764CA7">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7A2D4D27">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08F30B3B">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5321124F">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617AD3CE">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1620E383">
            <w:pPr>
              <w:rPr>
                <w:rFonts w:ascii="仿宋_GB2312" w:hAnsi="仿宋_GB2312" w:eastAsia="仿宋_GB2312" w:cs="仿宋_GB2312"/>
                <w:sz w:val="24"/>
              </w:rPr>
            </w:pPr>
            <w:r>
              <w:rPr>
                <w:rFonts w:hint="eastAsia" w:ascii="仿宋_GB2312" w:hAnsi="仿宋_GB2312" w:eastAsia="仿宋_GB2312" w:cs="仿宋_GB2312"/>
                <w:sz w:val="24"/>
              </w:rPr>
              <w:t>…</w:t>
            </w:r>
          </w:p>
        </w:tc>
      </w:tr>
      <w:tr w14:paraId="62729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B2DBCB5">
            <w:pPr>
              <w:spacing w:line="360" w:lineRule="auto"/>
              <w:rPr>
                <w:rFonts w:ascii="仿宋_GB2312" w:hAnsi="仿宋_GB2312" w:eastAsia="仿宋_GB2312" w:cs="仿宋_GB2312"/>
                <w:sz w:val="24"/>
              </w:rPr>
            </w:pPr>
          </w:p>
        </w:tc>
        <w:tc>
          <w:tcPr>
            <w:tcW w:w="552" w:type="dxa"/>
          </w:tcPr>
          <w:p w14:paraId="057FF6DB">
            <w:pPr>
              <w:spacing w:line="360" w:lineRule="auto"/>
              <w:rPr>
                <w:rFonts w:ascii="仿宋_GB2312" w:hAnsi="仿宋_GB2312" w:eastAsia="仿宋_GB2312" w:cs="仿宋_GB2312"/>
                <w:sz w:val="24"/>
              </w:rPr>
            </w:pPr>
          </w:p>
        </w:tc>
        <w:tc>
          <w:tcPr>
            <w:tcW w:w="552" w:type="dxa"/>
          </w:tcPr>
          <w:p w14:paraId="211A2D5E">
            <w:pPr>
              <w:spacing w:line="360" w:lineRule="auto"/>
              <w:rPr>
                <w:rFonts w:ascii="仿宋_GB2312" w:hAnsi="仿宋_GB2312" w:eastAsia="仿宋_GB2312" w:cs="仿宋_GB2312"/>
                <w:sz w:val="24"/>
              </w:rPr>
            </w:pPr>
          </w:p>
        </w:tc>
        <w:tc>
          <w:tcPr>
            <w:tcW w:w="552" w:type="dxa"/>
          </w:tcPr>
          <w:p w14:paraId="2B4CB0D9">
            <w:pPr>
              <w:spacing w:line="360" w:lineRule="auto"/>
              <w:rPr>
                <w:rFonts w:ascii="仿宋_GB2312" w:hAnsi="仿宋_GB2312" w:eastAsia="仿宋_GB2312" w:cs="仿宋_GB2312"/>
                <w:sz w:val="24"/>
              </w:rPr>
            </w:pPr>
          </w:p>
        </w:tc>
        <w:tc>
          <w:tcPr>
            <w:tcW w:w="552" w:type="dxa"/>
          </w:tcPr>
          <w:p w14:paraId="7007C7E0">
            <w:pPr>
              <w:spacing w:line="360" w:lineRule="auto"/>
              <w:rPr>
                <w:rFonts w:ascii="仿宋_GB2312" w:hAnsi="仿宋_GB2312" w:eastAsia="仿宋_GB2312" w:cs="仿宋_GB2312"/>
                <w:sz w:val="24"/>
              </w:rPr>
            </w:pPr>
          </w:p>
        </w:tc>
        <w:tc>
          <w:tcPr>
            <w:tcW w:w="552" w:type="dxa"/>
          </w:tcPr>
          <w:p w14:paraId="03C98E8D">
            <w:pPr>
              <w:spacing w:line="360" w:lineRule="auto"/>
              <w:rPr>
                <w:rFonts w:ascii="仿宋_GB2312" w:hAnsi="仿宋_GB2312" w:eastAsia="仿宋_GB2312" w:cs="仿宋_GB2312"/>
                <w:sz w:val="24"/>
              </w:rPr>
            </w:pPr>
          </w:p>
        </w:tc>
        <w:tc>
          <w:tcPr>
            <w:tcW w:w="552" w:type="dxa"/>
          </w:tcPr>
          <w:p w14:paraId="1DBD4EBE">
            <w:pPr>
              <w:spacing w:line="360" w:lineRule="auto"/>
              <w:rPr>
                <w:rFonts w:ascii="仿宋_GB2312" w:hAnsi="仿宋_GB2312" w:eastAsia="仿宋_GB2312" w:cs="仿宋_GB2312"/>
                <w:sz w:val="24"/>
              </w:rPr>
            </w:pPr>
          </w:p>
        </w:tc>
        <w:tc>
          <w:tcPr>
            <w:tcW w:w="553" w:type="dxa"/>
          </w:tcPr>
          <w:p w14:paraId="69EDD7DB">
            <w:pPr>
              <w:spacing w:line="360" w:lineRule="auto"/>
              <w:rPr>
                <w:rFonts w:ascii="仿宋_GB2312" w:hAnsi="仿宋_GB2312" w:eastAsia="仿宋_GB2312" w:cs="仿宋_GB2312"/>
                <w:sz w:val="24"/>
              </w:rPr>
            </w:pPr>
          </w:p>
        </w:tc>
        <w:tc>
          <w:tcPr>
            <w:tcW w:w="553" w:type="dxa"/>
          </w:tcPr>
          <w:p w14:paraId="0F291824">
            <w:pPr>
              <w:spacing w:line="360" w:lineRule="auto"/>
              <w:rPr>
                <w:rFonts w:ascii="仿宋_GB2312" w:hAnsi="仿宋_GB2312" w:eastAsia="仿宋_GB2312" w:cs="仿宋_GB2312"/>
                <w:sz w:val="24"/>
              </w:rPr>
            </w:pPr>
          </w:p>
        </w:tc>
        <w:tc>
          <w:tcPr>
            <w:tcW w:w="553" w:type="dxa"/>
          </w:tcPr>
          <w:p w14:paraId="4F984984">
            <w:pPr>
              <w:spacing w:line="360" w:lineRule="auto"/>
              <w:rPr>
                <w:rFonts w:ascii="仿宋_GB2312" w:hAnsi="仿宋_GB2312" w:eastAsia="仿宋_GB2312" w:cs="仿宋_GB2312"/>
                <w:sz w:val="24"/>
              </w:rPr>
            </w:pPr>
          </w:p>
        </w:tc>
        <w:tc>
          <w:tcPr>
            <w:tcW w:w="553" w:type="dxa"/>
          </w:tcPr>
          <w:p w14:paraId="5F881BB2">
            <w:pPr>
              <w:spacing w:line="360" w:lineRule="auto"/>
              <w:rPr>
                <w:rFonts w:ascii="仿宋_GB2312" w:hAnsi="仿宋_GB2312" w:eastAsia="仿宋_GB2312" w:cs="仿宋_GB2312"/>
                <w:sz w:val="24"/>
              </w:rPr>
            </w:pPr>
          </w:p>
        </w:tc>
        <w:tc>
          <w:tcPr>
            <w:tcW w:w="553" w:type="dxa"/>
          </w:tcPr>
          <w:p w14:paraId="2AB4CF61">
            <w:pPr>
              <w:spacing w:line="360" w:lineRule="auto"/>
              <w:rPr>
                <w:rFonts w:ascii="仿宋_GB2312" w:hAnsi="仿宋_GB2312" w:eastAsia="仿宋_GB2312" w:cs="仿宋_GB2312"/>
                <w:sz w:val="24"/>
              </w:rPr>
            </w:pPr>
          </w:p>
        </w:tc>
        <w:tc>
          <w:tcPr>
            <w:tcW w:w="553" w:type="dxa"/>
          </w:tcPr>
          <w:p w14:paraId="6338AC22">
            <w:pPr>
              <w:spacing w:line="360" w:lineRule="auto"/>
              <w:rPr>
                <w:rFonts w:ascii="仿宋_GB2312" w:hAnsi="仿宋_GB2312" w:eastAsia="仿宋_GB2312" w:cs="仿宋_GB2312"/>
                <w:sz w:val="24"/>
              </w:rPr>
            </w:pPr>
          </w:p>
        </w:tc>
        <w:tc>
          <w:tcPr>
            <w:tcW w:w="553" w:type="dxa"/>
          </w:tcPr>
          <w:p w14:paraId="1E1A6DE7">
            <w:pPr>
              <w:spacing w:line="360" w:lineRule="auto"/>
              <w:rPr>
                <w:rFonts w:ascii="仿宋_GB2312" w:hAnsi="仿宋_GB2312" w:eastAsia="仿宋_GB2312" w:cs="仿宋_GB2312"/>
                <w:sz w:val="24"/>
              </w:rPr>
            </w:pPr>
          </w:p>
        </w:tc>
        <w:tc>
          <w:tcPr>
            <w:tcW w:w="553" w:type="dxa"/>
          </w:tcPr>
          <w:p w14:paraId="1AF74122">
            <w:pPr>
              <w:spacing w:line="360" w:lineRule="auto"/>
              <w:rPr>
                <w:rFonts w:ascii="仿宋_GB2312" w:hAnsi="仿宋_GB2312" w:eastAsia="仿宋_GB2312" w:cs="仿宋_GB2312"/>
                <w:sz w:val="24"/>
              </w:rPr>
            </w:pPr>
          </w:p>
        </w:tc>
        <w:tc>
          <w:tcPr>
            <w:tcW w:w="553" w:type="dxa"/>
          </w:tcPr>
          <w:p w14:paraId="2CC3126E">
            <w:pPr>
              <w:spacing w:line="360" w:lineRule="auto"/>
              <w:rPr>
                <w:rFonts w:ascii="仿宋_GB2312" w:hAnsi="仿宋_GB2312" w:eastAsia="仿宋_GB2312" w:cs="仿宋_GB2312"/>
                <w:sz w:val="24"/>
              </w:rPr>
            </w:pPr>
          </w:p>
        </w:tc>
        <w:tc>
          <w:tcPr>
            <w:tcW w:w="553" w:type="dxa"/>
          </w:tcPr>
          <w:p w14:paraId="24901E3D">
            <w:pPr>
              <w:spacing w:line="360" w:lineRule="auto"/>
              <w:rPr>
                <w:rFonts w:ascii="仿宋_GB2312" w:hAnsi="仿宋_GB2312" w:eastAsia="仿宋_GB2312" w:cs="仿宋_GB2312"/>
                <w:sz w:val="24"/>
              </w:rPr>
            </w:pPr>
          </w:p>
        </w:tc>
      </w:tr>
      <w:tr w14:paraId="3E53A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E3FEA4A">
            <w:pPr>
              <w:spacing w:line="360" w:lineRule="auto"/>
              <w:rPr>
                <w:rFonts w:ascii="仿宋_GB2312" w:hAnsi="仿宋_GB2312" w:eastAsia="仿宋_GB2312" w:cs="仿宋_GB2312"/>
                <w:sz w:val="24"/>
              </w:rPr>
            </w:pPr>
          </w:p>
        </w:tc>
        <w:tc>
          <w:tcPr>
            <w:tcW w:w="552" w:type="dxa"/>
          </w:tcPr>
          <w:p w14:paraId="2A5A0201">
            <w:pPr>
              <w:spacing w:line="360" w:lineRule="auto"/>
              <w:rPr>
                <w:rFonts w:ascii="仿宋_GB2312" w:hAnsi="仿宋_GB2312" w:eastAsia="仿宋_GB2312" w:cs="仿宋_GB2312"/>
                <w:sz w:val="24"/>
              </w:rPr>
            </w:pPr>
          </w:p>
        </w:tc>
        <w:tc>
          <w:tcPr>
            <w:tcW w:w="552" w:type="dxa"/>
          </w:tcPr>
          <w:p w14:paraId="3A4E60A0">
            <w:pPr>
              <w:spacing w:line="360" w:lineRule="auto"/>
              <w:rPr>
                <w:rFonts w:ascii="仿宋_GB2312" w:hAnsi="仿宋_GB2312" w:eastAsia="仿宋_GB2312" w:cs="仿宋_GB2312"/>
                <w:sz w:val="24"/>
              </w:rPr>
            </w:pPr>
          </w:p>
        </w:tc>
        <w:tc>
          <w:tcPr>
            <w:tcW w:w="552" w:type="dxa"/>
          </w:tcPr>
          <w:p w14:paraId="4DAA6A6C">
            <w:pPr>
              <w:spacing w:line="360" w:lineRule="auto"/>
              <w:rPr>
                <w:rFonts w:ascii="仿宋_GB2312" w:hAnsi="仿宋_GB2312" w:eastAsia="仿宋_GB2312" w:cs="仿宋_GB2312"/>
                <w:sz w:val="24"/>
              </w:rPr>
            </w:pPr>
          </w:p>
        </w:tc>
        <w:tc>
          <w:tcPr>
            <w:tcW w:w="552" w:type="dxa"/>
          </w:tcPr>
          <w:p w14:paraId="440F02EC">
            <w:pPr>
              <w:spacing w:line="360" w:lineRule="auto"/>
              <w:rPr>
                <w:rFonts w:ascii="仿宋_GB2312" w:hAnsi="仿宋_GB2312" w:eastAsia="仿宋_GB2312" w:cs="仿宋_GB2312"/>
                <w:sz w:val="24"/>
              </w:rPr>
            </w:pPr>
          </w:p>
        </w:tc>
        <w:tc>
          <w:tcPr>
            <w:tcW w:w="552" w:type="dxa"/>
          </w:tcPr>
          <w:p w14:paraId="2FC068B8">
            <w:pPr>
              <w:spacing w:line="360" w:lineRule="auto"/>
              <w:rPr>
                <w:rFonts w:ascii="仿宋_GB2312" w:hAnsi="仿宋_GB2312" w:eastAsia="仿宋_GB2312" w:cs="仿宋_GB2312"/>
                <w:sz w:val="24"/>
              </w:rPr>
            </w:pPr>
          </w:p>
        </w:tc>
        <w:tc>
          <w:tcPr>
            <w:tcW w:w="552" w:type="dxa"/>
          </w:tcPr>
          <w:p w14:paraId="17E45450">
            <w:pPr>
              <w:spacing w:line="360" w:lineRule="auto"/>
              <w:rPr>
                <w:rFonts w:ascii="仿宋_GB2312" w:hAnsi="仿宋_GB2312" w:eastAsia="仿宋_GB2312" w:cs="仿宋_GB2312"/>
                <w:sz w:val="24"/>
              </w:rPr>
            </w:pPr>
          </w:p>
        </w:tc>
        <w:tc>
          <w:tcPr>
            <w:tcW w:w="553" w:type="dxa"/>
          </w:tcPr>
          <w:p w14:paraId="36578CF5">
            <w:pPr>
              <w:spacing w:line="360" w:lineRule="auto"/>
              <w:rPr>
                <w:rFonts w:ascii="仿宋_GB2312" w:hAnsi="仿宋_GB2312" w:eastAsia="仿宋_GB2312" w:cs="仿宋_GB2312"/>
                <w:sz w:val="24"/>
              </w:rPr>
            </w:pPr>
          </w:p>
        </w:tc>
        <w:tc>
          <w:tcPr>
            <w:tcW w:w="553" w:type="dxa"/>
          </w:tcPr>
          <w:p w14:paraId="734CB92A">
            <w:pPr>
              <w:spacing w:line="360" w:lineRule="auto"/>
              <w:rPr>
                <w:rFonts w:ascii="仿宋_GB2312" w:hAnsi="仿宋_GB2312" w:eastAsia="仿宋_GB2312" w:cs="仿宋_GB2312"/>
                <w:sz w:val="24"/>
              </w:rPr>
            </w:pPr>
          </w:p>
        </w:tc>
        <w:tc>
          <w:tcPr>
            <w:tcW w:w="553" w:type="dxa"/>
          </w:tcPr>
          <w:p w14:paraId="3CB368EE">
            <w:pPr>
              <w:spacing w:line="360" w:lineRule="auto"/>
              <w:rPr>
                <w:rFonts w:ascii="仿宋_GB2312" w:hAnsi="仿宋_GB2312" w:eastAsia="仿宋_GB2312" w:cs="仿宋_GB2312"/>
                <w:sz w:val="24"/>
              </w:rPr>
            </w:pPr>
          </w:p>
        </w:tc>
        <w:tc>
          <w:tcPr>
            <w:tcW w:w="553" w:type="dxa"/>
          </w:tcPr>
          <w:p w14:paraId="77ACA72A">
            <w:pPr>
              <w:spacing w:line="360" w:lineRule="auto"/>
              <w:rPr>
                <w:rFonts w:ascii="仿宋_GB2312" w:hAnsi="仿宋_GB2312" w:eastAsia="仿宋_GB2312" w:cs="仿宋_GB2312"/>
                <w:sz w:val="24"/>
              </w:rPr>
            </w:pPr>
          </w:p>
        </w:tc>
        <w:tc>
          <w:tcPr>
            <w:tcW w:w="553" w:type="dxa"/>
          </w:tcPr>
          <w:p w14:paraId="1C0A0565">
            <w:pPr>
              <w:spacing w:line="360" w:lineRule="auto"/>
              <w:rPr>
                <w:rFonts w:ascii="仿宋_GB2312" w:hAnsi="仿宋_GB2312" w:eastAsia="仿宋_GB2312" w:cs="仿宋_GB2312"/>
                <w:sz w:val="24"/>
              </w:rPr>
            </w:pPr>
          </w:p>
        </w:tc>
        <w:tc>
          <w:tcPr>
            <w:tcW w:w="553" w:type="dxa"/>
          </w:tcPr>
          <w:p w14:paraId="5025EDBA">
            <w:pPr>
              <w:spacing w:line="360" w:lineRule="auto"/>
              <w:rPr>
                <w:rFonts w:ascii="仿宋_GB2312" w:hAnsi="仿宋_GB2312" w:eastAsia="仿宋_GB2312" w:cs="仿宋_GB2312"/>
                <w:sz w:val="24"/>
              </w:rPr>
            </w:pPr>
          </w:p>
        </w:tc>
        <w:tc>
          <w:tcPr>
            <w:tcW w:w="553" w:type="dxa"/>
          </w:tcPr>
          <w:p w14:paraId="777F93E3">
            <w:pPr>
              <w:spacing w:line="360" w:lineRule="auto"/>
              <w:rPr>
                <w:rFonts w:ascii="仿宋_GB2312" w:hAnsi="仿宋_GB2312" w:eastAsia="仿宋_GB2312" w:cs="仿宋_GB2312"/>
                <w:sz w:val="24"/>
              </w:rPr>
            </w:pPr>
          </w:p>
        </w:tc>
        <w:tc>
          <w:tcPr>
            <w:tcW w:w="553" w:type="dxa"/>
          </w:tcPr>
          <w:p w14:paraId="2DE347EF">
            <w:pPr>
              <w:spacing w:line="360" w:lineRule="auto"/>
              <w:rPr>
                <w:rFonts w:ascii="仿宋_GB2312" w:hAnsi="仿宋_GB2312" w:eastAsia="仿宋_GB2312" w:cs="仿宋_GB2312"/>
                <w:sz w:val="24"/>
              </w:rPr>
            </w:pPr>
          </w:p>
        </w:tc>
        <w:tc>
          <w:tcPr>
            <w:tcW w:w="553" w:type="dxa"/>
          </w:tcPr>
          <w:p w14:paraId="7ADC18FD">
            <w:pPr>
              <w:spacing w:line="360" w:lineRule="auto"/>
              <w:rPr>
                <w:rFonts w:ascii="仿宋_GB2312" w:hAnsi="仿宋_GB2312" w:eastAsia="仿宋_GB2312" w:cs="仿宋_GB2312"/>
                <w:sz w:val="24"/>
              </w:rPr>
            </w:pPr>
          </w:p>
        </w:tc>
        <w:tc>
          <w:tcPr>
            <w:tcW w:w="553" w:type="dxa"/>
          </w:tcPr>
          <w:p w14:paraId="229A2A4B">
            <w:pPr>
              <w:spacing w:line="360" w:lineRule="auto"/>
              <w:rPr>
                <w:rFonts w:ascii="仿宋_GB2312" w:hAnsi="仿宋_GB2312" w:eastAsia="仿宋_GB2312" w:cs="仿宋_GB2312"/>
                <w:sz w:val="24"/>
              </w:rPr>
            </w:pPr>
          </w:p>
        </w:tc>
      </w:tr>
      <w:tr w14:paraId="6F744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951312E">
            <w:pPr>
              <w:spacing w:line="360" w:lineRule="auto"/>
              <w:rPr>
                <w:rFonts w:ascii="仿宋_GB2312" w:hAnsi="仿宋_GB2312" w:eastAsia="仿宋_GB2312" w:cs="仿宋_GB2312"/>
                <w:sz w:val="24"/>
              </w:rPr>
            </w:pPr>
          </w:p>
        </w:tc>
        <w:tc>
          <w:tcPr>
            <w:tcW w:w="552" w:type="dxa"/>
          </w:tcPr>
          <w:p w14:paraId="3A3074BE">
            <w:pPr>
              <w:spacing w:line="360" w:lineRule="auto"/>
              <w:rPr>
                <w:rFonts w:ascii="仿宋_GB2312" w:hAnsi="仿宋_GB2312" w:eastAsia="仿宋_GB2312" w:cs="仿宋_GB2312"/>
                <w:sz w:val="24"/>
              </w:rPr>
            </w:pPr>
          </w:p>
        </w:tc>
        <w:tc>
          <w:tcPr>
            <w:tcW w:w="552" w:type="dxa"/>
          </w:tcPr>
          <w:p w14:paraId="385EE88B">
            <w:pPr>
              <w:spacing w:line="360" w:lineRule="auto"/>
              <w:rPr>
                <w:rFonts w:ascii="仿宋_GB2312" w:hAnsi="仿宋_GB2312" w:eastAsia="仿宋_GB2312" w:cs="仿宋_GB2312"/>
                <w:sz w:val="24"/>
              </w:rPr>
            </w:pPr>
          </w:p>
        </w:tc>
        <w:tc>
          <w:tcPr>
            <w:tcW w:w="552" w:type="dxa"/>
          </w:tcPr>
          <w:p w14:paraId="3A4BC7B5">
            <w:pPr>
              <w:spacing w:line="360" w:lineRule="auto"/>
              <w:rPr>
                <w:rFonts w:ascii="仿宋_GB2312" w:hAnsi="仿宋_GB2312" w:eastAsia="仿宋_GB2312" w:cs="仿宋_GB2312"/>
                <w:sz w:val="24"/>
              </w:rPr>
            </w:pPr>
          </w:p>
        </w:tc>
        <w:tc>
          <w:tcPr>
            <w:tcW w:w="552" w:type="dxa"/>
          </w:tcPr>
          <w:p w14:paraId="0F38F7BC">
            <w:pPr>
              <w:spacing w:line="360" w:lineRule="auto"/>
              <w:rPr>
                <w:rFonts w:ascii="仿宋_GB2312" w:hAnsi="仿宋_GB2312" w:eastAsia="仿宋_GB2312" w:cs="仿宋_GB2312"/>
                <w:sz w:val="24"/>
              </w:rPr>
            </w:pPr>
          </w:p>
        </w:tc>
        <w:tc>
          <w:tcPr>
            <w:tcW w:w="552" w:type="dxa"/>
          </w:tcPr>
          <w:p w14:paraId="3090C56F">
            <w:pPr>
              <w:spacing w:line="360" w:lineRule="auto"/>
              <w:rPr>
                <w:rFonts w:ascii="仿宋_GB2312" w:hAnsi="仿宋_GB2312" w:eastAsia="仿宋_GB2312" w:cs="仿宋_GB2312"/>
                <w:sz w:val="24"/>
              </w:rPr>
            </w:pPr>
          </w:p>
        </w:tc>
        <w:tc>
          <w:tcPr>
            <w:tcW w:w="552" w:type="dxa"/>
          </w:tcPr>
          <w:p w14:paraId="12F1A285">
            <w:pPr>
              <w:spacing w:line="360" w:lineRule="auto"/>
              <w:rPr>
                <w:rFonts w:ascii="仿宋_GB2312" w:hAnsi="仿宋_GB2312" w:eastAsia="仿宋_GB2312" w:cs="仿宋_GB2312"/>
                <w:sz w:val="24"/>
              </w:rPr>
            </w:pPr>
          </w:p>
        </w:tc>
        <w:tc>
          <w:tcPr>
            <w:tcW w:w="553" w:type="dxa"/>
          </w:tcPr>
          <w:p w14:paraId="68F1C59B">
            <w:pPr>
              <w:spacing w:line="360" w:lineRule="auto"/>
              <w:rPr>
                <w:rFonts w:ascii="仿宋_GB2312" w:hAnsi="仿宋_GB2312" w:eastAsia="仿宋_GB2312" w:cs="仿宋_GB2312"/>
                <w:sz w:val="24"/>
              </w:rPr>
            </w:pPr>
          </w:p>
        </w:tc>
        <w:tc>
          <w:tcPr>
            <w:tcW w:w="553" w:type="dxa"/>
          </w:tcPr>
          <w:p w14:paraId="539A41BB">
            <w:pPr>
              <w:spacing w:line="360" w:lineRule="auto"/>
              <w:rPr>
                <w:rFonts w:ascii="仿宋_GB2312" w:hAnsi="仿宋_GB2312" w:eastAsia="仿宋_GB2312" w:cs="仿宋_GB2312"/>
                <w:sz w:val="24"/>
              </w:rPr>
            </w:pPr>
          </w:p>
        </w:tc>
        <w:tc>
          <w:tcPr>
            <w:tcW w:w="553" w:type="dxa"/>
          </w:tcPr>
          <w:p w14:paraId="1C257C4F">
            <w:pPr>
              <w:spacing w:line="360" w:lineRule="auto"/>
              <w:rPr>
                <w:rFonts w:ascii="仿宋_GB2312" w:hAnsi="仿宋_GB2312" w:eastAsia="仿宋_GB2312" w:cs="仿宋_GB2312"/>
                <w:sz w:val="24"/>
              </w:rPr>
            </w:pPr>
          </w:p>
        </w:tc>
        <w:tc>
          <w:tcPr>
            <w:tcW w:w="553" w:type="dxa"/>
          </w:tcPr>
          <w:p w14:paraId="592EBD42">
            <w:pPr>
              <w:spacing w:line="360" w:lineRule="auto"/>
              <w:rPr>
                <w:rFonts w:ascii="仿宋_GB2312" w:hAnsi="仿宋_GB2312" w:eastAsia="仿宋_GB2312" w:cs="仿宋_GB2312"/>
                <w:sz w:val="24"/>
              </w:rPr>
            </w:pPr>
          </w:p>
        </w:tc>
        <w:tc>
          <w:tcPr>
            <w:tcW w:w="553" w:type="dxa"/>
          </w:tcPr>
          <w:p w14:paraId="2BD5872A">
            <w:pPr>
              <w:spacing w:line="360" w:lineRule="auto"/>
              <w:rPr>
                <w:rFonts w:ascii="仿宋_GB2312" w:hAnsi="仿宋_GB2312" w:eastAsia="仿宋_GB2312" w:cs="仿宋_GB2312"/>
                <w:sz w:val="24"/>
              </w:rPr>
            </w:pPr>
          </w:p>
        </w:tc>
        <w:tc>
          <w:tcPr>
            <w:tcW w:w="553" w:type="dxa"/>
          </w:tcPr>
          <w:p w14:paraId="3CFDB064">
            <w:pPr>
              <w:spacing w:line="360" w:lineRule="auto"/>
              <w:rPr>
                <w:rFonts w:ascii="仿宋_GB2312" w:hAnsi="仿宋_GB2312" w:eastAsia="仿宋_GB2312" w:cs="仿宋_GB2312"/>
                <w:sz w:val="24"/>
              </w:rPr>
            </w:pPr>
          </w:p>
        </w:tc>
        <w:tc>
          <w:tcPr>
            <w:tcW w:w="553" w:type="dxa"/>
          </w:tcPr>
          <w:p w14:paraId="31F8EB90">
            <w:pPr>
              <w:spacing w:line="360" w:lineRule="auto"/>
              <w:rPr>
                <w:rFonts w:ascii="仿宋_GB2312" w:hAnsi="仿宋_GB2312" w:eastAsia="仿宋_GB2312" w:cs="仿宋_GB2312"/>
                <w:sz w:val="24"/>
              </w:rPr>
            </w:pPr>
          </w:p>
        </w:tc>
        <w:tc>
          <w:tcPr>
            <w:tcW w:w="553" w:type="dxa"/>
          </w:tcPr>
          <w:p w14:paraId="56FF4387">
            <w:pPr>
              <w:spacing w:line="360" w:lineRule="auto"/>
              <w:rPr>
                <w:rFonts w:ascii="仿宋_GB2312" w:hAnsi="仿宋_GB2312" w:eastAsia="仿宋_GB2312" w:cs="仿宋_GB2312"/>
                <w:sz w:val="24"/>
              </w:rPr>
            </w:pPr>
          </w:p>
        </w:tc>
        <w:tc>
          <w:tcPr>
            <w:tcW w:w="553" w:type="dxa"/>
          </w:tcPr>
          <w:p w14:paraId="145947C2">
            <w:pPr>
              <w:spacing w:line="360" w:lineRule="auto"/>
              <w:rPr>
                <w:rFonts w:ascii="仿宋_GB2312" w:hAnsi="仿宋_GB2312" w:eastAsia="仿宋_GB2312" w:cs="仿宋_GB2312"/>
                <w:sz w:val="24"/>
              </w:rPr>
            </w:pPr>
          </w:p>
        </w:tc>
        <w:tc>
          <w:tcPr>
            <w:tcW w:w="553" w:type="dxa"/>
          </w:tcPr>
          <w:p w14:paraId="71F83735">
            <w:pPr>
              <w:spacing w:line="360" w:lineRule="auto"/>
              <w:rPr>
                <w:rFonts w:ascii="仿宋_GB2312" w:hAnsi="仿宋_GB2312" w:eastAsia="仿宋_GB2312" w:cs="仿宋_GB2312"/>
                <w:sz w:val="24"/>
              </w:rPr>
            </w:pPr>
          </w:p>
        </w:tc>
      </w:tr>
    </w:tbl>
    <w:p w14:paraId="06B6E1BB">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6814F659">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6FBCCE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5507397">
      <w:pPr>
        <w:spacing w:line="360" w:lineRule="auto"/>
        <w:rPr>
          <w:rFonts w:ascii="仿宋_GB2312" w:hAnsi="仿宋_GB2312" w:eastAsia="仿宋_GB2312" w:cs="仿宋_GB2312"/>
          <w:kern w:val="0"/>
          <w:sz w:val="24"/>
        </w:rPr>
      </w:pPr>
    </w:p>
    <w:p w14:paraId="3C703993">
      <w:pPr>
        <w:spacing w:line="360" w:lineRule="auto"/>
        <w:rPr>
          <w:rFonts w:ascii="仿宋_GB2312" w:hAnsi="仿宋_GB2312" w:eastAsia="仿宋_GB2312" w:cs="仿宋_GB2312"/>
          <w:b/>
          <w:bCs/>
          <w:sz w:val="32"/>
          <w:szCs w:val="32"/>
        </w:rPr>
      </w:pPr>
    </w:p>
    <w:p w14:paraId="7BD4D7E2">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14:paraId="250C25A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6ECBD3FC">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FE1B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4736AE0">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154B9C4F">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2BFCA05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622A2DD2">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7A2F258D">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4367A120">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236B0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C3967AC">
            <w:pPr>
              <w:autoSpaceDE w:val="0"/>
              <w:autoSpaceDN w:val="0"/>
              <w:spacing w:line="360" w:lineRule="auto"/>
              <w:jc w:val="center"/>
              <w:rPr>
                <w:rFonts w:ascii="仿宋_GB2312" w:hAnsi="仿宋_GB2312" w:eastAsia="仿宋_GB2312" w:cs="仿宋_GB2312"/>
                <w:sz w:val="24"/>
              </w:rPr>
            </w:pPr>
          </w:p>
        </w:tc>
        <w:tc>
          <w:tcPr>
            <w:tcW w:w="2160" w:type="dxa"/>
          </w:tcPr>
          <w:p w14:paraId="30E7442A">
            <w:pPr>
              <w:autoSpaceDE w:val="0"/>
              <w:autoSpaceDN w:val="0"/>
              <w:spacing w:line="360" w:lineRule="auto"/>
              <w:jc w:val="center"/>
              <w:rPr>
                <w:rFonts w:ascii="仿宋_GB2312" w:hAnsi="仿宋_GB2312" w:eastAsia="仿宋_GB2312" w:cs="仿宋_GB2312"/>
                <w:sz w:val="24"/>
              </w:rPr>
            </w:pPr>
          </w:p>
        </w:tc>
        <w:tc>
          <w:tcPr>
            <w:tcW w:w="1620" w:type="dxa"/>
          </w:tcPr>
          <w:p w14:paraId="0006606C">
            <w:pPr>
              <w:autoSpaceDE w:val="0"/>
              <w:autoSpaceDN w:val="0"/>
              <w:spacing w:line="360" w:lineRule="auto"/>
              <w:jc w:val="center"/>
              <w:rPr>
                <w:rFonts w:ascii="仿宋_GB2312" w:hAnsi="仿宋_GB2312" w:eastAsia="仿宋_GB2312" w:cs="仿宋_GB2312"/>
                <w:sz w:val="24"/>
              </w:rPr>
            </w:pPr>
          </w:p>
        </w:tc>
        <w:tc>
          <w:tcPr>
            <w:tcW w:w="1245" w:type="dxa"/>
          </w:tcPr>
          <w:p w14:paraId="67595EEB">
            <w:pPr>
              <w:autoSpaceDE w:val="0"/>
              <w:autoSpaceDN w:val="0"/>
              <w:spacing w:line="360" w:lineRule="auto"/>
              <w:jc w:val="center"/>
              <w:rPr>
                <w:rFonts w:ascii="仿宋_GB2312" w:hAnsi="仿宋_GB2312" w:eastAsia="仿宋_GB2312" w:cs="仿宋_GB2312"/>
                <w:sz w:val="24"/>
              </w:rPr>
            </w:pPr>
          </w:p>
        </w:tc>
        <w:tc>
          <w:tcPr>
            <w:tcW w:w="2175" w:type="dxa"/>
          </w:tcPr>
          <w:p w14:paraId="1A7D9DEB">
            <w:pPr>
              <w:autoSpaceDE w:val="0"/>
              <w:autoSpaceDN w:val="0"/>
              <w:spacing w:line="360" w:lineRule="auto"/>
              <w:jc w:val="center"/>
              <w:rPr>
                <w:rFonts w:ascii="仿宋_GB2312" w:hAnsi="仿宋_GB2312" w:eastAsia="仿宋_GB2312" w:cs="仿宋_GB2312"/>
                <w:sz w:val="24"/>
              </w:rPr>
            </w:pPr>
          </w:p>
        </w:tc>
        <w:tc>
          <w:tcPr>
            <w:tcW w:w="1260" w:type="dxa"/>
          </w:tcPr>
          <w:p w14:paraId="372BB62B">
            <w:pPr>
              <w:autoSpaceDE w:val="0"/>
              <w:autoSpaceDN w:val="0"/>
              <w:spacing w:line="360" w:lineRule="auto"/>
              <w:jc w:val="center"/>
              <w:rPr>
                <w:rFonts w:ascii="仿宋_GB2312" w:hAnsi="仿宋_GB2312" w:eastAsia="仿宋_GB2312" w:cs="仿宋_GB2312"/>
                <w:sz w:val="24"/>
              </w:rPr>
            </w:pPr>
          </w:p>
        </w:tc>
      </w:tr>
      <w:tr w14:paraId="15D6F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DE96D42">
            <w:pPr>
              <w:autoSpaceDE w:val="0"/>
              <w:autoSpaceDN w:val="0"/>
              <w:spacing w:line="360" w:lineRule="auto"/>
              <w:jc w:val="center"/>
              <w:rPr>
                <w:rFonts w:ascii="仿宋_GB2312" w:hAnsi="仿宋_GB2312" w:eastAsia="仿宋_GB2312" w:cs="仿宋_GB2312"/>
                <w:sz w:val="24"/>
              </w:rPr>
            </w:pPr>
          </w:p>
        </w:tc>
        <w:tc>
          <w:tcPr>
            <w:tcW w:w="2160" w:type="dxa"/>
          </w:tcPr>
          <w:p w14:paraId="3FF8E9A4">
            <w:pPr>
              <w:autoSpaceDE w:val="0"/>
              <w:autoSpaceDN w:val="0"/>
              <w:spacing w:line="360" w:lineRule="auto"/>
              <w:jc w:val="center"/>
              <w:rPr>
                <w:rFonts w:ascii="仿宋_GB2312" w:hAnsi="仿宋_GB2312" w:eastAsia="仿宋_GB2312" w:cs="仿宋_GB2312"/>
                <w:sz w:val="24"/>
              </w:rPr>
            </w:pPr>
          </w:p>
        </w:tc>
        <w:tc>
          <w:tcPr>
            <w:tcW w:w="1620" w:type="dxa"/>
          </w:tcPr>
          <w:p w14:paraId="07835CB0">
            <w:pPr>
              <w:autoSpaceDE w:val="0"/>
              <w:autoSpaceDN w:val="0"/>
              <w:spacing w:line="360" w:lineRule="auto"/>
              <w:jc w:val="center"/>
              <w:rPr>
                <w:rFonts w:ascii="仿宋_GB2312" w:hAnsi="仿宋_GB2312" w:eastAsia="仿宋_GB2312" w:cs="仿宋_GB2312"/>
                <w:sz w:val="24"/>
              </w:rPr>
            </w:pPr>
          </w:p>
        </w:tc>
        <w:tc>
          <w:tcPr>
            <w:tcW w:w="1245" w:type="dxa"/>
          </w:tcPr>
          <w:p w14:paraId="5128C3FB">
            <w:pPr>
              <w:autoSpaceDE w:val="0"/>
              <w:autoSpaceDN w:val="0"/>
              <w:spacing w:line="360" w:lineRule="auto"/>
              <w:jc w:val="center"/>
              <w:rPr>
                <w:rFonts w:ascii="仿宋_GB2312" w:hAnsi="仿宋_GB2312" w:eastAsia="仿宋_GB2312" w:cs="仿宋_GB2312"/>
                <w:sz w:val="24"/>
              </w:rPr>
            </w:pPr>
          </w:p>
        </w:tc>
        <w:tc>
          <w:tcPr>
            <w:tcW w:w="2175" w:type="dxa"/>
          </w:tcPr>
          <w:p w14:paraId="7B06CDCB">
            <w:pPr>
              <w:autoSpaceDE w:val="0"/>
              <w:autoSpaceDN w:val="0"/>
              <w:spacing w:line="360" w:lineRule="auto"/>
              <w:jc w:val="center"/>
              <w:rPr>
                <w:rFonts w:ascii="仿宋_GB2312" w:hAnsi="仿宋_GB2312" w:eastAsia="仿宋_GB2312" w:cs="仿宋_GB2312"/>
                <w:sz w:val="24"/>
              </w:rPr>
            </w:pPr>
          </w:p>
        </w:tc>
        <w:tc>
          <w:tcPr>
            <w:tcW w:w="1260" w:type="dxa"/>
          </w:tcPr>
          <w:p w14:paraId="21B593C7">
            <w:pPr>
              <w:autoSpaceDE w:val="0"/>
              <w:autoSpaceDN w:val="0"/>
              <w:spacing w:line="360" w:lineRule="auto"/>
              <w:jc w:val="center"/>
              <w:rPr>
                <w:rFonts w:ascii="仿宋_GB2312" w:hAnsi="仿宋_GB2312" w:eastAsia="仿宋_GB2312" w:cs="仿宋_GB2312"/>
                <w:sz w:val="24"/>
              </w:rPr>
            </w:pPr>
          </w:p>
        </w:tc>
      </w:tr>
      <w:tr w14:paraId="2D657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F4303FD">
            <w:pPr>
              <w:autoSpaceDE w:val="0"/>
              <w:autoSpaceDN w:val="0"/>
              <w:spacing w:line="360" w:lineRule="auto"/>
              <w:jc w:val="center"/>
              <w:rPr>
                <w:rFonts w:ascii="仿宋_GB2312" w:hAnsi="仿宋_GB2312" w:eastAsia="仿宋_GB2312" w:cs="仿宋_GB2312"/>
                <w:sz w:val="24"/>
              </w:rPr>
            </w:pPr>
          </w:p>
        </w:tc>
        <w:tc>
          <w:tcPr>
            <w:tcW w:w="2160" w:type="dxa"/>
          </w:tcPr>
          <w:p w14:paraId="6D4D5F7C">
            <w:pPr>
              <w:autoSpaceDE w:val="0"/>
              <w:autoSpaceDN w:val="0"/>
              <w:spacing w:line="360" w:lineRule="auto"/>
              <w:jc w:val="center"/>
              <w:rPr>
                <w:rFonts w:ascii="仿宋_GB2312" w:hAnsi="仿宋_GB2312" w:eastAsia="仿宋_GB2312" w:cs="仿宋_GB2312"/>
                <w:sz w:val="24"/>
              </w:rPr>
            </w:pPr>
          </w:p>
        </w:tc>
        <w:tc>
          <w:tcPr>
            <w:tcW w:w="1620" w:type="dxa"/>
          </w:tcPr>
          <w:p w14:paraId="12C920CB">
            <w:pPr>
              <w:autoSpaceDE w:val="0"/>
              <w:autoSpaceDN w:val="0"/>
              <w:spacing w:line="360" w:lineRule="auto"/>
              <w:jc w:val="center"/>
              <w:rPr>
                <w:rFonts w:ascii="仿宋_GB2312" w:hAnsi="仿宋_GB2312" w:eastAsia="仿宋_GB2312" w:cs="仿宋_GB2312"/>
                <w:sz w:val="24"/>
              </w:rPr>
            </w:pPr>
          </w:p>
        </w:tc>
        <w:tc>
          <w:tcPr>
            <w:tcW w:w="1245" w:type="dxa"/>
          </w:tcPr>
          <w:p w14:paraId="633FC958">
            <w:pPr>
              <w:autoSpaceDE w:val="0"/>
              <w:autoSpaceDN w:val="0"/>
              <w:spacing w:line="360" w:lineRule="auto"/>
              <w:jc w:val="center"/>
              <w:rPr>
                <w:rFonts w:ascii="仿宋_GB2312" w:hAnsi="仿宋_GB2312" w:eastAsia="仿宋_GB2312" w:cs="仿宋_GB2312"/>
                <w:sz w:val="24"/>
              </w:rPr>
            </w:pPr>
          </w:p>
        </w:tc>
        <w:tc>
          <w:tcPr>
            <w:tcW w:w="2175" w:type="dxa"/>
          </w:tcPr>
          <w:p w14:paraId="1B000E62">
            <w:pPr>
              <w:autoSpaceDE w:val="0"/>
              <w:autoSpaceDN w:val="0"/>
              <w:spacing w:line="360" w:lineRule="auto"/>
              <w:jc w:val="center"/>
              <w:rPr>
                <w:rFonts w:ascii="仿宋_GB2312" w:hAnsi="仿宋_GB2312" w:eastAsia="仿宋_GB2312" w:cs="仿宋_GB2312"/>
                <w:sz w:val="24"/>
              </w:rPr>
            </w:pPr>
          </w:p>
        </w:tc>
        <w:tc>
          <w:tcPr>
            <w:tcW w:w="1260" w:type="dxa"/>
          </w:tcPr>
          <w:p w14:paraId="037619D3">
            <w:pPr>
              <w:autoSpaceDE w:val="0"/>
              <w:autoSpaceDN w:val="0"/>
              <w:spacing w:line="360" w:lineRule="auto"/>
              <w:jc w:val="center"/>
              <w:rPr>
                <w:rFonts w:ascii="仿宋_GB2312" w:hAnsi="仿宋_GB2312" w:eastAsia="仿宋_GB2312" w:cs="仿宋_GB2312"/>
                <w:sz w:val="24"/>
              </w:rPr>
            </w:pPr>
          </w:p>
        </w:tc>
      </w:tr>
    </w:tbl>
    <w:p w14:paraId="25A005CE">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3C8631CA">
      <w:pPr>
        <w:autoSpaceDE w:val="0"/>
        <w:autoSpaceDN w:val="0"/>
        <w:rPr>
          <w:rFonts w:hint="eastAsia" w:ascii="仿宋_GB2312" w:hAnsi="仿宋_GB2312" w:eastAsia="仿宋_GB2312" w:cs="仿宋_GB2312"/>
          <w:b/>
          <w:kern w:val="0"/>
          <w:sz w:val="24"/>
        </w:rPr>
      </w:pPr>
    </w:p>
    <w:p w14:paraId="37F30D1B">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AAF934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CEA99B8">
            <w:pPr>
              <w:autoSpaceDE w:val="0"/>
              <w:autoSpaceDN w:val="0"/>
              <w:spacing w:line="24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7C7FCE3">
            <w:pPr>
              <w:autoSpaceDE w:val="0"/>
              <w:autoSpaceDN w:val="0"/>
              <w:spacing w:line="24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E0897C0">
            <w:pPr>
              <w:autoSpaceDE w:val="0"/>
              <w:autoSpaceDN w:val="0"/>
              <w:spacing w:line="24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9051A69">
            <w:pPr>
              <w:autoSpaceDE w:val="0"/>
              <w:autoSpaceDN w:val="0"/>
              <w:spacing w:line="24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6D00F5F">
            <w:pPr>
              <w:autoSpaceDE w:val="0"/>
              <w:autoSpaceDN w:val="0"/>
              <w:spacing w:line="24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60C5858">
            <w:pPr>
              <w:autoSpaceDE w:val="0"/>
              <w:autoSpaceDN w:val="0"/>
              <w:spacing w:line="24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FFB7A68">
            <w:pPr>
              <w:autoSpaceDE w:val="0"/>
              <w:autoSpaceDN w:val="0"/>
              <w:spacing w:line="24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4B740FC">
            <w:pPr>
              <w:autoSpaceDE w:val="0"/>
              <w:autoSpaceDN w:val="0"/>
              <w:spacing w:line="24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29E8C3F">
            <w:pPr>
              <w:autoSpaceDE w:val="0"/>
              <w:autoSpaceDN w:val="0"/>
              <w:spacing w:line="24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0B77CAE">
            <w:pPr>
              <w:autoSpaceDE w:val="0"/>
              <w:autoSpaceDN w:val="0"/>
              <w:spacing w:line="24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0C48003">
            <w:pPr>
              <w:autoSpaceDE w:val="0"/>
              <w:autoSpaceDN w:val="0"/>
              <w:spacing w:line="240" w:lineRule="exact"/>
              <w:ind w:left="-36" w:leftChars="-17" w:right="-181" w:rightChars="-86"/>
              <w:jc w:val="center"/>
              <w:rPr>
                <w:rFonts w:ascii="仿宋_GB2312" w:hAnsi="仿宋_GB2312" w:eastAsia="仿宋_GB2312" w:cs="仿宋_GB2312"/>
                <w:b/>
                <w:bCs/>
                <w:sz w:val="24"/>
              </w:rPr>
            </w:pPr>
            <w:r>
              <w:rPr>
                <w:rFonts w:hint="eastAsia" w:ascii="仿宋_GB2312" w:hAnsi="仿宋_GB2312" w:eastAsia="仿宋_GB2312" w:cs="仿宋_GB2312"/>
                <w:b/>
                <w:bCs/>
                <w:sz w:val="24"/>
              </w:rPr>
              <w:t>到达现场时间</w:t>
            </w:r>
          </w:p>
        </w:tc>
      </w:tr>
      <w:tr w14:paraId="6492804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9D2C339">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A84ED8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34470389">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C4963A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EE0EA48">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933CB1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D8F02F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8D92A30">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3A2D611">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57F307B">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39D980C2">
            <w:pPr>
              <w:autoSpaceDE w:val="0"/>
              <w:autoSpaceDN w:val="0"/>
              <w:spacing w:line="240" w:lineRule="exact"/>
              <w:rPr>
                <w:rFonts w:ascii="仿宋_GB2312" w:hAnsi="仿宋_GB2312" w:eastAsia="仿宋_GB2312" w:cs="仿宋_GB2312"/>
                <w:sz w:val="24"/>
              </w:rPr>
            </w:pPr>
          </w:p>
        </w:tc>
      </w:tr>
      <w:tr w14:paraId="26E8BF1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55E0934">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8B7F7F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13921BED">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83CA62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0A0578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493D06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2C76805">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4144CBA">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A405020">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8C6198B">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2687C8BF">
            <w:pPr>
              <w:autoSpaceDE w:val="0"/>
              <w:autoSpaceDN w:val="0"/>
              <w:spacing w:line="240" w:lineRule="exact"/>
              <w:rPr>
                <w:rFonts w:ascii="仿宋_GB2312" w:hAnsi="仿宋_GB2312" w:eastAsia="仿宋_GB2312" w:cs="仿宋_GB2312"/>
                <w:sz w:val="24"/>
              </w:rPr>
            </w:pPr>
          </w:p>
        </w:tc>
      </w:tr>
      <w:tr w14:paraId="27C10B7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6F513DA">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6B141242">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3D6D8C68">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512369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094AB1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B3E5C62">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BCA388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847FE5C">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6AA17D1">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E5261F2">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2FAB4E79">
            <w:pPr>
              <w:autoSpaceDE w:val="0"/>
              <w:autoSpaceDN w:val="0"/>
              <w:spacing w:line="240" w:lineRule="exact"/>
              <w:rPr>
                <w:rFonts w:ascii="仿宋_GB2312" w:hAnsi="仿宋_GB2312" w:eastAsia="仿宋_GB2312" w:cs="仿宋_GB2312"/>
                <w:sz w:val="24"/>
              </w:rPr>
            </w:pPr>
          </w:p>
        </w:tc>
      </w:tr>
    </w:tbl>
    <w:p w14:paraId="7A1CA245">
      <w:pPr>
        <w:spacing w:line="360" w:lineRule="auto"/>
        <w:ind w:firstLine="480" w:firstLineChars="200"/>
        <w:rPr>
          <w:rFonts w:ascii="仿宋_GB2312" w:hAnsi="仿宋_GB2312" w:eastAsia="仿宋_GB2312" w:cs="仿宋_GB2312"/>
          <w:sz w:val="24"/>
          <w:szCs w:val="20"/>
        </w:rPr>
      </w:pPr>
    </w:p>
    <w:p w14:paraId="26F4952B">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29C723E">
      <w:pPr>
        <w:spacing w:line="336" w:lineRule="auto"/>
        <w:jc w:val="center"/>
        <w:rPr>
          <w:rFonts w:hint="eastAsia" w:ascii="仿宋_GB2312" w:hAnsi="仿宋_GB2312" w:eastAsia="仿宋_GB2312" w:cs="仿宋_GB2312"/>
          <w:b/>
          <w:sz w:val="30"/>
          <w:szCs w:val="30"/>
          <w:lang w:eastAsia="zh-CN"/>
        </w:rPr>
      </w:pPr>
      <w:r>
        <w:rPr>
          <w:rFonts w:hint="eastAsia" w:ascii="仿宋" w:hAnsi="仿宋" w:eastAsia="仿宋" w:cs="仿宋"/>
          <w:sz w:val="24"/>
        </w:rPr>
        <w:t xml:space="preserve">     日期：  年   月   日</w:t>
      </w:r>
    </w:p>
    <w:p w14:paraId="734718E7">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643A200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14:paraId="5C03DF9C">
      <w:pPr>
        <w:spacing w:line="336" w:lineRule="auto"/>
        <w:ind w:firstLine="3600" w:firstLineChars="1500"/>
        <w:rPr>
          <w:rFonts w:hint="eastAsia" w:ascii="仿宋" w:hAnsi="仿宋" w:eastAsia="仿宋" w:cs="仿宋"/>
          <w:sz w:val="24"/>
        </w:rPr>
      </w:pPr>
    </w:p>
    <w:p w14:paraId="7CB66FC5">
      <w:pPr>
        <w:pStyle w:val="79"/>
        <w:rPr>
          <w:rFonts w:hint="eastAsia"/>
        </w:rPr>
      </w:pPr>
    </w:p>
    <w:p w14:paraId="7704037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5A7A1F6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A7DD1E4">
      <w:pPr>
        <w:pStyle w:val="79"/>
      </w:pPr>
    </w:p>
    <w:p w14:paraId="763B5BCE">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14:paraId="1DB55042">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3F562078">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shd w:val="clear" w:color="auto" w:fill="auto"/>
        <w:tblLayout w:type="fixed"/>
        <w:tblCellMar>
          <w:top w:w="0" w:type="dxa"/>
          <w:left w:w="108" w:type="dxa"/>
          <w:bottom w:w="0" w:type="dxa"/>
          <w:right w:w="108" w:type="dxa"/>
        </w:tblCellMar>
      </w:tblPr>
      <w:tblGrid>
        <w:gridCol w:w="2061"/>
        <w:gridCol w:w="1287"/>
        <w:gridCol w:w="1260"/>
        <w:gridCol w:w="4147"/>
      </w:tblGrid>
      <w:tr w14:paraId="5604459B">
        <w:tblPrEx>
          <w:shd w:val="clear" w:color="auto" w:fill="auto"/>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02F5F7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3D2FA4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2632B6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shd w:val="clear" w:color="auto" w:fill="auto"/>
            <w:vAlign w:val="center"/>
          </w:tcPr>
          <w:p w14:paraId="4EED825A">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35C7D6D3">
        <w:tblPrEx>
          <w:shd w:val="clear" w:color="auto" w:fill="auto"/>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82CEED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0631C1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5976122">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1DFD8439">
            <w:pPr>
              <w:autoSpaceDE w:val="0"/>
              <w:autoSpaceDN w:val="0"/>
              <w:spacing w:line="360" w:lineRule="auto"/>
              <w:jc w:val="center"/>
              <w:rPr>
                <w:rFonts w:ascii="仿宋_GB2312" w:hAnsi="仿宋_GB2312" w:eastAsia="仿宋_GB2312" w:cs="仿宋_GB2312"/>
                <w:sz w:val="24"/>
              </w:rPr>
            </w:pPr>
          </w:p>
        </w:tc>
      </w:tr>
      <w:tr w14:paraId="0D543A2D">
        <w:tblPrEx>
          <w:shd w:val="clear" w:color="auto" w:fill="auto"/>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72326C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D172F17">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BA3009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5C13EEF5">
            <w:pPr>
              <w:autoSpaceDE w:val="0"/>
              <w:autoSpaceDN w:val="0"/>
              <w:spacing w:line="360" w:lineRule="auto"/>
              <w:jc w:val="center"/>
              <w:rPr>
                <w:rFonts w:ascii="仿宋_GB2312" w:hAnsi="仿宋_GB2312" w:eastAsia="仿宋_GB2312" w:cs="仿宋_GB2312"/>
                <w:sz w:val="24"/>
              </w:rPr>
            </w:pPr>
          </w:p>
        </w:tc>
      </w:tr>
      <w:tr w14:paraId="287047A1">
        <w:tblPrEx>
          <w:shd w:val="clear" w:color="auto" w:fill="auto"/>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AEA512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1AA0F4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A1CA1EC">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5DB533D2">
            <w:pPr>
              <w:autoSpaceDE w:val="0"/>
              <w:autoSpaceDN w:val="0"/>
              <w:spacing w:line="360" w:lineRule="auto"/>
              <w:jc w:val="center"/>
              <w:rPr>
                <w:rFonts w:ascii="仿宋_GB2312" w:hAnsi="仿宋_GB2312" w:eastAsia="仿宋_GB2312" w:cs="仿宋_GB2312"/>
                <w:sz w:val="24"/>
              </w:rPr>
            </w:pPr>
          </w:p>
        </w:tc>
      </w:tr>
      <w:tr w14:paraId="206EE97F">
        <w:tblPrEx>
          <w:shd w:val="clear" w:color="auto" w:fill="auto"/>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CA4161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443F0E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5D822206">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29B41DE8">
            <w:pPr>
              <w:autoSpaceDE w:val="0"/>
              <w:autoSpaceDN w:val="0"/>
              <w:spacing w:line="360" w:lineRule="auto"/>
              <w:jc w:val="center"/>
              <w:rPr>
                <w:rFonts w:ascii="仿宋_GB2312" w:hAnsi="仿宋_GB2312" w:eastAsia="仿宋_GB2312" w:cs="仿宋_GB2312"/>
                <w:sz w:val="24"/>
              </w:rPr>
            </w:pPr>
          </w:p>
        </w:tc>
      </w:tr>
      <w:tr w14:paraId="30E32981">
        <w:tblPrEx>
          <w:shd w:val="clear" w:color="auto" w:fill="auto"/>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9FBEDB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777D8C9">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4C5DF6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0E0A8FAF">
            <w:pPr>
              <w:autoSpaceDE w:val="0"/>
              <w:autoSpaceDN w:val="0"/>
              <w:spacing w:line="360" w:lineRule="auto"/>
              <w:jc w:val="center"/>
              <w:rPr>
                <w:rFonts w:ascii="仿宋_GB2312" w:hAnsi="仿宋_GB2312" w:eastAsia="仿宋_GB2312" w:cs="仿宋_GB2312"/>
                <w:sz w:val="24"/>
              </w:rPr>
            </w:pPr>
          </w:p>
        </w:tc>
      </w:tr>
      <w:tr w14:paraId="45FFC79A">
        <w:tblPrEx>
          <w:shd w:val="clear" w:color="auto" w:fill="auto"/>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CC3BDD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11FB8D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9F7AE2C">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31BED040">
            <w:pPr>
              <w:autoSpaceDE w:val="0"/>
              <w:autoSpaceDN w:val="0"/>
              <w:spacing w:line="360" w:lineRule="auto"/>
              <w:jc w:val="center"/>
              <w:rPr>
                <w:rFonts w:ascii="仿宋_GB2312" w:hAnsi="仿宋_GB2312" w:eastAsia="仿宋_GB2312" w:cs="仿宋_GB2312"/>
                <w:sz w:val="24"/>
              </w:rPr>
            </w:pPr>
          </w:p>
        </w:tc>
      </w:tr>
      <w:tr w14:paraId="722418A5">
        <w:tblPrEx>
          <w:shd w:val="clear" w:color="auto" w:fill="auto"/>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AE4351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D3B006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EAB74EC">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3F8162D">
            <w:pPr>
              <w:autoSpaceDE w:val="0"/>
              <w:autoSpaceDN w:val="0"/>
              <w:spacing w:line="360" w:lineRule="auto"/>
              <w:jc w:val="center"/>
              <w:rPr>
                <w:rFonts w:ascii="仿宋_GB2312" w:hAnsi="仿宋_GB2312" w:eastAsia="仿宋_GB2312" w:cs="仿宋_GB2312"/>
                <w:sz w:val="24"/>
              </w:rPr>
            </w:pPr>
          </w:p>
        </w:tc>
      </w:tr>
      <w:tr w14:paraId="649D22F5">
        <w:tblPrEx>
          <w:shd w:val="clear" w:color="auto" w:fill="auto"/>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316D82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DFC3331">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4C4F172D">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C6B0932">
            <w:pPr>
              <w:autoSpaceDE w:val="0"/>
              <w:autoSpaceDN w:val="0"/>
              <w:spacing w:line="360" w:lineRule="auto"/>
              <w:jc w:val="center"/>
              <w:rPr>
                <w:rFonts w:ascii="仿宋_GB2312" w:hAnsi="仿宋_GB2312" w:eastAsia="仿宋_GB2312" w:cs="仿宋_GB2312"/>
                <w:sz w:val="24"/>
              </w:rPr>
            </w:pPr>
          </w:p>
        </w:tc>
      </w:tr>
      <w:tr w14:paraId="0BC7A726">
        <w:tblPrEx>
          <w:shd w:val="clear" w:color="auto" w:fill="auto"/>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4DDEA0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5CC0677">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84E04AF">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3EF3B213">
            <w:pPr>
              <w:autoSpaceDE w:val="0"/>
              <w:autoSpaceDN w:val="0"/>
              <w:spacing w:line="360" w:lineRule="auto"/>
              <w:jc w:val="center"/>
              <w:rPr>
                <w:rFonts w:ascii="仿宋_GB2312" w:hAnsi="仿宋_GB2312" w:eastAsia="仿宋_GB2312" w:cs="仿宋_GB2312"/>
                <w:sz w:val="24"/>
              </w:rPr>
            </w:pPr>
          </w:p>
        </w:tc>
      </w:tr>
    </w:tbl>
    <w:p w14:paraId="5092FD8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69190BAC">
      <w:pPr>
        <w:autoSpaceDE w:val="0"/>
        <w:autoSpaceDN w:val="0"/>
        <w:spacing w:line="360" w:lineRule="auto"/>
        <w:rPr>
          <w:rFonts w:hint="eastAsia" w:ascii="仿宋_GB2312" w:hAnsi="仿宋_GB2312" w:eastAsia="仿宋_GB2312" w:cs="仿宋_GB2312"/>
          <w:b/>
          <w:sz w:val="24"/>
        </w:rPr>
      </w:pPr>
    </w:p>
    <w:p w14:paraId="2AB4899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602250D">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76AD0E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F84D9D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78402E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36550D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62CF34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118F141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361CF2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594D946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D06615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40D9D9A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D9D3E1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5C81EE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8745C6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4FA3826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0FB3597">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67F308AA">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03D3452">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5F049B03">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6A182183">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9364CA0">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4BE2A91">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FCC1BEB">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671274F">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00153302">
            <w:pPr>
              <w:autoSpaceDE w:val="0"/>
              <w:autoSpaceDN w:val="0"/>
              <w:spacing w:line="360" w:lineRule="auto"/>
              <w:rPr>
                <w:rFonts w:ascii="仿宋_GB2312" w:hAnsi="仿宋_GB2312" w:eastAsia="仿宋_GB2312" w:cs="仿宋_GB2312"/>
                <w:sz w:val="24"/>
              </w:rPr>
            </w:pPr>
          </w:p>
        </w:tc>
      </w:tr>
      <w:tr w14:paraId="22A917D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72D34AC">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709205F1">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B01010B">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1AE8FB4D">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6A7D6C59">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AEE78DA">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A89A0D2">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7A23A05C">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3E68FFB">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313D8000">
            <w:pPr>
              <w:autoSpaceDE w:val="0"/>
              <w:autoSpaceDN w:val="0"/>
              <w:spacing w:line="360" w:lineRule="auto"/>
              <w:rPr>
                <w:rFonts w:ascii="仿宋_GB2312" w:hAnsi="仿宋_GB2312" w:eastAsia="仿宋_GB2312" w:cs="仿宋_GB2312"/>
                <w:sz w:val="24"/>
              </w:rPr>
            </w:pPr>
          </w:p>
        </w:tc>
      </w:tr>
    </w:tbl>
    <w:p w14:paraId="2923A78A">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265FACAC">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4B643F18">
      <w:pPr>
        <w:spacing w:line="360" w:lineRule="auto"/>
        <w:ind w:firstLine="480" w:firstLineChars="200"/>
        <w:rPr>
          <w:rFonts w:ascii="仿宋_GB2312" w:hAnsi="仿宋_GB2312" w:eastAsia="仿宋_GB2312" w:cs="仿宋_GB2312"/>
          <w:sz w:val="24"/>
          <w:szCs w:val="20"/>
        </w:rPr>
      </w:pPr>
    </w:p>
    <w:p w14:paraId="06CFFBB1">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3415A0D4">
      <w:pPr>
        <w:spacing w:line="336" w:lineRule="auto"/>
        <w:jc w:val="center"/>
        <w:rPr>
          <w:rFonts w:hint="eastAsia" w:ascii="仿宋_GB2312" w:hAnsi="仿宋_GB2312" w:eastAsia="仿宋_GB2312" w:cs="仿宋_GB2312"/>
          <w:kern w:val="0"/>
          <w:sz w:val="24"/>
          <w:lang w:val="zh-CN"/>
        </w:rPr>
      </w:pPr>
      <w:r>
        <w:rPr>
          <w:rFonts w:hint="eastAsia" w:ascii="仿宋" w:hAnsi="仿宋" w:eastAsia="仿宋" w:cs="仿宋"/>
          <w:sz w:val="24"/>
        </w:rPr>
        <w:t xml:space="preserve">     日期：  年   月   日</w:t>
      </w:r>
    </w:p>
    <w:p w14:paraId="3027A997">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39B5BFD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59E502AB">
      <w:pPr>
        <w:spacing w:line="360" w:lineRule="auto"/>
        <w:rPr>
          <w:rFonts w:ascii="仿宋_GB2312" w:hAnsi="仿宋_GB2312" w:eastAsia="仿宋_GB2312" w:cs="仿宋_GB2312"/>
          <w:sz w:val="18"/>
          <w:szCs w:val="18"/>
        </w:rPr>
      </w:pPr>
    </w:p>
    <w:p w14:paraId="6D20E89C">
      <w:pPr>
        <w:pStyle w:val="79"/>
      </w:pPr>
    </w:p>
    <w:p w14:paraId="42406955">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16942D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00E66BE">
      <w:pPr>
        <w:spacing w:line="360" w:lineRule="auto"/>
        <w:rPr>
          <w:rFonts w:ascii="仿宋_GB2312" w:hAnsi="仿宋_GB2312" w:eastAsia="仿宋_GB2312" w:cs="仿宋_GB2312"/>
          <w:b/>
          <w:bCs/>
          <w:sz w:val="18"/>
          <w:szCs w:val="18"/>
        </w:rPr>
      </w:pPr>
    </w:p>
    <w:p w14:paraId="2CF52C9A">
      <w:pPr>
        <w:spacing w:line="360" w:lineRule="auto"/>
        <w:rPr>
          <w:rFonts w:ascii="仿宋_GB2312" w:hAnsi="仿宋_GB2312" w:eastAsia="仿宋_GB2312" w:cs="仿宋_GB2312"/>
          <w:b/>
          <w:bCs/>
          <w:sz w:val="32"/>
          <w:szCs w:val="32"/>
        </w:rPr>
      </w:pPr>
    </w:p>
    <w:p w14:paraId="17641B46">
      <w:pPr>
        <w:spacing w:line="360" w:lineRule="auto"/>
        <w:rPr>
          <w:rFonts w:ascii="仿宋_GB2312" w:hAnsi="仿宋_GB2312" w:eastAsia="仿宋_GB2312" w:cs="仿宋_GB2312"/>
          <w:b/>
          <w:bCs/>
          <w:sz w:val="32"/>
          <w:szCs w:val="32"/>
        </w:rPr>
      </w:pPr>
    </w:p>
    <w:p w14:paraId="77D1A15F">
      <w:pPr>
        <w:spacing w:line="360" w:lineRule="auto"/>
        <w:rPr>
          <w:rFonts w:ascii="仿宋_GB2312" w:hAnsi="仿宋_GB2312" w:eastAsia="仿宋_GB2312" w:cs="仿宋_GB2312"/>
          <w:b/>
          <w:bCs/>
          <w:sz w:val="32"/>
          <w:szCs w:val="32"/>
        </w:rPr>
      </w:pPr>
    </w:p>
    <w:p w14:paraId="241A7E44">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0E8ACD9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422BA267">
      <w:pPr>
        <w:snapToGrid w:val="0"/>
        <w:spacing w:line="360" w:lineRule="auto"/>
        <w:ind w:right="960"/>
        <w:jc w:val="right"/>
        <w:rPr>
          <w:rFonts w:ascii="仿宋_GB2312" w:hAnsi="仿宋_GB2312" w:eastAsia="仿宋_GB2312" w:cs="仿宋_GB2312"/>
          <w:kern w:val="0"/>
          <w:sz w:val="24"/>
          <w:lang w:val="zh-CN"/>
        </w:rPr>
      </w:pPr>
    </w:p>
    <w:p w14:paraId="2B402B7B">
      <w:pPr>
        <w:snapToGrid w:val="0"/>
        <w:spacing w:line="360" w:lineRule="auto"/>
        <w:ind w:right="960"/>
        <w:jc w:val="right"/>
        <w:rPr>
          <w:rFonts w:ascii="仿宋_GB2312" w:hAnsi="仿宋_GB2312" w:eastAsia="仿宋_GB2312" w:cs="仿宋_GB2312"/>
          <w:kern w:val="0"/>
          <w:sz w:val="24"/>
          <w:lang w:val="zh-CN"/>
        </w:rPr>
      </w:pPr>
    </w:p>
    <w:p w14:paraId="1CAE4BF2">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2F520A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E0792D2">
      <w:pPr>
        <w:spacing w:line="360" w:lineRule="auto"/>
        <w:rPr>
          <w:rFonts w:ascii="仿宋_GB2312" w:hAnsi="仿宋_GB2312" w:eastAsia="仿宋_GB2312" w:cs="仿宋_GB2312"/>
          <w:b/>
          <w:bCs/>
          <w:sz w:val="32"/>
          <w:szCs w:val="32"/>
        </w:rPr>
      </w:pPr>
    </w:p>
    <w:p w14:paraId="3F191F56">
      <w:pPr>
        <w:spacing w:line="360" w:lineRule="auto"/>
        <w:rPr>
          <w:rFonts w:ascii="仿宋_GB2312" w:hAnsi="仿宋_GB2312" w:eastAsia="仿宋_GB2312" w:cs="仿宋_GB2312"/>
          <w:b/>
          <w:bCs/>
          <w:sz w:val="32"/>
          <w:szCs w:val="32"/>
        </w:rPr>
      </w:pPr>
    </w:p>
    <w:p w14:paraId="5B8B345A">
      <w:pPr>
        <w:spacing w:line="360" w:lineRule="auto"/>
        <w:rPr>
          <w:rFonts w:ascii="仿宋_GB2312" w:hAnsi="仿宋_GB2312" w:eastAsia="仿宋_GB2312" w:cs="仿宋_GB2312"/>
          <w:b/>
          <w:bCs/>
          <w:sz w:val="32"/>
          <w:szCs w:val="32"/>
        </w:rPr>
      </w:pPr>
    </w:p>
    <w:p w14:paraId="74297AB0">
      <w:pPr>
        <w:spacing w:line="360" w:lineRule="auto"/>
        <w:rPr>
          <w:rFonts w:ascii="仿宋_GB2312" w:hAnsi="仿宋_GB2312" w:eastAsia="仿宋_GB2312" w:cs="仿宋_GB2312"/>
          <w:b/>
          <w:bCs/>
          <w:sz w:val="32"/>
          <w:szCs w:val="32"/>
        </w:rPr>
      </w:pPr>
    </w:p>
    <w:p w14:paraId="31E82F25">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310B787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BAEF946">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shd w:val="clear" w:color="auto" w:fill="auto"/>
        <w:tblLayout w:type="fixed"/>
        <w:tblCellMar>
          <w:top w:w="0" w:type="dxa"/>
          <w:left w:w="120" w:type="dxa"/>
          <w:bottom w:w="0" w:type="dxa"/>
          <w:right w:w="120" w:type="dxa"/>
        </w:tblCellMar>
      </w:tblPr>
      <w:tblGrid>
        <w:gridCol w:w="1806"/>
        <w:gridCol w:w="1254"/>
        <w:gridCol w:w="930"/>
        <w:gridCol w:w="953"/>
        <w:gridCol w:w="997"/>
        <w:gridCol w:w="1440"/>
        <w:gridCol w:w="1620"/>
      </w:tblGrid>
      <w:tr w14:paraId="399E70AF">
        <w:tblPrEx>
          <w:shd w:val="clear" w:color="auto" w:fill="auto"/>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clear" w:color="auto" w:fill="auto"/>
            <w:vAlign w:val="center"/>
          </w:tcPr>
          <w:p w14:paraId="5426C12D">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clear" w:color="auto" w:fill="auto"/>
          </w:tcPr>
          <w:p w14:paraId="477BEC93">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clear" w:color="auto" w:fill="auto"/>
            <w:vAlign w:val="center"/>
          </w:tcPr>
          <w:p w14:paraId="6EF01957">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clear" w:color="auto" w:fill="auto"/>
            <w:vAlign w:val="center"/>
          </w:tcPr>
          <w:p w14:paraId="499B4089">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clear" w:color="auto" w:fill="auto"/>
            <w:vAlign w:val="center"/>
          </w:tcPr>
          <w:p w14:paraId="222F69EC">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clear" w:color="auto" w:fill="auto"/>
            <w:vAlign w:val="center"/>
          </w:tcPr>
          <w:p w14:paraId="729035E2">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clear" w:color="auto" w:fill="auto"/>
            <w:vAlign w:val="center"/>
          </w:tcPr>
          <w:p w14:paraId="38888316">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279897D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shd w:val="clear" w:color="auto" w:fill="auto"/>
          </w:tcPr>
          <w:p w14:paraId="071458E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shd w:val="clear" w:color="auto" w:fill="auto"/>
          </w:tcPr>
          <w:p w14:paraId="0E88906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shd w:val="clear" w:color="auto" w:fill="auto"/>
          </w:tcPr>
          <w:p w14:paraId="5543FA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shd w:val="clear" w:color="auto" w:fill="auto"/>
          </w:tcPr>
          <w:p w14:paraId="3701F75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shd w:val="clear" w:color="auto" w:fill="auto"/>
          </w:tcPr>
          <w:p w14:paraId="5A58E32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shd w:val="clear" w:color="auto" w:fill="auto"/>
          </w:tcPr>
          <w:p w14:paraId="68B17AA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shd w:val="clear" w:color="auto" w:fill="auto"/>
          </w:tcPr>
          <w:p w14:paraId="7A3E0B93">
            <w:pPr>
              <w:suppressAutoHyphens/>
              <w:autoSpaceDE w:val="0"/>
              <w:autoSpaceDN w:val="0"/>
              <w:spacing w:line="360" w:lineRule="auto"/>
              <w:rPr>
                <w:rFonts w:ascii="仿宋_GB2312" w:hAnsi="仿宋_GB2312" w:eastAsia="仿宋_GB2312" w:cs="仿宋_GB2312"/>
                <w:sz w:val="24"/>
              </w:rPr>
            </w:pPr>
          </w:p>
        </w:tc>
      </w:tr>
      <w:tr w14:paraId="3231A92E">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shd w:val="clear" w:color="auto" w:fill="auto"/>
            <w:vAlign w:val="center"/>
          </w:tcPr>
          <w:p w14:paraId="0D2E22F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shd w:val="clear" w:color="auto" w:fill="auto"/>
          </w:tcPr>
          <w:p w14:paraId="2A504E6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shd w:val="clear" w:color="auto" w:fill="auto"/>
          </w:tcPr>
          <w:p w14:paraId="3802D07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shd w:val="clear" w:color="auto" w:fill="auto"/>
          </w:tcPr>
          <w:p w14:paraId="0D42376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shd w:val="clear" w:color="auto" w:fill="auto"/>
          </w:tcPr>
          <w:p w14:paraId="650617C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shd w:val="clear" w:color="auto" w:fill="auto"/>
          </w:tcPr>
          <w:p w14:paraId="4B0CD95D">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shd w:val="clear" w:color="auto" w:fill="auto"/>
          </w:tcPr>
          <w:p w14:paraId="1586CB40">
            <w:pPr>
              <w:suppressAutoHyphens/>
              <w:autoSpaceDE w:val="0"/>
              <w:autoSpaceDN w:val="0"/>
              <w:spacing w:line="360" w:lineRule="auto"/>
              <w:rPr>
                <w:rFonts w:ascii="仿宋_GB2312" w:hAnsi="仿宋_GB2312" w:eastAsia="仿宋_GB2312" w:cs="仿宋_GB2312"/>
                <w:sz w:val="24"/>
              </w:rPr>
            </w:pPr>
          </w:p>
        </w:tc>
      </w:tr>
    </w:tbl>
    <w:p w14:paraId="529D424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5BD24EB9">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3159668C">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3F81BC42">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059D8CE4">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2C98CF91">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43BFAE3E">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24453B1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3945BB5A">
      <w:pPr>
        <w:spacing w:line="360" w:lineRule="auto"/>
        <w:ind w:firstLine="480" w:firstLineChars="200"/>
        <w:rPr>
          <w:rFonts w:ascii="仿宋_GB2312" w:hAnsi="仿宋_GB2312" w:eastAsia="仿宋_GB2312" w:cs="仿宋_GB2312"/>
          <w:sz w:val="24"/>
          <w:szCs w:val="20"/>
        </w:rPr>
      </w:pPr>
    </w:p>
    <w:p w14:paraId="79A485B3">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1FE837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DD5ED41">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14:paraId="06BE3E0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464A9908">
      <w:pPr>
        <w:spacing w:line="360" w:lineRule="auto"/>
        <w:jc w:val="center"/>
        <w:rPr>
          <w:rFonts w:ascii="仿宋_GB2312" w:hAnsi="仿宋_GB2312" w:eastAsia="仿宋_GB2312" w:cs="仿宋_GB2312"/>
          <w:sz w:val="24"/>
        </w:rPr>
      </w:pPr>
    </w:p>
    <w:p w14:paraId="48B257F8">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98288D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8A3E787">
      <w:pPr>
        <w:spacing w:line="360" w:lineRule="auto"/>
        <w:jc w:val="center"/>
        <w:rPr>
          <w:rFonts w:ascii="仿宋_GB2312" w:hAnsi="仿宋_GB2312" w:eastAsia="仿宋_GB2312" w:cs="仿宋_GB2312"/>
          <w:b/>
          <w:bCs/>
          <w:sz w:val="30"/>
          <w:szCs w:val="30"/>
        </w:rPr>
      </w:pPr>
    </w:p>
    <w:p w14:paraId="07A57160">
      <w:pPr>
        <w:spacing w:line="360" w:lineRule="auto"/>
        <w:jc w:val="center"/>
        <w:rPr>
          <w:rFonts w:ascii="仿宋_GB2312" w:hAnsi="仿宋_GB2312" w:eastAsia="仿宋_GB2312" w:cs="仿宋_GB2312"/>
          <w:b/>
          <w:bCs/>
          <w:sz w:val="30"/>
          <w:szCs w:val="30"/>
        </w:rPr>
      </w:pPr>
    </w:p>
    <w:p w14:paraId="60E36D8E">
      <w:pPr>
        <w:spacing w:line="360" w:lineRule="auto"/>
        <w:jc w:val="center"/>
        <w:rPr>
          <w:rFonts w:ascii="仿宋_GB2312" w:hAnsi="仿宋_GB2312" w:eastAsia="仿宋_GB2312" w:cs="仿宋_GB2312"/>
          <w:b/>
          <w:bCs/>
          <w:sz w:val="24"/>
        </w:rPr>
      </w:pPr>
    </w:p>
    <w:p w14:paraId="66315BDB">
      <w:pPr>
        <w:spacing w:line="360" w:lineRule="auto"/>
        <w:jc w:val="center"/>
        <w:rPr>
          <w:rFonts w:ascii="仿宋_GB2312" w:hAnsi="仿宋_GB2312" w:eastAsia="仿宋_GB2312" w:cs="仿宋_GB2312"/>
          <w:b/>
          <w:bCs/>
          <w:sz w:val="24"/>
        </w:rPr>
      </w:pPr>
    </w:p>
    <w:p w14:paraId="67E3F6F7">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八</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color w:val="auto"/>
          <w:kern w:val="0"/>
          <w:sz w:val="32"/>
          <w:szCs w:val="32"/>
          <w:highlight w:val="none"/>
          <w:lang w:val="zh-CN"/>
        </w:rPr>
        <w:t>其他商务技术文件</w:t>
      </w:r>
      <w:r>
        <w:rPr>
          <w:rFonts w:hint="eastAsia" w:ascii="仿宋_GB2312" w:hAnsi="仿宋_GB2312" w:eastAsia="仿宋_GB2312" w:cs="仿宋_GB2312"/>
          <w:b/>
          <w:kern w:val="0"/>
          <w:sz w:val="32"/>
          <w:szCs w:val="32"/>
          <w:lang w:val="zh-CN"/>
        </w:rPr>
        <w:t>或说明</w:t>
      </w:r>
    </w:p>
    <w:p w14:paraId="07F6CA1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58BEABD9">
      <w:pPr>
        <w:spacing w:line="360" w:lineRule="auto"/>
        <w:rPr>
          <w:rFonts w:ascii="仿宋_GB2312" w:hAnsi="仿宋_GB2312" w:eastAsia="仿宋_GB2312" w:cs="仿宋_GB2312"/>
          <w:sz w:val="24"/>
        </w:rPr>
      </w:pPr>
    </w:p>
    <w:p w14:paraId="0F38F5DA">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8EF65F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1B878EA">
      <w:pPr>
        <w:pStyle w:val="80"/>
        <w:rPr>
          <w:rFonts w:hint="eastAsia"/>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6BE68F1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150B346D">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00FF7C90">
      <w:pPr>
        <w:spacing w:line="360" w:lineRule="auto"/>
        <w:jc w:val="center"/>
        <w:outlineLvl w:val="0"/>
        <w:rPr>
          <w:rFonts w:hint="eastAsia" w:ascii="仿宋" w:hAnsi="仿宋" w:eastAsia="仿宋" w:cs="仿宋"/>
          <w:b/>
          <w:kern w:val="0"/>
          <w:sz w:val="36"/>
          <w:szCs w:val="36"/>
          <w:highlight w:val="none"/>
        </w:rPr>
      </w:pPr>
    </w:p>
    <w:p w14:paraId="4EF71048">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14:paraId="3CE4F4AA">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（2）中小企业声明函………………………………………………………………（页码）</w:t>
      </w:r>
    </w:p>
    <w:p w14:paraId="0AF4DD3C">
      <w:pPr>
        <w:pStyle w:val="23"/>
        <w:numPr>
          <w:ilvl w:val="0"/>
          <w:numId w:val="0"/>
        </w:numPr>
        <w:snapToGrid w:val="0"/>
        <w:spacing w:line="360" w:lineRule="auto"/>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（3）残疾人福利性单位声明函……………………………………………………（页码）（4）投标人针对报价需要说明的其他文件和说明（如有，格式自拟）………（页码）</w:t>
      </w:r>
    </w:p>
    <w:p w14:paraId="2932296A">
      <w:pPr>
        <w:pStyle w:val="23"/>
        <w:numPr>
          <w:ilvl w:val="0"/>
          <w:numId w:val="0"/>
        </w:numPr>
        <w:snapToGrid w:val="0"/>
        <w:spacing w:line="360" w:lineRule="auto"/>
        <w:rPr>
          <w:rFonts w:hint="eastAsia" w:ascii="仿宋" w:hAnsi="仿宋" w:eastAsia="仿宋" w:cs="仿宋"/>
          <w:sz w:val="24"/>
          <w:highlight w:val="none"/>
        </w:rPr>
      </w:pPr>
    </w:p>
    <w:p w14:paraId="0209E473">
      <w:pPr>
        <w:snapToGrid w:val="0"/>
        <w:spacing w:line="360" w:lineRule="auto"/>
        <w:ind w:right="480"/>
        <w:jc w:val="center"/>
        <w:rPr>
          <w:rFonts w:hint="eastAsia" w:ascii="仿宋" w:hAnsi="仿宋" w:eastAsia="仿宋" w:cs="仿宋"/>
          <w:b/>
          <w:kern w:val="0"/>
          <w:sz w:val="32"/>
          <w:szCs w:val="32"/>
        </w:rPr>
      </w:pPr>
    </w:p>
    <w:p w14:paraId="6954FBA0">
      <w:pPr>
        <w:snapToGrid w:val="0"/>
        <w:spacing w:line="360" w:lineRule="auto"/>
        <w:ind w:right="480"/>
        <w:jc w:val="center"/>
        <w:rPr>
          <w:rFonts w:hint="eastAsia" w:ascii="仿宋" w:hAnsi="仿宋" w:eastAsia="仿宋" w:cs="仿宋"/>
          <w:b/>
          <w:kern w:val="0"/>
          <w:sz w:val="32"/>
          <w:szCs w:val="32"/>
        </w:rPr>
      </w:pPr>
    </w:p>
    <w:p w14:paraId="32BB905C">
      <w:pPr>
        <w:snapToGrid w:val="0"/>
        <w:spacing w:line="360" w:lineRule="auto"/>
        <w:ind w:right="480"/>
        <w:jc w:val="center"/>
        <w:rPr>
          <w:rFonts w:hint="eastAsia" w:ascii="仿宋" w:hAnsi="仿宋" w:eastAsia="仿宋" w:cs="仿宋"/>
          <w:b/>
          <w:kern w:val="0"/>
          <w:sz w:val="32"/>
          <w:szCs w:val="32"/>
        </w:rPr>
      </w:pPr>
    </w:p>
    <w:p w14:paraId="41ED709F">
      <w:pPr>
        <w:snapToGrid w:val="0"/>
        <w:spacing w:line="360" w:lineRule="auto"/>
        <w:ind w:right="480"/>
        <w:jc w:val="center"/>
        <w:rPr>
          <w:rFonts w:hint="eastAsia" w:ascii="仿宋" w:hAnsi="仿宋" w:eastAsia="仿宋" w:cs="仿宋"/>
          <w:b/>
          <w:kern w:val="0"/>
          <w:sz w:val="32"/>
          <w:szCs w:val="32"/>
        </w:rPr>
      </w:pPr>
    </w:p>
    <w:p w14:paraId="66A2AB98">
      <w:pPr>
        <w:snapToGrid w:val="0"/>
        <w:spacing w:line="360" w:lineRule="auto"/>
        <w:ind w:right="480"/>
        <w:jc w:val="center"/>
        <w:rPr>
          <w:rFonts w:hint="eastAsia" w:ascii="仿宋" w:hAnsi="仿宋" w:eastAsia="仿宋" w:cs="仿宋"/>
          <w:b/>
          <w:kern w:val="0"/>
          <w:sz w:val="32"/>
          <w:szCs w:val="32"/>
        </w:rPr>
      </w:pPr>
    </w:p>
    <w:p w14:paraId="38E4B9B3">
      <w:pPr>
        <w:snapToGrid w:val="0"/>
        <w:spacing w:line="360" w:lineRule="auto"/>
        <w:ind w:right="480"/>
        <w:jc w:val="center"/>
        <w:rPr>
          <w:rFonts w:hint="eastAsia" w:ascii="仿宋" w:hAnsi="仿宋" w:eastAsia="仿宋" w:cs="仿宋"/>
          <w:b/>
          <w:kern w:val="0"/>
          <w:sz w:val="32"/>
          <w:szCs w:val="32"/>
        </w:rPr>
      </w:pPr>
    </w:p>
    <w:p w14:paraId="25ED0DE4">
      <w:pPr>
        <w:snapToGrid w:val="0"/>
        <w:spacing w:line="360" w:lineRule="auto"/>
        <w:ind w:right="480"/>
        <w:jc w:val="center"/>
        <w:rPr>
          <w:rFonts w:hint="eastAsia" w:ascii="仿宋" w:hAnsi="仿宋" w:eastAsia="仿宋" w:cs="仿宋"/>
          <w:b/>
          <w:kern w:val="0"/>
          <w:sz w:val="32"/>
          <w:szCs w:val="32"/>
        </w:rPr>
      </w:pPr>
    </w:p>
    <w:p w14:paraId="67F8C6A7">
      <w:pPr>
        <w:snapToGrid w:val="0"/>
        <w:spacing w:line="360" w:lineRule="auto"/>
        <w:ind w:right="480"/>
        <w:jc w:val="center"/>
        <w:rPr>
          <w:rFonts w:hint="eastAsia" w:ascii="仿宋" w:hAnsi="仿宋" w:eastAsia="仿宋" w:cs="仿宋"/>
          <w:b/>
          <w:kern w:val="0"/>
          <w:sz w:val="32"/>
          <w:szCs w:val="32"/>
        </w:rPr>
      </w:pPr>
    </w:p>
    <w:p w14:paraId="1FB72D9E">
      <w:pPr>
        <w:snapToGrid w:val="0"/>
        <w:spacing w:line="360" w:lineRule="auto"/>
        <w:ind w:right="480"/>
        <w:jc w:val="center"/>
        <w:rPr>
          <w:rFonts w:hint="eastAsia" w:ascii="仿宋" w:hAnsi="仿宋" w:eastAsia="仿宋" w:cs="仿宋"/>
          <w:b/>
          <w:kern w:val="0"/>
          <w:sz w:val="32"/>
          <w:szCs w:val="32"/>
        </w:rPr>
      </w:pPr>
    </w:p>
    <w:p w14:paraId="5DE76AC4">
      <w:pPr>
        <w:snapToGrid w:val="0"/>
        <w:spacing w:line="360" w:lineRule="auto"/>
        <w:ind w:right="480"/>
        <w:jc w:val="center"/>
        <w:rPr>
          <w:rFonts w:hint="eastAsia" w:ascii="仿宋" w:hAnsi="仿宋" w:eastAsia="仿宋" w:cs="仿宋"/>
          <w:b/>
          <w:kern w:val="0"/>
          <w:sz w:val="32"/>
          <w:szCs w:val="32"/>
        </w:rPr>
      </w:pPr>
    </w:p>
    <w:p w14:paraId="24A98458">
      <w:pPr>
        <w:snapToGrid w:val="0"/>
        <w:spacing w:line="360" w:lineRule="auto"/>
        <w:ind w:right="480"/>
        <w:jc w:val="center"/>
        <w:rPr>
          <w:rFonts w:hint="eastAsia" w:ascii="仿宋" w:hAnsi="仿宋" w:eastAsia="仿宋" w:cs="仿宋"/>
          <w:b/>
          <w:kern w:val="0"/>
          <w:sz w:val="32"/>
          <w:szCs w:val="32"/>
        </w:rPr>
      </w:pPr>
    </w:p>
    <w:p w14:paraId="3FC311A9">
      <w:pPr>
        <w:snapToGrid w:val="0"/>
        <w:spacing w:line="360" w:lineRule="auto"/>
        <w:ind w:right="480"/>
        <w:jc w:val="center"/>
        <w:rPr>
          <w:rFonts w:hint="eastAsia" w:ascii="仿宋" w:hAnsi="仿宋" w:eastAsia="仿宋" w:cs="仿宋"/>
          <w:b/>
          <w:kern w:val="0"/>
          <w:sz w:val="32"/>
          <w:szCs w:val="32"/>
        </w:rPr>
      </w:pPr>
    </w:p>
    <w:p w14:paraId="11F324D4">
      <w:pPr>
        <w:snapToGrid w:val="0"/>
        <w:spacing w:line="360" w:lineRule="auto"/>
        <w:ind w:right="480"/>
        <w:jc w:val="center"/>
        <w:rPr>
          <w:rFonts w:hint="eastAsia" w:ascii="仿宋" w:hAnsi="仿宋" w:eastAsia="仿宋" w:cs="仿宋"/>
          <w:b/>
          <w:kern w:val="0"/>
          <w:sz w:val="32"/>
          <w:szCs w:val="32"/>
        </w:rPr>
      </w:pPr>
    </w:p>
    <w:p w14:paraId="6DA5491D">
      <w:pPr>
        <w:snapToGrid w:val="0"/>
        <w:spacing w:line="360" w:lineRule="auto"/>
        <w:ind w:right="480"/>
        <w:jc w:val="both"/>
        <w:rPr>
          <w:rFonts w:hint="eastAsia" w:ascii="仿宋" w:hAnsi="仿宋" w:eastAsia="仿宋" w:cs="仿宋"/>
          <w:b/>
          <w:kern w:val="0"/>
          <w:sz w:val="32"/>
          <w:szCs w:val="32"/>
        </w:rPr>
      </w:pPr>
    </w:p>
    <w:p w14:paraId="42902346">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3" w:type="first"/>
          <w:footerReference r:id="rId15" w:type="first"/>
          <w:headerReference r:id="rId12" w:type="default"/>
          <w:footerReference r:id="rId14" w:type="default"/>
          <w:pgSz w:w="11906" w:h="16838"/>
          <w:pgMar w:top="1814" w:right="1474" w:bottom="1814" w:left="1474" w:header="851" w:footer="992" w:gutter="0"/>
          <w:pgNumType w:fmt="decimal"/>
          <w:cols w:space="720" w:num="1"/>
          <w:titlePg/>
          <w:docGrid w:linePitch="312" w:charSpace="0"/>
        </w:sectPr>
      </w:pPr>
    </w:p>
    <w:p w14:paraId="08E85200">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7132E14A">
      <w:pPr>
        <w:snapToGrid w:val="0"/>
        <w:spacing w:line="360" w:lineRule="auto"/>
        <w:rPr>
          <w:rFonts w:hint="eastAsia" w:ascii="仿宋" w:hAnsi="仿宋" w:eastAsia="仿宋" w:cs="仿宋"/>
          <w:color w:val="auto"/>
          <w:kern w:val="0"/>
          <w:sz w:val="24"/>
          <w:u w:val="single"/>
        </w:rPr>
      </w:pPr>
      <w:r>
        <w:rPr>
          <w:rFonts w:hint="eastAsia" w:ascii="仿宋" w:hAnsi="仿宋" w:eastAsia="仿宋" w:cs="仿宋"/>
          <w:color w:val="auto"/>
          <w:sz w:val="24"/>
          <w:u w:val="single"/>
          <w:lang w:eastAsia="zh-CN"/>
        </w:rPr>
        <w:t>绍兴第二医院医共体总院</w:t>
      </w:r>
      <w:r>
        <w:rPr>
          <w:rFonts w:hint="eastAsia" w:ascii="仿宋" w:hAnsi="仿宋" w:eastAsia="仿宋" w:cs="仿宋"/>
          <w:color w:val="auto"/>
          <w:sz w:val="24"/>
          <w:u w:val="single"/>
        </w:rPr>
        <w:t>、</w:t>
      </w:r>
      <w:r>
        <w:rPr>
          <w:rFonts w:hint="eastAsia" w:ascii="仿宋" w:hAnsi="仿宋" w:eastAsia="仿宋" w:cs="仿宋"/>
          <w:color w:val="auto"/>
          <w:sz w:val="24"/>
          <w:u w:val="single"/>
          <w:lang w:eastAsia="zh-CN"/>
        </w:rPr>
        <w:t>浙江越锋项目管理有限公司</w:t>
      </w:r>
      <w:r>
        <w:rPr>
          <w:rFonts w:hint="eastAsia" w:ascii="仿宋" w:hAnsi="仿宋" w:eastAsia="仿宋" w:cs="仿宋"/>
          <w:color w:val="auto"/>
          <w:kern w:val="0"/>
          <w:sz w:val="24"/>
          <w:u w:val="single"/>
          <w:lang w:val="zh-CN"/>
        </w:rPr>
        <w:t>：</w:t>
      </w:r>
    </w:p>
    <w:p w14:paraId="6D200855">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u w:val="single"/>
          <w:lang w:eastAsia="zh-CN"/>
        </w:rPr>
        <w:t>绍兴二院兰亭院区（康复医院）工程结算审核服务</w:t>
      </w:r>
      <w:r>
        <w:rPr>
          <w:rFonts w:hint="eastAsia" w:ascii="仿宋" w:hAnsi="仿宋" w:eastAsia="仿宋" w:cs="仿宋"/>
          <w:color w:val="auto"/>
          <w:kern w:val="0"/>
          <w:sz w:val="24"/>
          <w:u w:val="single"/>
          <w:lang w:val="zh-CN"/>
        </w:rPr>
        <w:t>【招标编号：</w:t>
      </w:r>
      <w:r>
        <w:rPr>
          <w:rFonts w:hint="eastAsia" w:ascii="仿宋" w:hAnsi="仿宋" w:eastAsia="仿宋" w:cs="仿宋"/>
          <w:color w:val="auto"/>
          <w:sz w:val="24"/>
          <w:u w:val="single"/>
          <w:lang w:eastAsia="zh-CN"/>
        </w:rPr>
        <w:t>绍柯采[2025]866号</w:t>
      </w:r>
      <w:r>
        <w:rPr>
          <w:rFonts w:hint="eastAsia" w:ascii="仿宋" w:hAnsi="仿宋" w:eastAsia="仿宋" w:cs="仿宋"/>
          <w:color w:val="auto"/>
          <w:sz w:val="24"/>
          <w:u w:val="single"/>
        </w:rPr>
        <w:t>】</w:t>
      </w:r>
      <w:r>
        <w:rPr>
          <w:rFonts w:hint="eastAsia" w:ascii="仿宋" w:hAnsi="仿宋" w:eastAsia="仿宋" w:cs="仿宋"/>
          <w:color w:val="auto"/>
          <w:sz w:val="24"/>
        </w:rPr>
        <w:t>的实施</w:t>
      </w:r>
      <w:r>
        <w:rPr>
          <w:rFonts w:hint="eastAsia" w:ascii="仿宋" w:hAnsi="仿宋" w:eastAsia="仿宋" w:cs="仿宋"/>
          <w:color w:val="auto"/>
          <w:kern w:val="0"/>
          <w:sz w:val="24"/>
          <w:lang w:val="zh-CN"/>
        </w:rPr>
        <w:t>。</w:t>
      </w:r>
    </w:p>
    <w:p w14:paraId="08FB7380">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w:t>
      </w:r>
    </w:p>
    <w:tbl>
      <w:tblPr>
        <w:tblStyle w:val="62"/>
        <w:tblW w:w="9423" w:type="dxa"/>
        <w:jc w:val="center"/>
        <w:tblLayout w:type="fixed"/>
        <w:tblCellMar>
          <w:top w:w="0" w:type="dxa"/>
          <w:left w:w="108" w:type="dxa"/>
          <w:bottom w:w="0" w:type="dxa"/>
          <w:right w:w="108" w:type="dxa"/>
        </w:tblCellMar>
      </w:tblPr>
      <w:tblGrid>
        <w:gridCol w:w="738"/>
        <w:gridCol w:w="4193"/>
        <w:gridCol w:w="1549"/>
        <w:gridCol w:w="1630"/>
        <w:gridCol w:w="1313"/>
      </w:tblGrid>
      <w:tr w14:paraId="0848975D">
        <w:tblPrEx>
          <w:tblCellMar>
            <w:top w:w="0" w:type="dxa"/>
            <w:left w:w="108" w:type="dxa"/>
            <w:bottom w:w="0" w:type="dxa"/>
            <w:right w:w="108" w:type="dxa"/>
          </w:tblCellMar>
        </w:tblPrEx>
        <w:trPr>
          <w:trHeight w:val="567" w:hRule="atLeast"/>
          <w:jc w:val="center"/>
        </w:trPr>
        <w:tc>
          <w:tcPr>
            <w:tcW w:w="738"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1F9184B7">
            <w:pPr>
              <w:widowControl/>
              <w:jc w:val="center"/>
              <w:textAlignment w:val="center"/>
              <w:rPr>
                <w:rFonts w:hint="eastAsia" w:ascii="仿宋" w:hAnsi="仿宋" w:eastAsia="仿宋" w:cs="仿宋"/>
                <w:b/>
                <w:bCs/>
                <w:color w:val="auto"/>
                <w:sz w:val="24"/>
              </w:rPr>
            </w:pPr>
            <w:r>
              <w:rPr>
                <w:rFonts w:hint="eastAsia" w:ascii="仿宋" w:hAnsi="仿宋" w:eastAsia="仿宋" w:cs="仿宋"/>
                <w:b/>
                <w:bCs/>
                <w:color w:val="auto"/>
                <w:kern w:val="0"/>
                <w:sz w:val="24"/>
                <w:lang w:bidi="ar"/>
              </w:rPr>
              <w:t>序号</w:t>
            </w:r>
          </w:p>
        </w:tc>
        <w:tc>
          <w:tcPr>
            <w:tcW w:w="4193"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648D0A1A">
            <w:pPr>
              <w:widowControl/>
              <w:jc w:val="center"/>
              <w:textAlignment w:val="center"/>
              <w:rPr>
                <w:rFonts w:hint="eastAsia" w:ascii="仿宋" w:hAnsi="仿宋" w:eastAsia="仿宋" w:cs="仿宋"/>
                <w:b/>
                <w:bCs/>
                <w:color w:val="auto"/>
                <w:sz w:val="24"/>
              </w:rPr>
            </w:pPr>
            <w:r>
              <w:rPr>
                <w:rFonts w:hint="eastAsia" w:ascii="仿宋" w:hAnsi="仿宋" w:eastAsia="仿宋" w:cs="仿宋"/>
                <w:b/>
                <w:bCs/>
                <w:color w:val="auto"/>
                <w:kern w:val="0"/>
                <w:sz w:val="24"/>
                <w:lang w:bidi="ar"/>
              </w:rPr>
              <w:t>项目名称</w:t>
            </w:r>
          </w:p>
        </w:tc>
        <w:tc>
          <w:tcPr>
            <w:tcW w:w="1549"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180AEAD5">
            <w:pPr>
              <w:widowControl/>
              <w:jc w:val="center"/>
              <w:textAlignment w:val="center"/>
              <w:rPr>
                <w:rFonts w:hint="eastAsia" w:ascii="仿宋" w:hAnsi="仿宋" w:eastAsia="仿宋" w:cs="仿宋"/>
                <w:b/>
                <w:bCs/>
                <w:color w:val="auto"/>
                <w:kern w:val="0"/>
                <w:sz w:val="24"/>
                <w:lang w:bidi="ar"/>
              </w:rPr>
            </w:pPr>
            <w:r>
              <w:rPr>
                <w:rFonts w:hint="eastAsia" w:ascii="仿宋" w:hAnsi="仿宋" w:eastAsia="仿宋" w:cs="仿宋"/>
                <w:b/>
                <w:bCs/>
                <w:color w:val="auto"/>
                <w:kern w:val="0"/>
                <w:sz w:val="24"/>
                <w:lang w:bidi="ar"/>
              </w:rPr>
              <w:t>上限价</w:t>
            </w:r>
          </w:p>
          <w:p w14:paraId="622B367D">
            <w:pPr>
              <w:widowControl/>
              <w:jc w:val="center"/>
              <w:textAlignment w:val="center"/>
              <w:rPr>
                <w:rFonts w:ascii="仿宋" w:hAnsi="仿宋" w:eastAsia="仿宋" w:cs="仿宋"/>
                <w:b/>
                <w:bCs/>
                <w:color w:val="auto"/>
                <w:kern w:val="0"/>
                <w:sz w:val="24"/>
                <w:lang w:bidi="ar"/>
              </w:rPr>
            </w:pPr>
            <w:r>
              <w:rPr>
                <w:rFonts w:hint="eastAsia" w:ascii="仿宋" w:hAnsi="仿宋" w:eastAsia="仿宋" w:cs="仿宋"/>
                <w:b/>
                <w:bCs/>
                <w:color w:val="auto"/>
                <w:kern w:val="0"/>
                <w:sz w:val="24"/>
                <w:lang w:bidi="ar"/>
              </w:rPr>
              <w:t>（元）</w:t>
            </w:r>
          </w:p>
        </w:tc>
        <w:tc>
          <w:tcPr>
            <w:tcW w:w="1630"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09AE92AE">
            <w:pPr>
              <w:widowControl/>
              <w:jc w:val="center"/>
              <w:textAlignment w:val="center"/>
              <w:rPr>
                <w:rFonts w:ascii="仿宋" w:hAnsi="仿宋" w:eastAsia="仿宋" w:cs="仿宋"/>
                <w:b/>
                <w:bCs/>
                <w:color w:val="auto"/>
                <w:kern w:val="0"/>
                <w:sz w:val="24"/>
                <w:lang w:bidi="ar"/>
              </w:rPr>
            </w:pPr>
            <w:r>
              <w:rPr>
                <w:rFonts w:hint="eastAsia" w:ascii="仿宋" w:hAnsi="仿宋" w:eastAsia="仿宋" w:cs="仿宋"/>
                <w:b/>
                <w:bCs/>
                <w:color w:val="auto"/>
                <w:kern w:val="0"/>
                <w:sz w:val="24"/>
                <w:lang w:bidi="ar"/>
              </w:rPr>
              <w:t>投标下浮率（%）</w:t>
            </w:r>
          </w:p>
        </w:tc>
        <w:tc>
          <w:tcPr>
            <w:tcW w:w="131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A02399">
            <w:pPr>
              <w:widowControl/>
              <w:jc w:val="center"/>
              <w:textAlignment w:val="center"/>
              <w:rPr>
                <w:rFonts w:hint="eastAsia" w:ascii="仿宋" w:hAnsi="仿宋" w:eastAsia="仿宋" w:cs="仿宋"/>
                <w:b/>
                <w:bCs/>
                <w:color w:val="auto"/>
                <w:kern w:val="0"/>
                <w:sz w:val="24"/>
                <w:lang w:bidi="ar"/>
              </w:rPr>
            </w:pPr>
            <w:r>
              <w:rPr>
                <w:rFonts w:hint="eastAsia" w:ascii="仿宋" w:hAnsi="仿宋" w:eastAsia="仿宋" w:cs="仿宋"/>
                <w:b/>
                <w:bCs/>
                <w:color w:val="auto"/>
                <w:kern w:val="0"/>
                <w:sz w:val="24"/>
                <w:lang w:bidi="ar"/>
              </w:rPr>
              <w:t>备注</w:t>
            </w:r>
          </w:p>
        </w:tc>
      </w:tr>
      <w:tr w14:paraId="20E9BAC7">
        <w:tblPrEx>
          <w:tblCellMar>
            <w:top w:w="0" w:type="dxa"/>
            <w:left w:w="108" w:type="dxa"/>
            <w:bottom w:w="0" w:type="dxa"/>
            <w:right w:w="108" w:type="dxa"/>
          </w:tblCellMar>
        </w:tblPrEx>
        <w:trPr>
          <w:trHeight w:val="1144" w:hRule="atLeast"/>
          <w:jc w:val="center"/>
        </w:trPr>
        <w:tc>
          <w:tcPr>
            <w:tcW w:w="738" w:type="dxa"/>
            <w:vMerge w:val="restart"/>
            <w:tcBorders>
              <w:top w:val="single" w:color="auto" w:sz="4" w:space="0"/>
              <w:left w:val="single" w:color="auto" w:sz="4" w:space="0"/>
              <w:right w:val="single" w:color="auto" w:sz="4" w:space="0"/>
            </w:tcBorders>
            <w:shd w:val="clear" w:color="auto" w:fill="FFFFFF"/>
            <w:noWrap w:val="0"/>
            <w:vAlign w:val="center"/>
          </w:tcPr>
          <w:p w14:paraId="5AFCD2B1">
            <w:pPr>
              <w:widowControl/>
              <w:jc w:val="center"/>
              <w:textAlignment w:val="center"/>
              <w:rPr>
                <w:rFonts w:hint="eastAsia" w:ascii="仿宋" w:hAnsi="仿宋" w:eastAsia="仿宋" w:cs="仿宋"/>
                <w:color w:val="auto"/>
                <w:sz w:val="24"/>
              </w:rPr>
            </w:pPr>
            <w:r>
              <w:rPr>
                <w:rFonts w:hint="eastAsia" w:ascii="仿宋" w:hAnsi="仿宋" w:eastAsia="仿宋" w:cs="仿宋"/>
                <w:color w:val="auto"/>
                <w:sz w:val="24"/>
              </w:rPr>
              <w:t>1</w:t>
            </w:r>
          </w:p>
        </w:tc>
        <w:tc>
          <w:tcPr>
            <w:tcW w:w="41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560686">
            <w:pPr>
              <w:widowControl/>
              <w:jc w:val="center"/>
              <w:textAlignment w:val="center"/>
              <w:rPr>
                <w:rFonts w:hint="eastAsia" w:ascii="仿宋" w:hAnsi="仿宋" w:eastAsia="仿宋" w:cs="仿宋"/>
                <w:color w:val="auto"/>
                <w:sz w:val="24"/>
              </w:rPr>
            </w:pPr>
            <w:r>
              <w:rPr>
                <w:rFonts w:hint="eastAsia" w:ascii="仿宋" w:hAnsi="仿宋" w:eastAsia="仿宋"/>
                <w:b/>
                <w:color w:val="auto"/>
                <w:sz w:val="24"/>
              </w:rPr>
              <w:t>绍兴二院兰亭院区（康复医院）工程结算审核服务</w:t>
            </w:r>
          </w:p>
        </w:tc>
        <w:tc>
          <w:tcPr>
            <w:tcW w:w="154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80F412B">
            <w:pPr>
              <w:widowControl/>
              <w:jc w:val="center"/>
              <w:textAlignment w:val="center"/>
              <w:rPr>
                <w:rFonts w:ascii="仿宋" w:hAnsi="仿宋" w:eastAsia="仿宋" w:cs="仿宋"/>
                <w:color w:val="auto"/>
                <w:kern w:val="0"/>
                <w:sz w:val="24"/>
                <w:lang w:bidi="ar"/>
              </w:rPr>
            </w:pPr>
            <w:r>
              <w:rPr>
                <w:rFonts w:ascii="仿宋" w:hAnsi="仿宋" w:eastAsia="仿宋" w:cs="仿宋"/>
                <w:color w:val="auto"/>
                <w:kern w:val="0"/>
                <w:sz w:val="24"/>
                <w:lang w:bidi="ar"/>
              </w:rPr>
              <w:t>1130690</w:t>
            </w:r>
          </w:p>
        </w:tc>
        <w:tc>
          <w:tcPr>
            <w:tcW w:w="1630" w:type="dxa"/>
            <w:tcBorders>
              <w:top w:val="single" w:color="auto" w:sz="4" w:space="0"/>
              <w:left w:val="single" w:color="auto" w:sz="4" w:space="0"/>
              <w:right w:val="single" w:color="auto" w:sz="4" w:space="0"/>
            </w:tcBorders>
            <w:shd w:val="clear" w:color="auto" w:fill="FFFFFF"/>
            <w:noWrap w:val="0"/>
            <w:vAlign w:val="center"/>
          </w:tcPr>
          <w:p w14:paraId="5CBDA501">
            <w:pPr>
              <w:widowControl/>
              <w:jc w:val="center"/>
              <w:textAlignment w:val="center"/>
              <w:rPr>
                <w:rFonts w:ascii="仿宋" w:hAnsi="仿宋" w:eastAsia="仿宋" w:cs="仿宋"/>
                <w:color w:val="auto"/>
                <w:kern w:val="0"/>
                <w:sz w:val="24"/>
                <w:lang w:bidi="ar"/>
              </w:rPr>
            </w:pPr>
          </w:p>
        </w:tc>
        <w:tc>
          <w:tcPr>
            <w:tcW w:w="1313" w:type="dxa"/>
            <w:tcBorders>
              <w:top w:val="single" w:color="000000" w:sz="4" w:space="0"/>
              <w:left w:val="single" w:color="auto" w:sz="4" w:space="0"/>
              <w:right w:val="single" w:color="000000" w:sz="4" w:space="0"/>
            </w:tcBorders>
            <w:shd w:val="clear" w:color="auto" w:fill="FFFFFF"/>
            <w:noWrap w:val="0"/>
            <w:vAlign w:val="center"/>
          </w:tcPr>
          <w:p w14:paraId="049AF1A4">
            <w:pPr>
              <w:widowControl/>
              <w:jc w:val="center"/>
              <w:textAlignment w:val="center"/>
              <w:rPr>
                <w:rFonts w:hint="eastAsia" w:ascii="仿宋" w:hAnsi="仿宋" w:eastAsia="仿宋" w:cs="仿宋"/>
                <w:color w:val="auto"/>
                <w:kern w:val="0"/>
                <w:sz w:val="24"/>
                <w:lang w:bidi="ar"/>
              </w:rPr>
            </w:pPr>
          </w:p>
        </w:tc>
      </w:tr>
      <w:tr w14:paraId="0FA59AFA">
        <w:tblPrEx>
          <w:tblCellMar>
            <w:top w:w="0" w:type="dxa"/>
            <w:left w:w="108" w:type="dxa"/>
            <w:bottom w:w="0" w:type="dxa"/>
            <w:right w:w="108" w:type="dxa"/>
          </w:tblCellMar>
        </w:tblPrEx>
        <w:trPr>
          <w:trHeight w:val="567" w:hRule="atLeast"/>
          <w:jc w:val="center"/>
        </w:trPr>
        <w:tc>
          <w:tcPr>
            <w:tcW w:w="738" w:type="dxa"/>
            <w:vMerge w:val="continue"/>
            <w:tcBorders>
              <w:left w:val="single" w:color="auto" w:sz="4" w:space="0"/>
              <w:right w:val="single" w:color="auto" w:sz="4" w:space="0"/>
            </w:tcBorders>
            <w:shd w:val="clear" w:color="auto" w:fill="FFFFFF"/>
            <w:noWrap w:val="0"/>
            <w:vAlign w:val="center"/>
          </w:tcPr>
          <w:p w14:paraId="3DF2600B">
            <w:pPr>
              <w:widowControl/>
              <w:jc w:val="center"/>
              <w:textAlignment w:val="center"/>
              <w:rPr>
                <w:rFonts w:hint="eastAsia" w:ascii="仿宋" w:hAnsi="仿宋" w:eastAsia="仿宋" w:cs="仿宋"/>
                <w:color w:val="auto"/>
                <w:sz w:val="24"/>
              </w:rPr>
            </w:pPr>
          </w:p>
        </w:tc>
        <w:tc>
          <w:tcPr>
            <w:tcW w:w="4193" w:type="dxa"/>
            <w:vMerge w:val="restart"/>
            <w:tcBorders>
              <w:top w:val="single" w:color="auto" w:sz="4" w:space="0"/>
              <w:left w:val="single" w:color="auto" w:sz="4" w:space="0"/>
              <w:right w:val="single" w:color="auto" w:sz="4" w:space="0"/>
            </w:tcBorders>
            <w:shd w:val="clear" w:color="auto" w:fill="FFFFFF"/>
            <w:noWrap w:val="0"/>
            <w:vAlign w:val="center"/>
          </w:tcPr>
          <w:p w14:paraId="0D0446C0">
            <w:pPr>
              <w:widowControl/>
              <w:jc w:val="center"/>
              <w:textAlignment w:val="center"/>
              <w:rPr>
                <w:rFonts w:ascii="仿宋" w:hAnsi="仿宋" w:eastAsia="仿宋" w:cs="仿宋"/>
                <w:color w:val="auto"/>
                <w:sz w:val="24"/>
              </w:rPr>
            </w:pPr>
            <w:r>
              <w:rPr>
                <w:rFonts w:hint="eastAsia" w:ascii="仿宋" w:hAnsi="仿宋" w:eastAsia="仿宋"/>
                <w:b/>
                <w:color w:val="auto"/>
                <w:sz w:val="24"/>
              </w:rPr>
              <w:t xml:space="preserve">投标总价金额：    </w:t>
            </w:r>
          </w:p>
        </w:tc>
        <w:tc>
          <w:tcPr>
            <w:tcW w:w="4492" w:type="dxa"/>
            <w:gridSpan w:val="3"/>
            <w:tcBorders>
              <w:top w:val="single" w:color="auto" w:sz="4" w:space="0"/>
              <w:left w:val="single" w:color="auto" w:sz="4" w:space="0"/>
              <w:bottom w:val="single" w:color="auto" w:sz="4" w:space="0"/>
              <w:right w:val="single" w:color="000000" w:sz="4" w:space="0"/>
            </w:tcBorders>
            <w:shd w:val="clear" w:color="auto" w:fill="FFFFFF"/>
            <w:noWrap w:val="0"/>
            <w:vAlign w:val="center"/>
          </w:tcPr>
          <w:p w14:paraId="28BEDEE1">
            <w:pPr>
              <w:widowControl/>
              <w:jc w:val="left"/>
              <w:textAlignment w:val="center"/>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小写：</w:t>
            </w:r>
            <w:r>
              <w:rPr>
                <w:rFonts w:hint="eastAsia" w:ascii="仿宋" w:hAnsi="仿宋" w:eastAsia="仿宋" w:cs="仿宋"/>
                <w:color w:val="auto"/>
                <w:kern w:val="0"/>
                <w:sz w:val="24"/>
                <w:u w:val="single"/>
                <w:lang w:bidi="ar"/>
              </w:rPr>
              <w:t xml:space="preserve">             </w:t>
            </w:r>
          </w:p>
        </w:tc>
      </w:tr>
      <w:tr w14:paraId="1C208EF5">
        <w:tblPrEx>
          <w:tblCellMar>
            <w:top w:w="0" w:type="dxa"/>
            <w:left w:w="108" w:type="dxa"/>
            <w:bottom w:w="0" w:type="dxa"/>
            <w:right w:w="108" w:type="dxa"/>
          </w:tblCellMar>
        </w:tblPrEx>
        <w:trPr>
          <w:trHeight w:val="567" w:hRule="atLeast"/>
          <w:jc w:val="center"/>
        </w:trPr>
        <w:tc>
          <w:tcPr>
            <w:tcW w:w="738" w:type="dxa"/>
            <w:vMerge w:val="continue"/>
            <w:tcBorders>
              <w:left w:val="single" w:color="auto" w:sz="4" w:space="0"/>
              <w:bottom w:val="single" w:color="auto" w:sz="4" w:space="0"/>
              <w:right w:val="single" w:color="auto" w:sz="4" w:space="0"/>
            </w:tcBorders>
            <w:shd w:val="clear" w:color="auto" w:fill="FFFFFF"/>
            <w:noWrap w:val="0"/>
            <w:vAlign w:val="center"/>
          </w:tcPr>
          <w:p w14:paraId="3E7F9449">
            <w:pPr>
              <w:widowControl/>
              <w:jc w:val="center"/>
              <w:textAlignment w:val="center"/>
              <w:rPr>
                <w:rFonts w:hint="eastAsia" w:ascii="仿宋" w:hAnsi="仿宋" w:eastAsia="仿宋" w:cs="仿宋"/>
                <w:color w:val="auto"/>
                <w:sz w:val="24"/>
              </w:rPr>
            </w:pPr>
          </w:p>
        </w:tc>
        <w:tc>
          <w:tcPr>
            <w:tcW w:w="4193" w:type="dxa"/>
            <w:vMerge w:val="continue"/>
            <w:tcBorders>
              <w:left w:val="single" w:color="auto" w:sz="4" w:space="0"/>
              <w:bottom w:val="single" w:color="auto" w:sz="4" w:space="0"/>
              <w:right w:val="single" w:color="auto" w:sz="4" w:space="0"/>
            </w:tcBorders>
            <w:shd w:val="clear" w:color="auto" w:fill="FFFFFF"/>
            <w:noWrap w:val="0"/>
            <w:vAlign w:val="center"/>
          </w:tcPr>
          <w:p w14:paraId="3E5643DA">
            <w:pPr>
              <w:widowControl/>
              <w:jc w:val="center"/>
              <w:textAlignment w:val="center"/>
              <w:rPr>
                <w:rFonts w:hint="eastAsia" w:ascii="仿宋" w:hAnsi="仿宋" w:eastAsia="仿宋" w:cs="仿宋"/>
                <w:color w:val="auto"/>
                <w:sz w:val="24"/>
              </w:rPr>
            </w:pPr>
          </w:p>
        </w:tc>
        <w:tc>
          <w:tcPr>
            <w:tcW w:w="4492" w:type="dxa"/>
            <w:gridSpan w:val="3"/>
            <w:tcBorders>
              <w:top w:val="single" w:color="auto" w:sz="4" w:space="0"/>
              <w:left w:val="single" w:color="auto" w:sz="4" w:space="0"/>
              <w:bottom w:val="single" w:color="auto" w:sz="4" w:space="0"/>
              <w:right w:val="single" w:color="000000" w:sz="4" w:space="0"/>
            </w:tcBorders>
            <w:shd w:val="clear" w:color="auto" w:fill="FFFFFF"/>
            <w:noWrap w:val="0"/>
            <w:vAlign w:val="center"/>
          </w:tcPr>
          <w:p w14:paraId="5EDB185B">
            <w:pPr>
              <w:widowControl/>
              <w:jc w:val="left"/>
              <w:textAlignment w:val="center"/>
              <w:rPr>
                <w:rFonts w:hint="eastAsia" w:ascii="仿宋" w:hAnsi="仿宋" w:eastAsia="仿宋" w:cs="仿宋"/>
                <w:color w:val="auto"/>
                <w:kern w:val="0"/>
                <w:sz w:val="24"/>
                <w:lang w:bidi="ar"/>
              </w:rPr>
            </w:pPr>
            <w:r>
              <w:rPr>
                <w:rFonts w:hint="eastAsia" w:ascii="仿宋" w:hAnsi="仿宋" w:eastAsia="仿宋" w:cs="仿宋"/>
                <w:color w:val="auto"/>
                <w:kern w:val="0"/>
                <w:sz w:val="24"/>
                <w:lang w:bidi="ar"/>
              </w:rPr>
              <w:t>大写：</w:t>
            </w:r>
            <w:r>
              <w:rPr>
                <w:rFonts w:hint="eastAsia" w:ascii="仿宋" w:hAnsi="仿宋" w:eastAsia="仿宋" w:cs="仿宋"/>
                <w:color w:val="auto"/>
                <w:kern w:val="0"/>
                <w:sz w:val="24"/>
                <w:u w:val="single"/>
                <w:lang w:bidi="ar"/>
              </w:rPr>
              <w:t xml:space="preserve">              </w:t>
            </w:r>
          </w:p>
        </w:tc>
      </w:tr>
    </w:tbl>
    <w:p w14:paraId="3886BEF9">
      <w:pPr>
        <w:snapToGrid w:val="0"/>
        <w:spacing w:line="360" w:lineRule="auto"/>
        <w:ind w:left="480"/>
        <w:rPr>
          <w:rFonts w:hint="eastAsia" w:ascii="仿宋" w:hAnsi="仿宋" w:eastAsia="仿宋" w:cs="仿宋"/>
          <w:b/>
          <w:color w:val="auto"/>
          <w:kern w:val="0"/>
          <w:sz w:val="24"/>
          <w:highlight w:val="none"/>
          <w:lang w:val="zh-CN"/>
        </w:rPr>
      </w:pPr>
    </w:p>
    <w:p w14:paraId="0760A9AF">
      <w:pPr>
        <w:snapToGrid w:val="0"/>
        <w:spacing w:line="360" w:lineRule="auto"/>
        <w:jc w:val="right"/>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183FF6F0">
      <w:pPr>
        <w:snapToGrid w:val="0"/>
        <w:spacing w:line="360" w:lineRule="auto"/>
        <w:jc w:val="right"/>
        <w:rPr>
          <w:rFonts w:hint="eastAsia" w:ascii="仿宋" w:hAnsi="仿宋" w:eastAsia="仿宋" w:cs="仿宋"/>
          <w:b/>
          <w:color w:val="FF0000"/>
          <w:kern w:val="0"/>
          <w:sz w:val="24"/>
          <w:highlight w:val="cyan"/>
          <w:lang w:val="zh-CN"/>
        </w:rPr>
      </w:pPr>
      <w:r>
        <w:rPr>
          <w:rFonts w:hint="eastAsia" w:ascii="仿宋" w:hAnsi="仿宋" w:eastAsia="仿宋" w:cs="仿宋"/>
          <w:color w:val="auto"/>
          <w:sz w:val="24"/>
          <w:highlight w:val="none"/>
        </w:rPr>
        <w:t>日期：  年   月   日</w:t>
      </w:r>
    </w:p>
    <w:p w14:paraId="5799BB40">
      <w:pPr>
        <w:keepNext w:val="0"/>
        <w:keepLines w:val="0"/>
        <w:pageBreakBefore w:val="0"/>
        <w:widowControl w:val="0"/>
        <w:kinsoku/>
        <w:wordWrap/>
        <w:overflowPunct/>
        <w:topLinePunct w:val="0"/>
        <w:autoSpaceDE/>
        <w:autoSpaceDN/>
        <w:bidi w:val="0"/>
        <w:adjustRightInd w:val="0"/>
        <w:snapToGrid w:val="0"/>
        <w:spacing w:line="400" w:lineRule="exact"/>
        <w:ind w:left="480"/>
        <w:textAlignment w:val="auto"/>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5E5817BB">
      <w:pPr>
        <w:keepNext w:val="0"/>
        <w:keepLines w:val="0"/>
        <w:pageBreakBefore w:val="0"/>
        <w:widowControl w:val="0"/>
        <w:kinsoku/>
        <w:wordWrap/>
        <w:overflowPunct/>
        <w:topLinePunct w:val="0"/>
        <w:autoSpaceDE/>
        <w:autoSpaceDN/>
        <w:bidi w:val="0"/>
        <w:adjustRightInd w:val="0"/>
        <w:spacing w:line="400" w:lineRule="exact"/>
        <w:ind w:left="-2" w:leftChars="-1" w:firstLine="480" w:firstLineChars="2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1891AA77">
      <w:pPr>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w:t>
      </w:r>
      <w:r>
        <w:rPr>
          <w:rFonts w:hint="eastAsia" w:ascii="仿宋" w:hAnsi="仿宋" w:eastAsia="仿宋" w:cs="仿宋"/>
          <w:b/>
          <w:color w:val="auto"/>
          <w:sz w:val="24"/>
          <w:highlight w:val="none"/>
        </w:rPr>
        <w:t>件含有采购人不能接受的附加条件的，投标无效。</w:t>
      </w:r>
    </w:p>
    <w:p w14:paraId="705E6C46">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037B933D">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5B651BC">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color w:val="auto"/>
          <w:kern w:val="0"/>
          <w:sz w:val="24"/>
          <w:highlight w:val="none"/>
          <w:lang w:val="zh-CN"/>
        </w:rPr>
      </w:pPr>
      <w:r>
        <w:rPr>
          <w:rFonts w:hint="eastAsia" w:ascii="仿宋" w:hAnsi="仿宋" w:eastAsia="仿宋" w:cs="宋体"/>
          <w:b/>
          <w:color w:val="auto"/>
          <w:kern w:val="0"/>
          <w:sz w:val="24"/>
          <w:highlight w:val="none"/>
        </w:rPr>
        <w:t>5</w:t>
      </w:r>
      <w:r>
        <w:rPr>
          <w:rFonts w:hint="eastAsia" w:ascii="仿宋" w:hAnsi="仿宋" w:eastAsia="仿宋" w:cs="宋体"/>
          <w:b/>
          <w:color w:val="auto"/>
          <w:kern w:val="0"/>
          <w:sz w:val="24"/>
          <w:highlight w:val="none"/>
          <w:lang w:val="zh-CN"/>
        </w:rPr>
        <w:t>、投标报价=上限价×（1-下浮率），投标下浮率最多保留小数点后两位，投标报价四舍五入保留到元。</w:t>
      </w:r>
      <w:r>
        <w:rPr>
          <w:rFonts w:hint="eastAsia" w:ascii="仿宋" w:hAnsi="仿宋" w:eastAsia="仿宋" w:cs="仿宋_GB2312"/>
          <w:b/>
          <w:color w:val="auto"/>
          <w:kern w:val="0"/>
          <w:sz w:val="24"/>
          <w:highlight w:val="none"/>
        </w:rPr>
        <w:t>若计算投标下浮率与投标总价不一致时，以投标下浮率为准，修正投标报价。</w:t>
      </w:r>
    </w:p>
    <w:p w14:paraId="1EEFF36E">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2144871E">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F7DA07E">
      <w:pPr>
        <w:pStyle w:val="79"/>
        <w:rPr>
          <w:rFonts w:hint="eastAsia" w:ascii="仿宋" w:hAnsi="仿宋" w:eastAsia="仿宋" w:cs="仿宋"/>
          <w:b/>
          <w:color w:val="auto"/>
          <w:sz w:val="24"/>
          <w:highlight w:val="none"/>
        </w:rPr>
      </w:pPr>
    </w:p>
    <w:p w14:paraId="4AFA2627">
      <w:pPr>
        <w:pStyle w:val="80"/>
        <w:rPr>
          <w:rFonts w:hint="eastAsia" w:ascii="仿宋" w:hAnsi="仿宋" w:eastAsia="仿宋" w:cs="仿宋"/>
          <w:b/>
          <w:color w:val="auto"/>
          <w:sz w:val="24"/>
          <w:highlight w:val="none"/>
        </w:rPr>
      </w:pPr>
    </w:p>
    <w:p w14:paraId="452B90FF">
      <w:pPr>
        <w:rPr>
          <w:rFonts w:hint="eastAsia" w:ascii="仿宋" w:hAnsi="仿宋" w:eastAsia="仿宋" w:cs="仿宋"/>
          <w:b/>
          <w:color w:val="auto"/>
          <w:sz w:val="24"/>
          <w:highlight w:val="none"/>
        </w:rPr>
      </w:pPr>
    </w:p>
    <w:p w14:paraId="5A539B0F">
      <w:pPr>
        <w:pStyle w:val="79"/>
        <w:rPr>
          <w:rFonts w:hint="eastAsia" w:ascii="仿宋" w:hAnsi="仿宋" w:eastAsia="仿宋" w:cs="仿宋"/>
          <w:b/>
          <w:color w:val="auto"/>
          <w:sz w:val="24"/>
          <w:highlight w:val="none"/>
        </w:rPr>
      </w:pPr>
    </w:p>
    <w:p w14:paraId="7233ADF1">
      <w:pPr>
        <w:pStyle w:val="80"/>
        <w:rPr>
          <w:rFonts w:hint="eastAsia" w:ascii="仿宋" w:hAnsi="仿宋" w:eastAsia="仿宋" w:cs="仿宋"/>
          <w:b/>
          <w:color w:val="auto"/>
          <w:sz w:val="24"/>
          <w:highlight w:val="none"/>
        </w:rPr>
      </w:pPr>
    </w:p>
    <w:p w14:paraId="19F38BF4">
      <w:pPr>
        <w:rPr>
          <w:rFonts w:hint="eastAsia"/>
          <w:color w:val="auto"/>
          <w:highlight w:val="none"/>
          <w:lang w:eastAsia="zh-CN"/>
        </w:rPr>
      </w:pPr>
    </w:p>
    <w:p w14:paraId="54BC7338">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6117EE14">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0A16F4C9">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01A8C792">
      <w:pPr>
        <w:spacing w:line="360" w:lineRule="auto"/>
        <w:ind w:right="420" w:firstLine="3614" w:firstLineChars="1000"/>
        <w:rPr>
          <w:rFonts w:hint="eastAsia" w:ascii="仿宋" w:hAnsi="仿宋" w:eastAsia="仿宋" w:cs="仿宋"/>
          <w:b/>
          <w:color w:val="auto"/>
          <w:kern w:val="0"/>
          <w:sz w:val="36"/>
          <w:szCs w:val="36"/>
          <w:highlight w:val="none"/>
        </w:rPr>
      </w:pPr>
    </w:p>
    <w:p w14:paraId="0256EE82">
      <w:pPr>
        <w:widowControl/>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bCs/>
          <w:i w:val="0"/>
          <w:iCs w:val="0"/>
          <w:color w:val="auto"/>
          <w:kern w:val="2"/>
          <w:sz w:val="32"/>
          <w:szCs w:val="32"/>
          <w:highlight w:val="none"/>
          <w:vertAlign w:val="baseline"/>
          <w:lang w:val="en-US" w:eastAsia="zh-CN" w:bidi="ar-SA"/>
        </w:rPr>
        <w:t>四、投标人针对报价需要说明的其他文件和说明</w:t>
      </w:r>
    </w:p>
    <w:p w14:paraId="2AE9A043">
      <w:pPr>
        <w:widowControl/>
        <w:autoSpaceDE w:val="0"/>
        <w:autoSpaceDN w:val="0"/>
        <w:adjustRightInd w:val="0"/>
        <w:spacing w:line="360" w:lineRule="auto"/>
        <w:ind w:firstLine="120" w:firstLineChars="50"/>
        <w:jc w:val="center"/>
        <w:rPr>
          <w:rFonts w:hint="eastAsia" w:ascii="仿宋" w:hAnsi="仿宋" w:eastAsia="仿宋" w:cs="仿宋"/>
          <w:b/>
          <w:bCs/>
          <w:i w:val="0"/>
          <w:iCs w:val="0"/>
          <w:snapToGrid w:val="0"/>
          <w:color w:val="auto"/>
          <w:kern w:val="2"/>
          <w:sz w:val="24"/>
          <w:szCs w:val="21"/>
          <w:highlight w:val="none"/>
          <w:vertAlign w:val="baseline"/>
          <w:lang w:val="zh-CN" w:eastAsia="zh-CN" w:bidi="ar-SA"/>
        </w:rPr>
      </w:pPr>
      <w:r>
        <w:rPr>
          <w:rFonts w:hint="eastAsia" w:ascii="仿宋" w:hAnsi="仿宋" w:eastAsia="仿宋" w:cs="仿宋"/>
          <w:b/>
          <w:bCs/>
          <w:i w:val="0"/>
          <w:iCs w:val="0"/>
          <w:snapToGrid w:val="0"/>
          <w:color w:val="auto"/>
          <w:kern w:val="2"/>
          <w:sz w:val="24"/>
          <w:szCs w:val="21"/>
          <w:highlight w:val="none"/>
          <w:vertAlign w:val="baseline"/>
          <w:lang w:val="zh-CN" w:eastAsia="zh-CN" w:bidi="ar-SA"/>
        </w:rPr>
        <w:t>[如成本测算资料]</w:t>
      </w:r>
    </w:p>
    <w:p w14:paraId="26C8FDD3">
      <w:pPr>
        <w:spacing w:line="360" w:lineRule="auto"/>
        <w:ind w:right="420" w:firstLine="3614" w:firstLineChars="1000"/>
        <w:rPr>
          <w:rFonts w:hint="eastAsia" w:ascii="仿宋" w:hAnsi="仿宋" w:eastAsia="仿宋" w:cs="仿宋"/>
          <w:b/>
          <w:color w:val="auto"/>
          <w:kern w:val="0"/>
          <w:sz w:val="36"/>
          <w:szCs w:val="36"/>
          <w:highlight w:val="none"/>
        </w:rPr>
      </w:pPr>
    </w:p>
    <w:p w14:paraId="0524F45B">
      <w:pPr>
        <w:spacing w:line="360" w:lineRule="auto"/>
        <w:ind w:right="420" w:firstLine="3614" w:firstLineChars="1000"/>
        <w:rPr>
          <w:rFonts w:hint="eastAsia" w:ascii="仿宋" w:hAnsi="仿宋" w:eastAsia="仿宋" w:cs="仿宋"/>
          <w:b/>
          <w:kern w:val="0"/>
          <w:sz w:val="36"/>
          <w:szCs w:val="36"/>
        </w:rPr>
      </w:pPr>
    </w:p>
    <w:p w14:paraId="44F0C2A8">
      <w:pPr>
        <w:spacing w:line="360" w:lineRule="auto"/>
        <w:ind w:right="420" w:firstLine="3614" w:firstLineChars="1000"/>
        <w:rPr>
          <w:rFonts w:hint="eastAsia" w:ascii="仿宋" w:hAnsi="仿宋" w:eastAsia="仿宋" w:cs="仿宋"/>
          <w:b/>
          <w:kern w:val="0"/>
          <w:sz w:val="36"/>
          <w:szCs w:val="36"/>
        </w:rPr>
      </w:pPr>
    </w:p>
    <w:p w14:paraId="15B6F957">
      <w:pPr>
        <w:spacing w:line="360" w:lineRule="auto"/>
        <w:ind w:right="420" w:firstLine="3614" w:firstLineChars="1000"/>
        <w:rPr>
          <w:rFonts w:hint="eastAsia" w:ascii="仿宋" w:hAnsi="仿宋" w:eastAsia="仿宋" w:cs="仿宋"/>
          <w:b/>
          <w:kern w:val="0"/>
          <w:sz w:val="36"/>
          <w:szCs w:val="36"/>
        </w:rPr>
      </w:pPr>
    </w:p>
    <w:p w14:paraId="63BEE125">
      <w:pPr>
        <w:spacing w:line="360" w:lineRule="auto"/>
        <w:ind w:right="420" w:firstLine="3614" w:firstLineChars="1000"/>
        <w:rPr>
          <w:rFonts w:hint="eastAsia" w:ascii="仿宋" w:hAnsi="仿宋" w:eastAsia="仿宋" w:cs="仿宋"/>
          <w:b/>
          <w:kern w:val="0"/>
          <w:sz w:val="36"/>
          <w:szCs w:val="36"/>
        </w:rPr>
      </w:pPr>
    </w:p>
    <w:p w14:paraId="25CF5993">
      <w:pPr>
        <w:spacing w:line="360" w:lineRule="auto"/>
        <w:ind w:right="420" w:firstLine="3614" w:firstLineChars="1000"/>
        <w:rPr>
          <w:rFonts w:hint="eastAsia" w:ascii="仿宋" w:hAnsi="仿宋" w:eastAsia="仿宋" w:cs="仿宋"/>
          <w:b/>
          <w:kern w:val="0"/>
          <w:sz w:val="36"/>
          <w:szCs w:val="36"/>
        </w:rPr>
      </w:pPr>
    </w:p>
    <w:p w14:paraId="629C0CC7">
      <w:pPr>
        <w:spacing w:line="360" w:lineRule="auto"/>
        <w:ind w:right="420" w:firstLine="3614" w:firstLineChars="1000"/>
        <w:rPr>
          <w:rFonts w:hint="eastAsia" w:ascii="仿宋" w:hAnsi="仿宋" w:eastAsia="仿宋" w:cs="仿宋"/>
          <w:b/>
          <w:kern w:val="0"/>
          <w:sz w:val="36"/>
          <w:szCs w:val="36"/>
        </w:rPr>
      </w:pPr>
    </w:p>
    <w:p w14:paraId="5B61571C">
      <w:pPr>
        <w:spacing w:line="360" w:lineRule="auto"/>
        <w:ind w:right="420" w:firstLine="3614" w:firstLineChars="1000"/>
        <w:rPr>
          <w:rFonts w:hint="eastAsia" w:ascii="仿宋" w:hAnsi="仿宋" w:eastAsia="仿宋" w:cs="仿宋"/>
          <w:b/>
          <w:kern w:val="0"/>
          <w:sz w:val="36"/>
          <w:szCs w:val="36"/>
        </w:rPr>
      </w:pPr>
    </w:p>
    <w:p w14:paraId="717186D0">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42D70886">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456899A1">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7DA7DAE7">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5694C5A2">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019C3F3E">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55E35AB7">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42CC7AC6">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355CF0B4">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5071BF9">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5D0AC3AD">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0DA95AB2">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64D82156">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0AA42FA2">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4EECABB7">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219AD87D">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1ED774AC">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27D90D76">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27D649FA">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4DB15959">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5E33DF4">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2AA02B88">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29A86E80">
      <w:pPr>
        <w:snapToGrid w:val="0"/>
        <w:spacing w:line="360" w:lineRule="auto"/>
        <w:rPr>
          <w:rFonts w:hint="eastAsia" w:ascii="仿宋" w:hAnsi="仿宋" w:eastAsia="仿宋" w:cs="仿宋"/>
          <w:sz w:val="24"/>
        </w:rPr>
      </w:pPr>
      <w:r>
        <w:rPr>
          <w:rFonts w:hint="eastAsia" w:ascii="仿宋" w:hAnsi="仿宋" w:eastAsia="仿宋" w:cs="仿宋"/>
          <w:sz w:val="24"/>
        </w:rPr>
        <w:t>……</w:t>
      </w:r>
    </w:p>
    <w:p w14:paraId="5163EA2D">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5504DC2A">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76E069BB">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6603E9FF">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66C20D9E">
      <w:pPr>
        <w:spacing w:line="360" w:lineRule="auto"/>
        <w:jc w:val="center"/>
        <w:rPr>
          <w:rFonts w:hint="eastAsia" w:ascii="仿宋" w:hAnsi="仿宋" w:eastAsia="仿宋" w:cs="仿宋"/>
          <w:b/>
          <w:bCs/>
          <w:sz w:val="24"/>
        </w:rPr>
      </w:pPr>
    </w:p>
    <w:p w14:paraId="36F81746">
      <w:pPr>
        <w:spacing w:line="360" w:lineRule="auto"/>
        <w:rPr>
          <w:rFonts w:hint="eastAsia" w:ascii="仿宋" w:hAnsi="仿宋" w:eastAsia="仿宋" w:cs="仿宋"/>
          <w:b/>
          <w:sz w:val="24"/>
        </w:rPr>
      </w:pPr>
    </w:p>
    <w:p w14:paraId="3EECE205">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2BF588A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467482F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6D9E44F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0388949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5AEABB1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1278588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691A0F9C">
      <w:pPr>
        <w:widowControl/>
        <w:spacing w:line="360" w:lineRule="auto"/>
        <w:ind w:firstLine="600" w:firstLineChars="200"/>
        <w:jc w:val="left"/>
        <w:rPr>
          <w:rFonts w:hint="eastAsia" w:ascii="仿宋" w:hAnsi="仿宋" w:eastAsia="仿宋" w:cs="仿宋"/>
          <w:sz w:val="30"/>
          <w:szCs w:val="30"/>
        </w:rPr>
      </w:pPr>
    </w:p>
    <w:p w14:paraId="681CEA97">
      <w:pPr>
        <w:spacing w:line="360" w:lineRule="auto"/>
        <w:jc w:val="center"/>
        <w:rPr>
          <w:rFonts w:hint="eastAsia" w:ascii="仿宋" w:hAnsi="仿宋" w:eastAsia="仿宋" w:cs="仿宋"/>
          <w:b/>
          <w:spacing w:val="6"/>
          <w:sz w:val="32"/>
          <w:szCs w:val="32"/>
        </w:rPr>
      </w:pPr>
    </w:p>
    <w:p w14:paraId="084CD232">
      <w:pPr>
        <w:spacing w:line="360" w:lineRule="auto"/>
        <w:jc w:val="center"/>
        <w:rPr>
          <w:rFonts w:hint="eastAsia" w:ascii="仿宋" w:hAnsi="仿宋" w:eastAsia="仿宋" w:cs="仿宋"/>
          <w:b/>
          <w:spacing w:val="6"/>
          <w:sz w:val="32"/>
          <w:szCs w:val="32"/>
        </w:rPr>
      </w:pPr>
    </w:p>
    <w:p w14:paraId="319C0D00">
      <w:pPr>
        <w:spacing w:line="360" w:lineRule="auto"/>
        <w:jc w:val="center"/>
        <w:rPr>
          <w:rFonts w:hint="eastAsia" w:ascii="仿宋" w:hAnsi="仿宋" w:eastAsia="仿宋" w:cs="仿宋"/>
          <w:b/>
          <w:spacing w:val="6"/>
          <w:sz w:val="32"/>
          <w:szCs w:val="32"/>
        </w:rPr>
      </w:pPr>
    </w:p>
    <w:p w14:paraId="6E83ADD9">
      <w:pPr>
        <w:spacing w:line="360" w:lineRule="auto"/>
        <w:jc w:val="center"/>
        <w:rPr>
          <w:rFonts w:hint="eastAsia" w:ascii="仿宋" w:hAnsi="仿宋" w:eastAsia="仿宋" w:cs="仿宋"/>
          <w:b/>
          <w:spacing w:val="6"/>
          <w:sz w:val="32"/>
          <w:szCs w:val="32"/>
        </w:rPr>
      </w:pPr>
    </w:p>
    <w:p w14:paraId="43CAAE78">
      <w:pPr>
        <w:spacing w:line="360" w:lineRule="auto"/>
        <w:jc w:val="center"/>
        <w:rPr>
          <w:rFonts w:hint="eastAsia" w:ascii="仿宋" w:hAnsi="仿宋" w:eastAsia="仿宋" w:cs="仿宋"/>
          <w:b/>
          <w:spacing w:val="6"/>
          <w:sz w:val="32"/>
          <w:szCs w:val="32"/>
        </w:rPr>
      </w:pPr>
    </w:p>
    <w:p w14:paraId="6C4ED822">
      <w:pPr>
        <w:spacing w:line="360" w:lineRule="auto"/>
        <w:jc w:val="center"/>
        <w:rPr>
          <w:rFonts w:hint="eastAsia" w:ascii="仿宋" w:hAnsi="仿宋" w:eastAsia="仿宋" w:cs="仿宋"/>
          <w:b/>
          <w:spacing w:val="6"/>
          <w:sz w:val="32"/>
          <w:szCs w:val="32"/>
        </w:rPr>
      </w:pPr>
    </w:p>
    <w:p w14:paraId="698ECDC4">
      <w:pPr>
        <w:spacing w:line="360" w:lineRule="auto"/>
        <w:jc w:val="center"/>
        <w:rPr>
          <w:rFonts w:hint="eastAsia" w:ascii="仿宋" w:hAnsi="仿宋" w:eastAsia="仿宋" w:cs="仿宋"/>
          <w:b/>
          <w:spacing w:val="6"/>
          <w:sz w:val="32"/>
          <w:szCs w:val="32"/>
        </w:rPr>
      </w:pPr>
    </w:p>
    <w:p w14:paraId="545382BF">
      <w:pPr>
        <w:spacing w:line="360" w:lineRule="auto"/>
        <w:jc w:val="left"/>
        <w:rPr>
          <w:rFonts w:hint="eastAsia" w:ascii="仿宋" w:hAnsi="仿宋" w:eastAsia="仿宋" w:cs="仿宋"/>
          <w:b/>
          <w:spacing w:val="6"/>
          <w:sz w:val="32"/>
          <w:szCs w:val="32"/>
        </w:rPr>
      </w:pPr>
    </w:p>
    <w:p w14:paraId="30976843">
      <w:pPr>
        <w:spacing w:line="360" w:lineRule="auto"/>
        <w:jc w:val="left"/>
        <w:rPr>
          <w:rFonts w:hint="eastAsia" w:ascii="仿宋" w:hAnsi="仿宋" w:eastAsia="仿宋" w:cs="仿宋"/>
          <w:b/>
          <w:spacing w:val="6"/>
          <w:sz w:val="32"/>
          <w:szCs w:val="32"/>
        </w:rPr>
      </w:pPr>
    </w:p>
    <w:p w14:paraId="0901EF5A">
      <w:pPr>
        <w:spacing w:line="360" w:lineRule="auto"/>
        <w:jc w:val="left"/>
        <w:rPr>
          <w:rFonts w:hint="eastAsia" w:ascii="仿宋" w:hAnsi="仿宋" w:eastAsia="仿宋" w:cs="仿宋"/>
          <w:b/>
          <w:spacing w:val="6"/>
          <w:sz w:val="32"/>
          <w:szCs w:val="32"/>
        </w:rPr>
      </w:pPr>
    </w:p>
    <w:p w14:paraId="46B614F0">
      <w:pPr>
        <w:spacing w:line="360" w:lineRule="auto"/>
        <w:jc w:val="left"/>
        <w:rPr>
          <w:rFonts w:hint="eastAsia" w:ascii="仿宋" w:hAnsi="仿宋" w:eastAsia="仿宋" w:cs="仿宋"/>
          <w:b/>
          <w:spacing w:val="6"/>
          <w:sz w:val="32"/>
          <w:szCs w:val="32"/>
        </w:rPr>
      </w:pPr>
    </w:p>
    <w:p w14:paraId="01A7C535">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23AA2308">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0A5FF5B7">
      <w:pPr>
        <w:spacing w:line="360" w:lineRule="auto"/>
        <w:jc w:val="center"/>
        <w:rPr>
          <w:rFonts w:hint="eastAsia" w:ascii="仿宋" w:hAnsi="仿宋" w:eastAsia="仿宋" w:cs="仿宋"/>
          <w:b/>
          <w:sz w:val="24"/>
        </w:rPr>
      </w:pPr>
    </w:p>
    <w:p w14:paraId="6A835E4B">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50E9E5F3">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36E81ADF">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1FABDA22">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7D594D8">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B85ED14">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182A4C4C">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25D71305">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A5ED62A">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p>
    <w:p w14:paraId="42188D85">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871F4C5">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32C54E25">
      <w:pPr>
        <w:spacing w:line="360" w:lineRule="auto"/>
        <w:rPr>
          <w:rFonts w:hint="eastAsia" w:ascii="仿宋" w:hAnsi="仿宋" w:eastAsia="仿宋" w:cs="仿宋"/>
          <w:sz w:val="24"/>
        </w:rPr>
      </w:pPr>
      <w:r>
        <w:rPr>
          <w:rFonts w:hint="eastAsia" w:ascii="仿宋" w:hAnsi="仿宋" w:eastAsia="仿宋" w:cs="仿宋"/>
          <w:sz w:val="24"/>
        </w:rPr>
        <w:t>被投诉人2</w:t>
      </w:r>
    </w:p>
    <w:p w14:paraId="44085462">
      <w:pPr>
        <w:spacing w:line="360" w:lineRule="auto"/>
        <w:rPr>
          <w:rFonts w:hint="eastAsia" w:ascii="仿宋" w:hAnsi="仿宋" w:eastAsia="仿宋" w:cs="仿宋"/>
          <w:sz w:val="24"/>
          <w:u w:val="dotted"/>
        </w:rPr>
      </w:pPr>
      <w:r>
        <w:rPr>
          <w:rFonts w:hint="eastAsia" w:ascii="仿宋" w:hAnsi="仿宋" w:eastAsia="仿宋" w:cs="仿宋"/>
          <w:sz w:val="24"/>
        </w:rPr>
        <w:t>……</w:t>
      </w:r>
    </w:p>
    <w:p w14:paraId="615C92E7">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p>
    <w:p w14:paraId="207E0030">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E8DB3CA">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ACE8150">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2210AD76">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13784DCE">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07EB15F7">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104E1DAC">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315C2381">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58394CBF">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E9BBCDF">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28C400E0">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4508D7E2">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1C3E7A3">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5C6CC834">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27D5D33B">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331F073F">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113C5425">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448D15B0">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12E1EE98">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0D6834F3">
      <w:pPr>
        <w:spacing w:line="360" w:lineRule="auto"/>
        <w:rPr>
          <w:rFonts w:hint="eastAsia" w:ascii="仿宋" w:hAnsi="仿宋" w:eastAsia="仿宋" w:cs="仿宋"/>
          <w:sz w:val="24"/>
        </w:rPr>
      </w:pPr>
      <w:r>
        <w:rPr>
          <w:rFonts w:hint="eastAsia" w:ascii="仿宋" w:hAnsi="仿宋" w:eastAsia="仿宋" w:cs="仿宋"/>
          <w:sz w:val="24"/>
        </w:rPr>
        <w:t>投诉事项2</w:t>
      </w:r>
    </w:p>
    <w:p w14:paraId="493C5B83">
      <w:pPr>
        <w:spacing w:line="360" w:lineRule="auto"/>
        <w:rPr>
          <w:rFonts w:hint="eastAsia" w:ascii="仿宋" w:hAnsi="仿宋" w:eastAsia="仿宋" w:cs="仿宋"/>
          <w:sz w:val="24"/>
          <w:u w:val="dotted"/>
        </w:rPr>
      </w:pPr>
      <w:r>
        <w:rPr>
          <w:rFonts w:hint="eastAsia" w:ascii="仿宋" w:hAnsi="仿宋" w:eastAsia="仿宋" w:cs="仿宋"/>
          <w:sz w:val="24"/>
        </w:rPr>
        <w:t>……</w:t>
      </w:r>
    </w:p>
    <w:p w14:paraId="4BC6A947">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16E4E56D">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FE1994C">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09FC554C">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5F850897">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1B0E272B">
      <w:pPr>
        <w:spacing w:line="360" w:lineRule="auto"/>
        <w:rPr>
          <w:rFonts w:hint="eastAsia" w:ascii="仿宋" w:hAnsi="仿宋" w:eastAsia="仿宋" w:cs="仿宋"/>
          <w:b/>
          <w:sz w:val="24"/>
        </w:rPr>
      </w:pPr>
    </w:p>
    <w:p w14:paraId="4668802B">
      <w:pPr>
        <w:spacing w:line="360" w:lineRule="auto"/>
        <w:rPr>
          <w:rFonts w:hint="eastAsia" w:ascii="仿宋" w:hAnsi="仿宋" w:eastAsia="仿宋" w:cs="仿宋"/>
          <w:b/>
          <w:sz w:val="24"/>
        </w:rPr>
      </w:pPr>
    </w:p>
    <w:p w14:paraId="09CA9D10">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102042A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6339B1D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45601AD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0A56B85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433D525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2E809DD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1ED8BE00">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7E722742">
      <w:pPr>
        <w:spacing w:line="360" w:lineRule="auto"/>
        <w:rPr>
          <w:rFonts w:hint="eastAsia" w:ascii="仿宋" w:hAnsi="仿宋" w:eastAsia="仿宋" w:cs="仿宋"/>
          <w:b/>
          <w:sz w:val="24"/>
        </w:rPr>
      </w:pPr>
    </w:p>
    <w:p w14:paraId="2DF62AFF">
      <w:pPr>
        <w:autoSpaceDE w:val="0"/>
        <w:autoSpaceDN w:val="0"/>
        <w:jc w:val="center"/>
        <w:rPr>
          <w:rFonts w:hint="eastAsia" w:ascii="仿宋" w:hAnsi="仿宋" w:eastAsia="仿宋" w:cs="仿宋"/>
          <w:b/>
          <w:spacing w:val="6"/>
          <w:sz w:val="32"/>
          <w:szCs w:val="32"/>
        </w:rPr>
      </w:pPr>
    </w:p>
    <w:p w14:paraId="12C7E90F">
      <w:pPr>
        <w:autoSpaceDE w:val="0"/>
        <w:autoSpaceDN w:val="0"/>
        <w:jc w:val="center"/>
        <w:rPr>
          <w:rFonts w:hint="eastAsia" w:ascii="仿宋" w:hAnsi="仿宋" w:eastAsia="仿宋" w:cs="仿宋"/>
          <w:b/>
          <w:spacing w:val="6"/>
          <w:sz w:val="32"/>
          <w:szCs w:val="32"/>
        </w:rPr>
      </w:pPr>
    </w:p>
    <w:p w14:paraId="5BA4BC90">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3602A637">
      <w:pPr>
        <w:spacing w:line="360" w:lineRule="auto"/>
        <w:rPr>
          <w:rFonts w:hint="eastAsia" w:ascii="仿宋" w:hAnsi="仿宋" w:eastAsia="仿宋" w:cs="仿宋"/>
          <w:color w:val="auto"/>
          <w:sz w:val="24"/>
          <w:u w:val="single"/>
        </w:rPr>
      </w:pPr>
    </w:p>
    <w:p w14:paraId="54E43583">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lang w:eastAsia="zh-CN"/>
        </w:rPr>
        <w:t>绍兴第二医院医共体总院</w:t>
      </w:r>
      <w:r>
        <w:rPr>
          <w:rFonts w:hint="eastAsia" w:ascii="仿宋" w:hAnsi="仿宋" w:eastAsia="仿宋" w:cs="仿宋"/>
          <w:color w:val="auto"/>
          <w:sz w:val="24"/>
          <w:u w:val="single"/>
        </w:rPr>
        <w:t>、</w:t>
      </w:r>
      <w:r>
        <w:rPr>
          <w:rFonts w:hint="eastAsia" w:ascii="仿宋" w:hAnsi="仿宋" w:eastAsia="仿宋" w:cs="仿宋"/>
          <w:color w:val="auto"/>
          <w:sz w:val="24"/>
          <w:u w:val="single"/>
          <w:lang w:eastAsia="zh-CN"/>
        </w:rPr>
        <w:t>浙江越锋项目管理有限公司</w:t>
      </w:r>
      <w:r>
        <w:rPr>
          <w:rFonts w:hint="eastAsia" w:ascii="仿宋" w:hAnsi="仿宋" w:eastAsia="仿宋" w:cs="仿宋"/>
          <w:color w:val="auto"/>
          <w:sz w:val="24"/>
          <w:u w:val="single"/>
        </w:rPr>
        <w:t>：</w:t>
      </w:r>
    </w:p>
    <w:p w14:paraId="22964F3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u w:val="single"/>
          <w:lang w:eastAsia="zh-CN"/>
        </w:rPr>
        <w:t>绍兴二院兰亭院区（康复医院）工程结算审核服务</w:t>
      </w:r>
      <w:r>
        <w:rPr>
          <w:rFonts w:hint="eastAsia" w:ascii="仿宋" w:hAnsi="仿宋" w:eastAsia="仿宋" w:cs="仿宋"/>
          <w:color w:val="auto"/>
          <w:sz w:val="24"/>
          <w:u w:val="single"/>
        </w:rPr>
        <w:t>【招标编号：</w:t>
      </w:r>
      <w:r>
        <w:rPr>
          <w:rFonts w:hint="eastAsia" w:ascii="仿宋" w:hAnsi="仿宋" w:eastAsia="仿宋" w:cs="仿宋"/>
          <w:color w:val="auto"/>
          <w:sz w:val="24"/>
          <w:u w:val="single"/>
          <w:lang w:eastAsia="zh-CN"/>
        </w:rPr>
        <w:t>绍柯采[2025]866号</w:t>
      </w:r>
      <w:r>
        <w:rPr>
          <w:rFonts w:hint="eastAsia" w:ascii="仿宋" w:hAnsi="仿宋" w:eastAsia="仿宋" w:cs="仿宋"/>
          <w:color w:val="auto"/>
          <w:sz w:val="24"/>
          <w:u w:val="single"/>
        </w:rPr>
        <w:t>】</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528329A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14:paraId="4E030671">
      <w:pPr>
        <w:spacing w:line="360" w:lineRule="auto"/>
        <w:ind w:firstLine="494"/>
        <w:rPr>
          <w:rFonts w:hint="eastAsia" w:ascii="仿宋" w:hAnsi="仿宋" w:eastAsia="仿宋" w:cs="仿宋"/>
          <w:sz w:val="24"/>
        </w:rPr>
      </w:pPr>
    </w:p>
    <w:p w14:paraId="7ABB9D3C">
      <w:pPr>
        <w:spacing w:line="360" w:lineRule="auto"/>
        <w:ind w:firstLine="494"/>
        <w:rPr>
          <w:rFonts w:hint="eastAsia" w:ascii="仿宋" w:hAnsi="仿宋" w:eastAsia="仿宋" w:cs="仿宋"/>
          <w:sz w:val="24"/>
        </w:rPr>
      </w:pPr>
    </w:p>
    <w:p w14:paraId="27B1143D">
      <w:pPr>
        <w:spacing w:line="360" w:lineRule="auto"/>
        <w:ind w:firstLine="494"/>
        <w:rPr>
          <w:rFonts w:hint="eastAsia" w:ascii="仿宋" w:hAnsi="仿宋" w:eastAsia="仿宋" w:cs="仿宋"/>
          <w:sz w:val="24"/>
        </w:rPr>
      </w:pPr>
    </w:p>
    <w:p w14:paraId="63D07AB3">
      <w:pPr>
        <w:spacing w:line="360" w:lineRule="auto"/>
        <w:ind w:firstLine="494"/>
        <w:rPr>
          <w:rFonts w:hint="eastAsia" w:ascii="仿宋" w:hAnsi="仿宋" w:eastAsia="仿宋" w:cs="仿宋"/>
          <w:sz w:val="24"/>
        </w:rPr>
      </w:pPr>
    </w:p>
    <w:p w14:paraId="53EA990E">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252EE2F1">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4928E757">
      <w:pPr>
        <w:rPr>
          <w:rFonts w:hint="eastAsia" w:ascii="仿宋" w:hAnsi="仿宋" w:eastAsia="仿宋" w:cs="仿宋"/>
          <w:sz w:val="24"/>
        </w:rPr>
      </w:pPr>
      <w:r>
        <w:rPr>
          <w:rFonts w:hint="eastAsia" w:ascii="仿宋" w:hAnsi="仿宋" w:eastAsia="仿宋" w:cs="仿宋"/>
          <w:b/>
          <w:bCs/>
          <w:sz w:val="24"/>
        </w:rPr>
        <w:t>附：</w:t>
      </w:r>
    </w:p>
    <w:p w14:paraId="6915E915">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4A56CC37">
      <w:pPr>
        <w:autoSpaceDE w:val="0"/>
        <w:autoSpaceDN w:val="0"/>
        <w:jc w:val="center"/>
        <w:rPr>
          <w:rFonts w:hint="eastAsia" w:ascii="仿宋" w:hAnsi="仿宋" w:eastAsia="仿宋" w:cs="仿宋"/>
          <w:b/>
          <w:spacing w:val="6"/>
          <w:sz w:val="32"/>
          <w:szCs w:val="32"/>
        </w:rPr>
      </w:pPr>
    </w:p>
    <w:p w14:paraId="670A748F">
      <w:pPr>
        <w:autoSpaceDE w:val="0"/>
        <w:autoSpaceDN w:val="0"/>
        <w:jc w:val="center"/>
        <w:rPr>
          <w:rFonts w:hint="eastAsia" w:ascii="仿宋" w:hAnsi="仿宋" w:eastAsia="仿宋" w:cs="仿宋"/>
          <w:b/>
          <w:spacing w:val="6"/>
          <w:sz w:val="32"/>
          <w:szCs w:val="32"/>
        </w:rPr>
      </w:pPr>
    </w:p>
    <w:p w14:paraId="22EF12C5">
      <w:pPr>
        <w:autoSpaceDE w:val="0"/>
        <w:autoSpaceDN w:val="0"/>
        <w:jc w:val="center"/>
        <w:rPr>
          <w:rFonts w:hint="eastAsia" w:ascii="仿宋" w:hAnsi="仿宋" w:eastAsia="仿宋" w:cs="仿宋"/>
          <w:b/>
          <w:spacing w:val="6"/>
          <w:sz w:val="32"/>
          <w:szCs w:val="32"/>
        </w:rPr>
      </w:pPr>
    </w:p>
    <w:p w14:paraId="1ED1BDA3">
      <w:pPr>
        <w:autoSpaceDE w:val="0"/>
        <w:autoSpaceDN w:val="0"/>
        <w:jc w:val="center"/>
        <w:rPr>
          <w:rFonts w:hint="eastAsia" w:ascii="仿宋" w:hAnsi="仿宋" w:eastAsia="仿宋" w:cs="仿宋"/>
          <w:b/>
          <w:spacing w:val="6"/>
          <w:sz w:val="32"/>
          <w:szCs w:val="32"/>
        </w:rPr>
      </w:pPr>
    </w:p>
    <w:p w14:paraId="106B6E1B">
      <w:pPr>
        <w:autoSpaceDE w:val="0"/>
        <w:autoSpaceDN w:val="0"/>
        <w:jc w:val="center"/>
        <w:rPr>
          <w:rFonts w:hint="eastAsia" w:ascii="仿宋" w:hAnsi="仿宋" w:eastAsia="仿宋" w:cs="仿宋"/>
          <w:b/>
          <w:spacing w:val="6"/>
          <w:sz w:val="32"/>
          <w:szCs w:val="32"/>
        </w:rPr>
      </w:pPr>
    </w:p>
    <w:p w14:paraId="39050090">
      <w:pPr>
        <w:autoSpaceDE w:val="0"/>
        <w:autoSpaceDN w:val="0"/>
        <w:jc w:val="center"/>
        <w:rPr>
          <w:rFonts w:hint="eastAsia" w:ascii="仿宋" w:hAnsi="仿宋" w:eastAsia="仿宋" w:cs="仿宋"/>
          <w:b/>
          <w:spacing w:val="6"/>
          <w:sz w:val="32"/>
          <w:szCs w:val="32"/>
        </w:rPr>
      </w:pPr>
    </w:p>
    <w:p w14:paraId="0E4BF4FB">
      <w:pPr>
        <w:autoSpaceDE w:val="0"/>
        <w:autoSpaceDN w:val="0"/>
        <w:jc w:val="center"/>
        <w:rPr>
          <w:rFonts w:hint="eastAsia" w:ascii="仿宋" w:hAnsi="仿宋" w:eastAsia="仿宋" w:cs="仿宋"/>
          <w:b/>
          <w:spacing w:val="6"/>
          <w:sz w:val="32"/>
          <w:szCs w:val="32"/>
        </w:rPr>
      </w:pPr>
    </w:p>
    <w:p w14:paraId="23E6F12C">
      <w:pPr>
        <w:autoSpaceDE w:val="0"/>
        <w:autoSpaceDN w:val="0"/>
        <w:jc w:val="center"/>
        <w:rPr>
          <w:rFonts w:hint="eastAsia" w:ascii="仿宋" w:hAnsi="仿宋" w:eastAsia="仿宋" w:cs="仿宋"/>
          <w:b/>
          <w:spacing w:val="6"/>
          <w:sz w:val="32"/>
          <w:szCs w:val="32"/>
        </w:rPr>
      </w:pPr>
    </w:p>
    <w:p w14:paraId="0E689283">
      <w:pPr>
        <w:autoSpaceDE w:val="0"/>
        <w:autoSpaceDN w:val="0"/>
        <w:jc w:val="center"/>
        <w:rPr>
          <w:rFonts w:hint="eastAsia" w:ascii="仿宋" w:hAnsi="仿宋" w:eastAsia="仿宋" w:cs="仿宋"/>
          <w:b/>
          <w:spacing w:val="6"/>
          <w:sz w:val="32"/>
          <w:szCs w:val="32"/>
        </w:rPr>
      </w:pPr>
    </w:p>
    <w:p w14:paraId="0483289D">
      <w:pPr>
        <w:autoSpaceDE w:val="0"/>
        <w:autoSpaceDN w:val="0"/>
        <w:jc w:val="center"/>
        <w:rPr>
          <w:rFonts w:hint="eastAsia" w:ascii="仿宋" w:hAnsi="仿宋" w:eastAsia="仿宋" w:cs="仿宋"/>
          <w:b/>
          <w:spacing w:val="6"/>
          <w:sz w:val="32"/>
          <w:szCs w:val="32"/>
        </w:rPr>
      </w:pPr>
    </w:p>
    <w:p w14:paraId="56A07841">
      <w:pPr>
        <w:autoSpaceDE w:val="0"/>
        <w:autoSpaceDN w:val="0"/>
        <w:jc w:val="center"/>
        <w:rPr>
          <w:rFonts w:hint="eastAsia" w:ascii="仿宋" w:hAnsi="仿宋" w:eastAsia="仿宋" w:cs="仿宋"/>
          <w:b/>
          <w:spacing w:val="6"/>
          <w:sz w:val="32"/>
          <w:szCs w:val="32"/>
        </w:rPr>
      </w:pPr>
    </w:p>
    <w:p w14:paraId="783641ED">
      <w:pPr>
        <w:autoSpaceDE w:val="0"/>
        <w:autoSpaceDN w:val="0"/>
        <w:jc w:val="center"/>
        <w:rPr>
          <w:rFonts w:hint="eastAsia" w:ascii="仿宋" w:hAnsi="仿宋" w:eastAsia="仿宋" w:cs="仿宋"/>
          <w:b/>
          <w:spacing w:val="6"/>
          <w:sz w:val="32"/>
          <w:szCs w:val="32"/>
        </w:rPr>
      </w:pPr>
    </w:p>
    <w:p w14:paraId="1718B1CB">
      <w:pPr>
        <w:autoSpaceDE w:val="0"/>
        <w:autoSpaceDN w:val="0"/>
        <w:jc w:val="center"/>
        <w:rPr>
          <w:rFonts w:hint="eastAsia" w:ascii="仿宋" w:hAnsi="仿宋" w:eastAsia="仿宋" w:cs="仿宋"/>
          <w:b/>
          <w:spacing w:val="6"/>
          <w:sz w:val="32"/>
          <w:szCs w:val="32"/>
        </w:rPr>
      </w:pPr>
    </w:p>
    <w:p w14:paraId="5885E9F7">
      <w:pPr>
        <w:autoSpaceDE w:val="0"/>
        <w:autoSpaceDN w:val="0"/>
        <w:jc w:val="center"/>
        <w:rPr>
          <w:rFonts w:hint="eastAsia" w:ascii="仿宋" w:hAnsi="仿宋" w:eastAsia="仿宋" w:cs="仿宋"/>
          <w:b/>
          <w:spacing w:val="6"/>
          <w:sz w:val="32"/>
          <w:szCs w:val="32"/>
        </w:rPr>
      </w:pPr>
    </w:p>
    <w:p w14:paraId="4D4426F9">
      <w:pPr>
        <w:autoSpaceDE w:val="0"/>
        <w:autoSpaceDN w:val="0"/>
        <w:jc w:val="center"/>
        <w:rPr>
          <w:rFonts w:hint="eastAsia" w:ascii="仿宋" w:hAnsi="仿宋" w:eastAsia="仿宋" w:cs="仿宋"/>
          <w:b/>
          <w:spacing w:val="6"/>
          <w:sz w:val="32"/>
          <w:szCs w:val="32"/>
        </w:rPr>
      </w:pPr>
    </w:p>
    <w:p w14:paraId="6D8238EC">
      <w:pPr>
        <w:autoSpaceDE w:val="0"/>
        <w:autoSpaceDN w:val="0"/>
        <w:jc w:val="center"/>
        <w:rPr>
          <w:rFonts w:hint="eastAsia" w:ascii="仿宋" w:hAnsi="仿宋" w:eastAsia="仿宋" w:cs="仿宋"/>
          <w:b/>
          <w:spacing w:val="6"/>
          <w:sz w:val="32"/>
          <w:szCs w:val="32"/>
        </w:rPr>
      </w:pPr>
    </w:p>
    <w:p w14:paraId="67EBECEB">
      <w:pPr>
        <w:autoSpaceDE w:val="0"/>
        <w:autoSpaceDN w:val="0"/>
        <w:jc w:val="center"/>
        <w:rPr>
          <w:rFonts w:hint="eastAsia" w:ascii="仿宋" w:hAnsi="仿宋" w:eastAsia="仿宋" w:cs="仿宋"/>
          <w:b/>
          <w:spacing w:val="6"/>
          <w:sz w:val="32"/>
          <w:szCs w:val="32"/>
        </w:rPr>
      </w:pPr>
    </w:p>
    <w:p w14:paraId="179E2CA8">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14:paraId="7C693F0B">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1225C1B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u w:val="single"/>
          <w:lang w:eastAsia="zh-CN"/>
        </w:rPr>
        <w:t>绍兴二院兰亭院区（康复医院）工程结算审核服务</w:t>
      </w:r>
      <w:r>
        <w:rPr>
          <w:rFonts w:hint="eastAsia" w:ascii="仿宋" w:hAnsi="仿宋" w:eastAsia="仿宋" w:cs="仿宋"/>
          <w:color w:val="auto"/>
          <w:sz w:val="24"/>
          <w:u w:val="single"/>
        </w:rPr>
        <w:t>【招标编号：</w:t>
      </w:r>
      <w:r>
        <w:rPr>
          <w:rFonts w:hint="eastAsia" w:ascii="仿宋" w:hAnsi="仿宋" w:eastAsia="仿宋" w:cs="仿宋"/>
          <w:color w:val="auto"/>
          <w:sz w:val="24"/>
          <w:u w:val="single"/>
          <w:lang w:eastAsia="zh-CN"/>
        </w:rPr>
        <w:t>绍柯采[2025]866号</w:t>
      </w:r>
      <w:r>
        <w:rPr>
          <w:rFonts w:hint="eastAsia" w:ascii="仿宋" w:hAnsi="仿宋" w:eastAsia="仿宋" w:cs="仿宋"/>
          <w:color w:val="auto"/>
          <w:sz w:val="24"/>
          <w:u w:val="single"/>
        </w:rPr>
        <w:t>】</w:t>
      </w:r>
      <w:r>
        <w:rPr>
          <w:rFonts w:hint="eastAsia" w:ascii="仿宋" w:hAnsi="仿宋" w:eastAsia="仿宋" w:cs="仿宋"/>
          <w:color w:val="auto"/>
          <w:kern w:val="0"/>
          <w:sz w:val="24"/>
          <w:lang w:val="zh-CN"/>
        </w:rPr>
        <w:t xml:space="preserve">投标。 </w:t>
      </w:r>
    </w:p>
    <w:p w14:paraId="403A6F0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60F54BA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5B50BBB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5BCD451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53A147C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6BD6A62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14:paraId="255BEF0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399E4F5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68" w:name="_Hlk101131882"/>
      <w:r>
        <w:rPr>
          <w:rFonts w:hint="eastAsia" w:ascii="仿宋" w:hAnsi="仿宋" w:eastAsia="仿宋" w:cs="仿宋"/>
          <w:kern w:val="0"/>
          <w:sz w:val="24"/>
          <w:u w:val="single"/>
        </w:rPr>
        <w:t>联合体成员X,……</w:t>
      </w:r>
      <w:bookmarkEnd w:id="168"/>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69"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69"/>
      <w:r>
        <w:rPr>
          <w:rFonts w:hint="eastAsia" w:ascii="仿宋" w:hAnsi="仿宋" w:eastAsia="仿宋" w:cs="仿宋"/>
          <w:b/>
          <w:kern w:val="0"/>
          <w:sz w:val="24"/>
          <w:lang w:val="zh-CN"/>
        </w:rPr>
        <w:t>）</w:t>
      </w:r>
    </w:p>
    <w:p w14:paraId="5F13EDCC">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70"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70"/>
    </w:p>
    <w:p w14:paraId="3E4772B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12D57F7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1F706A8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58688F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077DA9B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64460E30">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4E95930">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C97963C">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4AC4CFB2">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27226F35">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4E63CD1D">
      <w:pPr>
        <w:autoSpaceDE w:val="0"/>
        <w:autoSpaceDN w:val="0"/>
        <w:jc w:val="center"/>
        <w:rPr>
          <w:rFonts w:hint="eastAsia" w:ascii="仿宋" w:hAnsi="仿宋" w:eastAsia="仿宋" w:cs="仿宋"/>
          <w:b/>
          <w:spacing w:val="6"/>
          <w:sz w:val="32"/>
          <w:szCs w:val="32"/>
        </w:rPr>
      </w:pPr>
    </w:p>
    <w:p w14:paraId="2612BDC8">
      <w:pPr>
        <w:autoSpaceDE w:val="0"/>
        <w:autoSpaceDN w:val="0"/>
        <w:jc w:val="center"/>
        <w:rPr>
          <w:rFonts w:hint="eastAsia" w:ascii="仿宋" w:hAnsi="仿宋" w:eastAsia="仿宋" w:cs="仿宋"/>
          <w:b/>
          <w:spacing w:val="6"/>
          <w:sz w:val="32"/>
          <w:szCs w:val="32"/>
        </w:rPr>
      </w:pPr>
    </w:p>
    <w:p w14:paraId="7F5495C5">
      <w:pPr>
        <w:autoSpaceDE w:val="0"/>
        <w:autoSpaceDN w:val="0"/>
        <w:jc w:val="center"/>
        <w:rPr>
          <w:rFonts w:hint="eastAsia" w:ascii="仿宋" w:hAnsi="仿宋" w:eastAsia="仿宋" w:cs="仿宋"/>
          <w:b/>
          <w:spacing w:val="6"/>
          <w:sz w:val="32"/>
          <w:szCs w:val="32"/>
        </w:rPr>
      </w:pPr>
    </w:p>
    <w:p w14:paraId="545FFD63">
      <w:pPr>
        <w:autoSpaceDE w:val="0"/>
        <w:autoSpaceDN w:val="0"/>
        <w:jc w:val="center"/>
        <w:rPr>
          <w:rFonts w:hint="eastAsia" w:ascii="仿宋" w:hAnsi="仿宋" w:eastAsia="仿宋" w:cs="仿宋"/>
          <w:b/>
          <w:spacing w:val="6"/>
          <w:sz w:val="32"/>
          <w:szCs w:val="32"/>
        </w:rPr>
      </w:pPr>
    </w:p>
    <w:p w14:paraId="3979B309">
      <w:pPr>
        <w:autoSpaceDE w:val="0"/>
        <w:autoSpaceDN w:val="0"/>
        <w:jc w:val="center"/>
        <w:rPr>
          <w:rFonts w:hint="eastAsia" w:ascii="仿宋" w:hAnsi="仿宋" w:eastAsia="仿宋" w:cs="仿宋"/>
          <w:b/>
          <w:spacing w:val="6"/>
          <w:sz w:val="32"/>
          <w:szCs w:val="32"/>
        </w:rPr>
      </w:pPr>
    </w:p>
    <w:p w14:paraId="4DBB8BE5">
      <w:pPr>
        <w:autoSpaceDE w:val="0"/>
        <w:autoSpaceDN w:val="0"/>
        <w:jc w:val="center"/>
        <w:rPr>
          <w:rFonts w:hint="eastAsia" w:ascii="仿宋" w:hAnsi="仿宋" w:eastAsia="仿宋" w:cs="仿宋"/>
          <w:b/>
          <w:spacing w:val="6"/>
          <w:sz w:val="32"/>
          <w:szCs w:val="32"/>
        </w:rPr>
      </w:pPr>
    </w:p>
    <w:p w14:paraId="120A835D">
      <w:pPr>
        <w:autoSpaceDE w:val="0"/>
        <w:autoSpaceDN w:val="0"/>
        <w:jc w:val="center"/>
        <w:rPr>
          <w:rFonts w:hint="eastAsia" w:ascii="仿宋" w:hAnsi="仿宋" w:eastAsia="仿宋" w:cs="仿宋"/>
          <w:b/>
          <w:spacing w:val="6"/>
          <w:sz w:val="32"/>
          <w:szCs w:val="32"/>
        </w:rPr>
      </w:pPr>
    </w:p>
    <w:p w14:paraId="0EB02866">
      <w:pPr>
        <w:autoSpaceDE w:val="0"/>
        <w:autoSpaceDN w:val="0"/>
        <w:jc w:val="center"/>
        <w:rPr>
          <w:rFonts w:hint="eastAsia" w:ascii="仿宋" w:hAnsi="仿宋" w:eastAsia="仿宋" w:cs="仿宋"/>
          <w:b/>
          <w:spacing w:val="6"/>
          <w:sz w:val="32"/>
          <w:szCs w:val="32"/>
        </w:rPr>
      </w:pPr>
    </w:p>
    <w:p w14:paraId="3AFC3E7E">
      <w:pPr>
        <w:autoSpaceDE w:val="0"/>
        <w:autoSpaceDN w:val="0"/>
        <w:jc w:val="center"/>
        <w:rPr>
          <w:rFonts w:hint="eastAsia" w:ascii="仿宋" w:hAnsi="仿宋" w:eastAsia="仿宋" w:cs="仿宋"/>
          <w:b/>
          <w:spacing w:val="6"/>
          <w:sz w:val="32"/>
          <w:szCs w:val="32"/>
        </w:rPr>
      </w:pPr>
    </w:p>
    <w:p w14:paraId="0DCF42AC">
      <w:pPr>
        <w:autoSpaceDE w:val="0"/>
        <w:autoSpaceDN w:val="0"/>
        <w:jc w:val="center"/>
        <w:rPr>
          <w:rFonts w:hint="eastAsia" w:ascii="仿宋" w:hAnsi="仿宋" w:eastAsia="仿宋" w:cs="仿宋"/>
          <w:b/>
          <w:spacing w:val="6"/>
          <w:sz w:val="32"/>
          <w:szCs w:val="32"/>
        </w:rPr>
      </w:pPr>
    </w:p>
    <w:p w14:paraId="6CA4A2AF">
      <w:pPr>
        <w:autoSpaceDE w:val="0"/>
        <w:autoSpaceDN w:val="0"/>
        <w:jc w:val="center"/>
        <w:rPr>
          <w:rFonts w:hint="eastAsia" w:ascii="仿宋" w:hAnsi="仿宋" w:eastAsia="仿宋" w:cs="仿宋"/>
          <w:b/>
          <w:spacing w:val="6"/>
          <w:sz w:val="32"/>
          <w:szCs w:val="32"/>
        </w:rPr>
      </w:pPr>
    </w:p>
    <w:p w14:paraId="11525FD9">
      <w:pPr>
        <w:autoSpaceDE w:val="0"/>
        <w:autoSpaceDN w:val="0"/>
        <w:jc w:val="center"/>
        <w:rPr>
          <w:rFonts w:hint="eastAsia" w:ascii="仿宋" w:hAnsi="仿宋" w:eastAsia="仿宋" w:cs="仿宋"/>
          <w:b/>
          <w:spacing w:val="6"/>
          <w:sz w:val="32"/>
          <w:szCs w:val="32"/>
        </w:rPr>
      </w:pPr>
    </w:p>
    <w:p w14:paraId="3061C182">
      <w:pPr>
        <w:autoSpaceDE w:val="0"/>
        <w:autoSpaceDN w:val="0"/>
        <w:jc w:val="center"/>
        <w:rPr>
          <w:rFonts w:hint="eastAsia" w:ascii="仿宋" w:hAnsi="仿宋" w:eastAsia="仿宋" w:cs="仿宋"/>
          <w:b/>
          <w:spacing w:val="6"/>
          <w:sz w:val="32"/>
          <w:szCs w:val="32"/>
        </w:rPr>
      </w:pPr>
    </w:p>
    <w:p w14:paraId="0F5A5137">
      <w:pPr>
        <w:autoSpaceDE w:val="0"/>
        <w:autoSpaceDN w:val="0"/>
        <w:jc w:val="center"/>
        <w:rPr>
          <w:rFonts w:hint="eastAsia" w:ascii="仿宋" w:hAnsi="仿宋" w:eastAsia="仿宋" w:cs="仿宋"/>
          <w:b/>
          <w:spacing w:val="6"/>
          <w:sz w:val="32"/>
          <w:szCs w:val="32"/>
        </w:rPr>
      </w:pPr>
    </w:p>
    <w:p w14:paraId="7B6D18B9">
      <w:pPr>
        <w:autoSpaceDE w:val="0"/>
        <w:autoSpaceDN w:val="0"/>
        <w:jc w:val="center"/>
        <w:rPr>
          <w:rFonts w:hint="eastAsia" w:ascii="仿宋" w:hAnsi="仿宋" w:eastAsia="仿宋" w:cs="仿宋"/>
          <w:b/>
          <w:spacing w:val="6"/>
          <w:sz w:val="32"/>
          <w:szCs w:val="32"/>
        </w:rPr>
      </w:pPr>
    </w:p>
    <w:p w14:paraId="1E229F1C">
      <w:pPr>
        <w:autoSpaceDE w:val="0"/>
        <w:autoSpaceDN w:val="0"/>
        <w:jc w:val="center"/>
        <w:rPr>
          <w:rFonts w:hint="eastAsia" w:ascii="仿宋" w:hAnsi="仿宋" w:eastAsia="仿宋" w:cs="仿宋"/>
          <w:b/>
          <w:spacing w:val="6"/>
          <w:sz w:val="32"/>
          <w:szCs w:val="32"/>
        </w:rPr>
      </w:pPr>
    </w:p>
    <w:p w14:paraId="64A4CB0D">
      <w:pPr>
        <w:autoSpaceDE w:val="0"/>
        <w:autoSpaceDN w:val="0"/>
        <w:jc w:val="center"/>
        <w:rPr>
          <w:rFonts w:hint="eastAsia" w:ascii="仿宋" w:hAnsi="仿宋" w:eastAsia="仿宋" w:cs="仿宋"/>
          <w:b/>
          <w:spacing w:val="6"/>
          <w:sz w:val="32"/>
          <w:szCs w:val="32"/>
        </w:rPr>
      </w:pPr>
    </w:p>
    <w:p w14:paraId="36E33F69">
      <w:pPr>
        <w:autoSpaceDE w:val="0"/>
        <w:autoSpaceDN w:val="0"/>
        <w:jc w:val="center"/>
        <w:rPr>
          <w:rFonts w:hint="eastAsia" w:ascii="仿宋" w:hAnsi="仿宋" w:eastAsia="仿宋" w:cs="仿宋"/>
          <w:b/>
          <w:spacing w:val="6"/>
          <w:sz w:val="32"/>
          <w:szCs w:val="32"/>
        </w:rPr>
      </w:pPr>
    </w:p>
    <w:p w14:paraId="726A6618">
      <w:pPr>
        <w:autoSpaceDE w:val="0"/>
        <w:autoSpaceDN w:val="0"/>
        <w:jc w:val="center"/>
        <w:rPr>
          <w:rFonts w:hint="eastAsia" w:ascii="仿宋" w:hAnsi="仿宋" w:eastAsia="仿宋" w:cs="仿宋"/>
          <w:b/>
          <w:spacing w:val="6"/>
          <w:sz w:val="32"/>
          <w:szCs w:val="32"/>
        </w:rPr>
      </w:pPr>
    </w:p>
    <w:p w14:paraId="43D37F05">
      <w:pPr>
        <w:autoSpaceDE w:val="0"/>
        <w:autoSpaceDN w:val="0"/>
        <w:jc w:val="center"/>
        <w:rPr>
          <w:rFonts w:hint="eastAsia" w:ascii="仿宋" w:hAnsi="仿宋" w:eastAsia="仿宋" w:cs="仿宋"/>
          <w:b/>
          <w:spacing w:val="6"/>
          <w:sz w:val="32"/>
          <w:szCs w:val="32"/>
        </w:rPr>
      </w:pPr>
    </w:p>
    <w:p w14:paraId="0BD4AFDE">
      <w:pPr>
        <w:autoSpaceDE w:val="0"/>
        <w:autoSpaceDN w:val="0"/>
        <w:jc w:val="center"/>
        <w:rPr>
          <w:rFonts w:hint="eastAsia" w:ascii="仿宋" w:hAnsi="仿宋" w:eastAsia="仿宋" w:cs="仿宋"/>
          <w:b/>
          <w:spacing w:val="6"/>
          <w:sz w:val="32"/>
          <w:szCs w:val="32"/>
        </w:rPr>
      </w:pPr>
    </w:p>
    <w:p w14:paraId="78BC4990">
      <w:pPr>
        <w:autoSpaceDE w:val="0"/>
        <w:autoSpaceDN w:val="0"/>
        <w:jc w:val="center"/>
        <w:rPr>
          <w:rFonts w:hint="eastAsia" w:ascii="仿宋" w:hAnsi="仿宋" w:eastAsia="仿宋" w:cs="仿宋"/>
          <w:b/>
          <w:spacing w:val="6"/>
          <w:sz w:val="32"/>
          <w:szCs w:val="32"/>
        </w:rPr>
      </w:pPr>
    </w:p>
    <w:p w14:paraId="66E6BA88">
      <w:pPr>
        <w:autoSpaceDE w:val="0"/>
        <w:autoSpaceDN w:val="0"/>
        <w:jc w:val="center"/>
        <w:rPr>
          <w:rFonts w:hint="eastAsia" w:ascii="仿宋" w:hAnsi="仿宋" w:eastAsia="仿宋" w:cs="仿宋"/>
          <w:b/>
          <w:spacing w:val="6"/>
          <w:sz w:val="32"/>
          <w:szCs w:val="32"/>
        </w:rPr>
      </w:pPr>
    </w:p>
    <w:p w14:paraId="513D1B7E">
      <w:pPr>
        <w:snapToGrid w:val="0"/>
        <w:spacing w:line="360" w:lineRule="auto"/>
        <w:ind w:firstLine="3666" w:firstLineChars="1100"/>
        <w:rPr>
          <w:rFonts w:hint="eastAsia" w:ascii="仿宋" w:hAnsi="仿宋" w:eastAsia="仿宋" w:cs="仿宋"/>
          <w:b/>
          <w:spacing w:val="6"/>
          <w:sz w:val="32"/>
          <w:szCs w:val="32"/>
        </w:rPr>
      </w:pPr>
    </w:p>
    <w:p w14:paraId="025BE3A3">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0FF3F88B">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14:paraId="564F7601">
      <w:pPr>
        <w:pageBreakBefore w:val="0"/>
        <w:widowControl/>
        <w:kinsoku/>
        <w:wordWrap/>
        <w:overflowPunct/>
        <w:topLinePunct w:val="0"/>
        <w:autoSpaceDE/>
        <w:autoSpaceDN/>
        <w:bidi w:val="0"/>
        <w:spacing w:line="46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7A097F55">
      <w:pPr>
        <w:pageBreakBefore w:val="0"/>
        <w:kinsoku/>
        <w:wordWrap/>
        <w:overflowPunct/>
        <w:topLinePunct w:val="0"/>
        <w:autoSpaceDE/>
        <w:autoSpaceDN/>
        <w:bidi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u w:val="single"/>
          <w:lang w:eastAsia="zh-CN"/>
        </w:rPr>
        <w:t>绍兴二院兰亭院区（康复医院）工程结算审核服务</w:t>
      </w:r>
      <w:r>
        <w:rPr>
          <w:rFonts w:hint="eastAsia" w:ascii="仿宋" w:hAnsi="仿宋" w:eastAsia="仿宋" w:cs="仿宋"/>
          <w:color w:val="auto"/>
          <w:sz w:val="24"/>
          <w:u w:val="single"/>
        </w:rPr>
        <w:t>【招标编号：</w:t>
      </w:r>
      <w:r>
        <w:rPr>
          <w:rFonts w:hint="eastAsia" w:ascii="仿宋" w:hAnsi="仿宋" w:eastAsia="仿宋" w:cs="仿宋"/>
          <w:color w:val="auto"/>
          <w:sz w:val="24"/>
          <w:u w:val="single"/>
          <w:lang w:eastAsia="zh-CN"/>
        </w:rPr>
        <w:t>绍柯采[2025]866号</w:t>
      </w:r>
      <w:r>
        <w:rPr>
          <w:rFonts w:hint="eastAsia" w:ascii="仿宋" w:hAnsi="仿宋" w:eastAsia="仿宋" w:cs="仿宋"/>
          <w:sz w:val="24"/>
          <w:u w:val="single"/>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67F96E4B">
      <w:pPr>
        <w:pageBreakBefore w:val="0"/>
        <w:kinsoku/>
        <w:wordWrap/>
        <w:overflowPunct/>
        <w:topLinePunct w:val="0"/>
        <w:autoSpaceDE/>
        <w:autoSpaceDN/>
        <w:bidi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391769BD">
      <w:pPr>
        <w:pageBreakBefore w:val="0"/>
        <w:kinsoku/>
        <w:wordWrap/>
        <w:overflowPunct/>
        <w:topLinePunct w:val="0"/>
        <w:autoSpaceDE/>
        <w:autoSpaceDN/>
        <w:bidi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4DE7BC83">
      <w:pPr>
        <w:pStyle w:val="4"/>
        <w:pageBreakBefore w:val="0"/>
        <w:kinsoku/>
        <w:wordWrap/>
        <w:overflowPunct/>
        <w:topLinePunct w:val="0"/>
        <w:autoSpaceDE/>
        <w:autoSpaceDN/>
        <w:bidi w:val="0"/>
        <w:spacing w:line="46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356C0A1B">
      <w:pPr>
        <w:pageBreakBefore w:val="0"/>
        <w:kinsoku/>
        <w:wordWrap/>
        <w:overflowPunct/>
        <w:topLinePunct w:val="0"/>
        <w:autoSpaceDE/>
        <w:autoSpaceDN/>
        <w:bidi w:val="0"/>
        <w:spacing w:line="46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14:paraId="6B5C7852">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7101AE6F">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18990A0">
      <w:pPr>
        <w:keepNext w:val="0"/>
        <w:keepLines w:val="0"/>
        <w:pageBreakBefore w:val="0"/>
        <w:widowControl w:val="0"/>
        <w:kinsoku/>
        <w:wordWrap/>
        <w:overflowPunct/>
        <w:topLinePunct w:val="0"/>
        <w:autoSpaceDE/>
        <w:autoSpaceDN/>
        <w:bidi w:val="0"/>
        <w:adjustRightInd w:val="0"/>
        <w:spacing w:line="46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79F950E3">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3DFF4BC1">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00242EC8">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43C17DAB">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50C4261D">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0029BEC9">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25" w:firstLineChars="250"/>
        <w:textAlignment w:val="auto"/>
        <w:rPr>
          <w:rFonts w:hint="eastAsia" w:ascii="仿宋" w:hAnsi="仿宋" w:eastAsia="仿宋" w:cs="仿宋"/>
          <w:u w:val="single"/>
        </w:rPr>
      </w:pPr>
      <w:r>
        <w:rPr>
          <w:rFonts w:hint="eastAsia" w:ascii="仿宋" w:hAnsi="仿宋" w:eastAsia="仿宋" w:cs="仿宋"/>
          <w:u w:val="single"/>
        </w:rPr>
        <w:t xml:space="preserve">                                                                                 </w:t>
      </w:r>
    </w:p>
    <w:p w14:paraId="4EA9614F">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600" w:firstLineChars="25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257110EB">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34272C26">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7897E9CB">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79ADF6D8">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5A405B05">
      <w:pPr>
        <w:keepNext w:val="0"/>
        <w:keepLines w:val="0"/>
        <w:pageBreakBefore w:val="0"/>
        <w:widowControl w:val="0"/>
        <w:kinsoku/>
        <w:wordWrap/>
        <w:overflowPunct/>
        <w:topLinePunct w:val="0"/>
        <w:autoSpaceDE/>
        <w:autoSpaceDN/>
        <w:bidi w:val="0"/>
        <w:adjustRightInd w:val="0"/>
        <w:snapToGrid w:val="0"/>
        <w:spacing w:line="46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w:t>
      </w:r>
      <w:r>
        <w:rPr>
          <w:rFonts w:hint="eastAsia" w:ascii="仿宋" w:hAnsi="仿宋" w:eastAsia="仿宋" w:cs="仿宋"/>
          <w:kern w:val="0"/>
          <w:sz w:val="24"/>
          <w:lang w:val="zh-CN"/>
        </w:rPr>
        <w:t>。                                           投标人名称(电子签名)：</w:t>
      </w:r>
    </w:p>
    <w:p w14:paraId="04CD7A00">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2E167797">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66C179AA">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5295C578">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1DDEB25E">
      <w:pPr>
        <w:autoSpaceDE w:val="0"/>
        <w:autoSpaceDN w:val="0"/>
        <w:jc w:val="center"/>
        <w:rPr>
          <w:rFonts w:hint="eastAsia" w:ascii="仿宋" w:hAnsi="仿宋" w:eastAsia="仿宋" w:cs="仿宋"/>
          <w:b/>
          <w:spacing w:val="6"/>
          <w:sz w:val="32"/>
          <w:szCs w:val="32"/>
        </w:rPr>
      </w:pPr>
    </w:p>
    <w:p w14:paraId="3070A468">
      <w:pPr>
        <w:autoSpaceDE w:val="0"/>
        <w:autoSpaceDN w:val="0"/>
        <w:jc w:val="center"/>
        <w:rPr>
          <w:rFonts w:hint="eastAsia" w:ascii="仿宋" w:hAnsi="仿宋" w:eastAsia="仿宋" w:cs="仿宋"/>
          <w:b/>
          <w:spacing w:val="6"/>
          <w:sz w:val="32"/>
          <w:szCs w:val="32"/>
        </w:rPr>
      </w:pPr>
    </w:p>
    <w:p w14:paraId="79A9E83E">
      <w:pPr>
        <w:autoSpaceDE w:val="0"/>
        <w:autoSpaceDN w:val="0"/>
        <w:jc w:val="center"/>
        <w:rPr>
          <w:rFonts w:hint="eastAsia" w:ascii="仿宋" w:hAnsi="仿宋" w:eastAsia="仿宋" w:cs="仿宋"/>
          <w:b/>
          <w:spacing w:val="6"/>
          <w:sz w:val="32"/>
          <w:szCs w:val="32"/>
        </w:rPr>
      </w:pPr>
    </w:p>
    <w:p w14:paraId="6B1D3A74">
      <w:pPr>
        <w:pStyle w:val="79"/>
        <w:rPr>
          <w:rFonts w:hint="eastAsia" w:ascii="仿宋" w:hAnsi="仿宋" w:eastAsia="仿宋" w:cs="仿宋"/>
          <w:b/>
          <w:spacing w:val="6"/>
          <w:sz w:val="32"/>
          <w:szCs w:val="32"/>
        </w:rPr>
      </w:pPr>
    </w:p>
    <w:p w14:paraId="16A3F384">
      <w:pPr>
        <w:pStyle w:val="80"/>
        <w:rPr>
          <w:rFonts w:hint="eastAsia" w:ascii="仿宋" w:hAnsi="仿宋" w:eastAsia="仿宋" w:cs="仿宋"/>
          <w:b/>
          <w:spacing w:val="6"/>
          <w:sz w:val="32"/>
          <w:szCs w:val="32"/>
        </w:rPr>
      </w:pPr>
    </w:p>
    <w:p w14:paraId="60E83DD0">
      <w:pPr>
        <w:rPr>
          <w:rFonts w:hint="eastAsia" w:ascii="仿宋" w:hAnsi="仿宋" w:eastAsia="仿宋" w:cs="仿宋"/>
          <w:b/>
          <w:spacing w:val="6"/>
          <w:sz w:val="32"/>
          <w:szCs w:val="32"/>
        </w:rPr>
      </w:pPr>
    </w:p>
    <w:p w14:paraId="3FB4158A">
      <w:pPr>
        <w:pStyle w:val="79"/>
        <w:rPr>
          <w:rFonts w:hint="eastAsia" w:ascii="仿宋" w:hAnsi="仿宋" w:eastAsia="仿宋" w:cs="仿宋"/>
          <w:b/>
          <w:spacing w:val="6"/>
          <w:sz w:val="32"/>
          <w:szCs w:val="32"/>
        </w:rPr>
      </w:pPr>
    </w:p>
    <w:p w14:paraId="7D7947AD">
      <w:pPr>
        <w:pStyle w:val="80"/>
        <w:rPr>
          <w:rFonts w:hint="eastAsia" w:ascii="仿宋" w:hAnsi="仿宋" w:eastAsia="仿宋" w:cs="仿宋"/>
          <w:b/>
          <w:spacing w:val="6"/>
          <w:sz w:val="32"/>
          <w:szCs w:val="32"/>
        </w:rPr>
      </w:pPr>
    </w:p>
    <w:p w14:paraId="623DB156">
      <w:pPr>
        <w:rPr>
          <w:rFonts w:hint="eastAsia" w:ascii="仿宋" w:hAnsi="仿宋" w:eastAsia="仿宋" w:cs="仿宋"/>
          <w:b/>
          <w:spacing w:val="6"/>
          <w:sz w:val="32"/>
          <w:szCs w:val="32"/>
        </w:rPr>
      </w:pPr>
    </w:p>
    <w:p w14:paraId="6404C25F">
      <w:pPr>
        <w:pStyle w:val="79"/>
        <w:rPr>
          <w:rFonts w:hint="eastAsia" w:ascii="仿宋" w:hAnsi="仿宋" w:eastAsia="仿宋" w:cs="仿宋"/>
          <w:b/>
          <w:spacing w:val="6"/>
          <w:sz w:val="32"/>
          <w:szCs w:val="32"/>
        </w:rPr>
      </w:pPr>
    </w:p>
    <w:p w14:paraId="0ED1E93C">
      <w:pPr>
        <w:pStyle w:val="80"/>
        <w:rPr>
          <w:rFonts w:hint="eastAsia" w:ascii="仿宋" w:hAnsi="仿宋" w:eastAsia="仿宋" w:cs="仿宋"/>
          <w:b/>
          <w:spacing w:val="6"/>
          <w:sz w:val="32"/>
          <w:szCs w:val="32"/>
        </w:rPr>
      </w:pPr>
    </w:p>
    <w:p w14:paraId="19FCC9BC">
      <w:pPr>
        <w:rPr>
          <w:rFonts w:hint="eastAsia" w:ascii="仿宋" w:hAnsi="仿宋" w:eastAsia="仿宋" w:cs="仿宋"/>
          <w:b/>
          <w:spacing w:val="6"/>
          <w:sz w:val="32"/>
          <w:szCs w:val="32"/>
        </w:rPr>
      </w:pPr>
    </w:p>
    <w:p w14:paraId="5DC2919A">
      <w:pPr>
        <w:pStyle w:val="79"/>
        <w:rPr>
          <w:rFonts w:hint="eastAsia" w:ascii="仿宋" w:hAnsi="仿宋" w:eastAsia="仿宋" w:cs="仿宋"/>
          <w:b/>
          <w:spacing w:val="6"/>
          <w:sz w:val="32"/>
          <w:szCs w:val="32"/>
        </w:rPr>
      </w:pPr>
    </w:p>
    <w:p w14:paraId="087156AF">
      <w:pPr>
        <w:pStyle w:val="80"/>
        <w:rPr>
          <w:rFonts w:hint="eastAsia" w:ascii="仿宋" w:hAnsi="仿宋" w:eastAsia="仿宋" w:cs="仿宋"/>
          <w:b/>
          <w:spacing w:val="6"/>
          <w:sz w:val="32"/>
          <w:szCs w:val="32"/>
        </w:rPr>
      </w:pPr>
    </w:p>
    <w:p w14:paraId="4C5C331F">
      <w:pPr>
        <w:rPr>
          <w:rFonts w:hint="eastAsia" w:ascii="仿宋" w:hAnsi="仿宋" w:eastAsia="仿宋" w:cs="仿宋"/>
          <w:b/>
          <w:spacing w:val="6"/>
          <w:sz w:val="32"/>
          <w:szCs w:val="32"/>
        </w:rPr>
      </w:pPr>
    </w:p>
    <w:p w14:paraId="641DFD5A">
      <w:pPr>
        <w:pStyle w:val="79"/>
        <w:rPr>
          <w:rFonts w:hint="eastAsia" w:ascii="仿宋" w:hAnsi="仿宋" w:eastAsia="仿宋" w:cs="仿宋"/>
          <w:b/>
          <w:spacing w:val="6"/>
          <w:sz w:val="32"/>
          <w:szCs w:val="32"/>
        </w:rPr>
      </w:pPr>
    </w:p>
    <w:p w14:paraId="786E0388">
      <w:pPr>
        <w:pStyle w:val="80"/>
        <w:rPr>
          <w:rFonts w:hint="eastAsia" w:ascii="仿宋" w:hAnsi="仿宋" w:eastAsia="仿宋" w:cs="仿宋"/>
          <w:b/>
          <w:spacing w:val="6"/>
          <w:sz w:val="32"/>
          <w:szCs w:val="32"/>
        </w:rPr>
      </w:pPr>
    </w:p>
    <w:p w14:paraId="756D6B19">
      <w:pPr>
        <w:rPr>
          <w:rFonts w:hint="eastAsia" w:ascii="仿宋" w:hAnsi="仿宋" w:eastAsia="仿宋" w:cs="仿宋"/>
          <w:b/>
          <w:spacing w:val="6"/>
          <w:sz w:val="32"/>
          <w:szCs w:val="32"/>
        </w:rPr>
      </w:pPr>
    </w:p>
    <w:p w14:paraId="034DEF33">
      <w:pPr>
        <w:autoSpaceDE w:val="0"/>
        <w:autoSpaceDN w:val="0"/>
        <w:jc w:val="center"/>
        <w:rPr>
          <w:rFonts w:hint="eastAsia" w:ascii="仿宋" w:hAnsi="仿宋" w:eastAsia="仿宋" w:cs="仿宋"/>
          <w:b/>
          <w:spacing w:val="6"/>
          <w:sz w:val="32"/>
          <w:szCs w:val="32"/>
        </w:rPr>
      </w:pPr>
    </w:p>
    <w:p w14:paraId="58E96AB9">
      <w:pPr>
        <w:spacing w:line="360" w:lineRule="auto"/>
        <w:jc w:val="center"/>
        <w:rPr>
          <w:rFonts w:hint="eastAsia" w:ascii="仿宋" w:hAnsi="仿宋" w:eastAsia="仿宋" w:cs="仿宋"/>
          <w:b/>
          <w:spacing w:val="6"/>
          <w:sz w:val="32"/>
          <w:szCs w:val="32"/>
        </w:rPr>
      </w:pPr>
    </w:p>
    <w:p w14:paraId="16069C73">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447A9A66">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71" w:name="OLE_LINK13"/>
      <w:bookmarkStart w:id="172" w:name="OLE_LINK14"/>
      <w:r>
        <w:rPr>
          <w:rFonts w:hint="eastAsia" w:ascii="仿宋" w:hAnsi="仿宋" w:eastAsia="仿宋" w:cs="仿宋"/>
          <w:b/>
          <w:spacing w:val="6"/>
          <w:sz w:val="32"/>
          <w:szCs w:val="32"/>
        </w:rPr>
        <w:t>残疾人福利性单位声明函</w:t>
      </w:r>
    </w:p>
    <w:bookmarkEnd w:id="171"/>
    <w:bookmarkEnd w:id="172"/>
    <w:p w14:paraId="20920672">
      <w:pPr>
        <w:spacing w:line="360" w:lineRule="auto"/>
        <w:rPr>
          <w:rFonts w:hint="eastAsia" w:ascii="仿宋" w:hAnsi="仿宋" w:eastAsia="仿宋" w:cs="仿宋"/>
          <w:b/>
          <w:spacing w:val="6"/>
          <w:sz w:val="30"/>
          <w:szCs w:val="30"/>
        </w:rPr>
      </w:pPr>
    </w:p>
    <w:p w14:paraId="0D8E571B">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u w:val="single"/>
          <w:lang w:eastAsia="zh-CN"/>
        </w:rPr>
        <w:t>绍兴第二医院医共体总院</w:t>
      </w:r>
      <w:r>
        <w:rPr>
          <w:rFonts w:hint="eastAsia" w:ascii="仿宋" w:hAnsi="仿宋" w:eastAsia="仿宋" w:cs="仿宋"/>
          <w:color w:val="auto"/>
          <w:sz w:val="24"/>
        </w:rPr>
        <w:t>单位的</w:t>
      </w:r>
      <w:r>
        <w:rPr>
          <w:rFonts w:hint="eastAsia" w:ascii="仿宋" w:hAnsi="仿宋" w:eastAsia="仿宋" w:cs="仿宋"/>
          <w:color w:val="auto"/>
          <w:sz w:val="24"/>
          <w:u w:val="single"/>
          <w:lang w:eastAsia="zh-CN"/>
        </w:rPr>
        <w:t>绍兴二院兰亭院区（康复医院）工程结算审核服务</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6AC84882">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1CF1C46D">
      <w:pPr>
        <w:spacing w:line="360" w:lineRule="auto"/>
        <w:ind w:firstLine="480" w:firstLineChars="200"/>
        <w:rPr>
          <w:rFonts w:hint="eastAsia" w:ascii="仿宋" w:hAnsi="仿宋" w:eastAsia="仿宋" w:cs="仿宋"/>
          <w:sz w:val="24"/>
        </w:rPr>
      </w:pPr>
    </w:p>
    <w:p w14:paraId="1A8CEAB8">
      <w:pPr>
        <w:spacing w:line="360" w:lineRule="auto"/>
        <w:ind w:firstLine="480" w:firstLineChars="200"/>
        <w:rPr>
          <w:rFonts w:hint="eastAsia" w:ascii="仿宋" w:hAnsi="仿宋" w:eastAsia="仿宋" w:cs="仿宋"/>
          <w:sz w:val="24"/>
        </w:rPr>
      </w:pPr>
    </w:p>
    <w:p w14:paraId="5F0E153D">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68F25D19">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1EDD0ADA">
      <w:pPr>
        <w:autoSpaceDE w:val="0"/>
        <w:autoSpaceDN w:val="0"/>
        <w:jc w:val="center"/>
        <w:rPr>
          <w:rFonts w:hint="eastAsia" w:ascii="仿宋" w:hAnsi="仿宋" w:eastAsia="仿宋" w:cs="仿宋"/>
          <w:b/>
          <w:spacing w:val="6"/>
          <w:sz w:val="32"/>
          <w:szCs w:val="32"/>
        </w:rPr>
      </w:pPr>
    </w:p>
    <w:p w14:paraId="32FBAB81">
      <w:pPr>
        <w:autoSpaceDE w:val="0"/>
        <w:autoSpaceDN w:val="0"/>
        <w:jc w:val="center"/>
        <w:rPr>
          <w:rFonts w:hint="eastAsia" w:ascii="仿宋" w:hAnsi="仿宋" w:eastAsia="仿宋" w:cs="仿宋"/>
          <w:b/>
          <w:spacing w:val="6"/>
          <w:sz w:val="32"/>
          <w:szCs w:val="32"/>
        </w:rPr>
      </w:pPr>
    </w:p>
    <w:p w14:paraId="5111210A">
      <w:pPr>
        <w:autoSpaceDE w:val="0"/>
        <w:autoSpaceDN w:val="0"/>
        <w:jc w:val="center"/>
        <w:rPr>
          <w:rFonts w:hint="eastAsia" w:ascii="仿宋" w:hAnsi="仿宋" w:eastAsia="仿宋" w:cs="仿宋"/>
          <w:b/>
          <w:spacing w:val="6"/>
          <w:sz w:val="32"/>
          <w:szCs w:val="32"/>
        </w:rPr>
      </w:pPr>
    </w:p>
    <w:p w14:paraId="5F4EFD9F">
      <w:pPr>
        <w:autoSpaceDE w:val="0"/>
        <w:autoSpaceDN w:val="0"/>
        <w:jc w:val="center"/>
        <w:rPr>
          <w:rFonts w:hint="eastAsia" w:ascii="仿宋" w:hAnsi="仿宋" w:eastAsia="仿宋" w:cs="仿宋"/>
          <w:b/>
          <w:spacing w:val="6"/>
          <w:sz w:val="32"/>
          <w:szCs w:val="32"/>
        </w:rPr>
      </w:pPr>
    </w:p>
    <w:p w14:paraId="0EB94C14">
      <w:pPr>
        <w:autoSpaceDE w:val="0"/>
        <w:autoSpaceDN w:val="0"/>
        <w:jc w:val="center"/>
        <w:rPr>
          <w:rFonts w:hint="eastAsia" w:ascii="仿宋" w:hAnsi="仿宋" w:eastAsia="仿宋" w:cs="仿宋"/>
          <w:b/>
          <w:spacing w:val="6"/>
          <w:sz w:val="32"/>
          <w:szCs w:val="32"/>
        </w:rPr>
      </w:pPr>
    </w:p>
    <w:p w14:paraId="6DC0F2F7">
      <w:pPr>
        <w:autoSpaceDE w:val="0"/>
        <w:autoSpaceDN w:val="0"/>
        <w:jc w:val="center"/>
        <w:rPr>
          <w:rFonts w:hint="eastAsia" w:ascii="仿宋" w:hAnsi="仿宋" w:eastAsia="仿宋" w:cs="仿宋"/>
          <w:b/>
          <w:spacing w:val="6"/>
          <w:sz w:val="32"/>
          <w:szCs w:val="32"/>
        </w:rPr>
      </w:pPr>
    </w:p>
    <w:p w14:paraId="0EEA38DF">
      <w:pPr>
        <w:autoSpaceDE w:val="0"/>
        <w:autoSpaceDN w:val="0"/>
        <w:jc w:val="center"/>
        <w:rPr>
          <w:rFonts w:hint="eastAsia" w:ascii="仿宋" w:hAnsi="仿宋" w:eastAsia="仿宋" w:cs="仿宋"/>
          <w:b/>
          <w:spacing w:val="6"/>
          <w:sz w:val="32"/>
          <w:szCs w:val="32"/>
        </w:rPr>
      </w:pPr>
    </w:p>
    <w:p w14:paraId="374B6B71">
      <w:pPr>
        <w:autoSpaceDE w:val="0"/>
        <w:autoSpaceDN w:val="0"/>
        <w:jc w:val="center"/>
        <w:rPr>
          <w:rFonts w:hint="eastAsia" w:ascii="仿宋" w:hAnsi="仿宋" w:eastAsia="仿宋" w:cs="仿宋"/>
          <w:b/>
          <w:spacing w:val="6"/>
          <w:sz w:val="32"/>
          <w:szCs w:val="32"/>
        </w:rPr>
      </w:pPr>
    </w:p>
    <w:p w14:paraId="4BC6115C">
      <w:pPr>
        <w:autoSpaceDE w:val="0"/>
        <w:autoSpaceDN w:val="0"/>
        <w:jc w:val="center"/>
        <w:rPr>
          <w:rFonts w:hint="eastAsia" w:ascii="仿宋" w:hAnsi="仿宋" w:eastAsia="仿宋" w:cs="仿宋"/>
          <w:b/>
          <w:spacing w:val="6"/>
          <w:sz w:val="32"/>
          <w:szCs w:val="32"/>
        </w:rPr>
      </w:pPr>
    </w:p>
    <w:p w14:paraId="3CF8F38B">
      <w:pPr>
        <w:autoSpaceDE w:val="0"/>
        <w:autoSpaceDN w:val="0"/>
        <w:jc w:val="center"/>
        <w:rPr>
          <w:rFonts w:hint="eastAsia" w:ascii="仿宋" w:hAnsi="仿宋" w:eastAsia="仿宋" w:cs="仿宋"/>
          <w:b/>
          <w:spacing w:val="6"/>
          <w:sz w:val="32"/>
          <w:szCs w:val="32"/>
        </w:rPr>
      </w:pPr>
    </w:p>
    <w:p w14:paraId="732C4885">
      <w:pPr>
        <w:autoSpaceDE w:val="0"/>
        <w:autoSpaceDN w:val="0"/>
        <w:jc w:val="center"/>
        <w:rPr>
          <w:rFonts w:hint="eastAsia" w:ascii="仿宋" w:hAnsi="仿宋" w:eastAsia="仿宋" w:cs="仿宋"/>
          <w:b/>
          <w:spacing w:val="6"/>
          <w:sz w:val="32"/>
          <w:szCs w:val="32"/>
        </w:rPr>
      </w:pPr>
    </w:p>
    <w:p w14:paraId="069FE85B">
      <w:pPr>
        <w:autoSpaceDE w:val="0"/>
        <w:autoSpaceDN w:val="0"/>
        <w:jc w:val="center"/>
        <w:rPr>
          <w:rFonts w:hint="eastAsia" w:ascii="仿宋" w:hAnsi="仿宋" w:eastAsia="仿宋" w:cs="仿宋"/>
          <w:b/>
          <w:spacing w:val="6"/>
          <w:sz w:val="32"/>
          <w:szCs w:val="32"/>
        </w:rPr>
      </w:pPr>
    </w:p>
    <w:p w14:paraId="3C7969E2">
      <w:pPr>
        <w:autoSpaceDE w:val="0"/>
        <w:autoSpaceDN w:val="0"/>
        <w:jc w:val="center"/>
        <w:rPr>
          <w:rFonts w:hint="eastAsia" w:ascii="仿宋" w:hAnsi="仿宋" w:eastAsia="仿宋" w:cs="仿宋"/>
          <w:b/>
          <w:spacing w:val="6"/>
          <w:sz w:val="32"/>
          <w:szCs w:val="32"/>
        </w:rPr>
      </w:pPr>
    </w:p>
    <w:p w14:paraId="19FFBACF">
      <w:pPr>
        <w:autoSpaceDE w:val="0"/>
        <w:autoSpaceDN w:val="0"/>
        <w:jc w:val="center"/>
        <w:rPr>
          <w:rFonts w:hint="eastAsia" w:ascii="仿宋" w:hAnsi="仿宋" w:eastAsia="仿宋" w:cs="仿宋"/>
          <w:b/>
          <w:spacing w:val="6"/>
          <w:sz w:val="32"/>
          <w:szCs w:val="32"/>
        </w:rPr>
      </w:pPr>
    </w:p>
    <w:p w14:paraId="12187FB6">
      <w:pPr>
        <w:autoSpaceDE w:val="0"/>
        <w:autoSpaceDN w:val="0"/>
        <w:jc w:val="center"/>
        <w:rPr>
          <w:rFonts w:hint="eastAsia" w:ascii="仿宋" w:hAnsi="仿宋" w:eastAsia="仿宋" w:cs="仿宋"/>
          <w:b/>
          <w:spacing w:val="6"/>
          <w:sz w:val="32"/>
          <w:szCs w:val="32"/>
        </w:rPr>
      </w:pPr>
    </w:p>
    <w:p w14:paraId="0A349F24">
      <w:pPr>
        <w:pStyle w:val="23"/>
        <w:rPr>
          <w:rFonts w:hint="eastAsia" w:ascii="仿宋" w:hAnsi="仿宋" w:eastAsia="仿宋" w:cs="仿宋"/>
        </w:rPr>
      </w:pPr>
    </w:p>
    <w:p w14:paraId="1976F4A4">
      <w:pPr>
        <w:snapToGrid w:val="0"/>
        <w:spacing w:line="360" w:lineRule="auto"/>
        <w:rPr>
          <w:rFonts w:hint="eastAsia" w:ascii="仿宋" w:hAnsi="仿宋" w:eastAsia="仿宋" w:cs="仿宋"/>
          <w:b/>
          <w:kern w:val="0"/>
          <w:sz w:val="32"/>
          <w:szCs w:val="32"/>
        </w:rPr>
      </w:pPr>
    </w:p>
    <w:p w14:paraId="54B88874">
      <w:pPr>
        <w:snapToGrid w:val="0"/>
        <w:spacing w:line="360" w:lineRule="auto"/>
        <w:rPr>
          <w:rFonts w:hint="eastAsia" w:ascii="仿宋" w:hAnsi="仿宋" w:eastAsia="仿宋" w:cs="仿宋"/>
          <w:b/>
          <w:kern w:val="0"/>
          <w:sz w:val="32"/>
          <w:szCs w:val="32"/>
        </w:rPr>
      </w:pPr>
    </w:p>
    <w:p w14:paraId="65BB62C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w:t>
      </w:r>
    </w:p>
    <w:p w14:paraId="74A301A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sz w:val="24"/>
          <w:u w:val="single"/>
        </w:rPr>
      </w:pPr>
    </w:p>
    <w:p w14:paraId="1A712C83">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5560E3EF">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lang w:eastAsia="zh-CN"/>
        </w:rPr>
        <w:t>绍兴第二医院医共体总院</w:t>
      </w:r>
      <w:r>
        <w:rPr>
          <w:rFonts w:hint="eastAsia" w:ascii="仿宋" w:hAnsi="仿宋" w:eastAsia="仿宋" w:cs="仿宋"/>
          <w:color w:val="auto"/>
          <w:sz w:val="24"/>
          <w:u w:val="single"/>
        </w:rPr>
        <w:t xml:space="preserve">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绍兴二院兰亭院区（康复医院）工程结算审核服务</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17502996">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lang w:eastAsia="zh-CN"/>
        </w:rPr>
        <w:t>其他未列明行业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97DC593">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lang w:eastAsia="zh-CN"/>
        </w:rPr>
        <w:t>其他未列明行业</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9AD7586">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w:t>
      </w:r>
    </w:p>
    <w:p w14:paraId="3DCACAFF">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5A76A5CC">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43DE4322">
      <w:pPr>
        <w:keepNext w:val="0"/>
        <w:keepLines w:val="0"/>
        <w:pageBreakBefore w:val="0"/>
        <w:widowControl w:val="0"/>
        <w:kinsoku/>
        <w:wordWrap/>
        <w:overflowPunct/>
        <w:topLinePunct w:val="0"/>
        <w:autoSpaceDE/>
        <w:autoSpaceDN/>
        <w:bidi w:val="0"/>
        <w:adjustRightInd w:val="0"/>
        <w:snapToGrid w:val="0"/>
        <w:spacing w:line="420" w:lineRule="exact"/>
        <w:ind w:firstLine="5160" w:firstLineChars="2150"/>
        <w:textAlignment w:val="auto"/>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3E22C782">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68E5B0F2">
      <w:pPr>
        <w:keepNext w:val="0"/>
        <w:keepLines w:val="0"/>
        <w:pageBreakBefore w:val="0"/>
        <w:widowControl w:val="0"/>
        <w:kinsoku/>
        <w:wordWrap/>
        <w:overflowPunct/>
        <w:topLinePunct w:val="0"/>
        <w:autoSpaceDE/>
        <w:autoSpaceDN/>
        <w:bidi w:val="0"/>
        <w:adjustRightInd w:val="0"/>
        <w:snapToGrid/>
        <w:spacing w:line="340" w:lineRule="exact"/>
        <w:ind w:firstLine="310" w:firstLineChars="147"/>
        <w:jc w:val="left"/>
        <w:textAlignment w:val="auto"/>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39B63654">
      <w:pPr>
        <w:keepNext w:val="0"/>
        <w:keepLines w:val="0"/>
        <w:pageBreakBefore w:val="0"/>
        <w:widowControl w:val="0"/>
        <w:kinsoku/>
        <w:wordWrap/>
        <w:overflowPunct/>
        <w:topLinePunct w:val="0"/>
        <w:autoSpaceDE/>
        <w:autoSpaceDN/>
        <w:bidi w:val="0"/>
        <w:adjustRightInd w:val="0"/>
        <w:snapToGrid/>
        <w:spacing w:line="340" w:lineRule="exact"/>
        <w:ind w:right="420"/>
        <w:textAlignment w:val="auto"/>
        <w:rPr>
          <w:rFonts w:hint="eastAsia" w:ascii="仿宋" w:hAnsi="仿宋" w:eastAsia="仿宋" w:cs="仿宋"/>
          <w:sz w:val="24"/>
        </w:rPr>
      </w:pPr>
    </w:p>
    <w:p w14:paraId="66D584AF">
      <w:pPr>
        <w:keepNext w:val="0"/>
        <w:keepLines w:val="0"/>
        <w:pageBreakBefore w:val="0"/>
        <w:widowControl w:val="0"/>
        <w:kinsoku/>
        <w:wordWrap/>
        <w:overflowPunct/>
        <w:topLinePunct w:val="0"/>
        <w:autoSpaceDE/>
        <w:autoSpaceDN/>
        <w:bidi w:val="0"/>
        <w:adjustRightInd w:val="0"/>
        <w:snapToGrid/>
        <w:spacing w:line="340" w:lineRule="exact"/>
        <w:ind w:right="420"/>
        <w:textAlignment w:val="auto"/>
        <w:rPr>
          <w:rFonts w:hint="eastAsia" w:ascii="仿宋" w:hAnsi="仿宋" w:eastAsia="仿宋" w:cs="仿宋"/>
          <w:sz w:val="24"/>
        </w:rPr>
      </w:pPr>
      <w:r>
        <w:rPr>
          <w:rFonts w:hint="eastAsia" w:ascii="仿宋" w:hAnsi="仿宋" w:eastAsia="仿宋" w:cs="仿宋"/>
          <w:sz w:val="24"/>
        </w:rPr>
        <w:t xml:space="preserve">   注：</w:t>
      </w:r>
    </w:p>
    <w:p w14:paraId="76EBC59D">
      <w:pPr>
        <w:keepNext w:val="0"/>
        <w:keepLines w:val="0"/>
        <w:pageBreakBefore w:val="0"/>
        <w:widowControl w:val="0"/>
        <w:kinsoku/>
        <w:wordWrap/>
        <w:overflowPunct/>
        <w:topLinePunct w:val="0"/>
        <w:autoSpaceDE/>
        <w:autoSpaceDN/>
        <w:bidi w:val="0"/>
        <w:adjustRightInd w:val="0"/>
        <w:snapToGrid/>
        <w:spacing w:line="340" w:lineRule="exact"/>
        <w:ind w:right="420" w:firstLine="480" w:firstLineChars="200"/>
        <w:textAlignment w:val="auto"/>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4FF5D52">
      <w:pPr>
        <w:keepNext w:val="0"/>
        <w:keepLines w:val="0"/>
        <w:pageBreakBefore w:val="0"/>
        <w:widowControl w:val="0"/>
        <w:kinsoku/>
        <w:wordWrap/>
        <w:overflowPunct/>
        <w:topLinePunct w:val="0"/>
        <w:autoSpaceDE/>
        <w:autoSpaceDN/>
        <w:bidi w:val="0"/>
        <w:adjustRightInd w:val="0"/>
        <w:snapToGrid/>
        <w:spacing w:line="340" w:lineRule="exact"/>
        <w:ind w:right="420" w:firstLine="480" w:firstLineChars="200"/>
        <w:textAlignment w:val="auto"/>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w:t>
      </w:r>
      <w:r>
        <w:rPr>
          <w:rFonts w:hint="eastAsia" w:ascii="仿宋" w:hAnsi="仿宋" w:eastAsia="仿宋" w:cs="仿宋"/>
          <w:sz w:val="24"/>
          <w:lang w:val="en-US" w:eastAsia="zh-CN"/>
        </w:rPr>
        <w:t>6</w:t>
      </w:r>
      <w:r>
        <w:rPr>
          <w:rFonts w:hint="eastAsia" w:ascii="仿宋" w:hAnsi="仿宋" w:eastAsia="仿宋" w:cs="仿宋"/>
          <w:sz w:val="24"/>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5113815">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67CD0DA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41318731">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8059BFC">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1F7F1AC7">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3C2B0E19">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33CAF721">
      <w:pPr>
        <w:pStyle w:val="23"/>
        <w:rPr>
          <w:rFonts w:hint="eastAsia"/>
          <w:lang w:val="en-US" w:eastAsia="zh-CN"/>
        </w:rPr>
      </w:pPr>
    </w:p>
    <w:p w14:paraId="24117811">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7A1B105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5A2D573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7BB59AA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C2F963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201B879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3B0849BE">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1871896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77369012">
      <w:pPr>
        <w:widowControl/>
        <w:jc w:val="left"/>
        <w:rPr>
          <w:rFonts w:hint="eastAsia" w:ascii="仿宋" w:hAnsi="仿宋" w:eastAsia="仿宋" w:cs="仿宋"/>
          <w:kern w:val="0"/>
          <w:sz w:val="24"/>
        </w:rPr>
      </w:pPr>
    </w:p>
    <w:p w14:paraId="05CC2620">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3429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E25F54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2A8D94F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6AE0459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7F35264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5923DBC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7F9F9EA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7EA3DAA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47F5E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8579D8">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4E46409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4CF70C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8EE7AF4">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31B37451">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0BD6AA83">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59BB1F63">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6854A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7BF8C5">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25F3600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7C32AE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7215752">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69A051F">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B90769E">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3012CC7">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1C7C8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5574E6">
            <w:pPr>
              <w:widowControl/>
              <w:jc w:val="left"/>
              <w:rPr>
                <w:rFonts w:hint="eastAsia" w:ascii="仿宋" w:hAnsi="仿宋" w:eastAsia="仿宋" w:cs="仿宋"/>
                <w:kern w:val="0"/>
                <w:sz w:val="24"/>
              </w:rPr>
            </w:pPr>
          </w:p>
        </w:tc>
        <w:tc>
          <w:tcPr>
            <w:tcW w:w="1560" w:type="dxa"/>
            <w:vAlign w:val="center"/>
          </w:tcPr>
          <w:p w14:paraId="4F6BCE4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9DC4CF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06DC5F9">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7E14707A">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3C312005">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68A919C2">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6429D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07D4AD">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5075E62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56C7DF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90D109D">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41988CBF">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6D7BA940">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667C82DC">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27FA1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20F740">
            <w:pPr>
              <w:widowControl/>
              <w:jc w:val="left"/>
              <w:rPr>
                <w:rFonts w:hint="eastAsia" w:ascii="仿宋" w:hAnsi="仿宋" w:eastAsia="仿宋" w:cs="仿宋"/>
                <w:kern w:val="0"/>
                <w:sz w:val="24"/>
              </w:rPr>
            </w:pPr>
          </w:p>
        </w:tc>
        <w:tc>
          <w:tcPr>
            <w:tcW w:w="1560" w:type="dxa"/>
            <w:vAlign w:val="center"/>
          </w:tcPr>
          <w:p w14:paraId="4FCF8E25">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49BA32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9A2E3E8">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387C6B90">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0E31D30F">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5703CAC6">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01F4B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F5D298">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25D160F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37DCC0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7146385">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44C122C">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1E789692">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04B2D577">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3C139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6250EB">
            <w:pPr>
              <w:widowControl/>
              <w:jc w:val="left"/>
              <w:rPr>
                <w:rFonts w:hint="eastAsia" w:ascii="仿宋" w:hAnsi="仿宋" w:eastAsia="仿宋" w:cs="仿宋"/>
                <w:kern w:val="0"/>
                <w:sz w:val="24"/>
              </w:rPr>
            </w:pPr>
          </w:p>
        </w:tc>
        <w:tc>
          <w:tcPr>
            <w:tcW w:w="1560" w:type="dxa"/>
            <w:vAlign w:val="center"/>
          </w:tcPr>
          <w:p w14:paraId="29EB6DA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3D2302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B987AD6">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313E8AB">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002F6138">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1780C97B">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6D71B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025506">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13C4D18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41A20C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CD5955D">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0F52AB5">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6ED10C0E">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5BE4448B">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EC99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D04E9D">
            <w:pPr>
              <w:widowControl/>
              <w:jc w:val="left"/>
              <w:rPr>
                <w:rFonts w:hint="eastAsia" w:ascii="仿宋" w:hAnsi="仿宋" w:eastAsia="仿宋" w:cs="仿宋"/>
                <w:kern w:val="0"/>
                <w:sz w:val="24"/>
              </w:rPr>
            </w:pPr>
          </w:p>
        </w:tc>
        <w:tc>
          <w:tcPr>
            <w:tcW w:w="1560" w:type="dxa"/>
            <w:vAlign w:val="center"/>
          </w:tcPr>
          <w:p w14:paraId="47E955A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2220FA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676D2D6">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49F5BAB4">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72502A75">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4626B00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F539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5735BF">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595855B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50D0CE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11936A1">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0991953">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6AFC788">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499A7D3">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C3DC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FB1B5C">
            <w:pPr>
              <w:widowControl/>
              <w:jc w:val="left"/>
              <w:rPr>
                <w:rFonts w:hint="eastAsia" w:ascii="仿宋" w:hAnsi="仿宋" w:eastAsia="仿宋" w:cs="仿宋"/>
                <w:kern w:val="0"/>
                <w:sz w:val="24"/>
              </w:rPr>
            </w:pPr>
          </w:p>
        </w:tc>
        <w:tc>
          <w:tcPr>
            <w:tcW w:w="1560" w:type="dxa"/>
            <w:vAlign w:val="center"/>
          </w:tcPr>
          <w:p w14:paraId="4C57AD4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2A7937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D5EE9BC">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DDEE2A3">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0E16ACAD">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3905AE62">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056C2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CCD73C">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249C401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6080C3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27E5C2A">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19EB8CD9">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7C906088">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5970FF06">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5117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AE5E88">
            <w:pPr>
              <w:widowControl/>
              <w:jc w:val="left"/>
              <w:rPr>
                <w:rFonts w:hint="eastAsia" w:ascii="仿宋" w:hAnsi="仿宋" w:eastAsia="仿宋" w:cs="仿宋"/>
                <w:kern w:val="0"/>
                <w:sz w:val="24"/>
              </w:rPr>
            </w:pPr>
          </w:p>
        </w:tc>
        <w:tc>
          <w:tcPr>
            <w:tcW w:w="1560" w:type="dxa"/>
            <w:vAlign w:val="center"/>
          </w:tcPr>
          <w:p w14:paraId="717FD1D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B8FC76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8FB0ECE">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133A03C0">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04D1B781">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BE269EC">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DB7F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C0B0E2">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7DA1297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66685E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B81178E">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FF8EDCC">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F90B218">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926CE6E">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4C95F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3B9B7E">
            <w:pPr>
              <w:widowControl/>
              <w:jc w:val="left"/>
              <w:rPr>
                <w:rFonts w:hint="eastAsia" w:ascii="仿宋" w:hAnsi="仿宋" w:eastAsia="仿宋" w:cs="仿宋"/>
                <w:kern w:val="0"/>
                <w:sz w:val="24"/>
              </w:rPr>
            </w:pPr>
          </w:p>
        </w:tc>
        <w:tc>
          <w:tcPr>
            <w:tcW w:w="1560" w:type="dxa"/>
            <w:vAlign w:val="center"/>
          </w:tcPr>
          <w:p w14:paraId="14BFB8A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5890AD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175FDE2">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2C4A9E0">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58F95AC2">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FC6AA66">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E1C1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C46B8F">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4498514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291A2D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A9075D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B18804B">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3CBD415">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D562492">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5B1B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63DD0E">
            <w:pPr>
              <w:widowControl/>
              <w:jc w:val="left"/>
              <w:rPr>
                <w:rFonts w:hint="eastAsia" w:ascii="仿宋" w:hAnsi="仿宋" w:eastAsia="仿宋" w:cs="仿宋"/>
                <w:kern w:val="0"/>
                <w:sz w:val="24"/>
              </w:rPr>
            </w:pPr>
          </w:p>
        </w:tc>
        <w:tc>
          <w:tcPr>
            <w:tcW w:w="1560" w:type="dxa"/>
            <w:vAlign w:val="center"/>
          </w:tcPr>
          <w:p w14:paraId="20739AA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6B1409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96920D5">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E04422E">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62EA878">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BA7FD63">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9568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5D1F21">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2BDEEDD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F753EB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862D8ED">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6ACDD0A">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46BD233">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3F318DF">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50F3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A21D36">
            <w:pPr>
              <w:widowControl/>
              <w:jc w:val="left"/>
              <w:rPr>
                <w:rFonts w:hint="eastAsia" w:ascii="仿宋" w:hAnsi="仿宋" w:eastAsia="仿宋" w:cs="仿宋"/>
                <w:kern w:val="0"/>
                <w:sz w:val="24"/>
              </w:rPr>
            </w:pPr>
          </w:p>
        </w:tc>
        <w:tc>
          <w:tcPr>
            <w:tcW w:w="1560" w:type="dxa"/>
            <w:vAlign w:val="center"/>
          </w:tcPr>
          <w:p w14:paraId="6E67977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C25400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EDE368E">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B668A82">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CB187F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3CBF91C">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0110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1B8D44">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14AE011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9E78F4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0EFBB4B">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37390D5B">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1774DAF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A271906">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F063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A2313F">
            <w:pPr>
              <w:widowControl/>
              <w:jc w:val="left"/>
              <w:rPr>
                <w:rFonts w:hint="eastAsia" w:ascii="仿宋" w:hAnsi="仿宋" w:eastAsia="仿宋" w:cs="仿宋"/>
                <w:kern w:val="0"/>
                <w:sz w:val="24"/>
              </w:rPr>
            </w:pPr>
          </w:p>
        </w:tc>
        <w:tc>
          <w:tcPr>
            <w:tcW w:w="1560" w:type="dxa"/>
            <w:vAlign w:val="center"/>
          </w:tcPr>
          <w:p w14:paraId="02104CF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1940D7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95DA1CC">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2DECE872">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07EF1860">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2EA3B27">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02B7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785DF7">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02266F9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C74CD0F">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5312283">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799869F">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6FD278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D8DF024">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5781F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1D3FA2">
            <w:pPr>
              <w:widowControl/>
              <w:jc w:val="left"/>
              <w:rPr>
                <w:rFonts w:hint="eastAsia" w:ascii="仿宋" w:hAnsi="仿宋" w:eastAsia="仿宋" w:cs="仿宋"/>
                <w:kern w:val="0"/>
                <w:sz w:val="24"/>
              </w:rPr>
            </w:pPr>
          </w:p>
        </w:tc>
        <w:tc>
          <w:tcPr>
            <w:tcW w:w="1560" w:type="dxa"/>
            <w:vAlign w:val="center"/>
          </w:tcPr>
          <w:p w14:paraId="4387082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5859B1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D2825D2">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DC4E0C6">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6F7B804E">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2D215468">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7866E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13B685">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0BB2E03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5F7BCA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75EC777">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720FD364">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229F466F">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F90DBA7">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7CBA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65E91A">
            <w:pPr>
              <w:widowControl/>
              <w:jc w:val="left"/>
              <w:rPr>
                <w:rFonts w:hint="eastAsia" w:ascii="仿宋" w:hAnsi="仿宋" w:eastAsia="仿宋" w:cs="仿宋"/>
                <w:kern w:val="0"/>
                <w:sz w:val="24"/>
              </w:rPr>
            </w:pPr>
          </w:p>
        </w:tc>
        <w:tc>
          <w:tcPr>
            <w:tcW w:w="1560" w:type="dxa"/>
            <w:vAlign w:val="center"/>
          </w:tcPr>
          <w:p w14:paraId="15E47095">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20080A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82FB1AF">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1B161DEA">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2228F621">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3875BA4F">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29619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ED4A55">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25BBFEE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643455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18B68AA">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E9C6169">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052B979">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5520A18F">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4533B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810327">
            <w:pPr>
              <w:widowControl/>
              <w:jc w:val="left"/>
              <w:rPr>
                <w:rFonts w:hint="eastAsia" w:ascii="仿宋" w:hAnsi="仿宋" w:eastAsia="仿宋" w:cs="仿宋"/>
                <w:kern w:val="0"/>
                <w:sz w:val="24"/>
              </w:rPr>
            </w:pPr>
          </w:p>
        </w:tc>
        <w:tc>
          <w:tcPr>
            <w:tcW w:w="1560" w:type="dxa"/>
            <w:vAlign w:val="center"/>
          </w:tcPr>
          <w:p w14:paraId="780EC83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48A411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D965090">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6C47514F">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7CC71385">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5911F14D">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580BC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7830D9">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39F588C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3260E7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E74D624">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4D34DBB">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96F30D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8A1559B">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5014F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CF04C8">
            <w:pPr>
              <w:widowControl/>
              <w:jc w:val="left"/>
              <w:rPr>
                <w:rFonts w:hint="eastAsia" w:ascii="仿宋" w:hAnsi="仿宋" w:eastAsia="仿宋" w:cs="仿宋"/>
                <w:kern w:val="0"/>
                <w:sz w:val="24"/>
              </w:rPr>
            </w:pPr>
          </w:p>
        </w:tc>
        <w:tc>
          <w:tcPr>
            <w:tcW w:w="1560" w:type="dxa"/>
            <w:vAlign w:val="center"/>
          </w:tcPr>
          <w:p w14:paraId="4BD80239">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829874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F3BB992">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0D42BA24">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56C1E08F">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566C93F5">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3E1C9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20D7951">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55E0934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063B40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2697F8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5D1C9D9">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0DD0986">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8BC650A">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43C0B0B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3EB8EDF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49E015C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975900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3.企业划分指标以现行统计制度为准。</w:t>
      </w:r>
    </w:p>
    <w:p w14:paraId="2CBC757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0517258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23C266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081E5CC8">
      <w:pPr>
        <w:widowControl/>
        <w:jc w:val="left"/>
        <w:rPr>
          <w:rFonts w:hint="eastAsia" w:ascii="仿宋" w:hAnsi="仿宋" w:eastAsia="仿宋" w:cs="仿宋"/>
          <w:kern w:val="0"/>
          <w:sz w:val="24"/>
        </w:rPr>
      </w:pPr>
    </w:p>
    <w:p w14:paraId="7C02F9B9">
      <w:pPr>
        <w:widowControl/>
        <w:jc w:val="left"/>
        <w:rPr>
          <w:rFonts w:hint="eastAsia" w:ascii="仿宋" w:hAnsi="仿宋" w:eastAsia="仿宋" w:cs="仿宋"/>
          <w:kern w:val="0"/>
          <w:sz w:val="24"/>
        </w:rPr>
      </w:pPr>
    </w:p>
    <w:p w14:paraId="00160F2F">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6A3BF080">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2C5090E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2C4A15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E73D287">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0CC5592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B0615C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将交通运输业中包括的“装卸搬运和运输代理业”修改为“多式联运和运输代理业、装卸搬运”。</w:t>
      </w:r>
    </w:p>
    <w:p w14:paraId="053820F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1DDC6F60">
      <w:pPr>
        <w:widowControl/>
        <w:jc w:val="left"/>
        <w:rPr>
          <w:rFonts w:hint="eastAsia" w:ascii="仿宋" w:hAnsi="仿宋" w:eastAsia="仿宋" w:cs="仿宋"/>
          <w:kern w:val="0"/>
          <w:sz w:val="18"/>
          <w:szCs w:val="18"/>
        </w:rPr>
      </w:pPr>
    </w:p>
    <w:p w14:paraId="161CEB34">
      <w:pPr>
        <w:widowControl/>
        <w:jc w:val="left"/>
        <w:rPr>
          <w:rFonts w:hint="eastAsia" w:ascii="仿宋" w:hAnsi="仿宋" w:eastAsia="仿宋" w:cs="仿宋"/>
          <w:kern w:val="0"/>
          <w:sz w:val="18"/>
          <w:szCs w:val="18"/>
        </w:rPr>
      </w:pPr>
    </w:p>
    <w:p w14:paraId="365DAC94">
      <w:pPr>
        <w:widowControl/>
        <w:jc w:val="left"/>
        <w:rPr>
          <w:rFonts w:hint="eastAsia" w:ascii="仿宋" w:hAnsi="仿宋" w:eastAsia="仿宋" w:cs="仿宋"/>
          <w:kern w:val="0"/>
          <w:sz w:val="18"/>
          <w:szCs w:val="18"/>
        </w:rPr>
      </w:pPr>
    </w:p>
    <w:p w14:paraId="765CB6CF">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49E0A6BF">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4C896EE1">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170F796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AA5900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012EBF9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5835E0D9">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7F093A9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67594AC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二、适用范围。本规定适用于从事《国民经济行业分类》(GB/T4754-2011)中J门类（金融业）活动的企业。</w:t>
      </w:r>
    </w:p>
    <w:p w14:paraId="0D8E864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5491D6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6F54927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4BF6683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7B05A7E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03276EF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927BF4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7D91F73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480591A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1AEF56F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790F46F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1F7EE3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8D1C26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276E82A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77F40F2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九</w:t>
      </w:r>
      <w:r>
        <w:rPr>
          <w:rFonts w:hint="eastAsia" w:ascii="仿宋" w:hAnsi="仿宋" w:eastAsia="仿宋" w:cs="仿宋"/>
          <w:kern w:val="0"/>
          <w:szCs w:val="21"/>
          <w:lang w:eastAsia="zh-CN"/>
        </w:rPr>
        <w:t>、</w:t>
      </w:r>
      <w:r>
        <w:rPr>
          <w:rFonts w:hint="eastAsia" w:ascii="仿宋" w:hAnsi="仿宋" w:eastAsia="仿宋" w:cs="仿宋"/>
          <w:kern w:val="0"/>
          <w:szCs w:val="21"/>
        </w:rPr>
        <w:t>融资担保公司参照本规定中“除贷款公司、小额贷款公司、典当行以外的其他金融机构”标准划型。</w:t>
      </w:r>
    </w:p>
    <w:p w14:paraId="7CD79D2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十、本规定由人民银行会同银监会，证监会、保监会和统计局负责解释。</w:t>
      </w:r>
    </w:p>
    <w:p w14:paraId="65F9B18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十一、本规定自发布之日起实施。</w:t>
      </w:r>
    </w:p>
    <w:p w14:paraId="3CBE2C1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5E02A35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72DA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B875C3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126FCC72">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29B25EC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4BAB312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7F4D7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A860B0B">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281BAC4D">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310C8D23">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48D9C715">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0F4012A">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7FE54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C6E2EB">
            <w:pPr>
              <w:widowControl/>
              <w:jc w:val="left"/>
              <w:rPr>
                <w:rFonts w:hint="eastAsia" w:ascii="仿宋" w:hAnsi="仿宋" w:eastAsia="仿宋" w:cs="仿宋"/>
                <w:kern w:val="0"/>
                <w:sz w:val="24"/>
              </w:rPr>
            </w:pPr>
          </w:p>
        </w:tc>
        <w:tc>
          <w:tcPr>
            <w:tcW w:w="1025" w:type="dxa"/>
            <w:vMerge w:val="continue"/>
            <w:vAlign w:val="center"/>
          </w:tcPr>
          <w:p w14:paraId="4A4A1D5A">
            <w:pPr>
              <w:widowControl/>
              <w:jc w:val="left"/>
              <w:rPr>
                <w:rFonts w:hint="eastAsia" w:ascii="仿宋" w:hAnsi="仿宋" w:eastAsia="仿宋" w:cs="仿宋"/>
                <w:kern w:val="0"/>
                <w:sz w:val="24"/>
              </w:rPr>
            </w:pPr>
          </w:p>
        </w:tc>
        <w:tc>
          <w:tcPr>
            <w:tcW w:w="2836" w:type="dxa"/>
            <w:vMerge w:val="continue"/>
            <w:vAlign w:val="center"/>
          </w:tcPr>
          <w:p w14:paraId="4C6C7489">
            <w:pPr>
              <w:widowControl/>
              <w:jc w:val="left"/>
              <w:rPr>
                <w:rFonts w:hint="eastAsia" w:ascii="仿宋" w:hAnsi="仿宋" w:eastAsia="仿宋" w:cs="仿宋"/>
                <w:kern w:val="0"/>
                <w:sz w:val="24"/>
              </w:rPr>
            </w:pPr>
          </w:p>
        </w:tc>
        <w:tc>
          <w:tcPr>
            <w:tcW w:w="606" w:type="dxa"/>
            <w:vAlign w:val="center"/>
          </w:tcPr>
          <w:p w14:paraId="0AC1C35A">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F3C1211">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7CF65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B6798D">
            <w:pPr>
              <w:widowControl/>
              <w:jc w:val="left"/>
              <w:rPr>
                <w:rFonts w:hint="eastAsia" w:ascii="仿宋" w:hAnsi="仿宋" w:eastAsia="仿宋" w:cs="仿宋"/>
                <w:kern w:val="0"/>
                <w:sz w:val="24"/>
              </w:rPr>
            </w:pPr>
          </w:p>
        </w:tc>
        <w:tc>
          <w:tcPr>
            <w:tcW w:w="1025" w:type="dxa"/>
            <w:vMerge w:val="continue"/>
            <w:vAlign w:val="center"/>
          </w:tcPr>
          <w:p w14:paraId="3B0D24F4">
            <w:pPr>
              <w:widowControl/>
              <w:jc w:val="left"/>
              <w:rPr>
                <w:rFonts w:hint="eastAsia" w:ascii="仿宋" w:hAnsi="仿宋" w:eastAsia="仿宋" w:cs="仿宋"/>
                <w:kern w:val="0"/>
                <w:sz w:val="24"/>
              </w:rPr>
            </w:pPr>
          </w:p>
        </w:tc>
        <w:tc>
          <w:tcPr>
            <w:tcW w:w="2836" w:type="dxa"/>
            <w:vMerge w:val="continue"/>
            <w:vAlign w:val="center"/>
          </w:tcPr>
          <w:p w14:paraId="69B62606">
            <w:pPr>
              <w:widowControl/>
              <w:jc w:val="left"/>
              <w:rPr>
                <w:rFonts w:hint="eastAsia" w:ascii="仿宋" w:hAnsi="仿宋" w:eastAsia="仿宋" w:cs="仿宋"/>
                <w:kern w:val="0"/>
                <w:sz w:val="24"/>
              </w:rPr>
            </w:pPr>
          </w:p>
        </w:tc>
        <w:tc>
          <w:tcPr>
            <w:tcW w:w="606" w:type="dxa"/>
            <w:vAlign w:val="center"/>
          </w:tcPr>
          <w:p w14:paraId="11DD80C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E60E802">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2F90E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0EA7A2">
            <w:pPr>
              <w:widowControl/>
              <w:jc w:val="left"/>
              <w:rPr>
                <w:rFonts w:hint="eastAsia" w:ascii="仿宋" w:hAnsi="仿宋" w:eastAsia="仿宋" w:cs="仿宋"/>
                <w:kern w:val="0"/>
                <w:sz w:val="24"/>
              </w:rPr>
            </w:pPr>
          </w:p>
        </w:tc>
        <w:tc>
          <w:tcPr>
            <w:tcW w:w="1025" w:type="dxa"/>
            <w:vMerge w:val="restart"/>
            <w:vAlign w:val="center"/>
          </w:tcPr>
          <w:p w14:paraId="2D35B210">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1498D193">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1C528E3D">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E287F35">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7203B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C711E5">
            <w:pPr>
              <w:widowControl/>
              <w:jc w:val="left"/>
              <w:rPr>
                <w:rFonts w:hint="eastAsia" w:ascii="仿宋" w:hAnsi="仿宋" w:eastAsia="仿宋" w:cs="仿宋"/>
                <w:kern w:val="0"/>
                <w:sz w:val="24"/>
              </w:rPr>
            </w:pPr>
          </w:p>
        </w:tc>
        <w:tc>
          <w:tcPr>
            <w:tcW w:w="1025" w:type="dxa"/>
            <w:vMerge w:val="continue"/>
            <w:vAlign w:val="center"/>
          </w:tcPr>
          <w:p w14:paraId="5286122B">
            <w:pPr>
              <w:widowControl/>
              <w:jc w:val="left"/>
              <w:rPr>
                <w:rFonts w:hint="eastAsia" w:ascii="仿宋" w:hAnsi="仿宋" w:eastAsia="仿宋" w:cs="仿宋"/>
                <w:kern w:val="0"/>
                <w:sz w:val="24"/>
              </w:rPr>
            </w:pPr>
          </w:p>
        </w:tc>
        <w:tc>
          <w:tcPr>
            <w:tcW w:w="2836" w:type="dxa"/>
            <w:vMerge w:val="continue"/>
            <w:vAlign w:val="center"/>
          </w:tcPr>
          <w:p w14:paraId="56460F33">
            <w:pPr>
              <w:widowControl/>
              <w:jc w:val="left"/>
              <w:rPr>
                <w:rFonts w:hint="eastAsia" w:ascii="仿宋" w:hAnsi="仿宋" w:eastAsia="仿宋" w:cs="仿宋"/>
                <w:kern w:val="0"/>
                <w:sz w:val="24"/>
              </w:rPr>
            </w:pPr>
          </w:p>
        </w:tc>
        <w:tc>
          <w:tcPr>
            <w:tcW w:w="606" w:type="dxa"/>
            <w:vAlign w:val="center"/>
          </w:tcPr>
          <w:p w14:paraId="3A7B9067">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F941783">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7A7EB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82F090">
            <w:pPr>
              <w:widowControl/>
              <w:jc w:val="left"/>
              <w:rPr>
                <w:rFonts w:hint="eastAsia" w:ascii="仿宋" w:hAnsi="仿宋" w:eastAsia="仿宋" w:cs="仿宋"/>
                <w:kern w:val="0"/>
                <w:sz w:val="24"/>
              </w:rPr>
            </w:pPr>
          </w:p>
        </w:tc>
        <w:tc>
          <w:tcPr>
            <w:tcW w:w="1025" w:type="dxa"/>
            <w:vMerge w:val="continue"/>
            <w:vAlign w:val="center"/>
          </w:tcPr>
          <w:p w14:paraId="4BCB84ED">
            <w:pPr>
              <w:widowControl/>
              <w:jc w:val="left"/>
              <w:rPr>
                <w:rFonts w:hint="eastAsia" w:ascii="仿宋" w:hAnsi="仿宋" w:eastAsia="仿宋" w:cs="仿宋"/>
                <w:kern w:val="0"/>
                <w:sz w:val="24"/>
              </w:rPr>
            </w:pPr>
          </w:p>
        </w:tc>
        <w:tc>
          <w:tcPr>
            <w:tcW w:w="2836" w:type="dxa"/>
            <w:vMerge w:val="continue"/>
            <w:vAlign w:val="center"/>
          </w:tcPr>
          <w:p w14:paraId="59E384F3">
            <w:pPr>
              <w:widowControl/>
              <w:jc w:val="left"/>
              <w:rPr>
                <w:rFonts w:hint="eastAsia" w:ascii="仿宋" w:hAnsi="仿宋" w:eastAsia="仿宋" w:cs="仿宋"/>
                <w:kern w:val="0"/>
                <w:sz w:val="24"/>
              </w:rPr>
            </w:pPr>
          </w:p>
        </w:tc>
        <w:tc>
          <w:tcPr>
            <w:tcW w:w="606" w:type="dxa"/>
            <w:vAlign w:val="center"/>
          </w:tcPr>
          <w:p w14:paraId="4C9DF96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46BBEFE">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6E295E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076483">
            <w:pPr>
              <w:widowControl/>
              <w:jc w:val="left"/>
              <w:rPr>
                <w:rFonts w:hint="eastAsia" w:ascii="仿宋" w:hAnsi="仿宋" w:eastAsia="仿宋" w:cs="仿宋"/>
                <w:kern w:val="0"/>
                <w:sz w:val="24"/>
              </w:rPr>
            </w:pPr>
          </w:p>
        </w:tc>
        <w:tc>
          <w:tcPr>
            <w:tcW w:w="1025" w:type="dxa"/>
            <w:vMerge w:val="continue"/>
            <w:vAlign w:val="center"/>
          </w:tcPr>
          <w:p w14:paraId="27883FDE">
            <w:pPr>
              <w:widowControl/>
              <w:jc w:val="left"/>
              <w:rPr>
                <w:rFonts w:hint="eastAsia" w:ascii="仿宋" w:hAnsi="仿宋" w:eastAsia="仿宋" w:cs="仿宋"/>
                <w:kern w:val="0"/>
                <w:sz w:val="24"/>
              </w:rPr>
            </w:pPr>
          </w:p>
        </w:tc>
        <w:tc>
          <w:tcPr>
            <w:tcW w:w="2836" w:type="dxa"/>
            <w:vMerge w:val="restart"/>
            <w:vAlign w:val="center"/>
          </w:tcPr>
          <w:p w14:paraId="6B172B10">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61787028">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47A5C31">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2BE7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0BEDFA">
            <w:pPr>
              <w:widowControl/>
              <w:jc w:val="left"/>
              <w:rPr>
                <w:rFonts w:hint="eastAsia" w:ascii="仿宋" w:hAnsi="仿宋" w:eastAsia="仿宋" w:cs="仿宋"/>
                <w:kern w:val="0"/>
                <w:sz w:val="24"/>
              </w:rPr>
            </w:pPr>
          </w:p>
        </w:tc>
        <w:tc>
          <w:tcPr>
            <w:tcW w:w="1025" w:type="dxa"/>
            <w:vMerge w:val="continue"/>
            <w:vAlign w:val="center"/>
          </w:tcPr>
          <w:p w14:paraId="36B0010A">
            <w:pPr>
              <w:widowControl/>
              <w:jc w:val="left"/>
              <w:rPr>
                <w:rFonts w:hint="eastAsia" w:ascii="仿宋" w:hAnsi="仿宋" w:eastAsia="仿宋" w:cs="仿宋"/>
                <w:kern w:val="0"/>
                <w:sz w:val="24"/>
              </w:rPr>
            </w:pPr>
          </w:p>
        </w:tc>
        <w:tc>
          <w:tcPr>
            <w:tcW w:w="2836" w:type="dxa"/>
            <w:vMerge w:val="continue"/>
            <w:vAlign w:val="center"/>
          </w:tcPr>
          <w:p w14:paraId="4D15D55C">
            <w:pPr>
              <w:widowControl/>
              <w:jc w:val="left"/>
              <w:rPr>
                <w:rFonts w:hint="eastAsia" w:ascii="仿宋" w:hAnsi="仿宋" w:eastAsia="仿宋" w:cs="仿宋"/>
                <w:kern w:val="0"/>
                <w:sz w:val="24"/>
              </w:rPr>
            </w:pPr>
          </w:p>
        </w:tc>
        <w:tc>
          <w:tcPr>
            <w:tcW w:w="606" w:type="dxa"/>
            <w:vAlign w:val="center"/>
          </w:tcPr>
          <w:p w14:paraId="4C5B9538">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3C41A4E">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1AB1A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ED13B7">
            <w:pPr>
              <w:widowControl/>
              <w:jc w:val="left"/>
              <w:rPr>
                <w:rFonts w:hint="eastAsia" w:ascii="仿宋" w:hAnsi="仿宋" w:eastAsia="仿宋" w:cs="仿宋"/>
                <w:kern w:val="0"/>
                <w:sz w:val="24"/>
              </w:rPr>
            </w:pPr>
          </w:p>
        </w:tc>
        <w:tc>
          <w:tcPr>
            <w:tcW w:w="1025" w:type="dxa"/>
            <w:vMerge w:val="continue"/>
            <w:vAlign w:val="center"/>
          </w:tcPr>
          <w:p w14:paraId="678A32BE">
            <w:pPr>
              <w:widowControl/>
              <w:jc w:val="left"/>
              <w:rPr>
                <w:rFonts w:hint="eastAsia" w:ascii="仿宋" w:hAnsi="仿宋" w:eastAsia="仿宋" w:cs="仿宋"/>
                <w:kern w:val="0"/>
                <w:sz w:val="24"/>
              </w:rPr>
            </w:pPr>
          </w:p>
        </w:tc>
        <w:tc>
          <w:tcPr>
            <w:tcW w:w="2836" w:type="dxa"/>
            <w:vMerge w:val="continue"/>
            <w:vAlign w:val="center"/>
          </w:tcPr>
          <w:p w14:paraId="425841D0">
            <w:pPr>
              <w:widowControl/>
              <w:jc w:val="left"/>
              <w:rPr>
                <w:rFonts w:hint="eastAsia" w:ascii="仿宋" w:hAnsi="仿宋" w:eastAsia="仿宋" w:cs="仿宋"/>
                <w:kern w:val="0"/>
                <w:sz w:val="24"/>
              </w:rPr>
            </w:pPr>
          </w:p>
        </w:tc>
        <w:tc>
          <w:tcPr>
            <w:tcW w:w="606" w:type="dxa"/>
            <w:vAlign w:val="center"/>
          </w:tcPr>
          <w:p w14:paraId="0488EB2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87C02B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494C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C95992C">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76EEA9AC">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29AB699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E45090E">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226B9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01D9C33">
            <w:pPr>
              <w:widowControl/>
              <w:jc w:val="left"/>
              <w:rPr>
                <w:rFonts w:hint="eastAsia" w:ascii="仿宋" w:hAnsi="仿宋" w:eastAsia="仿宋" w:cs="仿宋"/>
                <w:kern w:val="0"/>
                <w:sz w:val="24"/>
              </w:rPr>
            </w:pPr>
          </w:p>
        </w:tc>
        <w:tc>
          <w:tcPr>
            <w:tcW w:w="2836" w:type="dxa"/>
            <w:vMerge w:val="continue"/>
            <w:vAlign w:val="center"/>
          </w:tcPr>
          <w:p w14:paraId="479FD8AE">
            <w:pPr>
              <w:widowControl/>
              <w:jc w:val="left"/>
              <w:rPr>
                <w:rFonts w:hint="eastAsia" w:ascii="仿宋" w:hAnsi="仿宋" w:eastAsia="仿宋" w:cs="仿宋"/>
                <w:kern w:val="0"/>
                <w:sz w:val="24"/>
              </w:rPr>
            </w:pPr>
          </w:p>
        </w:tc>
        <w:tc>
          <w:tcPr>
            <w:tcW w:w="606" w:type="dxa"/>
            <w:vAlign w:val="center"/>
          </w:tcPr>
          <w:p w14:paraId="3FA1287F">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D449BFD">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75608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AB6932F">
            <w:pPr>
              <w:widowControl/>
              <w:jc w:val="left"/>
              <w:rPr>
                <w:rFonts w:hint="eastAsia" w:ascii="仿宋" w:hAnsi="仿宋" w:eastAsia="仿宋" w:cs="仿宋"/>
                <w:kern w:val="0"/>
                <w:sz w:val="24"/>
              </w:rPr>
            </w:pPr>
          </w:p>
        </w:tc>
        <w:tc>
          <w:tcPr>
            <w:tcW w:w="2836" w:type="dxa"/>
            <w:vMerge w:val="continue"/>
            <w:vAlign w:val="center"/>
          </w:tcPr>
          <w:p w14:paraId="4F10E5BD">
            <w:pPr>
              <w:widowControl/>
              <w:jc w:val="left"/>
              <w:rPr>
                <w:rFonts w:hint="eastAsia" w:ascii="仿宋" w:hAnsi="仿宋" w:eastAsia="仿宋" w:cs="仿宋"/>
                <w:kern w:val="0"/>
                <w:sz w:val="24"/>
              </w:rPr>
            </w:pPr>
          </w:p>
        </w:tc>
        <w:tc>
          <w:tcPr>
            <w:tcW w:w="606" w:type="dxa"/>
            <w:vAlign w:val="center"/>
          </w:tcPr>
          <w:p w14:paraId="0EC8384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995A139">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7336D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7C5EFF1">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1327EE8F">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7652E532">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86E8FD3">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1B86C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6743295">
            <w:pPr>
              <w:widowControl/>
              <w:jc w:val="left"/>
              <w:rPr>
                <w:rFonts w:hint="eastAsia" w:ascii="仿宋" w:hAnsi="仿宋" w:eastAsia="仿宋" w:cs="仿宋"/>
                <w:kern w:val="0"/>
                <w:sz w:val="24"/>
              </w:rPr>
            </w:pPr>
          </w:p>
        </w:tc>
        <w:tc>
          <w:tcPr>
            <w:tcW w:w="2836" w:type="dxa"/>
            <w:vMerge w:val="continue"/>
            <w:vAlign w:val="center"/>
          </w:tcPr>
          <w:p w14:paraId="666332DD">
            <w:pPr>
              <w:widowControl/>
              <w:jc w:val="left"/>
              <w:rPr>
                <w:rFonts w:hint="eastAsia" w:ascii="仿宋" w:hAnsi="仿宋" w:eastAsia="仿宋" w:cs="仿宋"/>
                <w:kern w:val="0"/>
                <w:sz w:val="24"/>
              </w:rPr>
            </w:pPr>
          </w:p>
        </w:tc>
        <w:tc>
          <w:tcPr>
            <w:tcW w:w="606" w:type="dxa"/>
            <w:vAlign w:val="center"/>
          </w:tcPr>
          <w:p w14:paraId="10824510">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FB714AB">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09CDE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D116E7A">
            <w:pPr>
              <w:widowControl/>
              <w:jc w:val="left"/>
              <w:rPr>
                <w:rFonts w:hint="eastAsia" w:ascii="仿宋" w:hAnsi="仿宋" w:eastAsia="仿宋" w:cs="仿宋"/>
                <w:kern w:val="0"/>
                <w:sz w:val="24"/>
              </w:rPr>
            </w:pPr>
          </w:p>
        </w:tc>
        <w:tc>
          <w:tcPr>
            <w:tcW w:w="2836" w:type="dxa"/>
            <w:vMerge w:val="continue"/>
            <w:vAlign w:val="center"/>
          </w:tcPr>
          <w:p w14:paraId="623E0D27">
            <w:pPr>
              <w:widowControl/>
              <w:jc w:val="left"/>
              <w:rPr>
                <w:rFonts w:hint="eastAsia" w:ascii="仿宋" w:hAnsi="仿宋" w:eastAsia="仿宋" w:cs="仿宋"/>
                <w:kern w:val="0"/>
                <w:sz w:val="24"/>
              </w:rPr>
            </w:pPr>
          </w:p>
        </w:tc>
        <w:tc>
          <w:tcPr>
            <w:tcW w:w="606" w:type="dxa"/>
            <w:vAlign w:val="center"/>
          </w:tcPr>
          <w:p w14:paraId="726E46C0">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8F39DA4">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6D2D1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32F79C8">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6F0516A0">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3D51BA56">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70DB416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7F55B18">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5865B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5F3C01">
            <w:pPr>
              <w:widowControl/>
              <w:jc w:val="left"/>
              <w:rPr>
                <w:rFonts w:hint="eastAsia" w:ascii="仿宋" w:hAnsi="仿宋" w:eastAsia="仿宋" w:cs="仿宋"/>
                <w:kern w:val="0"/>
                <w:sz w:val="24"/>
              </w:rPr>
            </w:pPr>
          </w:p>
        </w:tc>
        <w:tc>
          <w:tcPr>
            <w:tcW w:w="1025" w:type="dxa"/>
            <w:vMerge w:val="continue"/>
            <w:vAlign w:val="center"/>
          </w:tcPr>
          <w:p w14:paraId="6DDC0D57">
            <w:pPr>
              <w:widowControl/>
              <w:jc w:val="left"/>
              <w:rPr>
                <w:rFonts w:hint="eastAsia" w:ascii="仿宋" w:hAnsi="仿宋" w:eastAsia="仿宋" w:cs="仿宋"/>
                <w:kern w:val="0"/>
                <w:sz w:val="24"/>
              </w:rPr>
            </w:pPr>
          </w:p>
        </w:tc>
        <w:tc>
          <w:tcPr>
            <w:tcW w:w="2836" w:type="dxa"/>
            <w:vMerge w:val="continue"/>
            <w:vAlign w:val="center"/>
          </w:tcPr>
          <w:p w14:paraId="4EF861A7">
            <w:pPr>
              <w:widowControl/>
              <w:jc w:val="left"/>
              <w:rPr>
                <w:rFonts w:hint="eastAsia" w:ascii="仿宋" w:hAnsi="仿宋" w:eastAsia="仿宋" w:cs="仿宋"/>
                <w:kern w:val="0"/>
                <w:sz w:val="24"/>
              </w:rPr>
            </w:pPr>
          </w:p>
        </w:tc>
        <w:tc>
          <w:tcPr>
            <w:tcW w:w="606" w:type="dxa"/>
            <w:vAlign w:val="center"/>
          </w:tcPr>
          <w:p w14:paraId="70D6043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F1E4233">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7FB91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9968A1">
            <w:pPr>
              <w:widowControl/>
              <w:jc w:val="left"/>
              <w:rPr>
                <w:rFonts w:hint="eastAsia" w:ascii="仿宋" w:hAnsi="仿宋" w:eastAsia="仿宋" w:cs="仿宋"/>
                <w:kern w:val="0"/>
                <w:sz w:val="24"/>
              </w:rPr>
            </w:pPr>
          </w:p>
        </w:tc>
        <w:tc>
          <w:tcPr>
            <w:tcW w:w="1025" w:type="dxa"/>
            <w:vMerge w:val="continue"/>
            <w:vAlign w:val="center"/>
          </w:tcPr>
          <w:p w14:paraId="3F1AAD5D">
            <w:pPr>
              <w:widowControl/>
              <w:jc w:val="left"/>
              <w:rPr>
                <w:rFonts w:hint="eastAsia" w:ascii="仿宋" w:hAnsi="仿宋" w:eastAsia="仿宋" w:cs="仿宋"/>
                <w:kern w:val="0"/>
                <w:sz w:val="24"/>
              </w:rPr>
            </w:pPr>
          </w:p>
        </w:tc>
        <w:tc>
          <w:tcPr>
            <w:tcW w:w="2836" w:type="dxa"/>
            <w:vMerge w:val="continue"/>
            <w:vAlign w:val="center"/>
          </w:tcPr>
          <w:p w14:paraId="76537FE2">
            <w:pPr>
              <w:widowControl/>
              <w:jc w:val="left"/>
              <w:rPr>
                <w:rFonts w:hint="eastAsia" w:ascii="仿宋" w:hAnsi="仿宋" w:eastAsia="仿宋" w:cs="仿宋"/>
                <w:kern w:val="0"/>
                <w:sz w:val="24"/>
              </w:rPr>
            </w:pPr>
          </w:p>
        </w:tc>
        <w:tc>
          <w:tcPr>
            <w:tcW w:w="606" w:type="dxa"/>
            <w:vAlign w:val="center"/>
          </w:tcPr>
          <w:p w14:paraId="383E2BB1">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7BA6B48">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3EABF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59039B">
            <w:pPr>
              <w:widowControl/>
              <w:jc w:val="left"/>
              <w:rPr>
                <w:rFonts w:hint="eastAsia" w:ascii="仿宋" w:hAnsi="仿宋" w:eastAsia="仿宋" w:cs="仿宋"/>
                <w:kern w:val="0"/>
                <w:sz w:val="24"/>
              </w:rPr>
            </w:pPr>
          </w:p>
        </w:tc>
        <w:tc>
          <w:tcPr>
            <w:tcW w:w="1025" w:type="dxa"/>
            <w:vMerge w:val="restart"/>
            <w:vAlign w:val="center"/>
          </w:tcPr>
          <w:p w14:paraId="7BD70E78">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000FB593">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768B3585">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A55829A">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1CD21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134BB6">
            <w:pPr>
              <w:widowControl/>
              <w:jc w:val="left"/>
              <w:rPr>
                <w:rFonts w:hint="eastAsia" w:ascii="仿宋" w:hAnsi="仿宋" w:eastAsia="仿宋" w:cs="仿宋"/>
                <w:kern w:val="0"/>
                <w:sz w:val="24"/>
              </w:rPr>
            </w:pPr>
          </w:p>
        </w:tc>
        <w:tc>
          <w:tcPr>
            <w:tcW w:w="1025" w:type="dxa"/>
            <w:vMerge w:val="continue"/>
            <w:vAlign w:val="center"/>
          </w:tcPr>
          <w:p w14:paraId="31724EA2">
            <w:pPr>
              <w:widowControl/>
              <w:jc w:val="left"/>
              <w:rPr>
                <w:rFonts w:hint="eastAsia" w:ascii="仿宋" w:hAnsi="仿宋" w:eastAsia="仿宋" w:cs="仿宋"/>
                <w:kern w:val="0"/>
                <w:sz w:val="24"/>
              </w:rPr>
            </w:pPr>
          </w:p>
        </w:tc>
        <w:tc>
          <w:tcPr>
            <w:tcW w:w="2836" w:type="dxa"/>
            <w:vMerge w:val="continue"/>
            <w:vAlign w:val="center"/>
          </w:tcPr>
          <w:p w14:paraId="29A9ABCC">
            <w:pPr>
              <w:widowControl/>
              <w:jc w:val="left"/>
              <w:rPr>
                <w:rFonts w:hint="eastAsia" w:ascii="仿宋" w:hAnsi="仿宋" w:eastAsia="仿宋" w:cs="仿宋"/>
                <w:kern w:val="0"/>
                <w:sz w:val="24"/>
              </w:rPr>
            </w:pPr>
          </w:p>
        </w:tc>
        <w:tc>
          <w:tcPr>
            <w:tcW w:w="606" w:type="dxa"/>
            <w:vAlign w:val="center"/>
          </w:tcPr>
          <w:p w14:paraId="1B83E5BA">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BE9895E">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586EE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B0C454">
            <w:pPr>
              <w:widowControl/>
              <w:jc w:val="left"/>
              <w:rPr>
                <w:rFonts w:hint="eastAsia" w:ascii="仿宋" w:hAnsi="仿宋" w:eastAsia="仿宋" w:cs="仿宋"/>
                <w:kern w:val="0"/>
                <w:sz w:val="24"/>
              </w:rPr>
            </w:pPr>
          </w:p>
        </w:tc>
        <w:tc>
          <w:tcPr>
            <w:tcW w:w="1025" w:type="dxa"/>
            <w:vMerge w:val="continue"/>
            <w:vAlign w:val="center"/>
          </w:tcPr>
          <w:p w14:paraId="672C5AE2">
            <w:pPr>
              <w:widowControl/>
              <w:jc w:val="left"/>
              <w:rPr>
                <w:rFonts w:hint="eastAsia" w:ascii="仿宋" w:hAnsi="仿宋" w:eastAsia="仿宋" w:cs="仿宋"/>
                <w:kern w:val="0"/>
                <w:sz w:val="24"/>
              </w:rPr>
            </w:pPr>
          </w:p>
        </w:tc>
        <w:tc>
          <w:tcPr>
            <w:tcW w:w="2836" w:type="dxa"/>
            <w:vMerge w:val="continue"/>
            <w:vAlign w:val="center"/>
          </w:tcPr>
          <w:p w14:paraId="67D151C4">
            <w:pPr>
              <w:widowControl/>
              <w:jc w:val="left"/>
              <w:rPr>
                <w:rFonts w:hint="eastAsia" w:ascii="仿宋" w:hAnsi="仿宋" w:eastAsia="仿宋" w:cs="仿宋"/>
                <w:kern w:val="0"/>
                <w:sz w:val="24"/>
              </w:rPr>
            </w:pPr>
          </w:p>
        </w:tc>
        <w:tc>
          <w:tcPr>
            <w:tcW w:w="606" w:type="dxa"/>
            <w:vAlign w:val="center"/>
          </w:tcPr>
          <w:p w14:paraId="0239945F">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D3831F7">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66357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E925FE">
            <w:pPr>
              <w:widowControl/>
              <w:jc w:val="left"/>
              <w:rPr>
                <w:rFonts w:hint="eastAsia" w:ascii="仿宋" w:hAnsi="仿宋" w:eastAsia="仿宋" w:cs="仿宋"/>
                <w:kern w:val="0"/>
                <w:sz w:val="24"/>
              </w:rPr>
            </w:pPr>
          </w:p>
        </w:tc>
        <w:tc>
          <w:tcPr>
            <w:tcW w:w="1025" w:type="dxa"/>
            <w:vMerge w:val="restart"/>
            <w:vAlign w:val="center"/>
          </w:tcPr>
          <w:p w14:paraId="221EAF3D">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4E57E121">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53ED234D">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368597E">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82DC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15F3DD">
            <w:pPr>
              <w:widowControl/>
              <w:jc w:val="left"/>
              <w:rPr>
                <w:rFonts w:hint="eastAsia" w:ascii="仿宋" w:hAnsi="仿宋" w:eastAsia="仿宋" w:cs="仿宋"/>
                <w:kern w:val="0"/>
                <w:sz w:val="24"/>
              </w:rPr>
            </w:pPr>
          </w:p>
        </w:tc>
        <w:tc>
          <w:tcPr>
            <w:tcW w:w="1025" w:type="dxa"/>
            <w:vMerge w:val="continue"/>
            <w:vAlign w:val="center"/>
          </w:tcPr>
          <w:p w14:paraId="41D6B912">
            <w:pPr>
              <w:widowControl/>
              <w:jc w:val="left"/>
              <w:rPr>
                <w:rFonts w:hint="eastAsia" w:ascii="仿宋" w:hAnsi="仿宋" w:eastAsia="仿宋" w:cs="仿宋"/>
                <w:kern w:val="0"/>
                <w:sz w:val="24"/>
              </w:rPr>
            </w:pPr>
          </w:p>
        </w:tc>
        <w:tc>
          <w:tcPr>
            <w:tcW w:w="2836" w:type="dxa"/>
            <w:vMerge w:val="continue"/>
            <w:vAlign w:val="center"/>
          </w:tcPr>
          <w:p w14:paraId="0C2A71FB">
            <w:pPr>
              <w:widowControl/>
              <w:jc w:val="left"/>
              <w:rPr>
                <w:rFonts w:hint="eastAsia" w:ascii="仿宋" w:hAnsi="仿宋" w:eastAsia="仿宋" w:cs="仿宋"/>
                <w:kern w:val="0"/>
                <w:sz w:val="24"/>
              </w:rPr>
            </w:pPr>
          </w:p>
        </w:tc>
        <w:tc>
          <w:tcPr>
            <w:tcW w:w="606" w:type="dxa"/>
            <w:vAlign w:val="center"/>
          </w:tcPr>
          <w:p w14:paraId="385FD673">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BBCC9B1">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7EF2E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29DBD3">
            <w:pPr>
              <w:widowControl/>
              <w:jc w:val="left"/>
              <w:rPr>
                <w:rFonts w:hint="eastAsia" w:ascii="仿宋" w:hAnsi="仿宋" w:eastAsia="仿宋" w:cs="仿宋"/>
                <w:kern w:val="0"/>
                <w:sz w:val="24"/>
              </w:rPr>
            </w:pPr>
          </w:p>
        </w:tc>
        <w:tc>
          <w:tcPr>
            <w:tcW w:w="1025" w:type="dxa"/>
            <w:vMerge w:val="continue"/>
            <w:vAlign w:val="center"/>
          </w:tcPr>
          <w:p w14:paraId="554B5CF3">
            <w:pPr>
              <w:widowControl/>
              <w:jc w:val="left"/>
              <w:rPr>
                <w:rFonts w:hint="eastAsia" w:ascii="仿宋" w:hAnsi="仿宋" w:eastAsia="仿宋" w:cs="仿宋"/>
                <w:kern w:val="0"/>
                <w:sz w:val="24"/>
              </w:rPr>
            </w:pPr>
          </w:p>
        </w:tc>
        <w:tc>
          <w:tcPr>
            <w:tcW w:w="2836" w:type="dxa"/>
            <w:vMerge w:val="continue"/>
            <w:vAlign w:val="center"/>
          </w:tcPr>
          <w:p w14:paraId="0D139D62">
            <w:pPr>
              <w:widowControl/>
              <w:jc w:val="left"/>
              <w:rPr>
                <w:rFonts w:hint="eastAsia" w:ascii="仿宋" w:hAnsi="仿宋" w:eastAsia="仿宋" w:cs="仿宋"/>
                <w:kern w:val="0"/>
                <w:sz w:val="24"/>
              </w:rPr>
            </w:pPr>
          </w:p>
        </w:tc>
        <w:tc>
          <w:tcPr>
            <w:tcW w:w="606" w:type="dxa"/>
            <w:vAlign w:val="center"/>
          </w:tcPr>
          <w:p w14:paraId="4EE207AF">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B86207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1CEFBDDC">
      <w:pPr>
        <w:rPr>
          <w:rFonts w:hint="eastAsia" w:ascii="仿宋" w:hAnsi="仿宋" w:eastAsia="仿宋" w:cs="仿宋"/>
          <w:sz w:val="24"/>
        </w:rPr>
      </w:pPr>
    </w:p>
    <w:p w14:paraId="406AFD52">
      <w:pPr>
        <w:ind w:firstLine="420" w:firstLineChars="200"/>
        <w:rPr>
          <w:rFonts w:hint="eastAsia" w:ascii="仿宋" w:hAnsi="仿宋" w:eastAsia="仿宋" w:cs="仿宋"/>
        </w:rPr>
      </w:pPr>
    </w:p>
    <w:p w14:paraId="696DBFB0">
      <w:pPr>
        <w:spacing w:line="360" w:lineRule="auto"/>
        <w:ind w:right="420"/>
        <w:rPr>
          <w:rFonts w:hint="eastAsia" w:ascii="仿宋" w:hAnsi="仿宋" w:eastAsia="仿宋" w:cs="仿宋"/>
        </w:rPr>
      </w:pPr>
    </w:p>
    <w:p w14:paraId="00E8F141">
      <w:pPr>
        <w:spacing w:line="360" w:lineRule="auto"/>
        <w:rPr>
          <w:rFonts w:ascii="宋体" w:hAnsi="宋体" w:cs="宋体"/>
          <w:bCs/>
          <w:sz w:val="24"/>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518B8">
    <w:pPr>
      <w:pStyle w:val="40"/>
      <w:framePr w:wrap="around" w:vAnchor="text" w:hAnchor="margin" w:xAlign="right" w:y="1"/>
      <w:rPr>
        <w:rStyle w:val="72"/>
      </w:rPr>
    </w:pPr>
    <w:r>
      <w:fldChar w:fldCharType="begin"/>
    </w:r>
    <w:r>
      <w:rPr>
        <w:rStyle w:val="72"/>
      </w:rPr>
      <w:instrText xml:space="preserve">PAGE  </w:instrText>
    </w:r>
    <w:r>
      <w:fldChar w:fldCharType="end"/>
    </w:r>
  </w:p>
  <w:p w14:paraId="295B6AB9">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9BD6D">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9CE1F2">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3" w:name="_Toc164085800"/>
                          <w:bookmarkStart w:id="174" w:name="_Toc131845147"/>
                          <w:bookmarkStart w:id="175" w:name="_Toc36110187"/>
                          <w:bookmarkStart w:id="176" w:name="_Toc91899912"/>
                          <w:r>
                            <w:rPr>
                              <w:rFonts w:hint="eastAsia" w:ascii="仿宋_GB2312" w:eastAsia="仿宋_GB2312"/>
                              <w:kern w:val="0"/>
                              <w:szCs w:val="21"/>
                            </w:rPr>
                            <w:t xml:space="preserve"> 页</w:t>
                          </w:r>
                          <w:bookmarkEnd w:id="173"/>
                          <w:bookmarkEnd w:id="174"/>
                          <w:bookmarkEnd w:id="175"/>
                          <w:bookmarkEnd w:id="176"/>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A9CE1F2">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3" w:name="_Toc164085800"/>
                    <w:bookmarkStart w:id="174" w:name="_Toc131845147"/>
                    <w:bookmarkStart w:id="175" w:name="_Toc36110187"/>
                    <w:bookmarkStart w:id="176" w:name="_Toc91899912"/>
                    <w:r>
                      <w:rPr>
                        <w:rFonts w:hint="eastAsia" w:ascii="仿宋_GB2312" w:eastAsia="仿宋_GB2312"/>
                        <w:kern w:val="0"/>
                        <w:szCs w:val="21"/>
                      </w:rPr>
                      <w:t xml:space="preserve"> 页</w:t>
                    </w:r>
                    <w:bookmarkEnd w:id="173"/>
                    <w:bookmarkEnd w:id="174"/>
                    <w:bookmarkEnd w:id="175"/>
                    <w:bookmarkEnd w:id="176"/>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15CB5">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422A0">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13A8C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613A8C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ED2AB">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34396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A34396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91FFC18">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0705B">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2C871E">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F2C871E">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89E138E">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97778">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AB8E6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AB8E66">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2A5FD1C">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42C44">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72B9D8">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772B9D8">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A4D21D2">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9A9AC">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CDC3B1">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6CDC3B1">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1FF85">
    <w:pPr>
      <w:pStyle w:val="40"/>
      <w:framePr w:wrap="around" w:vAnchor="text" w:hAnchor="margin" w:xAlign="right" w:y="1"/>
      <w:rPr>
        <w:rStyle w:val="72"/>
      </w:rPr>
    </w:pPr>
    <w:r>
      <w:fldChar w:fldCharType="begin"/>
    </w:r>
    <w:r>
      <w:rPr>
        <w:rStyle w:val="72"/>
      </w:rPr>
      <w:instrText xml:space="preserve">PAGE  </w:instrText>
    </w:r>
    <w:r>
      <w:fldChar w:fldCharType="end"/>
    </w:r>
  </w:p>
  <w:p w14:paraId="733F6F17">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B4D0A">
    <w:pPr>
      <w:pStyle w:val="41"/>
      <w:jc w:val="left"/>
      <w:rPr>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绍柯采[2025]866号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A1562">
    <w:pPr>
      <w:pStyle w:val="41"/>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绍柯采[2025]866号</w:t>
    </w:r>
  </w:p>
  <w:p w14:paraId="037A8C90">
    <w:pPr>
      <w:pStyle w:val="41"/>
      <w:pBdr>
        <w:bottom w:val="none" w:color="auto" w:sz="0" w:space="0"/>
      </w:pBdr>
      <w:tabs>
        <w:tab w:val="clear" w:pos="4153"/>
        <w:tab w:val="clear" w:pos="8306"/>
      </w:tabs>
      <w:jc w:val="both"/>
    </w:pPr>
  </w:p>
  <w:p w14:paraId="0403E493">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F352A">
    <w:pPr>
      <w:pStyle w:val="41"/>
      <w:jc w:val="left"/>
      <w:rPr>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绍柯采[2025]866号</w:t>
    </w:r>
  </w:p>
  <w:p w14:paraId="17A771FC">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604F6">
    <w:pPr>
      <w:pStyle w:val="41"/>
      <w:jc w:val="left"/>
      <w:rPr>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绍柯采[2025]866号</w:t>
    </w:r>
  </w:p>
  <w:p w14:paraId="03F2C707">
    <w:pPr>
      <w:pStyle w:val="41"/>
      <w:pBdr>
        <w:bottom w:val="none" w:color="auto" w:sz="0" w:space="1"/>
      </w:pBdr>
      <w:jc w:val="center"/>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E6562">
    <w:pPr>
      <w:pStyle w:val="41"/>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绍柯采[2025]866号</w:t>
    </w:r>
    <w:r>
      <w:rPr>
        <w:rFonts w:hint="eastAsia" w:ascii="仿宋" w:hAnsi="仿宋" w:eastAsia="仿宋" w:cs="仿宋"/>
        <w:lang w:val="en-US" w:eastAsia="zh-CN"/>
      </w:rPr>
      <w:t xml:space="preserve"> </w:t>
    </w:r>
  </w:p>
  <w:p w14:paraId="46DE856D">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57208">
    <w:pPr>
      <w:pStyle w:val="41"/>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绍柯采[2025]866号</w:t>
    </w:r>
    <w:r>
      <w:rPr>
        <w:rFonts w:hint="eastAsia" w:ascii="仿宋" w:hAnsi="仿宋" w:eastAsia="仿宋" w:cs="仿宋"/>
        <w:lang w:val="en-US" w:eastAsia="zh-CN"/>
      </w:rPr>
      <w:t xml:space="preserve"> </w:t>
    </w:r>
  </w:p>
  <w:p w14:paraId="3BF9BB7F">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7A8AD">
    <w:pPr>
      <w:pStyle w:val="41"/>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绍柯采[2025]866号</w:t>
    </w:r>
    <w:r>
      <w:rPr>
        <w:rFonts w:hint="eastAsia" w:ascii="仿宋" w:hAnsi="仿宋" w:eastAsia="仿宋" w:cs="仿宋"/>
        <w:lang w:val="en-US" w:eastAsia="zh-CN"/>
      </w:rPr>
      <w:t xml:space="preserve"> </w:t>
    </w:r>
  </w:p>
  <w:p w14:paraId="632580FB">
    <w:pPr>
      <w:pStyle w:val="41"/>
      <w:pBdr>
        <w:bottom w:val="none" w:color="auto" w:sz="0" w:space="1"/>
      </w:pBdr>
      <w:jc w:val="both"/>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F8541">
    <w:pPr>
      <w:pStyle w:val="41"/>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绍柯采[2025]866号</w:t>
    </w:r>
    <w:r>
      <w:rPr>
        <w:rFonts w:hint="eastAsia" w:ascii="仿宋" w:hAnsi="仿宋" w:eastAsia="仿宋" w:cs="仿宋"/>
        <w:lang w:val="en-US" w:eastAsia="zh-CN"/>
      </w:rPr>
      <w:t xml:space="preserve"> </w:t>
    </w:r>
  </w:p>
  <w:p w14:paraId="6F7464EA">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52A5AB2C"/>
    <w:multiLevelType w:val="singleLevel"/>
    <w:tmpl w:val="52A5AB2C"/>
    <w:lvl w:ilvl="0" w:tentative="0">
      <w:start w:val="1"/>
      <w:numFmt w:val="decimal"/>
      <w:suff w:val="nothing"/>
      <w:lvlText w:val="%1"/>
      <w:lvlJc w:val="left"/>
      <w:pPr>
        <w:ind w:left="0" w:firstLine="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0D94DE1"/>
    <w:rsid w:val="01822573"/>
    <w:rsid w:val="02013C18"/>
    <w:rsid w:val="029A38EC"/>
    <w:rsid w:val="02AC6928"/>
    <w:rsid w:val="02D179C5"/>
    <w:rsid w:val="02D634CE"/>
    <w:rsid w:val="032D5B2F"/>
    <w:rsid w:val="035BEF8B"/>
    <w:rsid w:val="04704C2C"/>
    <w:rsid w:val="05704F75"/>
    <w:rsid w:val="05890A18"/>
    <w:rsid w:val="07050D9D"/>
    <w:rsid w:val="07ED06E0"/>
    <w:rsid w:val="09691794"/>
    <w:rsid w:val="09EB2C7F"/>
    <w:rsid w:val="0A5D50D2"/>
    <w:rsid w:val="0A693121"/>
    <w:rsid w:val="0A6A2C79"/>
    <w:rsid w:val="0AC37758"/>
    <w:rsid w:val="0AC51722"/>
    <w:rsid w:val="0B194746"/>
    <w:rsid w:val="0B6158EF"/>
    <w:rsid w:val="0B9419B6"/>
    <w:rsid w:val="0B9440DB"/>
    <w:rsid w:val="0BAB0918"/>
    <w:rsid w:val="0C8E4FDD"/>
    <w:rsid w:val="0CCF2F1E"/>
    <w:rsid w:val="0D3A0435"/>
    <w:rsid w:val="0D5D5C42"/>
    <w:rsid w:val="0E09759B"/>
    <w:rsid w:val="0E38593A"/>
    <w:rsid w:val="0F096B8F"/>
    <w:rsid w:val="0F5337A0"/>
    <w:rsid w:val="0F63063F"/>
    <w:rsid w:val="0F9477AA"/>
    <w:rsid w:val="0FF94348"/>
    <w:rsid w:val="103E7FAD"/>
    <w:rsid w:val="10685029"/>
    <w:rsid w:val="10702130"/>
    <w:rsid w:val="10CC55B8"/>
    <w:rsid w:val="10F35816"/>
    <w:rsid w:val="114B1718"/>
    <w:rsid w:val="11B81406"/>
    <w:rsid w:val="12042B30"/>
    <w:rsid w:val="126A1994"/>
    <w:rsid w:val="13AC09B3"/>
    <w:rsid w:val="13AE71F7"/>
    <w:rsid w:val="145C5CC9"/>
    <w:rsid w:val="14A10B0A"/>
    <w:rsid w:val="14AB1989"/>
    <w:rsid w:val="150458A8"/>
    <w:rsid w:val="151412DC"/>
    <w:rsid w:val="154C3C5D"/>
    <w:rsid w:val="16A21397"/>
    <w:rsid w:val="16F64FC5"/>
    <w:rsid w:val="17991CFC"/>
    <w:rsid w:val="17A315CA"/>
    <w:rsid w:val="17B951BE"/>
    <w:rsid w:val="185A0968"/>
    <w:rsid w:val="186E6F48"/>
    <w:rsid w:val="18CE58F5"/>
    <w:rsid w:val="18E60774"/>
    <w:rsid w:val="194A510F"/>
    <w:rsid w:val="1B245F4B"/>
    <w:rsid w:val="1BE35EAC"/>
    <w:rsid w:val="1BE877C1"/>
    <w:rsid w:val="1CFE2569"/>
    <w:rsid w:val="1D0A6937"/>
    <w:rsid w:val="1D144693"/>
    <w:rsid w:val="1D2F1C3B"/>
    <w:rsid w:val="1E00770A"/>
    <w:rsid w:val="1E3824DF"/>
    <w:rsid w:val="1E8841DB"/>
    <w:rsid w:val="1EDD34FE"/>
    <w:rsid w:val="1F3B7074"/>
    <w:rsid w:val="1F713AC0"/>
    <w:rsid w:val="1FBFFEB0"/>
    <w:rsid w:val="1FF572D7"/>
    <w:rsid w:val="20486D61"/>
    <w:rsid w:val="208A613A"/>
    <w:rsid w:val="20B12F40"/>
    <w:rsid w:val="20FE42D5"/>
    <w:rsid w:val="219865D1"/>
    <w:rsid w:val="22317971"/>
    <w:rsid w:val="22615A67"/>
    <w:rsid w:val="22C3204C"/>
    <w:rsid w:val="232E3EB1"/>
    <w:rsid w:val="23337719"/>
    <w:rsid w:val="233D40F4"/>
    <w:rsid w:val="23491036"/>
    <w:rsid w:val="238F68D9"/>
    <w:rsid w:val="242E465A"/>
    <w:rsid w:val="24881AE7"/>
    <w:rsid w:val="24AF66F7"/>
    <w:rsid w:val="24B93C4E"/>
    <w:rsid w:val="25853C66"/>
    <w:rsid w:val="259F5683"/>
    <w:rsid w:val="2604539D"/>
    <w:rsid w:val="275DFFED"/>
    <w:rsid w:val="28ED2118"/>
    <w:rsid w:val="28F434A6"/>
    <w:rsid w:val="290114EB"/>
    <w:rsid w:val="297209A7"/>
    <w:rsid w:val="298218E8"/>
    <w:rsid w:val="298C321D"/>
    <w:rsid w:val="2A3A138D"/>
    <w:rsid w:val="2A5A5C60"/>
    <w:rsid w:val="2A9C153D"/>
    <w:rsid w:val="2ACB1715"/>
    <w:rsid w:val="2AFA6E42"/>
    <w:rsid w:val="2B481888"/>
    <w:rsid w:val="2BA62429"/>
    <w:rsid w:val="2C033818"/>
    <w:rsid w:val="2C527DA2"/>
    <w:rsid w:val="2C5318D5"/>
    <w:rsid w:val="2CF15B7D"/>
    <w:rsid w:val="2D1B4474"/>
    <w:rsid w:val="2D3B78F6"/>
    <w:rsid w:val="2D6304F8"/>
    <w:rsid w:val="2D636E4D"/>
    <w:rsid w:val="2F0C0A43"/>
    <w:rsid w:val="2FED1391"/>
    <w:rsid w:val="30CD01D9"/>
    <w:rsid w:val="31533344"/>
    <w:rsid w:val="319B575E"/>
    <w:rsid w:val="31DB0B80"/>
    <w:rsid w:val="31DE2F46"/>
    <w:rsid w:val="31F369F1"/>
    <w:rsid w:val="32052280"/>
    <w:rsid w:val="32195D2C"/>
    <w:rsid w:val="321F6F3E"/>
    <w:rsid w:val="32321DDA"/>
    <w:rsid w:val="326F4556"/>
    <w:rsid w:val="32AF6351"/>
    <w:rsid w:val="33097011"/>
    <w:rsid w:val="33554B25"/>
    <w:rsid w:val="343C1686"/>
    <w:rsid w:val="346D7B2F"/>
    <w:rsid w:val="34FF56AD"/>
    <w:rsid w:val="35C06E1B"/>
    <w:rsid w:val="36114896"/>
    <w:rsid w:val="36A040E7"/>
    <w:rsid w:val="37321D6A"/>
    <w:rsid w:val="37415715"/>
    <w:rsid w:val="38796197"/>
    <w:rsid w:val="38904AB5"/>
    <w:rsid w:val="38C73DFB"/>
    <w:rsid w:val="39102474"/>
    <w:rsid w:val="39216B01"/>
    <w:rsid w:val="39A20CFD"/>
    <w:rsid w:val="3A7570A0"/>
    <w:rsid w:val="3AE63920"/>
    <w:rsid w:val="3B9A1C8B"/>
    <w:rsid w:val="3E152713"/>
    <w:rsid w:val="3E574F0E"/>
    <w:rsid w:val="3E6DF6DC"/>
    <w:rsid w:val="3E736A22"/>
    <w:rsid w:val="3ECC729E"/>
    <w:rsid w:val="3F225EC3"/>
    <w:rsid w:val="3F866E83"/>
    <w:rsid w:val="3FCFDA4A"/>
    <w:rsid w:val="3FF63E3E"/>
    <w:rsid w:val="403427C7"/>
    <w:rsid w:val="40730CFD"/>
    <w:rsid w:val="408B29C6"/>
    <w:rsid w:val="41E12F4F"/>
    <w:rsid w:val="421A1D78"/>
    <w:rsid w:val="427E60E8"/>
    <w:rsid w:val="43361F5E"/>
    <w:rsid w:val="435B43F6"/>
    <w:rsid w:val="43B35A16"/>
    <w:rsid w:val="44242FCC"/>
    <w:rsid w:val="451C3E03"/>
    <w:rsid w:val="45277BCD"/>
    <w:rsid w:val="455455A1"/>
    <w:rsid w:val="456B4496"/>
    <w:rsid w:val="460945DB"/>
    <w:rsid w:val="46743C3C"/>
    <w:rsid w:val="47120C28"/>
    <w:rsid w:val="474451A1"/>
    <w:rsid w:val="489B5B6C"/>
    <w:rsid w:val="491A440C"/>
    <w:rsid w:val="4B763D8E"/>
    <w:rsid w:val="4BB9615E"/>
    <w:rsid w:val="4CF02F19"/>
    <w:rsid w:val="4E0D25C1"/>
    <w:rsid w:val="4E2C29E0"/>
    <w:rsid w:val="4E530E23"/>
    <w:rsid w:val="4EBE2EB6"/>
    <w:rsid w:val="4EFA45AB"/>
    <w:rsid w:val="4F4B3D85"/>
    <w:rsid w:val="4F8503B4"/>
    <w:rsid w:val="54111E99"/>
    <w:rsid w:val="54446715"/>
    <w:rsid w:val="546926EB"/>
    <w:rsid w:val="55557E9D"/>
    <w:rsid w:val="55C11D64"/>
    <w:rsid w:val="56501F08"/>
    <w:rsid w:val="566B45C4"/>
    <w:rsid w:val="56764C4B"/>
    <w:rsid w:val="56955EC3"/>
    <w:rsid w:val="57B97181"/>
    <w:rsid w:val="57F01045"/>
    <w:rsid w:val="5886087C"/>
    <w:rsid w:val="58AC5A63"/>
    <w:rsid w:val="58B303FF"/>
    <w:rsid w:val="59AA358A"/>
    <w:rsid w:val="59F169AA"/>
    <w:rsid w:val="5A13775D"/>
    <w:rsid w:val="5B2759BA"/>
    <w:rsid w:val="5B73EE39"/>
    <w:rsid w:val="5C581867"/>
    <w:rsid w:val="5C7550A1"/>
    <w:rsid w:val="5CDA7BA2"/>
    <w:rsid w:val="5CFAC9C4"/>
    <w:rsid w:val="5DD83E1C"/>
    <w:rsid w:val="5E334DCB"/>
    <w:rsid w:val="5E526DBA"/>
    <w:rsid w:val="5E562092"/>
    <w:rsid w:val="5E990FD6"/>
    <w:rsid w:val="5EA734E4"/>
    <w:rsid w:val="5EBF5B60"/>
    <w:rsid w:val="5F042B46"/>
    <w:rsid w:val="5F561B6F"/>
    <w:rsid w:val="5F57E5CA"/>
    <w:rsid w:val="5F730C87"/>
    <w:rsid w:val="61DA69D6"/>
    <w:rsid w:val="62DC368C"/>
    <w:rsid w:val="64AFCBD0"/>
    <w:rsid w:val="65970B1B"/>
    <w:rsid w:val="669C35D3"/>
    <w:rsid w:val="670C04C4"/>
    <w:rsid w:val="6760797E"/>
    <w:rsid w:val="67AD334B"/>
    <w:rsid w:val="68513D2A"/>
    <w:rsid w:val="68522A3E"/>
    <w:rsid w:val="688B2364"/>
    <w:rsid w:val="695B664F"/>
    <w:rsid w:val="698B1F50"/>
    <w:rsid w:val="6A3D2C1C"/>
    <w:rsid w:val="6AF6676D"/>
    <w:rsid w:val="6AFF2A6C"/>
    <w:rsid w:val="6B3610CD"/>
    <w:rsid w:val="6CD10152"/>
    <w:rsid w:val="6D29110E"/>
    <w:rsid w:val="6D583155"/>
    <w:rsid w:val="6E56305E"/>
    <w:rsid w:val="6EBAEEF7"/>
    <w:rsid w:val="6ED22F0F"/>
    <w:rsid w:val="6F571290"/>
    <w:rsid w:val="6FC37AD4"/>
    <w:rsid w:val="702E23C7"/>
    <w:rsid w:val="70902282"/>
    <w:rsid w:val="70910BA8"/>
    <w:rsid w:val="70B83025"/>
    <w:rsid w:val="70F869CD"/>
    <w:rsid w:val="71211937"/>
    <w:rsid w:val="712F5076"/>
    <w:rsid w:val="727A5D97"/>
    <w:rsid w:val="72A7258E"/>
    <w:rsid w:val="72C6616E"/>
    <w:rsid w:val="73FA41DD"/>
    <w:rsid w:val="74493C73"/>
    <w:rsid w:val="74A84CF9"/>
    <w:rsid w:val="74CB5BC5"/>
    <w:rsid w:val="752D3F1E"/>
    <w:rsid w:val="758D37CE"/>
    <w:rsid w:val="7596337E"/>
    <w:rsid w:val="760343CA"/>
    <w:rsid w:val="76937428"/>
    <w:rsid w:val="778CFDC4"/>
    <w:rsid w:val="77B533CE"/>
    <w:rsid w:val="77EDE09C"/>
    <w:rsid w:val="788D6DB4"/>
    <w:rsid w:val="78A52E74"/>
    <w:rsid w:val="78A551F0"/>
    <w:rsid w:val="78AD1F79"/>
    <w:rsid w:val="78BC0481"/>
    <w:rsid w:val="7AB2013C"/>
    <w:rsid w:val="7AD2794A"/>
    <w:rsid w:val="7B0F6B0F"/>
    <w:rsid w:val="7BFC278B"/>
    <w:rsid w:val="7CAE594A"/>
    <w:rsid w:val="7CDF1FF3"/>
    <w:rsid w:val="7D321345"/>
    <w:rsid w:val="7DFF3A1B"/>
    <w:rsid w:val="7E203CC6"/>
    <w:rsid w:val="7E3F204F"/>
    <w:rsid w:val="7E464D80"/>
    <w:rsid w:val="7F2A5316"/>
    <w:rsid w:val="7F820039"/>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2"/>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2"/>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4"/>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2"/>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2"/>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2"/>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2"/>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2"/>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89</Pages>
  <Words>36564</Words>
  <Characters>38720</Characters>
  <Paragraphs>1943</Paragraphs>
  <TotalTime>0</TotalTime>
  <ScaleCrop>false</ScaleCrop>
  <LinksUpToDate>false</LinksUpToDate>
  <CharactersWithSpaces>42964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My</cp:lastModifiedBy>
  <cp:lastPrinted>2021-12-31T19:06:00Z</cp:lastPrinted>
  <dcterms:modified xsi:type="dcterms:W3CDTF">2025-06-18T08:15:54Z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eyJoZGlkIjoiYmYxZmVmNjA1OWQ0ZTQyZGYwYTQ3NDcyYjg5NzkwNzMiLCJ1c2VySWQiOiI5NjAyNjE0ODkifQ==</vt:lpwstr>
  </property>
</Properties>
</file>