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3525925">
      <w:pPr>
        <w:spacing w:line="360" w:lineRule="auto"/>
        <w:jc w:val="center"/>
        <w:rPr>
          <w:rFonts w:ascii="宋体" w:hAnsi="宋体" w:cs="宋体"/>
          <w:b/>
          <w:sz w:val="24"/>
          <w:highlight w:val="none"/>
        </w:rPr>
      </w:pPr>
    </w:p>
    <w:p w14:paraId="425B1FF8">
      <w:pPr>
        <w:adjustRightInd/>
        <w:spacing w:line="360" w:lineRule="auto"/>
        <w:jc w:val="center"/>
        <w:rPr>
          <w:rFonts w:hint="eastAsia" w:ascii="仿宋" w:hAnsi="仿宋" w:eastAsia="仿宋" w:cs="仿宋"/>
          <w:b/>
          <w:bCs/>
          <w:color w:val="auto"/>
          <w:sz w:val="56"/>
          <w:szCs w:val="56"/>
          <w:highlight w:val="none"/>
          <w:lang w:eastAsia="zh-CN"/>
        </w:rPr>
      </w:pPr>
      <w:bookmarkStart w:id="0" w:name="_Hlt67893495"/>
      <w:bookmarkEnd w:id="0"/>
      <w:r>
        <w:rPr>
          <w:rFonts w:hint="eastAsia" w:ascii="仿宋" w:hAnsi="仿宋" w:eastAsia="仿宋" w:cs="仿宋_GB2312"/>
          <w:b/>
          <w:color w:val="auto"/>
          <w:sz w:val="44"/>
          <w:szCs w:val="44"/>
          <w:highlight w:val="none"/>
          <w:lang w:eastAsia="zh-CN"/>
        </w:rPr>
        <w:t>绍兴第二医院兰亭院区密评设备项目</w:t>
      </w:r>
    </w:p>
    <w:p w14:paraId="53D0AA9D">
      <w:pPr>
        <w:jc w:val="center"/>
        <w:outlineLvl w:val="0"/>
        <w:rPr>
          <w:rFonts w:hint="eastAsia" w:ascii="仿宋" w:hAnsi="仿宋" w:eastAsia="仿宋" w:cs="仿宋"/>
          <w:b/>
          <w:sz w:val="72"/>
          <w:szCs w:val="72"/>
          <w:highlight w:val="none"/>
        </w:rPr>
      </w:pPr>
    </w:p>
    <w:p w14:paraId="02E16B35">
      <w:pPr>
        <w:jc w:val="center"/>
        <w:outlineLvl w:val="0"/>
        <w:rPr>
          <w:rFonts w:hint="eastAsia" w:ascii="仿宋" w:hAnsi="仿宋" w:eastAsia="仿宋" w:cs="仿宋"/>
          <w:b/>
          <w:sz w:val="72"/>
          <w:szCs w:val="72"/>
          <w:highlight w:val="none"/>
        </w:rPr>
      </w:pPr>
      <w:r>
        <w:rPr>
          <w:rFonts w:hint="eastAsia" w:ascii="仿宋" w:hAnsi="仿宋" w:eastAsia="仿宋" w:cs="仿宋"/>
          <w:b/>
          <w:sz w:val="72"/>
          <w:szCs w:val="72"/>
          <w:highlight w:val="none"/>
        </w:rPr>
        <w:t>公</w:t>
      </w:r>
    </w:p>
    <w:p w14:paraId="40A6EFFE">
      <w:pPr>
        <w:jc w:val="center"/>
        <w:outlineLvl w:val="0"/>
        <w:rPr>
          <w:rFonts w:hint="eastAsia" w:ascii="仿宋" w:hAnsi="仿宋" w:eastAsia="仿宋" w:cs="仿宋"/>
          <w:b/>
          <w:sz w:val="72"/>
          <w:szCs w:val="72"/>
          <w:highlight w:val="none"/>
        </w:rPr>
      </w:pPr>
      <w:r>
        <w:rPr>
          <w:rFonts w:hint="eastAsia" w:ascii="仿宋" w:hAnsi="仿宋" w:eastAsia="仿宋" w:cs="仿宋"/>
          <w:b/>
          <w:sz w:val="72"/>
          <w:szCs w:val="72"/>
          <w:highlight w:val="none"/>
        </w:rPr>
        <w:t>开</w:t>
      </w:r>
    </w:p>
    <w:p w14:paraId="19C7B90E">
      <w:pPr>
        <w:jc w:val="center"/>
        <w:outlineLvl w:val="0"/>
        <w:rPr>
          <w:rFonts w:hint="eastAsia" w:ascii="仿宋" w:hAnsi="仿宋" w:eastAsia="仿宋" w:cs="仿宋"/>
          <w:b/>
          <w:sz w:val="72"/>
          <w:szCs w:val="72"/>
          <w:highlight w:val="none"/>
        </w:rPr>
      </w:pPr>
      <w:r>
        <w:rPr>
          <w:rFonts w:hint="eastAsia" w:ascii="仿宋" w:hAnsi="仿宋" w:eastAsia="仿宋" w:cs="仿宋"/>
          <w:b/>
          <w:sz w:val="72"/>
          <w:szCs w:val="72"/>
          <w:highlight w:val="none"/>
        </w:rPr>
        <w:t>招</w:t>
      </w:r>
    </w:p>
    <w:p w14:paraId="60DF0A85">
      <w:pPr>
        <w:jc w:val="center"/>
        <w:outlineLvl w:val="0"/>
        <w:rPr>
          <w:rFonts w:hint="eastAsia" w:ascii="仿宋" w:hAnsi="仿宋" w:eastAsia="仿宋" w:cs="仿宋"/>
          <w:b/>
          <w:sz w:val="72"/>
          <w:szCs w:val="72"/>
          <w:highlight w:val="none"/>
        </w:rPr>
      </w:pPr>
      <w:r>
        <w:rPr>
          <w:rFonts w:hint="eastAsia" w:ascii="仿宋" w:hAnsi="仿宋" w:eastAsia="仿宋" w:cs="仿宋"/>
          <w:b/>
          <w:sz w:val="72"/>
          <w:szCs w:val="72"/>
          <w:highlight w:val="none"/>
        </w:rPr>
        <w:t>标</w:t>
      </w:r>
    </w:p>
    <w:p w14:paraId="419D8F91">
      <w:pPr>
        <w:jc w:val="center"/>
        <w:outlineLvl w:val="0"/>
        <w:rPr>
          <w:rFonts w:hint="eastAsia" w:ascii="仿宋" w:hAnsi="仿宋" w:eastAsia="仿宋" w:cs="仿宋"/>
          <w:b/>
          <w:sz w:val="72"/>
          <w:szCs w:val="72"/>
          <w:highlight w:val="none"/>
        </w:rPr>
      </w:pPr>
      <w:r>
        <w:rPr>
          <w:rFonts w:hint="eastAsia" w:ascii="仿宋" w:hAnsi="仿宋" w:eastAsia="仿宋" w:cs="仿宋"/>
          <w:b/>
          <w:sz w:val="72"/>
          <w:szCs w:val="72"/>
          <w:highlight w:val="none"/>
        </w:rPr>
        <w:t>文</w:t>
      </w:r>
    </w:p>
    <w:p w14:paraId="0988C02D">
      <w:pPr>
        <w:jc w:val="center"/>
        <w:outlineLvl w:val="0"/>
        <w:rPr>
          <w:rFonts w:hint="eastAsia" w:ascii="仿宋" w:hAnsi="仿宋" w:eastAsia="仿宋" w:cs="仿宋"/>
          <w:sz w:val="44"/>
          <w:highlight w:val="none"/>
        </w:rPr>
      </w:pPr>
      <w:r>
        <w:rPr>
          <w:rFonts w:hint="eastAsia" w:ascii="仿宋" w:hAnsi="仿宋" w:eastAsia="仿宋" w:cs="仿宋"/>
          <w:b/>
          <w:sz w:val="72"/>
          <w:szCs w:val="72"/>
          <w:highlight w:val="none"/>
        </w:rPr>
        <w:t>件</w:t>
      </w:r>
    </w:p>
    <w:p w14:paraId="1E02DA83">
      <w:pPr>
        <w:adjustRightInd/>
        <w:spacing w:line="360" w:lineRule="auto"/>
        <w:jc w:val="center"/>
        <w:rPr>
          <w:rFonts w:hint="eastAsia" w:ascii="仿宋" w:hAnsi="仿宋" w:eastAsia="仿宋" w:cs="仿宋"/>
          <w:b/>
          <w:sz w:val="44"/>
          <w:szCs w:val="44"/>
          <w:highlight w:val="none"/>
        </w:rPr>
      </w:pPr>
      <w:r>
        <w:rPr>
          <w:rFonts w:hint="eastAsia" w:ascii="仿宋" w:hAnsi="仿宋" w:eastAsia="仿宋" w:cs="仿宋"/>
          <w:b/>
          <w:sz w:val="44"/>
          <w:szCs w:val="44"/>
          <w:highlight w:val="none"/>
        </w:rPr>
        <w:t>（电子招投标）</w:t>
      </w:r>
    </w:p>
    <w:p w14:paraId="5A0A8699">
      <w:pPr>
        <w:spacing w:line="360" w:lineRule="auto"/>
        <w:jc w:val="both"/>
        <w:rPr>
          <w:rFonts w:hint="eastAsia" w:ascii="仿宋" w:hAnsi="仿宋" w:eastAsia="仿宋" w:cs="仿宋"/>
          <w:b/>
          <w:sz w:val="44"/>
          <w:szCs w:val="44"/>
          <w:highlight w:val="none"/>
        </w:rPr>
      </w:pPr>
      <w:r>
        <w:rPr>
          <w:rFonts w:hint="eastAsia" w:ascii="仿宋" w:hAnsi="仿宋" w:eastAsia="仿宋" w:cs="仿宋"/>
          <w:b/>
          <w:sz w:val="44"/>
          <w:szCs w:val="44"/>
          <w:highlight w:val="none"/>
        </w:rPr>
        <w:t xml:space="preserve"> </w:t>
      </w:r>
    </w:p>
    <w:p w14:paraId="4F781F97">
      <w:pPr>
        <w:jc w:val="center"/>
        <w:rPr>
          <w:rFonts w:hint="eastAsia" w:ascii="仿宋" w:hAnsi="仿宋" w:eastAsia="仿宋" w:cs="仿宋"/>
          <w:b/>
          <w:sz w:val="28"/>
          <w:szCs w:val="28"/>
          <w:highlight w:val="none"/>
        </w:rPr>
      </w:pPr>
      <w:r>
        <w:rPr>
          <w:rFonts w:hint="eastAsia" w:ascii="仿宋" w:hAnsi="仿宋" w:eastAsia="仿宋" w:cs="仿宋"/>
          <w:b/>
          <w:sz w:val="28"/>
          <w:szCs w:val="28"/>
          <w:highlight w:val="none"/>
        </w:rPr>
        <w:t>招标编号:</w:t>
      </w:r>
      <w:r>
        <w:rPr>
          <w:rFonts w:hint="eastAsia" w:ascii="仿宋" w:hAnsi="仿宋" w:eastAsia="仿宋" w:cs="仿宋"/>
          <w:b/>
          <w:sz w:val="28"/>
          <w:szCs w:val="28"/>
          <w:highlight w:val="none"/>
        </w:rPr>
        <w:fldChar w:fldCharType="begin"/>
      </w:r>
      <w:r>
        <w:rPr>
          <w:rFonts w:hint="eastAsia" w:ascii="仿宋" w:hAnsi="仿宋" w:eastAsia="仿宋" w:cs="仿宋"/>
          <w:b/>
          <w:sz w:val="28"/>
          <w:szCs w:val="28"/>
          <w:highlight w:val="none"/>
        </w:rPr>
        <w:instrText xml:space="preserve"> HYPERLINK "https://pay.zcygov.cn/purchaseplan_front/" \l "/plan/list/view?id=1000000000015812466&amp;_app_=zcy.procurement" \t "https://www.zcygov.cn/project-center/_procurement_/purchasePlans/_blank" </w:instrText>
      </w:r>
      <w:r>
        <w:rPr>
          <w:rFonts w:hint="eastAsia" w:ascii="仿宋" w:hAnsi="仿宋" w:eastAsia="仿宋" w:cs="仿宋"/>
          <w:b/>
          <w:sz w:val="28"/>
          <w:szCs w:val="28"/>
          <w:highlight w:val="none"/>
        </w:rPr>
        <w:fldChar w:fldCharType="separate"/>
      </w:r>
      <w:r>
        <w:rPr>
          <w:rFonts w:hint="eastAsia" w:ascii="仿宋" w:hAnsi="仿宋" w:eastAsia="仿宋" w:cs="仿宋"/>
          <w:b/>
          <w:sz w:val="28"/>
          <w:szCs w:val="28"/>
          <w:highlight w:val="none"/>
        </w:rPr>
        <w:t>绍柯采[2025]770号</w:t>
      </w:r>
      <w:r>
        <w:rPr>
          <w:rFonts w:hint="eastAsia" w:ascii="仿宋" w:hAnsi="仿宋" w:eastAsia="仿宋" w:cs="仿宋"/>
          <w:b/>
          <w:sz w:val="28"/>
          <w:szCs w:val="28"/>
          <w:highlight w:val="none"/>
        </w:rPr>
        <w:fldChar w:fldCharType="end"/>
      </w:r>
    </w:p>
    <w:tbl>
      <w:tblPr>
        <w:tblStyle w:val="62"/>
        <w:tblW w:w="7801" w:type="dxa"/>
        <w:jc w:val="center"/>
        <w:tblLayout w:type="fixed"/>
        <w:tblCellMar>
          <w:top w:w="0" w:type="dxa"/>
          <w:left w:w="108" w:type="dxa"/>
          <w:bottom w:w="0" w:type="dxa"/>
          <w:right w:w="108" w:type="dxa"/>
        </w:tblCellMar>
      </w:tblPr>
      <w:tblGrid>
        <w:gridCol w:w="2356"/>
        <w:gridCol w:w="5445"/>
      </w:tblGrid>
      <w:tr w14:paraId="0805A0CD">
        <w:trPr>
          <w:trHeight w:val="443" w:hRule="atLeast"/>
          <w:jc w:val="center"/>
        </w:trPr>
        <w:tc>
          <w:tcPr>
            <w:tcW w:w="2356" w:type="dxa"/>
          </w:tcPr>
          <w:p w14:paraId="5D144D6F">
            <w:pPr>
              <w:spacing w:after="100" w:afterAutospacing="1" w:line="440" w:lineRule="exact"/>
              <w:rPr>
                <w:rFonts w:hint="eastAsia" w:ascii="仿宋" w:hAnsi="仿宋" w:eastAsia="仿宋" w:cs="仿宋"/>
                <w:sz w:val="28"/>
                <w:szCs w:val="28"/>
                <w:highlight w:val="none"/>
              </w:rPr>
            </w:pPr>
            <w:r>
              <w:rPr>
                <w:rFonts w:hint="eastAsia" w:ascii="仿宋" w:hAnsi="仿宋" w:eastAsia="仿宋" w:cs="仿宋"/>
                <w:spacing w:val="93"/>
                <w:kern w:val="0"/>
                <w:sz w:val="28"/>
                <w:szCs w:val="28"/>
                <w:highlight w:val="none"/>
              </w:rPr>
              <w:t>采购单</w:t>
            </w:r>
            <w:r>
              <w:rPr>
                <w:rFonts w:hint="eastAsia" w:ascii="仿宋" w:hAnsi="仿宋" w:eastAsia="仿宋" w:cs="仿宋"/>
                <w:spacing w:val="1"/>
                <w:kern w:val="0"/>
                <w:sz w:val="28"/>
                <w:szCs w:val="28"/>
                <w:highlight w:val="none"/>
              </w:rPr>
              <w:t>位</w:t>
            </w:r>
            <w:r>
              <w:rPr>
                <w:rFonts w:hint="eastAsia" w:ascii="仿宋" w:hAnsi="仿宋" w:eastAsia="仿宋" w:cs="仿宋"/>
                <w:sz w:val="28"/>
                <w:szCs w:val="28"/>
                <w:highlight w:val="none"/>
              </w:rPr>
              <w:t>：</w:t>
            </w:r>
          </w:p>
        </w:tc>
        <w:tc>
          <w:tcPr>
            <w:tcW w:w="5445" w:type="dxa"/>
            <w:vAlign w:val="center"/>
          </w:tcPr>
          <w:p w14:paraId="77340E91">
            <w:pPr>
              <w:spacing w:line="320" w:lineRule="exact"/>
              <w:outlineLvl w:val="0"/>
              <w:rPr>
                <w:rFonts w:hint="eastAsia" w:ascii="仿宋" w:hAnsi="仿宋" w:eastAsia="仿宋" w:cs="仿宋"/>
                <w:sz w:val="28"/>
                <w:szCs w:val="28"/>
                <w:highlight w:val="none"/>
              </w:rPr>
            </w:pPr>
            <w:r>
              <w:rPr>
                <w:rFonts w:hint="eastAsia" w:ascii="仿宋" w:hAnsi="仿宋" w:eastAsia="仿宋" w:cs="仿宋_GB2312"/>
                <w:color w:val="auto"/>
                <w:sz w:val="32"/>
                <w:szCs w:val="32"/>
                <w:highlight w:val="none"/>
              </w:rPr>
              <w:t>绍兴第二医院医共体总院</w:t>
            </w:r>
          </w:p>
        </w:tc>
      </w:tr>
      <w:tr w14:paraId="50C909F6">
        <w:tblPrEx>
          <w:tblCellMar>
            <w:top w:w="0" w:type="dxa"/>
            <w:left w:w="108" w:type="dxa"/>
            <w:bottom w:w="0" w:type="dxa"/>
            <w:right w:w="108" w:type="dxa"/>
          </w:tblCellMar>
        </w:tblPrEx>
        <w:trPr>
          <w:trHeight w:val="494" w:hRule="atLeast"/>
          <w:jc w:val="center"/>
        </w:trPr>
        <w:tc>
          <w:tcPr>
            <w:tcW w:w="2356" w:type="dxa"/>
          </w:tcPr>
          <w:p w14:paraId="4B9A231D">
            <w:pPr>
              <w:spacing w:after="100" w:afterAutospacing="1" w:line="440" w:lineRule="exact"/>
              <w:rPr>
                <w:rFonts w:hint="eastAsia" w:ascii="仿宋" w:hAnsi="仿宋" w:eastAsia="仿宋" w:cs="仿宋"/>
                <w:sz w:val="28"/>
                <w:szCs w:val="28"/>
                <w:highlight w:val="none"/>
              </w:rPr>
            </w:pPr>
            <w:r>
              <w:rPr>
                <w:rFonts w:hint="eastAsia" w:ascii="仿宋" w:hAnsi="仿宋" w:eastAsia="仿宋" w:cs="仿宋"/>
                <w:spacing w:val="0"/>
                <w:w w:val="100"/>
                <w:kern w:val="0"/>
                <w:sz w:val="28"/>
                <w:szCs w:val="28"/>
                <w:highlight w:val="none"/>
                <w:fitText w:val="1680" w:id="-1368503609"/>
              </w:rPr>
              <w:t>采购代理机构</w:t>
            </w:r>
            <w:r>
              <w:rPr>
                <w:rFonts w:hint="eastAsia" w:ascii="仿宋" w:hAnsi="仿宋" w:eastAsia="仿宋" w:cs="仿宋"/>
                <w:sz w:val="28"/>
                <w:szCs w:val="28"/>
                <w:highlight w:val="none"/>
              </w:rPr>
              <w:t>：</w:t>
            </w:r>
          </w:p>
        </w:tc>
        <w:tc>
          <w:tcPr>
            <w:tcW w:w="5445" w:type="dxa"/>
          </w:tcPr>
          <w:p w14:paraId="6982506B">
            <w:pPr>
              <w:spacing w:after="100" w:afterAutospacing="1" w:line="440" w:lineRule="exact"/>
              <w:rPr>
                <w:rFonts w:hint="eastAsia" w:ascii="仿宋" w:hAnsi="仿宋" w:eastAsia="仿宋" w:cs="仿宋"/>
                <w:sz w:val="28"/>
                <w:szCs w:val="28"/>
                <w:highlight w:val="none"/>
              </w:rPr>
            </w:pPr>
            <w:r>
              <w:rPr>
                <w:rFonts w:hint="eastAsia" w:ascii="仿宋" w:hAnsi="仿宋" w:eastAsia="仿宋" w:cs="仿宋_GB2312"/>
                <w:color w:val="auto"/>
                <w:sz w:val="32"/>
                <w:szCs w:val="32"/>
                <w:highlight w:val="none"/>
              </w:rPr>
              <w:t>浙江越锋项目管理有限公司</w:t>
            </w:r>
          </w:p>
        </w:tc>
      </w:tr>
      <w:tr w14:paraId="57F98529">
        <w:tblPrEx>
          <w:tblCellMar>
            <w:top w:w="0" w:type="dxa"/>
            <w:left w:w="108" w:type="dxa"/>
            <w:bottom w:w="0" w:type="dxa"/>
            <w:right w:w="108" w:type="dxa"/>
          </w:tblCellMar>
        </w:tblPrEx>
        <w:trPr>
          <w:trHeight w:val="397" w:hRule="atLeast"/>
          <w:jc w:val="center"/>
        </w:trPr>
        <w:tc>
          <w:tcPr>
            <w:tcW w:w="2356" w:type="dxa"/>
            <w:vAlign w:val="center"/>
          </w:tcPr>
          <w:p w14:paraId="3E500F87">
            <w:pPr>
              <w:spacing w:after="100" w:afterAutospacing="1" w:line="440" w:lineRule="exact"/>
              <w:rPr>
                <w:rFonts w:hint="eastAsia" w:ascii="仿宋" w:hAnsi="仿宋" w:eastAsia="仿宋" w:cs="仿宋"/>
                <w:sz w:val="28"/>
                <w:szCs w:val="28"/>
                <w:highlight w:val="none"/>
              </w:rPr>
            </w:pPr>
            <w:r>
              <w:rPr>
                <w:rFonts w:hint="eastAsia" w:ascii="仿宋" w:hAnsi="仿宋" w:eastAsia="仿宋" w:cs="仿宋"/>
                <w:spacing w:val="93"/>
                <w:kern w:val="0"/>
                <w:sz w:val="28"/>
                <w:szCs w:val="28"/>
                <w:highlight w:val="none"/>
                <w:fitText w:val="1680" w:id="1"/>
              </w:rPr>
              <w:t>监督单</w:t>
            </w:r>
            <w:r>
              <w:rPr>
                <w:rFonts w:hint="eastAsia" w:ascii="仿宋" w:hAnsi="仿宋" w:eastAsia="仿宋" w:cs="仿宋"/>
                <w:spacing w:val="1"/>
                <w:kern w:val="0"/>
                <w:sz w:val="28"/>
                <w:szCs w:val="28"/>
                <w:highlight w:val="none"/>
                <w:fitText w:val="1680" w:id="1"/>
              </w:rPr>
              <w:t>位</w:t>
            </w:r>
            <w:r>
              <w:rPr>
                <w:rFonts w:hint="eastAsia" w:ascii="仿宋" w:hAnsi="仿宋" w:eastAsia="仿宋" w:cs="仿宋"/>
                <w:sz w:val="28"/>
                <w:szCs w:val="28"/>
                <w:highlight w:val="none"/>
              </w:rPr>
              <w:t>：</w:t>
            </w:r>
          </w:p>
        </w:tc>
        <w:tc>
          <w:tcPr>
            <w:tcW w:w="5445" w:type="dxa"/>
          </w:tcPr>
          <w:p w14:paraId="4870556F">
            <w:pPr>
              <w:spacing w:after="100" w:afterAutospacing="1" w:line="440" w:lineRule="exact"/>
              <w:rPr>
                <w:rFonts w:hint="eastAsia" w:ascii="仿宋" w:hAnsi="仿宋" w:eastAsia="仿宋" w:cs="仿宋"/>
                <w:b w:val="0"/>
                <w:bCs/>
                <w:sz w:val="28"/>
                <w:szCs w:val="28"/>
                <w:highlight w:val="none"/>
              </w:rPr>
            </w:pPr>
            <w:r>
              <w:rPr>
                <w:rFonts w:hint="eastAsia" w:ascii="宋体" w:hAnsi="宋体" w:eastAsia="宋体" w:cs="Times New Roman"/>
                <w:b w:val="0"/>
                <w:bCs/>
                <w:color w:val="auto"/>
                <w:sz w:val="32"/>
                <w:highlight w:val="none"/>
                <w:lang w:eastAsia="zh-CN"/>
              </w:rPr>
              <w:t>绍兴市柯桥区财政局</w:t>
            </w:r>
          </w:p>
        </w:tc>
      </w:tr>
      <w:tr w14:paraId="29B98416">
        <w:tblPrEx>
          <w:tblCellMar>
            <w:top w:w="0" w:type="dxa"/>
            <w:left w:w="108" w:type="dxa"/>
            <w:bottom w:w="0" w:type="dxa"/>
            <w:right w:w="108" w:type="dxa"/>
          </w:tblCellMar>
        </w:tblPrEx>
        <w:trPr>
          <w:trHeight w:val="333" w:hRule="atLeast"/>
          <w:jc w:val="center"/>
        </w:trPr>
        <w:tc>
          <w:tcPr>
            <w:tcW w:w="7801" w:type="dxa"/>
            <w:gridSpan w:val="2"/>
          </w:tcPr>
          <w:p w14:paraId="24784643">
            <w:pPr>
              <w:spacing w:after="100" w:afterAutospacing="1" w:line="440" w:lineRule="exact"/>
              <w:jc w:val="center"/>
              <w:rPr>
                <w:rFonts w:hint="eastAsia" w:ascii="仿宋" w:hAnsi="仿宋" w:eastAsia="仿宋" w:cs="仿宋"/>
                <w:sz w:val="28"/>
                <w:szCs w:val="28"/>
                <w:highlight w:val="none"/>
              </w:rPr>
            </w:pPr>
            <w:r>
              <w:rPr>
                <w:rFonts w:hint="eastAsia" w:ascii="仿宋" w:hAnsi="仿宋" w:eastAsia="仿宋" w:cs="仿宋"/>
                <w:sz w:val="28"/>
                <w:szCs w:val="28"/>
                <w:highlight w:val="none"/>
              </w:rPr>
              <w:t>二○二</w:t>
            </w:r>
            <w:r>
              <w:rPr>
                <w:rFonts w:hint="eastAsia" w:ascii="仿宋" w:hAnsi="仿宋" w:eastAsia="仿宋" w:cs="仿宋"/>
                <w:sz w:val="28"/>
                <w:szCs w:val="28"/>
                <w:highlight w:val="none"/>
                <w:lang w:eastAsia="zh-CN"/>
              </w:rPr>
              <w:t>五</w:t>
            </w:r>
            <w:r>
              <w:rPr>
                <w:rFonts w:hint="eastAsia" w:ascii="仿宋" w:hAnsi="仿宋" w:eastAsia="仿宋" w:cs="仿宋"/>
                <w:sz w:val="28"/>
                <w:szCs w:val="28"/>
                <w:highlight w:val="none"/>
              </w:rPr>
              <w:t>年</w:t>
            </w:r>
            <w:r>
              <w:rPr>
                <w:rFonts w:hint="eastAsia" w:ascii="仿宋" w:hAnsi="仿宋" w:eastAsia="仿宋" w:cs="仿宋"/>
                <w:sz w:val="28"/>
                <w:szCs w:val="28"/>
                <w:highlight w:val="none"/>
                <w:lang w:eastAsia="zh-CN"/>
              </w:rPr>
              <w:t>七</w:t>
            </w:r>
            <w:r>
              <w:rPr>
                <w:rFonts w:hint="eastAsia" w:ascii="仿宋" w:hAnsi="仿宋" w:eastAsia="仿宋" w:cs="仿宋"/>
                <w:sz w:val="28"/>
                <w:szCs w:val="28"/>
                <w:highlight w:val="none"/>
              </w:rPr>
              <w:t>月</w:t>
            </w:r>
          </w:p>
        </w:tc>
      </w:tr>
    </w:tbl>
    <w:p w14:paraId="272338E0">
      <w:pPr>
        <w:pStyle w:val="636"/>
        <w:rPr>
          <w:rFonts w:hint="eastAsia" w:ascii="仿宋" w:hAnsi="仿宋" w:eastAsia="仿宋" w:cs="仿宋"/>
          <w:highlight w:val="none"/>
        </w:rPr>
        <w:sectPr>
          <w:headerReference r:id="rId4" w:type="first"/>
          <w:headerReference r:id="rId3" w:type="default"/>
          <w:footerReference r:id="rId5" w:type="even"/>
          <w:pgSz w:w="11906" w:h="16838"/>
          <w:pgMar w:top="1814" w:right="1474" w:bottom="1814" w:left="1474" w:header="851" w:footer="992" w:gutter="0"/>
          <w:cols w:space="720" w:num="1"/>
          <w:titlePg/>
          <w:docGrid w:linePitch="312" w:charSpace="0"/>
        </w:sectPr>
      </w:pPr>
    </w:p>
    <w:p w14:paraId="5FDC1C01">
      <w:pPr>
        <w:spacing w:line="360" w:lineRule="auto"/>
        <w:jc w:val="center"/>
        <w:rPr>
          <w:rFonts w:hint="eastAsia" w:ascii="仿宋" w:hAnsi="仿宋" w:eastAsia="仿宋" w:cs="仿宋"/>
          <w:sz w:val="24"/>
          <w:highlight w:val="none"/>
        </w:rPr>
      </w:pPr>
    </w:p>
    <w:p w14:paraId="1010875F">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sz w:val="44"/>
          <w:szCs w:val="44"/>
          <w:highlight w:val="none"/>
        </w:rPr>
      </w:pPr>
      <w:bookmarkStart w:id="1" w:name="_Hlt91233176"/>
      <w:bookmarkEnd w:id="1"/>
      <w:bookmarkStart w:id="2" w:name="_Toc91899869"/>
      <w:r>
        <w:rPr>
          <w:rFonts w:hint="eastAsia" w:ascii="仿宋" w:hAnsi="仿宋" w:eastAsia="仿宋" w:cs="仿宋"/>
          <w:b/>
          <w:sz w:val="44"/>
          <w:szCs w:val="44"/>
          <w:highlight w:val="none"/>
        </w:rPr>
        <w:t>目录</w:t>
      </w:r>
    </w:p>
    <w:p w14:paraId="197BF232">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sz w:val="44"/>
          <w:szCs w:val="44"/>
          <w:highlight w:val="none"/>
        </w:rPr>
      </w:pPr>
    </w:p>
    <w:p w14:paraId="605F12DA">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highlight w:val="none"/>
        </w:rPr>
      </w:pPr>
    </w:p>
    <w:p w14:paraId="75CC4529">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highlight w:val="none"/>
        </w:rPr>
      </w:pPr>
      <w:r>
        <w:rPr>
          <w:rFonts w:hint="eastAsia" w:ascii="仿宋" w:hAnsi="仿宋" w:eastAsia="仿宋" w:cs="仿宋"/>
          <w:b/>
          <w:sz w:val="36"/>
          <w:szCs w:val="36"/>
          <w:highlight w:val="none"/>
        </w:rPr>
        <w:t>第一部分    招标公告</w:t>
      </w:r>
    </w:p>
    <w:p w14:paraId="0B96EF72">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highlight w:val="none"/>
        </w:rPr>
      </w:pPr>
      <w:r>
        <w:rPr>
          <w:rFonts w:hint="eastAsia" w:ascii="仿宋" w:hAnsi="仿宋" w:eastAsia="仿宋" w:cs="仿宋"/>
          <w:b/>
          <w:sz w:val="36"/>
          <w:szCs w:val="36"/>
          <w:highlight w:val="none"/>
        </w:rPr>
        <w:t xml:space="preserve">第二部分   </w:t>
      </w:r>
      <w:r>
        <w:rPr>
          <w:rFonts w:hint="eastAsia" w:ascii="仿宋" w:hAnsi="仿宋" w:eastAsia="仿宋" w:cs="仿宋"/>
          <w:b/>
          <w:sz w:val="36"/>
          <w:szCs w:val="36"/>
          <w:highlight w:val="none"/>
          <w:lang w:val="en-US" w:eastAsia="zh-CN"/>
        </w:rPr>
        <w:t xml:space="preserve"> </w:t>
      </w:r>
      <w:r>
        <w:rPr>
          <w:rFonts w:hint="eastAsia" w:ascii="仿宋" w:hAnsi="仿宋" w:eastAsia="仿宋" w:cs="仿宋"/>
          <w:b/>
          <w:sz w:val="36"/>
          <w:szCs w:val="36"/>
          <w:highlight w:val="none"/>
        </w:rPr>
        <w:t>投标须知</w:t>
      </w:r>
    </w:p>
    <w:p w14:paraId="35C76828">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highlight w:val="none"/>
        </w:rPr>
      </w:pPr>
      <w:r>
        <w:rPr>
          <w:rFonts w:hint="eastAsia" w:ascii="仿宋" w:hAnsi="仿宋" w:eastAsia="仿宋" w:cs="仿宋"/>
          <w:b/>
          <w:sz w:val="36"/>
          <w:szCs w:val="36"/>
          <w:highlight w:val="none"/>
        </w:rPr>
        <w:t xml:space="preserve">第三部分    </w:t>
      </w:r>
      <w:bookmarkStart w:id="3" w:name="OLE_LINK36"/>
      <w:r>
        <w:rPr>
          <w:rFonts w:hint="eastAsia" w:ascii="仿宋" w:hAnsi="仿宋" w:eastAsia="仿宋" w:cs="仿宋"/>
          <w:b/>
          <w:sz w:val="36"/>
          <w:szCs w:val="36"/>
          <w:highlight w:val="none"/>
        </w:rPr>
        <w:t>招标项目范围及要求</w:t>
      </w:r>
      <w:bookmarkEnd w:id="3"/>
    </w:p>
    <w:p w14:paraId="0308A3A4">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highlight w:val="none"/>
        </w:rPr>
      </w:pPr>
      <w:r>
        <w:rPr>
          <w:rFonts w:hint="eastAsia" w:ascii="仿宋" w:hAnsi="仿宋" w:eastAsia="仿宋" w:cs="仿宋"/>
          <w:b/>
          <w:sz w:val="36"/>
          <w:szCs w:val="36"/>
          <w:highlight w:val="none"/>
        </w:rPr>
        <w:t>第四部分    合同的主要条款</w:t>
      </w:r>
    </w:p>
    <w:p w14:paraId="309C5579">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highlight w:val="none"/>
        </w:rPr>
      </w:pPr>
      <w:r>
        <w:rPr>
          <w:rFonts w:hint="eastAsia" w:ascii="仿宋" w:hAnsi="仿宋" w:eastAsia="仿宋" w:cs="仿宋"/>
          <w:b/>
          <w:sz w:val="36"/>
          <w:szCs w:val="36"/>
          <w:highlight w:val="none"/>
        </w:rPr>
        <w:t>第五部分    评标方法及标准</w:t>
      </w:r>
    </w:p>
    <w:p w14:paraId="7F6A056E">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highlight w:val="none"/>
        </w:rPr>
      </w:pPr>
      <w:r>
        <w:rPr>
          <w:rFonts w:hint="eastAsia" w:ascii="仿宋" w:hAnsi="仿宋" w:eastAsia="仿宋" w:cs="仿宋"/>
          <w:b/>
          <w:sz w:val="36"/>
          <w:szCs w:val="36"/>
          <w:highlight w:val="none"/>
        </w:rPr>
        <w:t>第六部分    投标文件及其附件格式</w:t>
      </w:r>
    </w:p>
    <w:p w14:paraId="6EB1F479">
      <w:pPr>
        <w:spacing w:line="360" w:lineRule="auto"/>
        <w:ind w:firstLine="549" w:firstLineChars="229"/>
        <w:rPr>
          <w:rFonts w:hint="eastAsia" w:ascii="仿宋" w:hAnsi="仿宋" w:eastAsia="仿宋" w:cs="仿宋"/>
          <w:sz w:val="24"/>
          <w:highlight w:val="none"/>
        </w:rPr>
      </w:pPr>
    </w:p>
    <w:p w14:paraId="789C43F4">
      <w:pPr>
        <w:spacing w:line="360" w:lineRule="auto"/>
        <w:ind w:firstLine="549" w:firstLineChars="229"/>
        <w:rPr>
          <w:rFonts w:hint="eastAsia" w:ascii="仿宋" w:hAnsi="仿宋" w:eastAsia="仿宋" w:cs="仿宋"/>
          <w:sz w:val="24"/>
          <w:highlight w:val="none"/>
        </w:rPr>
      </w:pPr>
    </w:p>
    <w:p w14:paraId="6E101537">
      <w:pPr>
        <w:spacing w:line="360" w:lineRule="auto"/>
        <w:ind w:firstLine="549" w:firstLineChars="229"/>
        <w:rPr>
          <w:rFonts w:hint="eastAsia" w:ascii="仿宋" w:hAnsi="仿宋" w:eastAsia="仿宋" w:cs="仿宋"/>
          <w:sz w:val="24"/>
          <w:highlight w:val="none"/>
        </w:rPr>
      </w:pPr>
    </w:p>
    <w:p w14:paraId="057A7786">
      <w:pPr>
        <w:spacing w:line="360" w:lineRule="auto"/>
        <w:ind w:firstLine="549" w:firstLineChars="229"/>
        <w:rPr>
          <w:rFonts w:hint="eastAsia" w:ascii="仿宋" w:hAnsi="仿宋" w:eastAsia="仿宋" w:cs="仿宋"/>
          <w:sz w:val="24"/>
          <w:highlight w:val="none"/>
        </w:rPr>
      </w:pPr>
    </w:p>
    <w:p w14:paraId="7ED387E2">
      <w:pPr>
        <w:spacing w:line="360" w:lineRule="auto"/>
        <w:ind w:firstLine="549" w:firstLineChars="229"/>
        <w:rPr>
          <w:rFonts w:hint="eastAsia" w:ascii="仿宋" w:hAnsi="仿宋" w:eastAsia="仿宋" w:cs="仿宋"/>
          <w:sz w:val="24"/>
          <w:highlight w:val="none"/>
        </w:rPr>
      </w:pPr>
    </w:p>
    <w:p w14:paraId="1496CC71">
      <w:pPr>
        <w:spacing w:line="360" w:lineRule="auto"/>
        <w:ind w:firstLine="549" w:firstLineChars="229"/>
        <w:rPr>
          <w:rFonts w:hint="eastAsia" w:ascii="仿宋" w:hAnsi="仿宋" w:eastAsia="仿宋" w:cs="仿宋"/>
          <w:sz w:val="24"/>
          <w:highlight w:val="none"/>
        </w:rPr>
      </w:pPr>
    </w:p>
    <w:p w14:paraId="6F251F38">
      <w:pPr>
        <w:spacing w:line="360" w:lineRule="auto"/>
        <w:ind w:firstLine="549" w:firstLineChars="229"/>
        <w:rPr>
          <w:rFonts w:hint="eastAsia" w:ascii="仿宋" w:hAnsi="仿宋" w:eastAsia="仿宋" w:cs="仿宋"/>
          <w:sz w:val="24"/>
          <w:highlight w:val="none"/>
        </w:rPr>
      </w:pPr>
    </w:p>
    <w:p w14:paraId="10469394">
      <w:pPr>
        <w:spacing w:line="360" w:lineRule="auto"/>
        <w:ind w:firstLine="549" w:firstLineChars="229"/>
        <w:rPr>
          <w:rFonts w:hint="eastAsia" w:ascii="仿宋" w:hAnsi="仿宋" w:eastAsia="仿宋" w:cs="仿宋"/>
          <w:sz w:val="24"/>
          <w:highlight w:val="none"/>
        </w:rPr>
      </w:pPr>
    </w:p>
    <w:p w14:paraId="25BFF4E9">
      <w:pPr>
        <w:spacing w:line="360" w:lineRule="auto"/>
        <w:ind w:firstLine="549" w:firstLineChars="229"/>
        <w:rPr>
          <w:rFonts w:hint="eastAsia" w:ascii="仿宋" w:hAnsi="仿宋" w:eastAsia="仿宋" w:cs="仿宋"/>
          <w:sz w:val="24"/>
          <w:highlight w:val="none"/>
        </w:rPr>
      </w:pPr>
    </w:p>
    <w:p w14:paraId="6F089697">
      <w:pPr>
        <w:spacing w:line="360" w:lineRule="auto"/>
        <w:ind w:firstLine="549" w:firstLineChars="229"/>
        <w:rPr>
          <w:rFonts w:hint="eastAsia" w:ascii="仿宋" w:hAnsi="仿宋" w:eastAsia="仿宋" w:cs="仿宋"/>
          <w:sz w:val="24"/>
          <w:highlight w:val="none"/>
        </w:rPr>
      </w:pPr>
    </w:p>
    <w:p w14:paraId="09173B75">
      <w:pPr>
        <w:spacing w:line="360" w:lineRule="auto"/>
        <w:ind w:firstLine="549" w:firstLineChars="229"/>
        <w:rPr>
          <w:rFonts w:hint="eastAsia" w:ascii="仿宋" w:hAnsi="仿宋" w:eastAsia="仿宋" w:cs="仿宋"/>
          <w:sz w:val="24"/>
          <w:highlight w:val="none"/>
        </w:rPr>
      </w:pPr>
    </w:p>
    <w:p w14:paraId="4F8E448B">
      <w:pPr>
        <w:spacing w:line="360" w:lineRule="auto"/>
        <w:ind w:firstLine="549" w:firstLineChars="229"/>
        <w:rPr>
          <w:rFonts w:hint="eastAsia" w:ascii="仿宋" w:hAnsi="仿宋" w:eastAsia="仿宋" w:cs="仿宋"/>
          <w:sz w:val="24"/>
          <w:highlight w:val="none"/>
        </w:rPr>
      </w:pPr>
    </w:p>
    <w:p w14:paraId="23D4DE8E">
      <w:pPr>
        <w:spacing w:line="360" w:lineRule="auto"/>
        <w:ind w:firstLine="549" w:firstLineChars="229"/>
        <w:rPr>
          <w:rFonts w:hint="eastAsia" w:ascii="仿宋" w:hAnsi="仿宋" w:eastAsia="仿宋" w:cs="仿宋"/>
          <w:sz w:val="24"/>
          <w:highlight w:val="none"/>
        </w:rPr>
      </w:pPr>
    </w:p>
    <w:p w14:paraId="193F58F2">
      <w:pPr>
        <w:spacing w:line="360" w:lineRule="auto"/>
        <w:rPr>
          <w:rFonts w:hint="eastAsia" w:ascii="仿宋" w:hAnsi="仿宋" w:eastAsia="仿宋" w:cs="仿宋"/>
          <w:sz w:val="24"/>
          <w:highlight w:val="none"/>
        </w:rPr>
      </w:pPr>
    </w:p>
    <w:bookmarkEnd w:id="2"/>
    <w:p w14:paraId="33748930">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highlight w:val="none"/>
        </w:rPr>
        <w:sectPr>
          <w:headerReference r:id="rId7" w:type="first"/>
          <w:footerReference r:id="rId10" w:type="first"/>
          <w:headerReference r:id="rId6" w:type="default"/>
          <w:footerReference r:id="rId8" w:type="default"/>
          <w:footerReference r:id="rId9" w:type="even"/>
          <w:pgSz w:w="11906" w:h="16838"/>
          <w:pgMar w:top="1814" w:right="1474" w:bottom="1814" w:left="1474" w:header="851" w:footer="992" w:gutter="0"/>
          <w:cols w:space="720" w:num="1"/>
          <w:titlePg/>
          <w:docGrid w:linePitch="312" w:charSpace="0"/>
        </w:sectPr>
      </w:pPr>
      <w:bookmarkStart w:id="4" w:name="_Hlt74649545"/>
      <w:bookmarkEnd w:id="4"/>
      <w:bookmarkStart w:id="5" w:name="_Hlt74729822"/>
      <w:bookmarkEnd w:id="5"/>
      <w:bookmarkStart w:id="6" w:name="_Hlt74707423"/>
      <w:bookmarkEnd w:id="6"/>
      <w:bookmarkStart w:id="7" w:name="_Hlt74728647"/>
      <w:bookmarkEnd w:id="7"/>
      <w:bookmarkStart w:id="8" w:name="_Toc91899870"/>
      <w:bookmarkStart w:id="9" w:name="第二部分"/>
      <w:bookmarkStart w:id="10" w:name="_Toc91899871"/>
    </w:p>
    <w:p w14:paraId="4390018C">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highlight w:val="none"/>
        </w:rPr>
      </w:pPr>
      <w:r>
        <w:rPr>
          <w:rFonts w:hint="eastAsia" w:ascii="仿宋" w:hAnsi="仿宋" w:eastAsia="仿宋" w:cs="仿宋"/>
          <w:b/>
          <w:sz w:val="36"/>
          <w:szCs w:val="20"/>
          <w:highlight w:val="none"/>
        </w:rPr>
        <w:t>第一部分 招标公告</w:t>
      </w:r>
    </w:p>
    <w:p w14:paraId="397DDE88">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项目概况</w:t>
      </w:r>
      <w:r>
        <w:rPr>
          <w:rFonts w:hint="eastAsia" w:ascii="仿宋" w:hAnsi="仿宋" w:eastAsia="仿宋" w:cs="仿宋"/>
          <w:color w:val="auto"/>
          <w:sz w:val="24"/>
          <w:highlight w:val="none"/>
          <w:lang w:eastAsia="zh-CN"/>
        </w:rPr>
        <w:t>：</w:t>
      </w:r>
    </w:p>
    <w:p w14:paraId="327A83ED">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olor w:val="auto"/>
          <w:sz w:val="24"/>
          <w:szCs w:val="28"/>
          <w:highlight w:val="none"/>
          <w:u w:val="single"/>
          <w:lang w:val="en-US" w:eastAsia="zh-CN"/>
        </w:rPr>
        <w:t>绍兴第二医院兰亭院区密评设备项目</w:t>
      </w:r>
      <w:r>
        <w:rPr>
          <w:rFonts w:hint="eastAsia" w:ascii="仿宋" w:hAnsi="仿宋" w:eastAsia="仿宋" w:cs="仿宋"/>
          <w:color w:val="auto"/>
          <w:sz w:val="24"/>
          <w:highlight w:val="none"/>
        </w:rPr>
        <w:t>招标项目的潜在投标人应在政采云平台（</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"https://www.zcygov.cn/）获取（下载）招标文件，并于202%20年%20月%20日%20点%20分00秒" </w:instrText>
      </w:r>
      <w:r>
        <w:rPr>
          <w:rFonts w:hint="eastAsia" w:ascii="仿宋" w:hAnsi="仿宋" w:eastAsia="仿宋" w:cs="仿宋"/>
          <w:color w:val="auto"/>
          <w:highlight w:val="none"/>
        </w:rPr>
        <w:fldChar w:fldCharType="separate"/>
      </w:r>
      <w:r>
        <w:rPr>
          <w:rStyle w:val="76"/>
          <w:rFonts w:hint="eastAsia" w:ascii="仿宋" w:hAnsi="仿宋" w:eastAsia="仿宋" w:cs="仿宋"/>
          <w:snapToGrid/>
          <w:color w:val="auto"/>
          <w:kern w:val="2"/>
          <w:sz w:val="24"/>
          <w:szCs w:val="24"/>
          <w:highlight w:val="none"/>
        </w:rPr>
        <w:t>https://www.zcygov.cn/）获取（下载）招标文件，并于202</w:t>
      </w:r>
      <w:r>
        <w:rPr>
          <w:rStyle w:val="76"/>
          <w:rFonts w:hint="eastAsia" w:ascii="仿宋" w:hAnsi="仿宋" w:eastAsia="仿宋" w:cs="仿宋"/>
          <w:snapToGrid/>
          <w:color w:val="auto"/>
          <w:kern w:val="2"/>
          <w:sz w:val="24"/>
          <w:szCs w:val="24"/>
          <w:highlight w:val="none"/>
          <w:lang w:val="en-US" w:eastAsia="zh-CN"/>
        </w:rPr>
        <w:t>5</w:t>
      </w:r>
      <w:r>
        <w:rPr>
          <w:rStyle w:val="76"/>
          <w:rFonts w:hint="eastAsia" w:ascii="仿宋" w:hAnsi="仿宋" w:eastAsia="仿宋" w:cs="仿宋"/>
          <w:snapToGrid/>
          <w:color w:val="auto"/>
          <w:kern w:val="2"/>
          <w:sz w:val="24"/>
          <w:szCs w:val="24"/>
          <w:highlight w:val="none"/>
        </w:rPr>
        <w:t>年</w:t>
      </w:r>
      <w:r>
        <w:rPr>
          <w:rStyle w:val="76"/>
          <w:rFonts w:hint="eastAsia" w:ascii="仿宋" w:hAnsi="仿宋" w:eastAsia="仿宋" w:cs="仿宋"/>
          <w:snapToGrid/>
          <w:color w:val="auto"/>
          <w:kern w:val="2"/>
          <w:sz w:val="24"/>
          <w:szCs w:val="24"/>
          <w:highlight w:val="none"/>
          <w:lang w:val="en-US" w:eastAsia="zh-CN"/>
        </w:rPr>
        <w:t>7</w:t>
      </w:r>
      <w:r>
        <w:rPr>
          <w:rStyle w:val="76"/>
          <w:rFonts w:hint="eastAsia" w:ascii="仿宋" w:hAnsi="仿宋" w:eastAsia="仿宋" w:cs="仿宋"/>
          <w:snapToGrid/>
          <w:color w:val="auto"/>
          <w:kern w:val="2"/>
          <w:sz w:val="24"/>
          <w:szCs w:val="24"/>
          <w:highlight w:val="none"/>
        </w:rPr>
        <w:t>月</w:t>
      </w:r>
      <w:r>
        <w:rPr>
          <w:rStyle w:val="76"/>
          <w:rFonts w:hint="eastAsia" w:ascii="仿宋" w:hAnsi="仿宋" w:eastAsia="仿宋" w:cs="仿宋"/>
          <w:snapToGrid/>
          <w:color w:val="auto"/>
          <w:kern w:val="2"/>
          <w:sz w:val="24"/>
          <w:szCs w:val="24"/>
          <w:highlight w:val="none"/>
          <w:lang w:val="en-US" w:eastAsia="zh-CN"/>
        </w:rPr>
        <w:t>31</w:t>
      </w:r>
      <w:r>
        <w:rPr>
          <w:rStyle w:val="76"/>
          <w:rFonts w:hint="eastAsia" w:ascii="仿宋" w:hAnsi="仿宋" w:eastAsia="仿宋" w:cs="仿宋"/>
          <w:snapToGrid/>
          <w:color w:val="auto"/>
          <w:kern w:val="2"/>
          <w:sz w:val="24"/>
          <w:szCs w:val="24"/>
          <w:highlight w:val="none"/>
        </w:rPr>
        <w:t>日</w:t>
      </w:r>
      <w:r>
        <w:rPr>
          <w:rStyle w:val="76"/>
          <w:rFonts w:hint="eastAsia" w:ascii="仿宋" w:hAnsi="仿宋" w:eastAsia="仿宋" w:cs="仿宋"/>
          <w:snapToGrid/>
          <w:color w:val="auto"/>
          <w:kern w:val="2"/>
          <w:sz w:val="24"/>
          <w:szCs w:val="24"/>
          <w:highlight w:val="none"/>
          <w:lang w:val="en-US" w:eastAsia="zh-CN"/>
        </w:rPr>
        <w:t>9</w:t>
      </w:r>
      <w:r>
        <w:rPr>
          <w:rStyle w:val="76"/>
          <w:rFonts w:hint="eastAsia" w:ascii="仿宋" w:hAnsi="仿宋" w:eastAsia="仿宋" w:cs="仿宋"/>
          <w:snapToGrid/>
          <w:color w:val="auto"/>
          <w:kern w:val="2"/>
          <w:sz w:val="24"/>
          <w:szCs w:val="24"/>
          <w:highlight w:val="none"/>
        </w:rPr>
        <w:t>点</w:t>
      </w:r>
      <w:r>
        <w:rPr>
          <w:rStyle w:val="76"/>
          <w:rFonts w:hint="eastAsia" w:ascii="仿宋" w:hAnsi="仿宋" w:eastAsia="仿宋" w:cs="仿宋"/>
          <w:snapToGrid/>
          <w:color w:val="auto"/>
          <w:kern w:val="2"/>
          <w:sz w:val="24"/>
          <w:szCs w:val="24"/>
          <w:highlight w:val="none"/>
          <w:lang w:val="en-US" w:eastAsia="zh-CN"/>
        </w:rPr>
        <w:t>30</w:t>
      </w:r>
      <w:r>
        <w:rPr>
          <w:rStyle w:val="76"/>
          <w:rFonts w:hint="eastAsia" w:ascii="仿宋" w:hAnsi="仿宋" w:eastAsia="仿宋" w:cs="仿宋"/>
          <w:snapToGrid/>
          <w:color w:val="auto"/>
          <w:kern w:val="2"/>
          <w:sz w:val="24"/>
          <w:szCs w:val="24"/>
          <w:highlight w:val="none"/>
        </w:rPr>
        <w:t>分</w:t>
      </w:r>
      <w:r>
        <w:rPr>
          <w:rStyle w:val="76"/>
          <w:rFonts w:hint="eastAsia" w:ascii="仿宋" w:hAnsi="仿宋" w:eastAsia="仿宋" w:cs="仿宋"/>
          <w:bCs/>
          <w:snapToGrid/>
          <w:color w:val="auto"/>
          <w:kern w:val="2"/>
          <w:sz w:val="24"/>
          <w:szCs w:val="24"/>
          <w:highlight w:val="none"/>
        </w:rPr>
        <w:t>00秒</w:t>
      </w:r>
      <w:r>
        <w:rPr>
          <w:rStyle w:val="76"/>
          <w:rFonts w:hint="eastAsia" w:ascii="仿宋" w:hAnsi="仿宋" w:eastAsia="仿宋" w:cs="仿宋"/>
          <w:bCs/>
          <w:snapToGrid/>
          <w:color w:val="auto"/>
          <w:kern w:val="2"/>
          <w:sz w:val="24"/>
          <w:szCs w:val="24"/>
          <w:highlight w:val="non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14:paraId="20D4AE39">
      <w:pPr>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b/>
          <w:color w:val="auto"/>
          <w:sz w:val="24"/>
          <w:highlight w:val="none"/>
        </w:rPr>
      </w:pPr>
      <w:r>
        <w:rPr>
          <w:rFonts w:hint="eastAsia" w:ascii="黑体" w:hAnsi="黑体" w:eastAsia="黑体" w:cs="黑体"/>
          <w:b w:val="0"/>
          <w:bCs/>
          <w:color w:val="auto"/>
          <w:sz w:val="24"/>
          <w:highlight w:val="none"/>
        </w:rPr>
        <w:t xml:space="preserve">一、项目基本情况   </w:t>
      </w:r>
      <w:r>
        <w:rPr>
          <w:rFonts w:hint="eastAsia" w:ascii="仿宋" w:hAnsi="仿宋" w:eastAsia="仿宋" w:cs="仿宋"/>
          <w:b/>
          <w:color w:val="auto"/>
          <w:sz w:val="24"/>
          <w:highlight w:val="none"/>
        </w:rPr>
        <w:t xml:space="preserve">                                         </w:t>
      </w:r>
    </w:p>
    <w:p w14:paraId="7999D3C7">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项目编号：</w:t>
      </w:r>
      <w:r>
        <w:rPr>
          <w:rFonts w:hint="eastAsia" w:ascii="仿宋" w:hAnsi="仿宋" w:eastAsia="仿宋" w:cs="仿宋"/>
          <w:b/>
          <w:color w:val="auto"/>
          <w:sz w:val="24"/>
          <w:highlight w:val="none"/>
        </w:rPr>
        <w:fldChar w:fldCharType="begin"/>
      </w:r>
      <w:r>
        <w:rPr>
          <w:rFonts w:hint="eastAsia" w:ascii="仿宋" w:hAnsi="仿宋" w:eastAsia="仿宋" w:cs="仿宋"/>
          <w:b/>
          <w:color w:val="auto"/>
          <w:sz w:val="24"/>
          <w:highlight w:val="none"/>
        </w:rPr>
        <w:instrText xml:space="preserve"> HYPERLINK "https://pay.zcygov.cn/purchaseplan_front/" \l "/plan/list/view?id=1000000000015812466&amp;_app_=zcy.procurement" \t "https://www.zcygov.cn/project-center/_procurement_/purchasePlans/_blank" </w:instrText>
      </w:r>
      <w:r>
        <w:rPr>
          <w:rFonts w:hint="eastAsia" w:ascii="仿宋" w:hAnsi="仿宋" w:eastAsia="仿宋" w:cs="仿宋"/>
          <w:b/>
          <w:color w:val="auto"/>
          <w:sz w:val="24"/>
          <w:highlight w:val="none"/>
        </w:rPr>
        <w:fldChar w:fldCharType="separate"/>
      </w:r>
      <w:r>
        <w:rPr>
          <w:rFonts w:hint="eastAsia" w:ascii="仿宋" w:hAnsi="仿宋" w:eastAsia="仿宋" w:cs="仿宋"/>
          <w:b/>
          <w:color w:val="auto"/>
          <w:sz w:val="24"/>
          <w:highlight w:val="none"/>
        </w:rPr>
        <w:t>绍柯采[2025]770号</w:t>
      </w:r>
      <w:r>
        <w:rPr>
          <w:rFonts w:hint="eastAsia" w:ascii="仿宋" w:hAnsi="仿宋" w:eastAsia="仿宋" w:cs="仿宋"/>
          <w:b/>
          <w:color w:val="auto"/>
          <w:sz w:val="24"/>
          <w:highlight w:val="none"/>
        </w:rPr>
        <w:fldChar w:fldCharType="end"/>
      </w:r>
    </w:p>
    <w:p w14:paraId="04BD7514">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b/>
          <w:color w:val="auto"/>
          <w:sz w:val="24"/>
          <w:highlight w:val="none"/>
        </w:rPr>
        <w:t>项目名称：</w:t>
      </w:r>
      <w:r>
        <w:rPr>
          <w:rFonts w:hint="eastAsia" w:ascii="仿宋" w:hAnsi="仿宋" w:eastAsia="仿宋"/>
          <w:color w:val="auto"/>
          <w:sz w:val="24"/>
          <w:szCs w:val="28"/>
          <w:highlight w:val="none"/>
          <w:u w:val="single"/>
          <w:lang w:val="en-US" w:eastAsia="zh-CN"/>
        </w:rPr>
        <w:t>绍兴第二医院兰亭院区密评设备项目</w:t>
      </w:r>
      <w:r>
        <w:rPr>
          <w:rFonts w:hint="eastAsia" w:ascii="仿宋" w:hAnsi="仿宋" w:eastAsia="仿宋" w:cs="仿宋"/>
          <w:color w:val="auto"/>
          <w:sz w:val="24"/>
          <w:highlight w:val="none"/>
          <w:lang w:val="en-US" w:eastAsia="zh-CN"/>
        </w:rPr>
        <w:t xml:space="preserve"> </w:t>
      </w:r>
    </w:p>
    <w:p w14:paraId="284666DC">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预算金额（元）：</w:t>
      </w:r>
      <w:r>
        <w:rPr>
          <w:rFonts w:hint="eastAsia" w:ascii="仿宋" w:hAnsi="仿宋" w:eastAsia="仿宋"/>
          <w:color w:val="auto"/>
          <w:sz w:val="24"/>
          <w:szCs w:val="28"/>
          <w:highlight w:val="none"/>
          <w:lang w:val="en-US" w:eastAsia="zh-CN"/>
        </w:rPr>
        <w:t>640000</w:t>
      </w:r>
      <w:r>
        <w:rPr>
          <w:rFonts w:hint="eastAsia" w:ascii="仿宋" w:hAnsi="仿宋" w:eastAsia="仿宋" w:cs="仿宋"/>
          <w:b/>
          <w:color w:val="auto"/>
          <w:sz w:val="24"/>
          <w:highlight w:val="none"/>
        </w:rPr>
        <w:t xml:space="preserve"> </w:t>
      </w:r>
    </w:p>
    <w:p w14:paraId="4F938218">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最高限价（元）：</w:t>
      </w:r>
      <w:r>
        <w:rPr>
          <w:rFonts w:hint="eastAsia" w:ascii="仿宋" w:hAnsi="仿宋" w:eastAsia="仿宋"/>
          <w:color w:val="auto"/>
          <w:sz w:val="24"/>
          <w:szCs w:val="28"/>
          <w:highlight w:val="none"/>
          <w:lang w:val="en-US" w:eastAsia="zh-CN"/>
        </w:rPr>
        <w:t>640000</w:t>
      </w:r>
      <w:r>
        <w:rPr>
          <w:rFonts w:hint="eastAsia" w:ascii="仿宋" w:hAnsi="仿宋" w:eastAsia="仿宋" w:cs="仿宋"/>
          <w:b/>
          <w:color w:val="auto"/>
          <w:sz w:val="24"/>
          <w:highlight w:val="none"/>
        </w:rPr>
        <w:t xml:space="preserve"> </w:t>
      </w:r>
    </w:p>
    <w:p w14:paraId="0A8A7ADB">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采购需求：</w:t>
      </w:r>
      <w:r>
        <w:rPr>
          <w:rFonts w:hint="eastAsia" w:ascii="仿宋" w:hAnsi="仿宋" w:eastAsia="仿宋"/>
          <w:color w:val="auto"/>
          <w:sz w:val="24"/>
          <w:szCs w:val="28"/>
          <w:highlight w:val="none"/>
        </w:rPr>
        <w:t>详见招标文件</w:t>
      </w:r>
    </w:p>
    <w:p w14:paraId="0130FB1E">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标项一：</w:t>
      </w:r>
    </w:p>
    <w:p w14:paraId="0C8FCD28">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标项名称：</w:t>
      </w:r>
      <w:r>
        <w:rPr>
          <w:rFonts w:hint="eastAsia" w:ascii="仿宋" w:hAnsi="仿宋" w:eastAsia="仿宋"/>
          <w:color w:val="auto"/>
          <w:sz w:val="24"/>
          <w:szCs w:val="28"/>
          <w:highlight w:val="none"/>
          <w:lang w:eastAsia="zh-CN"/>
        </w:rPr>
        <w:t>绍兴第二医院兰亭院区密评设备项目</w:t>
      </w:r>
    </w:p>
    <w:p w14:paraId="71867485">
      <w:pPr>
        <w:pageBreakBefore w:val="0"/>
        <w:widowControl w:val="0"/>
        <w:kinsoku/>
        <w:wordWrap/>
        <w:overflowPunct/>
        <w:topLinePunct w:val="0"/>
        <w:autoSpaceDE/>
        <w:autoSpaceDN/>
        <w:bidi w:val="0"/>
        <w:spacing w:line="440" w:lineRule="exact"/>
        <w:ind w:left="0" w:firstLine="480" w:firstLineChars="200"/>
        <w:textAlignment w:val="auto"/>
        <w:rPr>
          <w:rFonts w:hint="default"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数量：1</w:t>
      </w:r>
    </w:p>
    <w:p w14:paraId="5BB4F5DC">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lang w:val="en-US" w:eastAsia="zh-CN"/>
        </w:rPr>
        <w:t>预算金额：</w:t>
      </w:r>
      <w:r>
        <w:rPr>
          <w:rFonts w:hint="eastAsia" w:ascii="仿宋" w:hAnsi="仿宋" w:eastAsia="仿宋"/>
          <w:color w:val="auto"/>
          <w:sz w:val="24"/>
          <w:szCs w:val="28"/>
          <w:highlight w:val="none"/>
          <w:lang w:val="en-US" w:eastAsia="zh-CN"/>
        </w:rPr>
        <w:t>640000</w:t>
      </w:r>
    </w:p>
    <w:p w14:paraId="2440470F">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b/>
          <w:color w:val="auto"/>
          <w:sz w:val="24"/>
          <w:highlight w:val="none"/>
        </w:rPr>
      </w:pPr>
      <w:r>
        <w:rPr>
          <w:rFonts w:hint="eastAsia" w:ascii="仿宋" w:hAnsi="仿宋" w:eastAsia="仿宋" w:cs="仿宋"/>
          <w:bCs/>
          <w:color w:val="auto"/>
          <w:sz w:val="24"/>
          <w:highlight w:val="none"/>
        </w:rPr>
        <w:t xml:space="preserve">主要内容： </w:t>
      </w:r>
      <w:r>
        <w:rPr>
          <w:rFonts w:hint="eastAsia" w:ascii="仿宋" w:hAnsi="仿宋" w:eastAsia="仿宋" w:cs="仿宋"/>
          <w:b/>
          <w:color w:val="auto"/>
          <w:sz w:val="24"/>
          <w:highlight w:val="none"/>
        </w:rPr>
        <w:t>详见</w:t>
      </w:r>
      <w:r>
        <w:rPr>
          <w:rFonts w:hint="eastAsia" w:ascii="仿宋" w:hAnsi="仿宋" w:eastAsia="仿宋" w:cs="仿宋"/>
          <w:b/>
          <w:color w:val="auto"/>
          <w:sz w:val="24"/>
          <w:highlight w:val="none"/>
          <w:lang w:eastAsia="zh-CN"/>
        </w:rPr>
        <w:t>招标</w:t>
      </w:r>
      <w:r>
        <w:rPr>
          <w:rFonts w:hint="eastAsia" w:ascii="仿宋" w:hAnsi="仿宋" w:eastAsia="仿宋" w:cs="仿宋"/>
          <w:b/>
          <w:color w:val="auto"/>
          <w:sz w:val="24"/>
          <w:highlight w:val="none"/>
        </w:rPr>
        <w:t>文件。</w:t>
      </w:r>
    </w:p>
    <w:p w14:paraId="0B9174B7">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合同履行期限</w:t>
      </w:r>
      <w:r>
        <w:rPr>
          <w:rFonts w:hint="eastAsia" w:ascii="仿宋" w:hAnsi="仿宋" w:eastAsia="仿宋" w:cs="仿宋"/>
          <w:color w:val="auto"/>
          <w:sz w:val="24"/>
          <w:highlight w:val="none"/>
        </w:rPr>
        <w:t>：</w:t>
      </w:r>
      <w:r>
        <w:rPr>
          <w:rFonts w:hint="eastAsia" w:ascii="仿宋" w:hAnsi="仿宋" w:eastAsia="仿宋"/>
          <w:color w:val="auto"/>
          <w:sz w:val="24"/>
          <w:szCs w:val="28"/>
          <w:highlight w:val="none"/>
        </w:rPr>
        <w:t>详见招标文件</w:t>
      </w:r>
    </w:p>
    <w:p w14:paraId="45DED2CE">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
          <w:color w:val="auto"/>
          <w:highlight w:val="none"/>
        </w:rPr>
      </w:pPr>
      <w:r>
        <w:rPr>
          <w:rFonts w:hint="eastAsia" w:ascii="仿宋" w:hAnsi="仿宋" w:eastAsia="仿宋" w:cs="仿宋"/>
          <w:b/>
          <w:color w:val="auto"/>
          <w:sz w:val="24"/>
          <w:highlight w:val="none"/>
        </w:rPr>
        <w:t>本项目接受联合体投标：</w:t>
      </w:r>
      <w:r>
        <w:rPr>
          <w:rFonts w:hint="eastAsia" w:ascii="仿宋" w:hAnsi="仿宋" w:eastAsia="仿宋" w:cs="仿宋"/>
          <w:b/>
          <w:color w:val="auto"/>
          <w:kern w:val="2"/>
          <w:sz w:val="24"/>
          <w:szCs w:val="24"/>
          <w:highlight w:val="none"/>
          <w:lang w:val="en-US" w:eastAsia="zh-CN" w:bidi="ar-SA"/>
        </w:rPr>
        <w:t>☐</w:t>
      </w:r>
      <w:r>
        <w:rPr>
          <w:rFonts w:hint="eastAsia" w:ascii="仿宋" w:hAnsi="仿宋" w:eastAsia="仿宋" w:cs="仿宋"/>
          <w:b/>
          <w:color w:val="auto"/>
          <w:sz w:val="24"/>
          <w:highlight w:val="none"/>
        </w:rPr>
        <w:t>是，</w:t>
      </w:r>
      <w:r>
        <w:rPr>
          <w:rFonts w:hint="eastAsia" w:ascii="仿宋" w:hAnsi="仿宋" w:eastAsia="仿宋" w:cs="仿宋"/>
          <w:b/>
          <w:color w:val="auto"/>
          <w:sz w:val="24"/>
          <w:highlight w:val="none"/>
        </w:rPr>
        <w:sym w:font="Wingdings" w:char="00FE"/>
      </w:r>
      <w:r>
        <w:rPr>
          <w:rFonts w:hint="eastAsia" w:ascii="仿宋" w:hAnsi="仿宋" w:eastAsia="仿宋" w:cs="仿宋"/>
          <w:b/>
          <w:color w:val="auto"/>
          <w:sz w:val="24"/>
          <w:highlight w:val="none"/>
        </w:rPr>
        <w:t>否。</w:t>
      </w:r>
    </w:p>
    <w:p w14:paraId="473D7426">
      <w:pPr>
        <w:pageBreakBefore w:val="0"/>
        <w:widowControl w:val="0"/>
        <w:kinsoku/>
        <w:wordWrap/>
        <w:overflowPunct/>
        <w:topLinePunct w:val="0"/>
        <w:autoSpaceDE/>
        <w:autoSpaceDN/>
        <w:bidi w:val="0"/>
        <w:spacing w:line="440" w:lineRule="exact"/>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二、申请人的资格要求</w:t>
      </w:r>
    </w:p>
    <w:p w14:paraId="19E11BFC">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1.满足《中华人民共和国政府采购法》第二十二条规定；未被“信用中国”（www.creditchina.gov.cn)、中国政府采购网（www.ccgp.gov.cn）列入失信被执行人、</w:t>
      </w:r>
      <w:r>
        <w:rPr>
          <w:rFonts w:hint="eastAsia" w:ascii="仿宋" w:hAnsi="仿宋" w:eastAsia="仿宋" w:cs="仿宋"/>
          <w:snapToGrid w:val="0"/>
          <w:color w:val="auto"/>
          <w:kern w:val="28"/>
          <w:sz w:val="24"/>
          <w:szCs w:val="20"/>
          <w:highlight w:val="none"/>
          <w:lang w:eastAsia="zh-CN"/>
        </w:rPr>
        <w:t>重大税收违法失信主体</w:t>
      </w:r>
      <w:r>
        <w:rPr>
          <w:rFonts w:hint="eastAsia" w:ascii="仿宋" w:hAnsi="仿宋" w:eastAsia="仿宋" w:cs="仿宋"/>
          <w:snapToGrid w:val="0"/>
          <w:color w:val="auto"/>
          <w:kern w:val="28"/>
          <w:sz w:val="24"/>
          <w:szCs w:val="20"/>
          <w:highlight w:val="none"/>
        </w:rPr>
        <w:t>、政府采购严重违法失信行为记录名单；</w:t>
      </w:r>
    </w:p>
    <w:p w14:paraId="2407D3F9">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2.以联合体形式投标的，提供联合协议(本项目不接受联合体投标或者投标人不以联合体形式投标的，则不需要提供) ；</w:t>
      </w:r>
    </w:p>
    <w:p w14:paraId="1FFF1EFE">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3.落实政府采购政策需满足的资格要求：</w:t>
      </w:r>
    </w:p>
    <w:p w14:paraId="4C7ABF32">
      <w:pPr>
        <w:pageBreakBefore w:val="0"/>
        <w:widowControl w:val="0"/>
        <w:kinsoku/>
        <w:wordWrap/>
        <w:overflowPunct/>
        <w:topLinePunct w:val="0"/>
        <w:autoSpaceDE/>
        <w:autoSpaceDN/>
        <w:bidi w:val="0"/>
        <w:spacing w:line="440" w:lineRule="exact"/>
        <w:ind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sym w:font="Wingdings" w:char="00FE"/>
      </w:r>
      <w:r>
        <w:rPr>
          <w:rFonts w:hint="eastAsia" w:ascii="仿宋" w:hAnsi="仿宋" w:eastAsia="仿宋" w:cs="仿宋"/>
          <w:color w:val="auto"/>
          <w:sz w:val="24"/>
          <w:highlight w:val="none"/>
        </w:rPr>
        <w:t>无</w:t>
      </w:r>
    </w:p>
    <w:p w14:paraId="237EEF08">
      <w:pPr>
        <w:pageBreakBefore w:val="0"/>
        <w:widowControl w:val="0"/>
        <w:kinsoku/>
        <w:wordWrap/>
        <w:overflowPunct/>
        <w:topLinePunct w:val="0"/>
        <w:autoSpaceDE/>
        <w:autoSpaceDN/>
        <w:bidi w:val="0"/>
        <w:spacing w:line="440" w:lineRule="exact"/>
        <w:ind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sym w:font="Wingdings" w:char="00A8"/>
      </w:r>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14:paraId="72AC8D68">
      <w:pPr>
        <w:pageBreakBefore w:val="0"/>
        <w:widowControl w:val="0"/>
        <w:kinsoku/>
        <w:wordWrap/>
        <w:overflowPunct/>
        <w:topLinePunct w:val="0"/>
        <w:autoSpaceDE/>
        <w:autoSpaceDN/>
        <w:bidi w:val="0"/>
        <w:spacing w:line="440" w:lineRule="exact"/>
        <w:ind w:firstLine="901" w:firstLineChars="374"/>
        <w:textAlignment w:val="auto"/>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sym w:font="Wingdings" w:char="00A8"/>
      </w:r>
      <w:r>
        <w:rPr>
          <w:rFonts w:hint="eastAsia" w:ascii="仿宋" w:hAnsi="仿宋" w:eastAsia="仿宋" w:cs="仿宋"/>
          <w:color w:val="auto"/>
          <w:sz w:val="24"/>
          <w:highlight w:val="none"/>
        </w:rPr>
        <w:t>货物全部由符合政策要求的中小企业制造，提供中小企业声明函；</w:t>
      </w:r>
    </w:p>
    <w:p w14:paraId="05A77FE8">
      <w:pPr>
        <w:pageBreakBefore w:val="0"/>
        <w:widowControl w:val="0"/>
        <w:kinsoku/>
        <w:wordWrap/>
        <w:overflowPunct/>
        <w:topLinePunct w:val="0"/>
        <w:autoSpaceDE/>
        <w:autoSpaceDN/>
        <w:bidi w:val="0"/>
        <w:spacing w:line="440" w:lineRule="exact"/>
        <w:ind w:firstLine="897" w:firstLineChars="374"/>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货物全部由符合政策要求的小微企业制造，提供中小企业声明函；</w:t>
      </w:r>
    </w:p>
    <w:p w14:paraId="7ACD159C">
      <w:pPr>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bookmarkStart w:id="11" w:name="_Hlk101132524"/>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highlight w:val="none"/>
        </w:rPr>
        <w:t>；</w:t>
      </w:r>
    </w:p>
    <w:bookmarkEnd w:id="11"/>
    <w:p w14:paraId="387839BA">
      <w:pPr>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要求合同分包，提供分包意向协议和中小企业声明函，分包意向协议中中小企业合同金额应当达到</w:t>
      </w:r>
      <w:r>
        <w:rPr>
          <w:rFonts w:hint="eastAsia" w:ascii="仿宋" w:hAnsi="仿宋" w:eastAsia="仿宋" w:cs="仿宋"/>
          <w:color w:val="auto"/>
          <w:sz w:val="24"/>
          <w:highlight w:val="none"/>
          <w:u w:val="none"/>
        </w:rPr>
        <w:t xml:space="preserve">  </w:t>
      </w:r>
      <w:r>
        <w:rPr>
          <w:rFonts w:hint="eastAsia" w:ascii="仿宋" w:hAnsi="仿宋" w:eastAsia="仿宋" w:cs="仿宋"/>
          <w:color w:val="auto"/>
          <w:sz w:val="24"/>
          <w:highlight w:val="none"/>
        </w:rPr>
        <w:t>% ，其中小微企业合同金额应当达到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highlight w:val="none"/>
        </w:rPr>
        <w:t>；</w:t>
      </w:r>
    </w:p>
    <w:p w14:paraId="66E1E692">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4.本项目的特定资格要求：</w:t>
      </w:r>
      <w:r>
        <w:rPr>
          <w:rFonts w:hint="eastAsia" w:ascii="仿宋" w:hAnsi="仿宋" w:eastAsia="仿宋" w:cs="仿宋"/>
          <w:color w:val="auto"/>
          <w:sz w:val="24"/>
          <w:highlight w:val="none"/>
          <w:lang w:eastAsia="zh-CN"/>
        </w:rPr>
        <w:t>无</w:t>
      </w:r>
      <w:r>
        <w:rPr>
          <w:rFonts w:hint="eastAsia" w:ascii="仿宋" w:hAnsi="仿宋" w:eastAsia="仿宋" w:cs="仿宋"/>
          <w:color w:val="auto"/>
          <w:sz w:val="24"/>
          <w:highlight w:val="none"/>
        </w:rPr>
        <w:t>；</w:t>
      </w:r>
    </w:p>
    <w:p w14:paraId="360FF01F">
      <w:pPr>
        <w:pageBreakBefore w:val="0"/>
        <w:widowControl w:val="0"/>
        <w:kinsoku/>
        <w:wordWrap/>
        <w:overflowPunct/>
        <w:topLinePunct w:val="0"/>
        <w:autoSpaceDE/>
        <w:autoSpaceDN/>
        <w:bidi w:val="0"/>
        <w:snapToGrid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3F69B1BD">
      <w:pPr>
        <w:pageBreakBefore w:val="0"/>
        <w:widowControl w:val="0"/>
        <w:kinsoku/>
        <w:wordWrap/>
        <w:overflowPunct/>
        <w:topLinePunct w:val="0"/>
        <w:autoSpaceDE/>
        <w:autoSpaceDN/>
        <w:bidi w:val="0"/>
        <w:spacing w:line="440" w:lineRule="exact"/>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 xml:space="preserve">三、获取招标文件 </w:t>
      </w:r>
    </w:p>
    <w:p w14:paraId="253BF134">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时间：</w:t>
      </w:r>
      <w:r>
        <w:rPr>
          <w:rFonts w:hint="eastAsia" w:ascii="仿宋" w:hAnsi="仿宋" w:eastAsia="仿宋" w:cs="仿宋"/>
          <w:color w:val="auto"/>
          <w:sz w:val="24"/>
          <w:highlight w:val="none"/>
        </w:rPr>
        <w:t>/至</w:t>
      </w:r>
      <w:r>
        <w:rPr>
          <w:rStyle w:val="76"/>
          <w:rFonts w:hint="eastAsia" w:ascii="仿宋" w:hAnsi="仿宋" w:eastAsia="仿宋" w:cs="仿宋"/>
          <w:snapToGrid/>
          <w:color w:val="auto"/>
          <w:kern w:val="2"/>
          <w:sz w:val="24"/>
          <w:szCs w:val="24"/>
          <w:highlight w:val="none"/>
        </w:rPr>
        <w:t>202</w:t>
      </w:r>
      <w:r>
        <w:rPr>
          <w:rStyle w:val="76"/>
          <w:rFonts w:hint="eastAsia" w:ascii="仿宋" w:hAnsi="仿宋" w:eastAsia="仿宋" w:cs="仿宋"/>
          <w:snapToGrid/>
          <w:color w:val="auto"/>
          <w:kern w:val="2"/>
          <w:sz w:val="24"/>
          <w:szCs w:val="24"/>
          <w:highlight w:val="none"/>
          <w:lang w:val="en-US" w:eastAsia="zh-CN"/>
        </w:rPr>
        <w:t>5</w:t>
      </w:r>
      <w:r>
        <w:rPr>
          <w:rStyle w:val="76"/>
          <w:rFonts w:hint="eastAsia" w:ascii="仿宋" w:hAnsi="仿宋" w:eastAsia="仿宋" w:cs="仿宋"/>
          <w:snapToGrid/>
          <w:color w:val="auto"/>
          <w:kern w:val="2"/>
          <w:sz w:val="24"/>
          <w:szCs w:val="24"/>
          <w:highlight w:val="none"/>
        </w:rPr>
        <w:t>年</w:t>
      </w:r>
      <w:r>
        <w:rPr>
          <w:rStyle w:val="76"/>
          <w:rFonts w:hint="eastAsia" w:ascii="仿宋" w:hAnsi="仿宋" w:eastAsia="仿宋" w:cs="仿宋"/>
          <w:snapToGrid/>
          <w:color w:val="auto"/>
          <w:kern w:val="2"/>
          <w:sz w:val="24"/>
          <w:szCs w:val="24"/>
          <w:highlight w:val="none"/>
          <w:lang w:val="en-US" w:eastAsia="zh-CN"/>
        </w:rPr>
        <w:t>7</w:t>
      </w:r>
      <w:r>
        <w:rPr>
          <w:rStyle w:val="76"/>
          <w:rFonts w:hint="eastAsia" w:ascii="仿宋" w:hAnsi="仿宋" w:eastAsia="仿宋" w:cs="仿宋"/>
          <w:snapToGrid/>
          <w:color w:val="auto"/>
          <w:kern w:val="2"/>
          <w:sz w:val="24"/>
          <w:szCs w:val="24"/>
          <w:highlight w:val="none"/>
        </w:rPr>
        <w:t>月</w:t>
      </w:r>
      <w:r>
        <w:rPr>
          <w:rStyle w:val="76"/>
          <w:rFonts w:hint="eastAsia" w:ascii="仿宋" w:hAnsi="仿宋" w:eastAsia="仿宋" w:cs="仿宋"/>
          <w:snapToGrid/>
          <w:color w:val="auto"/>
          <w:kern w:val="2"/>
          <w:sz w:val="24"/>
          <w:szCs w:val="24"/>
          <w:highlight w:val="none"/>
          <w:lang w:val="en-US" w:eastAsia="zh-CN"/>
        </w:rPr>
        <w:t>31</w:t>
      </w:r>
      <w:r>
        <w:rPr>
          <w:rStyle w:val="76"/>
          <w:rFonts w:hint="eastAsia" w:ascii="仿宋" w:hAnsi="仿宋" w:eastAsia="仿宋" w:cs="仿宋"/>
          <w:snapToGrid/>
          <w:color w:val="auto"/>
          <w:kern w:val="2"/>
          <w:sz w:val="24"/>
          <w:szCs w:val="24"/>
          <w:highlight w:val="none"/>
        </w:rPr>
        <w:t>日</w:t>
      </w:r>
      <w:r>
        <w:rPr>
          <w:rFonts w:hint="eastAsia" w:ascii="仿宋" w:hAnsi="仿宋" w:eastAsia="仿宋" w:cs="仿宋"/>
          <w:color w:val="auto"/>
          <w:sz w:val="24"/>
          <w:highlight w:val="none"/>
        </w:rPr>
        <w:t>，每天上午00:00至12:00 ，下午12:00至23:59（北京时间，线上获取法定节假日均可，线下获取文件法定节假日除外）</w:t>
      </w:r>
    </w:p>
    <w:p w14:paraId="79CB75B9">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rPr>
        <w:t xml:space="preserve">政采云平台（https://www.zcygov.cn/） </w:t>
      </w:r>
    </w:p>
    <w:p w14:paraId="42B99C96">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rPr>
        <w:t xml:space="preserve">供应商登录政采云平台https://www.zcygov.cn/在线申请获取采购文件（进入“项目采购”应用，在获取采购文件菜单中选择项目，申请获取采购文件）。 </w:t>
      </w:r>
    </w:p>
    <w:p w14:paraId="2B9FB7E7">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售价（元）：</w:t>
      </w:r>
      <w:r>
        <w:rPr>
          <w:rFonts w:hint="eastAsia" w:ascii="仿宋" w:hAnsi="仿宋" w:eastAsia="仿宋" w:cs="仿宋"/>
          <w:color w:val="auto"/>
          <w:sz w:val="24"/>
          <w:highlight w:val="none"/>
        </w:rPr>
        <w:t xml:space="preserve">0 </w:t>
      </w:r>
      <w:r>
        <w:rPr>
          <w:rFonts w:hint="eastAsia" w:ascii="仿宋" w:hAnsi="仿宋" w:eastAsia="仿宋" w:cs="仿宋"/>
          <w:color w:val="auto"/>
          <w:sz w:val="24"/>
          <w:highlight w:val="none"/>
        </w:rPr>
        <w:tab/>
      </w:r>
    </w:p>
    <w:p w14:paraId="2FC420F7">
      <w:pPr>
        <w:pageBreakBefore w:val="0"/>
        <w:widowControl w:val="0"/>
        <w:kinsoku/>
        <w:wordWrap/>
        <w:overflowPunct/>
        <w:topLinePunct w:val="0"/>
        <w:autoSpaceDE/>
        <w:autoSpaceDN/>
        <w:bidi w:val="0"/>
        <w:spacing w:line="440" w:lineRule="exact"/>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四、提交投标文件截止时间、开标时间和地点</w:t>
      </w:r>
    </w:p>
    <w:p w14:paraId="7688AAEA">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提交投标文件截止时间：</w:t>
      </w:r>
      <w:r>
        <w:rPr>
          <w:rFonts w:hint="eastAsia" w:ascii="仿宋" w:hAnsi="仿宋" w:eastAsia="仿宋" w:cs="仿宋"/>
          <w:color w:val="auto"/>
          <w:sz w:val="24"/>
          <w:highlight w:val="none"/>
          <w:u w:val="single"/>
        </w:rPr>
        <w:t xml:space="preserve"> 202</w:t>
      </w:r>
      <w:r>
        <w:rPr>
          <w:rFonts w:hint="eastAsia" w:ascii="仿宋" w:hAnsi="仿宋" w:eastAsia="仿宋" w:cs="仿宋"/>
          <w:color w:val="auto"/>
          <w:sz w:val="24"/>
          <w:highlight w:val="none"/>
          <w:u w:val="single"/>
          <w:lang w:val="en-US" w:eastAsia="zh-CN"/>
        </w:rPr>
        <w:t>5</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7</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31</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u w:val="single"/>
          <w:lang w:val="en-US" w:eastAsia="zh-CN"/>
        </w:rPr>
        <w:t>9</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30</w:t>
      </w:r>
      <w:r>
        <w:rPr>
          <w:rFonts w:hint="eastAsia" w:ascii="仿宋" w:hAnsi="仿宋" w:eastAsia="仿宋" w:cs="仿宋"/>
          <w:color w:val="auto"/>
          <w:sz w:val="24"/>
          <w:highlight w:val="none"/>
          <w:u w:val="single"/>
        </w:rPr>
        <w:t>分00秒（北京时间）</w:t>
      </w:r>
    </w:p>
    <w:p w14:paraId="1F8968E3">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投标地点（网址）：</w:t>
      </w:r>
      <w:r>
        <w:rPr>
          <w:rFonts w:hint="eastAsia" w:ascii="仿宋" w:hAnsi="仿宋" w:eastAsia="仿宋" w:cs="仿宋"/>
          <w:color w:val="auto"/>
          <w:sz w:val="24"/>
          <w:highlight w:val="none"/>
        </w:rPr>
        <w:t xml:space="preserve">政采云平台（https://www.zcygov.cn/） </w:t>
      </w:r>
    </w:p>
    <w:p w14:paraId="2EC661B0">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Cs/>
          <w:color w:val="auto"/>
          <w:sz w:val="24"/>
          <w:highlight w:val="none"/>
          <w:u w:val="single"/>
        </w:rPr>
      </w:pPr>
      <w:r>
        <w:rPr>
          <w:rFonts w:hint="eastAsia" w:ascii="仿宋" w:hAnsi="仿宋" w:eastAsia="仿宋" w:cs="仿宋"/>
          <w:b/>
          <w:color w:val="auto"/>
          <w:sz w:val="24"/>
          <w:highlight w:val="none"/>
        </w:rPr>
        <w:t>开标时间：</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5</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7</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31</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u w:val="single"/>
          <w:lang w:val="en-US" w:eastAsia="zh-CN"/>
        </w:rPr>
        <w:t>9</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30</w:t>
      </w:r>
      <w:r>
        <w:rPr>
          <w:rFonts w:hint="eastAsia" w:ascii="仿宋" w:hAnsi="仿宋" w:eastAsia="仿宋" w:cs="仿宋"/>
          <w:color w:val="auto"/>
          <w:sz w:val="24"/>
          <w:highlight w:val="none"/>
          <w:u w:val="single"/>
        </w:rPr>
        <w:t>分00秒</w:t>
      </w:r>
    </w:p>
    <w:p w14:paraId="5EEB0A0B">
      <w:pPr>
        <w:pageBreakBefore w:val="0"/>
        <w:widowControl/>
        <w:kinsoku/>
        <w:wordWrap/>
        <w:overflowPunct/>
        <w:topLinePunct w:val="0"/>
        <w:autoSpaceDE/>
        <w:autoSpaceDN/>
        <w:bidi w:val="0"/>
        <w:spacing w:line="360" w:lineRule="auto"/>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sz w:val="24"/>
          <w:szCs w:val="28"/>
          <w:highlight w:val="none"/>
        </w:rPr>
        <w:t>开标地点（网址）：</w:t>
      </w:r>
      <w:r>
        <w:rPr>
          <w:rFonts w:hint="eastAsia" w:ascii="仿宋" w:hAnsi="仿宋" w:eastAsia="仿宋" w:cs="宋体"/>
          <w:color w:val="auto"/>
          <w:sz w:val="24"/>
          <w:szCs w:val="28"/>
          <w:highlight w:val="none"/>
        </w:rPr>
        <w:t>绍兴市柯桥区卫健局建设工程项目招投标办公室（绍兴市柯桥区兴越路1356#卫生监督所5楼）通过政府采购云平台</w:t>
      </w:r>
      <w:r>
        <w:rPr>
          <w:rFonts w:ascii="仿宋" w:hAnsi="仿宋" w:eastAsia="仿宋" w:cs="宋体"/>
          <w:color w:val="auto"/>
          <w:sz w:val="24"/>
          <w:szCs w:val="28"/>
          <w:highlight w:val="none"/>
        </w:rPr>
        <w:t>（https://www.zcygov.cn）在线开标</w:t>
      </w:r>
    </w:p>
    <w:p w14:paraId="4CD81DFD">
      <w:pPr>
        <w:pageBreakBefore w:val="0"/>
        <w:widowControl w:val="0"/>
        <w:kinsoku/>
        <w:wordWrap/>
        <w:overflowPunct/>
        <w:topLinePunct w:val="0"/>
        <w:autoSpaceDE/>
        <w:autoSpaceDN/>
        <w:bidi w:val="0"/>
        <w:spacing w:line="440" w:lineRule="exact"/>
        <w:ind w:firstLine="480" w:firstLineChars="200"/>
        <w:textAlignment w:val="auto"/>
        <w:rPr>
          <w:rFonts w:hint="eastAsia" w:ascii="黑体" w:hAnsi="黑体" w:eastAsia="黑体" w:cs="黑体"/>
          <w:bCs/>
          <w:color w:val="auto"/>
          <w:sz w:val="24"/>
          <w:highlight w:val="none"/>
        </w:rPr>
      </w:pPr>
      <w:r>
        <w:rPr>
          <w:rFonts w:hint="eastAsia" w:ascii="黑体" w:hAnsi="黑体" w:eastAsia="黑体" w:cs="黑体"/>
          <w:b w:val="0"/>
          <w:bCs/>
          <w:color w:val="auto"/>
          <w:sz w:val="24"/>
          <w:highlight w:val="none"/>
        </w:rPr>
        <w:t xml:space="preserve">五、公告期限 </w:t>
      </w:r>
    </w:p>
    <w:p w14:paraId="7D894FB3">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p>
    <w:p w14:paraId="5E4D1BDB">
      <w:pPr>
        <w:pageBreakBefore w:val="0"/>
        <w:widowControl w:val="0"/>
        <w:kinsoku/>
        <w:wordWrap/>
        <w:overflowPunct/>
        <w:topLinePunct w:val="0"/>
        <w:autoSpaceDE/>
        <w:autoSpaceDN/>
        <w:bidi w:val="0"/>
        <w:spacing w:line="440" w:lineRule="exact"/>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六、其他补充事宜</w:t>
      </w:r>
    </w:p>
    <w:p w14:paraId="2B3473BF">
      <w:pPr>
        <w:spacing w:line="440" w:lineRule="exact"/>
        <w:ind w:firstLine="480" w:firstLineChars="200"/>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 xml:space="preserve"> 1.《浙江省财政厅关于进一步发挥政府采购政策功能全力推动经济稳进提质的通知》 （浙财采监〔2022</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3号）、《浙江省财政厅关于进一步促进政府采购公平竞争打造最优营商环境的通知》（浙财采监〔2021</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22号））、《浙江省财政厅关于进一步加大政府采购支持中小企业力度助力扎实稳住经济的通知》 （浙财采监〔2022</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8号）已分别于2022年1月29日、2022年2月1日和2022年7月1日开始实施，此前有关规定与上述文件内容不一致的，按上述文件要求执行</w:t>
      </w:r>
      <w:r>
        <w:rPr>
          <w:rFonts w:hint="eastAsia" w:ascii="仿宋" w:hAnsi="仿宋" w:eastAsia="仿宋" w:cs="仿宋"/>
          <w:color w:val="auto"/>
          <w:sz w:val="24"/>
          <w:highlight w:val="none"/>
          <w:lang w:eastAsia="zh-CN"/>
        </w:rPr>
        <w:t>。</w:t>
      </w:r>
    </w:p>
    <w:p w14:paraId="298742FE">
      <w:pPr>
        <w:pageBreakBefore w:val="0"/>
        <w:widowControl/>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2.根据《浙江省财政厅关于进一步促进政府采购公平竞争打造最优营商环境的通知》（浙财采监〔2021</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color w:val="auto"/>
          <w:sz w:val="24"/>
          <w:highlight w:val="none"/>
          <w:lang w:eastAsia="zh-CN"/>
        </w:rPr>
        <w:t>政务</w:t>
      </w:r>
      <w:r>
        <w:rPr>
          <w:rFonts w:hint="eastAsia" w:ascii="仿宋" w:hAnsi="仿宋" w:eastAsia="仿宋" w:cs="仿宋"/>
          <w:color w:val="auto"/>
          <w:sz w:val="24"/>
          <w:highlight w:val="none"/>
        </w:rPr>
        <w:t>服务网-政府采购投诉处理-在线办理。</w:t>
      </w:r>
    </w:p>
    <w:p w14:paraId="5FFA4311">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7E9C7459">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供应商”。（3）招标文件公告期限与招标公告的公告期限一致。</w:t>
      </w:r>
    </w:p>
    <w:p w14:paraId="0EA1BE66">
      <w:pPr>
        <w:pageBreakBefore w:val="0"/>
        <w:widowControl w:val="0"/>
        <w:kinsoku/>
        <w:wordWrap/>
        <w:overflowPunct/>
        <w:topLinePunct w:val="0"/>
        <w:autoSpaceDE/>
        <w:autoSpaceDN/>
        <w:bidi w:val="0"/>
        <w:spacing w:line="440" w:lineRule="exact"/>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七、对本次采购提出询问、质疑、投诉，请按以下方式联系</w:t>
      </w:r>
    </w:p>
    <w:p w14:paraId="5B16B26C">
      <w:pPr>
        <w:pStyle w:val="4"/>
        <w:pageBreakBefore w:val="0"/>
        <w:widowControl w:val="0"/>
        <w:numPr>
          <w:ilvl w:val="0"/>
          <w:numId w:val="0"/>
        </w:numPr>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szCs w:val="24"/>
          <w:highlight w:val="none"/>
        </w:rPr>
      </w:pPr>
      <w:bookmarkStart w:id="12" w:name="_Toc35393637"/>
      <w:bookmarkStart w:id="13" w:name="_Toc28359096"/>
      <w:bookmarkStart w:id="14" w:name="_Toc28359019"/>
      <w:bookmarkStart w:id="15" w:name="_Toc35393806"/>
      <w:r>
        <w:rPr>
          <w:rFonts w:hint="eastAsia" w:ascii="仿宋" w:hAnsi="仿宋" w:eastAsia="仿宋" w:cs="仿宋"/>
          <w:color w:val="auto"/>
          <w:sz w:val="24"/>
          <w:szCs w:val="24"/>
          <w:highlight w:val="none"/>
        </w:rPr>
        <w:t>1.采购人信息</w:t>
      </w:r>
      <w:bookmarkEnd w:id="12"/>
      <w:bookmarkEnd w:id="13"/>
      <w:bookmarkEnd w:id="14"/>
      <w:bookmarkEnd w:id="15"/>
      <w:r>
        <w:rPr>
          <w:rFonts w:hint="eastAsia" w:ascii="仿宋" w:hAnsi="仿宋" w:eastAsia="仿宋" w:cs="仿宋"/>
          <w:color w:val="auto"/>
          <w:sz w:val="24"/>
          <w:szCs w:val="24"/>
          <w:highlight w:val="none"/>
        </w:rPr>
        <w:t>：</w:t>
      </w:r>
    </w:p>
    <w:p w14:paraId="434FB851">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名    称：</w:t>
      </w:r>
      <w:r>
        <w:rPr>
          <w:rFonts w:hint="eastAsia" w:ascii="仿宋" w:hAnsi="仿宋" w:eastAsia="仿宋" w:cs="宋体"/>
          <w:color w:val="auto"/>
          <w:sz w:val="24"/>
          <w:szCs w:val="28"/>
          <w:highlight w:val="none"/>
        </w:rPr>
        <w:t>绍兴第二医院医共体总院</w:t>
      </w:r>
    </w:p>
    <w:p w14:paraId="2CAB50B6">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址：绍兴市柯桥区兰亭街道清流路1号绍兴第二医院兰亭院区</w:t>
      </w:r>
      <w:bookmarkStart w:id="98" w:name="_GoBack"/>
      <w:bookmarkEnd w:id="98"/>
      <w:r>
        <w:rPr>
          <w:rFonts w:hint="eastAsia" w:ascii="仿宋" w:hAnsi="仿宋" w:eastAsia="仿宋" w:cs="仿宋"/>
          <w:color w:val="auto"/>
          <w:sz w:val="24"/>
          <w:highlight w:val="none"/>
        </w:rPr>
        <w:t xml:space="preserve"> </w:t>
      </w:r>
    </w:p>
    <w:p w14:paraId="2E35AEC7">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传    真：</w:t>
      </w:r>
      <w:r>
        <w:rPr>
          <w:rFonts w:hint="eastAsia" w:ascii="仿宋" w:hAnsi="仿宋" w:eastAsia="仿宋" w:cs="仿宋"/>
          <w:color w:val="auto"/>
          <w:sz w:val="24"/>
          <w:highlight w:val="none"/>
          <w:lang w:val="en-US" w:eastAsia="zh-CN"/>
        </w:rPr>
        <w:t>/</w:t>
      </w:r>
    </w:p>
    <w:p w14:paraId="2397ED35">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项目联系人（询问）：</w:t>
      </w:r>
      <w:r>
        <w:rPr>
          <w:rFonts w:hint="eastAsia" w:ascii="仿宋" w:hAnsi="仿宋" w:eastAsia="仿宋" w:cs="宋体"/>
          <w:color w:val="auto"/>
          <w:sz w:val="24"/>
          <w:szCs w:val="28"/>
          <w:highlight w:val="none"/>
          <w:lang w:val="en-US" w:eastAsia="zh-CN"/>
        </w:rPr>
        <w:t>俞利张</w:t>
      </w:r>
      <w:r>
        <w:rPr>
          <w:rFonts w:hint="eastAsia" w:ascii="仿宋" w:hAnsi="仿宋" w:eastAsia="仿宋" w:cs="仿宋"/>
          <w:color w:val="auto"/>
          <w:sz w:val="24"/>
          <w:highlight w:val="none"/>
        </w:rPr>
        <w:t xml:space="preserve"> </w:t>
      </w:r>
    </w:p>
    <w:p w14:paraId="25460600">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项目联系方式（询问）：</w:t>
      </w:r>
      <w:r>
        <w:rPr>
          <w:rFonts w:hint="eastAsia" w:ascii="仿宋" w:hAnsi="仿宋" w:eastAsia="仿宋" w:cs="宋体"/>
          <w:color w:val="auto"/>
          <w:sz w:val="24"/>
          <w:szCs w:val="28"/>
          <w:highlight w:val="none"/>
        </w:rPr>
        <w:t>0575-88</w:t>
      </w:r>
      <w:r>
        <w:rPr>
          <w:rFonts w:hint="eastAsia" w:ascii="仿宋" w:hAnsi="仿宋" w:eastAsia="仿宋" w:cs="宋体"/>
          <w:color w:val="auto"/>
          <w:sz w:val="24"/>
          <w:szCs w:val="28"/>
          <w:highlight w:val="none"/>
          <w:lang w:val="en-US" w:eastAsia="zh-CN"/>
        </w:rPr>
        <w:t>053939</w:t>
      </w:r>
    </w:p>
    <w:p w14:paraId="3C52B495">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质疑联系人：</w:t>
      </w:r>
      <w:r>
        <w:rPr>
          <w:rFonts w:hint="eastAsia" w:ascii="仿宋" w:hAnsi="仿宋" w:eastAsia="仿宋" w:cs="宋体"/>
          <w:color w:val="auto"/>
          <w:sz w:val="24"/>
          <w:szCs w:val="28"/>
          <w:highlight w:val="none"/>
          <w:lang w:eastAsia="zh-CN"/>
        </w:rPr>
        <w:t>石文龙</w:t>
      </w:r>
      <w:r>
        <w:rPr>
          <w:rFonts w:hint="eastAsia" w:ascii="仿宋" w:hAnsi="仿宋" w:eastAsia="仿宋" w:cs="仿宋"/>
          <w:color w:val="auto"/>
          <w:sz w:val="24"/>
          <w:highlight w:val="none"/>
        </w:rPr>
        <w:t xml:space="preserve"> </w:t>
      </w:r>
    </w:p>
    <w:p w14:paraId="0161DAFB">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w:t>
      </w:r>
      <w:r>
        <w:rPr>
          <w:rFonts w:hint="eastAsia" w:ascii="仿宋" w:hAnsi="仿宋" w:eastAsia="仿宋" w:cs="宋体"/>
          <w:color w:val="auto"/>
          <w:sz w:val="24"/>
          <w:szCs w:val="28"/>
          <w:highlight w:val="none"/>
        </w:rPr>
        <w:t>0575-88586707</w:t>
      </w:r>
    </w:p>
    <w:p w14:paraId="161FD27A">
      <w:pPr>
        <w:pStyle w:val="4"/>
        <w:pageBreakBefore w:val="0"/>
        <w:widowControl w:val="0"/>
        <w:numPr>
          <w:ilvl w:val="0"/>
          <w:numId w:val="0"/>
        </w:numPr>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bookmarkStart w:id="16" w:name="_Toc28359020"/>
      <w:bookmarkStart w:id="17" w:name="_Toc35393638"/>
      <w:bookmarkStart w:id="18" w:name="_Toc28359097"/>
      <w:bookmarkStart w:id="19" w:name="_Toc35393807"/>
      <w:r>
        <w:rPr>
          <w:rFonts w:hint="eastAsia" w:ascii="仿宋" w:hAnsi="仿宋" w:eastAsia="仿宋" w:cs="仿宋"/>
          <w:color w:val="auto"/>
          <w:sz w:val="24"/>
          <w:szCs w:val="24"/>
          <w:highlight w:val="none"/>
        </w:rPr>
        <w:t>2.采购代理机构信息</w:t>
      </w:r>
      <w:bookmarkEnd w:id="16"/>
      <w:bookmarkEnd w:id="17"/>
      <w:bookmarkEnd w:id="18"/>
      <w:bookmarkEnd w:id="19"/>
      <w:r>
        <w:rPr>
          <w:rFonts w:hint="eastAsia" w:ascii="仿宋" w:hAnsi="仿宋" w:eastAsia="仿宋" w:cs="仿宋"/>
          <w:color w:val="auto"/>
          <w:sz w:val="24"/>
          <w:szCs w:val="24"/>
          <w:highlight w:val="none"/>
        </w:rPr>
        <w:t>：</w:t>
      </w:r>
    </w:p>
    <w:p w14:paraId="07E6F7DD">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名    称：</w:t>
      </w:r>
      <w:r>
        <w:rPr>
          <w:rFonts w:hint="eastAsia" w:ascii="仿宋" w:hAnsi="仿宋" w:eastAsia="仿宋"/>
          <w:color w:val="auto"/>
          <w:sz w:val="24"/>
          <w:szCs w:val="28"/>
          <w:highlight w:val="none"/>
        </w:rPr>
        <w:t>浙江越锋项目管理有限公司</w:t>
      </w:r>
      <w:r>
        <w:rPr>
          <w:rFonts w:hint="eastAsia" w:ascii="仿宋" w:hAnsi="仿宋" w:eastAsia="仿宋" w:cs="仿宋"/>
          <w:color w:val="auto"/>
          <w:sz w:val="24"/>
          <w:highlight w:val="none"/>
        </w:rPr>
        <w:t xml:space="preserve">             </w:t>
      </w:r>
    </w:p>
    <w:p w14:paraId="413EC689">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olor w:val="auto"/>
          <w:sz w:val="24"/>
          <w:szCs w:val="28"/>
          <w:highlight w:val="none"/>
        </w:rPr>
        <w:t>绍兴市柯桥区湖西路1176号（现代大厦）</w:t>
      </w:r>
      <w:r>
        <w:rPr>
          <w:rFonts w:hint="eastAsia" w:ascii="仿宋" w:hAnsi="仿宋" w:eastAsia="仿宋" w:cs="仿宋"/>
          <w:color w:val="auto"/>
          <w:sz w:val="24"/>
          <w:highlight w:val="none"/>
        </w:rPr>
        <w:t xml:space="preserve"> </w:t>
      </w:r>
    </w:p>
    <w:p w14:paraId="3EA2B743">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传    真：</w:t>
      </w:r>
      <w:r>
        <w:rPr>
          <w:rFonts w:ascii="仿宋" w:hAnsi="仿宋" w:eastAsia="仿宋"/>
          <w:color w:val="auto"/>
          <w:sz w:val="24"/>
          <w:szCs w:val="28"/>
          <w:highlight w:val="none"/>
        </w:rPr>
        <w:t>0575-85560088</w:t>
      </w:r>
      <w:r>
        <w:rPr>
          <w:rFonts w:hint="eastAsia" w:ascii="仿宋" w:hAnsi="仿宋" w:eastAsia="仿宋" w:cs="仿宋"/>
          <w:color w:val="auto"/>
          <w:sz w:val="24"/>
          <w:highlight w:val="none"/>
        </w:rPr>
        <w:t xml:space="preserve">            </w:t>
      </w:r>
    </w:p>
    <w:p w14:paraId="4BA1392A">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项目联系人（询问）：</w:t>
      </w:r>
      <w:r>
        <w:rPr>
          <w:rFonts w:hint="eastAsia" w:ascii="仿宋" w:hAnsi="仿宋" w:eastAsia="仿宋"/>
          <w:color w:val="auto"/>
          <w:sz w:val="24"/>
          <w:szCs w:val="28"/>
          <w:highlight w:val="none"/>
          <w:lang w:val="en-US" w:eastAsia="zh-CN"/>
        </w:rPr>
        <w:t>吴永杰</w:t>
      </w:r>
    </w:p>
    <w:p w14:paraId="000212AA">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项目联系方式（询问）：</w:t>
      </w:r>
      <w:r>
        <w:rPr>
          <w:rFonts w:hint="eastAsia" w:ascii="仿宋" w:hAnsi="仿宋" w:eastAsia="仿宋"/>
          <w:color w:val="auto"/>
          <w:sz w:val="24"/>
          <w:szCs w:val="28"/>
          <w:highlight w:val="none"/>
        </w:rPr>
        <w:t>0575-85569077</w:t>
      </w:r>
    </w:p>
    <w:p w14:paraId="3B9C7D12">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质疑联系人：</w:t>
      </w:r>
      <w:r>
        <w:rPr>
          <w:rFonts w:hint="eastAsia" w:ascii="仿宋" w:hAnsi="仿宋" w:eastAsia="仿宋"/>
          <w:color w:val="auto"/>
          <w:sz w:val="24"/>
          <w:szCs w:val="28"/>
          <w:highlight w:val="none"/>
        </w:rPr>
        <w:t>冯青芝</w:t>
      </w:r>
      <w:r>
        <w:rPr>
          <w:rFonts w:hint="eastAsia" w:ascii="仿宋" w:hAnsi="仿宋" w:eastAsia="仿宋" w:cs="仿宋"/>
          <w:color w:val="auto"/>
          <w:sz w:val="24"/>
          <w:highlight w:val="none"/>
        </w:rPr>
        <w:t xml:space="preserve">             </w:t>
      </w:r>
    </w:p>
    <w:p w14:paraId="15623857">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w:t>
      </w:r>
      <w:r>
        <w:rPr>
          <w:rFonts w:hint="eastAsia" w:ascii="仿宋" w:hAnsi="仿宋" w:eastAsia="仿宋"/>
          <w:color w:val="auto"/>
          <w:sz w:val="24"/>
          <w:szCs w:val="28"/>
          <w:highlight w:val="none"/>
        </w:rPr>
        <w:t>0575-81183399</w:t>
      </w:r>
    </w:p>
    <w:p w14:paraId="6CCEF112">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
          <w:color w:val="auto"/>
          <w:sz w:val="24"/>
          <w:highlight w:val="none"/>
        </w:rPr>
      </w:pPr>
      <w:bookmarkStart w:id="20" w:name="_Toc28359021"/>
      <w:bookmarkStart w:id="21" w:name="_Toc35393808"/>
      <w:bookmarkStart w:id="22" w:name="_Toc35393639"/>
      <w:bookmarkStart w:id="23" w:name="_Toc28359098"/>
      <w:r>
        <w:rPr>
          <w:rFonts w:hint="eastAsia" w:ascii="仿宋" w:hAnsi="仿宋" w:eastAsia="仿宋" w:cs="仿宋"/>
          <w:b/>
          <w:bCs/>
          <w:color w:val="auto"/>
          <w:sz w:val="24"/>
          <w:highlight w:val="none"/>
        </w:rPr>
        <w:t>3.</w:t>
      </w:r>
      <w:r>
        <w:rPr>
          <w:rFonts w:hint="eastAsia" w:ascii="仿宋" w:hAnsi="仿宋" w:eastAsia="仿宋" w:cs="仿宋"/>
          <w:b/>
          <w:color w:val="auto"/>
          <w:sz w:val="24"/>
          <w:highlight w:val="none"/>
        </w:rPr>
        <w:t xml:space="preserve">同级政府采购监督管理部门：            </w:t>
      </w:r>
    </w:p>
    <w:bookmarkEnd w:id="20"/>
    <w:bookmarkEnd w:id="21"/>
    <w:bookmarkEnd w:id="22"/>
    <w:bookmarkEnd w:id="23"/>
    <w:p w14:paraId="603FB1ED">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名    称：</w:t>
      </w:r>
      <w:bookmarkStart w:id="24" w:name="OLE_LINK1"/>
      <w:bookmarkStart w:id="25" w:name="OLE_LINK12"/>
      <w:r>
        <w:rPr>
          <w:rFonts w:hint="eastAsia" w:ascii="仿宋" w:hAnsi="仿宋" w:eastAsia="仿宋" w:cs="仿宋"/>
          <w:color w:val="auto"/>
          <w:sz w:val="24"/>
          <w:highlight w:val="none"/>
          <w:lang w:eastAsia="zh-CN"/>
        </w:rPr>
        <w:t>绍兴市柯桥区财政局</w:t>
      </w:r>
      <w:bookmarkEnd w:id="24"/>
    </w:p>
    <w:bookmarkEnd w:id="25"/>
    <w:p w14:paraId="50F3F108">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bookmarkStart w:id="26" w:name="OLE_LINK2"/>
      <w:r>
        <w:rPr>
          <w:rFonts w:hint="eastAsia" w:ascii="仿宋" w:hAnsi="仿宋" w:eastAsia="仿宋" w:cs="仿宋"/>
          <w:color w:val="auto"/>
          <w:sz w:val="24"/>
          <w:highlight w:val="none"/>
          <w:lang w:eastAsia="zh-CN"/>
        </w:rPr>
        <w:t>绍兴市柯桥区育才路财税大楼</w:t>
      </w:r>
      <w:bookmarkEnd w:id="26"/>
      <w:r>
        <w:rPr>
          <w:rFonts w:hint="eastAsia" w:ascii="仿宋" w:hAnsi="仿宋" w:eastAsia="仿宋" w:cs="仿宋"/>
          <w:color w:val="auto"/>
          <w:sz w:val="24"/>
          <w:highlight w:val="none"/>
        </w:rPr>
        <w:t xml:space="preserve"> </w:t>
      </w:r>
    </w:p>
    <w:p w14:paraId="7A6F503E">
      <w:pPr>
        <w:pageBreakBefore w:val="0"/>
        <w:widowControl w:val="0"/>
        <w:kinsoku/>
        <w:wordWrap/>
        <w:overflowPunct/>
        <w:topLinePunct w:val="0"/>
        <w:autoSpaceDE/>
        <w:autoSpaceDN/>
        <w:bidi w:val="0"/>
        <w:spacing w:line="440" w:lineRule="exact"/>
        <w:ind w:left="0" w:firstLine="480"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传    真：</w:t>
      </w:r>
      <w:r>
        <w:rPr>
          <w:rFonts w:hint="eastAsia" w:ascii="仿宋" w:hAnsi="仿宋" w:eastAsia="仿宋" w:cs="仿宋"/>
          <w:color w:val="auto"/>
          <w:sz w:val="24"/>
          <w:highlight w:val="none"/>
          <w:lang w:val="en-US" w:eastAsia="zh-CN"/>
        </w:rPr>
        <w:t xml:space="preserve"> /</w:t>
      </w:r>
    </w:p>
    <w:p w14:paraId="228C8E45">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联系人 ：</w:t>
      </w:r>
      <w:bookmarkStart w:id="27" w:name="OLE_LINK15"/>
      <w:bookmarkStart w:id="28" w:name="OLE_LINK3"/>
      <w:r>
        <w:rPr>
          <w:rFonts w:hint="eastAsia" w:ascii="仿宋" w:hAnsi="仿宋" w:eastAsia="仿宋" w:cs="仿宋"/>
          <w:color w:val="auto"/>
          <w:sz w:val="24"/>
          <w:highlight w:val="none"/>
          <w:lang w:eastAsia="zh-CN"/>
        </w:rPr>
        <w:t>王涛</w:t>
      </w:r>
      <w:bookmarkEnd w:id="27"/>
      <w:r>
        <w:rPr>
          <w:rFonts w:hint="eastAsia" w:ascii="仿宋" w:hAnsi="仿宋" w:eastAsia="仿宋" w:cs="仿宋"/>
          <w:color w:val="auto"/>
          <w:sz w:val="24"/>
          <w:highlight w:val="none"/>
          <w:lang w:val="en-US" w:eastAsia="zh-CN"/>
        </w:rPr>
        <w:t xml:space="preserve"> </w:t>
      </w:r>
    </w:p>
    <w:bookmarkEnd w:id="28"/>
    <w:p w14:paraId="242A3135">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监督投诉电话：</w:t>
      </w:r>
      <w:bookmarkStart w:id="29" w:name="OLE_LINK4"/>
      <w:r>
        <w:rPr>
          <w:rFonts w:hint="eastAsia" w:ascii="仿宋" w:hAnsi="仿宋" w:eastAsia="仿宋" w:cs="仿宋"/>
          <w:color w:val="auto"/>
          <w:sz w:val="24"/>
          <w:highlight w:val="none"/>
          <w:lang w:val="en-US" w:eastAsia="zh-CN"/>
        </w:rPr>
        <w:t xml:space="preserve"> 0575-85672135</w:t>
      </w:r>
      <w:r>
        <w:rPr>
          <w:rFonts w:hint="eastAsia" w:ascii="仿宋" w:hAnsi="仿宋" w:eastAsia="仿宋" w:cs="仿宋"/>
          <w:color w:val="auto"/>
          <w:sz w:val="24"/>
          <w:highlight w:val="none"/>
        </w:rPr>
        <w:t xml:space="preserve">   </w:t>
      </w:r>
      <w:bookmarkEnd w:id="29"/>
    </w:p>
    <w:p w14:paraId="6924B1A5">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若对项目采购电子交易系统操作有疑问，可登录政采云（https://www.zcygov.cn/），点击右侧咨询小采，获取采小蜜智能服务管家帮助，或拨打政采云服务热线95763获取热线服务帮助。        </w:t>
      </w:r>
    </w:p>
    <w:p w14:paraId="5F0F42B4">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CA问题联系电话（人工）：汇信CA 400-888-4636；天谷CA 400-087-8198。</w:t>
      </w:r>
    </w:p>
    <w:p w14:paraId="18BFF4E3">
      <w:pPr>
        <w:widowControl/>
        <w:adjustRightInd/>
        <w:jc w:val="left"/>
        <w:rPr>
          <w:rFonts w:hint="eastAsia" w:ascii="仿宋" w:hAnsi="仿宋" w:eastAsia="仿宋" w:cs="仿宋"/>
          <w:snapToGrid w:val="0"/>
          <w:highlight w:val="none"/>
        </w:rPr>
      </w:pPr>
      <w:r>
        <w:rPr>
          <w:rFonts w:hint="eastAsia" w:ascii="仿宋" w:hAnsi="仿宋" w:eastAsia="仿宋" w:cs="仿宋"/>
          <w:b/>
          <w:color w:val="auto"/>
          <w:sz w:val="36"/>
          <w:szCs w:val="20"/>
          <w:highlight w:val="none"/>
        </w:rPr>
        <w:br w:type="page"/>
      </w:r>
    </w:p>
    <w:bookmarkEnd w:id="8"/>
    <w:bookmarkEnd w:id="9"/>
    <w:p w14:paraId="74285772">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highlight w:val="none"/>
        </w:rPr>
      </w:pPr>
      <w:r>
        <w:rPr>
          <w:rFonts w:hint="eastAsia" w:ascii="仿宋" w:hAnsi="仿宋" w:eastAsia="仿宋" w:cs="仿宋"/>
          <w:b/>
          <w:sz w:val="36"/>
          <w:szCs w:val="20"/>
          <w:highlight w:val="none"/>
        </w:rPr>
        <w:t>第二部分 投标须知</w:t>
      </w:r>
    </w:p>
    <w:p w14:paraId="5CA0198A">
      <w:pPr>
        <w:adjustRightInd/>
        <w:spacing w:line="360" w:lineRule="auto"/>
        <w:ind w:firstLine="3845" w:firstLineChars="1197"/>
        <w:outlineLvl w:val="0"/>
        <w:rPr>
          <w:rFonts w:hint="eastAsia" w:ascii="仿宋" w:hAnsi="仿宋" w:eastAsia="仿宋" w:cs="仿宋"/>
          <w:b/>
          <w:sz w:val="32"/>
          <w:szCs w:val="20"/>
          <w:highlight w:val="none"/>
        </w:rPr>
      </w:pPr>
      <w:r>
        <w:rPr>
          <w:rFonts w:hint="eastAsia" w:ascii="仿宋" w:hAnsi="仿宋" w:eastAsia="仿宋" w:cs="仿宋"/>
          <w:b/>
          <w:sz w:val="32"/>
          <w:szCs w:val="20"/>
          <w:highlight w:val="none"/>
        </w:rPr>
        <w:t>前附表</w:t>
      </w:r>
    </w:p>
    <w:tbl>
      <w:tblPr>
        <w:tblStyle w:val="62"/>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16A59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502D69AB">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序号</w:t>
            </w:r>
          </w:p>
        </w:tc>
        <w:tc>
          <w:tcPr>
            <w:tcW w:w="8370" w:type="dxa"/>
            <w:gridSpan w:val="2"/>
            <w:vAlign w:val="center"/>
          </w:tcPr>
          <w:p w14:paraId="741631A8">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内　　　　容</w:t>
            </w:r>
          </w:p>
        </w:tc>
      </w:tr>
      <w:tr w14:paraId="2ED1D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0AD2C046">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1</w:t>
            </w:r>
          </w:p>
        </w:tc>
        <w:tc>
          <w:tcPr>
            <w:tcW w:w="8370" w:type="dxa"/>
            <w:gridSpan w:val="2"/>
            <w:vAlign w:val="center"/>
          </w:tcPr>
          <w:p w14:paraId="6AF4E3B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u w:val="single"/>
              </w:rPr>
            </w:pPr>
            <w:r>
              <w:rPr>
                <w:rFonts w:hint="eastAsia" w:ascii="仿宋" w:hAnsi="仿宋" w:eastAsia="仿宋" w:cs="仿宋"/>
                <w:b/>
                <w:sz w:val="24"/>
                <w:highlight w:val="none"/>
              </w:rPr>
              <w:t>投标人按照项目要求特许资格证明文件（如有）：</w:t>
            </w:r>
          </w:p>
          <w:p w14:paraId="406C29C7">
            <w:pPr>
              <w:keepNext w:val="0"/>
              <w:keepLines w:val="0"/>
              <w:pageBreakBefore w:val="0"/>
              <w:widowControl w:val="0"/>
              <w:kinsoku/>
              <w:wordWrap/>
              <w:overflowPunct/>
              <w:topLinePunct w:val="0"/>
              <w:bidi w:val="0"/>
              <w:adjustRightInd w:val="0"/>
              <w:spacing w:line="440" w:lineRule="exact"/>
              <w:ind w:left="0" w:leftChars="0" w:right="0" w:rightChars="0" w:firstLine="480" w:firstLineChars="200"/>
              <w:rPr>
                <w:rFonts w:hint="eastAsia" w:ascii="仿宋" w:hAnsi="仿宋" w:eastAsia="仿宋" w:cs="仿宋"/>
                <w:b/>
                <w:sz w:val="24"/>
                <w:highlight w:val="none"/>
              </w:rPr>
            </w:pPr>
            <w:r>
              <w:rPr>
                <w:rFonts w:hint="eastAsia" w:ascii="仿宋" w:hAnsi="仿宋" w:eastAsia="仿宋" w:cs="仿宋"/>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55C2D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870" w:type="dxa"/>
            <w:vAlign w:val="center"/>
          </w:tcPr>
          <w:p w14:paraId="66343E81">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w:t>
            </w:r>
          </w:p>
        </w:tc>
        <w:tc>
          <w:tcPr>
            <w:tcW w:w="8370" w:type="dxa"/>
            <w:gridSpan w:val="2"/>
            <w:vAlign w:val="center"/>
          </w:tcPr>
          <w:p w14:paraId="5D1BA746">
            <w:pPr>
              <w:keepNext w:val="0"/>
              <w:keepLines w:val="0"/>
              <w:pageBreakBefore w:val="0"/>
              <w:widowControl w:val="0"/>
              <w:kinsoku/>
              <w:wordWrap/>
              <w:overflowPunct/>
              <w:topLinePunct w:val="0"/>
              <w:bidi w:val="0"/>
              <w:adjustRightInd w:val="0"/>
              <w:spacing w:line="440" w:lineRule="exact"/>
              <w:ind w:left="0" w:leftChars="0" w:right="0" w:rightChars="0" w:firstLine="0" w:firstLineChars="0"/>
              <w:jc w:val="left"/>
              <w:rPr>
                <w:rFonts w:hint="eastAsia" w:ascii="仿宋" w:hAnsi="仿宋" w:eastAsia="仿宋" w:cs="仿宋_GB2312"/>
                <w:b/>
                <w:color w:val="000000"/>
                <w:sz w:val="24"/>
                <w:highlight w:val="none"/>
                <w:lang w:eastAsia="zh-CN"/>
              </w:rPr>
            </w:pPr>
            <w:bookmarkStart w:id="30" w:name="OLE_LINK31"/>
            <w:r>
              <w:rPr>
                <w:rFonts w:hint="eastAsia" w:ascii="仿宋" w:hAnsi="仿宋" w:eastAsia="仿宋" w:cs="仿宋_GB2312"/>
                <w:b/>
                <w:color w:val="000000"/>
                <w:sz w:val="24"/>
                <w:highlight w:val="none"/>
              </w:rPr>
              <w:t>报价要求</w:t>
            </w:r>
            <w:r>
              <w:rPr>
                <w:rFonts w:hint="eastAsia" w:ascii="仿宋" w:hAnsi="仿宋" w:eastAsia="仿宋" w:cs="仿宋_GB2312"/>
                <w:b/>
                <w:color w:val="000000"/>
                <w:sz w:val="24"/>
                <w:highlight w:val="none"/>
                <w:lang w:eastAsia="zh-CN"/>
              </w:rPr>
              <w:t>：</w:t>
            </w:r>
          </w:p>
          <w:p w14:paraId="50DF27B9">
            <w:pPr>
              <w:spacing w:line="360" w:lineRule="auto"/>
              <w:rPr>
                <w:rFonts w:hint="eastAsia" w:ascii="仿宋" w:hAnsi="仿宋" w:eastAsia="仿宋" w:cs="宋体"/>
                <w:b/>
                <w:kern w:val="0"/>
                <w:sz w:val="24"/>
                <w:highlight w:val="none"/>
                <w:lang w:val="zh-CN"/>
              </w:rPr>
            </w:pPr>
            <w:r>
              <w:rPr>
                <w:rFonts w:hint="eastAsia" w:ascii="仿宋" w:hAnsi="仿宋" w:eastAsia="仿宋"/>
                <w:color w:val="auto"/>
                <w:sz w:val="24"/>
                <w:szCs w:val="28"/>
                <w:highlight w:val="none"/>
              </w:rPr>
              <w:t>有关本项目开展所需的人员工资（含福利、保险、津贴、住宿、伙食、过节、加班、年终奖金等）、培训费用、制服及劳保用品费用、办公费、运输费、税费、日常运作工具及设备费、配套项目管理费用、利润、税金、保险及不可预见费等费用均计入报价</w:t>
            </w:r>
            <w:r>
              <w:rPr>
                <w:rFonts w:hint="eastAsia" w:ascii="仿宋" w:hAnsi="仿宋" w:eastAsia="仿宋" w:cs="仿宋"/>
                <w:sz w:val="24"/>
                <w:szCs w:val="24"/>
                <w:highlight w:val="none"/>
              </w:rPr>
              <w:t>。</w:t>
            </w:r>
            <w:bookmarkStart w:id="31" w:name="OLE_LINK20"/>
            <w:r>
              <w:rPr>
                <w:rFonts w:hint="eastAsia" w:ascii="宋体" w:hAnsi="宋体" w:cs="宋体"/>
                <w:b/>
                <w:bCs/>
                <w:kern w:val="0"/>
                <w:sz w:val="24"/>
                <w:highlight w:val="none"/>
                <w:lang w:val="zh-CN"/>
              </w:rPr>
              <w:t>投标文件</w:t>
            </w:r>
            <w:r>
              <w:rPr>
                <w:rFonts w:hint="eastAsia" w:ascii="宋体" w:hAnsi="宋体" w:cs="宋体"/>
                <w:b/>
                <w:bCs/>
                <w:sz w:val="24"/>
                <w:highlight w:val="none"/>
              </w:rPr>
              <w:t>开标一览表（报价表）是报价的唯一载体，如投标人在政府采购云平台填写的投标报价与投标文件报价文件中开标一览表（报价表）不一致的，以报价文件中开标一览表（报价表）为准</w:t>
            </w:r>
            <w:bookmarkEnd w:id="31"/>
            <w:r>
              <w:rPr>
                <w:rFonts w:hint="eastAsia" w:ascii="宋体" w:hAnsi="宋体" w:cs="宋体"/>
                <w:b/>
                <w:bCs/>
                <w:sz w:val="24"/>
                <w:highlight w:val="none"/>
              </w:rPr>
              <w:t>。</w:t>
            </w:r>
            <w:r>
              <w:rPr>
                <w:rFonts w:hint="eastAsia" w:ascii="仿宋" w:hAnsi="仿宋" w:eastAsia="仿宋" w:cs="仿宋"/>
                <w:sz w:val="24"/>
                <w:szCs w:val="24"/>
                <w:highlight w:val="none"/>
              </w:rPr>
              <w:t>投标文件中价格全部采用人民币报价。招标文件未列明，而投标人认为必</w:t>
            </w:r>
            <w:r>
              <w:rPr>
                <w:rFonts w:hint="eastAsia" w:ascii="仿宋" w:hAnsi="仿宋" w:eastAsia="仿宋" w:cs="仿宋"/>
                <w:sz w:val="24"/>
                <w:szCs w:val="24"/>
                <w:highlight w:val="none"/>
                <w:lang w:eastAsia="zh-CN"/>
              </w:rPr>
              <w:t>须</w:t>
            </w:r>
            <w:r>
              <w:rPr>
                <w:rFonts w:hint="eastAsia" w:ascii="仿宋" w:hAnsi="仿宋" w:eastAsia="仿宋" w:cs="仿宋"/>
                <w:sz w:val="24"/>
                <w:szCs w:val="24"/>
                <w:highlight w:val="none"/>
              </w:rPr>
              <w:t>的费用也需列入报价</w:t>
            </w:r>
            <w:r>
              <w:rPr>
                <w:rFonts w:hint="eastAsia" w:ascii="仿宋" w:hAnsi="仿宋" w:eastAsia="仿宋"/>
                <w:color w:val="0000FF"/>
                <w:sz w:val="24"/>
                <w:szCs w:val="28"/>
                <w:highlight w:val="none"/>
              </w:rPr>
              <w:t>。</w:t>
            </w:r>
            <w:r>
              <w:rPr>
                <w:rFonts w:hint="eastAsia" w:ascii="仿宋" w:hAnsi="仿宋" w:eastAsia="仿宋" w:cs="宋体"/>
                <w:b/>
                <w:kern w:val="0"/>
                <w:sz w:val="24"/>
                <w:highlight w:val="none"/>
                <w:lang w:val="zh-CN"/>
              </w:rPr>
              <w:t>提醒：验收时检测费用由采购人承担，不包含在投标总价中；</w:t>
            </w:r>
          </w:p>
          <w:p w14:paraId="60B24EAC">
            <w:pPr>
              <w:spacing w:line="360" w:lineRule="auto"/>
              <w:rPr>
                <w:rFonts w:hint="eastAsia" w:ascii="宋体" w:hAnsi="宋体" w:eastAsia="宋体" w:cs="宋体"/>
                <w:b/>
                <w:bCs/>
                <w:sz w:val="24"/>
                <w:highlight w:val="none"/>
                <w:lang w:val="zh-CN"/>
              </w:rPr>
            </w:pPr>
            <w:r>
              <w:rPr>
                <w:rFonts w:hint="eastAsia" w:ascii="宋体" w:hAnsi="宋体" w:eastAsia="宋体" w:cs="宋体"/>
                <w:b/>
                <w:bCs/>
                <w:sz w:val="24"/>
                <w:highlight w:val="none"/>
                <w:lang w:val="zh-CN"/>
              </w:rPr>
              <w:t>投标报价出现下列情形的，投标无效：</w:t>
            </w:r>
          </w:p>
          <w:p w14:paraId="6794C61E">
            <w:pPr>
              <w:spacing w:line="360" w:lineRule="auto"/>
              <w:rPr>
                <w:rFonts w:hint="eastAsia" w:ascii="宋体" w:hAnsi="宋体" w:eastAsia="宋体" w:cs="宋体"/>
                <w:b/>
                <w:bCs/>
                <w:sz w:val="24"/>
                <w:highlight w:val="none"/>
                <w:lang w:val="zh-CN"/>
              </w:rPr>
            </w:pPr>
            <w:r>
              <w:rPr>
                <w:rFonts w:hint="eastAsia" w:ascii="宋体" w:hAnsi="宋体" w:eastAsia="宋体" w:cs="宋体"/>
                <w:b/>
                <w:bCs/>
                <w:sz w:val="24"/>
                <w:highlight w:val="none"/>
              </w:rPr>
              <w:t>★</w:t>
            </w:r>
            <w:r>
              <w:rPr>
                <w:rFonts w:hint="eastAsia" w:ascii="宋体" w:hAnsi="宋体" w:eastAsia="宋体" w:cs="宋体"/>
                <w:b/>
                <w:bCs/>
                <w:sz w:val="24"/>
                <w:highlight w:val="none"/>
                <w:lang w:val="zh-CN"/>
              </w:rPr>
              <w:t>投标文</w:t>
            </w:r>
            <w:bookmarkStart w:id="32" w:name="OLE_LINK21"/>
            <w:r>
              <w:rPr>
                <w:rFonts w:hint="eastAsia" w:ascii="宋体" w:hAnsi="宋体" w:eastAsia="宋体" w:cs="宋体"/>
                <w:b/>
                <w:bCs/>
                <w:sz w:val="24"/>
                <w:highlight w:val="none"/>
                <w:lang w:val="zh-CN"/>
              </w:rPr>
              <w:t>件出现不是唯一的</w:t>
            </w:r>
            <w:bookmarkEnd w:id="32"/>
            <w:r>
              <w:rPr>
                <w:rFonts w:hint="eastAsia" w:ascii="宋体" w:hAnsi="宋体" w:eastAsia="宋体" w:cs="宋体"/>
                <w:b/>
                <w:bCs/>
                <w:sz w:val="24"/>
                <w:highlight w:val="none"/>
                <w:lang w:val="zh-CN"/>
              </w:rPr>
              <w:t>、有选择性投标报价的；</w:t>
            </w:r>
          </w:p>
          <w:p w14:paraId="303BACD3">
            <w:pPr>
              <w:spacing w:line="360" w:lineRule="auto"/>
              <w:rPr>
                <w:rFonts w:hint="eastAsia" w:ascii="宋体" w:hAnsi="宋体" w:eastAsia="宋体" w:cs="宋体"/>
                <w:b/>
                <w:bCs/>
                <w:sz w:val="24"/>
                <w:highlight w:val="none"/>
                <w:lang w:val="zh-CN"/>
              </w:rPr>
            </w:pPr>
            <w:r>
              <w:rPr>
                <w:rFonts w:hint="eastAsia" w:ascii="宋体" w:hAnsi="宋体" w:eastAsia="宋体" w:cs="宋体"/>
                <w:b/>
                <w:bCs/>
                <w:sz w:val="24"/>
                <w:highlight w:val="none"/>
              </w:rPr>
              <w:t>★投标</w:t>
            </w:r>
            <w:r>
              <w:rPr>
                <w:rFonts w:hint="eastAsia" w:ascii="宋体" w:hAnsi="宋体" w:eastAsia="宋体" w:cs="宋体"/>
                <w:b/>
                <w:bCs/>
                <w:sz w:val="24"/>
                <w:highlight w:val="none"/>
                <w:lang w:val="zh-CN"/>
              </w:rPr>
              <w:t>报价超过招标文件中规定的预算金额或最高限价的;</w:t>
            </w:r>
          </w:p>
          <w:p w14:paraId="413D0382">
            <w:pPr>
              <w:spacing w:line="360" w:lineRule="auto"/>
              <w:rPr>
                <w:rFonts w:hint="eastAsia" w:ascii="宋体" w:hAnsi="宋体" w:eastAsia="宋体" w:cs="宋体"/>
                <w:b/>
                <w:bCs/>
                <w:sz w:val="24"/>
                <w:highlight w:val="none"/>
                <w:lang w:val="zh-CN"/>
              </w:rPr>
            </w:pPr>
            <w:r>
              <w:rPr>
                <w:rFonts w:hint="eastAsia" w:ascii="宋体" w:hAnsi="宋体" w:eastAsia="宋体" w:cs="宋体"/>
                <w:b/>
                <w:bCs/>
                <w:sz w:val="24"/>
                <w:highlight w:val="none"/>
              </w:rPr>
              <w:t>★</w:t>
            </w:r>
            <w:r>
              <w:rPr>
                <w:rFonts w:hint="eastAsia" w:ascii="宋体" w:hAnsi="宋体" w:eastAsia="宋体" w:cs="宋体"/>
                <w:b/>
                <w:bCs/>
                <w:sz w:val="24"/>
                <w:highlight w:val="none"/>
                <w:lang w:val="zh-CN" w:eastAsia="zh-CN"/>
              </w:rPr>
              <w:t>评标委员会认为</w:t>
            </w:r>
            <w:r>
              <w:rPr>
                <w:rFonts w:hint="eastAsia" w:ascii="宋体" w:hAnsi="宋体" w:eastAsia="宋体" w:cs="宋体"/>
                <w:b/>
                <w:bCs/>
                <w:sz w:val="24"/>
                <w:highlight w:val="none"/>
                <w:lang w:val="zh-CN"/>
              </w:rPr>
              <w:t>报价明显低于其他通过符合性审查投标人的报价，有可能影响产品质量或者不能诚信履约的，未能按要求提供书面说明或者提交相关证明材料，不</w:t>
            </w:r>
            <w:bookmarkStart w:id="33" w:name="OLE_LINK28"/>
            <w:r>
              <w:rPr>
                <w:rFonts w:hint="eastAsia" w:ascii="宋体" w:hAnsi="宋体" w:eastAsia="宋体" w:cs="宋体"/>
                <w:b/>
                <w:bCs/>
                <w:sz w:val="24"/>
                <w:highlight w:val="none"/>
                <w:lang w:val="zh-CN"/>
              </w:rPr>
              <w:t>能证明其报价合理性的</w:t>
            </w:r>
            <w:bookmarkEnd w:id="33"/>
            <w:r>
              <w:rPr>
                <w:rFonts w:hint="eastAsia" w:ascii="宋体" w:hAnsi="宋体" w:eastAsia="宋体" w:cs="宋体"/>
                <w:b/>
                <w:bCs/>
                <w:sz w:val="24"/>
                <w:highlight w:val="none"/>
                <w:lang w:val="zh-CN"/>
              </w:rPr>
              <w:t>;</w:t>
            </w:r>
          </w:p>
          <w:p w14:paraId="767A45A0">
            <w:pPr>
              <w:spacing w:line="360" w:lineRule="auto"/>
              <w:rPr>
                <w:rFonts w:hint="eastAsia" w:ascii="宋体" w:hAnsi="宋体" w:eastAsia="宋体" w:cs="宋体"/>
                <w:b/>
                <w:bCs/>
                <w:sz w:val="24"/>
                <w:highlight w:val="none"/>
                <w:lang w:eastAsia="zh-CN"/>
              </w:rPr>
            </w:pPr>
            <w:r>
              <w:rPr>
                <w:rFonts w:hint="eastAsia" w:ascii="宋体" w:hAnsi="宋体" w:eastAsia="宋体" w:cs="宋体"/>
                <w:b/>
                <w:bCs/>
                <w:sz w:val="24"/>
                <w:highlight w:val="none"/>
              </w:rPr>
              <w:t>★</w:t>
            </w:r>
            <w:r>
              <w:rPr>
                <w:rFonts w:hint="eastAsia" w:ascii="宋体" w:hAnsi="宋体" w:eastAsia="宋体" w:cs="宋体"/>
                <w:b/>
                <w:bCs/>
                <w:sz w:val="24"/>
                <w:highlight w:val="none"/>
                <w:lang w:val="zh-CN"/>
              </w:rPr>
              <w:t>报价低于项目预算50%</w:t>
            </w:r>
            <w:r>
              <w:rPr>
                <w:rFonts w:hint="eastAsia" w:ascii="宋体" w:hAnsi="宋体" w:eastAsia="宋体" w:cs="宋体"/>
                <w:b/>
                <w:bCs/>
                <w:sz w:val="24"/>
                <w:highlight w:val="none"/>
              </w:rPr>
              <w:t>的投标报价，投标人</w:t>
            </w:r>
            <w:r>
              <w:rPr>
                <w:rFonts w:hint="eastAsia" w:ascii="宋体" w:hAnsi="宋体" w:eastAsia="宋体" w:cs="宋体"/>
                <w:b/>
                <w:bCs/>
                <w:sz w:val="24"/>
                <w:highlight w:val="none"/>
                <w:lang w:val="en-US" w:eastAsia="zh-CN"/>
              </w:rPr>
              <w:t>应在</w:t>
            </w:r>
            <w:r>
              <w:rPr>
                <w:rFonts w:hint="eastAsia" w:ascii="宋体" w:hAnsi="宋体" w:eastAsia="宋体" w:cs="宋体"/>
                <w:b/>
                <w:bCs/>
                <w:sz w:val="24"/>
                <w:highlight w:val="none"/>
              </w:rPr>
              <w:t>投标文件中提供成本测算资料</w:t>
            </w:r>
            <w:r>
              <w:rPr>
                <w:rFonts w:hint="eastAsia" w:ascii="宋体" w:hAnsi="宋体" w:eastAsia="宋体" w:cs="宋体"/>
                <w:b/>
                <w:bCs/>
                <w:sz w:val="24"/>
                <w:highlight w:val="none"/>
                <w:lang w:eastAsia="zh-CN"/>
              </w:rPr>
              <w:t>，</w:t>
            </w:r>
            <w:r>
              <w:rPr>
                <w:rFonts w:hint="eastAsia" w:ascii="宋体" w:hAnsi="宋体" w:eastAsia="宋体" w:cs="宋体"/>
                <w:b/>
                <w:bCs/>
                <w:sz w:val="24"/>
                <w:highlight w:val="none"/>
              </w:rPr>
              <w:t>未在投标文件中提供成本测算资料</w:t>
            </w:r>
            <w:r>
              <w:rPr>
                <w:rFonts w:hint="eastAsia" w:ascii="宋体" w:hAnsi="宋体" w:eastAsia="宋体" w:cs="宋体"/>
                <w:b/>
                <w:bCs/>
                <w:sz w:val="24"/>
                <w:highlight w:val="none"/>
                <w:lang w:val="en-US" w:eastAsia="zh-CN"/>
              </w:rPr>
              <w:t>的，将被</w:t>
            </w:r>
            <w:r>
              <w:rPr>
                <w:rFonts w:hint="eastAsia" w:ascii="宋体" w:hAnsi="宋体" w:eastAsia="宋体" w:cs="宋体"/>
                <w:b/>
                <w:bCs/>
                <w:sz w:val="24"/>
                <w:highlight w:val="none"/>
              </w:rPr>
              <w:t>视为投标人</w:t>
            </w:r>
            <w:bookmarkStart w:id="34" w:name="OLE_LINK23"/>
            <w:r>
              <w:rPr>
                <w:rFonts w:hint="eastAsia" w:ascii="宋体" w:hAnsi="宋体" w:eastAsia="宋体" w:cs="宋体"/>
                <w:b/>
                <w:bCs/>
                <w:sz w:val="24"/>
                <w:highlight w:val="none"/>
              </w:rPr>
              <w:t>不能证明其报价合理性</w:t>
            </w:r>
            <w:r>
              <w:rPr>
                <w:rFonts w:hint="eastAsia" w:ascii="宋体" w:hAnsi="宋体" w:eastAsia="宋体" w:cs="宋体"/>
                <w:b/>
                <w:bCs/>
                <w:sz w:val="24"/>
                <w:highlight w:val="none"/>
                <w:lang w:eastAsia="zh-CN"/>
              </w:rPr>
              <w:t>；</w:t>
            </w:r>
          </w:p>
          <w:bookmarkEnd w:id="34"/>
          <w:p w14:paraId="00A7AFB3">
            <w:pPr>
              <w:spacing w:line="360" w:lineRule="auto"/>
              <w:rPr>
                <w:rFonts w:hint="eastAsia" w:ascii="宋体" w:hAnsi="宋体" w:eastAsia="宋体" w:cs="宋体"/>
                <w:b/>
                <w:bCs/>
                <w:sz w:val="24"/>
                <w:highlight w:val="none"/>
              </w:rPr>
            </w:pPr>
            <w:r>
              <w:rPr>
                <w:rFonts w:hint="eastAsia" w:ascii="仿宋" w:hAnsi="仿宋" w:eastAsia="仿宋"/>
                <w:b/>
                <w:sz w:val="24"/>
                <w:highlight w:val="none"/>
              </w:rPr>
              <w:t>★</w:t>
            </w:r>
            <w:r>
              <w:rPr>
                <w:rFonts w:hint="eastAsia" w:ascii="宋体" w:hAnsi="宋体" w:eastAsia="宋体" w:cs="宋体"/>
                <w:b/>
                <w:bCs/>
                <w:sz w:val="24"/>
                <w:highlight w:val="none"/>
              </w:rPr>
              <w:t>《开标一览表(报价表)》填写不完整或字迹不能辨认或有漏项的,经评标委员会认定属于</w:t>
            </w:r>
            <w:bookmarkStart w:id="35" w:name="OLE_LINK29"/>
            <w:r>
              <w:rPr>
                <w:rFonts w:hint="eastAsia" w:ascii="宋体" w:hAnsi="宋体" w:eastAsia="宋体" w:cs="宋体"/>
                <w:b/>
                <w:bCs/>
                <w:sz w:val="24"/>
                <w:highlight w:val="none"/>
              </w:rPr>
              <w:t>重大偏差</w:t>
            </w:r>
            <w:bookmarkEnd w:id="35"/>
            <w:r>
              <w:rPr>
                <w:rFonts w:hint="eastAsia" w:ascii="宋体" w:hAnsi="宋体" w:eastAsia="宋体" w:cs="宋体"/>
                <w:b/>
                <w:bCs/>
                <w:sz w:val="24"/>
                <w:highlight w:val="none"/>
              </w:rPr>
              <w:t>的；</w:t>
            </w:r>
          </w:p>
          <w:p w14:paraId="0D6DF039">
            <w:pPr>
              <w:keepNext w:val="0"/>
              <w:keepLines w:val="0"/>
              <w:pageBreakBefore w:val="0"/>
              <w:widowControl w:val="0"/>
              <w:kinsoku/>
              <w:wordWrap/>
              <w:overflowPunct/>
              <w:topLinePunct w:val="0"/>
              <w:bidi w:val="0"/>
              <w:adjustRightInd w:val="0"/>
              <w:spacing w:line="440" w:lineRule="exact"/>
              <w:ind w:left="0" w:leftChars="0" w:right="0" w:rightChars="0" w:firstLine="0" w:firstLineChars="0"/>
              <w:jc w:val="left"/>
              <w:rPr>
                <w:rFonts w:hint="eastAsia" w:ascii="仿宋" w:hAnsi="仿宋" w:eastAsia="仿宋" w:cs="仿宋_GB2312"/>
                <w:b/>
                <w:color w:val="000000"/>
                <w:sz w:val="24"/>
                <w:highlight w:val="none"/>
                <w:lang w:eastAsia="zh-CN"/>
              </w:rPr>
            </w:pPr>
            <w:r>
              <w:rPr>
                <w:rFonts w:hint="eastAsia" w:ascii="宋体" w:hAnsi="宋体" w:eastAsia="宋体" w:cs="宋体"/>
                <w:b/>
                <w:bCs/>
                <w:sz w:val="24"/>
                <w:highlight w:val="none"/>
              </w:rPr>
              <w:t>★投标人对根据修正原则修</w:t>
            </w:r>
            <w:bookmarkStart w:id="36" w:name="OLE_LINK30"/>
            <w:r>
              <w:rPr>
                <w:rFonts w:hint="eastAsia" w:ascii="宋体" w:hAnsi="宋体" w:eastAsia="宋体" w:cs="宋体"/>
                <w:b/>
                <w:bCs/>
                <w:sz w:val="24"/>
                <w:highlight w:val="none"/>
              </w:rPr>
              <w:t>正后的报价不</w:t>
            </w:r>
            <w:bookmarkEnd w:id="36"/>
            <w:r>
              <w:rPr>
                <w:rFonts w:hint="eastAsia" w:ascii="宋体" w:hAnsi="宋体" w:eastAsia="宋体" w:cs="宋体"/>
                <w:b/>
                <w:bCs/>
                <w:sz w:val="24"/>
                <w:highlight w:val="none"/>
              </w:rPr>
              <w:t>确认的。</w:t>
            </w:r>
          </w:p>
          <w:bookmarkEnd w:id="30"/>
          <w:p w14:paraId="327DF514">
            <w:pPr>
              <w:keepNext w:val="0"/>
              <w:keepLines w:val="0"/>
              <w:pageBreakBefore w:val="0"/>
              <w:widowControl w:val="0"/>
              <w:kinsoku/>
              <w:wordWrap/>
              <w:overflowPunct/>
              <w:topLinePunct w:val="0"/>
              <w:bidi w:val="0"/>
              <w:adjustRightInd w:val="0"/>
              <w:spacing w:line="440" w:lineRule="exact"/>
              <w:ind w:left="0" w:leftChars="0" w:right="0" w:rightChars="0" w:firstLine="0" w:firstLineChars="0"/>
              <w:jc w:val="left"/>
              <w:rPr>
                <w:rFonts w:hint="eastAsia" w:ascii="仿宋" w:hAnsi="仿宋" w:eastAsia="仿宋" w:cs="仿宋_GB2312"/>
                <w:b/>
                <w:color w:val="000000"/>
                <w:sz w:val="24"/>
                <w:highlight w:val="none"/>
                <w:lang w:eastAsia="zh-CN"/>
              </w:rPr>
            </w:pPr>
          </w:p>
        </w:tc>
      </w:tr>
      <w:tr w14:paraId="079E0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61AD0357">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lang w:eastAsia="zh-CN"/>
              </w:rPr>
            </w:pPr>
            <w:r>
              <w:rPr>
                <w:rFonts w:hint="eastAsia" w:ascii="仿宋" w:hAnsi="仿宋" w:eastAsia="仿宋" w:cs="仿宋"/>
                <w:sz w:val="24"/>
                <w:highlight w:val="none"/>
                <w:lang w:val="en-US" w:eastAsia="zh-CN"/>
              </w:rPr>
              <w:t>3</w:t>
            </w:r>
          </w:p>
        </w:tc>
        <w:tc>
          <w:tcPr>
            <w:tcW w:w="8370" w:type="dxa"/>
            <w:gridSpan w:val="2"/>
            <w:vAlign w:val="center"/>
          </w:tcPr>
          <w:p w14:paraId="5895F58A">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b/>
                <w:sz w:val="24"/>
                <w:highlight w:val="none"/>
              </w:rPr>
              <w:t>资格审查方式：</w:t>
            </w:r>
          </w:p>
          <w:p w14:paraId="070AE7D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b/>
                <w:sz w:val="24"/>
                <w:highlight w:val="none"/>
              </w:rPr>
              <w:t>1.资格后审。</w:t>
            </w:r>
          </w:p>
          <w:p w14:paraId="214AAC6A">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b/>
                <w:sz w:val="24"/>
                <w:highlight w:val="none"/>
              </w:rPr>
              <w:t>2.法定代表人的被授权委托人必须是投标单位职工。需在投标响应文件</w:t>
            </w:r>
            <w:bookmarkStart w:id="37" w:name="OLE_LINK5"/>
            <w:r>
              <w:rPr>
                <w:rFonts w:hint="eastAsia" w:ascii="仿宋" w:hAnsi="仿宋" w:eastAsia="仿宋" w:cs="仿宋"/>
                <w:b/>
                <w:sz w:val="24"/>
                <w:highlight w:val="none"/>
              </w:rPr>
              <w:t>商务技术文件</w:t>
            </w:r>
            <w:bookmarkEnd w:id="37"/>
            <w:r>
              <w:rPr>
                <w:rFonts w:hint="eastAsia" w:ascii="仿宋" w:hAnsi="仿宋" w:eastAsia="仿宋" w:cs="仿宋"/>
                <w:b/>
                <w:sz w:val="24"/>
                <w:highlight w:val="none"/>
              </w:rPr>
              <w:t>内提供由社保机构出具的该授权代表的社保证明（1.如该授权代表为离退休返聘人员的，投标响应</w:t>
            </w:r>
            <w:r>
              <w:rPr>
                <w:rFonts w:hint="eastAsia" w:ascii="仿宋" w:hAnsi="仿宋" w:eastAsia="仿宋" w:cs="仿宋"/>
                <w:b/>
                <w:sz w:val="24"/>
                <w:highlight w:val="none"/>
                <w:lang w:val="en-US" w:eastAsia="zh-CN"/>
              </w:rPr>
              <w:t>商务技术文件</w:t>
            </w:r>
            <w:r>
              <w:rPr>
                <w:rFonts w:hint="eastAsia" w:ascii="仿宋" w:hAnsi="仿宋" w:eastAsia="仿宋" w:cs="仿宋"/>
                <w:b/>
                <w:sz w:val="24"/>
                <w:highlight w:val="none"/>
              </w:rPr>
              <w:t>内需提供退休证明及单位聘用证明;2.如由第三方代理社保事项的，则需提供加盖投标人公章的委托代理协议复印件）。</w:t>
            </w:r>
          </w:p>
        </w:tc>
      </w:tr>
      <w:tr w14:paraId="1DA21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07CFB900">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lang w:eastAsia="zh-CN"/>
              </w:rPr>
            </w:pPr>
            <w:r>
              <w:rPr>
                <w:rFonts w:hint="eastAsia" w:ascii="仿宋" w:hAnsi="仿宋" w:eastAsia="仿宋" w:cs="仿宋"/>
                <w:sz w:val="24"/>
                <w:highlight w:val="none"/>
                <w:lang w:val="en-US" w:eastAsia="zh-CN"/>
              </w:rPr>
              <w:t>4</w:t>
            </w:r>
          </w:p>
        </w:tc>
        <w:tc>
          <w:tcPr>
            <w:tcW w:w="8370" w:type="dxa"/>
            <w:gridSpan w:val="2"/>
            <w:vAlign w:val="center"/>
          </w:tcPr>
          <w:p w14:paraId="1C4A2E17">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sz w:val="24"/>
                <w:highlight w:val="none"/>
              </w:rPr>
            </w:pPr>
            <w:r>
              <w:rPr>
                <w:rFonts w:hint="eastAsia" w:ascii="仿宋" w:hAnsi="仿宋" w:eastAsia="仿宋" w:cs="仿宋"/>
                <w:b/>
                <w:sz w:val="24"/>
                <w:highlight w:val="none"/>
              </w:rPr>
              <w:t>投标有效期：</w:t>
            </w:r>
            <w:r>
              <w:rPr>
                <w:rFonts w:hint="eastAsia" w:ascii="仿宋" w:hAnsi="仿宋" w:eastAsia="仿宋" w:cs="仿宋"/>
                <w:sz w:val="24"/>
                <w:highlight w:val="none"/>
              </w:rPr>
              <w:t>投标有效期为从提交投标文件的截止之日起90天。</w:t>
            </w:r>
            <w:r>
              <w:rPr>
                <w:rFonts w:hint="eastAsia" w:ascii="仿宋" w:hAnsi="仿宋" w:eastAsia="仿宋" w:cs="仿宋"/>
                <w:b/>
                <w:sz w:val="24"/>
                <w:highlight w:val="none"/>
              </w:rPr>
              <w:t>投标人的投标文件中承</w:t>
            </w:r>
            <w:r>
              <w:rPr>
                <w:rFonts w:hint="eastAsia" w:ascii="仿宋" w:hAnsi="仿宋" w:eastAsia="仿宋" w:cs="仿宋"/>
                <w:b/>
                <w:sz w:val="24"/>
                <w:szCs w:val="21"/>
                <w:highlight w:val="none"/>
              </w:rPr>
              <w:t>诺的投标有效期少于招标文件中载明的投标有效期的，投标无效。</w:t>
            </w:r>
          </w:p>
        </w:tc>
      </w:tr>
      <w:tr w14:paraId="093F9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08946570">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lang w:eastAsia="zh-CN"/>
              </w:rPr>
            </w:pPr>
            <w:r>
              <w:rPr>
                <w:rFonts w:hint="eastAsia" w:ascii="仿宋" w:hAnsi="仿宋" w:eastAsia="仿宋" w:cs="仿宋"/>
                <w:sz w:val="24"/>
                <w:highlight w:val="none"/>
                <w:lang w:val="en-US" w:eastAsia="zh-CN"/>
              </w:rPr>
              <w:t>5</w:t>
            </w:r>
          </w:p>
        </w:tc>
        <w:tc>
          <w:tcPr>
            <w:tcW w:w="8370" w:type="dxa"/>
            <w:gridSpan w:val="2"/>
            <w:vAlign w:val="center"/>
          </w:tcPr>
          <w:p w14:paraId="20F00FC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b/>
                <w:sz w:val="24"/>
                <w:highlight w:val="none"/>
              </w:rPr>
              <w:t>转包：</w:t>
            </w:r>
            <w:r>
              <w:rPr>
                <w:rFonts w:hint="eastAsia" w:ascii="仿宋" w:hAnsi="仿宋" w:eastAsia="仿宋" w:cs="仿宋"/>
                <w:sz w:val="24"/>
                <w:highlight w:val="none"/>
              </w:rPr>
              <w:t>本项目不得转包。</w:t>
            </w:r>
          </w:p>
        </w:tc>
      </w:tr>
      <w:tr w14:paraId="1FFF9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14F75DFA">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lang w:eastAsia="zh-CN"/>
              </w:rPr>
            </w:pPr>
            <w:r>
              <w:rPr>
                <w:rFonts w:hint="eastAsia" w:ascii="仿宋" w:hAnsi="仿宋" w:eastAsia="仿宋" w:cs="仿宋"/>
                <w:sz w:val="24"/>
                <w:highlight w:val="none"/>
                <w:lang w:val="en-US" w:eastAsia="zh-CN"/>
              </w:rPr>
              <w:t>6</w:t>
            </w:r>
          </w:p>
        </w:tc>
        <w:tc>
          <w:tcPr>
            <w:tcW w:w="8370" w:type="dxa"/>
            <w:gridSpan w:val="2"/>
            <w:vAlign w:val="center"/>
          </w:tcPr>
          <w:p w14:paraId="05F1B63F">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b/>
                <w:sz w:val="24"/>
                <w:highlight w:val="none"/>
              </w:rPr>
              <w:t>分包：</w:t>
            </w:r>
            <w:r>
              <w:rPr>
                <w:rFonts w:hint="eastAsia" w:ascii="仿宋" w:hAnsi="仿宋" w:eastAsia="仿宋" w:cs="仿宋"/>
                <w:kern w:val="0"/>
                <w:sz w:val="24"/>
                <w:highlight w:val="none"/>
              </w:rPr>
              <w:t>☐ A</w:t>
            </w:r>
            <w:r>
              <w:rPr>
                <w:rFonts w:hint="eastAsia" w:ascii="仿宋" w:hAnsi="仿宋" w:eastAsia="仿宋" w:cs="仿宋"/>
                <w:sz w:val="24"/>
                <w:highlight w:val="none"/>
              </w:rPr>
              <w:t>同意将非主体、非关键性的</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工作分包。</w:t>
            </w:r>
          </w:p>
          <w:p w14:paraId="2B347E29">
            <w:pPr>
              <w:keepNext w:val="0"/>
              <w:keepLines w:val="0"/>
              <w:pageBreakBefore w:val="0"/>
              <w:widowControl w:val="0"/>
              <w:kinsoku/>
              <w:wordWrap/>
              <w:overflowPunct/>
              <w:topLinePunct w:val="0"/>
              <w:bidi w:val="0"/>
              <w:adjustRightInd w:val="0"/>
              <w:spacing w:line="440" w:lineRule="exact"/>
              <w:ind w:left="0" w:leftChars="0" w:right="0" w:rightChars="0" w:firstLine="720" w:firstLineChars="300"/>
              <w:rPr>
                <w:rFonts w:hint="eastAsia" w:ascii="仿宋" w:hAnsi="仿宋" w:eastAsia="仿宋" w:cs="仿宋"/>
                <w:b/>
                <w:sz w:val="24"/>
                <w:highlight w:val="none"/>
              </w:rPr>
            </w:pPr>
            <w:r>
              <w:rPr>
                <w:rFonts w:hint="eastAsia" w:ascii="仿宋" w:hAnsi="仿宋" w:eastAsia="仿宋" w:cs="仿宋"/>
                <w:kern w:val="0"/>
                <w:sz w:val="24"/>
                <w:highlight w:val="none"/>
                <w:lang w:eastAsia="zh-CN"/>
              </w:rPr>
              <w:t>☑</w:t>
            </w:r>
            <w:r>
              <w:rPr>
                <w:rFonts w:hint="eastAsia" w:ascii="仿宋" w:hAnsi="仿宋" w:eastAsia="仿宋" w:cs="仿宋"/>
                <w:kern w:val="0"/>
                <w:sz w:val="24"/>
                <w:highlight w:val="none"/>
              </w:rPr>
              <w:t xml:space="preserve"> B</w:t>
            </w:r>
            <w:r>
              <w:rPr>
                <w:rFonts w:hint="eastAsia" w:ascii="仿宋" w:hAnsi="仿宋" w:eastAsia="仿宋" w:cs="仿宋"/>
                <w:sz w:val="24"/>
                <w:highlight w:val="none"/>
              </w:rPr>
              <w:t>不同意分包。</w:t>
            </w:r>
          </w:p>
        </w:tc>
      </w:tr>
      <w:tr w14:paraId="1878D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5FE405E0">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lang w:eastAsia="zh-CN"/>
              </w:rPr>
            </w:pPr>
            <w:r>
              <w:rPr>
                <w:rFonts w:hint="eastAsia" w:ascii="仿宋" w:hAnsi="仿宋" w:eastAsia="仿宋" w:cs="仿宋"/>
                <w:sz w:val="24"/>
                <w:highlight w:val="none"/>
                <w:lang w:val="en-US" w:eastAsia="zh-CN"/>
              </w:rPr>
              <w:t>7</w:t>
            </w:r>
          </w:p>
        </w:tc>
        <w:tc>
          <w:tcPr>
            <w:tcW w:w="8370" w:type="dxa"/>
            <w:gridSpan w:val="2"/>
            <w:vAlign w:val="center"/>
          </w:tcPr>
          <w:p w14:paraId="70596460">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b/>
                <w:sz w:val="24"/>
                <w:highlight w:val="none"/>
              </w:rPr>
              <w:t>投标文件份数：</w:t>
            </w:r>
            <w:r>
              <w:rPr>
                <w:rFonts w:hint="eastAsia" w:ascii="仿宋" w:hAnsi="仿宋" w:eastAsia="仿宋" w:cs="仿宋"/>
                <w:sz w:val="24"/>
                <w:highlight w:val="none"/>
              </w:rPr>
              <w:t>本项目实行网上投标，供应商于“政采云”上提供电子投标文件。</w:t>
            </w:r>
          </w:p>
        </w:tc>
      </w:tr>
      <w:tr w14:paraId="4DF1E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4D701103">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lang w:eastAsia="zh-CN"/>
              </w:rPr>
            </w:pPr>
            <w:r>
              <w:rPr>
                <w:rFonts w:hint="eastAsia" w:ascii="仿宋" w:hAnsi="仿宋" w:eastAsia="仿宋" w:cs="仿宋"/>
                <w:sz w:val="24"/>
                <w:highlight w:val="none"/>
                <w:lang w:val="en-US" w:eastAsia="zh-CN"/>
              </w:rPr>
              <w:t>8</w:t>
            </w:r>
          </w:p>
        </w:tc>
        <w:tc>
          <w:tcPr>
            <w:tcW w:w="8370" w:type="dxa"/>
            <w:gridSpan w:val="2"/>
            <w:vAlign w:val="center"/>
          </w:tcPr>
          <w:p w14:paraId="437B1D06">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sz w:val="24"/>
                <w:highlight w:val="none"/>
              </w:rPr>
            </w:pPr>
            <w:r>
              <w:rPr>
                <w:rFonts w:hint="eastAsia" w:ascii="仿宋" w:hAnsi="仿宋" w:eastAsia="仿宋" w:cs="仿宋"/>
                <w:b/>
                <w:sz w:val="24"/>
                <w:highlight w:val="none"/>
              </w:rPr>
              <w:t>开标前答疑会或现场考察：</w:t>
            </w:r>
          </w:p>
          <w:p w14:paraId="703BEA49">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kern w:val="0"/>
                <w:sz w:val="24"/>
                <w:highlight w:val="none"/>
                <w:lang w:eastAsia="zh-CN"/>
              </w:rPr>
              <w:t>☑</w:t>
            </w:r>
            <w:r>
              <w:rPr>
                <w:rFonts w:hint="eastAsia" w:ascii="仿宋" w:hAnsi="仿宋" w:eastAsia="仿宋" w:cs="仿宋"/>
                <w:kern w:val="0"/>
                <w:sz w:val="24"/>
                <w:highlight w:val="none"/>
              </w:rPr>
              <w:t>A</w:t>
            </w:r>
            <w:r>
              <w:rPr>
                <w:rFonts w:hint="eastAsia" w:ascii="仿宋" w:hAnsi="仿宋" w:eastAsia="仿宋" w:cs="仿宋"/>
                <w:sz w:val="24"/>
                <w:highlight w:val="none"/>
              </w:rPr>
              <w:t>不组织。</w:t>
            </w:r>
          </w:p>
          <w:p w14:paraId="217285ED">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sz w:val="24"/>
                <w:highlight w:val="none"/>
              </w:rPr>
            </w:pPr>
            <w:r>
              <w:rPr>
                <w:rFonts w:hint="eastAsia" w:ascii="仿宋" w:hAnsi="仿宋" w:eastAsia="仿宋" w:cs="仿宋"/>
                <w:kern w:val="0"/>
                <w:sz w:val="24"/>
                <w:highlight w:val="none"/>
              </w:rPr>
              <w:t>☐B组织，</w:t>
            </w:r>
            <w:r>
              <w:rPr>
                <w:rFonts w:hint="eastAsia" w:ascii="仿宋" w:hAnsi="仿宋" w:eastAsia="仿宋" w:cs="仿宋"/>
                <w:sz w:val="24"/>
                <w:highlight w:val="none"/>
              </w:rPr>
              <w:t>时间：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,地点：</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，联系人：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，联系方式：</w:t>
            </w:r>
            <w:r>
              <w:rPr>
                <w:rFonts w:hint="eastAsia" w:ascii="仿宋" w:hAnsi="仿宋" w:eastAsia="仿宋" w:cs="仿宋"/>
                <w:sz w:val="24"/>
                <w:highlight w:val="none"/>
                <w:u w:val="single"/>
              </w:rPr>
              <w:t xml:space="preserve">      </w:t>
            </w:r>
            <w:r>
              <w:rPr>
                <w:rFonts w:hint="eastAsia" w:ascii="仿宋" w:hAnsi="仿宋" w:eastAsia="仿宋" w:cs="仿宋"/>
                <w:sz w:val="24"/>
                <w:szCs w:val="20"/>
                <w:highlight w:val="none"/>
              </w:rPr>
              <w:t>。</w:t>
            </w:r>
          </w:p>
        </w:tc>
      </w:tr>
      <w:tr w14:paraId="0AFBC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6B0DC31F">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lang w:eastAsia="zh-CN"/>
              </w:rPr>
            </w:pPr>
            <w:r>
              <w:rPr>
                <w:rFonts w:hint="eastAsia" w:ascii="仿宋" w:hAnsi="仿宋" w:eastAsia="仿宋" w:cs="仿宋"/>
                <w:sz w:val="24"/>
                <w:highlight w:val="none"/>
                <w:lang w:val="en-US" w:eastAsia="zh-CN"/>
              </w:rPr>
              <w:t>9</w:t>
            </w:r>
          </w:p>
        </w:tc>
        <w:tc>
          <w:tcPr>
            <w:tcW w:w="8370" w:type="dxa"/>
            <w:gridSpan w:val="2"/>
            <w:vAlign w:val="center"/>
          </w:tcPr>
          <w:p w14:paraId="38B835C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b/>
                <w:sz w:val="24"/>
                <w:highlight w:val="none"/>
              </w:rPr>
              <w:t>样品提供：</w:t>
            </w:r>
          </w:p>
          <w:p w14:paraId="0242FDC7">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kern w:val="0"/>
                <w:sz w:val="24"/>
                <w:highlight w:val="none"/>
                <w:lang w:eastAsia="zh-CN"/>
              </w:rPr>
              <w:t>☑</w:t>
            </w:r>
            <w:r>
              <w:rPr>
                <w:rFonts w:hint="eastAsia" w:ascii="仿宋" w:hAnsi="仿宋" w:eastAsia="仿宋" w:cs="仿宋"/>
                <w:kern w:val="0"/>
                <w:sz w:val="24"/>
                <w:highlight w:val="none"/>
              </w:rPr>
              <w:t>A</w:t>
            </w:r>
            <w:r>
              <w:rPr>
                <w:rFonts w:hint="eastAsia" w:ascii="仿宋" w:hAnsi="仿宋" w:eastAsia="仿宋" w:cs="仿宋"/>
                <w:sz w:val="24"/>
                <w:highlight w:val="none"/>
              </w:rPr>
              <w:t>不要求提供。</w:t>
            </w:r>
          </w:p>
          <w:p w14:paraId="61BA5247">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highlight w:val="none"/>
              </w:rPr>
            </w:pPr>
            <w:r>
              <w:rPr>
                <w:rFonts w:hint="eastAsia" w:ascii="仿宋" w:hAnsi="仿宋" w:eastAsia="仿宋" w:cs="仿宋"/>
                <w:kern w:val="0"/>
                <w:sz w:val="24"/>
                <w:highlight w:val="none"/>
                <w:lang w:eastAsia="zh-CN"/>
              </w:rPr>
              <w:t>□</w:t>
            </w:r>
            <w:r>
              <w:rPr>
                <w:rFonts w:hint="eastAsia" w:ascii="仿宋" w:hAnsi="仿宋" w:eastAsia="仿宋" w:cs="仿宋"/>
                <w:kern w:val="0"/>
                <w:sz w:val="24"/>
                <w:highlight w:val="none"/>
              </w:rPr>
              <w:t>B要求提供，</w:t>
            </w:r>
          </w:p>
          <w:p w14:paraId="14979E61">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highlight w:val="none"/>
              </w:rPr>
            </w:pPr>
            <w:r>
              <w:rPr>
                <w:rFonts w:hint="eastAsia" w:ascii="仿宋" w:hAnsi="仿宋" w:eastAsia="仿宋" w:cs="仿宋"/>
                <w:kern w:val="0"/>
                <w:sz w:val="24"/>
                <w:highlight w:val="none"/>
              </w:rPr>
              <w:t>（1）</w:t>
            </w:r>
            <w:r>
              <w:rPr>
                <w:rFonts w:hint="eastAsia" w:ascii="仿宋" w:hAnsi="仿宋" w:eastAsia="仿宋" w:cs="仿宋"/>
                <w:snapToGrid w:val="0"/>
                <w:kern w:val="28"/>
                <w:sz w:val="24"/>
                <w:highlight w:val="none"/>
              </w:rPr>
              <w:t>样品：</w:t>
            </w:r>
            <w:r>
              <w:rPr>
                <w:rFonts w:hint="eastAsia" w:ascii="仿宋" w:hAnsi="仿宋" w:eastAsia="仿宋" w:cs="仿宋"/>
                <w:sz w:val="24"/>
                <w:highlight w:val="none"/>
                <w:u w:val="single"/>
              </w:rPr>
              <w:t xml:space="preserve"> </w:t>
            </w:r>
            <w:r>
              <w:rPr>
                <w:rFonts w:hint="eastAsia" w:ascii="仿宋" w:hAnsi="仿宋" w:eastAsia="仿宋" w:cs="仿宋"/>
                <w:sz w:val="24"/>
                <w:highlight w:val="none"/>
                <w:u w:val="single"/>
                <w:lang w:val="en-US" w:eastAsia="zh-CN"/>
              </w:rPr>
              <w:t xml:space="preserve">    </w:t>
            </w:r>
            <w:r>
              <w:rPr>
                <w:rFonts w:hint="eastAsia" w:ascii="仿宋" w:hAnsi="仿宋" w:eastAsia="仿宋" w:cs="仿宋"/>
                <w:sz w:val="24"/>
                <w:highlight w:val="none"/>
                <w:u w:val="single"/>
              </w:rPr>
              <w:t xml:space="preserve">  </w:t>
            </w:r>
            <w:r>
              <w:rPr>
                <w:rFonts w:hint="eastAsia" w:ascii="仿宋" w:hAnsi="仿宋" w:eastAsia="仿宋" w:cs="仿宋"/>
                <w:kern w:val="0"/>
                <w:sz w:val="24"/>
                <w:highlight w:val="none"/>
              </w:rPr>
              <w:t>；</w:t>
            </w:r>
          </w:p>
          <w:p w14:paraId="4FA8FFFE">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highlight w:val="none"/>
              </w:rPr>
            </w:pPr>
            <w:r>
              <w:rPr>
                <w:rFonts w:hint="eastAsia" w:ascii="仿宋" w:hAnsi="仿宋" w:eastAsia="仿宋" w:cs="仿宋"/>
                <w:kern w:val="0"/>
                <w:sz w:val="24"/>
                <w:highlight w:val="none"/>
              </w:rPr>
              <w:t>（2）</w:t>
            </w:r>
            <w:r>
              <w:rPr>
                <w:rFonts w:hint="eastAsia" w:ascii="仿宋" w:hAnsi="仿宋" w:eastAsia="仿宋" w:cs="仿宋"/>
                <w:snapToGrid w:val="0"/>
                <w:kern w:val="28"/>
                <w:sz w:val="24"/>
                <w:highlight w:val="none"/>
              </w:rPr>
              <w:t>样品制作的标准和要求：</w:t>
            </w:r>
            <w:r>
              <w:rPr>
                <w:rFonts w:hint="eastAsia" w:ascii="仿宋" w:hAnsi="仿宋" w:eastAsia="仿宋" w:cs="仿宋"/>
                <w:sz w:val="24"/>
                <w:highlight w:val="none"/>
                <w:u w:val="single"/>
              </w:rPr>
              <w:t xml:space="preserve">    </w:t>
            </w:r>
            <w:r>
              <w:rPr>
                <w:rFonts w:hint="eastAsia" w:ascii="仿宋" w:hAnsi="仿宋" w:eastAsia="仿宋" w:cs="仿宋"/>
                <w:kern w:val="0"/>
                <w:sz w:val="24"/>
                <w:highlight w:val="none"/>
              </w:rPr>
              <w:t>；</w:t>
            </w:r>
          </w:p>
          <w:p w14:paraId="0218BCE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highlight w:val="none"/>
              </w:rPr>
            </w:pPr>
            <w:r>
              <w:rPr>
                <w:rFonts w:hint="eastAsia" w:ascii="仿宋" w:hAnsi="仿宋" w:eastAsia="仿宋" w:cs="仿宋"/>
                <w:kern w:val="0"/>
                <w:sz w:val="24"/>
                <w:highlight w:val="none"/>
              </w:rPr>
              <w:t>（3）样品的评审方法以及评审标准</w:t>
            </w:r>
            <w:r>
              <w:rPr>
                <w:rFonts w:hint="eastAsia" w:ascii="仿宋" w:hAnsi="仿宋" w:eastAsia="仿宋" w:cs="仿宋"/>
                <w:snapToGrid w:val="0"/>
                <w:kern w:val="28"/>
                <w:sz w:val="24"/>
                <w:highlight w:val="none"/>
              </w:rPr>
              <w:t>：详见</w:t>
            </w:r>
            <w:r>
              <w:rPr>
                <w:rFonts w:hint="eastAsia" w:ascii="仿宋" w:hAnsi="仿宋" w:eastAsia="仿宋" w:cs="仿宋"/>
                <w:sz w:val="24"/>
                <w:highlight w:val="none"/>
                <w:u w:val="single"/>
              </w:rPr>
              <w:t>评标办法</w:t>
            </w:r>
            <w:r>
              <w:rPr>
                <w:rFonts w:hint="eastAsia" w:ascii="仿宋" w:hAnsi="仿宋" w:eastAsia="仿宋" w:cs="仿宋"/>
                <w:kern w:val="0"/>
                <w:sz w:val="24"/>
                <w:highlight w:val="none"/>
              </w:rPr>
              <w:t>；</w:t>
            </w:r>
          </w:p>
          <w:p w14:paraId="65A35EE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highlight w:val="none"/>
              </w:rPr>
            </w:pPr>
            <w:r>
              <w:rPr>
                <w:rFonts w:hint="eastAsia" w:ascii="仿宋" w:hAnsi="仿宋" w:eastAsia="仿宋" w:cs="仿宋"/>
                <w:kern w:val="0"/>
                <w:sz w:val="24"/>
                <w:highlight w:val="none"/>
              </w:rPr>
              <w:t>（4）是否需要随样品提交检测报告：□否；□是，检测机构的要求</w:t>
            </w:r>
            <w:r>
              <w:rPr>
                <w:rFonts w:hint="eastAsia" w:ascii="仿宋" w:hAnsi="仿宋" w:eastAsia="仿宋" w:cs="仿宋"/>
                <w:sz w:val="24"/>
                <w:highlight w:val="none"/>
              </w:rPr>
              <w:t>：</w:t>
            </w:r>
            <w:r>
              <w:rPr>
                <w:rFonts w:hint="eastAsia" w:ascii="仿宋" w:hAnsi="仿宋" w:eastAsia="仿宋" w:cs="仿宋"/>
                <w:sz w:val="24"/>
                <w:highlight w:val="none"/>
                <w:u w:val="single"/>
              </w:rPr>
              <w:t xml:space="preserve">    </w:t>
            </w:r>
            <w:r>
              <w:rPr>
                <w:rFonts w:hint="eastAsia" w:ascii="仿宋" w:hAnsi="仿宋" w:eastAsia="仿宋" w:cs="仿宋"/>
                <w:kern w:val="0"/>
                <w:sz w:val="24"/>
                <w:highlight w:val="none"/>
              </w:rPr>
              <w:t>；检测内容</w:t>
            </w:r>
            <w:r>
              <w:rPr>
                <w:rFonts w:hint="eastAsia" w:ascii="仿宋" w:hAnsi="仿宋" w:eastAsia="仿宋" w:cs="仿宋"/>
                <w:sz w:val="24"/>
                <w:highlight w:val="none"/>
              </w:rPr>
              <w:t>：</w:t>
            </w:r>
            <w:r>
              <w:rPr>
                <w:rFonts w:hint="eastAsia" w:ascii="仿宋" w:hAnsi="仿宋" w:eastAsia="仿宋" w:cs="仿宋"/>
                <w:sz w:val="24"/>
                <w:highlight w:val="none"/>
                <w:u w:val="single"/>
              </w:rPr>
              <w:t xml:space="preserve">    </w:t>
            </w:r>
            <w:r>
              <w:rPr>
                <w:rFonts w:hint="eastAsia" w:ascii="仿宋" w:hAnsi="仿宋" w:eastAsia="仿宋" w:cs="仿宋"/>
                <w:kern w:val="0"/>
                <w:sz w:val="24"/>
                <w:highlight w:val="none"/>
              </w:rPr>
              <w:t>。</w:t>
            </w:r>
          </w:p>
          <w:p w14:paraId="4330952B">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（5）提供样品的时间：</w:t>
            </w:r>
            <w:r>
              <w:rPr>
                <w:rFonts w:hint="eastAsia" w:ascii="仿宋" w:hAnsi="仿宋" w:eastAsia="仿宋" w:cs="仿宋"/>
                <w:sz w:val="24"/>
                <w:highlight w:val="none"/>
                <w:u w:val="single"/>
              </w:rPr>
              <w:t xml:space="preserve">    </w:t>
            </w:r>
            <w:r>
              <w:rPr>
                <w:rFonts w:hint="eastAsia" w:ascii="仿宋" w:hAnsi="仿宋" w:eastAsia="仿宋" w:cs="仿宋"/>
                <w:kern w:val="0"/>
                <w:sz w:val="24"/>
                <w:highlight w:val="none"/>
              </w:rPr>
              <w:t>；地点：</w:t>
            </w:r>
            <w:r>
              <w:rPr>
                <w:rFonts w:hint="eastAsia" w:ascii="仿宋" w:hAnsi="仿宋" w:eastAsia="仿宋" w:cs="仿宋"/>
                <w:sz w:val="24"/>
                <w:highlight w:val="none"/>
                <w:u w:val="single"/>
              </w:rPr>
              <w:t xml:space="preserve">    </w:t>
            </w:r>
            <w:r>
              <w:rPr>
                <w:rFonts w:hint="eastAsia" w:ascii="仿宋" w:hAnsi="仿宋" w:eastAsia="仿宋" w:cs="仿宋"/>
                <w:kern w:val="0"/>
                <w:sz w:val="24"/>
                <w:highlight w:val="none"/>
              </w:rPr>
              <w:t>；联系人</w:t>
            </w:r>
            <w:r>
              <w:rPr>
                <w:rFonts w:hint="eastAsia" w:ascii="仿宋" w:hAnsi="仿宋" w:eastAsia="仿宋" w:cs="仿宋"/>
                <w:sz w:val="24"/>
                <w:highlight w:val="none"/>
              </w:rPr>
              <w:t>：</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r>
              <w:rPr>
                <w:rFonts w:hint="eastAsia" w:ascii="仿宋" w:hAnsi="仿宋" w:eastAsia="仿宋" w:cs="仿宋"/>
                <w:kern w:val="28"/>
                <w:sz w:val="24"/>
                <w:highlight w:val="none"/>
              </w:rPr>
              <w:t>联系电话：</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。请投标人在上述时间内提供样品并按规定位置安装完毕。超过截止时间的，采购人或采购代理机构将不予接收，并将清场并封闭样品现场。</w:t>
            </w:r>
          </w:p>
          <w:p w14:paraId="1C27264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49A67F84">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eastAsia" w:ascii="仿宋" w:hAnsi="仿宋" w:eastAsia="仿宋" w:cs="仿宋"/>
                <w:sz w:val="24"/>
                <w:highlight w:val="none"/>
              </w:rPr>
            </w:pPr>
            <w:r>
              <w:rPr>
                <w:rFonts w:hint="eastAsia" w:ascii="仿宋" w:hAnsi="仿宋" w:eastAsia="仿宋" w:cs="仿宋"/>
                <w:sz w:val="24"/>
                <w:highlight w:val="none"/>
              </w:rPr>
              <w:t>（7）制作、运输、安装和保管样品所发生的一切费用由投标人自理。</w:t>
            </w:r>
          </w:p>
          <w:p w14:paraId="56976BF6">
            <w:pPr>
              <w:pStyle w:val="80"/>
              <w:rPr>
                <w:rFonts w:hint="eastAsia" w:eastAsia="仿宋"/>
                <w:highlight w:val="none"/>
                <w:lang w:eastAsia="zh-CN"/>
              </w:rPr>
            </w:pPr>
            <w:r>
              <w:rPr>
                <w:rFonts w:hint="eastAsia" w:ascii="仿宋" w:hAnsi="仿宋" w:eastAsia="仿宋" w:cs="仿宋"/>
                <w:b w:val="0"/>
                <w:bCs w:val="0"/>
                <w:color w:val="auto"/>
                <w:kern w:val="2"/>
                <w:sz w:val="24"/>
                <w:highlight w:val="none"/>
                <w:lang w:eastAsia="zh-CN"/>
              </w:rPr>
              <w:t>（</w:t>
            </w:r>
            <w:r>
              <w:rPr>
                <w:rFonts w:hint="eastAsia" w:ascii="仿宋" w:hAnsi="仿宋" w:eastAsia="仿宋" w:cs="仿宋"/>
                <w:b w:val="0"/>
                <w:bCs w:val="0"/>
                <w:color w:val="auto"/>
                <w:kern w:val="2"/>
                <w:sz w:val="24"/>
                <w:highlight w:val="none"/>
                <w:lang w:val="en-US" w:eastAsia="zh-CN"/>
              </w:rPr>
              <w:t>8</w:t>
            </w:r>
            <w:r>
              <w:rPr>
                <w:rFonts w:hint="eastAsia" w:ascii="仿宋" w:hAnsi="仿宋" w:eastAsia="仿宋" w:cs="仿宋"/>
                <w:b w:val="0"/>
                <w:bCs w:val="0"/>
                <w:color w:val="auto"/>
                <w:kern w:val="2"/>
                <w:sz w:val="24"/>
                <w:highlight w:val="none"/>
                <w:lang w:eastAsia="zh-CN"/>
              </w:rPr>
              <w:t>）未按招标文件要求提供样品或提供样品不满足采购需求实质性条件的，投标无效。</w:t>
            </w:r>
          </w:p>
        </w:tc>
      </w:tr>
      <w:tr w14:paraId="3F0DA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7711ABA0">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default" w:ascii="仿宋" w:hAnsi="仿宋" w:eastAsia="仿宋" w:cs="仿宋"/>
                <w:sz w:val="24"/>
                <w:highlight w:val="none"/>
                <w:lang w:val="en-US" w:eastAsia="zh-CN"/>
              </w:rPr>
            </w:pPr>
            <w:r>
              <w:rPr>
                <w:rFonts w:hint="eastAsia" w:ascii="仿宋" w:hAnsi="仿宋" w:eastAsia="仿宋" w:cs="仿宋"/>
                <w:sz w:val="24"/>
                <w:highlight w:val="none"/>
                <w:lang w:val="en-US" w:eastAsia="zh-CN"/>
              </w:rPr>
              <w:t>10</w:t>
            </w:r>
          </w:p>
        </w:tc>
        <w:tc>
          <w:tcPr>
            <w:tcW w:w="8370" w:type="dxa"/>
            <w:gridSpan w:val="2"/>
            <w:vAlign w:val="center"/>
          </w:tcPr>
          <w:p w14:paraId="607AC503">
            <w:pPr>
              <w:spacing w:beforeLines="0" w:afterLines="0" w:line="440" w:lineRule="exact"/>
              <w:rPr>
                <w:rFonts w:hint="eastAsia" w:ascii="仿宋_GB2312" w:hAnsi="宋体" w:eastAsia="仿宋_GB2312"/>
                <w:b/>
                <w:color w:val="000000"/>
                <w:sz w:val="24"/>
                <w:szCs w:val="24"/>
                <w:highlight w:val="none"/>
              </w:rPr>
            </w:pPr>
            <w:r>
              <w:rPr>
                <w:rFonts w:hint="eastAsia" w:ascii="仿宋_GB2312" w:hAnsi="宋体" w:eastAsia="仿宋_GB2312"/>
                <w:b/>
                <w:color w:val="000000"/>
                <w:sz w:val="24"/>
                <w:szCs w:val="24"/>
                <w:highlight w:val="none"/>
              </w:rPr>
              <w:t>方案讲解演示：</w:t>
            </w:r>
          </w:p>
          <w:p w14:paraId="450AACA6">
            <w:pPr>
              <w:tabs>
                <w:tab w:val="center" w:pos="4077"/>
              </w:tabs>
              <w:spacing w:beforeLines="0" w:afterLines="0" w:line="440" w:lineRule="exact"/>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A无方案讲解演示。</w:t>
            </w:r>
            <w:r>
              <w:rPr>
                <w:rFonts w:hint="eastAsia" w:ascii="仿宋" w:hAnsi="仿宋" w:eastAsia="仿宋" w:cs="仿宋"/>
                <w:sz w:val="24"/>
                <w:szCs w:val="24"/>
                <w:highlight w:val="none"/>
                <w:lang w:eastAsia="zh-CN"/>
              </w:rPr>
              <w:tab/>
            </w:r>
          </w:p>
          <w:p w14:paraId="103B2CBB">
            <w:pPr>
              <w:spacing w:beforeLines="0" w:afterLines="0" w:line="440" w:lineRule="exact"/>
              <w:rPr>
                <w:rFonts w:hint="eastAsia" w:ascii="仿宋" w:hAnsi="仿宋" w:eastAsia="仿宋" w:cs="仿宋"/>
                <w:b w:val="0"/>
                <w:color w:val="auto"/>
                <w:sz w:val="24"/>
                <w:szCs w:val="24"/>
                <w:highlight w:val="none"/>
              </w:rPr>
            </w:pP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B有方案讲解演示：</w:t>
            </w:r>
          </w:p>
          <w:p w14:paraId="11E4CF46">
            <w:pPr>
              <w:spacing w:beforeLines="0" w:afterLines="0" w:line="440" w:lineRule="exact"/>
              <w:rPr>
                <w:rFonts w:hint="eastAsia" w:ascii="仿宋" w:hAnsi="仿宋" w:eastAsia="仿宋" w:cs="仿宋"/>
                <w:color w:val="auto"/>
                <w:sz w:val="24"/>
                <w:szCs w:val="24"/>
                <w:highlight w:val="none"/>
                <w:lang w:val="en-US"/>
              </w:rPr>
            </w:pPr>
            <w:r>
              <w:rPr>
                <w:rFonts w:hint="eastAsia" w:ascii="仿宋" w:hAnsi="仿宋" w:eastAsia="仿宋" w:cs="仿宋"/>
                <w:color w:val="auto"/>
                <w:sz w:val="24"/>
                <w:szCs w:val="24"/>
                <w:highlight w:val="none"/>
                <w:lang w:val="en-US"/>
              </w:rPr>
              <w:t>（1）在评标时安排每个供应商进行方案讲解演示。每个供应商时间不超过</w:t>
            </w:r>
            <w:r>
              <w:rPr>
                <w:rFonts w:hint="eastAsia" w:ascii="仿宋" w:hAnsi="仿宋" w:eastAsia="仿宋" w:cs="仿宋"/>
                <w:color w:val="auto"/>
                <w:sz w:val="24"/>
                <w:szCs w:val="24"/>
                <w:highlight w:val="none"/>
                <w:u w:val="none"/>
                <w:lang w:val="en-US" w:eastAsia="zh-CN"/>
              </w:rPr>
              <w:t>10</w:t>
            </w:r>
            <w:r>
              <w:rPr>
                <w:rFonts w:hint="eastAsia" w:ascii="仿宋" w:hAnsi="仿宋" w:eastAsia="仿宋" w:cs="仿宋"/>
                <w:color w:val="auto"/>
                <w:sz w:val="24"/>
                <w:szCs w:val="24"/>
                <w:highlight w:val="none"/>
                <w:lang w:val="en-US"/>
              </w:rPr>
              <w:t>分钟，讲解次序以投标文件解密时间先后次序为准。讲解演示结束后按要求解答评标委员会提问。</w:t>
            </w:r>
          </w:p>
          <w:p w14:paraId="025B0B5B">
            <w:pPr>
              <w:spacing w:beforeLines="0" w:afterLines="0" w:line="440" w:lineRule="exact"/>
              <w:rPr>
                <w:rFonts w:hint="eastAsia" w:ascii="仿宋" w:hAnsi="仿宋" w:eastAsia="仿宋" w:cs="仿宋"/>
                <w:color w:val="auto"/>
                <w:sz w:val="24"/>
                <w:szCs w:val="24"/>
                <w:highlight w:val="none"/>
                <w:lang w:val="en-US"/>
              </w:rPr>
            </w:pPr>
            <w:r>
              <w:rPr>
                <w:rFonts w:hint="eastAsia" w:ascii="仿宋" w:hAnsi="仿宋" w:eastAsia="仿宋" w:cs="仿宋"/>
                <w:color w:val="auto"/>
                <w:sz w:val="24"/>
                <w:szCs w:val="24"/>
                <w:highlight w:val="none"/>
                <w:lang w:val="en-US"/>
              </w:rPr>
              <w:t>（2）方案讲解演示可选择以下其中一种方式：</w:t>
            </w:r>
          </w:p>
          <w:p w14:paraId="2088891C">
            <w:pPr>
              <w:spacing w:beforeLines="0" w:afterLines="0" w:line="440" w:lineRule="exact"/>
              <w:rPr>
                <w:rFonts w:hint="eastAsia" w:ascii="仿宋" w:hAnsi="仿宋" w:eastAsia="仿宋" w:cs="仿宋"/>
                <w:color w:val="auto"/>
                <w:sz w:val="24"/>
                <w:szCs w:val="24"/>
                <w:highlight w:val="none"/>
                <w:lang w:val="en-US"/>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rPr>
              <w:t>方式一：政采云平台在线讲解演示。政采云平台在线讲解需供应商根据政采云平台操作要求做好准备工作，提前完善软硬件配置环境。</w:t>
            </w:r>
            <w:r>
              <w:rPr>
                <w:rFonts w:hint="eastAsia" w:ascii="仿宋" w:hAnsi="仿宋" w:eastAsia="仿宋" w:cs="仿宋"/>
                <w:color w:val="auto"/>
                <w:sz w:val="24"/>
                <w:szCs w:val="24"/>
                <w:highlight w:val="none"/>
                <w:lang w:val="en-US"/>
              </w:rPr>
              <w:br w:type="textWrapping"/>
            </w:r>
            <w:r>
              <w:rPr>
                <w:rFonts w:hint="eastAsia" w:ascii="仿宋" w:hAnsi="仿宋" w:eastAsia="仿宋" w:cs="仿宋"/>
                <w:b w:val="0"/>
                <w:bCs/>
                <w:color w:val="auto"/>
                <w:kern w:val="28"/>
                <w:sz w:val="24"/>
                <w:highlight w:val="none"/>
              </w:rPr>
              <w:t>投标人应于</w:t>
            </w:r>
            <w:r>
              <w:rPr>
                <w:rFonts w:hint="eastAsia" w:ascii="仿宋" w:hAnsi="仿宋" w:eastAsia="仿宋"/>
                <w:color w:val="auto"/>
                <w:sz w:val="24"/>
                <w:szCs w:val="28"/>
                <w:highlight w:val="none"/>
                <w:u w:val="single"/>
                <w:lang w:val="en-US" w:eastAsia="zh-CN"/>
              </w:rPr>
              <w:t xml:space="preserve">       </w:t>
            </w:r>
            <w:r>
              <w:rPr>
                <w:rFonts w:hint="eastAsia" w:ascii="仿宋" w:hAnsi="仿宋" w:eastAsia="仿宋" w:cs="仿宋"/>
                <w:b w:val="0"/>
                <w:bCs/>
                <w:color w:val="auto"/>
                <w:kern w:val="28"/>
                <w:sz w:val="24"/>
                <w:highlight w:val="none"/>
              </w:rPr>
              <w:t>整之前将演示视频密封，以邮寄(建议采用EMS或顺丰)的方式送达至</w:t>
            </w:r>
            <w:r>
              <w:rPr>
                <w:rFonts w:hint="eastAsia" w:ascii="仿宋" w:hAnsi="仿宋" w:eastAsia="仿宋" w:cs="仿宋"/>
                <w:b w:val="0"/>
                <w:bCs/>
                <w:color w:val="auto"/>
                <w:kern w:val="28"/>
                <w:sz w:val="24"/>
                <w:highlight w:val="none"/>
                <w:lang w:val="en-US" w:eastAsia="zh-CN"/>
              </w:rPr>
              <w:t>浙江越锋项目管理有限公司（柯桥区湖西路1176号）</w:t>
            </w:r>
            <w:r>
              <w:rPr>
                <w:rFonts w:hint="eastAsia" w:ascii="仿宋" w:hAnsi="仿宋" w:eastAsia="仿宋" w:cs="仿宋"/>
                <w:b w:val="0"/>
                <w:bCs/>
                <w:color w:val="auto"/>
                <w:kern w:val="28"/>
                <w:sz w:val="24"/>
                <w:highlight w:val="none"/>
              </w:rPr>
              <w:t>，收件人：</w:t>
            </w:r>
            <w:r>
              <w:rPr>
                <w:rFonts w:hint="eastAsia" w:ascii="仿宋" w:hAnsi="仿宋" w:eastAsia="仿宋" w:cs="仿宋"/>
                <w:b w:val="0"/>
                <w:bCs/>
                <w:color w:val="auto"/>
                <w:kern w:val="28"/>
                <w:sz w:val="24"/>
                <w:highlight w:val="none"/>
                <w:lang w:val="en-US" w:eastAsia="zh-CN"/>
              </w:rPr>
              <w:t>吴永杰</w:t>
            </w:r>
            <w:r>
              <w:rPr>
                <w:rFonts w:hint="eastAsia" w:ascii="仿宋" w:hAnsi="仿宋" w:eastAsia="仿宋" w:cs="仿宋"/>
                <w:b w:val="0"/>
                <w:bCs/>
                <w:color w:val="auto"/>
                <w:kern w:val="28"/>
                <w:sz w:val="24"/>
                <w:highlight w:val="none"/>
              </w:rPr>
              <w:t>，联系电话：</w:t>
            </w:r>
            <w:r>
              <w:rPr>
                <w:rFonts w:hint="eastAsia" w:ascii="仿宋" w:hAnsi="仿宋" w:eastAsia="仿宋" w:cs="仿宋"/>
                <w:b w:val="0"/>
                <w:bCs/>
                <w:color w:val="auto"/>
                <w:kern w:val="28"/>
                <w:sz w:val="24"/>
                <w:highlight w:val="none"/>
                <w:lang w:val="en-US" w:eastAsia="zh-CN"/>
              </w:rPr>
              <w:t>13357586980</w:t>
            </w:r>
            <w:r>
              <w:rPr>
                <w:rFonts w:hint="eastAsia" w:ascii="仿宋" w:hAnsi="仿宋" w:eastAsia="仿宋" w:cs="仿宋"/>
                <w:b w:val="0"/>
                <w:bCs/>
                <w:color w:val="auto"/>
                <w:kern w:val="28"/>
                <w:sz w:val="24"/>
                <w:highlight w:val="none"/>
              </w:rPr>
              <w:t>，邮政编码：312030，请寄件人在邮件外包装注明投标项目名称、电子演示文件、投标供应商名称，被授权人姓名及联系电话, 接收邮寄快递包裹的时间为工作日9:00-17:00， 邮寄以签收时间为准，逾期送达或未按照招标文件要求密封将予以拒收。</w:t>
            </w:r>
          </w:p>
          <w:p w14:paraId="50F76FE9">
            <w:pPr>
              <w:spacing w:beforeLines="0" w:afterLines="0" w:line="440" w:lineRule="exact"/>
              <w:rPr>
                <w:rFonts w:hint="eastAsia" w:ascii="仿宋" w:hAnsi="仿宋" w:eastAsia="仿宋" w:cs="仿宋"/>
                <w:sz w:val="24"/>
                <w:szCs w:val="24"/>
                <w:highlight w:val="none"/>
                <w:lang w:val="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rPr>
              <w:t>方式二：现场讲解演示。现场讲解地点为</w:t>
            </w:r>
            <w:r>
              <w:rPr>
                <w:rFonts w:hint="eastAsia" w:ascii="仿宋" w:hAnsi="仿宋" w:eastAsia="仿宋" w:cs="仿宋"/>
                <w:color w:val="auto"/>
                <w:sz w:val="24"/>
                <w:szCs w:val="24"/>
                <w:highlight w:val="none"/>
                <w:u w:val="none"/>
                <w:lang w:val="en-US"/>
              </w:rPr>
              <w:t xml:space="preserve">     </w:t>
            </w:r>
            <w:r>
              <w:rPr>
                <w:rFonts w:hint="eastAsia" w:ascii="仿宋" w:hAnsi="仿宋" w:eastAsia="仿宋" w:cs="仿宋"/>
                <w:color w:val="auto"/>
                <w:sz w:val="24"/>
                <w:szCs w:val="24"/>
                <w:highlight w:val="none"/>
                <w:lang w:val="en-US"/>
              </w:rPr>
              <w:t>，</w:t>
            </w:r>
            <w:r>
              <w:rPr>
                <w:rFonts w:hint="eastAsia" w:ascii="仿宋" w:hAnsi="仿宋" w:eastAsia="仿宋" w:cs="仿宋"/>
                <w:color w:val="auto"/>
                <w:kern w:val="2"/>
                <w:sz w:val="24"/>
                <w:highlight w:val="none"/>
                <w:lang w:val="en-US"/>
              </w:rPr>
              <w:t>讲解演示人员不超过</w:t>
            </w:r>
            <w:r>
              <w:rPr>
                <w:rFonts w:hint="eastAsia" w:ascii="仿宋" w:hAnsi="仿宋" w:eastAsia="仿宋" w:cs="仿宋"/>
                <w:color w:val="auto"/>
                <w:kern w:val="2"/>
                <w:sz w:val="24"/>
                <w:highlight w:val="none"/>
                <w:u w:val="none"/>
                <w:lang w:val="en-US" w:eastAsia="zh-CN"/>
              </w:rPr>
              <w:t>3</w:t>
            </w:r>
            <w:r>
              <w:rPr>
                <w:rFonts w:hint="eastAsia" w:ascii="仿宋" w:hAnsi="仿宋" w:eastAsia="仿宋" w:cs="仿宋"/>
                <w:color w:val="auto"/>
                <w:kern w:val="2"/>
                <w:sz w:val="24"/>
                <w:highlight w:val="none"/>
                <w:lang w:val="en-US"/>
              </w:rPr>
              <w:t>人</w:t>
            </w:r>
            <w:r>
              <w:rPr>
                <w:rFonts w:hint="eastAsia" w:ascii="仿宋" w:hAnsi="仿宋" w:eastAsia="仿宋" w:cs="仿宋"/>
                <w:kern w:val="2"/>
                <w:sz w:val="24"/>
                <w:highlight w:val="none"/>
                <w:lang w:val="zh-CN"/>
              </w:rPr>
              <w:t>。</w:t>
            </w:r>
            <w:r>
              <w:rPr>
                <w:rFonts w:hint="eastAsia" w:ascii="仿宋" w:hAnsi="仿宋" w:eastAsia="仿宋" w:cs="仿宋"/>
                <w:sz w:val="24"/>
                <w:szCs w:val="24"/>
                <w:highlight w:val="none"/>
                <w:lang w:val="zh-CN"/>
              </w:rPr>
              <w:t>讲解演示所用电脑等设备由供应商自备。现场讲解演示人员进场时提供讲解人员名单及身份证明，否则不得讲解演示。</w:t>
            </w:r>
          </w:p>
          <w:p w14:paraId="26CA6852">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szCs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22445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6488489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lang w:eastAsia="zh-CN"/>
              </w:rPr>
            </w:pPr>
            <w:r>
              <w:rPr>
                <w:rFonts w:hint="eastAsia" w:ascii="仿宋" w:hAnsi="仿宋" w:eastAsia="仿宋" w:cs="仿宋"/>
                <w:sz w:val="24"/>
                <w:highlight w:val="none"/>
              </w:rPr>
              <w:t>1</w:t>
            </w:r>
            <w:r>
              <w:rPr>
                <w:rFonts w:hint="eastAsia" w:ascii="仿宋" w:hAnsi="仿宋" w:eastAsia="仿宋" w:cs="仿宋"/>
                <w:sz w:val="24"/>
                <w:highlight w:val="none"/>
                <w:lang w:val="en-US" w:eastAsia="zh-CN"/>
              </w:rPr>
              <w:t>1</w:t>
            </w:r>
          </w:p>
        </w:tc>
        <w:tc>
          <w:tcPr>
            <w:tcW w:w="855" w:type="dxa"/>
            <w:vAlign w:val="center"/>
          </w:tcPr>
          <w:p w14:paraId="4E5854A7">
            <w:pPr>
              <w:keepNext w:val="0"/>
              <w:keepLines w:val="0"/>
              <w:pageBreakBefore w:val="0"/>
              <w:widowControl w:val="0"/>
              <w:kinsoku/>
              <w:wordWrap/>
              <w:overflowPunct/>
              <w:topLinePunct w:val="0"/>
              <w:bidi w:val="0"/>
              <w:adjustRightInd w:val="0"/>
              <w:snapToGrid w:val="0"/>
              <w:spacing w:line="440" w:lineRule="exact"/>
              <w:ind w:left="0" w:leftChars="0" w:right="0" w:rightChars="0"/>
              <w:jc w:val="center"/>
              <w:rPr>
                <w:rFonts w:hint="eastAsia" w:ascii="仿宋" w:hAnsi="仿宋" w:eastAsia="仿宋" w:cs="仿宋"/>
                <w:b/>
                <w:sz w:val="24"/>
                <w:highlight w:val="none"/>
                <w:lang w:val="en-US" w:eastAsia="zh-CN"/>
              </w:rPr>
            </w:pPr>
            <w:r>
              <w:rPr>
                <w:rFonts w:hint="eastAsia" w:ascii="仿宋" w:hAnsi="仿宋" w:eastAsia="仿宋" w:cs="仿宋"/>
                <w:b/>
                <w:sz w:val="24"/>
                <w:highlight w:val="none"/>
                <w:lang w:eastAsia="zh-CN"/>
              </w:rPr>
              <w:t>进口</w:t>
            </w:r>
            <w:r>
              <w:rPr>
                <w:rFonts w:hint="eastAsia" w:ascii="仿宋" w:hAnsi="仿宋" w:eastAsia="仿宋" w:cs="仿宋"/>
                <w:b/>
                <w:sz w:val="24"/>
                <w:highlight w:val="none"/>
              </w:rPr>
              <w:t>产品</w:t>
            </w:r>
          </w:p>
        </w:tc>
        <w:tc>
          <w:tcPr>
            <w:tcW w:w="7515" w:type="dxa"/>
            <w:vAlign w:val="center"/>
          </w:tcPr>
          <w:p w14:paraId="0D6B26C9">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highlight w:val="none"/>
              </w:rPr>
            </w:pPr>
            <w:r>
              <w:rPr>
                <w:rFonts w:hint="eastAsia" w:ascii="仿宋" w:hAnsi="仿宋" w:eastAsia="仿宋" w:cs="仿宋"/>
                <w:kern w:val="0"/>
                <w:sz w:val="24"/>
                <w:highlight w:val="none"/>
                <w:lang w:eastAsia="zh-CN"/>
              </w:rPr>
              <w:t>☑</w:t>
            </w:r>
            <w:r>
              <w:rPr>
                <w:rFonts w:hint="eastAsia" w:ascii="仿宋" w:hAnsi="仿宋" w:eastAsia="仿宋" w:cs="仿宋"/>
                <w:kern w:val="0"/>
                <w:sz w:val="24"/>
                <w:highlight w:val="none"/>
              </w:rPr>
              <w:t>本项目不允许采购进口产品。</w:t>
            </w:r>
          </w:p>
          <w:p w14:paraId="1CB854B7">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24D3B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04A64DD2">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lang w:eastAsia="zh-CN"/>
              </w:rPr>
            </w:pPr>
            <w:r>
              <w:rPr>
                <w:rFonts w:hint="eastAsia" w:ascii="仿宋" w:hAnsi="仿宋" w:eastAsia="仿宋" w:cs="仿宋"/>
                <w:sz w:val="24"/>
                <w:highlight w:val="none"/>
              </w:rPr>
              <w:t>1</w:t>
            </w:r>
            <w:r>
              <w:rPr>
                <w:rFonts w:hint="eastAsia" w:ascii="仿宋" w:hAnsi="仿宋" w:eastAsia="仿宋" w:cs="仿宋"/>
                <w:sz w:val="24"/>
                <w:highlight w:val="none"/>
                <w:lang w:val="en-US" w:eastAsia="zh-CN"/>
              </w:rPr>
              <w:t>2</w:t>
            </w:r>
          </w:p>
        </w:tc>
        <w:tc>
          <w:tcPr>
            <w:tcW w:w="855" w:type="dxa"/>
            <w:vAlign w:val="center"/>
          </w:tcPr>
          <w:p w14:paraId="4766E31B">
            <w:pPr>
              <w:keepNext w:val="0"/>
              <w:keepLines w:val="0"/>
              <w:pageBreakBefore w:val="0"/>
              <w:widowControl w:val="0"/>
              <w:kinsoku/>
              <w:wordWrap/>
              <w:overflowPunct/>
              <w:topLinePunct w:val="0"/>
              <w:bidi w:val="0"/>
              <w:adjustRightInd w:val="0"/>
              <w:snapToGrid w:val="0"/>
              <w:spacing w:line="440" w:lineRule="exact"/>
              <w:ind w:left="14" w:leftChars="0" w:right="0" w:rightChars="0" w:hanging="14" w:hangingChars="7"/>
              <w:rPr>
                <w:rFonts w:hint="eastAsia" w:ascii="仿宋" w:hAnsi="仿宋" w:eastAsia="仿宋" w:cs="仿宋"/>
                <w:b/>
                <w:spacing w:val="-20"/>
                <w:sz w:val="24"/>
                <w:highlight w:val="none"/>
              </w:rPr>
            </w:pPr>
            <w:r>
              <w:rPr>
                <w:rFonts w:hint="eastAsia" w:ascii="仿宋" w:hAnsi="仿宋" w:eastAsia="仿宋" w:cs="仿宋"/>
                <w:b/>
                <w:spacing w:val="-20"/>
                <w:sz w:val="24"/>
                <w:highlight w:val="none"/>
              </w:rPr>
              <w:t>项目属性与核心产品</w:t>
            </w:r>
          </w:p>
        </w:tc>
        <w:tc>
          <w:tcPr>
            <w:tcW w:w="7515" w:type="dxa"/>
            <w:vAlign w:val="center"/>
          </w:tcPr>
          <w:p w14:paraId="68F19E6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kern w:val="0"/>
                <w:sz w:val="24"/>
                <w:highlight w:val="none"/>
                <w:lang w:eastAsia="zh-CN"/>
              </w:rPr>
              <w:t>☑</w:t>
            </w:r>
            <w:r>
              <w:rPr>
                <w:rFonts w:hint="eastAsia" w:ascii="仿宋" w:hAnsi="仿宋" w:eastAsia="仿宋" w:cs="仿宋"/>
                <w:kern w:val="0"/>
                <w:sz w:val="24"/>
                <w:highlight w:val="none"/>
              </w:rPr>
              <w:t>A</w:t>
            </w:r>
            <w:r>
              <w:rPr>
                <w:rFonts w:hint="eastAsia" w:ascii="仿宋" w:hAnsi="仿宋" w:eastAsia="仿宋" w:cs="仿宋"/>
                <w:sz w:val="24"/>
                <w:highlight w:val="none"/>
              </w:rPr>
              <w:t>货物类，单一产品或</w:t>
            </w:r>
            <w:r>
              <w:rPr>
                <w:rFonts w:hint="eastAsia" w:ascii="仿宋" w:hAnsi="仿宋" w:eastAsia="仿宋" w:cs="仿宋"/>
                <w:kern w:val="0"/>
                <w:sz w:val="24"/>
                <w:highlight w:val="none"/>
              </w:rPr>
              <w:t>核心产品为：</w:t>
            </w:r>
            <w:r>
              <w:rPr>
                <w:rFonts w:hint="eastAsia" w:ascii="仿宋" w:hAnsi="仿宋" w:eastAsia="仿宋"/>
                <w:b/>
                <w:sz w:val="24"/>
                <w:szCs w:val="24"/>
                <w:highlight w:val="none"/>
                <w:u w:val="single"/>
                <w:lang w:eastAsia="zh-CN"/>
              </w:rPr>
              <w:t>IPsec/SSL VPN综合安全网关。</w:t>
            </w:r>
          </w:p>
          <w:p w14:paraId="576F56B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kern w:val="0"/>
                <w:sz w:val="24"/>
                <w:highlight w:val="none"/>
              </w:rPr>
              <w:t>☐B</w:t>
            </w:r>
            <w:r>
              <w:rPr>
                <w:rFonts w:hint="eastAsia" w:ascii="仿宋" w:hAnsi="仿宋" w:eastAsia="仿宋" w:cs="仿宋"/>
                <w:sz w:val="24"/>
                <w:highlight w:val="none"/>
              </w:rPr>
              <w:t>服务类。</w:t>
            </w:r>
          </w:p>
        </w:tc>
      </w:tr>
      <w:tr w14:paraId="63FA0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0" w:type="dxa"/>
            <w:vAlign w:val="center"/>
          </w:tcPr>
          <w:p w14:paraId="412F97F2">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lang w:eastAsia="zh-CN"/>
              </w:rPr>
            </w:pPr>
            <w:r>
              <w:rPr>
                <w:rFonts w:hint="eastAsia" w:ascii="仿宋" w:hAnsi="仿宋" w:eastAsia="仿宋" w:cs="仿宋"/>
                <w:sz w:val="24"/>
                <w:highlight w:val="none"/>
              </w:rPr>
              <w:t>1</w:t>
            </w:r>
            <w:r>
              <w:rPr>
                <w:rFonts w:hint="eastAsia" w:ascii="仿宋" w:hAnsi="仿宋" w:eastAsia="仿宋" w:cs="仿宋"/>
                <w:sz w:val="24"/>
                <w:highlight w:val="none"/>
                <w:lang w:val="en-US" w:eastAsia="zh-CN"/>
              </w:rPr>
              <w:t>3</w:t>
            </w:r>
          </w:p>
        </w:tc>
        <w:tc>
          <w:tcPr>
            <w:tcW w:w="855" w:type="dxa"/>
            <w:vAlign w:val="center"/>
          </w:tcPr>
          <w:p w14:paraId="3F1D0967">
            <w:pPr>
              <w:keepNext w:val="0"/>
              <w:keepLines w:val="0"/>
              <w:pageBreakBefore w:val="0"/>
              <w:widowControl w:val="0"/>
              <w:kinsoku/>
              <w:wordWrap/>
              <w:overflowPunct/>
              <w:topLinePunct w:val="0"/>
              <w:bidi w:val="0"/>
              <w:adjustRightInd w:val="0"/>
              <w:snapToGrid w:val="0"/>
              <w:spacing w:line="440" w:lineRule="exact"/>
              <w:ind w:left="0" w:leftChars="0" w:right="0" w:rightChars="0" w:hanging="1"/>
              <w:jc w:val="center"/>
              <w:rPr>
                <w:rFonts w:hint="eastAsia" w:ascii="仿宋" w:hAnsi="仿宋" w:eastAsia="仿宋" w:cs="仿宋"/>
                <w:b/>
                <w:spacing w:val="-20"/>
                <w:sz w:val="24"/>
                <w:highlight w:val="none"/>
              </w:rPr>
            </w:pPr>
            <w:bookmarkStart w:id="38" w:name="OLE_LINK41"/>
            <w:r>
              <w:rPr>
                <w:rFonts w:hint="eastAsia" w:ascii="仿宋_GB2312" w:hAnsi="仿宋" w:eastAsia="仿宋_GB2312"/>
                <w:bCs/>
                <w:color w:val="000000" w:themeColor="text1"/>
                <w:sz w:val="24"/>
                <w:highlight w:val="none"/>
                <w14:textFill>
                  <w14:solidFill>
                    <w14:schemeClr w14:val="tx1"/>
                  </w14:solidFill>
                </w14:textFill>
              </w:rPr>
              <w:t>中小企业优惠措施</w:t>
            </w:r>
            <w:bookmarkEnd w:id="38"/>
          </w:p>
        </w:tc>
        <w:tc>
          <w:tcPr>
            <w:tcW w:w="7515" w:type="dxa"/>
            <w:vAlign w:val="center"/>
          </w:tcPr>
          <w:p w14:paraId="5E093639">
            <w:pPr>
              <w:pStyle w:val="257"/>
              <w:adjustRightInd w:val="0"/>
              <w:snapToGrid w:val="0"/>
              <w:spacing w:before="72" w:beforeLines="30" w:after="72" w:afterLines="30"/>
              <w:ind w:firstLine="482"/>
              <w:rPr>
                <w:rFonts w:hint="eastAsia" w:ascii="仿宋" w:hAnsi="仿宋" w:eastAsia="仿宋"/>
                <w:b/>
                <w:color w:val="000000" w:themeColor="text1"/>
                <w:sz w:val="24"/>
                <w:szCs w:val="24"/>
                <w:highlight w:val="none"/>
                <w14:textFill>
                  <w14:solidFill>
                    <w14:schemeClr w14:val="tx1"/>
                  </w14:solidFill>
                </w14:textFill>
              </w:rPr>
            </w:pPr>
            <w:r>
              <w:rPr>
                <w:rFonts w:hint="eastAsia" w:ascii="仿宋" w:hAnsi="仿宋" w:eastAsia="仿宋"/>
                <w:b/>
                <w:color w:val="000000" w:themeColor="text1"/>
                <w:sz w:val="24"/>
                <w:szCs w:val="24"/>
                <w:highlight w:val="none"/>
                <w14:textFill>
                  <w14:solidFill>
                    <w14:schemeClr w14:val="tx1"/>
                  </w14:solidFill>
                </w14:textFill>
              </w:rPr>
              <w:t>1.中小企业划分标准所属行业（具体根据《</w:t>
            </w:r>
            <w:bookmarkStart w:id="39" w:name="OLE_LINK43"/>
            <w:bookmarkStart w:id="40" w:name="OLE_LINK42"/>
            <w:bookmarkStart w:id="41" w:name="OLE_LINK44"/>
            <w:r>
              <w:rPr>
                <w:rFonts w:hint="eastAsia" w:ascii="仿宋" w:hAnsi="仿宋" w:eastAsia="仿宋"/>
                <w:b/>
                <w:color w:val="000000" w:themeColor="text1"/>
                <w:sz w:val="24"/>
                <w:szCs w:val="24"/>
                <w:highlight w:val="none"/>
                <w14:textFill>
                  <w14:solidFill>
                    <w14:schemeClr w14:val="tx1"/>
                  </w14:solidFill>
                </w14:textFill>
              </w:rPr>
              <w:t>中小企业划型标准</w:t>
            </w:r>
            <w:bookmarkEnd w:id="39"/>
            <w:r>
              <w:rPr>
                <w:rFonts w:hint="eastAsia" w:ascii="仿宋" w:hAnsi="仿宋" w:eastAsia="仿宋"/>
                <w:b/>
                <w:color w:val="000000" w:themeColor="text1"/>
                <w:sz w:val="24"/>
                <w:szCs w:val="24"/>
                <w:highlight w:val="none"/>
                <w14:textFill>
                  <w14:solidFill>
                    <w14:schemeClr w14:val="tx1"/>
                  </w14:solidFill>
                </w14:textFill>
              </w:rPr>
              <w:t>规</w:t>
            </w:r>
            <w:bookmarkEnd w:id="40"/>
            <w:r>
              <w:rPr>
                <w:rFonts w:hint="eastAsia" w:ascii="仿宋" w:hAnsi="仿宋" w:eastAsia="仿宋"/>
                <w:b/>
                <w:color w:val="000000" w:themeColor="text1"/>
                <w:sz w:val="24"/>
                <w:szCs w:val="24"/>
                <w:highlight w:val="none"/>
                <w14:textFill>
                  <w14:solidFill>
                    <w14:schemeClr w14:val="tx1"/>
                  </w14:solidFill>
                </w14:textFill>
              </w:rPr>
              <w:t>定》</w:t>
            </w:r>
            <w:bookmarkEnd w:id="41"/>
            <w:r>
              <w:rPr>
                <w:rFonts w:hint="eastAsia" w:ascii="仿宋" w:hAnsi="仿宋" w:eastAsia="仿宋"/>
                <w:b/>
                <w:color w:val="000000" w:themeColor="text1"/>
                <w:sz w:val="24"/>
                <w:szCs w:val="24"/>
                <w:highlight w:val="none"/>
                <w14:textFill>
                  <w14:solidFill>
                    <w14:schemeClr w14:val="tx1"/>
                  </w14:solidFill>
                </w14:textFill>
              </w:rPr>
              <w:t>执行）</w:t>
            </w:r>
          </w:p>
          <w:p w14:paraId="08F699D1">
            <w:pPr>
              <w:adjustRightInd w:val="0"/>
              <w:snapToGrid w:val="0"/>
              <w:spacing w:before="72" w:beforeLines="30" w:after="72" w:afterLines="30"/>
              <w:ind w:firstLine="482" w:firstLineChars="200"/>
              <w:rPr>
                <w:rFonts w:hint="eastAsia" w:ascii="仿宋" w:hAnsi="仿宋" w:eastAsia="仿宋"/>
                <w:b/>
                <w:sz w:val="24"/>
                <w:szCs w:val="24"/>
                <w:highlight w:val="none"/>
                <w:u w:val="single"/>
              </w:rPr>
            </w:pPr>
            <w:r>
              <w:rPr>
                <w:rFonts w:hint="eastAsia" w:ascii="仿宋" w:hAnsi="仿宋" w:eastAsia="仿宋"/>
                <w:b/>
                <w:sz w:val="24"/>
                <w:szCs w:val="24"/>
                <w:highlight w:val="none"/>
              </w:rPr>
              <w:t>采购标的：</w:t>
            </w:r>
            <w:r>
              <w:rPr>
                <w:rFonts w:hint="eastAsia" w:ascii="仿宋" w:hAnsi="仿宋" w:eastAsia="仿宋"/>
                <w:b/>
                <w:sz w:val="24"/>
                <w:szCs w:val="24"/>
                <w:highlight w:val="none"/>
                <w:u w:val="single"/>
              </w:rPr>
              <w:t>详见</w:t>
            </w:r>
            <w:r>
              <w:rPr>
                <w:rFonts w:hint="eastAsia" w:ascii="仿宋" w:hAnsi="仿宋" w:eastAsia="仿宋"/>
                <w:b/>
                <w:sz w:val="24"/>
                <w:szCs w:val="24"/>
                <w:highlight w:val="none"/>
                <w:u w:val="single"/>
                <w:lang w:eastAsia="zh-CN"/>
              </w:rPr>
              <w:t>第三部分</w:t>
            </w:r>
            <w:r>
              <w:rPr>
                <w:rFonts w:hint="eastAsia" w:ascii="仿宋" w:hAnsi="仿宋" w:eastAsia="仿宋" w:cs="Times New Roman"/>
                <w:b/>
                <w:sz w:val="24"/>
                <w:szCs w:val="24"/>
                <w:highlight w:val="none"/>
                <w:u w:val="single"/>
              </w:rPr>
              <w:t>招标项目范围及要求</w:t>
            </w:r>
            <w:r>
              <w:rPr>
                <w:rFonts w:hint="eastAsia" w:ascii="仿宋" w:hAnsi="仿宋" w:eastAsia="仿宋"/>
                <w:b/>
                <w:sz w:val="24"/>
                <w:szCs w:val="24"/>
                <w:highlight w:val="none"/>
                <w:u w:val="single"/>
              </w:rPr>
              <w:t>的采购清单</w:t>
            </w:r>
          </w:p>
          <w:p w14:paraId="362621F4">
            <w:pPr>
              <w:adjustRightInd w:val="0"/>
              <w:snapToGrid w:val="0"/>
              <w:spacing w:before="72" w:beforeLines="30" w:after="72" w:afterLines="30"/>
              <w:ind w:firstLine="482" w:firstLineChars="200"/>
              <w:rPr>
                <w:rFonts w:hint="eastAsia" w:ascii="仿宋" w:hAnsi="仿宋" w:eastAsia="仿宋"/>
                <w:b/>
                <w:strike/>
                <w:color w:val="FF0000"/>
                <w:sz w:val="24"/>
                <w:szCs w:val="24"/>
                <w:highlight w:val="none"/>
                <w:lang w:eastAsia="zh-CN"/>
              </w:rPr>
            </w:pPr>
            <w:r>
              <w:rPr>
                <w:rFonts w:hint="eastAsia" w:ascii="仿宋" w:hAnsi="仿宋" w:eastAsia="仿宋"/>
                <w:b/>
                <w:sz w:val="24"/>
                <w:szCs w:val="24"/>
                <w:highlight w:val="none"/>
              </w:rPr>
              <w:t>所属行业：</w:t>
            </w:r>
            <w:r>
              <w:rPr>
                <w:rFonts w:hint="eastAsia" w:ascii="仿宋" w:hAnsi="仿宋" w:eastAsia="仿宋"/>
                <w:b/>
                <w:bCs w:val="0"/>
                <w:sz w:val="24"/>
                <w:szCs w:val="24"/>
                <w:highlight w:val="none"/>
                <w:u w:val="single"/>
                <w:lang w:val="en-US" w:eastAsia="zh-CN"/>
              </w:rPr>
              <w:t xml:space="preserve">  </w:t>
            </w:r>
            <w:r>
              <w:rPr>
                <w:rFonts w:hint="eastAsia" w:ascii="仿宋" w:hAnsi="仿宋" w:eastAsia="仿宋" w:cs="仿宋_GB2312"/>
                <w:b/>
                <w:bCs w:val="0"/>
                <w:color w:val="auto"/>
                <w:sz w:val="24"/>
                <w:highlight w:val="none"/>
                <w:u w:val="single"/>
                <w:lang w:val="en-US" w:eastAsia="zh-CN"/>
              </w:rPr>
              <w:t>工业</w:t>
            </w:r>
          </w:p>
          <w:p w14:paraId="3E924BEB">
            <w:pPr>
              <w:adjustRightInd w:val="0"/>
              <w:snapToGrid w:val="0"/>
              <w:spacing w:before="72" w:beforeLines="30" w:after="72" w:afterLines="30"/>
              <w:ind w:firstLine="480" w:firstLineChars="200"/>
              <w:rPr>
                <w:rFonts w:hint="eastAsia" w:ascii="仿宋" w:hAnsi="仿宋" w:eastAsia="仿宋"/>
                <w:color w:val="000000" w:themeColor="text1"/>
                <w:sz w:val="24"/>
                <w:szCs w:val="24"/>
                <w:highlight w:val="none"/>
                <w14:textFill>
                  <w14:solidFill>
                    <w14:schemeClr w14:val="tx1"/>
                  </w14:solidFill>
                </w14:textFill>
              </w:rPr>
            </w:pPr>
            <w:r>
              <w:rPr>
                <w:rFonts w:hint="eastAsia" w:ascii="仿宋" w:hAnsi="仿宋" w:eastAsia="仿宋"/>
                <w:color w:val="000000" w:themeColor="text1"/>
                <w:sz w:val="24"/>
                <w:szCs w:val="24"/>
                <w:highlight w:val="none"/>
                <w:lang w:val="en-US" w:eastAsia="zh-CN"/>
                <w14:textFill>
                  <w14:solidFill>
                    <w14:schemeClr w14:val="tx1"/>
                  </w14:solidFill>
                </w14:textFill>
              </w:rPr>
              <w:t>2</w:t>
            </w:r>
            <w:r>
              <w:rPr>
                <w:rFonts w:hint="eastAsia" w:ascii="仿宋" w:hAnsi="仿宋" w:eastAsia="仿宋"/>
                <w:color w:val="000000" w:themeColor="text1"/>
                <w:sz w:val="24"/>
                <w:szCs w:val="24"/>
                <w:highlight w:val="none"/>
                <w14:textFill>
                  <w14:solidFill>
                    <w14:schemeClr w14:val="tx1"/>
                  </w14:solidFill>
                </w14:textFill>
              </w:rPr>
              <w:t>.根据财库[2017]141号的相关规定，在政府采购活动中，残疾人福利性单位视同小型、微型企业，享受评审中价格扣除政策。属于享受政府采购支持政策的残疾人福利性单位，应满足财库[2017]141号文件第一条的规定，并在投标文件中提供残疾</w:t>
            </w:r>
            <w:bookmarkStart w:id="42" w:name="OLE_LINK37"/>
            <w:r>
              <w:rPr>
                <w:rFonts w:hint="eastAsia" w:ascii="仿宋" w:hAnsi="仿宋" w:eastAsia="仿宋"/>
                <w:color w:val="000000" w:themeColor="text1"/>
                <w:sz w:val="24"/>
                <w:szCs w:val="24"/>
                <w:highlight w:val="none"/>
                <w14:textFill>
                  <w14:solidFill>
                    <w14:schemeClr w14:val="tx1"/>
                  </w14:solidFill>
                </w14:textFill>
              </w:rPr>
              <w:t>人福利性单位声明函</w:t>
            </w:r>
            <w:bookmarkEnd w:id="42"/>
            <w:r>
              <w:rPr>
                <w:rFonts w:hint="eastAsia" w:ascii="仿宋" w:hAnsi="仿宋" w:eastAsia="仿宋"/>
                <w:color w:val="000000" w:themeColor="text1"/>
                <w:sz w:val="24"/>
                <w:szCs w:val="24"/>
                <w:highlight w:val="none"/>
                <w14:textFill>
                  <w14:solidFill>
                    <w14:schemeClr w14:val="tx1"/>
                  </w14:solidFill>
                </w14:textFill>
              </w:rPr>
              <w:t>（见附件）。</w:t>
            </w:r>
          </w:p>
          <w:p w14:paraId="300D209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highlight w:val="none"/>
              </w:rPr>
            </w:pPr>
            <w:r>
              <w:rPr>
                <w:rFonts w:hint="eastAsia" w:ascii="仿宋" w:hAnsi="仿宋" w:eastAsia="仿宋"/>
                <w:color w:val="000000" w:themeColor="text1"/>
                <w:sz w:val="24"/>
                <w:szCs w:val="24"/>
                <w:highlight w:val="none"/>
                <w:lang w:val="en-US" w:eastAsia="zh-CN"/>
                <w14:textFill>
                  <w14:solidFill>
                    <w14:schemeClr w14:val="tx1"/>
                  </w14:solidFill>
                </w14:textFill>
              </w:rPr>
              <w:t>3</w:t>
            </w:r>
            <w:r>
              <w:rPr>
                <w:rFonts w:hint="eastAsia" w:ascii="仿宋" w:hAnsi="仿宋" w:eastAsia="仿宋"/>
                <w:color w:val="000000" w:themeColor="text1"/>
                <w:sz w:val="24"/>
                <w:szCs w:val="24"/>
                <w:highlight w:val="none"/>
                <w14:textFill>
                  <w14:solidFill>
                    <w14:schemeClr w14:val="tx1"/>
                  </w14:solidFill>
                </w14:textFill>
              </w:rPr>
              <w:t>.根据财库[2014]68号的相关规定，在政府采购活动中，监狱企业视同小型、微型企业，享受评审中价格扣除政策，并在投标文件中提供由省级以上监狱管理局、戒毒管理局（含新疆生产建设兵团）出具的属于</w:t>
            </w:r>
            <w:bookmarkStart w:id="43" w:name="OLE_LINK38"/>
            <w:r>
              <w:rPr>
                <w:rFonts w:hint="eastAsia" w:ascii="仿宋" w:hAnsi="仿宋" w:eastAsia="仿宋"/>
                <w:color w:val="000000" w:themeColor="text1"/>
                <w:sz w:val="24"/>
                <w:szCs w:val="24"/>
                <w:highlight w:val="none"/>
                <w14:textFill>
                  <w14:solidFill>
                    <w14:schemeClr w14:val="tx1"/>
                  </w14:solidFill>
                </w14:textFill>
              </w:rPr>
              <w:t>监狱企业的证明文件</w:t>
            </w:r>
            <w:bookmarkEnd w:id="43"/>
            <w:r>
              <w:rPr>
                <w:rFonts w:hint="eastAsia" w:ascii="仿宋" w:hAnsi="仿宋" w:eastAsia="仿宋"/>
                <w:color w:val="000000" w:themeColor="text1"/>
                <w:sz w:val="24"/>
                <w:szCs w:val="24"/>
                <w:highlight w:val="none"/>
                <w14:textFill>
                  <w14:solidFill>
                    <w14:schemeClr w14:val="tx1"/>
                  </w14:solidFill>
                </w14:textFill>
              </w:rPr>
              <w:t>。</w:t>
            </w:r>
          </w:p>
        </w:tc>
      </w:tr>
      <w:tr w14:paraId="649B8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0BC8D25F">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lang w:eastAsia="zh-CN"/>
              </w:rPr>
            </w:pPr>
            <w:r>
              <w:rPr>
                <w:rFonts w:hint="eastAsia" w:ascii="仿宋" w:hAnsi="仿宋" w:eastAsia="仿宋" w:cs="仿宋"/>
                <w:sz w:val="24"/>
                <w:highlight w:val="none"/>
              </w:rPr>
              <w:t>1</w:t>
            </w:r>
            <w:r>
              <w:rPr>
                <w:rFonts w:hint="eastAsia" w:ascii="仿宋" w:hAnsi="仿宋" w:eastAsia="仿宋" w:cs="仿宋"/>
                <w:sz w:val="24"/>
                <w:highlight w:val="none"/>
                <w:lang w:val="en-US" w:eastAsia="zh-CN"/>
              </w:rPr>
              <w:t>4</w:t>
            </w:r>
          </w:p>
        </w:tc>
        <w:tc>
          <w:tcPr>
            <w:tcW w:w="855" w:type="dxa"/>
            <w:vMerge w:val="restart"/>
            <w:vAlign w:val="center"/>
          </w:tcPr>
          <w:p w14:paraId="475740D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b/>
                <w:sz w:val="24"/>
                <w:highlight w:val="none"/>
              </w:rPr>
              <w:t>投标人信用信息事项</w:t>
            </w:r>
          </w:p>
        </w:tc>
        <w:tc>
          <w:tcPr>
            <w:tcW w:w="7515" w:type="dxa"/>
            <w:vAlign w:val="center"/>
          </w:tcPr>
          <w:p w14:paraId="5864007D">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b/>
                <w:sz w:val="24"/>
                <w:highlight w:val="none"/>
              </w:rPr>
              <w:t>信用信息查询渠道及截止时间：</w:t>
            </w:r>
            <w:r>
              <w:rPr>
                <w:rFonts w:hint="eastAsia" w:ascii="仿宋" w:hAnsi="仿宋" w:eastAsia="仿宋" w:cs="仿宋"/>
                <w:sz w:val="24"/>
                <w:highlight w:val="none"/>
              </w:rPr>
              <w:t>采购人或采购代理机构将通过“信用中国”网站(www.creditchina.gov.cn)、中国政府采购网(www.ccgp.gov.cn)渠道查询投标人</w:t>
            </w:r>
            <w:r>
              <w:rPr>
                <w:rFonts w:hint="eastAsia" w:ascii="仿宋" w:hAnsi="仿宋" w:eastAsia="仿宋" w:cs="仿宋"/>
                <w:b/>
                <w:sz w:val="24"/>
                <w:highlight w:val="none"/>
              </w:rPr>
              <w:t>开标当天</w:t>
            </w:r>
            <w:r>
              <w:rPr>
                <w:rFonts w:hint="eastAsia" w:ascii="仿宋" w:hAnsi="仿宋" w:eastAsia="仿宋" w:cs="仿宋"/>
                <w:sz w:val="24"/>
                <w:highlight w:val="none"/>
              </w:rPr>
              <w:t>的信用记录。</w:t>
            </w:r>
          </w:p>
        </w:tc>
      </w:tr>
      <w:tr w14:paraId="7A655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33443899">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p>
        </w:tc>
        <w:tc>
          <w:tcPr>
            <w:tcW w:w="855" w:type="dxa"/>
            <w:vMerge w:val="continue"/>
            <w:vAlign w:val="center"/>
          </w:tcPr>
          <w:p w14:paraId="45279DBA">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highlight w:val="none"/>
              </w:rPr>
            </w:pPr>
          </w:p>
        </w:tc>
        <w:tc>
          <w:tcPr>
            <w:tcW w:w="7515" w:type="dxa"/>
            <w:vAlign w:val="center"/>
          </w:tcPr>
          <w:p w14:paraId="1614A41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b/>
                <w:sz w:val="24"/>
                <w:highlight w:val="none"/>
              </w:rPr>
              <w:t>信用信息查询记录和证据留存的具体方式：</w:t>
            </w:r>
            <w:r>
              <w:rPr>
                <w:rFonts w:hint="eastAsia" w:ascii="仿宋" w:hAnsi="仿宋" w:eastAsia="仿宋" w:cs="仿宋"/>
                <w:sz w:val="24"/>
                <w:highlight w:val="none"/>
              </w:rPr>
              <w:t>采购人现场查询投标人的信用记录，查询结果经确认后与采购文件一起存档。</w:t>
            </w:r>
          </w:p>
        </w:tc>
      </w:tr>
      <w:tr w14:paraId="5EF91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61CA0B5E">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p>
        </w:tc>
        <w:tc>
          <w:tcPr>
            <w:tcW w:w="855" w:type="dxa"/>
            <w:vMerge w:val="continue"/>
            <w:vAlign w:val="center"/>
          </w:tcPr>
          <w:p w14:paraId="6E656B7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highlight w:val="none"/>
              </w:rPr>
            </w:pPr>
          </w:p>
        </w:tc>
        <w:tc>
          <w:tcPr>
            <w:tcW w:w="7515" w:type="dxa"/>
            <w:vAlign w:val="center"/>
          </w:tcPr>
          <w:p w14:paraId="0918EFE5">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b/>
                <w:sz w:val="24"/>
                <w:highlight w:val="none"/>
              </w:rPr>
              <w:t>信用信息的使用规则：</w:t>
            </w:r>
            <w:r>
              <w:rPr>
                <w:rFonts w:hint="eastAsia" w:ascii="仿宋" w:hAnsi="仿宋" w:eastAsia="仿宋" w:cs="仿宋"/>
                <w:sz w:val="24"/>
                <w:highlight w:val="none"/>
              </w:rPr>
              <w:t>经查询列入失信被执行人名单、</w:t>
            </w:r>
            <w:r>
              <w:rPr>
                <w:rFonts w:hint="eastAsia" w:ascii="仿宋" w:hAnsi="仿宋" w:eastAsia="仿宋" w:cs="仿宋"/>
                <w:sz w:val="24"/>
                <w:highlight w:val="none"/>
                <w:lang w:eastAsia="zh-CN"/>
              </w:rPr>
              <w:t>重大税收违法失信主体</w:t>
            </w:r>
            <w:r>
              <w:rPr>
                <w:rFonts w:hint="eastAsia" w:ascii="仿宋" w:hAnsi="仿宋" w:eastAsia="仿宋" w:cs="仿宋"/>
                <w:sz w:val="24"/>
                <w:highlight w:val="none"/>
              </w:rPr>
              <w:t>、政府采购严重违法失信行为记录名单的投标人将被拒绝参与政府采购活动。</w:t>
            </w:r>
          </w:p>
          <w:p w14:paraId="5E78ED42">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4F5BB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7DD134CF">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lang w:eastAsia="zh-CN"/>
              </w:rPr>
            </w:pPr>
            <w:r>
              <w:rPr>
                <w:rFonts w:hint="eastAsia" w:ascii="仿宋" w:hAnsi="仿宋" w:eastAsia="仿宋" w:cs="仿宋"/>
                <w:sz w:val="24"/>
                <w:highlight w:val="none"/>
              </w:rPr>
              <w:t>1</w:t>
            </w:r>
            <w:r>
              <w:rPr>
                <w:rFonts w:hint="eastAsia" w:ascii="仿宋" w:hAnsi="仿宋" w:eastAsia="仿宋" w:cs="仿宋"/>
                <w:sz w:val="24"/>
                <w:highlight w:val="none"/>
                <w:lang w:val="en-US" w:eastAsia="zh-CN"/>
              </w:rPr>
              <w:t>5</w:t>
            </w:r>
          </w:p>
        </w:tc>
        <w:tc>
          <w:tcPr>
            <w:tcW w:w="8370" w:type="dxa"/>
            <w:gridSpan w:val="2"/>
            <w:vAlign w:val="center"/>
          </w:tcPr>
          <w:p w14:paraId="0A0A7442">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需要落实的政府采购政策：包括保护环境、节约能源、促进中小企业发展等。详见招标文件第二部分总则。</w:t>
            </w:r>
          </w:p>
        </w:tc>
      </w:tr>
      <w:tr w14:paraId="2462F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65257E2C">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lang w:eastAsia="zh-CN"/>
              </w:rPr>
            </w:pPr>
            <w:r>
              <w:rPr>
                <w:rFonts w:hint="eastAsia" w:ascii="仿宋" w:hAnsi="仿宋" w:eastAsia="仿宋" w:cs="仿宋"/>
                <w:sz w:val="24"/>
                <w:highlight w:val="none"/>
              </w:rPr>
              <w:t>1</w:t>
            </w:r>
            <w:r>
              <w:rPr>
                <w:rFonts w:hint="eastAsia" w:ascii="仿宋" w:hAnsi="仿宋" w:eastAsia="仿宋" w:cs="仿宋"/>
                <w:sz w:val="24"/>
                <w:highlight w:val="none"/>
                <w:lang w:val="en-US" w:eastAsia="zh-CN"/>
              </w:rPr>
              <w:t>6</w:t>
            </w:r>
          </w:p>
        </w:tc>
        <w:tc>
          <w:tcPr>
            <w:tcW w:w="8370" w:type="dxa"/>
            <w:gridSpan w:val="2"/>
            <w:vAlign w:val="center"/>
          </w:tcPr>
          <w:p w14:paraId="14DA3CFA">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更正补充公告请自行登录浙江政府采购网查看下载。</w:t>
            </w:r>
          </w:p>
        </w:tc>
      </w:tr>
      <w:tr w14:paraId="36BA3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5DA6AC1A">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1</w:t>
            </w:r>
            <w:r>
              <w:rPr>
                <w:rFonts w:hint="eastAsia" w:ascii="仿宋" w:hAnsi="仿宋" w:eastAsia="仿宋" w:cs="仿宋"/>
                <w:sz w:val="24"/>
                <w:highlight w:val="none"/>
                <w:lang w:val="en-US" w:eastAsia="zh-CN"/>
              </w:rPr>
              <w:t>7</w:t>
            </w:r>
            <w:r>
              <w:rPr>
                <w:rFonts w:hint="eastAsia" w:ascii="仿宋" w:hAnsi="仿宋" w:eastAsia="仿宋" w:cs="仿宋"/>
                <w:sz w:val="24"/>
                <w:highlight w:val="none"/>
              </w:rPr>
              <w:t xml:space="preserve">                                                                                                                                                                                                                                                                                                                                                                                                                                                                                                                                                                                                                                                                                                                                                                                                                                                                                                                                                                                                                                                                                                                                                                                                                                                                                                                                        </w:t>
            </w:r>
          </w:p>
        </w:tc>
        <w:tc>
          <w:tcPr>
            <w:tcW w:w="8370" w:type="dxa"/>
            <w:gridSpan w:val="2"/>
            <w:vAlign w:val="center"/>
          </w:tcPr>
          <w:p w14:paraId="392478E9">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投标与开标注意事项：</w:t>
            </w:r>
          </w:p>
          <w:p w14:paraId="7A9A0FFB">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1.本项目实行网上投标，采用电子投标文件。若供应商参与投标，自行承担投标一切费用。</w:t>
            </w:r>
          </w:p>
          <w:p w14:paraId="6D0C6529">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318C932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注：供应商CA相关操作可参考政采云平台</w:t>
            </w:r>
            <w:r>
              <w:rPr>
                <w:rFonts w:hint="eastAsia" w:ascii="仿宋" w:hAnsi="仿宋" w:eastAsia="仿宋" w:cs="仿宋"/>
                <w:highlight w:val="none"/>
              </w:rPr>
              <w:t>https://www.zcygov.cn/</w:t>
            </w:r>
            <w:r>
              <w:rPr>
                <w:rFonts w:hint="eastAsia" w:ascii="仿宋" w:hAnsi="仿宋" w:eastAsia="仿宋" w:cs="仿宋"/>
                <w:sz w:val="24"/>
                <w:highlight w:val="none"/>
              </w:rPr>
              <w:t>《CA申领操作指南》和《CA管理操作指南》。完成CA数字证书办理在资料齐全的情况下预计7个工作日左右，建议供应商获取招标文件后立即办理。</w:t>
            </w:r>
          </w:p>
          <w:p w14:paraId="4B97A7A9">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3.投标文件制作、递交、解密：</w:t>
            </w:r>
          </w:p>
          <w:p w14:paraId="3F19804E">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3.1应按照本项目招标文件和政采云平台的要求编制、加密传输投标文件。供应商在使用系统进行投标的过程中遇到涉及平台使用的任何问题，可致电政采云平台技术支持热线咨询，联系方式：</w:t>
            </w:r>
            <w:r>
              <w:rPr>
                <w:rFonts w:hint="eastAsia" w:ascii="仿宋" w:hAnsi="仿宋" w:eastAsia="仿宋" w:cs="仿宋"/>
                <w:sz w:val="24"/>
                <w:highlight w:val="none"/>
                <w:lang w:eastAsia="zh-CN"/>
              </w:rPr>
              <w:t>95763</w:t>
            </w:r>
            <w:r>
              <w:rPr>
                <w:rFonts w:hint="eastAsia" w:ascii="仿宋" w:hAnsi="仿宋" w:eastAsia="仿宋" w:cs="仿宋"/>
                <w:sz w:val="24"/>
                <w:highlight w:val="none"/>
              </w:rPr>
              <w:t>。</w:t>
            </w:r>
          </w:p>
          <w:p w14:paraId="0ACB46FD">
            <w:pPr>
              <w:keepNext w:val="0"/>
              <w:keepLines w:val="0"/>
              <w:pageBreakBefore w:val="0"/>
              <w:widowControl w:val="0"/>
              <w:kinsoku/>
              <w:wordWrap/>
              <w:overflowPunct/>
              <w:topLinePunct w:val="0"/>
              <w:bidi w:val="0"/>
              <w:adjustRightInd w:val="0"/>
              <w:snapToGrid w:val="0"/>
              <w:spacing w:line="440" w:lineRule="exact"/>
              <w:ind w:left="0" w:leftChars="0" w:right="0" w:rightChars="0"/>
              <w:jc w:val="left"/>
              <w:rPr>
                <w:rFonts w:hint="eastAsia" w:ascii="仿宋" w:hAnsi="仿宋" w:eastAsia="仿宋" w:cs="仿宋"/>
                <w:sz w:val="24"/>
                <w:highlight w:val="none"/>
              </w:rPr>
            </w:pPr>
            <w:r>
              <w:rPr>
                <w:rFonts w:hint="eastAsia" w:ascii="仿宋" w:hAnsi="仿宋" w:eastAsia="仿宋" w:cs="仿宋"/>
                <w:sz w:val="24"/>
                <w:highlight w:val="none"/>
              </w:rPr>
              <w:t>3.2投标人通过“政采云”平台制作电子投标文件，投标文件制作详见“供应商-政府采购项目电子交易操作指南。</w:t>
            </w:r>
          </w:p>
          <w:p w14:paraId="2FE6A71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3.3开标时间后30分钟内供应商可以登录“政采云”平台，用“项目采购-开标评标”功能进行解密投标文件。若供应商</w:t>
            </w:r>
            <w:r>
              <w:rPr>
                <w:rFonts w:hint="eastAsia" w:ascii="仿宋" w:hAnsi="仿宋" w:eastAsia="仿宋" w:cs="仿宋"/>
                <w:b/>
                <w:sz w:val="24"/>
                <w:highlight w:val="none"/>
                <w:u w:val="single"/>
              </w:rPr>
              <w:t>未按时解密的</w:t>
            </w:r>
            <w:r>
              <w:rPr>
                <w:rFonts w:hint="eastAsia" w:ascii="仿宋" w:hAnsi="仿宋" w:eastAsia="仿宋" w:cs="仿宋"/>
                <w:sz w:val="24"/>
                <w:highlight w:val="none"/>
              </w:rPr>
              <w:t>，</w:t>
            </w:r>
            <w:r>
              <w:rPr>
                <w:rFonts w:hint="eastAsia" w:ascii="仿宋" w:hAnsi="仿宋" w:eastAsia="仿宋" w:cs="仿宋"/>
                <w:b/>
                <w:sz w:val="24"/>
                <w:highlight w:val="none"/>
                <w:u w:val="single"/>
              </w:rPr>
              <w:t>视为投标文件撤回</w:t>
            </w:r>
            <w:r>
              <w:rPr>
                <w:rFonts w:hint="eastAsia" w:ascii="仿宋" w:hAnsi="仿宋" w:eastAsia="仿宋" w:cs="仿宋"/>
                <w:sz w:val="24"/>
                <w:highlight w:val="none"/>
              </w:rPr>
              <w:t>。</w:t>
            </w:r>
          </w:p>
        </w:tc>
      </w:tr>
      <w:tr w14:paraId="71900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7AAA227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lang w:eastAsia="zh-CN"/>
              </w:rPr>
            </w:pPr>
            <w:r>
              <w:rPr>
                <w:rFonts w:hint="eastAsia" w:ascii="仿宋" w:hAnsi="仿宋" w:eastAsia="仿宋" w:cs="仿宋"/>
                <w:sz w:val="24"/>
                <w:highlight w:val="none"/>
              </w:rPr>
              <w:t>1</w:t>
            </w:r>
            <w:r>
              <w:rPr>
                <w:rFonts w:hint="eastAsia" w:ascii="仿宋" w:hAnsi="仿宋" w:eastAsia="仿宋" w:cs="仿宋"/>
                <w:sz w:val="24"/>
                <w:highlight w:val="none"/>
                <w:lang w:val="en-US" w:eastAsia="zh-CN"/>
              </w:rPr>
              <w:t>8</w:t>
            </w:r>
          </w:p>
        </w:tc>
        <w:tc>
          <w:tcPr>
            <w:tcW w:w="8370" w:type="dxa"/>
            <w:gridSpan w:val="2"/>
            <w:vAlign w:val="center"/>
          </w:tcPr>
          <w:p w14:paraId="24C7DD3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b/>
                <w:sz w:val="24"/>
                <w:highlight w:val="none"/>
              </w:rPr>
              <w:t>特别说明：</w:t>
            </w:r>
          </w:p>
          <w:p w14:paraId="4DC54B16">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napToGrid w:val="0"/>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kern w:val="0"/>
                <w:sz w:val="24"/>
                <w:highlight w:val="none"/>
              </w:rPr>
              <w:t>。</w:t>
            </w:r>
          </w:p>
        </w:tc>
      </w:tr>
      <w:tr w14:paraId="15F74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2B86000C">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highlight w:val="none"/>
              </w:rPr>
            </w:pPr>
          </w:p>
        </w:tc>
        <w:tc>
          <w:tcPr>
            <w:tcW w:w="8370" w:type="dxa"/>
            <w:gridSpan w:val="2"/>
            <w:vAlign w:val="center"/>
          </w:tcPr>
          <w:p w14:paraId="763FE036">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kern w:val="28"/>
                <w:sz w:val="24"/>
                <w:highlight w:val="none"/>
              </w:rPr>
            </w:pPr>
            <w:r>
              <w:rPr>
                <w:rFonts w:hint="eastAsia" w:ascii="仿宋" w:hAnsi="仿宋" w:eastAsia="仿宋" w:cs="仿宋"/>
                <w:kern w:val="0"/>
                <w:sz w:val="24"/>
                <w:highlight w:val="none"/>
                <w:lang w:eastAsia="zh-CN"/>
              </w:rPr>
              <w:t>□</w:t>
            </w:r>
            <w:r>
              <w:rPr>
                <w:rFonts w:hint="eastAsia" w:ascii="仿宋" w:hAnsi="仿宋" w:eastAsia="仿宋" w:cs="仿宋"/>
                <w:snapToGrid w:val="0"/>
                <w:kern w:val="28"/>
                <w:sz w:val="24"/>
                <w:highlight w:val="none"/>
              </w:rPr>
              <w:t>联合体投标的，联合体各方均需按招标文件第五部分评标标准要求提供证明文件，否则视为不符合相关要求。</w:t>
            </w:r>
          </w:p>
          <w:p w14:paraId="1D1FEE6E">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kern w:val="0"/>
                <w:sz w:val="24"/>
                <w:highlight w:val="none"/>
              </w:rPr>
              <w:t>☐</w:t>
            </w:r>
            <w:r>
              <w:rPr>
                <w:rFonts w:hint="eastAsia" w:ascii="仿宋" w:hAnsi="仿宋" w:eastAsia="仿宋" w:cs="仿宋"/>
                <w:snapToGrid w:val="0"/>
                <w:kern w:val="28"/>
                <w:sz w:val="24"/>
                <w:highlight w:val="none"/>
              </w:rPr>
              <w:t>联合体投标的，联合体中有一方或者联合体成员根据分工按招标文件第五部分评标标准要求提供证明文件的，视为符合了相关要求。</w:t>
            </w:r>
          </w:p>
        </w:tc>
      </w:tr>
      <w:tr w14:paraId="2C56D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1BE72F80">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default" w:ascii="仿宋" w:hAnsi="仿宋" w:eastAsia="仿宋" w:cs="仿宋"/>
                <w:sz w:val="24"/>
                <w:highlight w:val="none"/>
                <w:lang w:val="en-US" w:eastAsia="zh-CN"/>
              </w:rPr>
            </w:pPr>
            <w:r>
              <w:rPr>
                <w:rFonts w:hint="eastAsia" w:ascii="仿宋" w:hAnsi="仿宋" w:eastAsia="仿宋" w:cs="仿宋"/>
                <w:sz w:val="24"/>
                <w:highlight w:val="none"/>
                <w:lang w:val="en-US" w:eastAsia="zh-CN"/>
              </w:rPr>
              <w:t>19</w:t>
            </w:r>
          </w:p>
        </w:tc>
        <w:tc>
          <w:tcPr>
            <w:tcW w:w="8370" w:type="dxa"/>
            <w:gridSpan w:val="2"/>
            <w:vAlign w:val="center"/>
          </w:tcPr>
          <w:p w14:paraId="609A9CA2">
            <w:pPr>
              <w:keepNext w:val="0"/>
              <w:keepLines w:val="0"/>
              <w:pageBreakBefore w:val="0"/>
              <w:widowControl/>
              <w:kinsoku/>
              <w:wordWrap/>
              <w:overflowPunct/>
              <w:topLinePunct w:val="0"/>
              <w:bidi w:val="0"/>
              <w:adjustRightInd/>
              <w:spacing w:line="336" w:lineRule="auto"/>
              <w:ind w:left="0" w:leftChars="0" w:right="0" w:rightChars="0"/>
              <w:rPr>
                <w:rFonts w:hint="eastAsia" w:ascii="仿宋" w:hAnsi="仿宋" w:eastAsia="仿宋" w:cs="仿宋"/>
                <w:b/>
                <w:sz w:val="24"/>
                <w:highlight w:val="none"/>
                <w:lang w:val="en-US" w:eastAsia="zh-CN"/>
              </w:rPr>
            </w:pPr>
            <w:r>
              <w:rPr>
                <w:rFonts w:hint="eastAsia" w:ascii="仿宋" w:hAnsi="仿宋" w:eastAsia="仿宋" w:cs="仿宋_GB2312"/>
                <w:b/>
                <w:color w:val="000000"/>
                <w:sz w:val="24"/>
                <w:highlight w:val="none"/>
              </w:rPr>
              <w:t>履约保证金金额</w:t>
            </w:r>
            <w:r>
              <w:rPr>
                <w:rFonts w:hint="eastAsia" w:ascii="仿宋" w:hAnsi="仿宋" w:eastAsia="仿宋" w:cs="仿宋_GB2312"/>
                <w:b/>
                <w:color w:val="000000"/>
                <w:sz w:val="24"/>
                <w:highlight w:val="none"/>
                <w:lang w:eastAsia="zh-CN"/>
              </w:rPr>
              <w:t>：不收取履约保证金。</w:t>
            </w:r>
          </w:p>
        </w:tc>
      </w:tr>
      <w:tr w14:paraId="7B0BA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7501DBB0">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default" w:ascii="仿宋" w:hAnsi="仿宋" w:eastAsia="仿宋" w:cs="仿宋"/>
                <w:sz w:val="24"/>
                <w:highlight w:val="none"/>
                <w:lang w:val="en-US" w:eastAsia="zh-CN"/>
              </w:rPr>
            </w:pPr>
            <w:r>
              <w:rPr>
                <w:rFonts w:hint="eastAsia" w:ascii="仿宋" w:hAnsi="仿宋" w:eastAsia="仿宋" w:cs="仿宋"/>
                <w:sz w:val="24"/>
                <w:highlight w:val="none"/>
                <w:lang w:val="en-US" w:eastAsia="zh-CN"/>
              </w:rPr>
              <w:t>20</w:t>
            </w:r>
          </w:p>
        </w:tc>
        <w:tc>
          <w:tcPr>
            <w:tcW w:w="8370" w:type="dxa"/>
            <w:gridSpan w:val="2"/>
            <w:vAlign w:val="center"/>
          </w:tcPr>
          <w:p w14:paraId="1E523ABE">
            <w:pPr>
              <w:keepNext w:val="0"/>
              <w:keepLines w:val="0"/>
              <w:pageBreakBefore w:val="0"/>
              <w:widowControl/>
              <w:kinsoku/>
              <w:wordWrap/>
              <w:overflowPunct/>
              <w:topLinePunct w:val="0"/>
              <w:bidi w:val="0"/>
              <w:adjustRightInd/>
              <w:spacing w:line="336" w:lineRule="auto"/>
              <w:ind w:left="0" w:leftChars="0" w:right="0" w:rightChars="0"/>
              <w:rPr>
                <w:rFonts w:hint="eastAsia" w:ascii="仿宋" w:hAnsi="仿宋" w:eastAsia="仿宋" w:cs="仿宋"/>
                <w:kern w:val="0"/>
                <w:sz w:val="24"/>
                <w:szCs w:val="21"/>
                <w:highlight w:val="none"/>
                <w:lang w:eastAsia="zh-CN"/>
              </w:rPr>
            </w:pPr>
            <w:r>
              <w:rPr>
                <w:rFonts w:hint="eastAsia" w:ascii="仿宋" w:hAnsi="仿宋" w:eastAsia="仿宋" w:cs="仿宋"/>
                <w:b/>
                <w:sz w:val="24"/>
                <w:highlight w:val="none"/>
              </w:rPr>
              <w:t>采购代理服务费：</w:t>
            </w:r>
            <w:bookmarkStart w:id="44" w:name="OLE_LINK6"/>
            <w:r>
              <w:rPr>
                <w:rFonts w:hint="eastAsia" w:ascii="仿宋" w:hAnsi="仿宋" w:eastAsia="仿宋" w:cs="仿宋"/>
                <w:b/>
                <w:sz w:val="24"/>
                <w:highlight w:val="none"/>
              </w:rPr>
              <w:t>费用由采购人支付，具体以双方签订的合同为准</w:t>
            </w:r>
            <w:r>
              <w:rPr>
                <w:rFonts w:hint="eastAsia" w:ascii="仿宋" w:hAnsi="仿宋" w:eastAsia="仿宋" w:cs="仿宋"/>
                <w:b/>
                <w:sz w:val="24"/>
                <w:highlight w:val="none"/>
                <w:lang w:eastAsia="zh-CN"/>
              </w:rPr>
              <w:t>。</w:t>
            </w:r>
            <w:bookmarkEnd w:id="44"/>
          </w:p>
        </w:tc>
      </w:tr>
      <w:tr w14:paraId="5A46A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553DE77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解释：凡涉及本招标文件的解释权属于采购人。</w:t>
            </w:r>
          </w:p>
        </w:tc>
      </w:tr>
      <w:tr w14:paraId="2E09E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62E69256">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b/>
                <w:sz w:val="24"/>
                <w:highlight w:val="none"/>
              </w:rPr>
              <w:t>注：中标人放弃中标资格或因质疑、投诉被取消中标资格或不能履行合同的，本项目重新组织采购。</w:t>
            </w:r>
          </w:p>
        </w:tc>
      </w:tr>
    </w:tbl>
    <w:p w14:paraId="36044210">
      <w:pPr>
        <w:snapToGrid w:val="0"/>
        <w:spacing w:line="360" w:lineRule="auto"/>
        <w:jc w:val="center"/>
        <w:rPr>
          <w:rFonts w:hint="eastAsia" w:ascii="仿宋" w:hAnsi="仿宋" w:eastAsia="仿宋" w:cs="仿宋"/>
          <w:b/>
          <w:sz w:val="32"/>
          <w:szCs w:val="20"/>
          <w:highlight w:val="none"/>
        </w:rPr>
      </w:pPr>
    </w:p>
    <w:bookmarkEnd w:id="10"/>
    <w:p w14:paraId="5E418C60">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2"/>
          <w:szCs w:val="32"/>
          <w:highlight w:val="none"/>
        </w:rPr>
      </w:pPr>
      <w:bookmarkStart w:id="45" w:name="_Hlt68072998"/>
      <w:bookmarkEnd w:id="45"/>
      <w:bookmarkStart w:id="46" w:name="_Hlt74729768"/>
      <w:bookmarkEnd w:id="46"/>
      <w:bookmarkStart w:id="47" w:name="_Hlt74707468"/>
      <w:bookmarkEnd w:id="47"/>
      <w:bookmarkStart w:id="48" w:name="_Hlt74714665"/>
      <w:bookmarkEnd w:id="48"/>
      <w:bookmarkStart w:id="49" w:name="_Hlt75236011"/>
      <w:bookmarkEnd w:id="49"/>
      <w:bookmarkStart w:id="50" w:name="_Hlt68403820"/>
      <w:bookmarkEnd w:id="50"/>
      <w:bookmarkStart w:id="51" w:name="_Hlt68057669"/>
      <w:bookmarkEnd w:id="51"/>
      <w:bookmarkStart w:id="52" w:name="_Hlt68073093"/>
      <w:bookmarkEnd w:id="52"/>
      <w:bookmarkStart w:id="53" w:name="_Hlt75236101"/>
      <w:bookmarkEnd w:id="53"/>
      <w:bookmarkStart w:id="54" w:name="_Hlt68072990"/>
      <w:bookmarkEnd w:id="54"/>
      <w:bookmarkStart w:id="55" w:name="_Hlt74730295"/>
      <w:bookmarkEnd w:id="55"/>
      <w:bookmarkStart w:id="56" w:name="_Hlt75236290"/>
      <w:bookmarkEnd w:id="56"/>
      <w:bookmarkStart w:id="57" w:name="_Toc164416483"/>
      <w:bookmarkStart w:id="58" w:name="第三部分"/>
      <w:r>
        <w:rPr>
          <w:rFonts w:hint="eastAsia" w:ascii="仿宋" w:hAnsi="仿宋" w:eastAsia="仿宋" w:cs="仿宋"/>
          <w:b/>
          <w:sz w:val="32"/>
          <w:szCs w:val="32"/>
          <w:highlight w:val="none"/>
        </w:rPr>
        <w:t>一、总则</w:t>
      </w:r>
    </w:p>
    <w:p w14:paraId="70253536">
      <w:pPr>
        <w:keepNext w:val="0"/>
        <w:keepLines w:val="0"/>
        <w:pageBreakBefore w:val="0"/>
        <w:kinsoku/>
        <w:wordWrap/>
        <w:overflowPunct/>
        <w:topLinePunct w:val="0"/>
        <w:autoSpaceDE/>
        <w:autoSpaceDN/>
        <w:bidi w:val="0"/>
        <w:snapToGrid w:val="0"/>
        <w:spacing w:beforeAutospacing="0" w:line="440" w:lineRule="exact"/>
        <w:ind w:left="0" w:leftChars="0" w:firstLine="482" w:firstLineChars="200"/>
        <w:jc w:val="left"/>
        <w:textAlignment w:val="auto"/>
        <w:outlineLvl w:val="1"/>
        <w:rPr>
          <w:rFonts w:hint="eastAsia" w:ascii="仿宋" w:hAnsi="仿宋" w:eastAsia="仿宋" w:cs="仿宋"/>
          <w:b/>
          <w:sz w:val="24"/>
          <w:highlight w:val="none"/>
        </w:rPr>
      </w:pPr>
      <w:r>
        <w:rPr>
          <w:rFonts w:hint="eastAsia" w:ascii="仿宋" w:hAnsi="仿宋" w:eastAsia="仿宋" w:cs="仿宋"/>
          <w:b/>
          <w:sz w:val="24"/>
          <w:highlight w:val="none"/>
        </w:rPr>
        <w:t>1.适用范围</w:t>
      </w:r>
    </w:p>
    <w:p w14:paraId="25AE5CB6">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本招标文件适用于该项目的招标、投标、开标、资格审查及信用信息查询、评标、定标、合同、验收等行为（法律、法规另有规定的，从其规定）。</w:t>
      </w:r>
    </w:p>
    <w:p w14:paraId="1C798B06">
      <w:pPr>
        <w:keepNext w:val="0"/>
        <w:keepLines w:val="0"/>
        <w:pageBreakBefore w:val="0"/>
        <w:kinsoku/>
        <w:wordWrap/>
        <w:overflowPunct/>
        <w:topLinePunct w:val="0"/>
        <w:autoSpaceDE/>
        <w:autoSpaceDN/>
        <w:bidi w:val="0"/>
        <w:adjustRightInd/>
        <w:spacing w:beforeAutospacing="0" w:line="440" w:lineRule="exact"/>
        <w:ind w:left="0" w:leftChars="0" w:firstLine="482" w:firstLineChars="200"/>
        <w:textAlignment w:val="auto"/>
        <w:outlineLvl w:val="0"/>
        <w:rPr>
          <w:rFonts w:hint="eastAsia" w:ascii="仿宋" w:hAnsi="仿宋" w:eastAsia="仿宋" w:cs="仿宋"/>
          <w:b/>
          <w:sz w:val="24"/>
          <w:highlight w:val="none"/>
        </w:rPr>
      </w:pPr>
      <w:r>
        <w:rPr>
          <w:rFonts w:hint="eastAsia" w:ascii="仿宋" w:hAnsi="仿宋" w:eastAsia="仿宋" w:cs="仿宋"/>
          <w:b/>
          <w:sz w:val="24"/>
          <w:highlight w:val="none"/>
        </w:rPr>
        <w:t>2.定义</w:t>
      </w:r>
    </w:p>
    <w:p w14:paraId="2A7E4846">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2.1 “采购人”系指招标公告中载明的本项目的采购人。</w:t>
      </w:r>
    </w:p>
    <w:p w14:paraId="5C998C3C">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2.2 “</w:t>
      </w:r>
      <w:r>
        <w:rPr>
          <w:rFonts w:hint="eastAsia" w:ascii="仿宋" w:hAnsi="仿宋" w:eastAsia="仿宋" w:cs="仿宋"/>
          <w:sz w:val="24"/>
          <w:highlight w:val="none"/>
          <w:lang w:eastAsia="zh-CN"/>
        </w:rPr>
        <w:t>采购代理机构</w:t>
      </w:r>
      <w:r>
        <w:rPr>
          <w:rFonts w:hint="eastAsia" w:ascii="仿宋" w:hAnsi="仿宋" w:eastAsia="仿宋" w:cs="仿宋"/>
          <w:sz w:val="24"/>
          <w:highlight w:val="none"/>
        </w:rPr>
        <w:t>”系指招标公告中载明的本项目的</w:t>
      </w:r>
      <w:r>
        <w:rPr>
          <w:rFonts w:hint="eastAsia" w:ascii="仿宋" w:hAnsi="仿宋" w:eastAsia="仿宋" w:cs="仿宋"/>
          <w:sz w:val="24"/>
          <w:highlight w:val="none"/>
          <w:lang w:eastAsia="zh-CN"/>
        </w:rPr>
        <w:t>采购代理机构</w:t>
      </w:r>
      <w:r>
        <w:rPr>
          <w:rFonts w:hint="eastAsia" w:ascii="仿宋" w:hAnsi="仿宋" w:eastAsia="仿宋" w:cs="仿宋"/>
          <w:sz w:val="24"/>
          <w:highlight w:val="none"/>
        </w:rPr>
        <w:t>。</w:t>
      </w:r>
    </w:p>
    <w:p w14:paraId="0DC21393">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2.3 “投标人”“供应商”系指是指响应招标、参加投标竞争的法人、其他组织或者自然人。</w:t>
      </w:r>
    </w:p>
    <w:p w14:paraId="227912FF">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2.4</w:t>
      </w:r>
      <w:r>
        <w:rPr>
          <w:rFonts w:hint="eastAsia" w:ascii="仿宋" w:hAnsi="仿宋" w:eastAsia="仿宋" w:cs="仿宋"/>
          <w:sz w:val="24"/>
          <w:highlight w:val="none"/>
        </w:rPr>
        <w:t>“监督单位”系指政府采购法定义监督管理部门</w:t>
      </w:r>
      <w:r>
        <w:rPr>
          <w:rFonts w:hint="eastAsia" w:ascii="仿宋" w:hAnsi="仿宋" w:eastAsia="仿宋" w:cs="仿宋"/>
          <w:sz w:val="24"/>
          <w:highlight w:val="none"/>
          <w:lang w:val="en-US" w:eastAsia="zh-CN"/>
        </w:rPr>
        <w:t>。</w:t>
      </w:r>
    </w:p>
    <w:p w14:paraId="0DF2FBD9">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sz w:val="24"/>
          <w:highlight w:val="none"/>
          <w:lang w:val="en-US" w:eastAsia="zh-CN"/>
        </w:rPr>
        <w:t>5</w:t>
      </w:r>
      <w:r>
        <w:rPr>
          <w:rFonts w:hint="eastAsia" w:ascii="仿宋" w:hAnsi="仿宋" w:eastAsia="仿宋" w:cs="仿宋"/>
          <w:sz w:val="24"/>
          <w:highlight w:val="none"/>
        </w:rPr>
        <w:t xml:space="preserve"> “负责人”系指法人企业的法定负责人，或其他组织为法律、行政法规规定代表单位行使职权的主要负责人，或自然人本人。</w:t>
      </w:r>
    </w:p>
    <w:p w14:paraId="1F56DD23">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sz w:val="24"/>
          <w:highlight w:val="none"/>
          <w:lang w:val="en-US" w:eastAsia="zh-CN"/>
        </w:rPr>
        <w:t>6</w:t>
      </w:r>
      <w:r>
        <w:rPr>
          <w:rFonts w:hint="eastAsia" w:ascii="仿宋" w:hAnsi="仿宋" w:eastAsia="仿宋" w:cs="仿宋"/>
          <w:sz w:val="24"/>
          <w:highlight w:val="none"/>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07816C50">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sz w:val="24"/>
          <w:highlight w:val="none"/>
          <w:lang w:val="en-US" w:eastAsia="zh-CN"/>
        </w:rPr>
        <w:t>7</w:t>
      </w:r>
      <w:r>
        <w:rPr>
          <w:rFonts w:hint="eastAsia" w:ascii="仿宋" w:hAnsi="仿宋" w:eastAsia="仿宋" w:cs="仿宋"/>
          <w:sz w:val="24"/>
          <w:highlight w:val="none"/>
        </w:rPr>
        <w:t>“电子交易平台”</w:t>
      </w:r>
      <w:r>
        <w:rPr>
          <w:rFonts w:hint="eastAsia" w:ascii="仿宋" w:hAnsi="仿宋" w:eastAsia="仿宋" w:cs="仿宋"/>
          <w:sz w:val="24"/>
          <w:highlight w:val="none"/>
          <w:lang w:val="en-US" w:eastAsia="zh-CN"/>
        </w:rPr>
        <w:t>系</w:t>
      </w:r>
      <w:r>
        <w:rPr>
          <w:rFonts w:hint="eastAsia" w:ascii="仿宋" w:hAnsi="仿宋" w:eastAsia="仿宋" w:cs="仿宋"/>
          <w:sz w:val="24"/>
          <w:highlight w:val="none"/>
        </w:rPr>
        <w:t>指本项目政府采购活动所依托的政府采购云平台（https://www.zcygov.cn/）。</w:t>
      </w:r>
    </w:p>
    <w:p w14:paraId="0BD665E6">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sz w:val="24"/>
          <w:highlight w:val="none"/>
          <w:lang w:val="en-US" w:eastAsia="zh-CN"/>
        </w:rPr>
        <w:t>8</w:t>
      </w:r>
      <w:r>
        <w:rPr>
          <w:rFonts w:hint="eastAsia" w:ascii="仿宋" w:hAnsi="仿宋" w:eastAsia="仿宋" w:cs="仿宋"/>
          <w:sz w:val="24"/>
          <w:highlight w:val="none"/>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default" w:ascii="仿宋" w:hAnsi="仿宋" w:eastAsia="仿宋" w:cs="仿宋"/>
          <w:sz w:val="24"/>
          <w:highlight w:val="none"/>
          <w:lang w:val="en" w:eastAsia="zh-CN"/>
        </w:rPr>
        <w:t>☑</w:t>
      </w:r>
      <w:r>
        <w:rPr>
          <w:rFonts w:hint="eastAsia" w:ascii="仿宋" w:hAnsi="仿宋" w:eastAsia="仿宋" w:cs="仿宋"/>
          <w:sz w:val="24"/>
          <w:highlight w:val="none"/>
        </w:rPr>
        <w:t>” 系指适用本项目的要求，“☐” 系指不适用本项目的要求。</w:t>
      </w:r>
    </w:p>
    <w:p w14:paraId="1D2549A8">
      <w:pPr>
        <w:spacing w:line="440" w:lineRule="exact"/>
        <w:ind w:firstLine="482" w:firstLineChars="200"/>
        <w:rPr>
          <w:rFonts w:hint="eastAsia" w:ascii="仿宋" w:hAnsi="仿宋" w:eastAsia="仿宋" w:cs="仿宋"/>
          <w:b/>
          <w:sz w:val="24"/>
          <w:highlight w:val="none"/>
        </w:rPr>
      </w:pPr>
      <w:r>
        <w:rPr>
          <w:rFonts w:hint="eastAsia" w:ascii="仿宋" w:hAnsi="仿宋" w:eastAsia="仿宋" w:cs="仿宋"/>
          <w:b/>
          <w:sz w:val="24"/>
          <w:highlight w:val="none"/>
        </w:rPr>
        <w:t>3.采购项目需要落实的政府采购政策</w:t>
      </w:r>
    </w:p>
    <w:p w14:paraId="18F805D5">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4DE3F9CF">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3.2 支持绿色发展</w:t>
      </w:r>
    </w:p>
    <w:p w14:paraId="03F6D84E">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0AAC4284">
      <w:pPr>
        <w:spacing w:line="440" w:lineRule="exact"/>
        <w:ind w:firstLine="482" w:firstLineChars="200"/>
        <w:rPr>
          <w:rFonts w:hint="eastAsia" w:ascii="仿宋" w:hAnsi="仿宋" w:eastAsia="仿宋" w:cs="仿宋"/>
          <w:b/>
          <w:sz w:val="24"/>
          <w:highlight w:val="none"/>
        </w:rPr>
      </w:pPr>
      <w:r>
        <w:rPr>
          <w:rFonts w:hint="eastAsia" w:ascii="仿宋" w:hAnsi="仿宋" w:eastAsia="仿宋" w:cs="仿宋"/>
          <w:b/>
          <w:sz w:val="24"/>
          <w:highlight w:val="none"/>
        </w:rPr>
        <w:t>★</w:t>
      </w:r>
      <w:r>
        <w:rPr>
          <w:rFonts w:hint="eastAsia" w:ascii="仿宋" w:hAnsi="仿宋" w:eastAsia="仿宋" w:cs="仿宋"/>
          <w:sz w:val="24"/>
          <w:highlight w:val="none"/>
        </w:rPr>
        <w:t>3.2.2</w:t>
      </w:r>
      <w:r>
        <w:rPr>
          <w:rFonts w:hint="eastAsia" w:ascii="仿宋" w:hAnsi="仿宋" w:eastAsia="仿宋" w:cs="仿宋"/>
          <w:b/>
          <w:sz w:val="24"/>
          <w:highlight w:val="none"/>
        </w:rPr>
        <w:t>采购人拟采购的产品属于政府强制采购的节能产品品目清单范围的，投标人未按招标文件要求提供国家确定的认证机构出具的、处于有效期之内的节能产品认证证书，投标无效。</w:t>
      </w:r>
    </w:p>
    <w:p w14:paraId="1B5B7700">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3.2.3 纳入政府采购管理的修缮、装修类项目采购建材的，采购单位</w:t>
      </w:r>
      <w:r>
        <w:rPr>
          <w:rFonts w:hint="eastAsia" w:ascii="仿宋" w:hAnsi="仿宋" w:eastAsia="仿宋" w:cs="仿宋"/>
          <w:sz w:val="24"/>
          <w:highlight w:val="none"/>
          <w:lang w:eastAsia="zh-CN"/>
        </w:rPr>
        <w:t>应</w:t>
      </w:r>
      <w:r>
        <w:rPr>
          <w:rFonts w:hint="eastAsia" w:ascii="仿宋" w:hAnsi="仿宋" w:eastAsia="仿宋" w:cs="仿宋"/>
          <w:sz w:val="24"/>
          <w:highlight w:val="none"/>
        </w:rPr>
        <w:t>将绿色建材性能、指标等作为实质性条件纳入采购文件和合同，具体性能指标要求</w:t>
      </w:r>
      <w:r>
        <w:rPr>
          <w:rFonts w:hint="eastAsia" w:ascii="仿宋" w:hAnsi="仿宋" w:eastAsia="仿宋" w:cs="仿宋"/>
          <w:sz w:val="24"/>
          <w:highlight w:val="none"/>
          <w:lang w:eastAsia="zh-CN"/>
        </w:rPr>
        <w:t>按照</w:t>
      </w:r>
      <w:r>
        <w:rPr>
          <w:rFonts w:hint="eastAsia" w:ascii="仿宋" w:hAnsi="仿宋" w:eastAsia="仿宋" w:cs="仿宋"/>
          <w:sz w:val="24"/>
          <w:highlight w:val="none"/>
        </w:rPr>
        <w:t>相关绿色建材政府采购需求标准</w:t>
      </w:r>
      <w:r>
        <w:rPr>
          <w:rFonts w:hint="eastAsia" w:ascii="仿宋" w:hAnsi="仿宋" w:eastAsia="仿宋" w:cs="仿宋"/>
          <w:sz w:val="24"/>
          <w:highlight w:val="none"/>
          <w:lang w:eastAsia="zh-CN"/>
        </w:rPr>
        <w:t>执行</w:t>
      </w:r>
      <w:r>
        <w:rPr>
          <w:rFonts w:hint="eastAsia" w:ascii="仿宋" w:hAnsi="仿宋" w:eastAsia="仿宋" w:cs="仿宋"/>
          <w:sz w:val="24"/>
          <w:highlight w:val="none"/>
        </w:rPr>
        <w:t>。</w:t>
      </w:r>
    </w:p>
    <w:p w14:paraId="614DDEB8">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359FAF39">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lang w:val="en-US" w:eastAsia="zh-CN"/>
        </w:rPr>
        <w:t>3.2.5</w:t>
      </w:r>
      <w:r>
        <w:rPr>
          <w:rFonts w:hint="eastAsia" w:ascii="仿宋" w:hAnsi="仿宋" w:eastAsia="仿宋" w:cs="仿宋"/>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 w:hAnsi="仿宋" w:eastAsia="仿宋" w:cs="仿宋"/>
          <w:sz w:val="24"/>
          <w:highlight w:val="none"/>
          <w:lang w:eastAsia="zh-CN"/>
        </w:rPr>
        <w:t>采购人</w:t>
      </w:r>
      <w:r>
        <w:rPr>
          <w:rFonts w:hint="eastAsia" w:ascii="仿宋" w:hAnsi="仿宋" w:eastAsia="仿宋" w:cs="仿宋"/>
          <w:sz w:val="24"/>
          <w:highlight w:val="none"/>
        </w:rPr>
        <w:t>登记报备绿色编码，未申领绿色编码的柴油动力移动源不得进入作业现场施工。</w:t>
      </w:r>
    </w:p>
    <w:p w14:paraId="01F7F705">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3.3</w:t>
      </w:r>
      <w:r>
        <w:rPr>
          <w:rFonts w:hint="eastAsia" w:ascii="仿宋" w:hAnsi="仿宋" w:eastAsia="仿宋" w:cs="仿宋"/>
          <w:bCs w:val="0"/>
          <w:sz w:val="24"/>
          <w:highlight w:val="none"/>
        </w:rPr>
        <w:t>小微</w:t>
      </w:r>
      <w:r>
        <w:rPr>
          <w:rFonts w:hint="eastAsia" w:ascii="仿宋" w:hAnsi="仿宋" w:eastAsia="仿宋" w:cs="仿宋"/>
          <w:sz w:val="24"/>
          <w:highlight w:val="none"/>
        </w:rPr>
        <w:t>企业价格扣除</w:t>
      </w:r>
      <w:r>
        <w:rPr>
          <w:rFonts w:hint="eastAsia" w:ascii="仿宋" w:hAnsi="仿宋" w:eastAsia="仿宋" w:cs="仿宋"/>
          <w:sz w:val="24"/>
          <w:highlight w:val="none"/>
          <w:lang w:eastAsia="zh-CN"/>
        </w:rPr>
        <w:t>（</w:t>
      </w:r>
      <w:r>
        <w:rPr>
          <w:rFonts w:hint="eastAsia" w:ascii="仿宋" w:hAnsi="仿宋" w:eastAsia="仿宋" w:cs="仿宋"/>
          <w:sz w:val="24"/>
          <w:highlight w:val="none"/>
        </w:rPr>
        <w:t>按财库〔2022</w:t>
      </w:r>
      <w:r>
        <w:rPr>
          <w:rFonts w:hint="eastAsia" w:ascii="仿宋" w:hAnsi="仿宋" w:eastAsia="仿宋" w:cs="仿宋"/>
          <w:sz w:val="24"/>
          <w:highlight w:val="none"/>
          <w:lang w:eastAsia="zh-CN"/>
        </w:rPr>
        <w:t>〕</w:t>
      </w:r>
      <w:r>
        <w:rPr>
          <w:rFonts w:hint="eastAsia" w:ascii="仿宋" w:hAnsi="仿宋" w:eastAsia="仿宋" w:cs="仿宋"/>
          <w:sz w:val="24"/>
          <w:highlight w:val="none"/>
        </w:rPr>
        <w:t>19号文件规定执行</w:t>
      </w:r>
      <w:r>
        <w:rPr>
          <w:rFonts w:hint="eastAsia" w:ascii="仿宋" w:hAnsi="仿宋" w:eastAsia="仿宋" w:cs="仿宋"/>
          <w:sz w:val="24"/>
          <w:highlight w:val="none"/>
          <w:lang w:eastAsia="zh-CN"/>
        </w:rPr>
        <w:t>）</w:t>
      </w:r>
    </w:p>
    <w:p w14:paraId="557D3833">
      <w:pPr>
        <w:spacing w:line="440" w:lineRule="exact"/>
        <w:ind w:firstLine="480" w:firstLineChars="200"/>
        <w:rPr>
          <w:rFonts w:hint="eastAsia" w:ascii="仿宋" w:hAnsi="仿宋" w:eastAsia="仿宋" w:cs="仿宋"/>
          <w:bCs/>
          <w:sz w:val="24"/>
          <w:highlight w:val="none"/>
        </w:rPr>
      </w:pPr>
      <w:r>
        <w:rPr>
          <w:rFonts w:hint="eastAsia" w:ascii="仿宋" w:hAnsi="仿宋" w:eastAsia="仿宋" w:cs="仿宋"/>
          <w:sz w:val="24"/>
          <w:highlight w:val="none"/>
        </w:rPr>
        <w:t>3.3.1小微企业是指</w:t>
      </w:r>
      <w:r>
        <w:rPr>
          <w:rFonts w:hint="eastAsia" w:ascii="仿宋" w:hAnsi="仿宋" w:eastAsia="仿宋" w:cs="仿宋"/>
          <w:bCs/>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10D6F173">
      <w:pPr>
        <w:spacing w:line="440" w:lineRule="exact"/>
        <w:ind w:firstLine="480" w:firstLineChars="200"/>
        <w:rPr>
          <w:rFonts w:hint="eastAsia" w:ascii="仿宋" w:hAnsi="仿宋" w:eastAsia="仿宋" w:cs="仿宋"/>
          <w:bCs/>
          <w:sz w:val="24"/>
          <w:highlight w:val="none"/>
        </w:rPr>
      </w:pPr>
      <w:r>
        <w:rPr>
          <w:rFonts w:hint="eastAsia" w:ascii="仿宋" w:hAnsi="仿宋" w:eastAsia="仿宋" w:cs="仿宋"/>
          <w:bCs/>
          <w:sz w:val="24"/>
          <w:highlight w:val="none"/>
        </w:rPr>
        <w:t>符合中小企业划分标准的个体工商户，在政府采购活动中视同中小企业。</w:t>
      </w:r>
    </w:p>
    <w:p w14:paraId="5B8173A1">
      <w:pPr>
        <w:spacing w:line="440" w:lineRule="exact"/>
        <w:ind w:firstLine="480" w:firstLineChars="200"/>
        <w:rPr>
          <w:rFonts w:hint="eastAsia" w:ascii="仿宋" w:hAnsi="仿宋" w:eastAsia="仿宋" w:cs="仿宋"/>
          <w:bCs/>
          <w:sz w:val="24"/>
          <w:highlight w:val="none"/>
        </w:rPr>
      </w:pPr>
      <w:r>
        <w:rPr>
          <w:rFonts w:hint="eastAsia" w:ascii="仿宋" w:hAnsi="仿宋" w:eastAsia="仿宋" w:cs="仿宋"/>
          <w:bCs/>
          <w:sz w:val="24"/>
          <w:highlight w:val="none"/>
        </w:rPr>
        <w:t>3.3.2在货物采购项目中，货物由小微企业制造，即货物由小微企业生产且使用该小微企业商号或者注册商标。</w:t>
      </w:r>
      <w:r>
        <w:rPr>
          <w:rFonts w:hint="eastAsia" w:ascii="仿宋" w:hAnsi="仿宋" w:eastAsia="仿宋" w:cs="仿宋"/>
          <w:b/>
          <w:bCs/>
          <w:sz w:val="24"/>
          <w:highlight w:val="none"/>
        </w:rPr>
        <w:t>供应商提供的货物既有中小企业制造货物，也有大型企业制造货物的，不享受中小企业扶持政策。</w:t>
      </w:r>
    </w:p>
    <w:p w14:paraId="7186A2C6">
      <w:pPr>
        <w:spacing w:line="440" w:lineRule="exact"/>
        <w:ind w:firstLine="480" w:firstLineChars="200"/>
        <w:rPr>
          <w:rFonts w:hint="eastAsia" w:ascii="仿宋" w:hAnsi="仿宋" w:eastAsia="仿宋" w:cs="仿宋"/>
          <w:bCs/>
          <w:sz w:val="24"/>
          <w:highlight w:val="none"/>
        </w:rPr>
      </w:pPr>
      <w:r>
        <w:rPr>
          <w:rFonts w:hint="eastAsia" w:ascii="仿宋" w:hAnsi="仿宋" w:eastAsia="仿宋" w:cs="仿宋"/>
          <w:bCs/>
          <w:sz w:val="24"/>
          <w:highlight w:val="none"/>
        </w:rPr>
        <w:t>3.3.3在服务采购项目中，服务由小微企业承接，即提供服务的人员为小微企业依照《中华人民共和国劳动合同法》订立劳动合同的从业人员。</w:t>
      </w:r>
    </w:p>
    <w:p w14:paraId="3AD3CEB1">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3.3.4小微企业应按照招标文件格式要求提供《中小企业声明函》。</w:t>
      </w:r>
    </w:p>
    <w:p w14:paraId="57C0A311">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3.3.5对于经主管预算单位统筹后未预留份额专门面向中小企业采购的采购项目，以及预留份额项目中的非预留部分采购包，采购人、采购代理机构将对符合规定的小微企业报价给予10</w:t>
      </w:r>
      <w:r>
        <w:rPr>
          <w:rFonts w:hint="eastAsia" w:ascii="仿宋" w:hAnsi="仿宋" w:eastAsia="仿宋" w:cs="仿宋"/>
          <w:sz w:val="24"/>
          <w:highlight w:val="none"/>
          <w:lang w:val="en-US" w:eastAsia="zh-CN"/>
        </w:rPr>
        <w:t>%</w:t>
      </w:r>
      <w:r>
        <w:rPr>
          <w:rFonts w:hint="eastAsia" w:ascii="仿宋" w:hAnsi="仿宋" w:eastAsia="仿宋" w:cs="仿宋"/>
          <w:sz w:val="24"/>
          <w:highlight w:val="none"/>
        </w:rPr>
        <w:t>的扣除，用扣除后的价格参加评审。</w:t>
      </w:r>
    </w:p>
    <w:p w14:paraId="15F590D1">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w:t>
      </w:r>
      <w:r>
        <w:rPr>
          <w:rFonts w:hint="eastAsia" w:ascii="仿宋" w:hAnsi="仿宋" w:eastAsia="仿宋" w:cs="仿宋"/>
          <w:sz w:val="24"/>
          <w:highlight w:val="none"/>
          <w:lang w:val="en-US" w:eastAsia="zh-CN"/>
        </w:rPr>
        <w:t>%</w:t>
      </w:r>
      <w:r>
        <w:rPr>
          <w:rFonts w:hint="eastAsia" w:ascii="仿宋" w:hAnsi="仿宋" w:eastAsia="仿宋" w:cs="仿宋"/>
          <w:sz w:val="24"/>
          <w:highlight w:val="none"/>
        </w:rPr>
        <w:t>的扣除，用扣除后的价格参加评审。组成联合体或者接受分包的小微企业与联合体内其他企业、分包企业之间存在直接控股、管理关系的，不享受价格扣除优惠政策。</w:t>
      </w:r>
    </w:p>
    <w:p w14:paraId="5758EA3D">
      <w:pPr>
        <w:spacing w:line="440" w:lineRule="exact"/>
        <w:ind w:firstLine="482" w:firstLineChars="200"/>
        <w:rPr>
          <w:rFonts w:hint="eastAsia" w:ascii="仿宋" w:hAnsi="仿宋" w:eastAsia="仿宋" w:cs="仿宋"/>
          <w:b/>
          <w:sz w:val="24"/>
          <w:highlight w:val="none"/>
        </w:rPr>
      </w:pPr>
      <w:r>
        <w:rPr>
          <w:rFonts w:hint="eastAsia" w:ascii="仿宋" w:hAnsi="仿宋" w:eastAsia="仿宋" w:cs="仿宋"/>
          <w:b/>
          <w:sz w:val="24"/>
          <w:highlight w:val="none"/>
        </w:rPr>
        <w:t>以联合体形式参加政府采购活动， 联合体各方均为中小企业的，联合体视同中小企业。其中，联合体各方均为小微企业的，联合体视同小微企业。</w:t>
      </w:r>
    </w:p>
    <w:p w14:paraId="0BC9FF00">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3.3.7符合《关于促进残疾人就业政府采购政策的通知》（财库〔2017〕141号）规定的条件并提供《残疾人福利性单位声明函》的残疾人福利性单位视同小微企业；</w:t>
      </w:r>
    </w:p>
    <w:p w14:paraId="55C3FF11">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16EFA3B6">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3.4支持科技创新发展</w:t>
      </w:r>
    </w:p>
    <w:p w14:paraId="03060EE1">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对省级以上主管部门认定的首台套产品，自纳入《省推广应用指导目录》起三年内参加政府采购活动，视同已具备相应销售业绩，业绩分为满分。</w:t>
      </w:r>
    </w:p>
    <w:p w14:paraId="34057E79">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3.5平等对待内外资企业和符合条件的破产重整企业</w:t>
      </w:r>
    </w:p>
    <w:p w14:paraId="3686B4CD">
      <w:pPr>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平等对待内外资企业和符合条件的破产重整企业，切实保障企业公平竞争，平等维护企业的合法利益。</w:t>
      </w:r>
    </w:p>
    <w:p w14:paraId="57B60C78">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★4.特别说明：</w:t>
      </w:r>
    </w:p>
    <w:p w14:paraId="6F8F0FA0">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4.1供应商投标所使用的资格、信誉、荣誉与企业认证必须为投标单位所拥有。供应商投标所使用的采购项目实施人员必须为投标单位正式员工。</w:t>
      </w:r>
    </w:p>
    <w:p w14:paraId="7C715401">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4.2供应商应仔细阅读招标文件的所有内容，按照招标文件的要求提交投标文件，并对所提供的全部资料的真实性承担法律责任。</w:t>
      </w:r>
    </w:p>
    <w:p w14:paraId="4E919307">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64E423F6">
      <w:pPr>
        <w:pStyle w:val="80"/>
        <w:rPr>
          <w:rFonts w:hint="eastAsia"/>
          <w:highlight w:val="none"/>
        </w:rPr>
      </w:pPr>
    </w:p>
    <w:p w14:paraId="6A4BF963">
      <w:pPr>
        <w:pStyle w:val="131"/>
        <w:pageBreakBefore w:val="0"/>
        <w:kinsoku/>
        <w:wordWrap/>
        <w:overflowPunct/>
        <w:topLinePunct w:val="0"/>
        <w:bidi w:val="0"/>
        <w:snapToGrid w:val="0"/>
        <w:spacing w:before="0" w:beforeAutospacing="0" w:line="440" w:lineRule="exact"/>
        <w:ind w:left="0" w:leftChars="0" w:firstLine="360"/>
        <w:textAlignment w:val="auto"/>
        <w:rPr>
          <w:rFonts w:hint="eastAsia" w:ascii="仿宋" w:hAnsi="仿宋" w:eastAsia="仿宋" w:cs="仿宋"/>
          <w:sz w:val="32"/>
          <w:szCs w:val="32"/>
          <w:highlight w:val="none"/>
        </w:rPr>
      </w:pPr>
    </w:p>
    <w:p w14:paraId="09E1B043">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sz w:val="32"/>
          <w:szCs w:val="32"/>
          <w:highlight w:val="none"/>
        </w:rPr>
      </w:pPr>
      <w:r>
        <w:rPr>
          <w:rFonts w:hint="eastAsia" w:ascii="仿宋" w:hAnsi="仿宋" w:eastAsia="仿宋" w:cs="仿宋"/>
          <w:b/>
          <w:sz w:val="32"/>
          <w:szCs w:val="32"/>
          <w:highlight w:val="none"/>
        </w:rPr>
        <w:t>二、招标文件</w:t>
      </w:r>
    </w:p>
    <w:p w14:paraId="13EAB62C">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1．招标方式</w:t>
      </w:r>
    </w:p>
    <w:p w14:paraId="647C6AEA">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1.1 本次招标采用公开招标方式进行。</w:t>
      </w:r>
    </w:p>
    <w:p w14:paraId="36D51CBB">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1.2 如某一标项投标人或实质性响应招标文件的投标人不足三家时，由采购人重新组织招标或按有关规定实施。</w:t>
      </w:r>
    </w:p>
    <w:p w14:paraId="0F63E32E">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1.3 本次招标设定限价，即招标公告中公布的各标项预算金额或最高限价（各标项之间的预算金额不能互相调整）。</w:t>
      </w:r>
    </w:p>
    <w:p w14:paraId="25535760">
      <w:pPr>
        <w:pStyle w:val="24"/>
        <w:keepNext w:val="0"/>
        <w:keepLines w:val="0"/>
        <w:pageBreakBefore w:val="0"/>
        <w:kinsoku/>
        <w:wordWrap/>
        <w:overflowPunct/>
        <w:topLinePunct w:val="0"/>
        <w:autoSpaceDE/>
        <w:autoSpaceDN/>
        <w:bidi w:val="0"/>
        <w:snapToGrid w:val="0"/>
        <w:spacing w:line="440" w:lineRule="exact"/>
        <w:ind w:left="0" w:leftChars="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2.授权委托</w:t>
      </w:r>
    </w:p>
    <w:p w14:paraId="6DD32A6F">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lang w:val="en-US" w:eastAsia="zh-CN"/>
        </w:rPr>
        <w:t>本项目为电子投标项目，投标人的法定代表人或其授权代表或个体工商户不需要参加现场投标和开标。</w:t>
      </w:r>
    </w:p>
    <w:p w14:paraId="2B8CBA2F">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3. 投标费用</w:t>
      </w:r>
    </w:p>
    <w:p w14:paraId="1F0B47A0">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投标人应自行承担编制投标文件及参加本次投标所涉及的一切费用。不管投标结果如何，</w:t>
      </w:r>
      <w:bookmarkStart w:id="59" w:name="OLE_LINK7"/>
      <w:r>
        <w:rPr>
          <w:rFonts w:hint="eastAsia" w:ascii="仿宋" w:hAnsi="仿宋" w:eastAsia="仿宋" w:cs="仿宋"/>
          <w:sz w:val="24"/>
          <w:highlight w:val="none"/>
          <w:lang w:val="en-US" w:eastAsia="zh-CN"/>
        </w:rPr>
        <w:t>采购人</w:t>
      </w:r>
      <w:bookmarkEnd w:id="59"/>
      <w:r>
        <w:rPr>
          <w:rFonts w:hint="eastAsia" w:ascii="仿宋" w:hAnsi="仿宋" w:eastAsia="仿宋" w:cs="仿宋"/>
          <w:sz w:val="24"/>
          <w:highlight w:val="none"/>
          <w:lang w:val="en-US" w:eastAsia="zh-CN"/>
        </w:rPr>
        <w:t>对上述费用不负任何责任。</w:t>
      </w:r>
    </w:p>
    <w:p w14:paraId="49D97B80">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4. 招标文件的修改</w:t>
      </w:r>
    </w:p>
    <w:p w14:paraId="580CFC22">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4.1招标文件包括本招标文件及所有的招标答疑记录（澄清、修改）和发出的补充通知。</w:t>
      </w:r>
    </w:p>
    <w:p w14:paraId="302BFC4D">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 xml:space="preserve">4.2招标文件的澄清 </w:t>
      </w:r>
    </w:p>
    <w:p w14:paraId="3580B8B3">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投标人对招标文件如有疑点要求澄清，可用书面形式（包括并不仅限于纸质、信件和数据电文(包括电报、电传、传真、电子数据交换和电子邮件）)等通知采购人，但通知不得迟于开标前7日使采购人收到，采购人将用书面形式予以答复。如有必要，可将不说明来源的答复发给所有投标人。</w:t>
      </w:r>
    </w:p>
    <w:p w14:paraId="2BEAF36F">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4.3招标文件的修改</w:t>
      </w:r>
    </w:p>
    <w:p w14:paraId="5EFA2605">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4.3.1在投标截止时间前，采购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224B7F48">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4.3.2为使投标人有足够的时间按修改文件要求修正投标文件，采购人可酌情推迟投标截止时间和开标时间，并将此变更通知投标人。在这种情况下，采购人与投标人以前在投标截止期方面的全部权力、责任和义务，将适用于延长后新的投标截止期。</w:t>
      </w:r>
    </w:p>
    <w:p w14:paraId="00FABCDC">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5.参考品牌</w:t>
      </w:r>
    </w:p>
    <w:p w14:paraId="6BB9B431">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7D115FD3">
      <w:pPr>
        <w:pStyle w:val="2"/>
        <w:keepNext w:val="0"/>
        <w:keepLines w:val="0"/>
        <w:pageBreakBefore w:val="0"/>
        <w:widowControl w:val="0"/>
        <w:kinsoku/>
        <w:wordWrap/>
        <w:overflowPunct/>
        <w:topLinePunct w:val="0"/>
        <w:bidi w:val="0"/>
        <w:snapToGrid/>
        <w:spacing w:beforeAutospacing="0" w:line="360" w:lineRule="auto"/>
        <w:ind w:left="0" w:leftChars="0"/>
        <w:textAlignment w:val="auto"/>
        <w:rPr>
          <w:rFonts w:hint="eastAsia" w:ascii="仿宋" w:hAnsi="仿宋" w:eastAsia="仿宋" w:cs="仿宋"/>
          <w:sz w:val="32"/>
          <w:szCs w:val="32"/>
          <w:highlight w:val="none"/>
          <w:lang w:val="en-US"/>
        </w:rPr>
      </w:pPr>
      <w:r>
        <w:rPr>
          <w:rFonts w:hint="eastAsia" w:ascii="仿宋" w:hAnsi="仿宋" w:eastAsia="仿宋" w:cs="仿宋"/>
          <w:szCs w:val="24"/>
          <w:highlight w:val="none"/>
          <w:lang w:val="en-US"/>
        </w:rPr>
        <w:t xml:space="preserve">  </w:t>
      </w:r>
      <w:r>
        <w:rPr>
          <w:rFonts w:hint="eastAsia" w:ascii="仿宋" w:hAnsi="仿宋" w:eastAsia="仿宋" w:cs="仿宋"/>
          <w:sz w:val="32"/>
          <w:szCs w:val="32"/>
          <w:highlight w:val="none"/>
          <w:lang w:val="en-US"/>
        </w:rPr>
        <w:t xml:space="preserve">  </w:t>
      </w:r>
    </w:p>
    <w:p w14:paraId="08D1572C">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sz w:val="32"/>
          <w:szCs w:val="32"/>
          <w:highlight w:val="none"/>
          <w:lang w:eastAsia="zh-CN"/>
        </w:rPr>
      </w:pPr>
      <w:r>
        <w:rPr>
          <w:rFonts w:hint="eastAsia" w:ascii="仿宋" w:hAnsi="仿宋" w:eastAsia="仿宋" w:cs="仿宋"/>
          <w:b/>
          <w:sz w:val="32"/>
          <w:szCs w:val="32"/>
          <w:highlight w:val="none"/>
        </w:rPr>
        <w:t>三、投标</w:t>
      </w:r>
      <w:r>
        <w:rPr>
          <w:rFonts w:hint="eastAsia" w:ascii="仿宋" w:hAnsi="仿宋" w:eastAsia="仿宋" w:cs="仿宋"/>
          <w:b/>
          <w:sz w:val="32"/>
          <w:szCs w:val="32"/>
          <w:highlight w:val="none"/>
          <w:lang w:eastAsia="zh-CN"/>
        </w:rPr>
        <w:t>文件</w:t>
      </w:r>
    </w:p>
    <w:p w14:paraId="7DEF87A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bCs/>
          <w:sz w:val="24"/>
          <w:highlight w:val="none"/>
        </w:rPr>
      </w:pPr>
      <w:r>
        <w:rPr>
          <w:rFonts w:hint="eastAsia" w:ascii="仿宋" w:hAnsi="仿宋" w:eastAsia="仿宋" w:cs="仿宋"/>
          <w:b/>
          <w:bCs/>
          <w:sz w:val="24"/>
          <w:highlight w:val="none"/>
          <w:lang w:val="en-US" w:eastAsia="zh-CN"/>
        </w:rPr>
        <w:t>1.</w:t>
      </w:r>
      <w:r>
        <w:rPr>
          <w:rFonts w:hint="eastAsia" w:ascii="仿宋" w:hAnsi="仿宋" w:eastAsia="仿宋" w:cs="仿宋"/>
          <w:b/>
          <w:bCs/>
          <w:sz w:val="24"/>
          <w:highlight w:val="none"/>
        </w:rPr>
        <w:t>投标文件的语言、计量单位、形式及效力</w:t>
      </w:r>
    </w:p>
    <w:p w14:paraId="7372FDA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1.1投标人应仔细阅读招标文件中的所有内容，按照招标文件要求，详细编制投标文件，并保证投标文件的正确性和真实性。</w:t>
      </w:r>
    </w:p>
    <w:p w14:paraId="0AA85EE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1.2 投标文件以及投标方与招标方就有关投标事宜的所有来往函电，均应以中文书写（技术术语除外）。</w:t>
      </w:r>
    </w:p>
    <w:p w14:paraId="05F02A2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1.3 投标计量单位，除招标文件中有特殊要求外，应采用中华人民共和国法定计量单位，货币单位：人民币元。</w:t>
      </w:r>
    </w:p>
    <w:p w14:paraId="7BA9F17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1.4不按招标文件的要求提供的投标文件可能导致被拒绝。</w:t>
      </w:r>
    </w:p>
    <w:p w14:paraId="1C8F51CC">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1.5投标文件的形式和效力</w:t>
      </w:r>
    </w:p>
    <w:p w14:paraId="6EECA758">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1.5.1投标文件为电子投标文件，电子投标文件按“政采云供应商项目采购-电子招投标操作指南”及本招标文件要求制作、加密传输。</w:t>
      </w:r>
    </w:p>
    <w:p w14:paraId="560A814E">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u w:val="single"/>
        </w:rPr>
      </w:pPr>
      <w:r>
        <w:rPr>
          <w:rFonts w:hint="eastAsia" w:ascii="仿宋" w:hAnsi="仿宋" w:eastAsia="仿宋" w:cs="仿宋"/>
          <w:b/>
          <w:sz w:val="24"/>
          <w:highlight w:val="none"/>
          <w:u w:val="single"/>
        </w:rPr>
        <w:t>1.5.2投标文件的效力：</w:t>
      </w:r>
    </w:p>
    <w:p w14:paraId="6B5D036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u w:val="single"/>
        </w:rPr>
      </w:pPr>
      <w:r>
        <w:rPr>
          <w:rFonts w:hint="eastAsia" w:ascii="仿宋" w:hAnsi="仿宋" w:eastAsia="仿宋" w:cs="仿宋"/>
          <w:b/>
          <w:sz w:val="24"/>
          <w:highlight w:val="none"/>
          <w:u w:val="single"/>
        </w:rPr>
        <w:t>投标文件未在投标截止时间前完成传输的，视为投标文件撤回；投标文件未按时解密，亦视为投标文件撤回。</w:t>
      </w:r>
    </w:p>
    <w:p w14:paraId="56CB1C9C">
      <w:pPr>
        <w:pStyle w:val="32"/>
        <w:keepNext w:val="0"/>
        <w:keepLines w:val="0"/>
        <w:pageBreakBefore w:val="0"/>
        <w:widowControl w:val="0"/>
        <w:kinsoku/>
        <w:wordWrap/>
        <w:overflowPunct/>
        <w:topLinePunct w:val="0"/>
        <w:autoSpaceDE/>
        <w:autoSpaceDN/>
        <w:bidi w:val="0"/>
        <w:adjustRightInd w:val="0"/>
        <w:spacing w:beforeAutospacing="0" w:line="440" w:lineRule="exact"/>
        <w:ind w:firstLine="482" w:firstLineChars="200"/>
        <w:textAlignment w:val="auto"/>
        <w:rPr>
          <w:rFonts w:hint="eastAsia" w:ascii="仿宋" w:hAnsi="仿宋" w:eastAsia="仿宋" w:cs="仿宋"/>
          <w:b/>
          <w:sz w:val="24"/>
          <w:szCs w:val="24"/>
          <w:highlight w:val="none"/>
        </w:rPr>
      </w:pPr>
      <w:r>
        <w:rPr>
          <w:rFonts w:hint="eastAsia" w:ascii="仿宋" w:hAnsi="仿宋" w:eastAsia="仿宋" w:cs="仿宋"/>
          <w:b/>
          <w:sz w:val="24"/>
          <w:szCs w:val="24"/>
          <w:highlight w:val="none"/>
          <w:lang w:val="en-US" w:eastAsia="zh-CN"/>
        </w:rPr>
        <w:t>2</w:t>
      </w:r>
      <w:r>
        <w:rPr>
          <w:rFonts w:hint="eastAsia" w:ascii="仿宋" w:hAnsi="仿宋" w:eastAsia="仿宋" w:cs="仿宋"/>
          <w:b/>
          <w:sz w:val="24"/>
          <w:szCs w:val="24"/>
          <w:highlight w:val="none"/>
        </w:rPr>
        <w:t>.投标文件的组成</w:t>
      </w:r>
    </w:p>
    <w:p w14:paraId="546BAE49">
      <w:pPr>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投标文件由</w:t>
      </w:r>
      <w:bookmarkStart w:id="60" w:name="OLE_LINK8"/>
      <w:r>
        <w:rPr>
          <w:rFonts w:hint="eastAsia" w:ascii="仿宋" w:hAnsi="仿宋" w:eastAsia="仿宋" w:cs="仿宋"/>
          <w:b/>
          <w:sz w:val="24"/>
          <w:highlight w:val="none"/>
        </w:rPr>
        <w:t>“资格文件”、“商务技术文件”、“报价文件”</w:t>
      </w:r>
      <w:bookmarkEnd w:id="60"/>
      <w:r>
        <w:rPr>
          <w:rFonts w:hint="eastAsia" w:ascii="仿宋" w:hAnsi="仿宋" w:eastAsia="仿宋" w:cs="仿宋"/>
          <w:sz w:val="24"/>
          <w:highlight w:val="none"/>
          <w:lang w:eastAsia="zh-CN"/>
        </w:rPr>
        <w:t>三</w:t>
      </w:r>
      <w:r>
        <w:rPr>
          <w:rFonts w:hint="eastAsia" w:ascii="仿宋" w:hAnsi="仿宋" w:eastAsia="仿宋" w:cs="仿宋"/>
          <w:sz w:val="24"/>
          <w:highlight w:val="none"/>
        </w:rPr>
        <w:t>部分组成，其中</w:t>
      </w:r>
      <w:r>
        <w:rPr>
          <w:rFonts w:hint="eastAsia" w:ascii="仿宋" w:hAnsi="仿宋" w:eastAsia="仿宋" w:cs="仿宋"/>
          <w:b/>
          <w:sz w:val="24"/>
          <w:highlight w:val="none"/>
        </w:rPr>
        <w:t>电子投标文件中所须加盖公章部分均应采用电子签章。</w:t>
      </w:r>
    </w:p>
    <w:p w14:paraId="76BBC033">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sz w:val="24"/>
          <w:highlight w:val="none"/>
          <w:lang w:val="zh-CN"/>
        </w:rPr>
      </w:pPr>
      <w:r>
        <w:rPr>
          <w:rFonts w:hint="eastAsia" w:ascii="仿宋" w:hAnsi="仿宋" w:eastAsia="仿宋" w:cs="仿宋"/>
          <w:b/>
          <w:sz w:val="24"/>
          <w:highlight w:val="none"/>
          <w:lang w:val="en-US" w:eastAsia="zh-CN"/>
        </w:rPr>
        <w:t>2</w:t>
      </w:r>
      <w:r>
        <w:rPr>
          <w:rFonts w:hint="eastAsia" w:ascii="仿宋" w:hAnsi="仿宋" w:eastAsia="仿宋" w:cs="仿宋"/>
          <w:b/>
          <w:sz w:val="24"/>
          <w:highlight w:val="none"/>
          <w:lang w:val="zh-CN"/>
        </w:rPr>
        <w:t>.1资格文件：</w:t>
      </w:r>
    </w:p>
    <w:p w14:paraId="0FD0DB9B">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 w:hAnsi="仿宋" w:eastAsia="仿宋" w:cs="仿宋"/>
          <w:sz w:val="24"/>
          <w:highlight w:val="none"/>
          <w:lang w:eastAsia="zh-CN"/>
        </w:rPr>
      </w:pPr>
      <w:r>
        <w:rPr>
          <w:rFonts w:hint="eastAsia" w:ascii="仿宋" w:hAnsi="仿宋" w:eastAsia="仿宋" w:cs="仿宋"/>
          <w:sz w:val="24"/>
          <w:highlight w:val="none"/>
          <w:lang w:val="en-US" w:eastAsia="zh-CN"/>
        </w:rPr>
        <w:t>2</w:t>
      </w:r>
      <w:r>
        <w:rPr>
          <w:rFonts w:hint="eastAsia" w:ascii="仿宋" w:hAnsi="仿宋" w:eastAsia="仿宋" w:cs="仿宋"/>
          <w:sz w:val="24"/>
          <w:highlight w:val="none"/>
          <w:lang w:eastAsia="zh-CN"/>
        </w:rPr>
        <w:t>.1.1符合参加政府采购活动应当具备的一般条件的承诺函；</w:t>
      </w:r>
    </w:p>
    <w:p w14:paraId="23C23342">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2.1.2联合协议（如果有)；</w:t>
      </w:r>
    </w:p>
    <w:p w14:paraId="046EEAB5">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2</w:t>
      </w:r>
      <w:r>
        <w:rPr>
          <w:rFonts w:hint="eastAsia" w:ascii="仿宋" w:hAnsi="仿宋" w:eastAsia="仿宋" w:cs="仿宋"/>
          <w:sz w:val="24"/>
          <w:highlight w:val="none"/>
        </w:rPr>
        <w:t>.</w:t>
      </w:r>
      <w:r>
        <w:rPr>
          <w:rFonts w:hint="eastAsia" w:ascii="仿宋" w:hAnsi="仿宋" w:eastAsia="仿宋" w:cs="仿宋"/>
          <w:sz w:val="24"/>
          <w:highlight w:val="none"/>
          <w:lang w:val="en-US" w:eastAsia="zh-CN"/>
        </w:rPr>
        <w:t>1</w:t>
      </w:r>
      <w:r>
        <w:rPr>
          <w:rFonts w:hint="eastAsia" w:ascii="仿宋" w:hAnsi="仿宋" w:eastAsia="仿宋" w:cs="仿宋"/>
          <w:sz w:val="24"/>
          <w:highlight w:val="none"/>
        </w:rPr>
        <w:t>.</w:t>
      </w:r>
      <w:r>
        <w:rPr>
          <w:rFonts w:hint="eastAsia" w:ascii="仿宋" w:hAnsi="仿宋" w:eastAsia="仿宋" w:cs="仿宋"/>
          <w:sz w:val="24"/>
          <w:highlight w:val="none"/>
          <w:lang w:val="en-US" w:eastAsia="zh-CN"/>
        </w:rPr>
        <w:t>3</w:t>
      </w:r>
      <w:r>
        <w:rPr>
          <w:rFonts w:hint="eastAsia" w:ascii="仿宋" w:hAnsi="仿宋" w:eastAsia="仿宋" w:cs="仿宋"/>
          <w:sz w:val="24"/>
          <w:highlight w:val="none"/>
        </w:rPr>
        <w:t>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sz w:val="24"/>
          <w:highlight w:val="none"/>
        </w:rPr>
        <w:t>；</w:t>
      </w:r>
    </w:p>
    <w:p w14:paraId="7AE834F0">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sz w:val="24"/>
          <w:highlight w:val="none"/>
          <w:lang w:val="zh-CN"/>
        </w:rPr>
      </w:pPr>
      <w:r>
        <w:rPr>
          <w:rFonts w:hint="eastAsia" w:ascii="仿宋" w:hAnsi="仿宋" w:eastAsia="仿宋" w:cs="仿宋"/>
          <w:b/>
          <w:sz w:val="24"/>
          <w:highlight w:val="none"/>
          <w:lang w:val="zh-CN"/>
        </w:rPr>
        <w:t>2.</w:t>
      </w:r>
      <w:r>
        <w:rPr>
          <w:rFonts w:hint="eastAsia" w:ascii="仿宋" w:hAnsi="仿宋" w:eastAsia="仿宋" w:cs="仿宋"/>
          <w:b/>
          <w:sz w:val="24"/>
          <w:highlight w:val="none"/>
        </w:rPr>
        <w:t>2商务技术</w:t>
      </w:r>
      <w:r>
        <w:rPr>
          <w:rFonts w:hint="eastAsia" w:ascii="仿宋" w:hAnsi="仿宋" w:eastAsia="仿宋" w:cs="仿宋"/>
          <w:b/>
          <w:sz w:val="24"/>
          <w:highlight w:val="none"/>
          <w:lang w:val="zh-CN"/>
        </w:rPr>
        <w:t>文件：</w:t>
      </w:r>
    </w:p>
    <w:p w14:paraId="2191D2ED">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lang w:eastAsia="zh-CN"/>
        </w:rPr>
        <w:t>2</w:t>
      </w:r>
      <w:r>
        <w:rPr>
          <w:rFonts w:hint="eastAsia" w:ascii="仿宋" w:hAnsi="仿宋" w:eastAsia="仿宋" w:cs="仿宋"/>
          <w:sz w:val="24"/>
          <w:highlight w:val="none"/>
        </w:rPr>
        <w:t>.2.1投标函；</w:t>
      </w:r>
      <w:r>
        <w:rPr>
          <w:rFonts w:hint="eastAsia" w:ascii="仿宋" w:hAnsi="仿宋" w:eastAsia="仿宋" w:cs="仿宋"/>
          <w:sz w:val="24"/>
          <w:highlight w:val="none"/>
          <w:lang w:val="zh-CN"/>
        </w:rPr>
        <w:t xml:space="preserve"> </w:t>
      </w:r>
    </w:p>
    <w:p w14:paraId="5D4F8B8C">
      <w:pPr>
        <w:snapToGrid w:val="0"/>
        <w:spacing w:line="336"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2.2.2法定代表人授权委托书；</w:t>
      </w:r>
    </w:p>
    <w:p w14:paraId="45F13CFD">
      <w:pPr>
        <w:snapToGrid w:val="0"/>
        <w:spacing w:line="336" w:lineRule="auto"/>
        <w:ind w:firstLine="480" w:firstLineChars="200"/>
        <w:rPr>
          <w:rFonts w:hint="default" w:eastAsia="仿宋"/>
          <w:b/>
          <w:bCs/>
          <w:highlight w:val="none"/>
          <w:lang w:val="en-US" w:eastAsia="zh-CN"/>
        </w:rPr>
      </w:pPr>
      <w:r>
        <w:rPr>
          <w:rFonts w:hint="eastAsia" w:ascii="仿宋" w:hAnsi="仿宋" w:eastAsia="仿宋" w:cs="仿宋"/>
          <w:sz w:val="24"/>
          <w:highlight w:val="none"/>
        </w:rPr>
        <w:t>2.2.</w:t>
      </w:r>
      <w:r>
        <w:rPr>
          <w:rFonts w:hint="eastAsia" w:ascii="仿宋" w:hAnsi="仿宋" w:eastAsia="仿宋" w:cs="仿宋"/>
          <w:sz w:val="24"/>
          <w:highlight w:val="none"/>
          <w:lang w:val="en-US" w:eastAsia="zh-CN"/>
        </w:rPr>
        <w:t>3</w:t>
      </w:r>
      <w:r>
        <w:rPr>
          <w:rFonts w:hint="eastAsia" w:ascii="仿宋" w:hAnsi="仿宋" w:eastAsia="仿宋" w:cs="仿宋"/>
          <w:sz w:val="24"/>
          <w:highlight w:val="none"/>
        </w:rPr>
        <w:t>法定代表人及其授权代表身份证复印件；</w:t>
      </w:r>
    </w:p>
    <w:p w14:paraId="2885F2C6">
      <w:pPr>
        <w:snapToGrid w:val="0"/>
        <w:spacing w:line="336"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2.2.</w:t>
      </w:r>
      <w:r>
        <w:rPr>
          <w:rFonts w:hint="eastAsia" w:ascii="仿宋" w:hAnsi="仿宋" w:eastAsia="仿宋" w:cs="仿宋"/>
          <w:sz w:val="24"/>
          <w:highlight w:val="none"/>
          <w:lang w:val="en-US" w:eastAsia="zh-CN"/>
        </w:rPr>
        <w:t>4</w:t>
      </w:r>
      <w:r>
        <w:rPr>
          <w:rFonts w:hint="eastAsia" w:ascii="仿宋" w:hAnsi="仿宋" w:eastAsia="仿宋" w:cs="仿宋"/>
          <w:sz w:val="24"/>
          <w:highlight w:val="none"/>
        </w:rPr>
        <w:t>授权代表社保证明；</w:t>
      </w:r>
    </w:p>
    <w:p w14:paraId="2E1C41A5">
      <w:pPr>
        <w:snapToGrid w:val="0"/>
        <w:spacing w:line="336"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2.2.</w:t>
      </w:r>
      <w:r>
        <w:rPr>
          <w:rFonts w:hint="eastAsia" w:ascii="仿宋" w:hAnsi="仿宋" w:eastAsia="仿宋" w:cs="仿宋"/>
          <w:sz w:val="24"/>
          <w:highlight w:val="none"/>
          <w:lang w:val="en-US" w:eastAsia="zh-CN"/>
        </w:rPr>
        <w:t>5</w:t>
      </w:r>
      <w:r>
        <w:rPr>
          <w:rFonts w:hint="eastAsia" w:ascii="仿宋" w:hAnsi="仿宋" w:eastAsia="仿宋" w:cs="仿宋"/>
          <w:sz w:val="24"/>
          <w:highlight w:val="none"/>
        </w:rPr>
        <w:t>法定代表人身份证明书；</w:t>
      </w:r>
    </w:p>
    <w:p w14:paraId="1E0CB3CA">
      <w:pPr>
        <w:snapToGrid w:val="0"/>
        <w:spacing w:line="336" w:lineRule="auto"/>
        <w:ind w:firstLine="480" w:firstLineChars="2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56E9231A">
      <w:pPr>
        <w:snapToGrid w:val="0"/>
        <w:spacing w:line="336" w:lineRule="auto"/>
        <w:ind w:firstLine="480" w:firstLineChars="2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2.2.7廉政承诺书（格式见第六部分附件）；</w:t>
      </w:r>
    </w:p>
    <w:p w14:paraId="5CEAAC49">
      <w:pPr>
        <w:snapToGrid w:val="0"/>
        <w:spacing w:line="336" w:lineRule="auto"/>
        <w:ind w:firstLine="480" w:firstLineChars="2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45B3CD16">
      <w:pPr>
        <w:snapToGrid w:val="0"/>
        <w:spacing w:line="336" w:lineRule="auto"/>
        <w:ind w:firstLine="480" w:firstLineChars="2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2.2.9供应商应提供针对项目的完整技术解决方案：</w:t>
      </w:r>
    </w:p>
    <w:p w14:paraId="5924678D">
      <w:pPr>
        <w:snapToGrid w:val="0"/>
        <w:spacing w:line="336" w:lineRule="auto"/>
        <w:ind w:firstLine="480" w:firstLineChars="2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针对本项目的完整技术解决方案和实施方案；详细阐述项目方案的实现思路及关键技术；符合本项目对当前和未来发展的要求；以及对功能设计和实施计划的建议；</w:t>
      </w:r>
    </w:p>
    <w:p w14:paraId="2EE3C537">
      <w:pPr>
        <w:snapToGrid w:val="0"/>
        <w:spacing w:line="336" w:lineRule="auto"/>
        <w:ind w:firstLine="480" w:firstLineChars="200"/>
        <w:rPr>
          <w:rFonts w:hint="eastAsia" w:ascii="仿宋" w:hAnsi="仿宋" w:eastAsia="仿宋" w:cs="仿宋"/>
          <w:sz w:val="24"/>
          <w:highlight w:val="none"/>
          <w:lang w:val="en-US" w:eastAsia="zh-CN"/>
        </w:rPr>
      </w:pPr>
      <w:bookmarkStart w:id="61" w:name="OLE_LINK18"/>
      <w:r>
        <w:rPr>
          <w:rFonts w:hint="eastAsia" w:ascii="仿宋" w:hAnsi="仿宋" w:eastAsia="仿宋" w:cs="仿宋"/>
          <w:sz w:val="24"/>
          <w:highlight w:val="none"/>
          <w:lang w:val="en-US" w:eastAsia="zh-CN"/>
        </w:rPr>
        <w:t>如果本项目涉及硬件设备采购，</w:t>
      </w:r>
      <w:bookmarkStart w:id="62" w:name="OLE_LINK19"/>
      <w:r>
        <w:rPr>
          <w:rFonts w:hint="eastAsia" w:ascii="仿宋" w:hAnsi="仿宋" w:eastAsia="仿宋" w:cs="仿宋"/>
          <w:sz w:val="24"/>
          <w:highlight w:val="none"/>
          <w:lang w:val="en-US" w:eastAsia="zh-CN"/>
        </w:rPr>
        <w:t>还需提供相关设备完</w:t>
      </w:r>
      <w:bookmarkEnd w:id="61"/>
      <w:r>
        <w:rPr>
          <w:rFonts w:hint="eastAsia" w:ascii="仿宋" w:hAnsi="仿宋" w:eastAsia="仿宋" w:cs="仿宋"/>
          <w:sz w:val="24"/>
          <w:highlight w:val="none"/>
          <w:lang w:val="en-US" w:eastAsia="zh-CN"/>
        </w:rPr>
        <w:t>整配置方</w:t>
      </w:r>
      <w:bookmarkEnd w:id="62"/>
      <w:r>
        <w:rPr>
          <w:rFonts w:hint="eastAsia" w:ascii="仿宋" w:hAnsi="仿宋" w:eastAsia="仿宋" w:cs="仿宋"/>
          <w:sz w:val="24"/>
          <w:highlight w:val="none"/>
          <w:lang w:val="en-US" w:eastAsia="zh-CN"/>
        </w:rPr>
        <w:t>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688C1D90">
      <w:pPr>
        <w:snapToGrid w:val="0"/>
        <w:spacing w:line="336" w:lineRule="auto"/>
        <w:ind w:firstLine="480" w:firstLineChars="2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本项目如需采购政府强制采购的节能产品的或投标人提供的产品是环境标志产品，投标人须按格式提供节能产品、环境标志产品认证证书复印件。</w:t>
      </w:r>
    </w:p>
    <w:p w14:paraId="17EC067D">
      <w:pPr>
        <w:snapToGrid w:val="0"/>
        <w:spacing w:line="336" w:lineRule="auto"/>
        <w:ind w:firstLine="480" w:firstLineChars="2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2.2.10针对本项目建设的详细实施计划。本项目详细工作实施组织方案，包括(但不限于)以下内容：组织机构、工作时间进度表、工作程序和步骤、管理和协调方法、关键步骤的思路和要点。</w:t>
      </w:r>
    </w:p>
    <w:p w14:paraId="040DDED6">
      <w:pPr>
        <w:snapToGrid w:val="0"/>
        <w:spacing w:line="336" w:lineRule="auto"/>
        <w:ind w:firstLine="480" w:firstLineChars="2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2.2.11项目验收之前、验收之后的维护方案；针对本项目的维护方案，</w:t>
      </w:r>
      <w:bookmarkStart w:id="63" w:name="OLE_LINK9"/>
      <w:r>
        <w:rPr>
          <w:rFonts w:hint="eastAsia" w:ascii="仿宋" w:hAnsi="仿宋" w:eastAsia="仿宋" w:cs="仿宋"/>
          <w:sz w:val="24"/>
          <w:highlight w:val="none"/>
          <w:lang w:val="en-US" w:eastAsia="zh-CN"/>
        </w:rPr>
        <w:t>包括售后服务机构及人员情况等。</w:t>
      </w:r>
      <w:bookmarkEnd w:id="63"/>
      <w:r>
        <w:rPr>
          <w:rFonts w:hint="eastAsia" w:ascii="仿宋" w:hAnsi="仿宋" w:eastAsia="仿宋" w:cs="仿宋"/>
          <w:sz w:val="24"/>
          <w:highlight w:val="none"/>
          <w:lang w:val="en-US" w:eastAsia="zh-CN"/>
        </w:rPr>
        <w:t>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7CF06915">
      <w:pPr>
        <w:snapToGrid w:val="0"/>
        <w:spacing w:line="336" w:lineRule="auto"/>
        <w:ind w:firstLine="480" w:firstLineChars="200"/>
        <w:rPr>
          <w:rFonts w:hint="eastAsia" w:ascii="仿宋" w:hAnsi="仿宋" w:eastAsia="仿宋" w:cs="仿宋"/>
          <w:sz w:val="24"/>
          <w:highlight w:val="none"/>
          <w:lang w:val="en-US" w:eastAsia="zh-CN"/>
        </w:rPr>
      </w:pPr>
      <w:bookmarkStart w:id="64" w:name="OLE_LINK10"/>
      <w:r>
        <w:rPr>
          <w:rFonts w:hint="eastAsia" w:ascii="仿宋" w:hAnsi="仿宋" w:eastAsia="仿宋" w:cs="仿宋"/>
          <w:sz w:val="24"/>
          <w:highlight w:val="none"/>
          <w:lang w:val="en-US" w:eastAsia="zh-CN"/>
        </w:rPr>
        <w:t>2.2.12供应商售后服务证明材料：由供应商根据本项目要求提供相应的售后服务证明材料或售后服务承诺；</w:t>
      </w:r>
    </w:p>
    <w:bookmarkEnd w:id="64"/>
    <w:p w14:paraId="55E4C660">
      <w:pPr>
        <w:snapToGrid w:val="0"/>
        <w:spacing w:line="336" w:lineRule="auto"/>
        <w:ind w:firstLine="480" w:firstLineChars="2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009CAA42">
      <w:pPr>
        <w:snapToGrid w:val="0"/>
        <w:spacing w:line="336" w:lineRule="auto"/>
        <w:ind w:firstLine="480" w:firstLineChars="2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2.2.14优惠条件：供应商承诺给予采购人的各种优惠条件，包括设备价格、运输、保险、安装调试、付款条件、技术服务、售后服务等方面的优惠；当优惠条件涉及“报价单”中的各项费用时，必须与最后报价相统一；（如有）</w:t>
      </w:r>
    </w:p>
    <w:p w14:paraId="01EAFFA2">
      <w:pPr>
        <w:snapToGrid w:val="0"/>
        <w:spacing w:line="336" w:lineRule="auto"/>
        <w:ind w:firstLine="480" w:firstLineChars="2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2.2.15备品备件清单（含随机自带的备品备件和质保期后供采购人选择的备品备件及配套零部件，明细备品备件及价格，且供货价格不高于成交价格；成交货物设备应提供易损部件的备件和整机备品）；（如有）</w:t>
      </w:r>
    </w:p>
    <w:p w14:paraId="04253853">
      <w:pPr>
        <w:snapToGrid w:val="0"/>
        <w:spacing w:line="336" w:lineRule="auto"/>
        <w:ind w:firstLine="480" w:firstLineChars="2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2.2.16培训计划（如有）；</w:t>
      </w:r>
    </w:p>
    <w:p w14:paraId="085B93CF">
      <w:pPr>
        <w:snapToGrid w:val="0"/>
        <w:spacing w:line="336" w:lineRule="auto"/>
        <w:ind w:firstLine="480" w:firstLineChars="2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2.2.17验收方案；</w:t>
      </w:r>
    </w:p>
    <w:p w14:paraId="56F31F6C">
      <w:pPr>
        <w:snapToGrid w:val="0"/>
        <w:spacing w:line="336" w:lineRule="auto"/>
        <w:ind w:firstLine="480" w:firstLineChars="200"/>
        <w:rPr>
          <w:rFonts w:hint="eastAsia" w:ascii="仿宋" w:hAnsi="仿宋" w:eastAsia="仿宋" w:cs="仿宋"/>
          <w:sz w:val="24"/>
          <w:highlight w:val="none"/>
          <w:u w:val="wave"/>
        </w:rPr>
      </w:pPr>
      <w:r>
        <w:rPr>
          <w:rFonts w:hint="eastAsia" w:ascii="仿宋" w:hAnsi="仿宋" w:eastAsia="仿宋" w:cs="仿宋"/>
          <w:sz w:val="24"/>
          <w:highlight w:val="none"/>
        </w:rPr>
        <w:t>2.2.</w:t>
      </w:r>
      <w:r>
        <w:rPr>
          <w:rFonts w:hint="eastAsia" w:ascii="仿宋" w:hAnsi="仿宋" w:eastAsia="仿宋" w:cs="仿宋"/>
          <w:sz w:val="24"/>
          <w:highlight w:val="none"/>
          <w:lang w:val="en-US" w:eastAsia="zh-CN"/>
        </w:rPr>
        <w:t>18</w:t>
      </w:r>
      <w:r>
        <w:rPr>
          <w:rFonts w:hint="eastAsia" w:ascii="仿宋" w:hAnsi="仿宋" w:eastAsia="仿宋" w:cs="仿宋"/>
          <w:sz w:val="24"/>
          <w:highlight w:val="none"/>
          <w:u w:val="none"/>
        </w:rPr>
        <w:t>未尽事宜请各投标单位按评分标准和相对应标项相关要求制作；</w:t>
      </w:r>
    </w:p>
    <w:p w14:paraId="5DC985AB">
      <w:pPr>
        <w:snapToGrid w:val="0"/>
        <w:spacing w:line="336" w:lineRule="auto"/>
        <w:ind w:firstLine="480" w:firstLineChars="200"/>
        <w:rPr>
          <w:rFonts w:hint="default"/>
          <w:highlight w:val="none"/>
          <w:lang w:val="zh-CN" w:eastAsia="zh-CN"/>
        </w:rPr>
      </w:pPr>
      <w:r>
        <w:rPr>
          <w:rFonts w:hint="eastAsia" w:ascii="仿宋" w:hAnsi="仿宋" w:eastAsia="仿宋" w:cs="仿宋"/>
          <w:sz w:val="24"/>
          <w:highlight w:val="none"/>
        </w:rPr>
        <w:t>2.2.</w:t>
      </w:r>
      <w:r>
        <w:rPr>
          <w:rFonts w:hint="eastAsia" w:ascii="仿宋" w:hAnsi="仿宋" w:eastAsia="仿宋" w:cs="仿宋"/>
          <w:sz w:val="24"/>
          <w:highlight w:val="none"/>
          <w:lang w:val="en-US" w:eastAsia="zh-CN"/>
        </w:rPr>
        <w:t>19</w:t>
      </w:r>
      <w:r>
        <w:rPr>
          <w:rFonts w:hint="eastAsia" w:ascii="仿宋" w:hAnsi="仿宋" w:eastAsia="仿宋" w:cs="仿宋"/>
          <w:sz w:val="24"/>
          <w:highlight w:val="none"/>
        </w:rPr>
        <w:t>投标人需要说明的其他文件和说明（格式自拟）。</w:t>
      </w:r>
    </w:p>
    <w:p w14:paraId="00867EC1">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14:paraId="10F4304F">
      <w:pPr>
        <w:keepNext w:val="0"/>
        <w:keepLines w:val="0"/>
        <w:pageBreakBefore w:val="0"/>
        <w:widowControl w:val="0"/>
        <w:kinsoku/>
        <w:wordWrap/>
        <w:overflowPunct/>
        <w:topLinePunct w:val="0"/>
        <w:autoSpaceDE/>
        <w:autoSpaceDN/>
        <w:bidi w:val="0"/>
        <w:adjustRightInd w:val="0"/>
        <w:snapToGrid w:val="0"/>
        <w:spacing w:beforeAutospacing="0" w:line="440" w:lineRule="exact"/>
        <w:ind w:left="479" w:leftChars="228" w:firstLine="0" w:firstLineChars="0"/>
        <w:textAlignment w:val="auto"/>
        <w:rPr>
          <w:rFonts w:hint="eastAsia" w:ascii="仿宋" w:hAnsi="仿宋" w:eastAsia="仿宋" w:cs="仿宋"/>
          <w:strike w:val="0"/>
          <w:dstrike w:val="0"/>
          <w:sz w:val="24"/>
          <w:highlight w:val="none"/>
          <w:lang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.3.1开标一览表（报价表）；</w:t>
      </w:r>
      <w:r>
        <w:rPr>
          <w:rFonts w:hint="eastAsia" w:ascii="仿宋" w:hAnsi="仿宋" w:eastAsia="仿宋" w:cs="仿宋"/>
          <w:color w:val="auto"/>
          <w:sz w:val="24"/>
          <w:highlight w:val="none"/>
        </w:rPr>
        <w:br w:type="textWrapping"/>
      </w:r>
      <w:r>
        <w:rPr>
          <w:rFonts w:hint="eastAsia" w:ascii="仿宋" w:hAnsi="仿宋" w:eastAsia="仿宋" w:cs="仿宋"/>
          <w:strike w:val="0"/>
          <w:dstrike w:val="0"/>
          <w:sz w:val="24"/>
          <w:highlight w:val="none"/>
          <w:lang w:eastAsia="zh-CN"/>
        </w:rPr>
        <w:t>2.</w:t>
      </w:r>
      <w:r>
        <w:rPr>
          <w:rFonts w:hint="eastAsia" w:ascii="仿宋" w:hAnsi="仿宋" w:eastAsia="仿宋" w:cs="仿宋"/>
          <w:strike w:val="0"/>
          <w:dstrike w:val="0"/>
          <w:sz w:val="24"/>
          <w:highlight w:val="none"/>
          <w:lang w:val="en-US" w:eastAsia="zh-CN"/>
        </w:rPr>
        <w:t>3</w:t>
      </w:r>
      <w:r>
        <w:rPr>
          <w:rFonts w:hint="eastAsia" w:ascii="仿宋" w:hAnsi="仿宋" w:eastAsia="仿宋" w:cs="仿宋"/>
          <w:strike w:val="0"/>
          <w:dstrike w:val="0"/>
          <w:sz w:val="24"/>
          <w:highlight w:val="none"/>
          <w:lang w:eastAsia="zh-CN"/>
        </w:rPr>
        <w:t>.</w:t>
      </w:r>
      <w:r>
        <w:rPr>
          <w:rFonts w:hint="eastAsia" w:ascii="仿宋" w:hAnsi="仿宋" w:eastAsia="仿宋" w:cs="仿宋"/>
          <w:strike w:val="0"/>
          <w:dstrike w:val="0"/>
          <w:sz w:val="24"/>
          <w:highlight w:val="none"/>
          <w:lang w:val="en-US" w:eastAsia="zh-CN"/>
        </w:rPr>
        <w:t>2.1</w:t>
      </w:r>
      <w:r>
        <w:rPr>
          <w:rFonts w:hint="eastAsia" w:ascii="仿宋" w:hAnsi="仿宋" w:eastAsia="仿宋" w:cs="仿宋"/>
          <w:strike w:val="0"/>
          <w:dstrike w:val="0"/>
          <w:sz w:val="24"/>
          <w:highlight w:val="none"/>
          <w:lang w:eastAsia="zh-CN"/>
        </w:rPr>
        <w:t>中小企业声明函</w:t>
      </w:r>
      <w:r>
        <w:rPr>
          <w:rFonts w:hint="eastAsia" w:ascii="仿宋" w:hAnsi="仿宋" w:eastAsia="仿宋" w:cs="仿宋"/>
          <w:color w:val="auto"/>
          <w:sz w:val="24"/>
          <w:highlight w:val="none"/>
          <w:lang w:eastAsia="zh-CN"/>
        </w:rPr>
        <w:t>（如有）</w:t>
      </w:r>
      <w:r>
        <w:rPr>
          <w:rFonts w:hint="eastAsia" w:ascii="仿宋" w:hAnsi="仿宋" w:eastAsia="仿宋" w:cs="仿宋"/>
          <w:strike w:val="0"/>
          <w:dstrike w:val="0"/>
          <w:sz w:val="24"/>
          <w:highlight w:val="none"/>
          <w:lang w:eastAsia="zh-CN"/>
        </w:rPr>
        <w:t>；</w:t>
      </w:r>
    </w:p>
    <w:p w14:paraId="72007B72">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strike w:val="0"/>
          <w:dstrike w:val="0"/>
          <w:sz w:val="24"/>
          <w:highlight w:val="none"/>
          <w:lang w:eastAsia="zh-CN"/>
        </w:rPr>
        <w:t>2.</w:t>
      </w:r>
      <w:r>
        <w:rPr>
          <w:rFonts w:hint="eastAsia" w:ascii="仿宋" w:hAnsi="仿宋" w:eastAsia="仿宋" w:cs="仿宋"/>
          <w:strike w:val="0"/>
          <w:dstrike w:val="0"/>
          <w:sz w:val="24"/>
          <w:highlight w:val="none"/>
          <w:lang w:val="en-US" w:eastAsia="zh-CN"/>
        </w:rPr>
        <w:t>3</w:t>
      </w:r>
      <w:r>
        <w:rPr>
          <w:rFonts w:hint="eastAsia" w:ascii="仿宋" w:hAnsi="仿宋" w:eastAsia="仿宋" w:cs="仿宋"/>
          <w:strike w:val="0"/>
          <w:dstrike w:val="0"/>
          <w:sz w:val="24"/>
          <w:highlight w:val="none"/>
          <w:lang w:eastAsia="zh-CN"/>
        </w:rPr>
        <w:t>.</w:t>
      </w:r>
      <w:r>
        <w:rPr>
          <w:rFonts w:hint="eastAsia" w:ascii="仿宋" w:hAnsi="仿宋" w:eastAsia="仿宋" w:cs="仿宋"/>
          <w:strike w:val="0"/>
          <w:dstrike w:val="0"/>
          <w:sz w:val="24"/>
          <w:highlight w:val="none"/>
          <w:lang w:val="en-US" w:eastAsia="zh-CN"/>
        </w:rPr>
        <w:t>2.2</w:t>
      </w:r>
      <w:r>
        <w:rPr>
          <w:rFonts w:hint="eastAsia" w:ascii="仿宋" w:hAnsi="仿宋" w:eastAsia="仿宋" w:cs="仿宋"/>
          <w:strike w:val="0"/>
          <w:dstrike w:val="0"/>
          <w:sz w:val="24"/>
          <w:highlight w:val="none"/>
          <w:lang w:eastAsia="zh-CN"/>
        </w:rPr>
        <w:t>残疾人福利性单位声明函（如有）</w:t>
      </w:r>
    </w:p>
    <w:p w14:paraId="7A0769CA">
      <w:pPr>
        <w:adjustRightInd w:val="0"/>
        <w:snapToGrid w:val="0"/>
        <w:spacing w:line="440" w:lineRule="exact"/>
        <w:ind w:firstLine="482" w:firstLineChars="200"/>
        <w:jc w:val="both"/>
        <w:rPr>
          <w:rFonts w:hint="eastAsia" w:ascii="仿宋" w:hAnsi="仿宋" w:eastAsia="仿宋" w:cs="仿宋"/>
          <w:b/>
          <w:bCs/>
          <w:color w:val="auto"/>
          <w:sz w:val="32"/>
          <w:highlight w:val="none"/>
        </w:rPr>
      </w:pPr>
      <w:r>
        <w:rPr>
          <w:rFonts w:hint="default" w:ascii="仿宋" w:hAnsi="仿宋" w:eastAsia="仿宋" w:cs="仿宋"/>
          <w:b/>
          <w:bCs/>
          <w:i w:val="0"/>
          <w:iCs w:val="0"/>
          <w:snapToGrid/>
          <w:color w:val="auto"/>
          <w:kern w:val="2"/>
          <w:sz w:val="24"/>
          <w:szCs w:val="20"/>
          <w:highlight w:val="none"/>
          <w:vertAlign w:val="baseline"/>
          <w:lang w:val="en-US" w:eastAsia="zh-CN" w:bidi="ar-SA"/>
        </w:rPr>
        <w:t>3.投标报价</w:t>
      </w:r>
    </w:p>
    <w:p w14:paraId="1DC23947">
      <w:pPr>
        <w:adjustRightInd w:val="0"/>
        <w:snapToGrid w:val="0"/>
        <w:spacing w:line="440" w:lineRule="exact"/>
        <w:ind w:left="0" w:leftChars="0" w:firstLine="480" w:firstLineChars="200"/>
        <w:jc w:val="both"/>
        <w:rPr>
          <w:rFonts w:hint="eastAsia" w:ascii="仿宋" w:hAnsi="仿宋" w:eastAsia="仿宋" w:cs="仿宋"/>
          <w:b/>
          <w:color w:val="auto"/>
          <w:sz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3.1报价为采购人可以合格使用产品的价格，包括货款、包装、运输、保险、货到就位以及安装、调试、培训、保修及产品知识产权等一切费用。</w:t>
      </w:r>
    </w:p>
    <w:p w14:paraId="4F127516">
      <w:pPr>
        <w:adjustRightInd w:val="0"/>
        <w:snapToGrid w:val="0"/>
        <w:spacing w:line="440" w:lineRule="exact"/>
        <w:ind w:left="0" w:leftChars="0" w:firstLine="480" w:firstLineChars="200"/>
        <w:jc w:val="both"/>
        <w:rPr>
          <w:rFonts w:hint="eastAsia" w:ascii="仿宋" w:hAnsi="仿宋" w:eastAsia="仿宋" w:cs="仿宋"/>
          <w:b/>
          <w:color w:val="auto"/>
          <w:sz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3.2招标文件未列明，而投标人认为必需的费用也需列入报价。</w:t>
      </w:r>
    </w:p>
    <w:p w14:paraId="5F5E970F">
      <w:pPr>
        <w:adjustRightInd w:val="0"/>
        <w:snapToGrid w:val="0"/>
        <w:spacing w:line="440" w:lineRule="exact"/>
        <w:ind w:left="0" w:leftChars="0" w:firstLine="480" w:firstLineChars="200"/>
        <w:jc w:val="both"/>
        <w:rPr>
          <w:rFonts w:hint="eastAsia" w:ascii="仿宋" w:hAnsi="仿宋" w:eastAsia="仿宋" w:cs="仿宋"/>
          <w:b/>
          <w:color w:val="auto"/>
          <w:sz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3.3投标报价只允许有一个报价，有选择的报价将不予接受（除指定外）。</w:t>
      </w:r>
    </w:p>
    <w:p w14:paraId="5229E1DF">
      <w:pPr>
        <w:adjustRightInd w:val="0"/>
        <w:snapToGrid w:val="0"/>
        <w:spacing w:line="440" w:lineRule="exact"/>
        <w:ind w:left="0" w:leftChars="0" w:firstLine="480" w:firstLineChars="200"/>
        <w:jc w:val="both"/>
        <w:rPr>
          <w:rFonts w:hint="eastAsia" w:ascii="仿宋" w:hAnsi="仿宋" w:eastAsia="仿宋" w:cs="仿宋"/>
          <w:b/>
          <w:color w:val="auto"/>
          <w:sz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3.4投标人提供虚假材料投标的，投标无效。</w:t>
      </w:r>
    </w:p>
    <w:p w14:paraId="1943A273">
      <w:pPr>
        <w:pStyle w:val="131"/>
        <w:snapToGrid w:val="0"/>
        <w:spacing w:before="0" w:line="440" w:lineRule="exact"/>
        <w:ind w:firstLine="482" w:firstLineChars="200"/>
        <w:outlineLvl w:val="0"/>
        <w:rPr>
          <w:rFonts w:ascii="仿宋" w:hAnsi="仿宋" w:eastAsia="仿宋" w:cs="仿宋"/>
          <w:b/>
          <w:szCs w:val="24"/>
          <w:highlight w:val="none"/>
        </w:rPr>
      </w:pPr>
      <w:r>
        <w:rPr>
          <w:rFonts w:ascii="仿宋" w:hAnsi="仿宋" w:eastAsia="仿宋" w:cs="仿宋"/>
          <w:b/>
          <w:kern w:val="0"/>
          <w:szCs w:val="24"/>
          <w:highlight w:val="none"/>
        </w:rPr>
        <w:t>4.</w:t>
      </w:r>
      <w:r>
        <w:rPr>
          <w:rFonts w:hint="eastAsia" w:ascii="仿宋" w:hAnsi="仿宋" w:eastAsia="仿宋" w:cs="仿宋"/>
          <w:b/>
          <w:szCs w:val="24"/>
          <w:highlight w:val="none"/>
        </w:rPr>
        <w:t>投标文件的编制</w:t>
      </w:r>
      <w:r>
        <w:rPr>
          <w:rFonts w:hint="eastAsia" w:ascii="仿宋" w:hAnsi="仿宋" w:eastAsia="仿宋" w:cs="仿宋"/>
          <w:b/>
          <w:szCs w:val="24"/>
          <w:highlight w:val="none"/>
          <w:lang w:eastAsia="zh-CN"/>
        </w:rPr>
        <w:t>和</w:t>
      </w:r>
      <w:r>
        <w:rPr>
          <w:rFonts w:hint="eastAsia" w:ascii="仿宋" w:hAnsi="仿宋" w:eastAsia="仿宋" w:cs="仿宋"/>
          <w:b/>
          <w:sz w:val="24"/>
          <w:highlight w:val="none"/>
        </w:rPr>
        <w:t>签署</w:t>
      </w:r>
    </w:p>
    <w:p w14:paraId="52EAF95C">
      <w:pPr>
        <w:snapToGrid w:val="0"/>
        <w:spacing w:line="440" w:lineRule="exact"/>
        <w:ind w:firstLine="480" w:firstLineChars="200"/>
        <w:jc w:val="left"/>
        <w:rPr>
          <w:rFonts w:ascii="仿宋" w:hAnsi="仿宋" w:eastAsia="仿宋" w:cs="仿宋"/>
          <w:sz w:val="24"/>
          <w:highlight w:val="none"/>
        </w:rPr>
      </w:pPr>
      <w:r>
        <w:rPr>
          <w:rFonts w:ascii="仿宋" w:hAnsi="仿宋" w:eastAsia="仿宋" w:cs="仿宋"/>
          <w:sz w:val="24"/>
          <w:highlight w:val="none"/>
        </w:rPr>
        <w:t>4</w:t>
      </w:r>
      <w:r>
        <w:rPr>
          <w:rFonts w:hint="eastAsia" w:ascii="仿宋" w:hAnsi="仿宋" w:eastAsia="仿宋" w:cs="仿宋"/>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095BC1D7">
      <w:pPr>
        <w:snapToGrid w:val="0"/>
        <w:spacing w:line="440" w:lineRule="exact"/>
        <w:ind w:firstLine="480" w:firstLineChars="200"/>
        <w:jc w:val="left"/>
        <w:rPr>
          <w:rFonts w:ascii="仿宋" w:hAnsi="仿宋" w:eastAsia="仿宋" w:cs="仿宋"/>
          <w:sz w:val="24"/>
          <w:highlight w:val="none"/>
          <w:lang w:val="zh-CN"/>
        </w:rPr>
      </w:pPr>
      <w:r>
        <w:rPr>
          <w:rFonts w:ascii="仿宋" w:hAnsi="仿宋" w:eastAsia="仿宋" w:cs="仿宋"/>
          <w:sz w:val="24"/>
          <w:highlight w:val="none"/>
        </w:rPr>
        <w:t>4</w:t>
      </w:r>
      <w:r>
        <w:rPr>
          <w:rFonts w:hint="eastAsia" w:ascii="仿宋" w:hAnsi="仿宋" w:eastAsia="仿宋" w:cs="仿宋"/>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50CE8B73">
      <w:pPr>
        <w:snapToGrid w:val="0"/>
        <w:spacing w:line="440" w:lineRule="exact"/>
        <w:ind w:firstLine="480" w:firstLineChars="200"/>
        <w:jc w:val="left"/>
        <w:rPr>
          <w:rFonts w:ascii="仿宋" w:hAnsi="仿宋" w:eastAsia="仿宋" w:cs="仿宋"/>
          <w:sz w:val="24"/>
          <w:highlight w:val="none"/>
          <w:lang w:val="zh-CN"/>
        </w:rPr>
      </w:pPr>
      <w:r>
        <w:rPr>
          <w:rFonts w:ascii="仿宋" w:hAnsi="仿宋" w:eastAsia="仿宋" w:cs="仿宋"/>
          <w:sz w:val="24"/>
          <w:highlight w:val="none"/>
        </w:rPr>
        <w:t>4</w:t>
      </w:r>
      <w:r>
        <w:rPr>
          <w:rFonts w:hint="eastAsia" w:ascii="仿宋" w:hAnsi="仿宋" w:eastAsia="仿宋" w:cs="仿宋"/>
          <w:sz w:val="24"/>
          <w:highlight w:val="none"/>
          <w:lang w:val="zh-CN"/>
        </w:rPr>
        <w:t>.3使用“政采云电子交易客户端”需要提前申领CA数字证书，申领流程请自行前往“浙江政府采购网-下载专区-电子交易客户端-CA驱动和申领流程”进行查阅。</w:t>
      </w:r>
    </w:p>
    <w:p w14:paraId="3E7DBDE5">
      <w:pPr>
        <w:snapToGrid w:val="0"/>
        <w:spacing w:line="440" w:lineRule="exact"/>
        <w:ind w:firstLine="480" w:firstLineChars="200"/>
        <w:jc w:val="left"/>
        <w:rPr>
          <w:rFonts w:ascii="仿宋" w:hAnsi="仿宋" w:eastAsia="仿宋" w:cs="仿宋"/>
          <w:sz w:val="24"/>
          <w:highlight w:val="none"/>
          <w:lang w:val="zh-CN"/>
        </w:rPr>
      </w:pPr>
      <w:r>
        <w:rPr>
          <w:rFonts w:hint="eastAsia" w:ascii="仿宋" w:hAnsi="仿宋" w:eastAsia="仿宋" w:cs="仿宋"/>
          <w:sz w:val="24"/>
          <w:highlight w:val="none"/>
          <w:lang w:val="en-US" w:eastAsia="zh-CN"/>
        </w:rPr>
        <w:t>4.4</w:t>
      </w:r>
      <w:r>
        <w:rPr>
          <w:rFonts w:hint="eastAsia" w:ascii="仿宋" w:hAnsi="仿宋" w:eastAsia="仿宋" w:cs="仿宋"/>
          <w:sz w:val="24"/>
          <w:highlight w:val="none"/>
          <w:lang w:val="zh-CN"/>
        </w:rPr>
        <w:t>投标文件按照招标文件第六部分格式要求进行签署、盖章。投标人的投标文件未按照招标文件要求签署、盖章的，其投标无效。</w:t>
      </w:r>
    </w:p>
    <w:p w14:paraId="7AD2F229">
      <w:pPr>
        <w:snapToGrid w:val="0"/>
        <w:spacing w:line="440" w:lineRule="exact"/>
        <w:ind w:firstLine="480" w:firstLineChars="200"/>
        <w:jc w:val="left"/>
        <w:rPr>
          <w:rFonts w:ascii="仿宋" w:hAnsi="仿宋" w:eastAsia="仿宋" w:cs="仿宋"/>
          <w:sz w:val="24"/>
          <w:highlight w:val="none"/>
          <w:lang w:val="zh-CN"/>
        </w:rPr>
      </w:pPr>
      <w:r>
        <w:rPr>
          <w:rFonts w:hint="eastAsia" w:ascii="仿宋" w:hAnsi="仿宋" w:eastAsia="仿宋" w:cs="仿宋"/>
          <w:sz w:val="24"/>
          <w:highlight w:val="none"/>
          <w:lang w:val="en-US" w:eastAsia="zh-CN"/>
        </w:rPr>
        <w:t>4.5</w:t>
      </w:r>
      <w:r>
        <w:rPr>
          <w:rFonts w:hint="eastAsia" w:ascii="仿宋" w:hAnsi="仿宋" w:eastAsia="仿宋" w:cs="仿宋"/>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14:paraId="168A9FE1">
      <w:pPr>
        <w:snapToGrid w:val="0"/>
        <w:spacing w:line="440" w:lineRule="exact"/>
        <w:ind w:firstLine="480" w:firstLineChars="200"/>
        <w:jc w:val="left"/>
        <w:rPr>
          <w:rFonts w:ascii="仿宋" w:hAnsi="仿宋" w:eastAsia="仿宋" w:cs="仿宋"/>
          <w:sz w:val="24"/>
          <w:highlight w:val="none"/>
          <w:lang w:val="zh-CN"/>
        </w:rPr>
      </w:pPr>
      <w:r>
        <w:rPr>
          <w:rFonts w:hint="eastAsia" w:ascii="仿宋" w:hAnsi="仿宋" w:eastAsia="仿宋" w:cs="仿宋"/>
          <w:sz w:val="24"/>
          <w:highlight w:val="none"/>
          <w:lang w:val="en-US" w:eastAsia="zh-CN"/>
        </w:rPr>
        <w:t>4.6</w:t>
      </w:r>
      <w:r>
        <w:rPr>
          <w:rFonts w:hint="eastAsia" w:ascii="仿宋" w:hAnsi="仿宋" w:eastAsia="仿宋" w:cs="仿宋"/>
          <w:sz w:val="24"/>
          <w:highlight w:val="none"/>
          <w:lang w:val="zh-CN"/>
        </w:rPr>
        <w:t>招标文件对投标文件签署、盖章的要求适用于电子签名。</w:t>
      </w:r>
    </w:p>
    <w:p w14:paraId="56EC56A8">
      <w:pPr>
        <w:pStyle w:val="131"/>
        <w:spacing w:before="0" w:line="440" w:lineRule="exact"/>
        <w:ind w:firstLine="482" w:firstLineChars="200"/>
        <w:rPr>
          <w:rFonts w:ascii="仿宋" w:hAnsi="仿宋" w:eastAsia="仿宋" w:cs="仿宋"/>
          <w:b/>
          <w:szCs w:val="24"/>
          <w:highlight w:val="none"/>
        </w:rPr>
      </w:pPr>
      <w:r>
        <w:rPr>
          <w:rFonts w:hint="eastAsia" w:ascii="仿宋" w:hAnsi="仿宋" w:eastAsia="仿宋" w:cs="仿宋"/>
          <w:b/>
          <w:szCs w:val="24"/>
          <w:highlight w:val="none"/>
          <w:lang w:val="en-US" w:eastAsia="zh-CN"/>
        </w:rPr>
        <w:t>5</w:t>
      </w:r>
      <w:r>
        <w:rPr>
          <w:rFonts w:ascii="仿宋" w:hAnsi="仿宋" w:eastAsia="仿宋" w:cs="仿宋"/>
          <w:b/>
          <w:szCs w:val="24"/>
          <w:highlight w:val="none"/>
        </w:rPr>
        <w:t>.</w:t>
      </w:r>
      <w:r>
        <w:rPr>
          <w:rFonts w:hint="eastAsia" w:ascii="仿宋" w:hAnsi="仿宋" w:eastAsia="仿宋" w:cs="仿宋"/>
          <w:b/>
          <w:szCs w:val="24"/>
          <w:highlight w:val="none"/>
        </w:rPr>
        <w:t>投标文件的提交、补充、修改、撤回</w:t>
      </w:r>
    </w:p>
    <w:p w14:paraId="1C95AAE7">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lang w:val="en-US" w:eastAsia="zh-CN"/>
        </w:rPr>
        <w:t>5</w:t>
      </w:r>
      <w:r>
        <w:rPr>
          <w:rFonts w:ascii="仿宋" w:hAnsi="仿宋" w:eastAsia="仿宋" w:cs="仿宋"/>
          <w:sz w:val="24"/>
          <w:highlight w:val="none"/>
        </w:rPr>
        <w:t>.</w:t>
      </w:r>
      <w:r>
        <w:rPr>
          <w:rFonts w:hint="eastAsia" w:ascii="仿宋" w:hAnsi="仿宋" w:eastAsia="仿宋" w:cs="仿宋"/>
          <w:sz w:val="24"/>
          <w:highlight w:val="none"/>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1A268831">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lang w:val="en-US" w:eastAsia="zh-CN"/>
        </w:rPr>
        <w:t>5</w:t>
      </w:r>
      <w:r>
        <w:rPr>
          <w:rFonts w:ascii="仿宋" w:hAnsi="仿宋" w:eastAsia="仿宋" w:cs="仿宋"/>
          <w:sz w:val="24"/>
          <w:highlight w:val="none"/>
        </w:rPr>
        <w:t>.</w:t>
      </w:r>
      <w:r>
        <w:rPr>
          <w:rFonts w:hint="eastAsia" w:ascii="仿宋" w:hAnsi="仿宋" w:eastAsia="仿宋" w:cs="仿宋"/>
          <w:sz w:val="24"/>
          <w:highlight w:val="none"/>
        </w:rPr>
        <w:t>2电子交易平台收到投标文件，将妥善保存并即时向供应商发出确认回执通知。在投标截止时间前，除供应商补充、修改或者撤回投标文件外，任何单位和个人不得解密或提取投标文件。</w:t>
      </w:r>
    </w:p>
    <w:p w14:paraId="5EBDA92E">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lang w:val="en-US" w:eastAsia="zh-CN"/>
        </w:rPr>
        <w:t>5</w:t>
      </w:r>
      <w:r>
        <w:rPr>
          <w:rFonts w:ascii="仿宋" w:hAnsi="仿宋" w:eastAsia="仿宋" w:cs="仿宋"/>
          <w:sz w:val="24"/>
          <w:highlight w:val="none"/>
        </w:rPr>
        <w:t>.</w:t>
      </w:r>
      <w:r>
        <w:rPr>
          <w:rFonts w:hint="eastAsia" w:ascii="仿宋" w:hAnsi="仿宋" w:eastAsia="仿宋" w:cs="仿宋"/>
          <w:sz w:val="24"/>
          <w:highlight w:val="none"/>
        </w:rPr>
        <w:t>3采购人、采购代理机构可以视情况延长投标文件提交的截止时间。在上述情况下，采购代理机构与投标人以前在投标截止期方面的全部权利、责任和义务，将适用于延长至新的投标截止期。</w:t>
      </w:r>
    </w:p>
    <w:p w14:paraId="5823318C">
      <w:pPr>
        <w:adjustRightInd w:val="0"/>
        <w:spacing w:line="440" w:lineRule="exact"/>
        <w:ind w:left="0" w:leftChars="0" w:firstLine="482" w:firstLineChars="200"/>
        <w:jc w:val="both"/>
        <w:rPr>
          <w:rFonts w:hint="eastAsia" w:ascii="仿宋" w:hAnsi="仿宋" w:eastAsia="仿宋" w:cs="仿宋"/>
          <w:b/>
          <w:sz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6</w:t>
      </w:r>
      <w:r>
        <w:rPr>
          <w:rFonts w:hint="default" w:ascii="仿宋" w:hAnsi="仿宋" w:eastAsia="仿宋" w:cs="仿宋"/>
          <w:b/>
          <w:bCs/>
          <w:i w:val="0"/>
          <w:iCs w:val="0"/>
          <w:color w:val="auto"/>
          <w:kern w:val="2"/>
          <w:sz w:val="24"/>
          <w:szCs w:val="24"/>
          <w:highlight w:val="none"/>
          <w:vertAlign w:val="baseline"/>
          <w:lang w:val="en-US" w:eastAsia="zh-CN" w:bidi="ar-SA"/>
        </w:rPr>
        <w:t>.投标有效期</w:t>
      </w:r>
    </w:p>
    <w:p w14:paraId="178887EF">
      <w:pPr>
        <w:adjustRightInd w:val="0"/>
        <w:snapToGrid w:val="0"/>
        <w:spacing w:line="440" w:lineRule="exact"/>
        <w:ind w:firstLine="480" w:firstLineChars="200"/>
        <w:jc w:val="left"/>
        <w:rPr>
          <w:rFonts w:hint="eastAsia" w:ascii="仿宋" w:hAnsi="仿宋" w:eastAsia="仿宋" w:cs="仿宋"/>
          <w:b/>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.1投标有效期为从提交投标文件的截止之日起90天。投标人的投标文件中承诺的投标有效期少于招标文件中载明的投标有效期的，投标无效。</w:t>
      </w:r>
    </w:p>
    <w:p w14:paraId="00B31D32">
      <w:pPr>
        <w:adjustRightInd w:val="0"/>
        <w:snapToGrid w:val="0"/>
        <w:spacing w:line="440" w:lineRule="exact"/>
        <w:ind w:firstLine="480" w:firstLineChars="200"/>
        <w:jc w:val="left"/>
        <w:rPr>
          <w:rFonts w:hint="eastAsia" w:ascii="仿宋" w:hAnsi="仿宋" w:eastAsia="仿宋" w:cs="仿宋"/>
          <w:b/>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.2投标文件合格投递后，自投标截止日期起，在投标有效期内有效。</w:t>
      </w:r>
    </w:p>
    <w:p w14:paraId="19B1F1BA">
      <w:pPr>
        <w:pStyle w:val="131"/>
        <w:keepNext w:val="0"/>
        <w:keepLines w:val="0"/>
        <w:pageBreakBefore w:val="0"/>
        <w:widowControl w:val="0"/>
        <w:kinsoku/>
        <w:wordWrap/>
        <w:overflowPunct/>
        <w:topLinePunct w:val="0"/>
        <w:autoSpaceDE/>
        <w:autoSpaceDN/>
        <w:bidi w:val="0"/>
        <w:adjustRightInd w:val="0"/>
        <w:snapToGrid/>
        <w:spacing w:before="0" w:beforeAutospacing="0" w:line="360" w:lineRule="auto"/>
        <w:ind w:left="0" w:leftChars="0" w:firstLine="643"/>
        <w:textAlignment w:val="auto"/>
        <w:rPr>
          <w:rFonts w:hint="eastAsia" w:ascii="仿宋" w:hAnsi="仿宋" w:eastAsia="仿宋" w:cs="仿宋"/>
          <w:b/>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.3在原定投标有效期满之前，如果出现特殊情况，采购代理机构可以以书面形式通知投标人延长投标有效期。投标人同意延长的，不得要求或被允许修改其投标文件，投标人拒绝延长的，其投标无效。</w:t>
      </w:r>
    </w:p>
    <w:p w14:paraId="2FCF7D60">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sz w:val="32"/>
          <w:szCs w:val="32"/>
          <w:highlight w:val="none"/>
        </w:rPr>
      </w:pPr>
      <w:bookmarkStart w:id="65" w:name="_Toc91899903"/>
      <w:r>
        <w:rPr>
          <w:rFonts w:hint="eastAsia" w:ascii="仿宋" w:hAnsi="仿宋" w:eastAsia="仿宋" w:cs="仿宋"/>
          <w:b/>
          <w:sz w:val="32"/>
          <w:szCs w:val="32"/>
          <w:highlight w:val="none"/>
        </w:rPr>
        <w:t>四、开标和评标</w:t>
      </w:r>
    </w:p>
    <w:p w14:paraId="2D4D77BB">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1．电子招投标开标及评审程序</w:t>
      </w:r>
    </w:p>
    <w:p w14:paraId="3064D76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1.1投标截止时间后，主持人宣布开标会开始。</w:t>
      </w:r>
    </w:p>
    <w:p w14:paraId="506D581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1.2投标人登录政采云平台，用“项目采购-开标评标”功能对电子投标文件进行在线解密。在线解密电子投标文件时间为开标时间起30分钟内。</w:t>
      </w:r>
    </w:p>
    <w:p w14:paraId="7B848A6B">
      <w:pPr>
        <w:snapToGrid w:val="0"/>
        <w:spacing w:line="440" w:lineRule="exact"/>
        <w:ind w:firstLine="480" w:firstLineChars="200"/>
        <w:jc w:val="left"/>
        <w:rPr>
          <w:rFonts w:hint="eastAsia" w:ascii="仿宋" w:hAnsi="仿宋" w:eastAsia="仿宋" w:cs="仿宋_GB2312"/>
          <w:color w:val="000000"/>
          <w:sz w:val="24"/>
          <w:highlight w:val="none"/>
        </w:rPr>
      </w:pPr>
      <w:r>
        <w:rPr>
          <w:rFonts w:hint="eastAsia" w:ascii="仿宋" w:eastAsia="仿宋" w:cs="仿宋"/>
          <w:sz w:val="24"/>
          <w:highlight w:val="none"/>
          <w:lang w:val="en-US" w:eastAsia="zh-CN"/>
        </w:rPr>
        <w:t>1.3</w:t>
      </w:r>
      <w:bookmarkStart w:id="66" w:name="OLE_LINK40"/>
      <w:r>
        <w:rPr>
          <w:rFonts w:hint="eastAsia" w:ascii="仿宋" w:hAnsi="仿宋" w:eastAsia="仿宋" w:cs="仿宋_GB2312"/>
          <w:color w:val="000000"/>
          <w:sz w:val="24"/>
          <w:highlight w:val="none"/>
        </w:rPr>
        <w:t>采购人或采购代理机构对投标人进行</w:t>
      </w:r>
      <w:r>
        <w:rPr>
          <w:rFonts w:hint="eastAsia" w:ascii="仿宋" w:hAnsi="仿宋" w:eastAsia="仿宋" w:cs="仿宋_GB2312"/>
          <w:color w:val="000000"/>
          <w:sz w:val="24"/>
          <w:highlight w:val="none"/>
          <w:lang w:eastAsia="zh-CN"/>
        </w:rPr>
        <w:t>资格</w:t>
      </w:r>
      <w:r>
        <w:rPr>
          <w:rFonts w:hint="eastAsia" w:ascii="仿宋" w:hAnsi="仿宋" w:eastAsia="仿宋" w:cs="仿宋_GB2312"/>
          <w:color w:val="000000"/>
          <w:sz w:val="24"/>
          <w:highlight w:val="none"/>
        </w:rPr>
        <w:t>审</w:t>
      </w:r>
      <w:bookmarkEnd w:id="66"/>
      <w:r>
        <w:rPr>
          <w:rFonts w:hint="eastAsia" w:ascii="仿宋" w:hAnsi="仿宋" w:eastAsia="仿宋" w:cs="仿宋_GB2312"/>
          <w:color w:val="000000"/>
          <w:sz w:val="24"/>
          <w:highlight w:val="none"/>
        </w:rPr>
        <w:t>查。</w:t>
      </w:r>
    </w:p>
    <w:p w14:paraId="2F0B42C4">
      <w:pPr>
        <w:keepNext w:val="0"/>
        <w:keepLines w:val="0"/>
        <w:pageBreakBefore w:val="0"/>
        <w:widowControl/>
        <w:kinsoku/>
        <w:wordWrap/>
        <w:overflowPunct/>
        <w:topLinePunct w:val="0"/>
        <w:autoSpaceDE/>
        <w:autoSpaceDN/>
        <w:bidi w:val="0"/>
        <w:adjustRightInd/>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1.4评标委员会对商务技术响应文件进行评审。</w:t>
      </w:r>
    </w:p>
    <w:p w14:paraId="43E4D1E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1.5主持人宣布商务技术得分及无效（废）投标情形（如有），公布经商务技术评审符合招标文件要求的投标人名单及其商务技术得分。</w:t>
      </w:r>
    </w:p>
    <w:p w14:paraId="17AE642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1.6启封报价文件资料，主持人宣读投标人名称、投标价格和投标文件的其他内容。未宣读的投标报价和招标文件未允许提供的备选投标方案等实质性内容，评标时不予承认。</w:t>
      </w:r>
    </w:p>
    <w:p w14:paraId="6E28BE7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1.7评标委员会对投标文件报价文件资料进行评审，核准投标报价及计算价格分，汇总商务技术分、价格分，根据得分排序确定中标候选人。</w:t>
      </w:r>
    </w:p>
    <w:p w14:paraId="4AEC453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1.8主持人公布评标结果。</w:t>
      </w:r>
    </w:p>
    <w:p w14:paraId="024C9C6A">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特别说明：政采云公司如对电子化开标及评审程序有调整的，按调整后的程序操作。</w:t>
      </w:r>
    </w:p>
    <w:p w14:paraId="6E126831">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2.采购过程中出现以下情形，导致电子交易平台无法正常运行，或者无法保证电子交易的公平、公正和安全时，采购组织机构可中止电子交易活动：</w:t>
      </w:r>
    </w:p>
    <w:p w14:paraId="11ADAF1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 xml:space="preserve">2.1电子交易平台发生故障而无法登录访问的； </w:t>
      </w:r>
    </w:p>
    <w:p w14:paraId="476FF03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2.2电子交易平台应用或数据库出现错误，不能进行正常操作的；</w:t>
      </w:r>
    </w:p>
    <w:p w14:paraId="34414BD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2.3电子交易平台发现严重安全漏洞，有潜在泄密危险的；</w:t>
      </w:r>
    </w:p>
    <w:p w14:paraId="6B53858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 xml:space="preserve">2.4病毒发作导致不能进行正常操作的； </w:t>
      </w:r>
    </w:p>
    <w:p w14:paraId="4B10745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2.5其他无法保证电子交易的公平、公正和安全的情况。</w:t>
      </w:r>
    </w:p>
    <w:p w14:paraId="2288083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14:paraId="1DB7782C">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3．评标</w:t>
      </w:r>
    </w:p>
    <w:p w14:paraId="3890B0D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3.1评</w:t>
      </w:r>
      <w:bookmarkStart w:id="67" w:name="OLE_LINK39"/>
      <w:r>
        <w:rPr>
          <w:rFonts w:hint="eastAsia" w:ascii="仿宋" w:hAnsi="仿宋" w:eastAsia="仿宋" w:cs="仿宋"/>
          <w:sz w:val="24"/>
          <w:highlight w:val="none"/>
          <w:lang w:val="en-US" w:eastAsia="zh-CN"/>
        </w:rPr>
        <w:t>标委员会由招标采购单位依法组建，负责评标活动</w:t>
      </w:r>
      <w:bookmarkEnd w:id="67"/>
      <w:r>
        <w:rPr>
          <w:rFonts w:hint="eastAsia" w:ascii="仿宋" w:hAnsi="仿宋" w:eastAsia="仿宋" w:cs="仿宋"/>
          <w:sz w:val="24"/>
          <w:highlight w:val="none"/>
          <w:lang w:val="en-US" w:eastAsia="zh-CN"/>
        </w:rPr>
        <w:t>。评标委员会遵循公开、公平、公正、科学合理、竞争择优的原则。</w:t>
      </w:r>
    </w:p>
    <w:p w14:paraId="27C29BD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3.2评标委员会由采购人代表和有关方面的专家组成，成员人数为五人以上单数。</w:t>
      </w:r>
    </w:p>
    <w:p w14:paraId="73463D4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3.3评标委员会可以要求投标人对其投标文件中含义不明确的内容作必要的澄清或者说明，但澄清或者说明不得超过投标文件的范围或者改变投标文件的实质性内容。</w:t>
      </w:r>
    </w:p>
    <w:p w14:paraId="31C2127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6F4D5FE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供应商通过政采云平台交换的数据电文必须进行电子签章。</w:t>
      </w:r>
    </w:p>
    <w:p w14:paraId="6899D0A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3.4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67E8C47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3.5评标委员会对投标文件的判定，只依据投标文件和招标文件内容本身，不依据任何外来证明。</w:t>
      </w:r>
    </w:p>
    <w:p w14:paraId="522080A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kern w:val="0"/>
          <w:sz w:val="24"/>
          <w:highlight w:val="none"/>
        </w:rPr>
      </w:pPr>
      <w:r>
        <w:rPr>
          <w:rFonts w:hint="eastAsia" w:ascii="仿宋" w:hAnsi="仿宋" w:eastAsia="仿宋" w:cs="仿宋"/>
          <w:sz w:val="24"/>
          <w:highlight w:val="none"/>
          <w:lang w:val="en-US" w:eastAsia="zh-CN"/>
        </w:rPr>
        <w:t>3.6评标委员会不向落标方解释落标的原因。</w:t>
      </w:r>
    </w:p>
    <w:p w14:paraId="48573F8C">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4．投标文件的初审鉴定</w:t>
      </w:r>
    </w:p>
    <w:p w14:paraId="4401462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4.1资格性审查</w:t>
      </w:r>
    </w:p>
    <w:p w14:paraId="3152011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4.1.1依据法律、法规和招标文件规定，采购人或采购人代表对投标人进行资格审查，以确定投标人是否具备投标资格。</w:t>
      </w:r>
    </w:p>
    <w:p w14:paraId="0FD351F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4.2符合性审查</w:t>
      </w:r>
    </w:p>
    <w:p w14:paraId="52FFC6C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466BAE7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lang w:val="en-US" w:eastAsia="zh-CN"/>
        </w:rPr>
        <w:t>4.3如果投标文件实质不响应招标文件的各项要求，评标委员会将予以拒绝，并且不允许投标人通过修改或撤销其不符合要求的差异或保留，使之成为具有实质性响应的投标。</w:t>
      </w:r>
    </w:p>
    <w:p w14:paraId="4356576F">
      <w:pPr>
        <w:keepNext w:val="0"/>
        <w:keepLines w:val="0"/>
        <w:pageBreakBefore w:val="0"/>
        <w:kinsoku/>
        <w:wordWrap/>
        <w:overflowPunct/>
        <w:topLinePunct w:val="0"/>
        <w:autoSpaceDE/>
        <w:autoSpaceDN/>
        <w:bidi w:val="0"/>
        <w:spacing w:line="440" w:lineRule="exact"/>
        <w:ind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kern w:val="0"/>
          <w:sz w:val="24"/>
          <w:highlight w:val="none"/>
        </w:rPr>
        <w:t xml:space="preserve">5. </w:t>
      </w:r>
      <w:r>
        <w:rPr>
          <w:rFonts w:hint="eastAsia" w:ascii="仿宋" w:hAnsi="仿宋" w:eastAsia="仿宋" w:cs="仿宋"/>
          <w:b/>
          <w:sz w:val="24"/>
          <w:highlight w:val="none"/>
        </w:rPr>
        <w:t>投标文件报价出现前后不一致的，按照下列规定修正：</w:t>
      </w:r>
    </w:p>
    <w:p w14:paraId="2A34E56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5.1投标文件中开标一览表（报价表）内容与投标文件中相应内容不一致的，以开标一览表（报价表）为准；</w:t>
      </w:r>
    </w:p>
    <w:p w14:paraId="3E8DB34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5.2大写金额和小写金额不一致的，以大写金额为准；</w:t>
      </w:r>
    </w:p>
    <w:p w14:paraId="2420645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5.3单价金额小数点或者百分比有明显错位的，以开标一览表的总价为准，并修改单价；</w:t>
      </w:r>
    </w:p>
    <w:p w14:paraId="1A32629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5.4总价金额与按单价汇总金额不一致的，以单价金额计算结果为准。</w:t>
      </w:r>
    </w:p>
    <w:p w14:paraId="652AF64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6A1FD9AA">
      <w:pPr>
        <w:keepNext w:val="0"/>
        <w:keepLines w:val="0"/>
        <w:pageBreakBefore w:val="0"/>
        <w:kinsoku/>
        <w:wordWrap/>
        <w:overflowPunct/>
        <w:topLinePunct w:val="0"/>
        <w:autoSpaceDE/>
        <w:autoSpaceDN/>
        <w:bidi w:val="0"/>
        <w:spacing w:line="440" w:lineRule="exact"/>
        <w:ind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6.投标文件的评审、比较和否决</w:t>
      </w:r>
    </w:p>
    <w:p w14:paraId="4F59732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6.1评标委员会将对在实质上响应招标文件要求的投标文件进行评估和比较。</w:t>
      </w:r>
    </w:p>
    <w:p w14:paraId="47FD27C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1CB3CF4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6.3在评标过程中，如发现与招标文件要求相偏离的，评标委员会可对其偏离情形进行必要的核实。</w:t>
      </w:r>
    </w:p>
    <w:p w14:paraId="3DDFADF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6.4在评审过程中，如属于实质性偏离或符合无效响应条件的，应当询问相关投标人，并可对其通过政采云平台进行线上确认，但不允许对偏离条款进行补充、修正或撤回。</w:t>
      </w:r>
    </w:p>
    <w:p w14:paraId="769FF09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6.5比较与评价。评标委员会应当按照评标标准，对符合性审查合格的投标文件进行商务和技术评估，综合比较与评价。</w:t>
      </w:r>
    </w:p>
    <w:p w14:paraId="51A624F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6.6汇总（商务技术得分情况）。评标委员会各成员应当独立对每个投标人的商务技术文件进行评价，并汇总商务技术得分情况。</w:t>
      </w:r>
    </w:p>
    <w:p w14:paraId="538E07B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6.7 报价审核。对符合采购需求且通过商务技术评审的投标人的报价的合理性、准确性等进行审查核实。</w:t>
      </w:r>
    </w:p>
    <w:p w14:paraId="2DF8A89D">
      <w:pPr>
        <w:pStyle w:val="131"/>
        <w:ind w:firstLine="48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6.7.1</w:t>
      </w:r>
      <w:bookmarkStart w:id="68" w:name="OLE_LINK25"/>
      <w:bookmarkStart w:id="69" w:name="OLE_LINK32"/>
      <w:r>
        <w:rPr>
          <w:rFonts w:hint="eastAsia" w:ascii="仿宋" w:hAnsi="仿宋" w:eastAsia="仿宋" w:cs="仿宋"/>
          <w:sz w:val="24"/>
          <w:highlight w:val="none"/>
          <w:lang w:val="en-US" w:eastAsia="zh-CN"/>
        </w:rPr>
        <w:t>评标委员会认为</w:t>
      </w:r>
      <w:bookmarkEnd w:id="68"/>
      <w:bookmarkStart w:id="70" w:name="OLE_LINK26"/>
      <w:r>
        <w:rPr>
          <w:rFonts w:hint="eastAsia" w:ascii="仿宋" w:hAnsi="仿宋" w:eastAsia="仿宋" w:cs="仿宋"/>
          <w:sz w:val="24"/>
          <w:highlight w:val="none"/>
          <w:lang w:val="en-US" w:eastAsia="zh-CN"/>
        </w:rPr>
        <w:t>报价明显</w:t>
      </w:r>
      <w:bookmarkStart w:id="71" w:name="OLE_LINK27"/>
      <w:r>
        <w:rPr>
          <w:rFonts w:hint="eastAsia" w:ascii="仿宋" w:hAnsi="仿宋" w:eastAsia="仿宋" w:cs="仿宋"/>
          <w:sz w:val="24"/>
          <w:highlight w:val="none"/>
          <w:lang w:val="en-US" w:eastAsia="zh-CN"/>
        </w:rPr>
        <w:t>低于其他通过</w:t>
      </w:r>
      <w:bookmarkEnd w:id="70"/>
      <w:r>
        <w:rPr>
          <w:rFonts w:hint="eastAsia" w:ascii="仿宋" w:hAnsi="仿宋" w:eastAsia="仿宋" w:cs="仿宋"/>
          <w:sz w:val="24"/>
          <w:highlight w:val="none"/>
          <w:lang w:val="en-US" w:eastAsia="zh-CN"/>
        </w:rPr>
        <w:t>符合性审</w:t>
      </w:r>
      <w:bookmarkEnd w:id="71"/>
      <w:r>
        <w:rPr>
          <w:rFonts w:hint="eastAsia" w:ascii="仿宋" w:hAnsi="仿宋" w:eastAsia="仿宋" w:cs="仿宋"/>
          <w:sz w:val="24"/>
          <w:highlight w:val="none"/>
          <w:lang w:val="en-US" w:eastAsia="zh-CN"/>
        </w:rPr>
        <w:t>查投标人的报价，有可能影响产品质量或者不能诚信履约的，应当要求其在合理的时间内通过政采云平台提供线上说明，必要时提交相关证明材料；</w:t>
      </w:r>
      <w:r>
        <w:rPr>
          <w:rFonts w:hint="eastAsia" w:ascii="仿宋" w:hAnsi="仿宋" w:eastAsia="仿宋" w:cs="宋体"/>
          <w:kern w:val="0"/>
          <w:szCs w:val="24"/>
          <w:highlight w:val="none"/>
        </w:rPr>
        <w:t>投标人不能证明其报价合理性的，评标委员会应当将其作为无效投标处理。</w:t>
      </w:r>
      <w:bookmarkEnd w:id="69"/>
    </w:p>
    <w:p w14:paraId="4F3221E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6.7.2根据财政部发布的《政府采购促进中小企业发展暂行办法》规定，对于非专门面向中小企业的项目，对小型和微型企业产品的价格给予一定的扣除，用扣除后的价格参与评审。</w:t>
      </w:r>
    </w:p>
    <w:p w14:paraId="7DE3D66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6.7.3如需投标价格修正，按财政部87号令第五十九条的规定对投标价格进行修正。</w:t>
      </w:r>
    </w:p>
    <w:p w14:paraId="486DE1A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6.8评标委员会依据招标文件规定的评标标准和方法，对投标文件进行评审和比较后，向采购人或其委托的采购代理机构提供书面评标报告，并按得分高低排序推荐中标候选供应商。</w:t>
      </w:r>
    </w:p>
    <w:p w14:paraId="1A27AEF7">
      <w:pPr>
        <w:pStyle w:val="16"/>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482" w:firstLineChars="200"/>
        <w:textAlignment w:val="auto"/>
        <w:rPr>
          <w:rFonts w:hint="eastAsia" w:ascii="仿宋" w:hAnsi="仿宋" w:eastAsia="仿宋" w:cs="仿宋"/>
          <w:b/>
          <w:highlight w:val="none"/>
        </w:rPr>
      </w:pPr>
      <w:r>
        <w:rPr>
          <w:rFonts w:hint="eastAsia" w:ascii="仿宋" w:hAnsi="仿宋" w:eastAsia="仿宋" w:cs="仿宋"/>
          <w:b/>
          <w:highlight w:val="none"/>
        </w:rPr>
        <w:t>7.投标文件的澄清</w:t>
      </w:r>
    </w:p>
    <w:p w14:paraId="34D47447">
      <w:pPr>
        <w:pStyle w:val="16"/>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480" w:firstLineChars="200"/>
        <w:textAlignment w:val="auto"/>
        <w:rPr>
          <w:rFonts w:hint="eastAsia" w:ascii="仿宋" w:hAnsi="仿宋" w:eastAsia="仿宋" w:cs="仿宋"/>
          <w:highlight w:val="none"/>
        </w:rPr>
      </w:pPr>
      <w:r>
        <w:rPr>
          <w:rFonts w:hint="eastAsia" w:ascii="仿宋" w:hAnsi="仿宋" w:eastAsia="仿宋" w:cs="仿宋"/>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14:paraId="11F752D3">
      <w:pPr>
        <w:pStyle w:val="32"/>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szCs w:val="24"/>
          <w:highlight w:val="none"/>
        </w:rPr>
      </w:pPr>
      <w:r>
        <w:rPr>
          <w:rFonts w:hint="eastAsia" w:ascii="仿宋" w:hAnsi="仿宋" w:eastAsia="仿宋" w:cs="仿宋"/>
          <w:b/>
          <w:sz w:val="24"/>
          <w:szCs w:val="24"/>
          <w:highlight w:val="none"/>
        </w:rPr>
        <w:t>8.无效投标的情形</w:t>
      </w:r>
    </w:p>
    <w:p w14:paraId="15E7168A">
      <w:pPr>
        <w:keepNext w:val="0"/>
        <w:keepLines w:val="0"/>
        <w:pageBreakBefore w:val="0"/>
        <w:tabs>
          <w:tab w:val="left" w:pos="4085"/>
        </w:tabs>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投标文件有下列情形之一的作无效投标处理：</w:t>
      </w:r>
    </w:p>
    <w:p w14:paraId="4D2158A8">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8.1未按照招标文件规定要求电子签章、签字或盖章的；</w:t>
      </w:r>
    </w:p>
    <w:p w14:paraId="583BBF45">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8.2单位负责人为同一人或者存在直接控股、管理关系的不同供应商参加同一合同项下的政府采购活动的（均无效）；</w:t>
      </w:r>
    </w:p>
    <w:p w14:paraId="5072056D">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 xml:space="preserve">8.3为采购项目提供整体设计、规范编制或者项目管理、监理、检测等服务的供应商参加该采购项目的其他采购活动的； </w:t>
      </w:r>
    </w:p>
    <w:p w14:paraId="19C2FEB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8.4投标人未提供招标文件中规定的基本资格条件书面承诺函的，或投标人未提供有效的特定资格证明文件的，视为投标人不具备招标文件中规定的资格要求；</w:t>
      </w:r>
    </w:p>
    <w:p w14:paraId="46F5BC0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8.5《法定代表人身份证明书》与提供的身份证复印件信息不符的；《法定代表人授权委托书》与提供的身份证复印件信息不符的；</w:t>
      </w:r>
    </w:p>
    <w:p w14:paraId="2C186C60">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8.6《法定代表人授权委托书》或《法定代表人身份证明书》填写不全、错误、未电子签章(《法定代表人授权委托书》要求“电子签章”和“签字或盖章”缺一不可）的；</w:t>
      </w:r>
    </w:p>
    <w:p w14:paraId="12BB2E75">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8.7授权代表非投标单位正式职工的（以社保证明为准，如授权代表为离退休返聘人员的，需提供退休证明及单位聘用证明），法定代表人及个体工商户除外；</w:t>
      </w:r>
    </w:p>
    <w:p w14:paraId="7B56F1C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8.8投标文件中的投标函无投标人的电子签章或填写不全的；</w:t>
      </w:r>
    </w:p>
    <w:p w14:paraId="42E06B14">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8.9报价一经涂改，未在涂改处加盖投标单位公章或者未经法定代表人或其授权代表签字或盖章的；</w:t>
      </w:r>
    </w:p>
    <w:p w14:paraId="2AA6EBD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8.10未按招标文件规定的格式填写，或对招标服务或技术或产品等要求未详细应答或应答内容不全、有缺失的,经评标委员会认定为无法评审的；</w:t>
      </w:r>
    </w:p>
    <w:p w14:paraId="55832E4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8.11同一标的物或本次招标产品(服务)内的主要产品(重要组成部分)出现商务技术文件、报价文件中描述不一致或前后描述不一致</w:t>
      </w:r>
      <w:r>
        <w:rPr>
          <w:rFonts w:hint="eastAsia" w:ascii="仿宋" w:hAnsi="仿宋" w:eastAsia="仿宋" w:cs="仿宋"/>
          <w:b/>
          <w:sz w:val="24"/>
          <w:highlight w:val="none"/>
          <w:lang w:eastAsia="zh-CN"/>
        </w:rPr>
        <w:t>的</w:t>
      </w:r>
      <w:r>
        <w:rPr>
          <w:rFonts w:hint="eastAsia" w:ascii="仿宋" w:hAnsi="仿宋" w:eastAsia="仿宋" w:cs="仿宋"/>
          <w:b/>
          <w:sz w:val="24"/>
          <w:highlight w:val="none"/>
        </w:rPr>
        <w:t>，经评标委员会认定后为无法评审的；</w:t>
      </w:r>
    </w:p>
    <w:p w14:paraId="20567E7E">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8.12《技术偏离说明表》不真实填写或弄虚作假的；</w:t>
      </w:r>
    </w:p>
    <w:p w14:paraId="4BFA5BCF">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8.13投标文件含有采购人不能接受的附加条件；</w:t>
      </w:r>
    </w:p>
    <w:p w14:paraId="4DCD7A59">
      <w:pPr>
        <w:pStyle w:val="131"/>
        <w:ind w:firstLine="480"/>
        <w:rPr>
          <w:rFonts w:hint="eastAsia" w:ascii="仿宋" w:hAnsi="仿宋" w:eastAsia="仿宋" w:cs="仿宋_GB2312"/>
          <w:color w:val="000000"/>
          <w:sz w:val="24"/>
          <w:highlight w:val="none"/>
        </w:rPr>
      </w:pPr>
      <w:r>
        <w:rPr>
          <w:rFonts w:hint="eastAsia" w:ascii="仿宋" w:hAnsi="仿宋" w:eastAsia="仿宋" w:cs="仿宋"/>
          <w:b/>
          <w:sz w:val="24"/>
          <w:highlight w:val="none"/>
        </w:rPr>
        <w:t>8.14</w:t>
      </w:r>
      <w:bookmarkStart w:id="72" w:name="OLE_LINK24"/>
      <w:bookmarkStart w:id="73" w:name="OLE_LINK33"/>
      <w:r>
        <w:rPr>
          <w:rFonts w:hint="eastAsia" w:ascii="仿宋" w:hAnsi="仿宋" w:eastAsia="仿宋" w:cs="仿宋"/>
          <w:b/>
          <w:sz w:val="24"/>
          <w:highlight w:val="none"/>
        </w:rPr>
        <w:t>评标委员会认为</w:t>
      </w:r>
      <w:r>
        <w:rPr>
          <w:rFonts w:hint="eastAsia" w:ascii="仿宋" w:hAnsi="仿宋" w:eastAsia="仿宋" w:cs="仿宋_GB2312"/>
          <w:color w:val="000000"/>
          <w:sz w:val="24"/>
          <w:highlight w:val="none"/>
        </w:rPr>
        <w:t>报价明显低于其他通过符合性审查投标人的报价，有可能影响产品质量或者不能诚信履约的，未能按要求提供书面说明或者提交相关证明材料，不能证明其报价合理性的;</w:t>
      </w:r>
    </w:p>
    <w:bookmarkEnd w:id="72"/>
    <w:bookmarkEnd w:id="73"/>
    <w:p w14:paraId="7A796394">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8.15</w:t>
      </w:r>
      <w:bookmarkStart w:id="74" w:name="OLE_LINK22"/>
      <w:r>
        <w:rPr>
          <w:rFonts w:hint="eastAsia" w:ascii="仿宋" w:hAnsi="仿宋" w:eastAsia="仿宋" w:cs="仿宋"/>
          <w:b/>
          <w:sz w:val="24"/>
          <w:highlight w:val="none"/>
        </w:rPr>
        <w:t>报价超过招标文件中规定的预算金额或最高限价的</w:t>
      </w:r>
      <w:bookmarkEnd w:id="74"/>
      <w:r>
        <w:rPr>
          <w:rFonts w:hint="eastAsia" w:ascii="仿宋" w:hAnsi="仿宋" w:eastAsia="仿宋" w:cs="仿宋"/>
          <w:b/>
          <w:sz w:val="24"/>
          <w:highlight w:val="none"/>
        </w:rPr>
        <w:t>；</w:t>
      </w:r>
    </w:p>
    <w:p w14:paraId="0CBBD2E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8.16投标文件“商务技术文件”部分中出现《开标一览表》（报价表）相关内容的；</w:t>
      </w:r>
    </w:p>
    <w:p w14:paraId="031E20F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8.17采购人拟采购的产品属于政府强制采购的节能产品品目清单范围的，投标人未按招标文件要求提供国家确定的认证机构出具的、处于有效期之内的节能产品认证证书的；</w:t>
      </w:r>
    </w:p>
    <w:p w14:paraId="1BE554CF">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8.18《开标一览表》（报价表）填写不完整或字迹不能辨认或有漏项的，经评标委员会认定属于重大偏差的；</w:t>
      </w:r>
    </w:p>
    <w:p w14:paraId="55C1D86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8.19投标人对根据修正原则修正后的报价不确认的；</w:t>
      </w:r>
    </w:p>
    <w:p w14:paraId="0BF66B1F">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8.20投标人提供虚假材料投标的（包括但不限于以下情节）；</w:t>
      </w:r>
    </w:p>
    <w:p w14:paraId="59A14845">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8.20.1使用伪造、变造的许可证件；</w:t>
      </w:r>
    </w:p>
    <w:p w14:paraId="70A22D5D">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8.20.2提供虚假的财务状况或者业绩；</w:t>
      </w:r>
    </w:p>
    <w:p w14:paraId="45128D8D">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8.20.3提供虚假的项目负责人或者主要技术人员简历、劳动关系证明；</w:t>
      </w:r>
    </w:p>
    <w:p w14:paraId="252D002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8.20.4提供虚假的信用状况；</w:t>
      </w:r>
    </w:p>
    <w:p w14:paraId="6F0AE70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8.20.5其他弄虚作假的行为。</w:t>
      </w:r>
    </w:p>
    <w:p w14:paraId="406AC04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8.21下列情形之一的，视为投标人串通投标，其投标无效：</w:t>
      </w:r>
    </w:p>
    <w:p w14:paraId="75E292E0">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8.21.1不同投标人的投标文件由同一单位或者个人编制；</w:t>
      </w:r>
    </w:p>
    <w:p w14:paraId="4C1B8E51">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8.21.2不同投标人委托同一单位或者个人办理投标事宜；</w:t>
      </w:r>
    </w:p>
    <w:p w14:paraId="476513E7">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8.21.3不同投标人的投标文件载明的项目管理成员或者联系人员为同一人；</w:t>
      </w:r>
    </w:p>
    <w:p w14:paraId="7A0AE331">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8.21.4不同投标人的投标文件异常一致或者投标报价呈规律性差异；</w:t>
      </w:r>
    </w:p>
    <w:p w14:paraId="4E9B613E">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8.21.5不同投标人的投标文件相互混装；</w:t>
      </w:r>
    </w:p>
    <w:p w14:paraId="796B4C2B">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14:paraId="3F0B3C8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8.22有下列情形之一的，属于恶意串通，其投标无效：</w:t>
      </w:r>
    </w:p>
    <w:p w14:paraId="29564927">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8.22.1供应商直接或者间接从采购人或者采购机构处获得其他供应商的相关情况并修改其投标文件或者响应文件；</w:t>
      </w:r>
    </w:p>
    <w:p w14:paraId="0E864DE0">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8.22.2供应商按照采购人或者采购机构的授意撤换、修改投标文件或者响应文件；</w:t>
      </w:r>
    </w:p>
    <w:p w14:paraId="5F4F773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8.22.3供应商之间协商报价、技术方案等投标文件或者响应文件的实质性内容；</w:t>
      </w:r>
    </w:p>
    <w:p w14:paraId="7B301D94">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8.22.4属于同一集团、协会、商会等组织成员的供应商按照该组织要求协同参加政府采购活动；</w:t>
      </w:r>
    </w:p>
    <w:p w14:paraId="088818AA">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8.22.5供应商之间事先约定由某一特定供应商中标、成交；</w:t>
      </w:r>
    </w:p>
    <w:p w14:paraId="665803D1">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8.22.6供应商之间商定部分供应商放弃参加政府采购活动或者放弃中标、成交；</w:t>
      </w:r>
    </w:p>
    <w:p w14:paraId="5E6C397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8.22.7供应商与采购人或者采购机构之间、供应商相互之间，为谋求特定供应商中标、成交或者排斥其他供应商的其他串通行为。</w:t>
      </w:r>
    </w:p>
    <w:p w14:paraId="5EC53684">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8.23评标委员会认定有重大偏差或实质性不响应招标文件要求的；</w:t>
      </w:r>
    </w:p>
    <w:p w14:paraId="093CF5EF">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8.24投标文件出现不是唯一的、有选择性投标报价的；</w:t>
      </w:r>
    </w:p>
    <w:p w14:paraId="2FD5FC71">
      <w:pPr>
        <w:autoSpaceDE/>
        <w:autoSpaceDN/>
        <w:snapToGrid w:val="0"/>
        <w:spacing w:line="440" w:lineRule="exact"/>
        <w:ind w:firstLine="482" w:firstLineChars="200"/>
        <w:jc w:val="left"/>
        <w:rPr>
          <w:rFonts w:hint="eastAsia" w:ascii="仿宋" w:hAnsi="仿宋" w:eastAsia="仿宋" w:cs="仿宋"/>
          <w:b/>
          <w:bCs w:val="0"/>
          <w:sz w:val="24"/>
          <w:highlight w:val="none"/>
        </w:rPr>
      </w:pPr>
      <w:bookmarkStart w:id="75" w:name="OLE_LINK17"/>
      <w:r>
        <w:rPr>
          <w:rFonts w:hint="eastAsia" w:ascii="仿宋" w:hAnsi="仿宋" w:eastAsia="仿宋" w:cs="仿宋"/>
          <w:b/>
          <w:bCs w:val="0"/>
          <w:sz w:val="24"/>
          <w:highlight w:val="none"/>
        </w:rPr>
        <w:t>8.2</w:t>
      </w:r>
      <w:r>
        <w:rPr>
          <w:rFonts w:hint="eastAsia" w:ascii="仿宋" w:hAnsi="仿宋" w:eastAsia="仿宋" w:cs="仿宋"/>
          <w:b/>
          <w:bCs w:val="0"/>
          <w:kern w:val="2"/>
          <w:sz w:val="24"/>
          <w:highlight w:val="none"/>
          <w:lang w:val="en-US" w:eastAsia="zh-CN"/>
        </w:rPr>
        <w:t>5</w:t>
      </w:r>
      <w:r>
        <w:rPr>
          <w:rFonts w:hint="eastAsia" w:ascii="仿宋" w:hAnsi="仿宋" w:eastAsia="仿宋" w:cs="仿宋"/>
          <w:b/>
          <w:bCs w:val="0"/>
          <w:sz w:val="24"/>
          <w:highlight w:val="none"/>
        </w:rPr>
        <w:t>未按招标文件要求提供样品或提供样品不满足采购需求实质性条件的；</w:t>
      </w:r>
    </w:p>
    <w:p w14:paraId="49F854E5">
      <w:pPr>
        <w:autoSpaceDE/>
        <w:autoSpaceDN/>
        <w:snapToGrid w:val="0"/>
        <w:spacing w:line="440" w:lineRule="exact"/>
        <w:ind w:firstLine="482" w:firstLineChars="200"/>
        <w:jc w:val="left"/>
        <w:rPr>
          <w:rFonts w:hint="eastAsia" w:ascii="仿宋" w:hAnsi="仿宋" w:eastAsia="仿宋" w:cs="仿宋"/>
          <w:b/>
          <w:bCs w:val="0"/>
          <w:kern w:val="2"/>
          <w:sz w:val="24"/>
          <w:highlight w:val="none"/>
          <w:lang w:val="en-US" w:eastAsia="zh-CN"/>
        </w:rPr>
      </w:pPr>
      <w:r>
        <w:rPr>
          <w:rFonts w:hint="eastAsia" w:ascii="仿宋" w:hAnsi="仿宋" w:eastAsia="仿宋" w:cs="仿宋"/>
          <w:b/>
          <w:bCs w:val="0"/>
          <w:sz w:val="24"/>
          <w:highlight w:val="none"/>
          <w:lang w:val="en-US" w:eastAsia="zh-CN"/>
        </w:rPr>
        <w:t>8.26参与同一个采购包(标段)的供应商存在下列情形之一且无法合理解释的，其投标(响应)文件无效:</w:t>
      </w:r>
    </w:p>
    <w:p w14:paraId="79353882">
      <w:pPr>
        <w:autoSpaceDE/>
        <w:autoSpaceDN/>
        <w:snapToGrid w:val="0"/>
        <w:spacing w:line="440" w:lineRule="exact"/>
        <w:ind w:firstLine="482" w:firstLineChars="200"/>
        <w:jc w:val="left"/>
        <w:rPr>
          <w:rFonts w:hint="eastAsia" w:ascii="仿宋" w:hAnsi="仿宋" w:eastAsia="仿宋" w:cs="仿宋"/>
          <w:b/>
          <w:bCs w:val="0"/>
          <w:kern w:val="2"/>
          <w:sz w:val="24"/>
          <w:highlight w:val="none"/>
          <w:lang w:val="en-US" w:eastAsia="zh-CN"/>
        </w:rPr>
      </w:pPr>
      <w:r>
        <w:rPr>
          <w:rFonts w:hint="eastAsia" w:ascii="仿宋" w:hAnsi="仿宋" w:eastAsia="仿宋" w:cs="仿宋"/>
          <w:b/>
          <w:bCs w:val="0"/>
          <w:kern w:val="2"/>
          <w:sz w:val="24"/>
          <w:highlight w:val="none"/>
          <w:lang w:val="en-US" w:eastAsia="zh-CN"/>
        </w:rPr>
        <w:t>8.26.1</w:t>
      </w:r>
      <w:r>
        <w:rPr>
          <w:rFonts w:hint="eastAsia" w:ascii="仿宋" w:hAnsi="仿宋" w:eastAsia="仿宋" w:cs="仿宋"/>
          <w:b/>
          <w:bCs w:val="0"/>
          <w:sz w:val="24"/>
          <w:highlight w:val="none"/>
          <w:lang w:val="en-US" w:eastAsia="zh-CN"/>
        </w:rPr>
        <w:t>不同供应商的电子投标(响应)文件上传计算机的网卡MAC地址或硬盘序列号等硬件信息相同的;</w:t>
      </w:r>
    </w:p>
    <w:p w14:paraId="226F43E2">
      <w:pPr>
        <w:autoSpaceDE/>
        <w:autoSpaceDN/>
        <w:snapToGrid w:val="0"/>
        <w:spacing w:line="440" w:lineRule="exact"/>
        <w:ind w:firstLine="482" w:firstLineChars="200"/>
        <w:jc w:val="left"/>
        <w:rPr>
          <w:rFonts w:hint="eastAsia" w:ascii="仿宋" w:hAnsi="仿宋" w:eastAsia="仿宋" w:cs="仿宋"/>
          <w:b/>
          <w:bCs w:val="0"/>
          <w:kern w:val="2"/>
          <w:sz w:val="24"/>
          <w:highlight w:val="none"/>
          <w:lang w:val="en-US" w:eastAsia="zh-CN"/>
        </w:rPr>
      </w:pPr>
      <w:r>
        <w:rPr>
          <w:rFonts w:hint="eastAsia" w:ascii="仿宋" w:hAnsi="仿宋" w:eastAsia="仿宋" w:cs="仿宋"/>
          <w:b/>
          <w:bCs w:val="0"/>
          <w:kern w:val="2"/>
          <w:sz w:val="24"/>
          <w:highlight w:val="none"/>
          <w:lang w:val="en-US" w:eastAsia="zh-CN"/>
        </w:rPr>
        <w:t>8.26.2</w:t>
      </w:r>
      <w:r>
        <w:rPr>
          <w:rFonts w:hint="eastAsia" w:ascii="仿宋" w:hAnsi="仿宋" w:eastAsia="仿宋" w:cs="仿宋"/>
          <w:b/>
          <w:bCs w:val="0"/>
          <w:sz w:val="24"/>
          <w:highlight w:val="none"/>
          <w:lang w:val="en-US" w:eastAsia="zh-CN"/>
        </w:rPr>
        <w:t>上传的电子投标(响应)文件若出现使用本项目其他投标(响应)供应商的数字证书加密的，或者加盖本项目其他投标(响应)供应商的电子印章的;</w:t>
      </w:r>
    </w:p>
    <w:p w14:paraId="1E3832CE">
      <w:pPr>
        <w:autoSpaceDE/>
        <w:autoSpaceDN/>
        <w:snapToGrid w:val="0"/>
        <w:spacing w:line="440" w:lineRule="exact"/>
        <w:ind w:firstLine="482" w:firstLineChars="200"/>
        <w:jc w:val="left"/>
        <w:rPr>
          <w:rFonts w:hint="eastAsia" w:ascii="仿宋" w:hAnsi="仿宋" w:eastAsia="仿宋" w:cs="仿宋"/>
          <w:b/>
          <w:bCs w:val="0"/>
          <w:kern w:val="2"/>
          <w:sz w:val="24"/>
          <w:highlight w:val="none"/>
          <w:lang w:val="en-US" w:eastAsia="zh-CN"/>
        </w:rPr>
      </w:pPr>
      <w:r>
        <w:rPr>
          <w:rFonts w:hint="eastAsia" w:ascii="仿宋" w:hAnsi="仿宋" w:eastAsia="仿宋" w:cs="仿宋"/>
          <w:b/>
          <w:bCs w:val="0"/>
          <w:kern w:val="2"/>
          <w:sz w:val="24"/>
          <w:highlight w:val="none"/>
          <w:lang w:val="en-US" w:eastAsia="zh-CN"/>
        </w:rPr>
        <w:t>8.26.3</w:t>
      </w:r>
      <w:r>
        <w:rPr>
          <w:rFonts w:hint="eastAsia" w:ascii="仿宋" w:hAnsi="仿宋" w:eastAsia="仿宋" w:cs="仿宋"/>
          <w:b/>
          <w:bCs w:val="0"/>
          <w:sz w:val="24"/>
          <w:highlight w:val="none"/>
          <w:lang w:val="en-US" w:eastAsia="zh-CN"/>
        </w:rPr>
        <w:t>不同供应商的投标(响应)文件的内容存在3处(含)以上错误一致的;</w:t>
      </w:r>
    </w:p>
    <w:p w14:paraId="02B4AF8A">
      <w:pPr>
        <w:autoSpaceDE/>
        <w:autoSpaceDN/>
        <w:snapToGrid w:val="0"/>
        <w:spacing w:line="440" w:lineRule="exact"/>
        <w:ind w:firstLine="482" w:firstLineChars="200"/>
        <w:jc w:val="left"/>
        <w:rPr>
          <w:rFonts w:hint="eastAsia" w:ascii="仿宋" w:hAnsi="仿宋" w:eastAsia="仿宋" w:cs="仿宋"/>
          <w:b/>
          <w:sz w:val="24"/>
          <w:highlight w:val="none"/>
        </w:rPr>
      </w:pPr>
      <w:r>
        <w:rPr>
          <w:rFonts w:hint="eastAsia" w:ascii="仿宋" w:hAnsi="仿宋" w:eastAsia="仿宋" w:cs="仿宋"/>
          <w:b/>
          <w:bCs w:val="0"/>
          <w:kern w:val="2"/>
          <w:sz w:val="24"/>
          <w:highlight w:val="none"/>
          <w:lang w:val="en-US" w:eastAsia="zh-CN"/>
        </w:rPr>
        <w:t>8.26.4</w:t>
      </w:r>
      <w:r>
        <w:rPr>
          <w:rFonts w:hint="eastAsia" w:ascii="仿宋" w:hAnsi="仿宋" w:eastAsia="仿宋" w:cs="仿宋"/>
          <w:b/>
          <w:bCs w:val="0"/>
          <w:sz w:val="24"/>
          <w:highlight w:val="none"/>
          <w:lang w:val="en-US" w:eastAsia="zh-CN"/>
        </w:rPr>
        <w:t>不同供应商联系人为同一人或不同联系人的联系电话一致的。</w:t>
      </w:r>
    </w:p>
    <w:bookmarkEnd w:id="75"/>
    <w:p w14:paraId="5E8CADF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highlight w:val="none"/>
        </w:rPr>
      </w:pPr>
      <w:r>
        <w:rPr>
          <w:rFonts w:hint="eastAsia" w:ascii="仿宋" w:hAnsi="仿宋" w:eastAsia="仿宋" w:cs="仿宋"/>
          <w:b/>
          <w:sz w:val="24"/>
          <w:highlight w:val="none"/>
        </w:rPr>
        <w:t>8.2</w:t>
      </w:r>
      <w:r>
        <w:rPr>
          <w:rFonts w:hint="eastAsia" w:ascii="仿宋" w:hAnsi="仿宋" w:eastAsia="仿宋" w:cs="仿宋"/>
          <w:b/>
          <w:sz w:val="24"/>
          <w:highlight w:val="none"/>
          <w:lang w:val="en-US" w:eastAsia="zh-CN"/>
        </w:rPr>
        <w:t>7</w:t>
      </w:r>
      <w:r>
        <w:rPr>
          <w:rFonts w:hint="eastAsia" w:ascii="仿宋" w:hAnsi="仿宋" w:eastAsia="仿宋" w:cs="仿宋"/>
          <w:b/>
          <w:sz w:val="24"/>
          <w:highlight w:val="none"/>
        </w:rPr>
        <w:t>其他违反法律、法规的情形。</w:t>
      </w:r>
    </w:p>
    <w:p w14:paraId="1BED1FDD">
      <w:pPr>
        <w:keepNext w:val="0"/>
        <w:keepLines w:val="0"/>
        <w:pageBreakBefore w:val="0"/>
        <w:kinsoku/>
        <w:wordWrap/>
        <w:overflowPunct/>
        <w:topLinePunct w:val="0"/>
        <w:autoSpaceDE/>
        <w:autoSpaceDN/>
        <w:bidi w:val="0"/>
        <w:snapToGrid w:val="0"/>
        <w:spacing w:line="440" w:lineRule="exact"/>
        <w:ind w:firstLine="482" w:firstLineChars="200"/>
        <w:textAlignment w:val="auto"/>
        <w:rPr>
          <w:rFonts w:hint="eastAsia" w:ascii="仿宋" w:hAnsi="仿宋" w:eastAsia="仿宋" w:cs="仿宋"/>
          <w:b/>
          <w:kern w:val="0"/>
          <w:sz w:val="24"/>
          <w:highlight w:val="none"/>
        </w:rPr>
      </w:pPr>
      <w:r>
        <w:rPr>
          <w:rFonts w:hint="eastAsia" w:ascii="仿宋" w:hAnsi="仿宋" w:eastAsia="仿宋" w:cs="仿宋"/>
          <w:b/>
          <w:kern w:val="0"/>
          <w:sz w:val="24"/>
          <w:highlight w:val="none"/>
        </w:rPr>
        <w:t>9. 评标过程保密</w:t>
      </w:r>
    </w:p>
    <w:p w14:paraId="6863B95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kern w:val="0"/>
          <w:sz w:val="24"/>
          <w:highlight w:val="none"/>
        </w:rPr>
      </w:pPr>
      <w:r>
        <w:rPr>
          <w:rFonts w:hint="eastAsia" w:ascii="仿宋" w:hAnsi="仿宋" w:eastAsia="仿宋" w:cs="仿宋"/>
          <w:kern w:val="0"/>
          <w:sz w:val="24"/>
          <w:highlight w:val="none"/>
        </w:rPr>
        <w:t>9.1</w:t>
      </w:r>
      <w:r>
        <w:rPr>
          <w:rFonts w:hint="eastAsia" w:ascii="仿宋" w:hAnsi="仿宋" w:eastAsia="仿宋" w:cs="仿宋"/>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6D63669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kern w:val="0"/>
          <w:sz w:val="24"/>
          <w:highlight w:val="none"/>
        </w:rPr>
      </w:pPr>
      <w:r>
        <w:rPr>
          <w:rFonts w:hint="eastAsia" w:ascii="仿宋" w:hAnsi="仿宋" w:eastAsia="仿宋" w:cs="仿宋"/>
          <w:kern w:val="0"/>
          <w:sz w:val="24"/>
          <w:highlight w:val="none"/>
        </w:rPr>
        <w:t>9.2 在评标期间，投标人企图影响</w:t>
      </w:r>
      <w:r>
        <w:rPr>
          <w:rFonts w:hint="eastAsia" w:ascii="仿宋" w:hAnsi="仿宋" w:eastAsia="仿宋" w:cs="仿宋"/>
          <w:sz w:val="24"/>
          <w:highlight w:val="none"/>
          <w:lang w:val="en-US" w:eastAsia="zh-CN"/>
        </w:rPr>
        <w:t>采购人</w:t>
      </w:r>
      <w:r>
        <w:rPr>
          <w:rFonts w:hint="eastAsia" w:ascii="仿宋" w:hAnsi="仿宋" w:eastAsia="仿宋" w:cs="仿宋"/>
          <w:kern w:val="0"/>
          <w:sz w:val="24"/>
          <w:highlight w:val="none"/>
        </w:rPr>
        <w:t>或</w:t>
      </w:r>
      <w:r>
        <w:rPr>
          <w:rFonts w:hint="eastAsia" w:ascii="仿宋" w:hAnsi="仿宋" w:eastAsia="仿宋" w:cs="仿宋"/>
          <w:sz w:val="24"/>
          <w:highlight w:val="none"/>
        </w:rPr>
        <w:t>评标委员会</w:t>
      </w:r>
      <w:r>
        <w:rPr>
          <w:rFonts w:hint="eastAsia" w:ascii="仿宋" w:hAnsi="仿宋" w:eastAsia="仿宋" w:cs="仿宋"/>
          <w:kern w:val="0"/>
          <w:sz w:val="24"/>
          <w:highlight w:val="none"/>
        </w:rPr>
        <w:t>的任何活动，都将导致投标被拒绝，并由其承担相应的法律责任。</w:t>
      </w:r>
    </w:p>
    <w:p w14:paraId="4F23109D">
      <w:pPr>
        <w:keepNext w:val="0"/>
        <w:keepLines w:val="0"/>
        <w:pageBreakBefore w:val="0"/>
        <w:widowControl w:val="0"/>
        <w:kinsoku/>
        <w:wordWrap/>
        <w:overflowPunct/>
        <w:topLinePunct w:val="0"/>
        <w:autoSpaceDE/>
        <w:autoSpaceDN/>
        <w:bidi w:val="0"/>
        <w:adjustRightInd w:val="0"/>
        <w:snapToGrid w:val="0"/>
        <w:spacing w:beforeAutospacing="0" w:line="360" w:lineRule="auto"/>
        <w:ind w:left="0" w:leftChars="0" w:firstLine="482" w:firstLineChars="150"/>
        <w:jc w:val="center"/>
        <w:textAlignment w:val="auto"/>
        <w:rPr>
          <w:rFonts w:hint="eastAsia" w:ascii="仿宋" w:hAnsi="仿宋" w:eastAsia="仿宋" w:cs="仿宋"/>
          <w:b/>
          <w:sz w:val="32"/>
          <w:highlight w:val="none"/>
        </w:rPr>
      </w:pPr>
    </w:p>
    <w:bookmarkEnd w:id="65"/>
    <w:p w14:paraId="477FD6DD">
      <w:pPr>
        <w:pStyle w:val="32"/>
        <w:keepNext w:val="0"/>
        <w:keepLines w:val="0"/>
        <w:pageBreakBefore w:val="0"/>
        <w:widowControl w:val="0"/>
        <w:kinsoku/>
        <w:wordWrap/>
        <w:overflowPunct/>
        <w:topLinePunct w:val="0"/>
        <w:autoSpaceDE/>
        <w:autoSpaceDN/>
        <w:bidi w:val="0"/>
        <w:adjustRightInd w:val="0"/>
        <w:spacing w:line="360" w:lineRule="auto"/>
        <w:ind w:firstLine="726"/>
        <w:jc w:val="center"/>
        <w:textAlignment w:val="auto"/>
        <w:rPr>
          <w:rFonts w:hint="eastAsia" w:ascii="仿宋" w:hAnsi="仿宋" w:eastAsia="仿宋" w:cs="仿宋"/>
          <w:b/>
          <w:sz w:val="32"/>
          <w:szCs w:val="32"/>
          <w:highlight w:val="none"/>
        </w:rPr>
      </w:pPr>
      <w:bookmarkStart w:id="76" w:name="_Toc81372953"/>
      <w:bookmarkStart w:id="77" w:name="_Toc84325929"/>
      <w:bookmarkStart w:id="78" w:name="_Toc81372776"/>
      <w:r>
        <w:rPr>
          <w:rFonts w:hint="eastAsia" w:ascii="仿宋" w:hAnsi="仿宋" w:eastAsia="仿宋" w:cs="仿宋"/>
          <w:b/>
          <w:sz w:val="32"/>
          <w:szCs w:val="32"/>
          <w:highlight w:val="none"/>
        </w:rPr>
        <w:t>五、</w:t>
      </w:r>
      <w:bookmarkStart w:id="79" w:name="OLE_LINK34"/>
      <w:r>
        <w:rPr>
          <w:rFonts w:hint="eastAsia" w:ascii="仿宋" w:hAnsi="仿宋" w:eastAsia="仿宋" w:cs="仿宋"/>
          <w:b/>
          <w:sz w:val="32"/>
          <w:szCs w:val="32"/>
          <w:highlight w:val="none"/>
        </w:rPr>
        <w:t>授予合同</w:t>
      </w:r>
      <w:bookmarkEnd w:id="79"/>
    </w:p>
    <w:bookmarkEnd w:id="76"/>
    <w:bookmarkEnd w:id="77"/>
    <w:bookmarkEnd w:id="78"/>
    <w:p w14:paraId="34F80F32">
      <w:pPr>
        <w:pStyle w:val="16"/>
        <w:keepNext w:val="0"/>
        <w:keepLines w:val="0"/>
        <w:pageBreakBefore w:val="0"/>
        <w:tabs>
          <w:tab w:val="clear" w:pos="390"/>
          <w:tab w:val="clear" w:pos="454"/>
        </w:tabs>
        <w:kinsoku/>
        <w:wordWrap/>
        <w:overflowPunct/>
        <w:topLinePunct w:val="0"/>
        <w:autoSpaceDE/>
        <w:autoSpaceDN/>
        <w:bidi w:val="0"/>
        <w:snapToGrid/>
        <w:spacing w:after="0" w:line="440" w:lineRule="exact"/>
        <w:ind w:left="0" w:firstLine="482" w:firstLineChars="200"/>
        <w:textAlignment w:val="auto"/>
        <w:rPr>
          <w:rFonts w:hint="eastAsia" w:ascii="仿宋" w:hAnsi="仿宋" w:eastAsia="仿宋" w:cs="仿宋"/>
          <w:b/>
          <w:szCs w:val="24"/>
          <w:highlight w:val="none"/>
        </w:rPr>
      </w:pPr>
      <w:r>
        <w:rPr>
          <w:rFonts w:hint="eastAsia" w:ascii="仿宋" w:hAnsi="仿宋" w:eastAsia="仿宋" w:cs="仿宋"/>
          <w:b/>
          <w:szCs w:val="24"/>
          <w:highlight w:val="none"/>
        </w:rPr>
        <w:t>1.中标条件</w:t>
      </w:r>
    </w:p>
    <w:p w14:paraId="6382198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1.1投标文件基本符合招标文件要求；</w:t>
      </w:r>
    </w:p>
    <w:p w14:paraId="3786FF2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1.2投标人有很好的执行合同的能力；</w:t>
      </w:r>
    </w:p>
    <w:p w14:paraId="1D01FD4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1.3实施方案最合理并对</w:t>
      </w:r>
      <w:r>
        <w:rPr>
          <w:rFonts w:hint="eastAsia" w:ascii="仿宋" w:hAnsi="仿宋" w:eastAsia="仿宋" w:cs="仿宋"/>
          <w:sz w:val="24"/>
          <w:highlight w:val="none"/>
          <w:lang w:val="en-US" w:eastAsia="zh-CN"/>
        </w:rPr>
        <w:t>采购人</w:t>
      </w:r>
      <w:r>
        <w:rPr>
          <w:rFonts w:hint="eastAsia" w:ascii="仿宋" w:hAnsi="仿宋" w:eastAsia="仿宋" w:cs="仿宋"/>
          <w:sz w:val="24"/>
          <w:highlight w:val="none"/>
        </w:rPr>
        <w:t>最为有利，最大限度满足招标文件的要求；</w:t>
      </w:r>
    </w:p>
    <w:p w14:paraId="6289709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1.4投标人能够提供质量技术、商务经济占综合优势的系统及服务。</w:t>
      </w:r>
    </w:p>
    <w:p w14:paraId="584401D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1.5</w:t>
      </w:r>
      <w:r>
        <w:rPr>
          <w:rFonts w:hint="eastAsia" w:ascii="仿宋" w:hAnsi="仿宋" w:eastAsia="仿宋" w:cs="仿宋"/>
          <w:sz w:val="24"/>
          <w:highlight w:val="none"/>
          <w:lang w:val="en-US" w:eastAsia="zh-CN"/>
        </w:rPr>
        <w:t>采购人</w:t>
      </w:r>
      <w:r>
        <w:rPr>
          <w:rFonts w:hint="eastAsia" w:ascii="仿宋" w:hAnsi="仿宋" w:eastAsia="仿宋" w:cs="仿宋"/>
          <w:sz w:val="24"/>
          <w:highlight w:val="none"/>
        </w:rPr>
        <w:t>将把中标通知书授予最佳投标者，但最低价不是中标的绝对保证。</w:t>
      </w:r>
    </w:p>
    <w:p w14:paraId="275F926C">
      <w:pPr>
        <w:keepNext w:val="0"/>
        <w:keepLines w:val="0"/>
        <w:pageBreakBefore w:val="0"/>
        <w:kinsoku/>
        <w:wordWrap/>
        <w:overflowPunct/>
        <w:topLinePunct w:val="0"/>
        <w:autoSpaceDE/>
        <w:autoSpaceDN/>
        <w:bidi w:val="0"/>
        <w:snapToGrid/>
        <w:spacing w:line="440" w:lineRule="exact"/>
        <w:ind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2.中标确认</w:t>
      </w:r>
    </w:p>
    <w:p w14:paraId="32E06EA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2.1采购人应当自收到评标报告之日起５个工作日内，在评标报告确定的中标候选人名单中按顺序确定中标人。</w:t>
      </w:r>
    </w:p>
    <w:p w14:paraId="54F11B0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2.2采购人在收到评标报告5个工作日内未按评标报告推荐的中标候选人顺序确定中标人，视同按评标报告推荐的顺序确定的中标候选人为中标人。</w:t>
      </w:r>
    </w:p>
    <w:p w14:paraId="34F92A3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2.3采购人应在确认中标人前再次对资格条件和相关证件材料进一步查验核实。</w:t>
      </w:r>
    </w:p>
    <w:p w14:paraId="6EC128DA">
      <w:pPr>
        <w:keepNext w:val="0"/>
        <w:keepLines w:val="0"/>
        <w:pageBreakBefore w:val="0"/>
        <w:kinsoku/>
        <w:wordWrap/>
        <w:overflowPunct/>
        <w:topLinePunct w:val="0"/>
        <w:autoSpaceDE/>
        <w:autoSpaceDN/>
        <w:bidi w:val="0"/>
        <w:snapToGrid/>
        <w:spacing w:line="440" w:lineRule="exact"/>
        <w:ind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3．中标通知</w:t>
      </w:r>
    </w:p>
    <w:p w14:paraId="6C27895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3.1采购代理机构对中标结果在指定媒体（浙江政府采购网</w:t>
      </w:r>
      <w:r>
        <w:rPr>
          <w:rFonts w:hint="eastAsia" w:ascii="仿宋" w:hAnsi="仿宋" w:eastAsia="仿宋" w:cs="仿宋"/>
          <w:sz w:val="24"/>
          <w:highlight w:val="none"/>
        </w:rPr>
        <w:fldChar w:fldCharType="begin"/>
      </w:r>
      <w:r>
        <w:rPr>
          <w:rFonts w:hint="eastAsia" w:ascii="仿宋" w:hAnsi="仿宋" w:eastAsia="仿宋" w:cs="仿宋"/>
          <w:sz w:val="24"/>
          <w:highlight w:val="none"/>
        </w:rPr>
        <w:instrText xml:space="preserve"> HYPERLINK "http://www.zjzfcg.gov.cn" </w:instrText>
      </w:r>
      <w:r>
        <w:rPr>
          <w:rFonts w:hint="eastAsia" w:ascii="仿宋" w:hAnsi="仿宋" w:eastAsia="仿宋" w:cs="仿宋"/>
          <w:sz w:val="24"/>
          <w:highlight w:val="none"/>
        </w:rPr>
        <w:fldChar w:fldCharType="separate"/>
      </w:r>
      <w:r>
        <w:rPr>
          <w:rFonts w:hint="eastAsia" w:ascii="仿宋" w:hAnsi="仿宋" w:eastAsia="仿宋" w:cs="仿宋"/>
          <w:sz w:val="24"/>
          <w:highlight w:val="none"/>
        </w:rPr>
        <w:t>http://zfcg.czt.zj.gov.cn/</w:t>
      </w:r>
      <w:r>
        <w:rPr>
          <w:rFonts w:hint="eastAsia" w:ascii="仿宋" w:hAnsi="仿宋" w:eastAsia="仿宋" w:cs="仿宋"/>
          <w:sz w:val="24"/>
          <w:highlight w:val="none"/>
        </w:rPr>
        <w:fldChar w:fldCharType="end"/>
      </w:r>
      <w:r>
        <w:rPr>
          <w:rFonts w:hint="eastAsia" w:ascii="仿宋" w:hAnsi="仿宋" w:eastAsia="仿宋" w:cs="仿宋"/>
          <w:sz w:val="24"/>
          <w:highlight w:val="none"/>
        </w:rPr>
        <w:t>）发布中标公告，中标公告期限为1个工作日。</w:t>
      </w:r>
    </w:p>
    <w:p w14:paraId="28A0D76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lang w:val="zh-CN"/>
        </w:rPr>
      </w:pPr>
      <w:r>
        <w:rPr>
          <w:rFonts w:hint="eastAsia" w:ascii="仿宋" w:hAnsi="仿宋" w:eastAsia="仿宋" w:cs="仿宋"/>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sz w:val="24"/>
          <w:highlight w:val="none"/>
          <w:lang w:val="zh-CN"/>
        </w:rPr>
        <w:t>。</w:t>
      </w:r>
    </w:p>
    <w:p w14:paraId="53B1C10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3.3采购代理机构对中标结果不作任何说明和解释，也不回答任何提问。</w:t>
      </w:r>
    </w:p>
    <w:p w14:paraId="5B30547F">
      <w:pPr>
        <w:pStyle w:val="24"/>
        <w:tabs>
          <w:tab w:val="left" w:pos="2760"/>
        </w:tabs>
        <w:spacing w:line="360" w:lineRule="auto"/>
        <w:ind w:firstLine="482"/>
        <w:rPr>
          <w:rFonts w:hint="eastAsia" w:ascii="仿宋" w:hAnsi="仿宋" w:eastAsia="仿宋" w:cs="仿宋"/>
          <w:b w:val="0"/>
          <w:highlight w:val="none"/>
        </w:rPr>
      </w:pPr>
      <w:r>
        <w:rPr>
          <w:rFonts w:hint="eastAsia" w:ascii="仿宋" w:hAnsi="仿宋" w:eastAsia="仿宋" w:cs="仿宋"/>
          <w:b w:val="0"/>
          <w:highlight w:val="none"/>
          <w:lang w:val="en-US" w:eastAsia="zh-CN"/>
        </w:rPr>
        <w:t>4</w:t>
      </w:r>
      <w:r>
        <w:rPr>
          <w:rFonts w:hint="eastAsia" w:ascii="仿宋" w:hAnsi="仿宋" w:eastAsia="仿宋" w:cs="仿宋"/>
          <w:b w:val="0"/>
          <w:highlight w:val="none"/>
        </w:rPr>
        <w:t>. 履约保证金</w:t>
      </w:r>
      <w:r>
        <w:rPr>
          <w:rFonts w:hint="eastAsia" w:ascii="仿宋" w:hAnsi="仿宋" w:eastAsia="仿宋" w:cs="仿宋"/>
          <w:b w:val="0"/>
          <w:highlight w:val="none"/>
        </w:rPr>
        <w:tab/>
      </w:r>
    </w:p>
    <w:p w14:paraId="07572E13">
      <w:pPr>
        <w:tabs>
          <w:tab w:val="left" w:pos="0"/>
        </w:tabs>
        <w:spacing w:line="360" w:lineRule="auto"/>
        <w:ind w:firstLine="482"/>
        <w:rPr>
          <w:rFonts w:hint="eastAsia" w:ascii="仿宋" w:hAnsi="仿宋" w:eastAsia="仿宋" w:cs="仿宋"/>
          <w:sz w:val="24"/>
          <w:highlight w:val="none"/>
        </w:rPr>
      </w:pPr>
      <w:r>
        <w:rPr>
          <w:rFonts w:hint="eastAsia" w:ascii="仿宋" w:hAnsi="仿宋" w:eastAsia="仿宋" w:cs="仿宋"/>
          <w:kern w:val="2"/>
          <w:sz w:val="24"/>
          <w:highlight w:val="none"/>
        </w:rPr>
        <w:t>拟签订的合同文本要求中标供应商提交履约保证金的，供应商应当以支票、汇票、本票或者金融机构、担保机构出具的保函等非现金形式提交</w:t>
      </w:r>
      <w:r>
        <w:rPr>
          <w:rFonts w:hint="eastAsia" w:ascii="仿宋" w:hAnsi="仿宋" w:eastAsia="仿宋" w:cs="仿宋"/>
          <w:sz w:val="24"/>
          <w:highlight w:val="none"/>
        </w:rPr>
        <w:t>。履约保证金的数额不得超过政府采购合同金额的</w:t>
      </w:r>
      <w:r>
        <w:rPr>
          <w:rFonts w:hint="eastAsia" w:ascii="仿宋" w:hAnsi="仿宋" w:eastAsia="仿宋" w:cs="仿宋"/>
          <w:b w:val="0"/>
          <w:sz w:val="24"/>
          <w:highlight w:val="none"/>
          <w:lang w:val="en-US" w:eastAsia="zh-CN"/>
        </w:rPr>
        <w:t>0.5</w:t>
      </w:r>
      <w:r>
        <w:rPr>
          <w:rFonts w:hint="eastAsia" w:ascii="仿宋" w:hAnsi="仿宋" w:eastAsia="仿宋" w:cs="仿宋"/>
          <w:sz w:val="24"/>
          <w:highlight w:val="none"/>
        </w:rPr>
        <w:t>%，鼓励采购人根据项目特点、供应商诚信等因素免收履约保证金或降低缴纳比例。鼓励和支持供应商以银行、保险公司出具的保函形式提供履约保证金。采购人不得拒收履约保函，项目验收结束后应及时退还，延迟退还的，应当按照合同约定和法律规定承担相应的赔偿责任。</w:t>
      </w:r>
    </w:p>
    <w:p w14:paraId="7CCEBE69">
      <w:pPr>
        <w:pStyle w:val="4"/>
        <w:numPr>
          <w:ilvl w:val="0"/>
          <w:numId w:val="0"/>
        </w:numPr>
        <w:ind w:firstLine="482" w:firstLineChars="200"/>
        <w:rPr>
          <w:rFonts w:hint="eastAsia" w:ascii="仿宋" w:eastAsia="仿宋" w:cs="仿宋"/>
          <w:b/>
          <w:bCs/>
          <w:snapToGrid/>
          <w:kern w:val="2"/>
          <w:sz w:val="24"/>
          <w:szCs w:val="24"/>
          <w:highlight w:val="none"/>
          <w:lang w:val="en-US"/>
        </w:rPr>
      </w:pPr>
      <w:r>
        <w:rPr>
          <w:rFonts w:hint="eastAsia" w:ascii="仿宋" w:eastAsia="仿宋" w:cs="仿宋"/>
          <w:b/>
          <w:bCs/>
          <w:snapToGrid/>
          <w:kern w:val="2"/>
          <w:sz w:val="24"/>
          <w:szCs w:val="24"/>
          <w:highlight w:val="none"/>
          <w:lang w:val="en-US"/>
        </w:rPr>
        <w:t>供应商可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400-903-9583。</w:t>
      </w:r>
    </w:p>
    <w:p w14:paraId="5E7D63FA">
      <w:pPr>
        <w:pStyle w:val="24"/>
        <w:spacing w:line="360" w:lineRule="auto"/>
        <w:ind w:firstLine="482"/>
        <w:rPr>
          <w:rFonts w:hint="eastAsia" w:ascii="仿宋" w:hAnsi="仿宋" w:eastAsia="仿宋" w:cs="仿宋"/>
          <w:b w:val="0"/>
          <w:highlight w:val="none"/>
        </w:rPr>
      </w:pPr>
      <w:bookmarkStart w:id="80" w:name="OLE_LINK35"/>
      <w:r>
        <w:rPr>
          <w:rFonts w:hint="eastAsia" w:ascii="仿宋" w:hAnsi="仿宋" w:eastAsia="仿宋" w:cs="仿宋"/>
          <w:sz w:val="24"/>
          <w:highlight w:val="none"/>
          <w:lang w:val="en-US" w:eastAsia="zh-CN"/>
        </w:rPr>
        <w:t>5.</w:t>
      </w:r>
      <w:r>
        <w:rPr>
          <w:rFonts w:hint="eastAsia" w:ascii="仿宋" w:hAnsi="仿宋" w:eastAsia="仿宋" w:cs="仿宋"/>
          <w:b w:val="0"/>
          <w:highlight w:val="none"/>
        </w:rPr>
        <w:t>预付款</w:t>
      </w:r>
    </w:p>
    <w:p w14:paraId="2CB7849A">
      <w:pPr>
        <w:ind w:firstLine="480" w:firstLineChars="200"/>
        <w:rPr>
          <w:rFonts w:hint="eastAsia" w:ascii="仿宋" w:hAnsi="仿宋" w:eastAsia="仿宋" w:cs="仿宋"/>
          <w:sz w:val="24"/>
          <w:highlight w:val="none"/>
        </w:rPr>
      </w:pPr>
      <w:r>
        <w:rPr>
          <w:rFonts w:hint="eastAsia" w:ascii="仿宋" w:hAnsi="仿宋" w:eastAsia="仿宋" w:cs="仿宋"/>
          <w:sz w:val="24"/>
          <w:highlight w:val="none"/>
        </w:rPr>
        <w:t>采购单位应当在政府采购合同中约定预付款，对中小企业合同预付款比例原则上不低于合同金额的40％，不高于合同金额的70%；项目分年安排预算的，每年预付款比例不低于项目年度计划支付资金额的40％，不高于</w:t>
      </w:r>
      <w:r>
        <w:rPr>
          <w:rFonts w:hint="eastAsia" w:ascii="仿宋" w:hAnsi="仿宋" w:eastAsia="仿宋" w:cs="仿宋"/>
          <w:sz w:val="24"/>
          <w:highlight w:val="none"/>
          <w:lang w:eastAsia="zh-CN"/>
        </w:rPr>
        <w:t>年度计划支付金额</w:t>
      </w:r>
      <w:r>
        <w:rPr>
          <w:rFonts w:hint="eastAsia" w:ascii="仿宋" w:hAnsi="仿宋" w:eastAsia="仿宋" w:cs="仿宋"/>
          <w:sz w:val="24"/>
          <w:highlight w:val="none"/>
        </w:rPr>
        <w:t>的70%。对供应商为大型企业的项目或者以人工投入为主且实行按月定期结算支付款项的项目，预付款可低于上述比例或者不约定预付款。在签订合同时，供应商明确表示无需预付款或者主动要求降低预付款比例的，采购单位可不适用前述规定。采购单位根据项目特点、供应商诚信等因素，可以要求供应商提交银行、保险公司等金融机构出具的预付款保函或其他担保措施。政府采购预付款应在合同生效以及具备实施条件后</w:t>
      </w:r>
      <w:r>
        <w:rPr>
          <w:rFonts w:hint="eastAsia" w:ascii="仿宋" w:hAnsi="仿宋" w:eastAsia="仿宋" w:cs="仿宋"/>
          <w:sz w:val="24"/>
          <w:highlight w:val="none"/>
          <w:lang w:val="en-US" w:eastAsia="zh-CN"/>
        </w:rPr>
        <w:t>7</w:t>
      </w:r>
      <w:r>
        <w:rPr>
          <w:rFonts w:hint="eastAsia" w:ascii="仿宋" w:hAnsi="仿宋" w:eastAsia="仿宋" w:cs="仿宋"/>
          <w:sz w:val="24"/>
          <w:highlight w:val="none"/>
        </w:rPr>
        <w:t>个工作日内支付。政府采购工程以及与工程建设有关的货物、服务，采用招标方式采购的，预付款从其相关规定。供应商可登录政采云前台大厅选择金融服务 - 【保函保险服务】出具预付款保函，具体步骤：选择产品—填写供应商信息—选择中标项目—确认信息—等待保险/保函受理—确认保单—支付保费—成功出单。政采云金融专线400-903-9583。</w:t>
      </w:r>
    </w:p>
    <w:bookmarkEnd w:id="80"/>
    <w:p w14:paraId="6843B5B2">
      <w:pPr>
        <w:keepNext w:val="0"/>
        <w:keepLines w:val="0"/>
        <w:pageBreakBefore w:val="0"/>
        <w:kinsoku/>
        <w:wordWrap/>
        <w:overflowPunct/>
        <w:topLinePunct w:val="0"/>
        <w:autoSpaceDE/>
        <w:autoSpaceDN/>
        <w:bidi w:val="0"/>
        <w:adjustRightInd w:val="0"/>
        <w:spacing w:line="440" w:lineRule="exact"/>
        <w:ind w:firstLine="480" w:firstLineChars="200"/>
        <w:jc w:val="left"/>
        <w:textAlignment w:val="auto"/>
        <w:rPr>
          <w:rFonts w:hint="eastAsia" w:ascii="仿宋" w:hAnsi="仿宋" w:eastAsia="仿宋" w:cs="仿宋"/>
          <w:b w:val="0"/>
          <w:sz w:val="24"/>
          <w:highlight w:val="none"/>
        </w:rPr>
      </w:pPr>
      <w:r>
        <w:rPr>
          <w:rFonts w:hint="eastAsia" w:ascii="仿宋" w:hAnsi="仿宋" w:eastAsia="仿宋" w:cs="仿宋"/>
          <w:b w:val="0"/>
          <w:sz w:val="24"/>
          <w:highlight w:val="none"/>
          <w:lang w:val="en-US" w:eastAsia="zh-CN"/>
        </w:rPr>
        <w:t>6</w:t>
      </w:r>
      <w:r>
        <w:rPr>
          <w:rFonts w:hint="eastAsia" w:ascii="仿宋" w:hAnsi="仿宋" w:eastAsia="仿宋" w:cs="仿宋"/>
          <w:b w:val="0"/>
          <w:sz w:val="24"/>
          <w:highlight w:val="none"/>
        </w:rPr>
        <w:t>．合同签订及备案</w:t>
      </w:r>
    </w:p>
    <w:p w14:paraId="10F68C9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6.1中标人应当在中标通知书发出之日起30天内与采购人签订合同，自采购合同签订之日起2个工作日内，通过电子交易平台进行备案。</w:t>
      </w:r>
    </w:p>
    <w:p w14:paraId="7D191C7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lang w:val="en-US" w:eastAsia="zh-CN"/>
        </w:rPr>
        <w:t>6.2如中标人为联合体的，由联合体成员各方法定代表人或其授权代表与采购人代表签订合同。</w:t>
      </w:r>
    </w:p>
    <w:p w14:paraId="15FDC2B2">
      <w:pPr>
        <w:keepNext w:val="0"/>
        <w:keepLines w:val="0"/>
        <w:pageBreakBefore w:val="0"/>
        <w:kinsoku/>
        <w:wordWrap/>
        <w:overflowPunct/>
        <w:topLinePunct w:val="0"/>
        <w:autoSpaceDE/>
        <w:autoSpaceDN/>
        <w:bidi w:val="0"/>
        <w:adjustRightInd w:val="0"/>
        <w:spacing w:line="440" w:lineRule="exact"/>
        <w:ind w:firstLine="480" w:firstLineChars="200"/>
        <w:jc w:val="left"/>
        <w:textAlignment w:val="auto"/>
        <w:rPr>
          <w:rFonts w:hint="eastAsia" w:ascii="仿宋" w:hAnsi="仿宋" w:eastAsia="仿宋" w:cs="仿宋"/>
          <w:b w:val="0"/>
          <w:sz w:val="24"/>
          <w:highlight w:val="none"/>
        </w:rPr>
      </w:pPr>
      <w:r>
        <w:rPr>
          <w:rFonts w:hint="eastAsia" w:ascii="仿宋" w:hAnsi="仿宋" w:eastAsia="仿宋" w:cs="仿宋"/>
          <w:b w:val="0"/>
          <w:sz w:val="24"/>
          <w:highlight w:val="none"/>
          <w:lang w:val="en-US" w:eastAsia="zh-CN"/>
        </w:rPr>
        <w:t>7</w:t>
      </w:r>
      <w:r>
        <w:rPr>
          <w:rFonts w:hint="eastAsia" w:ascii="仿宋" w:hAnsi="仿宋" w:eastAsia="仿宋" w:cs="仿宋"/>
          <w:b w:val="0"/>
          <w:sz w:val="24"/>
          <w:highlight w:val="none"/>
        </w:rPr>
        <w:t>.验收</w:t>
      </w:r>
    </w:p>
    <w:p w14:paraId="0503B8C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7.1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12B95FA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7.2采购人可以邀请参加本项目的其他投标人或者第三方机构参与验收。参与验收的投标人或者第三方机构的意见作为验收书的参考资料一并存档。</w:t>
      </w:r>
    </w:p>
    <w:p w14:paraId="06F1707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7.3 采购人负责加强对中标人的履约管理，并按照采购合同约定，及时向中标人支付采购资金。对于中标人违反采购合同约定的行为，采购人应当及时处理，依法追究其违约责任。</w:t>
      </w:r>
    </w:p>
    <w:p w14:paraId="25746240">
      <w:pPr>
        <w:keepNext w:val="0"/>
        <w:keepLines w:val="0"/>
        <w:pageBreakBefore w:val="0"/>
        <w:kinsoku/>
        <w:wordWrap/>
        <w:overflowPunct/>
        <w:topLinePunct w:val="0"/>
        <w:autoSpaceDE/>
        <w:autoSpaceDN/>
        <w:bidi w:val="0"/>
        <w:adjustRightInd w:val="0"/>
        <w:spacing w:line="440" w:lineRule="exact"/>
        <w:ind w:firstLine="480" w:firstLineChars="200"/>
        <w:jc w:val="left"/>
        <w:textAlignment w:val="auto"/>
        <w:rPr>
          <w:rFonts w:hint="eastAsia" w:ascii="仿宋" w:hAnsi="仿宋" w:eastAsia="仿宋" w:cs="仿宋"/>
          <w:b w:val="0"/>
          <w:sz w:val="24"/>
          <w:highlight w:val="none"/>
        </w:rPr>
      </w:pPr>
      <w:r>
        <w:rPr>
          <w:rFonts w:hint="eastAsia" w:ascii="仿宋" w:hAnsi="仿宋" w:eastAsia="仿宋" w:cs="仿宋"/>
          <w:b w:val="0"/>
          <w:sz w:val="24"/>
          <w:highlight w:val="none"/>
          <w:lang w:val="en-US" w:eastAsia="zh-CN"/>
        </w:rPr>
        <w:t>8</w:t>
      </w:r>
      <w:r>
        <w:rPr>
          <w:rFonts w:hint="eastAsia" w:ascii="仿宋" w:hAnsi="仿宋" w:eastAsia="仿宋" w:cs="仿宋"/>
          <w:b w:val="0"/>
          <w:sz w:val="24"/>
          <w:highlight w:val="none"/>
        </w:rPr>
        <w:t>.售后服务考核</w:t>
      </w:r>
    </w:p>
    <w:p w14:paraId="2EBA6A1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14:paraId="45009594">
      <w:pPr>
        <w:keepNext w:val="0"/>
        <w:keepLines w:val="0"/>
        <w:pageBreakBefore w:val="0"/>
        <w:widowControl w:val="0"/>
        <w:tabs>
          <w:tab w:val="left" w:pos="0"/>
        </w:tabs>
        <w:kinsoku/>
        <w:wordWrap/>
        <w:overflowPunct/>
        <w:topLinePunct w:val="0"/>
        <w:autoSpaceDE/>
        <w:autoSpaceDN/>
        <w:bidi w:val="0"/>
        <w:adjustRightInd w:val="0"/>
        <w:spacing w:line="360" w:lineRule="auto"/>
        <w:ind w:firstLine="480"/>
        <w:textAlignment w:val="auto"/>
        <w:rPr>
          <w:rFonts w:hint="eastAsia" w:ascii="仿宋" w:hAnsi="仿宋" w:eastAsia="仿宋" w:cs="仿宋"/>
          <w:kern w:val="0"/>
          <w:sz w:val="24"/>
          <w:highlight w:val="none"/>
        </w:rPr>
      </w:pPr>
    </w:p>
    <w:p w14:paraId="43C06F60">
      <w:pPr>
        <w:adjustRightInd/>
        <w:spacing w:line="336" w:lineRule="auto"/>
        <w:jc w:val="center"/>
        <w:outlineLvl w:val="0"/>
        <w:rPr>
          <w:rFonts w:hint="eastAsia" w:ascii="仿宋" w:hAnsi="仿宋" w:eastAsia="仿宋" w:cs="仿宋"/>
          <w:b/>
          <w:sz w:val="32"/>
          <w:szCs w:val="32"/>
          <w:highlight w:val="none"/>
        </w:rPr>
      </w:pPr>
      <w:r>
        <w:rPr>
          <w:rFonts w:hint="eastAsia" w:ascii="仿宋" w:hAnsi="仿宋" w:eastAsia="仿宋" w:cs="仿宋"/>
          <w:b/>
          <w:sz w:val="32"/>
          <w:szCs w:val="32"/>
          <w:highlight w:val="none"/>
        </w:rPr>
        <w:t>六、</w:t>
      </w:r>
      <w:r>
        <w:rPr>
          <w:rFonts w:hint="default" w:ascii="仿宋" w:hAnsi="仿宋" w:eastAsia="仿宋" w:cs="仿宋"/>
          <w:b/>
          <w:bCs/>
          <w:i w:val="0"/>
          <w:iCs w:val="0"/>
          <w:color w:val="auto"/>
          <w:kern w:val="2"/>
          <w:sz w:val="32"/>
          <w:szCs w:val="20"/>
          <w:highlight w:val="none"/>
          <w:vertAlign w:val="baseline"/>
          <w:lang w:val="en-US" w:eastAsia="zh-CN" w:bidi="ar-SA"/>
        </w:rPr>
        <w:t>询问、质疑与投诉</w:t>
      </w:r>
    </w:p>
    <w:p w14:paraId="526E6925">
      <w:pPr>
        <w:adjustRightInd w:val="0"/>
        <w:spacing w:line="336" w:lineRule="auto"/>
        <w:ind w:firstLine="482" w:firstLineChars="200"/>
        <w:jc w:val="both"/>
        <w:rPr>
          <w:rFonts w:hint="eastAsia" w:ascii="仿宋" w:hAnsi="仿宋" w:eastAsia="仿宋" w:cs="仿宋"/>
          <w:b/>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1.在线询问、质疑、投诉</w:t>
      </w:r>
    </w:p>
    <w:p w14:paraId="3EF6B9D9">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根据《浙江省财政厅关于进一步促进政府采购公平竞争打造最优营商环境的通知》（浙财采监</w:t>
      </w:r>
      <w:r>
        <w:rPr>
          <w:rFonts w:hint="default" w:ascii="仿宋" w:hAnsi="仿宋" w:eastAsia="仿宋" w:cs="仿宋"/>
          <w:color w:val="auto"/>
          <w:sz w:val="24"/>
          <w:szCs w:val="20"/>
          <w:highlight w:val="none"/>
        </w:rPr>
        <w:t>〔2021</w:t>
      </w:r>
      <w:r>
        <w:rPr>
          <w:rFonts w:hint="default" w:ascii="仿宋" w:hAnsi="仿宋" w:eastAsia="仿宋" w:cs="仿宋"/>
          <w:color w:val="auto"/>
          <w:sz w:val="24"/>
          <w:szCs w:val="20"/>
          <w:highlight w:val="none"/>
          <w:lang w:eastAsia="zh-CN"/>
        </w:rPr>
        <w:t>〕</w:t>
      </w:r>
      <w:r>
        <w:rPr>
          <w:rFonts w:hint="default" w:ascii="仿宋" w:hAnsi="仿宋" w:eastAsia="仿宋" w:cs="仿宋"/>
          <w:b w:val="0"/>
          <w:bCs w:val="0"/>
          <w:i w:val="0"/>
          <w:iCs w:val="0"/>
          <w:color w:val="auto"/>
          <w:kern w:val="2"/>
          <w:sz w:val="24"/>
          <w:szCs w:val="20"/>
          <w:highlight w:val="none"/>
          <w:vertAlign w:val="baseline"/>
          <w:lang w:val="en-US" w:eastAsia="zh-CN" w:bidi="ar-SA"/>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b w:val="0"/>
          <w:bCs w:val="0"/>
          <w:i w:val="0"/>
          <w:iCs w:val="0"/>
          <w:color w:val="auto"/>
          <w:kern w:val="2"/>
          <w:sz w:val="24"/>
          <w:szCs w:val="20"/>
          <w:highlight w:val="none"/>
          <w:vertAlign w:val="baseline"/>
          <w:lang w:val="en-US" w:eastAsia="zh-CN" w:bidi="ar-SA"/>
        </w:rPr>
        <w:t>政务</w:t>
      </w:r>
      <w:r>
        <w:rPr>
          <w:rFonts w:hint="default" w:ascii="仿宋" w:hAnsi="仿宋" w:eastAsia="仿宋" w:cs="仿宋"/>
          <w:b w:val="0"/>
          <w:bCs w:val="0"/>
          <w:i w:val="0"/>
          <w:iCs w:val="0"/>
          <w:color w:val="auto"/>
          <w:kern w:val="2"/>
          <w:sz w:val="24"/>
          <w:szCs w:val="20"/>
          <w:highlight w:val="none"/>
          <w:vertAlign w:val="baseline"/>
          <w:lang w:val="en-US" w:eastAsia="zh-CN" w:bidi="ar-SA"/>
        </w:rPr>
        <w:t>服务网-政府采购投诉处理-在线办理。</w:t>
      </w:r>
    </w:p>
    <w:p w14:paraId="5A9FEEAD">
      <w:pPr>
        <w:adjustRightInd w:val="0"/>
        <w:spacing w:line="336" w:lineRule="auto"/>
        <w:ind w:firstLine="482" w:firstLineChars="200"/>
        <w:jc w:val="both"/>
        <w:rPr>
          <w:rFonts w:hint="eastAsia" w:ascii="仿宋" w:hAnsi="仿宋" w:eastAsia="仿宋" w:cs="仿宋"/>
          <w:b/>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2.供应商询问</w:t>
      </w:r>
    </w:p>
    <w:p w14:paraId="65D5F84B">
      <w:pPr>
        <w:autoSpaceDE w:val="0"/>
        <w:autoSpaceDN w:val="0"/>
        <w:adjustRightInd w:val="0"/>
        <w:spacing w:line="336" w:lineRule="auto"/>
        <w:ind w:firstLine="480" w:firstLineChars="200"/>
        <w:jc w:val="left"/>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6484745A">
      <w:pPr>
        <w:adjustRightInd w:val="0"/>
        <w:spacing w:line="336" w:lineRule="auto"/>
        <w:ind w:firstLine="482" w:firstLineChars="200"/>
        <w:jc w:val="both"/>
        <w:rPr>
          <w:rFonts w:hint="eastAsia" w:ascii="仿宋" w:hAnsi="仿宋" w:eastAsia="仿宋" w:cs="仿宋"/>
          <w:b/>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3.供应商质疑</w:t>
      </w:r>
    </w:p>
    <w:p w14:paraId="2B5DA394">
      <w:pPr>
        <w:adjustRightInd w:val="0"/>
        <w:spacing w:line="336" w:lineRule="auto"/>
        <w:ind w:firstLine="482" w:firstLineChars="200"/>
        <w:jc w:val="both"/>
        <w:rPr>
          <w:rFonts w:hint="eastAsia" w:ascii="仿宋" w:hAnsi="仿宋" w:eastAsia="仿宋" w:cs="仿宋"/>
          <w:b/>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2"/>
          <w:sz w:val="24"/>
          <w:szCs w:val="20"/>
          <w:highlight w:val="none"/>
          <w:vertAlign w:val="baseline"/>
          <w:lang w:val="en-US" w:eastAsia="zh-CN" w:bidi="ar-SA"/>
        </w:rPr>
        <w:t>.1质疑提出时效</w:t>
      </w:r>
    </w:p>
    <w:p w14:paraId="1885197C">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14:paraId="01BF1918">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0"/>
          <w:sz w:val="24"/>
          <w:szCs w:val="20"/>
          <w:highlight w:val="none"/>
          <w:vertAlign w:val="baseline"/>
          <w:lang w:val="zh-CN" w:eastAsia="zh-CN" w:bidi="ar-SA"/>
        </w:rPr>
        <w:t>3</w:t>
      </w:r>
      <w:r>
        <w:rPr>
          <w:rFonts w:hint="default" w:ascii="仿宋" w:hAnsi="仿宋" w:eastAsia="仿宋" w:cs="仿宋"/>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3FAC7FFE">
      <w:pPr>
        <w:widowControl/>
        <w:adjustRightInd w:val="0"/>
        <w:snapToGrid w:val="0"/>
        <w:spacing w:line="336" w:lineRule="auto"/>
        <w:ind w:firstLine="434" w:firstLineChars="181"/>
        <w:jc w:val="both"/>
        <w:rPr>
          <w:rFonts w:hint="eastAsia" w:ascii="仿宋" w:hAnsi="仿宋" w:eastAsia="仿宋" w:cs="仿宋"/>
          <w:b/>
          <w:sz w:val="32"/>
          <w:szCs w:val="32"/>
          <w:highlight w:val="none"/>
        </w:rPr>
      </w:pPr>
      <w:r>
        <w:rPr>
          <w:rFonts w:hint="default" w:ascii="仿宋" w:hAnsi="仿宋" w:eastAsia="仿宋" w:cs="仿宋"/>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14:paraId="57896867">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14:paraId="27AF14C0">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14:paraId="5C13E7FF">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3.1.2.4对同一采购程序环节的质疑，供应商须一次性提出。</w:t>
      </w:r>
    </w:p>
    <w:p w14:paraId="356746C1">
      <w:pPr>
        <w:adjustRightInd w:val="0"/>
        <w:spacing w:line="336" w:lineRule="auto"/>
        <w:ind w:firstLine="482" w:firstLineChars="200"/>
        <w:jc w:val="both"/>
        <w:rPr>
          <w:rFonts w:hint="eastAsia" w:ascii="仿宋" w:hAnsi="仿宋" w:eastAsia="仿宋" w:cs="仿宋"/>
          <w:b/>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0"/>
          <w:sz w:val="24"/>
          <w:szCs w:val="20"/>
          <w:highlight w:val="none"/>
          <w:vertAlign w:val="baseline"/>
          <w:lang w:val="en-US" w:eastAsia="zh-CN" w:bidi="ar-SA"/>
        </w:rPr>
        <w:t>2</w:t>
      </w:r>
      <w:r>
        <w:rPr>
          <w:rFonts w:hint="default" w:ascii="仿宋" w:hAnsi="仿宋" w:eastAsia="仿宋" w:cs="仿宋"/>
          <w:b/>
          <w:bCs/>
          <w:i w:val="0"/>
          <w:iCs w:val="0"/>
          <w:color w:val="auto"/>
          <w:kern w:val="0"/>
          <w:sz w:val="24"/>
          <w:szCs w:val="20"/>
          <w:highlight w:val="none"/>
          <w:vertAlign w:val="baseline"/>
          <w:lang w:val="zh-CN" w:eastAsia="zh-CN" w:bidi="ar-SA"/>
        </w:rPr>
        <w:t>质疑函</w:t>
      </w:r>
    </w:p>
    <w:p w14:paraId="77FFFD89">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14:paraId="62AA63C7">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供应商的姓名或者名称、地址、邮编、联系人及联系电话；</w:t>
      </w:r>
    </w:p>
    <w:p w14:paraId="51284097">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质疑项目的名称、编号；</w:t>
      </w:r>
    </w:p>
    <w:p w14:paraId="4E3F9EA9">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具体、明确的质疑事项和与质疑事项相关的请求；</w:t>
      </w:r>
    </w:p>
    <w:p w14:paraId="0EED154A">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事实依据；</w:t>
      </w:r>
    </w:p>
    <w:p w14:paraId="26F53994">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必要的法律依据；</w:t>
      </w:r>
    </w:p>
    <w:p w14:paraId="7B8818AF">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提出质疑的日期。</w:t>
      </w:r>
    </w:p>
    <w:p w14:paraId="0ADFD3C5">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14:paraId="029B1118">
      <w:pPr>
        <w:adjustRightInd w:val="0"/>
        <w:spacing w:line="336" w:lineRule="auto"/>
        <w:ind w:firstLine="482" w:firstLineChars="200"/>
        <w:jc w:val="both"/>
        <w:rPr>
          <w:rFonts w:hint="eastAsia" w:ascii="仿宋" w:hAnsi="仿宋" w:eastAsia="仿宋" w:cs="仿宋"/>
          <w:b/>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质疑函范本及制作说明详见附件1。</w:t>
      </w:r>
    </w:p>
    <w:p w14:paraId="41880883">
      <w:pPr>
        <w:adjustRightInd w:val="0"/>
        <w:spacing w:line="336" w:lineRule="auto"/>
        <w:ind w:firstLine="482" w:firstLineChars="200"/>
        <w:jc w:val="both"/>
        <w:rPr>
          <w:rFonts w:hint="eastAsia" w:ascii="仿宋" w:hAnsi="仿宋" w:eastAsia="仿宋" w:cs="仿宋"/>
          <w:b/>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4.供应商投诉</w:t>
      </w:r>
    </w:p>
    <w:p w14:paraId="2A34CDDF">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14:paraId="450012ED">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14:paraId="1EFB6403">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4.3供应商投诉应当有明确的请求和必要的证明材料。</w:t>
      </w:r>
    </w:p>
    <w:p w14:paraId="79384AF1">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14:paraId="569BD06D">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both"/>
        <w:textAlignment w:val="auto"/>
        <w:outlineLvl w:val="0"/>
        <w:rPr>
          <w:rFonts w:hint="eastAsia" w:ascii="仿宋" w:hAnsi="仿宋" w:eastAsia="仿宋" w:cs="仿宋"/>
          <w:b/>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投诉书范本及制作说明详见附件2。</w:t>
      </w:r>
    </w:p>
    <w:p w14:paraId="17481FD8">
      <w:pPr>
        <w:pStyle w:val="2"/>
        <w:keepNext w:val="0"/>
        <w:keepLines w:val="0"/>
        <w:pageBreakBefore w:val="0"/>
        <w:widowControl w:val="0"/>
        <w:kinsoku/>
        <w:wordWrap/>
        <w:overflowPunct/>
        <w:topLinePunct w:val="0"/>
        <w:bidi w:val="0"/>
        <w:adjustRightInd w:val="0"/>
        <w:snapToGrid/>
        <w:spacing w:line="440" w:lineRule="exact"/>
        <w:ind w:firstLine="480" w:firstLineChars="200"/>
        <w:textAlignment w:val="auto"/>
        <w:rPr>
          <w:rFonts w:hint="eastAsia" w:ascii="仿宋" w:hAnsi="仿宋" w:eastAsia="仿宋" w:cs="仿宋"/>
          <w:kern w:val="0"/>
          <w:sz w:val="24"/>
          <w:highlight w:val="none"/>
        </w:rPr>
        <w:sectPr>
          <w:footerReference r:id="rId12" w:type="first"/>
          <w:footerReference r:id="rId11" w:type="default"/>
          <w:pgSz w:w="11906" w:h="16838"/>
          <w:pgMar w:top="1814" w:right="1474" w:bottom="1814" w:left="1474" w:header="851" w:footer="992" w:gutter="0"/>
          <w:pgNumType w:start="1"/>
          <w:cols w:space="720" w:num="1"/>
          <w:docGrid w:linePitch="312" w:charSpace="0"/>
        </w:sectPr>
      </w:pPr>
    </w:p>
    <w:bookmarkEnd w:id="57"/>
    <w:bookmarkEnd w:id="58"/>
    <w:p w14:paraId="2F6CC48D">
      <w:pPr>
        <w:spacing w:line="360" w:lineRule="auto"/>
        <w:outlineLvl w:val="0"/>
        <w:rPr>
          <w:rFonts w:hint="eastAsia" w:ascii="仿宋" w:hAnsi="仿宋" w:eastAsia="仿宋" w:cs="仿宋"/>
          <w:b/>
          <w:sz w:val="36"/>
          <w:szCs w:val="36"/>
          <w:highlight w:val="none"/>
        </w:rPr>
      </w:pPr>
      <w:bookmarkStart w:id="81" w:name="_Toc86217003"/>
      <w:bookmarkStart w:id="82" w:name="第五部分"/>
    </w:p>
    <w:p w14:paraId="2FDE14EE">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Arial"/>
          <w:color w:val="auto"/>
          <w:kern w:val="0"/>
          <w:sz w:val="24"/>
          <w:highlight w:val="none"/>
        </w:rPr>
      </w:pPr>
      <w:r>
        <w:rPr>
          <w:rFonts w:hint="eastAsia" w:ascii="仿宋" w:hAnsi="仿宋" w:eastAsia="仿宋" w:cs="仿宋"/>
          <w:b/>
          <w:sz w:val="36"/>
          <w:szCs w:val="36"/>
          <w:highlight w:val="none"/>
        </w:rPr>
        <w:t>第三部分   招标项目范围及要求</w:t>
      </w:r>
    </w:p>
    <w:p w14:paraId="57241740">
      <w:pPr>
        <w:snapToGrid w:val="0"/>
        <w:spacing w:line="360" w:lineRule="auto"/>
        <w:ind w:firstLine="3052" w:firstLineChars="950"/>
        <w:rPr>
          <w:rFonts w:hint="default"/>
          <w:color w:val="auto"/>
          <w:highlight w:val="none"/>
          <w:lang w:val="en-US" w:eastAsia="zh-CN"/>
        </w:rPr>
      </w:pPr>
      <w:r>
        <w:rPr>
          <w:rFonts w:hint="eastAsia" w:ascii="仿宋" w:hAnsi="仿宋" w:eastAsia="仿宋" w:cs="仿宋_GB2312"/>
          <w:b/>
          <w:color w:val="auto"/>
          <w:sz w:val="32"/>
          <w:highlight w:val="none"/>
        </w:rPr>
        <w:t>一、货物清单及技术要求</w:t>
      </w:r>
    </w:p>
    <w:p w14:paraId="424912E0">
      <w:pPr>
        <w:widowControl/>
        <w:snapToGrid w:val="0"/>
        <w:spacing w:line="360" w:lineRule="auto"/>
        <w:rPr>
          <w:rFonts w:hint="eastAsia" w:ascii="仿宋" w:hAnsi="仿宋" w:eastAsia="仿宋" w:cs="仿宋"/>
          <w:color w:val="auto"/>
          <w:kern w:val="0"/>
          <w:sz w:val="24"/>
          <w:szCs w:val="24"/>
          <w:highlight w:val="none"/>
          <w:lang w:val="en-US" w:eastAsia="zh-CN"/>
        </w:rPr>
      </w:pPr>
      <w:r>
        <w:rPr>
          <w:rFonts w:hint="eastAsia" w:ascii="仿宋" w:hAnsi="仿宋" w:eastAsia="仿宋" w:cs="仿宋"/>
          <w:b/>
          <w:bCs/>
          <w:color w:val="auto"/>
          <w:kern w:val="0"/>
          <w:sz w:val="24"/>
          <w:szCs w:val="24"/>
          <w:highlight w:val="none"/>
          <w:lang w:val="en-US" w:eastAsia="zh-CN"/>
        </w:rPr>
        <w:t>1.1采购内容：</w:t>
      </w:r>
    </w:p>
    <w:p w14:paraId="1E1F58FD">
      <w:pPr>
        <w:widowControl/>
        <w:snapToGrid w:val="0"/>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绍兴第二医院兰亭院区密评设备项目，数量：</w:t>
      </w:r>
      <w:r>
        <w:rPr>
          <w:rFonts w:hint="eastAsia" w:ascii="仿宋" w:hAnsi="仿宋" w:eastAsia="仿宋" w:cs="仿宋"/>
          <w:color w:val="auto"/>
          <w:sz w:val="24"/>
          <w:szCs w:val="24"/>
          <w:highlight w:val="none"/>
          <w:lang w:val="en-US" w:eastAsia="zh-CN"/>
        </w:rPr>
        <w:t xml:space="preserve">1 </w:t>
      </w:r>
      <w:r>
        <w:rPr>
          <w:rFonts w:hint="eastAsia" w:ascii="仿宋" w:hAnsi="仿宋" w:eastAsia="仿宋" w:cs="仿宋"/>
          <w:color w:val="auto"/>
          <w:sz w:val="24"/>
          <w:szCs w:val="24"/>
          <w:highlight w:val="none"/>
          <w:lang w:eastAsia="zh-CN"/>
        </w:rPr>
        <w:t>套</w:t>
      </w:r>
    </w:p>
    <w:p w14:paraId="2C41AB1E">
      <w:pPr>
        <w:widowControl/>
        <w:snapToGrid w:val="0"/>
        <w:spacing w:line="360" w:lineRule="auto"/>
        <w:rPr>
          <w:rFonts w:hint="eastAsia" w:ascii="仿宋" w:hAnsi="仿宋" w:eastAsia="仿宋" w:cs="仿宋"/>
          <w:b/>
          <w:color w:val="auto"/>
          <w:kern w:val="0"/>
          <w:sz w:val="24"/>
          <w:szCs w:val="24"/>
          <w:highlight w:val="none"/>
          <w:lang w:eastAsia="zh-CN"/>
        </w:rPr>
      </w:pPr>
      <w:r>
        <w:rPr>
          <w:rFonts w:hint="eastAsia" w:ascii="仿宋" w:hAnsi="仿宋" w:eastAsia="仿宋" w:cs="仿宋"/>
          <w:b/>
          <w:color w:val="auto"/>
          <w:kern w:val="0"/>
          <w:sz w:val="24"/>
          <w:szCs w:val="24"/>
          <w:highlight w:val="none"/>
          <w:lang w:val="en-US" w:eastAsia="zh-CN"/>
        </w:rPr>
        <w:t>1.1.1</w:t>
      </w:r>
      <w:r>
        <w:rPr>
          <w:rFonts w:hint="eastAsia" w:ascii="仿宋" w:hAnsi="仿宋" w:eastAsia="仿宋" w:cs="仿宋"/>
          <w:b/>
          <w:color w:val="auto"/>
          <w:kern w:val="0"/>
          <w:sz w:val="24"/>
          <w:szCs w:val="24"/>
          <w:highlight w:val="none"/>
        </w:rPr>
        <w:t>服务要求</w:t>
      </w:r>
      <w:r>
        <w:rPr>
          <w:rFonts w:hint="eastAsia" w:ascii="仿宋" w:hAnsi="仿宋" w:eastAsia="仿宋" w:cs="仿宋"/>
          <w:b/>
          <w:color w:val="auto"/>
          <w:kern w:val="0"/>
          <w:sz w:val="24"/>
          <w:szCs w:val="24"/>
          <w:highlight w:val="none"/>
          <w:lang w:eastAsia="zh-CN"/>
        </w:rPr>
        <w:t>：</w:t>
      </w:r>
    </w:p>
    <w:p w14:paraId="5CFC13E3">
      <w:pPr>
        <w:widowControl/>
        <w:snapToGrid w:val="0"/>
        <w:spacing w:line="360" w:lineRule="auto"/>
        <w:rPr>
          <w:rFonts w:hint="eastAsia" w:ascii="仿宋" w:hAnsi="仿宋" w:eastAsia="仿宋" w:cs="仿宋"/>
          <w:color w:val="auto"/>
          <w:sz w:val="24"/>
          <w:szCs w:val="24"/>
          <w:highlight w:val="none"/>
          <w:lang w:val="en-US" w:eastAsia="zh-CN"/>
        </w:rPr>
      </w:pPr>
      <w:r>
        <w:rPr>
          <w:rFonts w:hint="eastAsia" w:ascii="仿宋" w:hAnsi="仿宋" w:eastAsia="仿宋" w:cs="仿宋"/>
          <w:b w:val="0"/>
          <w:bCs/>
          <w:color w:val="auto"/>
          <w:kern w:val="0"/>
          <w:sz w:val="24"/>
          <w:szCs w:val="24"/>
          <w:highlight w:val="none"/>
          <w:lang w:val="en-US" w:eastAsia="zh-CN"/>
        </w:rPr>
        <w:t>1.1.1.1</w:t>
      </w:r>
      <w:r>
        <w:rPr>
          <w:rFonts w:hint="eastAsia" w:ascii="仿宋" w:hAnsi="仿宋" w:eastAsia="仿宋" w:cs="仿宋"/>
          <w:color w:val="auto"/>
          <w:sz w:val="24"/>
          <w:szCs w:val="24"/>
          <w:highlight w:val="none"/>
        </w:rPr>
        <w:t>配合并达到医院互联互通四甲，智慧医院3级，智慧管理3级，电子病历5级的评审。第三方接入接出的费用包括在内</w:t>
      </w:r>
    </w:p>
    <w:p w14:paraId="0083FABA">
      <w:pPr>
        <w:widowControl/>
        <w:snapToGrid w:val="0"/>
        <w:spacing w:line="360" w:lineRule="auto"/>
        <w:rPr>
          <w:rFonts w:hint="eastAsia" w:ascii="仿宋" w:hAnsi="仿宋" w:eastAsia="仿宋" w:cs="仿宋"/>
          <w:b/>
          <w:color w:val="auto"/>
          <w:kern w:val="0"/>
          <w:sz w:val="24"/>
          <w:szCs w:val="24"/>
          <w:highlight w:val="none"/>
          <w:lang w:val="en-US" w:eastAsia="zh-CN"/>
        </w:rPr>
      </w:pPr>
      <w:r>
        <w:rPr>
          <w:rFonts w:hint="eastAsia" w:ascii="仿宋" w:hAnsi="仿宋" w:eastAsia="仿宋" w:cs="仿宋"/>
          <w:b/>
          <w:color w:val="auto"/>
          <w:kern w:val="0"/>
          <w:sz w:val="24"/>
          <w:szCs w:val="24"/>
          <w:highlight w:val="none"/>
          <w:lang w:val="en-US" w:eastAsia="zh-CN"/>
        </w:rPr>
        <w:t>1.1.2产品功能要求及数量清单</w:t>
      </w:r>
    </w:p>
    <w:p w14:paraId="4BC08A6D">
      <w:pPr>
        <w:pStyle w:val="2"/>
        <w:spacing w:line="360" w:lineRule="auto"/>
        <w:rPr>
          <w:rFonts w:hint="eastAsia" w:ascii="仿宋" w:hAnsi="仿宋" w:eastAsia="仿宋" w:cs="仿宋"/>
          <w:snapToGrid/>
          <w:color w:val="auto"/>
          <w:kern w:val="2"/>
          <w:sz w:val="24"/>
          <w:szCs w:val="24"/>
          <w:highlight w:val="none"/>
          <w:lang w:val="en-US" w:eastAsia="zh-CN" w:bidi="ar-SA"/>
        </w:rPr>
      </w:pPr>
      <w:r>
        <w:rPr>
          <w:rFonts w:hint="eastAsia" w:ascii="仿宋" w:hAnsi="仿宋" w:eastAsia="仿宋" w:cs="仿宋"/>
          <w:snapToGrid/>
          <w:color w:val="auto"/>
          <w:kern w:val="2"/>
          <w:sz w:val="24"/>
          <w:szCs w:val="24"/>
          <w:highlight w:val="none"/>
          <w:lang w:val="en-US" w:eastAsia="zh-CN" w:bidi="ar-SA"/>
        </w:rPr>
        <w:t>通过对医院信息系统现状和密码应用需求进行分析，依据GB/T39786-2021《信息安全技术信息系统密码应用基本要求》，综合考虑医院信息系统在物理和环境安全、网络和通信安全、设备和计算安全、应用和数据安全、安全管理等层面的密码应用需求，对医院机房进行物理和环境安全国密改造，采购部署密码安全设备或服务，对医院信息系统开展密码应用改造，委托密评机构开展商用密码应用安全性评估，确保医院信息系统通过商用密码应用安全性评估并出具密评报告。</w:t>
      </w:r>
    </w:p>
    <w:tbl>
      <w:tblPr>
        <w:tblStyle w:val="62"/>
        <w:tblW w:w="8478"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566"/>
        <w:gridCol w:w="3299"/>
        <w:gridCol w:w="1728"/>
        <w:gridCol w:w="1885"/>
      </w:tblGrid>
      <w:tr w14:paraId="44DE2B3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1566" w:type="dxa"/>
            <w:tcBorders>
              <w:top w:val="single" w:color="auto" w:sz="4" w:space="0"/>
              <w:left w:val="single" w:color="auto" w:sz="4" w:space="0"/>
              <w:bottom w:val="single" w:color="auto" w:sz="4" w:space="0"/>
              <w:right w:val="single" w:color="auto" w:sz="4" w:space="0"/>
            </w:tcBorders>
            <w:noWrap w:val="0"/>
            <w:vAlign w:val="center"/>
          </w:tcPr>
          <w:p w14:paraId="03411E61">
            <w:pPr>
              <w:adjustRightInd w:val="0"/>
              <w:snapToGrid w:val="0"/>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序号</w:t>
            </w:r>
          </w:p>
        </w:tc>
        <w:tc>
          <w:tcPr>
            <w:tcW w:w="3299" w:type="dxa"/>
            <w:tcBorders>
              <w:top w:val="single" w:color="auto" w:sz="4" w:space="0"/>
              <w:left w:val="single" w:color="auto" w:sz="4" w:space="0"/>
              <w:bottom w:val="single" w:color="auto" w:sz="4" w:space="0"/>
              <w:right w:val="single" w:color="auto" w:sz="4" w:space="0"/>
            </w:tcBorders>
            <w:noWrap w:val="0"/>
            <w:vAlign w:val="center"/>
          </w:tcPr>
          <w:p w14:paraId="726F57C6">
            <w:pPr>
              <w:adjustRightInd w:val="0"/>
              <w:snapToGrid w:val="0"/>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项目名称</w:t>
            </w:r>
          </w:p>
        </w:tc>
        <w:tc>
          <w:tcPr>
            <w:tcW w:w="1728" w:type="dxa"/>
            <w:tcBorders>
              <w:top w:val="single" w:color="auto" w:sz="4" w:space="0"/>
              <w:left w:val="single" w:color="auto" w:sz="4" w:space="0"/>
              <w:bottom w:val="single" w:color="auto" w:sz="4" w:space="0"/>
              <w:right w:val="single" w:color="auto" w:sz="4" w:space="0"/>
            </w:tcBorders>
            <w:noWrap w:val="0"/>
            <w:vAlign w:val="center"/>
          </w:tcPr>
          <w:p w14:paraId="72E31416">
            <w:pPr>
              <w:adjustRightInd w:val="0"/>
              <w:snapToGrid w:val="0"/>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数量及单位</w:t>
            </w:r>
          </w:p>
        </w:tc>
        <w:tc>
          <w:tcPr>
            <w:tcW w:w="1885" w:type="dxa"/>
            <w:tcBorders>
              <w:top w:val="single" w:color="auto" w:sz="4" w:space="0"/>
              <w:left w:val="single" w:color="auto" w:sz="4" w:space="0"/>
              <w:bottom w:val="single" w:color="auto" w:sz="4" w:space="0"/>
              <w:right w:val="single" w:color="auto" w:sz="4" w:space="0"/>
            </w:tcBorders>
            <w:noWrap w:val="0"/>
            <w:vAlign w:val="top"/>
          </w:tcPr>
          <w:p w14:paraId="2E5ADBCC">
            <w:pPr>
              <w:adjustRightInd w:val="0"/>
              <w:snapToGrid w:val="0"/>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备注</w:t>
            </w:r>
          </w:p>
        </w:tc>
      </w:tr>
      <w:tr w14:paraId="3C2A8BD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1566" w:type="dxa"/>
            <w:tcBorders>
              <w:top w:val="single" w:color="auto" w:sz="4" w:space="0"/>
              <w:left w:val="single" w:color="auto" w:sz="4" w:space="0"/>
              <w:bottom w:val="single" w:color="auto" w:sz="4" w:space="0"/>
              <w:right w:val="single" w:color="auto" w:sz="4" w:space="0"/>
            </w:tcBorders>
            <w:noWrap w:val="0"/>
            <w:vAlign w:val="center"/>
          </w:tcPr>
          <w:p w14:paraId="0BE3B91B">
            <w:pPr>
              <w:adjustRightInd w:val="0"/>
              <w:snapToGrid w:val="0"/>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1</w:t>
            </w:r>
          </w:p>
        </w:tc>
        <w:tc>
          <w:tcPr>
            <w:tcW w:w="3299" w:type="dxa"/>
            <w:tcBorders>
              <w:top w:val="single" w:color="auto" w:sz="4" w:space="0"/>
              <w:left w:val="single" w:color="auto" w:sz="4" w:space="0"/>
              <w:bottom w:val="single" w:color="auto" w:sz="4" w:space="0"/>
              <w:right w:val="single" w:color="auto" w:sz="4" w:space="0"/>
            </w:tcBorders>
            <w:noWrap w:val="0"/>
            <w:vAlign w:val="center"/>
          </w:tcPr>
          <w:p w14:paraId="496DE6D7">
            <w:pPr>
              <w:adjustRightInd w:val="0"/>
              <w:snapToGrid w:val="0"/>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国密电子门禁系统</w:t>
            </w:r>
          </w:p>
        </w:tc>
        <w:tc>
          <w:tcPr>
            <w:tcW w:w="1728" w:type="dxa"/>
            <w:tcBorders>
              <w:top w:val="single" w:color="auto" w:sz="4" w:space="0"/>
              <w:left w:val="single" w:color="auto" w:sz="4" w:space="0"/>
              <w:bottom w:val="single" w:color="auto" w:sz="4" w:space="0"/>
              <w:right w:val="single" w:color="auto" w:sz="4" w:space="0"/>
            </w:tcBorders>
            <w:noWrap w:val="0"/>
            <w:vAlign w:val="center"/>
          </w:tcPr>
          <w:p w14:paraId="6FF49F92">
            <w:pPr>
              <w:adjustRightInd w:val="0"/>
              <w:snapToGrid w:val="0"/>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1套</w:t>
            </w:r>
          </w:p>
        </w:tc>
        <w:tc>
          <w:tcPr>
            <w:tcW w:w="1885" w:type="dxa"/>
            <w:tcBorders>
              <w:top w:val="single" w:color="auto" w:sz="4" w:space="0"/>
              <w:left w:val="single" w:color="auto" w:sz="4" w:space="0"/>
              <w:bottom w:val="single" w:color="auto" w:sz="4" w:space="0"/>
              <w:right w:val="single" w:color="auto" w:sz="4" w:space="0"/>
            </w:tcBorders>
            <w:noWrap w:val="0"/>
            <w:vAlign w:val="top"/>
          </w:tcPr>
          <w:p w14:paraId="339B6FF0">
            <w:pPr>
              <w:adjustRightInd w:val="0"/>
              <w:snapToGrid w:val="0"/>
              <w:jc w:val="center"/>
              <w:rPr>
                <w:rFonts w:hint="eastAsia" w:ascii="仿宋" w:hAnsi="仿宋" w:eastAsia="仿宋" w:cs="仿宋"/>
                <w:sz w:val="24"/>
                <w:szCs w:val="24"/>
                <w:highlight w:val="none"/>
              </w:rPr>
            </w:pPr>
          </w:p>
        </w:tc>
      </w:tr>
      <w:tr w14:paraId="60DA537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1566" w:type="dxa"/>
            <w:tcBorders>
              <w:top w:val="single" w:color="auto" w:sz="4" w:space="0"/>
              <w:left w:val="single" w:color="auto" w:sz="4" w:space="0"/>
              <w:bottom w:val="single" w:color="auto" w:sz="4" w:space="0"/>
              <w:right w:val="single" w:color="auto" w:sz="4" w:space="0"/>
            </w:tcBorders>
            <w:noWrap w:val="0"/>
            <w:vAlign w:val="center"/>
          </w:tcPr>
          <w:p w14:paraId="7A159005">
            <w:pPr>
              <w:adjustRightInd w:val="0"/>
              <w:snapToGrid w:val="0"/>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2</w:t>
            </w:r>
          </w:p>
        </w:tc>
        <w:tc>
          <w:tcPr>
            <w:tcW w:w="3299" w:type="dxa"/>
            <w:tcBorders>
              <w:top w:val="single" w:color="auto" w:sz="4" w:space="0"/>
              <w:left w:val="single" w:color="auto" w:sz="4" w:space="0"/>
              <w:bottom w:val="single" w:color="auto" w:sz="4" w:space="0"/>
              <w:right w:val="single" w:color="auto" w:sz="4" w:space="0"/>
            </w:tcBorders>
            <w:noWrap w:val="0"/>
            <w:vAlign w:val="center"/>
          </w:tcPr>
          <w:p w14:paraId="3ECD9FC4">
            <w:pPr>
              <w:adjustRightInd w:val="0"/>
              <w:snapToGrid w:val="0"/>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国密视频监控系统</w:t>
            </w:r>
          </w:p>
        </w:tc>
        <w:tc>
          <w:tcPr>
            <w:tcW w:w="1728" w:type="dxa"/>
            <w:tcBorders>
              <w:top w:val="single" w:color="auto" w:sz="4" w:space="0"/>
              <w:left w:val="single" w:color="auto" w:sz="4" w:space="0"/>
              <w:bottom w:val="single" w:color="auto" w:sz="4" w:space="0"/>
              <w:right w:val="single" w:color="auto" w:sz="4" w:space="0"/>
            </w:tcBorders>
            <w:noWrap w:val="0"/>
            <w:vAlign w:val="center"/>
          </w:tcPr>
          <w:p w14:paraId="2991BC1E">
            <w:pPr>
              <w:adjustRightInd w:val="0"/>
              <w:snapToGrid w:val="0"/>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1套</w:t>
            </w:r>
          </w:p>
        </w:tc>
        <w:tc>
          <w:tcPr>
            <w:tcW w:w="1885" w:type="dxa"/>
            <w:tcBorders>
              <w:top w:val="single" w:color="auto" w:sz="4" w:space="0"/>
              <w:left w:val="single" w:color="auto" w:sz="4" w:space="0"/>
              <w:bottom w:val="single" w:color="auto" w:sz="4" w:space="0"/>
              <w:right w:val="single" w:color="auto" w:sz="4" w:space="0"/>
            </w:tcBorders>
            <w:noWrap w:val="0"/>
            <w:vAlign w:val="top"/>
          </w:tcPr>
          <w:p w14:paraId="417AE4F5">
            <w:pPr>
              <w:adjustRightInd w:val="0"/>
              <w:snapToGrid w:val="0"/>
              <w:jc w:val="center"/>
              <w:rPr>
                <w:rFonts w:hint="eastAsia" w:ascii="仿宋" w:hAnsi="仿宋" w:eastAsia="仿宋" w:cs="仿宋"/>
                <w:sz w:val="24"/>
                <w:szCs w:val="24"/>
                <w:highlight w:val="none"/>
              </w:rPr>
            </w:pPr>
          </w:p>
        </w:tc>
      </w:tr>
      <w:tr w14:paraId="6BA89D2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1566" w:type="dxa"/>
            <w:tcBorders>
              <w:top w:val="single" w:color="auto" w:sz="4" w:space="0"/>
              <w:left w:val="single" w:color="auto" w:sz="4" w:space="0"/>
              <w:bottom w:val="single" w:color="auto" w:sz="4" w:space="0"/>
              <w:right w:val="single" w:color="auto" w:sz="4" w:space="0"/>
            </w:tcBorders>
            <w:noWrap w:val="0"/>
            <w:vAlign w:val="center"/>
          </w:tcPr>
          <w:p w14:paraId="2AA800A0">
            <w:pPr>
              <w:adjustRightInd w:val="0"/>
              <w:snapToGrid w:val="0"/>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3</w:t>
            </w:r>
          </w:p>
        </w:tc>
        <w:tc>
          <w:tcPr>
            <w:tcW w:w="3299" w:type="dxa"/>
            <w:tcBorders>
              <w:top w:val="single" w:color="auto" w:sz="4" w:space="0"/>
              <w:left w:val="single" w:color="auto" w:sz="4" w:space="0"/>
              <w:bottom w:val="single" w:color="auto" w:sz="4" w:space="0"/>
              <w:right w:val="single" w:color="auto" w:sz="4" w:space="0"/>
            </w:tcBorders>
            <w:noWrap w:val="0"/>
            <w:vAlign w:val="center"/>
          </w:tcPr>
          <w:p w14:paraId="0547B1CF">
            <w:pPr>
              <w:adjustRightInd w:val="0"/>
              <w:snapToGrid w:val="0"/>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安全认证网关</w:t>
            </w:r>
          </w:p>
        </w:tc>
        <w:tc>
          <w:tcPr>
            <w:tcW w:w="1728" w:type="dxa"/>
            <w:tcBorders>
              <w:top w:val="single" w:color="auto" w:sz="4" w:space="0"/>
              <w:left w:val="single" w:color="auto" w:sz="4" w:space="0"/>
              <w:bottom w:val="single" w:color="auto" w:sz="4" w:space="0"/>
              <w:right w:val="single" w:color="auto" w:sz="4" w:space="0"/>
            </w:tcBorders>
            <w:noWrap w:val="0"/>
            <w:vAlign w:val="center"/>
          </w:tcPr>
          <w:p w14:paraId="2FD980B9">
            <w:pPr>
              <w:adjustRightInd w:val="0"/>
              <w:snapToGrid w:val="0"/>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1台</w:t>
            </w:r>
          </w:p>
        </w:tc>
        <w:tc>
          <w:tcPr>
            <w:tcW w:w="1885" w:type="dxa"/>
            <w:tcBorders>
              <w:top w:val="single" w:color="auto" w:sz="4" w:space="0"/>
              <w:left w:val="single" w:color="auto" w:sz="4" w:space="0"/>
              <w:bottom w:val="single" w:color="auto" w:sz="4" w:space="0"/>
              <w:right w:val="single" w:color="auto" w:sz="4" w:space="0"/>
            </w:tcBorders>
            <w:noWrap w:val="0"/>
            <w:vAlign w:val="top"/>
          </w:tcPr>
          <w:p w14:paraId="378CDB90">
            <w:pPr>
              <w:adjustRightInd w:val="0"/>
              <w:snapToGrid w:val="0"/>
              <w:jc w:val="center"/>
              <w:rPr>
                <w:rFonts w:hint="eastAsia" w:ascii="仿宋" w:hAnsi="仿宋" w:eastAsia="仿宋" w:cs="仿宋"/>
                <w:sz w:val="24"/>
                <w:szCs w:val="24"/>
                <w:highlight w:val="none"/>
              </w:rPr>
            </w:pPr>
          </w:p>
        </w:tc>
      </w:tr>
      <w:tr w14:paraId="58A6ED4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1566" w:type="dxa"/>
            <w:tcBorders>
              <w:top w:val="single" w:color="auto" w:sz="4" w:space="0"/>
              <w:left w:val="single" w:color="auto" w:sz="4" w:space="0"/>
              <w:bottom w:val="single" w:color="auto" w:sz="4" w:space="0"/>
              <w:right w:val="single" w:color="auto" w:sz="4" w:space="0"/>
            </w:tcBorders>
            <w:noWrap w:val="0"/>
            <w:vAlign w:val="center"/>
          </w:tcPr>
          <w:p w14:paraId="64AAB900">
            <w:pPr>
              <w:adjustRightInd w:val="0"/>
              <w:snapToGrid w:val="0"/>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4</w:t>
            </w:r>
          </w:p>
        </w:tc>
        <w:tc>
          <w:tcPr>
            <w:tcW w:w="3299" w:type="dxa"/>
            <w:tcBorders>
              <w:top w:val="single" w:color="auto" w:sz="4" w:space="0"/>
              <w:left w:val="single" w:color="auto" w:sz="4" w:space="0"/>
              <w:bottom w:val="single" w:color="auto" w:sz="4" w:space="0"/>
              <w:right w:val="single" w:color="auto" w:sz="4" w:space="0"/>
            </w:tcBorders>
            <w:noWrap w:val="0"/>
            <w:vAlign w:val="center"/>
          </w:tcPr>
          <w:p w14:paraId="0F65BE1B">
            <w:pPr>
              <w:adjustRightInd w:val="0"/>
              <w:snapToGrid w:val="0"/>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IPsec/SSL VPN综合安全网关</w:t>
            </w:r>
          </w:p>
        </w:tc>
        <w:tc>
          <w:tcPr>
            <w:tcW w:w="1728" w:type="dxa"/>
            <w:tcBorders>
              <w:top w:val="single" w:color="auto" w:sz="4" w:space="0"/>
              <w:left w:val="single" w:color="auto" w:sz="4" w:space="0"/>
              <w:bottom w:val="single" w:color="auto" w:sz="4" w:space="0"/>
              <w:right w:val="single" w:color="auto" w:sz="4" w:space="0"/>
            </w:tcBorders>
            <w:noWrap w:val="0"/>
            <w:vAlign w:val="center"/>
          </w:tcPr>
          <w:p w14:paraId="691A951F">
            <w:pPr>
              <w:adjustRightInd w:val="0"/>
              <w:snapToGrid w:val="0"/>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1台</w:t>
            </w:r>
          </w:p>
        </w:tc>
        <w:tc>
          <w:tcPr>
            <w:tcW w:w="1885" w:type="dxa"/>
            <w:tcBorders>
              <w:top w:val="single" w:color="auto" w:sz="4" w:space="0"/>
              <w:left w:val="single" w:color="auto" w:sz="4" w:space="0"/>
              <w:bottom w:val="single" w:color="auto" w:sz="4" w:space="0"/>
              <w:right w:val="single" w:color="auto" w:sz="4" w:space="0"/>
            </w:tcBorders>
            <w:noWrap w:val="0"/>
            <w:vAlign w:val="top"/>
          </w:tcPr>
          <w:p w14:paraId="7695FB42">
            <w:pPr>
              <w:adjustRightInd w:val="0"/>
              <w:snapToGrid w:val="0"/>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核心产品</w:t>
            </w:r>
          </w:p>
        </w:tc>
      </w:tr>
      <w:tr w14:paraId="1E9051E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1566" w:type="dxa"/>
            <w:tcBorders>
              <w:top w:val="single" w:color="auto" w:sz="4" w:space="0"/>
              <w:left w:val="single" w:color="auto" w:sz="4" w:space="0"/>
              <w:bottom w:val="single" w:color="auto" w:sz="4" w:space="0"/>
              <w:right w:val="single" w:color="auto" w:sz="4" w:space="0"/>
            </w:tcBorders>
            <w:noWrap w:val="0"/>
            <w:vAlign w:val="center"/>
          </w:tcPr>
          <w:p w14:paraId="6C23E63A">
            <w:pPr>
              <w:adjustRightInd w:val="0"/>
              <w:snapToGrid w:val="0"/>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5</w:t>
            </w:r>
          </w:p>
        </w:tc>
        <w:tc>
          <w:tcPr>
            <w:tcW w:w="3299" w:type="dxa"/>
            <w:tcBorders>
              <w:top w:val="single" w:color="auto" w:sz="4" w:space="0"/>
              <w:left w:val="single" w:color="auto" w:sz="4" w:space="0"/>
              <w:bottom w:val="single" w:color="auto" w:sz="4" w:space="0"/>
              <w:right w:val="single" w:color="auto" w:sz="4" w:space="0"/>
            </w:tcBorders>
            <w:noWrap w:val="0"/>
            <w:vAlign w:val="center"/>
          </w:tcPr>
          <w:p w14:paraId="2BFAE271">
            <w:pPr>
              <w:adjustRightInd w:val="0"/>
              <w:snapToGrid w:val="0"/>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服务器密码机</w:t>
            </w:r>
          </w:p>
        </w:tc>
        <w:tc>
          <w:tcPr>
            <w:tcW w:w="1728" w:type="dxa"/>
            <w:tcBorders>
              <w:top w:val="single" w:color="auto" w:sz="4" w:space="0"/>
              <w:left w:val="single" w:color="auto" w:sz="4" w:space="0"/>
              <w:bottom w:val="single" w:color="auto" w:sz="4" w:space="0"/>
              <w:right w:val="single" w:color="auto" w:sz="4" w:space="0"/>
            </w:tcBorders>
            <w:noWrap w:val="0"/>
            <w:vAlign w:val="center"/>
          </w:tcPr>
          <w:p w14:paraId="673E3790">
            <w:pPr>
              <w:adjustRightInd w:val="0"/>
              <w:snapToGrid w:val="0"/>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1台</w:t>
            </w:r>
          </w:p>
        </w:tc>
        <w:tc>
          <w:tcPr>
            <w:tcW w:w="1885" w:type="dxa"/>
            <w:tcBorders>
              <w:top w:val="single" w:color="auto" w:sz="4" w:space="0"/>
              <w:left w:val="single" w:color="auto" w:sz="4" w:space="0"/>
              <w:bottom w:val="single" w:color="auto" w:sz="4" w:space="0"/>
              <w:right w:val="single" w:color="auto" w:sz="4" w:space="0"/>
            </w:tcBorders>
            <w:noWrap w:val="0"/>
            <w:vAlign w:val="top"/>
          </w:tcPr>
          <w:p w14:paraId="75C6D2D4">
            <w:pPr>
              <w:adjustRightInd w:val="0"/>
              <w:snapToGrid w:val="0"/>
              <w:jc w:val="center"/>
              <w:rPr>
                <w:rFonts w:hint="eastAsia" w:ascii="仿宋" w:hAnsi="仿宋" w:eastAsia="仿宋" w:cs="仿宋"/>
                <w:sz w:val="24"/>
                <w:szCs w:val="24"/>
                <w:highlight w:val="none"/>
              </w:rPr>
            </w:pPr>
          </w:p>
        </w:tc>
      </w:tr>
      <w:tr w14:paraId="73D15B9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1566" w:type="dxa"/>
            <w:tcBorders>
              <w:top w:val="single" w:color="auto" w:sz="4" w:space="0"/>
              <w:left w:val="single" w:color="auto" w:sz="4" w:space="0"/>
              <w:bottom w:val="single" w:color="auto" w:sz="4" w:space="0"/>
              <w:right w:val="single" w:color="auto" w:sz="4" w:space="0"/>
            </w:tcBorders>
            <w:noWrap w:val="0"/>
            <w:vAlign w:val="center"/>
          </w:tcPr>
          <w:p w14:paraId="578047B2">
            <w:pPr>
              <w:adjustRightInd w:val="0"/>
              <w:snapToGrid w:val="0"/>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6</w:t>
            </w:r>
          </w:p>
        </w:tc>
        <w:tc>
          <w:tcPr>
            <w:tcW w:w="3299" w:type="dxa"/>
            <w:tcBorders>
              <w:top w:val="single" w:color="auto" w:sz="4" w:space="0"/>
              <w:left w:val="single" w:color="auto" w:sz="4" w:space="0"/>
              <w:bottom w:val="single" w:color="auto" w:sz="4" w:space="0"/>
              <w:right w:val="single" w:color="auto" w:sz="4" w:space="0"/>
            </w:tcBorders>
            <w:noWrap w:val="0"/>
            <w:vAlign w:val="center"/>
          </w:tcPr>
          <w:p w14:paraId="436A3966">
            <w:pPr>
              <w:adjustRightInd w:val="0"/>
              <w:snapToGrid w:val="0"/>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智能密码钥匙</w:t>
            </w:r>
          </w:p>
        </w:tc>
        <w:tc>
          <w:tcPr>
            <w:tcW w:w="1728" w:type="dxa"/>
            <w:tcBorders>
              <w:top w:val="single" w:color="auto" w:sz="4" w:space="0"/>
              <w:left w:val="single" w:color="auto" w:sz="4" w:space="0"/>
              <w:bottom w:val="single" w:color="auto" w:sz="4" w:space="0"/>
              <w:right w:val="single" w:color="auto" w:sz="4" w:space="0"/>
            </w:tcBorders>
            <w:noWrap w:val="0"/>
            <w:vAlign w:val="center"/>
          </w:tcPr>
          <w:p w14:paraId="092D96F3">
            <w:pPr>
              <w:adjustRightInd w:val="0"/>
              <w:snapToGrid w:val="0"/>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10个</w:t>
            </w:r>
          </w:p>
        </w:tc>
        <w:tc>
          <w:tcPr>
            <w:tcW w:w="1885" w:type="dxa"/>
            <w:tcBorders>
              <w:top w:val="single" w:color="auto" w:sz="4" w:space="0"/>
              <w:left w:val="single" w:color="auto" w:sz="4" w:space="0"/>
              <w:bottom w:val="single" w:color="auto" w:sz="4" w:space="0"/>
              <w:right w:val="single" w:color="auto" w:sz="4" w:space="0"/>
            </w:tcBorders>
            <w:noWrap w:val="0"/>
            <w:vAlign w:val="top"/>
          </w:tcPr>
          <w:p w14:paraId="2381D649">
            <w:pPr>
              <w:adjustRightInd w:val="0"/>
              <w:snapToGrid w:val="0"/>
              <w:jc w:val="center"/>
              <w:rPr>
                <w:rFonts w:hint="eastAsia" w:ascii="仿宋" w:hAnsi="仿宋" w:eastAsia="仿宋" w:cs="仿宋"/>
                <w:sz w:val="24"/>
                <w:szCs w:val="24"/>
                <w:highlight w:val="none"/>
              </w:rPr>
            </w:pPr>
          </w:p>
        </w:tc>
      </w:tr>
      <w:tr w14:paraId="3A07637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1566" w:type="dxa"/>
            <w:tcBorders>
              <w:top w:val="single" w:color="auto" w:sz="4" w:space="0"/>
              <w:left w:val="single" w:color="auto" w:sz="4" w:space="0"/>
              <w:bottom w:val="single" w:color="auto" w:sz="4" w:space="0"/>
              <w:right w:val="single" w:color="auto" w:sz="4" w:space="0"/>
            </w:tcBorders>
            <w:noWrap w:val="0"/>
            <w:vAlign w:val="center"/>
          </w:tcPr>
          <w:p w14:paraId="2956971E">
            <w:pPr>
              <w:adjustRightInd w:val="0"/>
              <w:snapToGrid w:val="0"/>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7</w:t>
            </w:r>
          </w:p>
        </w:tc>
        <w:tc>
          <w:tcPr>
            <w:tcW w:w="3299" w:type="dxa"/>
            <w:tcBorders>
              <w:top w:val="single" w:color="auto" w:sz="4" w:space="0"/>
              <w:left w:val="single" w:color="auto" w:sz="4" w:space="0"/>
              <w:bottom w:val="single" w:color="auto" w:sz="4" w:space="0"/>
              <w:right w:val="single" w:color="auto" w:sz="4" w:space="0"/>
            </w:tcBorders>
            <w:noWrap w:val="0"/>
            <w:vAlign w:val="center"/>
          </w:tcPr>
          <w:p w14:paraId="17A5EEB5">
            <w:pPr>
              <w:adjustRightInd w:val="0"/>
              <w:snapToGrid w:val="0"/>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个人数字证书</w:t>
            </w:r>
          </w:p>
        </w:tc>
        <w:tc>
          <w:tcPr>
            <w:tcW w:w="1728" w:type="dxa"/>
            <w:tcBorders>
              <w:top w:val="single" w:color="auto" w:sz="4" w:space="0"/>
              <w:left w:val="single" w:color="auto" w:sz="4" w:space="0"/>
              <w:bottom w:val="single" w:color="auto" w:sz="4" w:space="0"/>
              <w:right w:val="single" w:color="auto" w:sz="4" w:space="0"/>
            </w:tcBorders>
            <w:noWrap w:val="0"/>
            <w:vAlign w:val="center"/>
          </w:tcPr>
          <w:p w14:paraId="60224307">
            <w:pPr>
              <w:adjustRightInd w:val="0"/>
              <w:snapToGrid w:val="0"/>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10个</w:t>
            </w:r>
          </w:p>
        </w:tc>
        <w:tc>
          <w:tcPr>
            <w:tcW w:w="1885" w:type="dxa"/>
            <w:tcBorders>
              <w:top w:val="single" w:color="auto" w:sz="4" w:space="0"/>
              <w:left w:val="single" w:color="auto" w:sz="4" w:space="0"/>
              <w:bottom w:val="single" w:color="auto" w:sz="4" w:space="0"/>
              <w:right w:val="single" w:color="auto" w:sz="4" w:space="0"/>
            </w:tcBorders>
            <w:noWrap w:val="0"/>
            <w:vAlign w:val="top"/>
          </w:tcPr>
          <w:p w14:paraId="34A60FF7">
            <w:pPr>
              <w:adjustRightInd w:val="0"/>
              <w:snapToGrid w:val="0"/>
              <w:jc w:val="center"/>
              <w:rPr>
                <w:rFonts w:hint="eastAsia" w:ascii="仿宋" w:hAnsi="仿宋" w:eastAsia="仿宋" w:cs="仿宋"/>
                <w:sz w:val="24"/>
                <w:szCs w:val="24"/>
                <w:highlight w:val="none"/>
              </w:rPr>
            </w:pPr>
          </w:p>
        </w:tc>
      </w:tr>
      <w:tr w14:paraId="1F8B305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1566" w:type="dxa"/>
            <w:tcBorders>
              <w:top w:val="single" w:color="auto" w:sz="4" w:space="0"/>
              <w:left w:val="single" w:color="auto" w:sz="4" w:space="0"/>
              <w:bottom w:val="single" w:color="auto" w:sz="4" w:space="0"/>
              <w:right w:val="single" w:color="auto" w:sz="4" w:space="0"/>
            </w:tcBorders>
            <w:noWrap w:val="0"/>
            <w:vAlign w:val="center"/>
          </w:tcPr>
          <w:p w14:paraId="2AC68725">
            <w:pPr>
              <w:adjustRightInd w:val="0"/>
              <w:snapToGrid w:val="0"/>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8</w:t>
            </w:r>
          </w:p>
        </w:tc>
        <w:tc>
          <w:tcPr>
            <w:tcW w:w="3299" w:type="dxa"/>
            <w:tcBorders>
              <w:top w:val="single" w:color="auto" w:sz="4" w:space="0"/>
              <w:left w:val="single" w:color="auto" w:sz="4" w:space="0"/>
              <w:bottom w:val="single" w:color="auto" w:sz="4" w:space="0"/>
              <w:right w:val="single" w:color="auto" w:sz="4" w:space="0"/>
            </w:tcBorders>
            <w:noWrap w:val="0"/>
            <w:vAlign w:val="center"/>
          </w:tcPr>
          <w:p w14:paraId="429312C5">
            <w:pPr>
              <w:adjustRightInd w:val="0"/>
              <w:snapToGrid w:val="0"/>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国密浏览器</w:t>
            </w:r>
          </w:p>
        </w:tc>
        <w:tc>
          <w:tcPr>
            <w:tcW w:w="1728" w:type="dxa"/>
            <w:tcBorders>
              <w:top w:val="single" w:color="auto" w:sz="4" w:space="0"/>
              <w:left w:val="single" w:color="auto" w:sz="4" w:space="0"/>
              <w:bottom w:val="single" w:color="auto" w:sz="4" w:space="0"/>
              <w:right w:val="single" w:color="auto" w:sz="4" w:space="0"/>
            </w:tcBorders>
            <w:noWrap w:val="0"/>
            <w:vAlign w:val="center"/>
          </w:tcPr>
          <w:p w14:paraId="11917EB6">
            <w:pPr>
              <w:adjustRightInd w:val="0"/>
              <w:snapToGrid w:val="0"/>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10套</w:t>
            </w:r>
          </w:p>
        </w:tc>
        <w:tc>
          <w:tcPr>
            <w:tcW w:w="1885" w:type="dxa"/>
            <w:tcBorders>
              <w:top w:val="single" w:color="auto" w:sz="4" w:space="0"/>
              <w:left w:val="single" w:color="auto" w:sz="4" w:space="0"/>
              <w:bottom w:val="single" w:color="auto" w:sz="4" w:space="0"/>
              <w:right w:val="single" w:color="auto" w:sz="4" w:space="0"/>
            </w:tcBorders>
            <w:noWrap w:val="0"/>
            <w:vAlign w:val="top"/>
          </w:tcPr>
          <w:p w14:paraId="298FFCBE">
            <w:pPr>
              <w:adjustRightInd w:val="0"/>
              <w:snapToGrid w:val="0"/>
              <w:jc w:val="center"/>
              <w:rPr>
                <w:rFonts w:hint="eastAsia" w:ascii="仿宋" w:hAnsi="仿宋" w:eastAsia="仿宋" w:cs="仿宋"/>
                <w:sz w:val="24"/>
                <w:szCs w:val="24"/>
                <w:highlight w:val="none"/>
              </w:rPr>
            </w:pPr>
          </w:p>
        </w:tc>
      </w:tr>
      <w:tr w14:paraId="5F16CBC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1566" w:type="dxa"/>
            <w:tcBorders>
              <w:top w:val="single" w:color="auto" w:sz="4" w:space="0"/>
              <w:left w:val="single" w:color="auto" w:sz="4" w:space="0"/>
              <w:bottom w:val="single" w:color="auto" w:sz="4" w:space="0"/>
              <w:right w:val="single" w:color="auto" w:sz="4" w:space="0"/>
            </w:tcBorders>
            <w:noWrap w:val="0"/>
            <w:vAlign w:val="center"/>
          </w:tcPr>
          <w:p w14:paraId="341C4CC7">
            <w:pPr>
              <w:adjustRightInd w:val="0"/>
              <w:snapToGrid w:val="0"/>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9</w:t>
            </w:r>
          </w:p>
        </w:tc>
        <w:tc>
          <w:tcPr>
            <w:tcW w:w="3299" w:type="dxa"/>
            <w:tcBorders>
              <w:top w:val="single" w:color="auto" w:sz="4" w:space="0"/>
              <w:left w:val="single" w:color="auto" w:sz="4" w:space="0"/>
              <w:bottom w:val="single" w:color="auto" w:sz="4" w:space="0"/>
              <w:right w:val="single" w:color="auto" w:sz="4" w:space="0"/>
            </w:tcBorders>
            <w:noWrap w:val="0"/>
            <w:vAlign w:val="center"/>
          </w:tcPr>
          <w:p w14:paraId="33392A13">
            <w:pPr>
              <w:adjustRightInd w:val="0"/>
              <w:snapToGrid w:val="0"/>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RSA SSL站点证书</w:t>
            </w:r>
          </w:p>
        </w:tc>
        <w:tc>
          <w:tcPr>
            <w:tcW w:w="1728" w:type="dxa"/>
            <w:tcBorders>
              <w:top w:val="single" w:color="auto" w:sz="4" w:space="0"/>
              <w:left w:val="single" w:color="auto" w:sz="4" w:space="0"/>
              <w:bottom w:val="single" w:color="auto" w:sz="4" w:space="0"/>
              <w:right w:val="single" w:color="auto" w:sz="4" w:space="0"/>
            </w:tcBorders>
            <w:noWrap w:val="0"/>
            <w:vAlign w:val="center"/>
          </w:tcPr>
          <w:p w14:paraId="0F26FA36">
            <w:pPr>
              <w:adjustRightInd w:val="0"/>
              <w:snapToGrid w:val="0"/>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1张</w:t>
            </w:r>
          </w:p>
        </w:tc>
        <w:tc>
          <w:tcPr>
            <w:tcW w:w="1885" w:type="dxa"/>
            <w:tcBorders>
              <w:top w:val="single" w:color="auto" w:sz="4" w:space="0"/>
              <w:left w:val="single" w:color="auto" w:sz="4" w:space="0"/>
              <w:bottom w:val="single" w:color="auto" w:sz="4" w:space="0"/>
              <w:right w:val="single" w:color="auto" w:sz="4" w:space="0"/>
            </w:tcBorders>
            <w:noWrap w:val="0"/>
            <w:vAlign w:val="top"/>
          </w:tcPr>
          <w:p w14:paraId="5049FB75">
            <w:pPr>
              <w:adjustRightInd w:val="0"/>
              <w:snapToGrid w:val="0"/>
              <w:jc w:val="center"/>
              <w:rPr>
                <w:rFonts w:hint="eastAsia" w:ascii="仿宋" w:hAnsi="仿宋" w:eastAsia="仿宋" w:cs="仿宋"/>
                <w:sz w:val="24"/>
                <w:szCs w:val="24"/>
                <w:highlight w:val="none"/>
              </w:rPr>
            </w:pPr>
          </w:p>
        </w:tc>
      </w:tr>
      <w:tr w14:paraId="1A6812B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1566" w:type="dxa"/>
            <w:tcBorders>
              <w:top w:val="single" w:color="auto" w:sz="4" w:space="0"/>
              <w:left w:val="single" w:color="auto" w:sz="4" w:space="0"/>
              <w:bottom w:val="single" w:color="auto" w:sz="4" w:space="0"/>
              <w:right w:val="single" w:color="auto" w:sz="4" w:space="0"/>
            </w:tcBorders>
            <w:noWrap w:val="0"/>
            <w:vAlign w:val="center"/>
          </w:tcPr>
          <w:p w14:paraId="031860B2">
            <w:pPr>
              <w:adjustRightInd w:val="0"/>
              <w:snapToGrid w:val="0"/>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10</w:t>
            </w:r>
          </w:p>
        </w:tc>
        <w:tc>
          <w:tcPr>
            <w:tcW w:w="3299" w:type="dxa"/>
            <w:tcBorders>
              <w:top w:val="single" w:color="auto" w:sz="4" w:space="0"/>
              <w:left w:val="single" w:color="auto" w:sz="4" w:space="0"/>
              <w:bottom w:val="single" w:color="auto" w:sz="4" w:space="0"/>
              <w:right w:val="single" w:color="auto" w:sz="4" w:space="0"/>
            </w:tcBorders>
            <w:noWrap w:val="0"/>
            <w:vAlign w:val="center"/>
          </w:tcPr>
          <w:p w14:paraId="36E7F785">
            <w:pPr>
              <w:adjustRightInd w:val="0"/>
              <w:snapToGrid w:val="0"/>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SM2 SSL站点证书</w:t>
            </w:r>
          </w:p>
        </w:tc>
        <w:tc>
          <w:tcPr>
            <w:tcW w:w="1728" w:type="dxa"/>
            <w:tcBorders>
              <w:top w:val="single" w:color="auto" w:sz="4" w:space="0"/>
              <w:left w:val="single" w:color="auto" w:sz="4" w:space="0"/>
              <w:bottom w:val="single" w:color="auto" w:sz="4" w:space="0"/>
              <w:right w:val="single" w:color="auto" w:sz="4" w:space="0"/>
            </w:tcBorders>
            <w:noWrap w:val="0"/>
            <w:vAlign w:val="center"/>
          </w:tcPr>
          <w:p w14:paraId="4B9F621C">
            <w:pPr>
              <w:adjustRightInd w:val="0"/>
              <w:snapToGrid w:val="0"/>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1张</w:t>
            </w:r>
          </w:p>
        </w:tc>
        <w:tc>
          <w:tcPr>
            <w:tcW w:w="1885" w:type="dxa"/>
            <w:tcBorders>
              <w:top w:val="single" w:color="auto" w:sz="4" w:space="0"/>
              <w:left w:val="single" w:color="auto" w:sz="4" w:space="0"/>
              <w:bottom w:val="single" w:color="auto" w:sz="4" w:space="0"/>
              <w:right w:val="single" w:color="auto" w:sz="4" w:space="0"/>
            </w:tcBorders>
            <w:noWrap w:val="0"/>
            <w:vAlign w:val="top"/>
          </w:tcPr>
          <w:p w14:paraId="5A628664">
            <w:pPr>
              <w:adjustRightInd w:val="0"/>
              <w:snapToGrid w:val="0"/>
              <w:jc w:val="center"/>
              <w:rPr>
                <w:rFonts w:hint="eastAsia" w:ascii="仿宋" w:hAnsi="仿宋" w:eastAsia="仿宋" w:cs="仿宋"/>
                <w:sz w:val="24"/>
                <w:szCs w:val="24"/>
                <w:highlight w:val="none"/>
              </w:rPr>
            </w:pPr>
          </w:p>
        </w:tc>
      </w:tr>
      <w:tr w14:paraId="10EF202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1566" w:type="dxa"/>
            <w:tcBorders>
              <w:top w:val="single" w:color="auto" w:sz="4" w:space="0"/>
              <w:left w:val="single" w:color="auto" w:sz="4" w:space="0"/>
              <w:bottom w:val="single" w:color="auto" w:sz="4" w:space="0"/>
              <w:right w:val="single" w:color="auto" w:sz="4" w:space="0"/>
            </w:tcBorders>
            <w:noWrap w:val="0"/>
            <w:vAlign w:val="center"/>
          </w:tcPr>
          <w:p w14:paraId="0F138B32">
            <w:pPr>
              <w:adjustRightInd w:val="0"/>
              <w:snapToGrid w:val="0"/>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11</w:t>
            </w:r>
          </w:p>
        </w:tc>
        <w:tc>
          <w:tcPr>
            <w:tcW w:w="3299" w:type="dxa"/>
            <w:tcBorders>
              <w:top w:val="single" w:color="auto" w:sz="4" w:space="0"/>
              <w:left w:val="single" w:color="auto" w:sz="4" w:space="0"/>
              <w:bottom w:val="single" w:color="auto" w:sz="4" w:space="0"/>
              <w:right w:val="single" w:color="auto" w:sz="4" w:space="0"/>
            </w:tcBorders>
            <w:noWrap w:val="0"/>
            <w:vAlign w:val="center"/>
          </w:tcPr>
          <w:p w14:paraId="309A1E7C">
            <w:pPr>
              <w:adjustRightInd w:val="0"/>
              <w:snapToGrid w:val="0"/>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设备证书</w:t>
            </w:r>
          </w:p>
        </w:tc>
        <w:tc>
          <w:tcPr>
            <w:tcW w:w="1728" w:type="dxa"/>
            <w:tcBorders>
              <w:top w:val="single" w:color="auto" w:sz="4" w:space="0"/>
              <w:left w:val="single" w:color="auto" w:sz="4" w:space="0"/>
              <w:bottom w:val="single" w:color="auto" w:sz="4" w:space="0"/>
              <w:right w:val="single" w:color="auto" w:sz="4" w:space="0"/>
            </w:tcBorders>
            <w:noWrap w:val="0"/>
            <w:vAlign w:val="center"/>
          </w:tcPr>
          <w:p w14:paraId="16963E49">
            <w:pPr>
              <w:adjustRightInd w:val="0"/>
              <w:snapToGrid w:val="0"/>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2张</w:t>
            </w:r>
          </w:p>
        </w:tc>
        <w:tc>
          <w:tcPr>
            <w:tcW w:w="1885" w:type="dxa"/>
            <w:tcBorders>
              <w:top w:val="single" w:color="auto" w:sz="4" w:space="0"/>
              <w:left w:val="single" w:color="auto" w:sz="4" w:space="0"/>
              <w:bottom w:val="single" w:color="auto" w:sz="4" w:space="0"/>
              <w:right w:val="single" w:color="auto" w:sz="4" w:space="0"/>
            </w:tcBorders>
            <w:noWrap w:val="0"/>
            <w:vAlign w:val="top"/>
          </w:tcPr>
          <w:p w14:paraId="6935E135">
            <w:pPr>
              <w:adjustRightInd w:val="0"/>
              <w:snapToGrid w:val="0"/>
              <w:jc w:val="center"/>
              <w:rPr>
                <w:rFonts w:hint="eastAsia" w:ascii="仿宋" w:hAnsi="仿宋" w:eastAsia="仿宋" w:cs="仿宋"/>
                <w:sz w:val="24"/>
                <w:szCs w:val="24"/>
                <w:highlight w:val="none"/>
              </w:rPr>
            </w:pPr>
          </w:p>
        </w:tc>
      </w:tr>
      <w:tr w14:paraId="069A508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1566" w:type="dxa"/>
            <w:tcBorders>
              <w:top w:val="single" w:color="auto" w:sz="4" w:space="0"/>
              <w:left w:val="single" w:color="auto" w:sz="4" w:space="0"/>
              <w:bottom w:val="single" w:color="auto" w:sz="4" w:space="0"/>
              <w:right w:val="single" w:color="auto" w:sz="4" w:space="0"/>
            </w:tcBorders>
            <w:noWrap w:val="0"/>
            <w:vAlign w:val="center"/>
          </w:tcPr>
          <w:p w14:paraId="6056343F">
            <w:pPr>
              <w:adjustRightInd w:val="0"/>
              <w:snapToGrid w:val="0"/>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12</w:t>
            </w:r>
          </w:p>
        </w:tc>
        <w:tc>
          <w:tcPr>
            <w:tcW w:w="3299" w:type="dxa"/>
            <w:tcBorders>
              <w:top w:val="single" w:color="auto" w:sz="4" w:space="0"/>
              <w:left w:val="single" w:color="auto" w:sz="4" w:space="0"/>
              <w:bottom w:val="single" w:color="auto" w:sz="4" w:space="0"/>
              <w:right w:val="single" w:color="auto" w:sz="4" w:space="0"/>
            </w:tcBorders>
            <w:noWrap w:val="0"/>
            <w:vAlign w:val="center"/>
          </w:tcPr>
          <w:p w14:paraId="666F630F">
            <w:pPr>
              <w:snapToGrid w:val="0"/>
              <w:jc w:val="left"/>
              <w:rPr>
                <w:rFonts w:hint="eastAsia" w:ascii="仿宋" w:hAnsi="仿宋" w:eastAsia="仿宋" w:cs="仿宋"/>
                <w:sz w:val="24"/>
                <w:szCs w:val="24"/>
                <w:highlight w:val="none"/>
              </w:rPr>
            </w:pPr>
            <w:r>
              <w:rPr>
                <w:rFonts w:hint="eastAsia" w:ascii="楷体_GB2312" w:hAnsi="楷体_GB2312" w:eastAsia="楷体_GB2312" w:cs="楷体_GB2312"/>
                <w:sz w:val="24"/>
                <w:highlight w:val="none"/>
              </w:rPr>
              <w:t>弱电井道监控</w:t>
            </w:r>
          </w:p>
        </w:tc>
        <w:tc>
          <w:tcPr>
            <w:tcW w:w="1728" w:type="dxa"/>
            <w:tcBorders>
              <w:top w:val="single" w:color="auto" w:sz="4" w:space="0"/>
              <w:left w:val="single" w:color="auto" w:sz="4" w:space="0"/>
              <w:bottom w:val="single" w:color="auto" w:sz="4" w:space="0"/>
              <w:right w:val="single" w:color="auto" w:sz="4" w:space="0"/>
            </w:tcBorders>
            <w:noWrap w:val="0"/>
            <w:vAlign w:val="center"/>
          </w:tcPr>
          <w:p w14:paraId="05B849A1">
            <w:pPr>
              <w:snapToGrid w:val="0"/>
              <w:jc w:val="center"/>
              <w:rPr>
                <w:rFonts w:hint="eastAsia" w:ascii="仿宋" w:hAnsi="仿宋" w:eastAsia="楷体_GB2312" w:cs="仿宋"/>
                <w:sz w:val="24"/>
                <w:szCs w:val="24"/>
                <w:highlight w:val="none"/>
                <w:lang w:val="en-US" w:eastAsia="zh-CN"/>
              </w:rPr>
            </w:pPr>
            <w:r>
              <w:rPr>
                <w:rFonts w:hint="eastAsia" w:ascii="楷体_GB2312" w:hAnsi="楷体_GB2312" w:eastAsia="楷体_GB2312" w:cs="楷体_GB2312"/>
                <w:sz w:val="24"/>
                <w:highlight w:val="none"/>
              </w:rPr>
              <w:t>1批</w:t>
            </w:r>
          </w:p>
        </w:tc>
        <w:tc>
          <w:tcPr>
            <w:tcW w:w="1885" w:type="dxa"/>
            <w:tcBorders>
              <w:top w:val="single" w:color="auto" w:sz="4" w:space="0"/>
              <w:left w:val="single" w:color="auto" w:sz="4" w:space="0"/>
              <w:bottom w:val="single" w:color="auto" w:sz="4" w:space="0"/>
              <w:right w:val="single" w:color="auto" w:sz="4" w:space="0"/>
            </w:tcBorders>
            <w:noWrap w:val="0"/>
            <w:vAlign w:val="top"/>
          </w:tcPr>
          <w:p w14:paraId="2B79AD33">
            <w:pPr>
              <w:adjustRightInd w:val="0"/>
              <w:snapToGrid w:val="0"/>
              <w:jc w:val="center"/>
              <w:rPr>
                <w:rFonts w:hint="eastAsia" w:ascii="仿宋" w:hAnsi="仿宋" w:eastAsia="仿宋" w:cs="仿宋"/>
                <w:sz w:val="24"/>
                <w:szCs w:val="24"/>
                <w:highlight w:val="none"/>
              </w:rPr>
            </w:pPr>
          </w:p>
        </w:tc>
      </w:tr>
      <w:tr w14:paraId="44112FE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5" w:hRule="atLeast"/>
        </w:trPr>
        <w:tc>
          <w:tcPr>
            <w:tcW w:w="1566" w:type="dxa"/>
            <w:tcBorders>
              <w:top w:val="single" w:color="auto" w:sz="4" w:space="0"/>
              <w:left w:val="single" w:color="auto" w:sz="4" w:space="0"/>
              <w:bottom w:val="single" w:color="auto" w:sz="4" w:space="0"/>
              <w:right w:val="single" w:color="auto" w:sz="4" w:space="0"/>
            </w:tcBorders>
            <w:noWrap w:val="0"/>
            <w:vAlign w:val="center"/>
          </w:tcPr>
          <w:p w14:paraId="4557AF87">
            <w:pPr>
              <w:adjustRightInd w:val="0"/>
              <w:snapToGrid w:val="0"/>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13</w:t>
            </w:r>
          </w:p>
        </w:tc>
        <w:tc>
          <w:tcPr>
            <w:tcW w:w="3299" w:type="dxa"/>
            <w:tcBorders>
              <w:top w:val="single" w:color="auto" w:sz="4" w:space="0"/>
              <w:left w:val="single" w:color="auto" w:sz="4" w:space="0"/>
              <w:bottom w:val="single" w:color="auto" w:sz="4" w:space="0"/>
              <w:right w:val="single" w:color="auto" w:sz="4" w:space="0"/>
            </w:tcBorders>
            <w:noWrap w:val="0"/>
            <w:vAlign w:val="center"/>
          </w:tcPr>
          <w:p w14:paraId="2E41EFA0">
            <w:pPr>
              <w:adjustRightInd w:val="0"/>
              <w:snapToGrid w:val="0"/>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测评支撑服务（支撑服务）</w:t>
            </w:r>
          </w:p>
        </w:tc>
        <w:tc>
          <w:tcPr>
            <w:tcW w:w="1728" w:type="dxa"/>
            <w:tcBorders>
              <w:top w:val="single" w:color="auto" w:sz="4" w:space="0"/>
              <w:left w:val="single" w:color="auto" w:sz="4" w:space="0"/>
              <w:bottom w:val="single" w:color="auto" w:sz="4" w:space="0"/>
              <w:right w:val="single" w:color="auto" w:sz="4" w:space="0"/>
            </w:tcBorders>
            <w:noWrap w:val="0"/>
            <w:vAlign w:val="center"/>
          </w:tcPr>
          <w:p w14:paraId="4232C0DD">
            <w:pPr>
              <w:adjustRightInd w:val="0"/>
              <w:snapToGrid w:val="0"/>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1项</w:t>
            </w:r>
          </w:p>
        </w:tc>
        <w:tc>
          <w:tcPr>
            <w:tcW w:w="1885" w:type="dxa"/>
            <w:tcBorders>
              <w:top w:val="single" w:color="auto" w:sz="4" w:space="0"/>
              <w:left w:val="single" w:color="auto" w:sz="4" w:space="0"/>
              <w:bottom w:val="single" w:color="auto" w:sz="4" w:space="0"/>
              <w:right w:val="single" w:color="auto" w:sz="4" w:space="0"/>
            </w:tcBorders>
            <w:noWrap w:val="0"/>
            <w:vAlign w:val="top"/>
          </w:tcPr>
          <w:p w14:paraId="6DC4F9B5">
            <w:pPr>
              <w:adjustRightInd w:val="0"/>
              <w:snapToGrid w:val="0"/>
              <w:jc w:val="center"/>
              <w:rPr>
                <w:rFonts w:hint="eastAsia" w:ascii="仿宋" w:hAnsi="仿宋" w:eastAsia="仿宋" w:cs="仿宋"/>
                <w:sz w:val="24"/>
                <w:szCs w:val="24"/>
                <w:highlight w:val="none"/>
              </w:rPr>
            </w:pPr>
          </w:p>
        </w:tc>
      </w:tr>
    </w:tbl>
    <w:p w14:paraId="542E2FB0">
      <w:pPr>
        <w:rPr>
          <w:rFonts w:hint="eastAsia" w:ascii="仿宋" w:hAnsi="仿宋" w:eastAsia="仿宋" w:cs="仿宋"/>
          <w:sz w:val="24"/>
          <w:szCs w:val="24"/>
          <w:highlight w:val="none"/>
          <w:lang w:val="en-US" w:eastAsia="zh-CN"/>
        </w:rPr>
      </w:pPr>
    </w:p>
    <w:p w14:paraId="009CB266">
      <w:pPr>
        <w:pStyle w:val="6"/>
        <w:spacing w:line="360" w:lineRule="auto"/>
        <w:ind w:left="0" w:leftChars="0" w:firstLine="0" w:firstLineChars="0"/>
        <w:rPr>
          <w:rFonts w:hint="eastAsia" w:ascii="仿宋" w:hAnsi="仿宋" w:eastAsia="仿宋" w:cs="仿宋"/>
          <w:sz w:val="24"/>
          <w:szCs w:val="24"/>
          <w:highlight w:val="none"/>
        </w:rPr>
      </w:pPr>
      <w:r>
        <w:rPr>
          <w:rFonts w:hint="eastAsia" w:ascii="仿宋" w:hAnsi="仿宋" w:eastAsia="仿宋" w:cs="仿宋"/>
          <w:b/>
          <w:color w:val="auto"/>
          <w:kern w:val="0"/>
          <w:sz w:val="24"/>
          <w:szCs w:val="24"/>
          <w:highlight w:val="none"/>
          <w:lang w:val="en-US" w:eastAsia="zh-CN"/>
        </w:rPr>
        <w:t>1.1.2.1：</w:t>
      </w:r>
      <w:r>
        <w:rPr>
          <w:rFonts w:hint="eastAsia" w:ascii="仿宋" w:hAnsi="仿宋" w:eastAsia="仿宋" w:cs="仿宋"/>
          <w:sz w:val="24"/>
          <w:szCs w:val="24"/>
          <w:highlight w:val="none"/>
        </w:rPr>
        <w:t>国密电子门禁系统技术指标要求：</w:t>
      </w:r>
    </w:p>
    <w:tbl>
      <w:tblPr>
        <w:tblStyle w:val="62"/>
        <w:tblW w:w="85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
      <w:tblGrid>
        <w:gridCol w:w="2552"/>
        <w:gridCol w:w="5104"/>
        <w:gridCol w:w="851"/>
      </w:tblGrid>
      <w:tr w14:paraId="694C6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53" w:hRule="atLeast"/>
        </w:trPr>
        <w:tc>
          <w:tcPr>
            <w:tcW w:w="2552" w:type="dxa"/>
            <w:noWrap w:val="0"/>
            <w:vAlign w:val="center"/>
          </w:tcPr>
          <w:p w14:paraId="2A0B421A">
            <w:pPr>
              <w:widowControl/>
              <w:spacing w:line="240" w:lineRule="exact"/>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项目</w:t>
            </w:r>
          </w:p>
        </w:tc>
        <w:tc>
          <w:tcPr>
            <w:tcW w:w="5104" w:type="dxa"/>
            <w:noWrap w:val="0"/>
            <w:vAlign w:val="center"/>
          </w:tcPr>
          <w:p w14:paraId="30B561D0">
            <w:pPr>
              <w:widowControl/>
              <w:spacing w:line="240" w:lineRule="exact"/>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技术指标要求</w:t>
            </w:r>
          </w:p>
        </w:tc>
        <w:tc>
          <w:tcPr>
            <w:tcW w:w="851" w:type="dxa"/>
            <w:noWrap w:val="0"/>
            <w:vAlign w:val="center"/>
          </w:tcPr>
          <w:p w14:paraId="51777FE2">
            <w:pPr>
              <w:widowControl/>
              <w:spacing w:line="240" w:lineRule="exact"/>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数量</w:t>
            </w:r>
          </w:p>
        </w:tc>
      </w:tr>
      <w:tr w14:paraId="68821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53" w:hRule="atLeast"/>
        </w:trPr>
        <w:tc>
          <w:tcPr>
            <w:tcW w:w="2552" w:type="dxa"/>
            <w:noWrap w:val="0"/>
            <w:vAlign w:val="center"/>
          </w:tcPr>
          <w:p w14:paraId="393ADC8D">
            <w:pPr>
              <w:widowControl/>
              <w:spacing w:line="240" w:lineRule="exact"/>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双门门禁控制器（国密）</w:t>
            </w:r>
          </w:p>
        </w:tc>
        <w:tc>
          <w:tcPr>
            <w:tcW w:w="5104" w:type="dxa"/>
            <w:noWrap w:val="0"/>
            <w:vAlign w:val="center"/>
          </w:tcPr>
          <w:p w14:paraId="214892A2">
            <w:pPr>
              <w:widowControl/>
              <w:spacing w:line="240" w:lineRule="exact"/>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操作系统：嵌入式Linux系统；</w:t>
            </w:r>
          </w:p>
          <w:p w14:paraId="4E430219">
            <w:pPr>
              <w:widowControl/>
              <w:spacing w:line="240" w:lineRule="exact"/>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管控门数：2门；</w:t>
            </w:r>
          </w:p>
          <w:p w14:paraId="6A18E56B">
            <w:pPr>
              <w:widowControl/>
              <w:spacing w:line="240" w:lineRule="exact"/>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存储容量：10万人（含20万张卡、10万个密码、1万枚指纹），60万条事件记录；</w:t>
            </w:r>
          </w:p>
          <w:p w14:paraId="5B2171D4">
            <w:pPr>
              <w:widowControl/>
              <w:spacing w:line="240" w:lineRule="exact"/>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可接读卡器：RS485读卡器*4、Wiegand读卡器*4；</w:t>
            </w:r>
          </w:p>
          <w:p w14:paraId="4F094B87">
            <w:pPr>
              <w:widowControl/>
              <w:spacing w:line="240" w:lineRule="exact"/>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通信接口：网口*1、RS485*7、韦根*4；</w:t>
            </w:r>
          </w:p>
          <w:p w14:paraId="62BD5DA9">
            <w:pPr>
              <w:widowControl/>
              <w:spacing w:line="240" w:lineRule="exact"/>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门相关接口：门锁*2，门磁*2，开门按钮*2</w:t>
            </w:r>
          </w:p>
          <w:p w14:paraId="271204AA">
            <w:pPr>
              <w:widowControl/>
              <w:spacing w:line="240" w:lineRule="exact"/>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报警接口：报警输入*4，报警输出*4；</w:t>
            </w:r>
          </w:p>
          <w:p w14:paraId="33AF0FA6">
            <w:pPr>
              <w:widowControl/>
              <w:spacing w:line="240" w:lineRule="exact"/>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其他接口：带消防联动继电器接口、接蓄电池功能接口；</w:t>
            </w:r>
          </w:p>
          <w:p w14:paraId="5DC1E280">
            <w:pPr>
              <w:widowControl/>
              <w:spacing w:line="240" w:lineRule="exact"/>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门禁高级功能：组合认证、多重认证、反潜回功能、多门互锁功能、首卡常开功能、首开授权功能、超级密码开门功能、胁迫密码开门功能、闭门回锁功能等；</w:t>
            </w:r>
          </w:p>
          <w:p w14:paraId="145A07F4">
            <w:pPr>
              <w:widowControl/>
              <w:spacing w:line="240" w:lineRule="exact"/>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控制器支持GM/T 0028《密码模块安全技术要求》安全二级，并支持在商用密码检测中心官网查询证书有效性。</w:t>
            </w:r>
          </w:p>
          <w:p w14:paraId="5DC6D675">
            <w:pPr>
              <w:widowControl/>
              <w:spacing w:line="240" w:lineRule="exact"/>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状态指示：具有电源、网络通讯、布防状态、门锁状态指示灯；</w:t>
            </w:r>
          </w:p>
          <w:p w14:paraId="78D2D189">
            <w:pPr>
              <w:widowControl/>
              <w:spacing w:line="240" w:lineRule="exact"/>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恢复出厂：具有reset按键，长按可恢复出厂设置；</w:t>
            </w:r>
          </w:p>
          <w:p w14:paraId="3301A701">
            <w:pPr>
              <w:widowControl/>
              <w:spacing w:line="240" w:lineRule="exact"/>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升级功能：支持USB、WEB、客户端等方式给主机升级；</w:t>
            </w:r>
          </w:p>
          <w:p w14:paraId="6E9B6A95">
            <w:pPr>
              <w:widowControl/>
              <w:spacing w:line="240" w:lineRule="exact"/>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WEB管理：支持Web端管理，可进行人员管理、参数配置、事件查询、系统维护等操作；</w:t>
            </w:r>
          </w:p>
          <w:p w14:paraId="77D39B39">
            <w:pPr>
              <w:widowControl/>
              <w:spacing w:line="240" w:lineRule="exact"/>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工作电压：DC 12V（自带开关电源：220V输入，12V输出）；</w:t>
            </w:r>
          </w:p>
        </w:tc>
        <w:tc>
          <w:tcPr>
            <w:tcW w:w="851" w:type="dxa"/>
            <w:noWrap w:val="0"/>
            <w:vAlign w:val="center"/>
          </w:tcPr>
          <w:p w14:paraId="03B50408">
            <w:pPr>
              <w:widowControl/>
              <w:spacing w:line="240" w:lineRule="exact"/>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2台</w:t>
            </w:r>
          </w:p>
        </w:tc>
      </w:tr>
      <w:tr w14:paraId="02EA7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53" w:hRule="atLeast"/>
        </w:trPr>
        <w:tc>
          <w:tcPr>
            <w:tcW w:w="2552" w:type="dxa"/>
            <w:noWrap w:val="0"/>
            <w:vAlign w:val="center"/>
          </w:tcPr>
          <w:p w14:paraId="1FBFBC3B">
            <w:pPr>
              <w:widowControl/>
              <w:spacing w:line="240" w:lineRule="exact"/>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门禁读卡器(国密)</w:t>
            </w:r>
          </w:p>
        </w:tc>
        <w:tc>
          <w:tcPr>
            <w:tcW w:w="5104" w:type="dxa"/>
            <w:noWrap w:val="0"/>
            <w:vAlign w:val="center"/>
          </w:tcPr>
          <w:p w14:paraId="14DC5B9A">
            <w:pPr>
              <w:widowControl/>
              <w:spacing w:line="240" w:lineRule="exact"/>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认证方式：刷卡</w:t>
            </w:r>
          </w:p>
          <w:p w14:paraId="7E92E1CD">
            <w:pPr>
              <w:widowControl/>
              <w:spacing w:line="240" w:lineRule="exact"/>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读卡频率：13.56MHz</w:t>
            </w:r>
          </w:p>
          <w:p w14:paraId="2C26B931">
            <w:pPr>
              <w:widowControl/>
              <w:spacing w:line="240" w:lineRule="exact"/>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可识别卡：国密CPU卡(含加密功能)</w:t>
            </w:r>
          </w:p>
          <w:p w14:paraId="37E04585">
            <w:pPr>
              <w:widowControl/>
              <w:spacing w:line="240" w:lineRule="exact"/>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按键方式：无</w:t>
            </w:r>
          </w:p>
          <w:p w14:paraId="028F25EF">
            <w:pPr>
              <w:widowControl/>
              <w:spacing w:line="240" w:lineRule="exact"/>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通讯方式：RS485</w:t>
            </w:r>
          </w:p>
          <w:p w14:paraId="1AA8E3EA">
            <w:pPr>
              <w:widowControl/>
              <w:spacing w:line="240" w:lineRule="exact"/>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工作电压：DC 12V</w:t>
            </w:r>
          </w:p>
          <w:p w14:paraId="4FE3B257">
            <w:pPr>
              <w:widowControl/>
              <w:spacing w:line="240" w:lineRule="exact"/>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功耗：≤2W</w:t>
            </w:r>
          </w:p>
          <w:p w14:paraId="5B4BCDB4">
            <w:pPr>
              <w:widowControl/>
              <w:spacing w:line="240" w:lineRule="exact"/>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安装方式：无底盒壁挂、86底盒、120底盒安装</w:t>
            </w:r>
          </w:p>
          <w:p w14:paraId="57A6019E">
            <w:pPr>
              <w:widowControl/>
              <w:spacing w:line="240" w:lineRule="exact"/>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工作环境：室内，不防水</w:t>
            </w:r>
          </w:p>
          <w:p w14:paraId="08129849">
            <w:pPr>
              <w:widowControl/>
              <w:spacing w:line="240" w:lineRule="exact"/>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控制器支持GM/T 0028《密码模块安全技术要求》安全二级，并支持在商用密码检测中心官网查询证书有效性。</w:t>
            </w:r>
          </w:p>
        </w:tc>
        <w:tc>
          <w:tcPr>
            <w:tcW w:w="851" w:type="dxa"/>
            <w:noWrap w:val="0"/>
            <w:vAlign w:val="center"/>
          </w:tcPr>
          <w:p w14:paraId="2AA179AA">
            <w:pPr>
              <w:widowControl/>
              <w:spacing w:line="240" w:lineRule="exact"/>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3台</w:t>
            </w:r>
          </w:p>
        </w:tc>
      </w:tr>
      <w:tr w14:paraId="730DD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53" w:hRule="atLeast"/>
        </w:trPr>
        <w:tc>
          <w:tcPr>
            <w:tcW w:w="2552" w:type="dxa"/>
            <w:noWrap w:val="0"/>
            <w:vAlign w:val="center"/>
          </w:tcPr>
          <w:p w14:paraId="64CDB566">
            <w:pPr>
              <w:widowControl/>
              <w:spacing w:line="240" w:lineRule="exact"/>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出门按钮</w:t>
            </w:r>
          </w:p>
        </w:tc>
        <w:tc>
          <w:tcPr>
            <w:tcW w:w="5104" w:type="dxa"/>
            <w:noWrap w:val="0"/>
            <w:vAlign w:val="center"/>
          </w:tcPr>
          <w:p w14:paraId="233FBA68">
            <w:pPr>
              <w:widowControl/>
              <w:spacing w:line="240" w:lineRule="exact"/>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结构：塑料面板/性能：最大耐电流6a 电压250v/输出：常开或常闭/类型：适合埋入式电器盒使用</w:t>
            </w:r>
          </w:p>
        </w:tc>
        <w:tc>
          <w:tcPr>
            <w:tcW w:w="851" w:type="dxa"/>
            <w:noWrap w:val="0"/>
            <w:vAlign w:val="center"/>
          </w:tcPr>
          <w:p w14:paraId="26E6E2CD">
            <w:pPr>
              <w:widowControl/>
              <w:spacing w:line="240" w:lineRule="exact"/>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3个</w:t>
            </w:r>
          </w:p>
        </w:tc>
      </w:tr>
      <w:tr w14:paraId="1A79A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53" w:hRule="atLeast"/>
        </w:trPr>
        <w:tc>
          <w:tcPr>
            <w:tcW w:w="2552" w:type="dxa"/>
            <w:noWrap w:val="0"/>
            <w:vAlign w:val="center"/>
          </w:tcPr>
          <w:p w14:paraId="2DF76882">
            <w:pPr>
              <w:widowControl/>
              <w:spacing w:line="240" w:lineRule="exact"/>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双门磁力锁</w:t>
            </w:r>
          </w:p>
        </w:tc>
        <w:tc>
          <w:tcPr>
            <w:tcW w:w="5104" w:type="dxa"/>
            <w:noWrap w:val="0"/>
            <w:vAlign w:val="center"/>
          </w:tcPr>
          <w:p w14:paraId="52B8CBCE">
            <w:pPr>
              <w:widowControl/>
              <w:spacing w:line="240" w:lineRule="exact"/>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最大拉力280kg×2/锁体500x48.5x25mm/吸板180x38x11mm/DC12V或DC24V/工作电流12V/500mAx2,      24V/250mAx2/门锁状态输出/延时0/3/6/9秒可调</w:t>
            </w:r>
          </w:p>
        </w:tc>
        <w:tc>
          <w:tcPr>
            <w:tcW w:w="851" w:type="dxa"/>
            <w:noWrap w:val="0"/>
            <w:vAlign w:val="center"/>
          </w:tcPr>
          <w:p w14:paraId="0995E81D">
            <w:pPr>
              <w:widowControl/>
              <w:spacing w:line="240" w:lineRule="exact"/>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3套</w:t>
            </w:r>
          </w:p>
        </w:tc>
      </w:tr>
      <w:tr w14:paraId="1DEDB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53" w:hRule="atLeast"/>
        </w:trPr>
        <w:tc>
          <w:tcPr>
            <w:tcW w:w="2552" w:type="dxa"/>
            <w:noWrap w:val="0"/>
            <w:vAlign w:val="center"/>
          </w:tcPr>
          <w:p w14:paraId="1E89FC29">
            <w:pPr>
              <w:widowControl/>
              <w:spacing w:line="240" w:lineRule="exact"/>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发卡机</w:t>
            </w:r>
          </w:p>
        </w:tc>
        <w:tc>
          <w:tcPr>
            <w:tcW w:w="5104" w:type="dxa"/>
            <w:noWrap w:val="0"/>
            <w:vAlign w:val="center"/>
          </w:tcPr>
          <w:p w14:paraId="233DA0B9">
            <w:pPr>
              <w:widowControl/>
              <w:spacing w:line="240" w:lineRule="exact"/>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USB接口/IC卡/CPU卡</w:t>
            </w:r>
          </w:p>
        </w:tc>
        <w:tc>
          <w:tcPr>
            <w:tcW w:w="851" w:type="dxa"/>
            <w:noWrap w:val="0"/>
            <w:vAlign w:val="center"/>
          </w:tcPr>
          <w:p w14:paraId="0549FF4E">
            <w:pPr>
              <w:widowControl/>
              <w:spacing w:line="240" w:lineRule="exact"/>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1台</w:t>
            </w:r>
          </w:p>
        </w:tc>
      </w:tr>
      <w:tr w14:paraId="7905E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53" w:hRule="atLeast"/>
        </w:trPr>
        <w:tc>
          <w:tcPr>
            <w:tcW w:w="2552" w:type="dxa"/>
            <w:noWrap w:val="0"/>
            <w:vAlign w:val="center"/>
          </w:tcPr>
          <w:p w14:paraId="7C203107">
            <w:pPr>
              <w:widowControl/>
              <w:spacing w:line="240" w:lineRule="exact"/>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磁力锁LZ支架</w:t>
            </w:r>
          </w:p>
        </w:tc>
        <w:tc>
          <w:tcPr>
            <w:tcW w:w="5104" w:type="dxa"/>
            <w:noWrap w:val="0"/>
            <w:vAlign w:val="center"/>
          </w:tcPr>
          <w:p w14:paraId="7C42E53B">
            <w:pPr>
              <w:widowControl/>
              <w:spacing w:line="240" w:lineRule="exact"/>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开门角度：90°</w:t>
            </w:r>
            <w:r>
              <w:rPr>
                <w:rFonts w:hint="eastAsia" w:ascii="仿宋" w:hAnsi="仿宋" w:eastAsia="仿宋" w:cs="仿宋"/>
                <w:kern w:val="0"/>
                <w:sz w:val="24"/>
                <w:szCs w:val="24"/>
                <w:highlight w:val="none"/>
              </w:rPr>
              <w:br w:type="textWrapping"/>
            </w:r>
            <w:r>
              <w:rPr>
                <w:rFonts w:hint="eastAsia" w:ascii="仿宋" w:hAnsi="仿宋" w:eastAsia="仿宋" w:cs="仿宋"/>
                <w:kern w:val="0"/>
                <w:sz w:val="24"/>
                <w:szCs w:val="24"/>
                <w:highlight w:val="none"/>
              </w:rPr>
              <w:t>适用门类型：内开式木门/金属门/窄框门</w:t>
            </w:r>
          </w:p>
        </w:tc>
        <w:tc>
          <w:tcPr>
            <w:tcW w:w="851" w:type="dxa"/>
            <w:noWrap w:val="0"/>
            <w:vAlign w:val="center"/>
          </w:tcPr>
          <w:p w14:paraId="6A2681B3">
            <w:pPr>
              <w:widowControl/>
              <w:spacing w:line="240" w:lineRule="exact"/>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6个</w:t>
            </w:r>
          </w:p>
        </w:tc>
      </w:tr>
      <w:tr w14:paraId="00518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53" w:hRule="atLeast"/>
        </w:trPr>
        <w:tc>
          <w:tcPr>
            <w:tcW w:w="2552" w:type="dxa"/>
            <w:noWrap w:val="0"/>
            <w:vAlign w:val="center"/>
          </w:tcPr>
          <w:p w14:paraId="3ADFF83C">
            <w:pPr>
              <w:widowControl/>
              <w:spacing w:line="240" w:lineRule="exact"/>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辅材线缆及其他</w:t>
            </w:r>
          </w:p>
        </w:tc>
        <w:tc>
          <w:tcPr>
            <w:tcW w:w="5104" w:type="dxa"/>
            <w:noWrap w:val="0"/>
            <w:vAlign w:val="center"/>
          </w:tcPr>
          <w:p w14:paraId="3D8E61B9">
            <w:pPr>
              <w:widowControl/>
              <w:spacing w:line="240" w:lineRule="exact"/>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定制,包含安装和调试，整体维保三年</w:t>
            </w:r>
          </w:p>
        </w:tc>
        <w:tc>
          <w:tcPr>
            <w:tcW w:w="851" w:type="dxa"/>
            <w:noWrap w:val="0"/>
            <w:vAlign w:val="center"/>
          </w:tcPr>
          <w:p w14:paraId="518228F1">
            <w:pPr>
              <w:widowControl/>
              <w:spacing w:line="240" w:lineRule="exact"/>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1批</w:t>
            </w:r>
          </w:p>
        </w:tc>
      </w:tr>
    </w:tbl>
    <w:p w14:paraId="1E3AFDD8">
      <w:pPr>
        <w:pStyle w:val="6"/>
        <w:spacing w:line="360" w:lineRule="auto"/>
        <w:ind w:left="0" w:leftChars="0" w:firstLine="0" w:firstLineChars="0"/>
        <w:rPr>
          <w:rFonts w:hint="eastAsia" w:ascii="仿宋" w:hAnsi="仿宋" w:eastAsia="仿宋" w:cs="仿宋"/>
          <w:sz w:val="24"/>
          <w:szCs w:val="24"/>
          <w:highlight w:val="none"/>
          <w:lang w:eastAsia="zh-CN"/>
        </w:rPr>
      </w:pPr>
    </w:p>
    <w:p w14:paraId="40F3250D">
      <w:pPr>
        <w:pStyle w:val="4"/>
        <w:numPr>
          <w:ilvl w:val="0"/>
          <w:numId w:val="0"/>
        </w:numPr>
        <w:bidi w:val="0"/>
        <w:spacing w:line="360" w:lineRule="auto"/>
        <w:ind w:leftChars="0"/>
        <w:rPr>
          <w:rFonts w:hint="eastAsia" w:ascii="仿宋" w:hAnsi="仿宋" w:eastAsia="仿宋" w:cs="仿宋"/>
          <w:sz w:val="24"/>
          <w:szCs w:val="24"/>
          <w:highlight w:val="none"/>
        </w:rPr>
      </w:pPr>
      <w:r>
        <w:rPr>
          <w:rFonts w:hint="eastAsia" w:ascii="仿宋" w:hAnsi="仿宋" w:eastAsia="仿宋" w:cs="仿宋"/>
          <w:b/>
          <w:bCs w:val="0"/>
          <w:snapToGrid w:val="0"/>
          <w:color w:val="auto"/>
          <w:kern w:val="0"/>
          <w:sz w:val="24"/>
          <w:szCs w:val="24"/>
          <w:highlight w:val="none"/>
          <w:lang w:val="en-US" w:eastAsia="zh-CN" w:bidi="ar-SA"/>
        </w:rPr>
        <w:t>1.1.2.2</w:t>
      </w:r>
      <w:r>
        <w:rPr>
          <w:rFonts w:hint="eastAsia" w:ascii="仿宋" w:hAnsi="仿宋" w:eastAsia="仿宋" w:cs="仿宋"/>
          <w:sz w:val="24"/>
          <w:szCs w:val="24"/>
          <w:highlight w:val="none"/>
        </w:rPr>
        <w:t>国密视频监控系统技术指标要求</w:t>
      </w:r>
    </w:p>
    <w:tbl>
      <w:tblPr>
        <w:tblStyle w:val="62"/>
        <w:tblW w:w="85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
      <w:tblGrid>
        <w:gridCol w:w="2552"/>
        <w:gridCol w:w="5104"/>
        <w:gridCol w:w="851"/>
      </w:tblGrid>
      <w:tr w14:paraId="033F0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53" w:hRule="atLeast"/>
        </w:trPr>
        <w:tc>
          <w:tcPr>
            <w:tcW w:w="2552" w:type="dxa"/>
            <w:noWrap w:val="0"/>
            <w:vAlign w:val="center"/>
          </w:tcPr>
          <w:p w14:paraId="213961D0">
            <w:pPr>
              <w:widowControl/>
              <w:spacing w:line="240" w:lineRule="exact"/>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项目</w:t>
            </w:r>
          </w:p>
        </w:tc>
        <w:tc>
          <w:tcPr>
            <w:tcW w:w="5104" w:type="dxa"/>
            <w:noWrap w:val="0"/>
            <w:vAlign w:val="center"/>
          </w:tcPr>
          <w:p w14:paraId="15701734">
            <w:pPr>
              <w:widowControl/>
              <w:spacing w:line="220" w:lineRule="exact"/>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技术指标要求</w:t>
            </w:r>
          </w:p>
        </w:tc>
        <w:tc>
          <w:tcPr>
            <w:tcW w:w="851" w:type="dxa"/>
            <w:noWrap w:val="0"/>
            <w:vAlign w:val="center"/>
          </w:tcPr>
          <w:p w14:paraId="2DE55B5C">
            <w:pPr>
              <w:widowControl/>
              <w:spacing w:line="240" w:lineRule="exact"/>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数量</w:t>
            </w:r>
          </w:p>
        </w:tc>
      </w:tr>
      <w:tr w14:paraId="5DDA1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53" w:hRule="atLeast"/>
        </w:trPr>
        <w:tc>
          <w:tcPr>
            <w:tcW w:w="2552" w:type="dxa"/>
            <w:noWrap w:val="0"/>
            <w:vAlign w:val="center"/>
          </w:tcPr>
          <w:p w14:paraId="0FD00C43">
            <w:pPr>
              <w:widowControl/>
              <w:spacing w:line="240" w:lineRule="exact"/>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彩色半球摄像机</w:t>
            </w:r>
          </w:p>
        </w:tc>
        <w:tc>
          <w:tcPr>
            <w:tcW w:w="5104" w:type="dxa"/>
            <w:noWrap w:val="0"/>
            <w:vAlign w:val="center"/>
          </w:tcPr>
          <w:p w14:paraId="46D0273A">
            <w:pPr>
              <w:widowControl/>
              <w:spacing w:line="220" w:lineRule="exact"/>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 xml:space="preserve">具有200万像素 CMOS传感器；  </w:t>
            </w:r>
            <w:r>
              <w:rPr>
                <w:rFonts w:hint="eastAsia" w:ascii="仿宋" w:hAnsi="仿宋" w:eastAsia="仿宋" w:cs="仿宋"/>
                <w:kern w:val="0"/>
                <w:sz w:val="24"/>
                <w:szCs w:val="24"/>
                <w:highlight w:val="none"/>
              </w:rPr>
              <w:br w:type="textWrapping"/>
            </w:r>
            <w:r>
              <w:rPr>
                <w:rFonts w:hint="eastAsia" w:ascii="仿宋" w:hAnsi="仿宋" w:eastAsia="仿宋" w:cs="仿宋"/>
                <w:kern w:val="0"/>
                <w:sz w:val="24"/>
                <w:szCs w:val="24"/>
                <w:highlight w:val="none"/>
              </w:rPr>
              <w:t>最大分辨率1920x1080。</w:t>
            </w:r>
            <w:r>
              <w:rPr>
                <w:rFonts w:hint="eastAsia" w:ascii="仿宋" w:hAnsi="仿宋" w:eastAsia="仿宋" w:cs="仿宋"/>
                <w:kern w:val="0"/>
                <w:sz w:val="24"/>
                <w:szCs w:val="24"/>
                <w:highlight w:val="none"/>
              </w:rPr>
              <w:br w:type="textWrapping"/>
            </w:r>
            <w:r>
              <w:rPr>
                <w:rFonts w:hint="eastAsia" w:ascii="仿宋" w:hAnsi="仿宋" w:eastAsia="仿宋" w:cs="仿宋"/>
                <w:kern w:val="0"/>
                <w:sz w:val="24"/>
                <w:szCs w:val="24"/>
                <w:highlight w:val="none"/>
              </w:rPr>
              <w:t xml:space="preserve">需具有20路取流路数能力，以满足更多用户同时在线访问摄像机视频。  </w:t>
            </w:r>
            <w:r>
              <w:rPr>
                <w:rFonts w:hint="eastAsia" w:ascii="仿宋" w:hAnsi="仿宋" w:eastAsia="仿宋" w:cs="仿宋"/>
                <w:kern w:val="0"/>
                <w:sz w:val="24"/>
                <w:szCs w:val="24"/>
                <w:highlight w:val="none"/>
              </w:rPr>
              <w:br w:type="textWrapping"/>
            </w:r>
            <w:r>
              <w:rPr>
                <w:rFonts w:hint="eastAsia" w:ascii="仿宋" w:hAnsi="仿宋" w:eastAsia="仿宋" w:cs="仿宋"/>
                <w:kern w:val="0"/>
                <w:sz w:val="24"/>
                <w:szCs w:val="24"/>
                <w:highlight w:val="none"/>
              </w:rPr>
              <w:t xml:space="preserve">最低照度彩色：0.01 lx，黑白:0.001 lx，灰度等级不小于11级。 </w:t>
            </w:r>
            <w:r>
              <w:rPr>
                <w:rFonts w:hint="eastAsia" w:ascii="仿宋" w:hAnsi="仿宋" w:eastAsia="仿宋" w:cs="仿宋"/>
                <w:kern w:val="0"/>
                <w:sz w:val="24"/>
                <w:szCs w:val="24"/>
                <w:highlight w:val="none"/>
              </w:rPr>
              <w:br w:type="textWrapping"/>
            </w:r>
            <w:r>
              <w:rPr>
                <w:rFonts w:hint="eastAsia" w:ascii="仿宋" w:hAnsi="仿宋" w:eastAsia="仿宋" w:cs="仿宋"/>
                <w:kern w:val="0"/>
                <w:sz w:val="24"/>
                <w:szCs w:val="24"/>
                <w:highlight w:val="none"/>
              </w:rPr>
              <w:t>红外补光距离不小于50米。</w:t>
            </w:r>
            <w:r>
              <w:rPr>
                <w:rFonts w:hint="eastAsia" w:ascii="仿宋" w:hAnsi="仿宋" w:eastAsia="仿宋" w:cs="仿宋"/>
                <w:kern w:val="0"/>
                <w:sz w:val="24"/>
                <w:szCs w:val="24"/>
                <w:highlight w:val="none"/>
              </w:rPr>
              <w:br w:type="textWrapping"/>
            </w:r>
            <w:r>
              <w:rPr>
                <w:rFonts w:hint="eastAsia" w:ascii="仿宋" w:hAnsi="仿宋" w:eastAsia="仿宋" w:cs="仿宋"/>
                <w:kern w:val="0"/>
                <w:sz w:val="24"/>
                <w:szCs w:val="24"/>
                <w:highlight w:val="none"/>
              </w:rPr>
              <w:t xml:space="preserve">支持H.264、H.265、MJPEG视频编码格式，其中H.264和H.265支持Baseline/Main/High Profile。  </w:t>
            </w:r>
            <w:r>
              <w:rPr>
                <w:rFonts w:hint="eastAsia" w:ascii="仿宋" w:hAnsi="仿宋" w:eastAsia="仿宋" w:cs="仿宋"/>
                <w:kern w:val="0"/>
                <w:sz w:val="24"/>
                <w:szCs w:val="24"/>
                <w:highlight w:val="none"/>
              </w:rPr>
              <w:br w:type="textWrapping"/>
            </w:r>
            <w:r>
              <w:rPr>
                <w:rFonts w:hint="eastAsia" w:ascii="仿宋" w:hAnsi="仿宋" w:eastAsia="仿宋" w:cs="仿宋"/>
                <w:kern w:val="0"/>
                <w:sz w:val="24"/>
                <w:szCs w:val="24"/>
                <w:highlight w:val="none"/>
              </w:rPr>
              <w:t xml:space="preserve">信噪比不小于55dB。 </w:t>
            </w:r>
            <w:r>
              <w:rPr>
                <w:rFonts w:hint="eastAsia" w:ascii="仿宋" w:hAnsi="仿宋" w:eastAsia="仿宋" w:cs="仿宋"/>
                <w:kern w:val="0"/>
                <w:sz w:val="24"/>
                <w:szCs w:val="24"/>
                <w:highlight w:val="none"/>
              </w:rPr>
              <w:br w:type="textWrapping"/>
            </w:r>
            <w:r>
              <w:rPr>
                <w:rFonts w:hint="eastAsia" w:ascii="仿宋" w:hAnsi="仿宋" w:eastAsia="仿宋" w:cs="仿宋"/>
                <w:kern w:val="0"/>
                <w:sz w:val="24"/>
                <w:szCs w:val="24"/>
                <w:highlight w:val="none"/>
              </w:rPr>
              <w:t>需具有2路报警输入和2路报警输出接口，具有1个音频输入、1个音频输出接口，需支持MP2L2、AAC和PCM音频编码。</w:t>
            </w:r>
            <w:r>
              <w:rPr>
                <w:rFonts w:hint="eastAsia" w:ascii="仿宋" w:hAnsi="仿宋" w:eastAsia="仿宋" w:cs="仿宋"/>
                <w:kern w:val="0"/>
                <w:sz w:val="24"/>
                <w:szCs w:val="24"/>
                <w:highlight w:val="none"/>
              </w:rPr>
              <w:br w:type="textWrapping"/>
            </w:r>
            <w:r>
              <w:rPr>
                <w:rFonts w:hint="eastAsia" w:ascii="仿宋" w:hAnsi="仿宋" w:eastAsia="仿宋" w:cs="仿宋"/>
                <w:kern w:val="0"/>
                <w:sz w:val="24"/>
                <w:szCs w:val="24"/>
                <w:highlight w:val="none"/>
              </w:rPr>
              <w:t xml:space="preserve">不低于IP67防尘防水等级。  </w:t>
            </w:r>
            <w:r>
              <w:rPr>
                <w:rFonts w:hint="eastAsia" w:ascii="仿宋" w:hAnsi="仿宋" w:eastAsia="仿宋" w:cs="仿宋"/>
                <w:kern w:val="0"/>
                <w:sz w:val="24"/>
                <w:szCs w:val="24"/>
                <w:highlight w:val="none"/>
              </w:rPr>
              <w:br w:type="textWrapping"/>
            </w:r>
            <w:r>
              <w:rPr>
                <w:rFonts w:hint="eastAsia" w:ascii="仿宋" w:hAnsi="仿宋" w:eastAsia="仿宋" w:cs="仿宋"/>
                <w:kern w:val="0"/>
                <w:sz w:val="24"/>
                <w:szCs w:val="24"/>
                <w:highlight w:val="none"/>
              </w:rPr>
              <w:t xml:space="preserve">需具有1个RJ-45 10M/100M自适应网络接口。 </w:t>
            </w:r>
            <w:r>
              <w:rPr>
                <w:rFonts w:hint="eastAsia" w:ascii="仿宋" w:hAnsi="仿宋" w:eastAsia="仿宋" w:cs="仿宋"/>
                <w:kern w:val="0"/>
                <w:sz w:val="24"/>
                <w:szCs w:val="24"/>
                <w:highlight w:val="none"/>
              </w:rPr>
              <w:br w:type="textWrapping"/>
            </w:r>
            <w:r>
              <w:rPr>
                <w:rFonts w:hint="eastAsia" w:ascii="仿宋" w:hAnsi="仿宋" w:eastAsia="仿宋" w:cs="仿宋"/>
                <w:kern w:val="0"/>
                <w:sz w:val="24"/>
                <w:szCs w:val="24"/>
                <w:highlight w:val="none"/>
              </w:rPr>
              <w:t>需支持DC12V供电，且在不小于DC12V±30%范围内变化时可以正常工作。</w:t>
            </w:r>
            <w:r>
              <w:rPr>
                <w:rFonts w:hint="eastAsia" w:ascii="仿宋" w:hAnsi="仿宋" w:eastAsia="仿宋" w:cs="仿宋"/>
                <w:kern w:val="0"/>
                <w:sz w:val="24"/>
                <w:szCs w:val="24"/>
                <w:highlight w:val="none"/>
              </w:rPr>
              <w:br w:type="textWrapping"/>
            </w:r>
            <w:r>
              <w:rPr>
                <w:rFonts w:hint="eastAsia" w:ascii="仿宋" w:hAnsi="仿宋" w:eastAsia="仿宋" w:cs="仿宋"/>
                <w:kern w:val="0"/>
                <w:sz w:val="24"/>
                <w:szCs w:val="24"/>
                <w:highlight w:val="none"/>
              </w:rPr>
              <w:t>需支持本地SD卡存储，最大支持128G。</w:t>
            </w:r>
          </w:p>
        </w:tc>
        <w:tc>
          <w:tcPr>
            <w:tcW w:w="851" w:type="dxa"/>
            <w:noWrap w:val="0"/>
            <w:vAlign w:val="center"/>
          </w:tcPr>
          <w:p w14:paraId="4F896800">
            <w:pPr>
              <w:widowControl/>
              <w:spacing w:line="240" w:lineRule="exact"/>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8台</w:t>
            </w:r>
          </w:p>
        </w:tc>
      </w:tr>
      <w:tr w14:paraId="33829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53" w:hRule="atLeast"/>
        </w:trPr>
        <w:tc>
          <w:tcPr>
            <w:tcW w:w="2552" w:type="dxa"/>
            <w:noWrap w:val="0"/>
            <w:vAlign w:val="center"/>
          </w:tcPr>
          <w:p w14:paraId="4DD43B97">
            <w:pPr>
              <w:widowControl/>
              <w:spacing w:line="240" w:lineRule="exact"/>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彩色筒形摄像机</w:t>
            </w:r>
          </w:p>
        </w:tc>
        <w:tc>
          <w:tcPr>
            <w:tcW w:w="5104" w:type="dxa"/>
            <w:noWrap w:val="0"/>
            <w:vAlign w:val="center"/>
          </w:tcPr>
          <w:p w14:paraId="56718868">
            <w:pPr>
              <w:widowControl/>
              <w:spacing w:line="220" w:lineRule="exact"/>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 xml:space="preserve">具有200万像素 CMOS传感器；  </w:t>
            </w:r>
            <w:r>
              <w:rPr>
                <w:rFonts w:hint="eastAsia" w:ascii="仿宋" w:hAnsi="仿宋" w:eastAsia="仿宋" w:cs="仿宋"/>
                <w:kern w:val="0"/>
                <w:sz w:val="24"/>
                <w:szCs w:val="24"/>
                <w:highlight w:val="none"/>
              </w:rPr>
              <w:br w:type="textWrapping"/>
            </w:r>
            <w:r>
              <w:rPr>
                <w:rFonts w:hint="eastAsia" w:ascii="仿宋" w:hAnsi="仿宋" w:eastAsia="仿宋" w:cs="仿宋"/>
                <w:kern w:val="0"/>
                <w:sz w:val="24"/>
                <w:szCs w:val="24"/>
                <w:highlight w:val="none"/>
              </w:rPr>
              <w:t>最大分辨率1920x1080。</w:t>
            </w:r>
            <w:r>
              <w:rPr>
                <w:rFonts w:hint="eastAsia" w:ascii="仿宋" w:hAnsi="仿宋" w:eastAsia="仿宋" w:cs="仿宋"/>
                <w:kern w:val="0"/>
                <w:sz w:val="24"/>
                <w:szCs w:val="24"/>
                <w:highlight w:val="none"/>
              </w:rPr>
              <w:br w:type="textWrapping"/>
            </w:r>
            <w:r>
              <w:rPr>
                <w:rFonts w:hint="eastAsia" w:ascii="仿宋" w:hAnsi="仿宋" w:eastAsia="仿宋" w:cs="仿宋"/>
                <w:kern w:val="0"/>
                <w:sz w:val="24"/>
                <w:szCs w:val="24"/>
                <w:highlight w:val="none"/>
              </w:rPr>
              <w:t xml:space="preserve">需具有20路取流路数能力，以满足更多用户同时在线访问摄像机视频。  </w:t>
            </w:r>
            <w:r>
              <w:rPr>
                <w:rFonts w:hint="eastAsia" w:ascii="仿宋" w:hAnsi="仿宋" w:eastAsia="仿宋" w:cs="仿宋"/>
                <w:kern w:val="0"/>
                <w:sz w:val="24"/>
                <w:szCs w:val="24"/>
                <w:highlight w:val="none"/>
              </w:rPr>
              <w:br w:type="textWrapping"/>
            </w:r>
            <w:r>
              <w:rPr>
                <w:rFonts w:hint="eastAsia" w:ascii="仿宋" w:hAnsi="仿宋" w:eastAsia="仿宋" w:cs="仿宋"/>
                <w:kern w:val="0"/>
                <w:sz w:val="24"/>
                <w:szCs w:val="24"/>
                <w:highlight w:val="none"/>
              </w:rPr>
              <w:t xml:space="preserve">最低照度彩色：0.01 lx，黑白:0.001 lx，灰度等级不小于11级。 </w:t>
            </w:r>
            <w:r>
              <w:rPr>
                <w:rFonts w:hint="eastAsia" w:ascii="仿宋" w:hAnsi="仿宋" w:eastAsia="仿宋" w:cs="仿宋"/>
                <w:kern w:val="0"/>
                <w:sz w:val="24"/>
                <w:szCs w:val="24"/>
                <w:highlight w:val="none"/>
              </w:rPr>
              <w:br w:type="textWrapping"/>
            </w:r>
            <w:r>
              <w:rPr>
                <w:rFonts w:hint="eastAsia" w:ascii="仿宋" w:hAnsi="仿宋" w:eastAsia="仿宋" w:cs="仿宋"/>
                <w:kern w:val="0"/>
                <w:sz w:val="24"/>
                <w:szCs w:val="24"/>
                <w:highlight w:val="none"/>
              </w:rPr>
              <w:t>红外补光距离不小于50米。</w:t>
            </w:r>
            <w:r>
              <w:rPr>
                <w:rFonts w:hint="eastAsia" w:ascii="仿宋" w:hAnsi="仿宋" w:eastAsia="仿宋" w:cs="仿宋"/>
                <w:kern w:val="0"/>
                <w:sz w:val="24"/>
                <w:szCs w:val="24"/>
                <w:highlight w:val="none"/>
              </w:rPr>
              <w:br w:type="textWrapping"/>
            </w:r>
            <w:r>
              <w:rPr>
                <w:rFonts w:hint="eastAsia" w:ascii="仿宋" w:hAnsi="仿宋" w:eastAsia="仿宋" w:cs="仿宋"/>
                <w:kern w:val="0"/>
                <w:sz w:val="24"/>
                <w:szCs w:val="24"/>
                <w:highlight w:val="none"/>
              </w:rPr>
              <w:t xml:space="preserve">支持H.264、H.265、MJPEG视频编码格式，其中H.264和H.265支持Baseline/Main/High Profile。  </w:t>
            </w:r>
            <w:r>
              <w:rPr>
                <w:rFonts w:hint="eastAsia" w:ascii="仿宋" w:hAnsi="仿宋" w:eastAsia="仿宋" w:cs="仿宋"/>
                <w:kern w:val="0"/>
                <w:sz w:val="24"/>
                <w:szCs w:val="24"/>
                <w:highlight w:val="none"/>
              </w:rPr>
              <w:br w:type="textWrapping"/>
            </w:r>
            <w:r>
              <w:rPr>
                <w:rFonts w:hint="eastAsia" w:ascii="仿宋" w:hAnsi="仿宋" w:eastAsia="仿宋" w:cs="仿宋"/>
                <w:kern w:val="0"/>
                <w:sz w:val="24"/>
                <w:szCs w:val="24"/>
                <w:highlight w:val="none"/>
              </w:rPr>
              <w:t xml:space="preserve">信噪比不小于55dB。 </w:t>
            </w:r>
            <w:r>
              <w:rPr>
                <w:rFonts w:hint="eastAsia" w:ascii="仿宋" w:hAnsi="仿宋" w:eastAsia="仿宋" w:cs="仿宋"/>
                <w:kern w:val="0"/>
                <w:sz w:val="24"/>
                <w:szCs w:val="24"/>
                <w:highlight w:val="none"/>
              </w:rPr>
              <w:br w:type="textWrapping"/>
            </w:r>
            <w:r>
              <w:rPr>
                <w:rFonts w:hint="eastAsia" w:ascii="仿宋" w:hAnsi="仿宋" w:eastAsia="仿宋" w:cs="仿宋"/>
                <w:kern w:val="0"/>
                <w:sz w:val="24"/>
                <w:szCs w:val="24"/>
                <w:highlight w:val="none"/>
              </w:rPr>
              <w:t>需具有2路报警输入和2路报警输出接口，具有1个音频输入、1个音频输出接口，需支持MP2L2、AAC和PCM音频编码。</w:t>
            </w:r>
            <w:r>
              <w:rPr>
                <w:rFonts w:hint="eastAsia" w:ascii="仿宋" w:hAnsi="仿宋" w:eastAsia="仿宋" w:cs="仿宋"/>
                <w:kern w:val="0"/>
                <w:sz w:val="24"/>
                <w:szCs w:val="24"/>
                <w:highlight w:val="none"/>
              </w:rPr>
              <w:br w:type="textWrapping"/>
            </w:r>
            <w:r>
              <w:rPr>
                <w:rFonts w:hint="eastAsia" w:ascii="仿宋" w:hAnsi="仿宋" w:eastAsia="仿宋" w:cs="仿宋"/>
                <w:kern w:val="0"/>
                <w:sz w:val="24"/>
                <w:szCs w:val="24"/>
                <w:highlight w:val="none"/>
              </w:rPr>
              <w:t xml:space="preserve">不低于IP67防尘防水等级。  </w:t>
            </w:r>
            <w:r>
              <w:rPr>
                <w:rFonts w:hint="eastAsia" w:ascii="仿宋" w:hAnsi="仿宋" w:eastAsia="仿宋" w:cs="仿宋"/>
                <w:kern w:val="0"/>
                <w:sz w:val="24"/>
                <w:szCs w:val="24"/>
                <w:highlight w:val="none"/>
              </w:rPr>
              <w:br w:type="textWrapping"/>
            </w:r>
            <w:r>
              <w:rPr>
                <w:rFonts w:hint="eastAsia" w:ascii="仿宋" w:hAnsi="仿宋" w:eastAsia="仿宋" w:cs="仿宋"/>
                <w:kern w:val="0"/>
                <w:sz w:val="24"/>
                <w:szCs w:val="24"/>
                <w:highlight w:val="none"/>
              </w:rPr>
              <w:t xml:space="preserve">需具有1个RJ-45 10M/100M自适应网络接口。 </w:t>
            </w:r>
            <w:r>
              <w:rPr>
                <w:rFonts w:hint="eastAsia" w:ascii="仿宋" w:hAnsi="仿宋" w:eastAsia="仿宋" w:cs="仿宋"/>
                <w:kern w:val="0"/>
                <w:sz w:val="24"/>
                <w:szCs w:val="24"/>
                <w:highlight w:val="none"/>
              </w:rPr>
              <w:br w:type="textWrapping"/>
            </w:r>
            <w:r>
              <w:rPr>
                <w:rFonts w:hint="eastAsia" w:ascii="仿宋" w:hAnsi="仿宋" w:eastAsia="仿宋" w:cs="仿宋"/>
                <w:kern w:val="0"/>
                <w:sz w:val="24"/>
                <w:szCs w:val="24"/>
                <w:highlight w:val="none"/>
              </w:rPr>
              <w:t>需支持DC12V供电，且在不小于DC12V±30%范围内变化时可以正常工作。</w:t>
            </w:r>
            <w:r>
              <w:rPr>
                <w:rFonts w:hint="eastAsia" w:ascii="仿宋" w:hAnsi="仿宋" w:eastAsia="仿宋" w:cs="仿宋"/>
                <w:kern w:val="0"/>
                <w:sz w:val="24"/>
                <w:szCs w:val="24"/>
                <w:highlight w:val="none"/>
              </w:rPr>
              <w:br w:type="textWrapping"/>
            </w:r>
            <w:r>
              <w:rPr>
                <w:rFonts w:hint="eastAsia" w:ascii="仿宋" w:hAnsi="仿宋" w:eastAsia="仿宋" w:cs="仿宋"/>
                <w:kern w:val="0"/>
                <w:sz w:val="24"/>
                <w:szCs w:val="24"/>
                <w:highlight w:val="none"/>
              </w:rPr>
              <w:t>需支持本地SD卡存储，最大支持128G。</w:t>
            </w:r>
          </w:p>
        </w:tc>
        <w:tc>
          <w:tcPr>
            <w:tcW w:w="851" w:type="dxa"/>
            <w:noWrap w:val="0"/>
            <w:vAlign w:val="center"/>
          </w:tcPr>
          <w:p w14:paraId="76F59BA6">
            <w:pPr>
              <w:widowControl/>
              <w:spacing w:line="240" w:lineRule="exact"/>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8台</w:t>
            </w:r>
          </w:p>
        </w:tc>
      </w:tr>
      <w:tr w14:paraId="44599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53" w:hRule="atLeast"/>
        </w:trPr>
        <w:tc>
          <w:tcPr>
            <w:tcW w:w="2552" w:type="dxa"/>
            <w:noWrap w:val="0"/>
            <w:vAlign w:val="center"/>
          </w:tcPr>
          <w:p w14:paraId="54E2E743">
            <w:pPr>
              <w:widowControl/>
              <w:spacing w:line="240" w:lineRule="exact"/>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16路NVR</w:t>
            </w:r>
          </w:p>
        </w:tc>
        <w:tc>
          <w:tcPr>
            <w:tcW w:w="5104" w:type="dxa"/>
            <w:noWrap w:val="0"/>
            <w:vAlign w:val="center"/>
          </w:tcPr>
          <w:p w14:paraId="06B3B325">
            <w:pPr>
              <w:widowControl/>
              <w:spacing w:line="240" w:lineRule="exact"/>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支持8个SATA接口，1个eSATA接口，至少支持2个USB2.0，1个USB3.0接口；支持16路报警输入，8路报警输出接口；</w:t>
            </w:r>
            <w:r>
              <w:rPr>
                <w:rFonts w:hint="eastAsia" w:ascii="仿宋" w:hAnsi="仿宋" w:eastAsia="仿宋" w:cs="仿宋"/>
                <w:kern w:val="0"/>
                <w:sz w:val="24"/>
                <w:szCs w:val="24"/>
                <w:highlight w:val="none"/>
              </w:rPr>
              <w:br w:type="textWrapping"/>
            </w:r>
            <w:r>
              <w:rPr>
                <w:rFonts w:hint="eastAsia" w:ascii="仿宋" w:hAnsi="仿宋" w:eastAsia="仿宋" w:cs="仿宋"/>
                <w:kern w:val="0"/>
                <w:sz w:val="24"/>
                <w:szCs w:val="24"/>
                <w:highlight w:val="none"/>
              </w:rPr>
              <w:t>支持GB28181、Ehome 协议接入平台；</w:t>
            </w:r>
          </w:p>
        </w:tc>
        <w:tc>
          <w:tcPr>
            <w:tcW w:w="851" w:type="dxa"/>
            <w:noWrap w:val="0"/>
            <w:vAlign w:val="center"/>
          </w:tcPr>
          <w:p w14:paraId="13E69952">
            <w:pPr>
              <w:widowControl/>
              <w:spacing w:line="240" w:lineRule="exact"/>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1台</w:t>
            </w:r>
          </w:p>
        </w:tc>
      </w:tr>
      <w:tr w14:paraId="73A0B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53" w:hRule="atLeast"/>
        </w:trPr>
        <w:tc>
          <w:tcPr>
            <w:tcW w:w="2552" w:type="dxa"/>
            <w:noWrap w:val="0"/>
            <w:vAlign w:val="center"/>
          </w:tcPr>
          <w:p w14:paraId="683E5052">
            <w:pPr>
              <w:widowControl/>
              <w:spacing w:line="240" w:lineRule="exact"/>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硬盘</w:t>
            </w:r>
          </w:p>
        </w:tc>
        <w:tc>
          <w:tcPr>
            <w:tcW w:w="5104" w:type="dxa"/>
            <w:noWrap w:val="0"/>
            <w:vAlign w:val="center"/>
          </w:tcPr>
          <w:p w14:paraId="66C73C21">
            <w:pPr>
              <w:widowControl/>
              <w:spacing w:line="240" w:lineRule="exact"/>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4T</w:t>
            </w:r>
          </w:p>
        </w:tc>
        <w:tc>
          <w:tcPr>
            <w:tcW w:w="851" w:type="dxa"/>
            <w:noWrap w:val="0"/>
            <w:vAlign w:val="center"/>
          </w:tcPr>
          <w:p w14:paraId="1EFF985D">
            <w:pPr>
              <w:widowControl/>
              <w:spacing w:line="240" w:lineRule="exact"/>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4块</w:t>
            </w:r>
          </w:p>
        </w:tc>
      </w:tr>
      <w:tr w14:paraId="288F3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53" w:hRule="atLeast"/>
        </w:trPr>
        <w:tc>
          <w:tcPr>
            <w:tcW w:w="2552" w:type="dxa"/>
            <w:noWrap w:val="0"/>
            <w:vAlign w:val="center"/>
          </w:tcPr>
          <w:p w14:paraId="4BE8D775">
            <w:pPr>
              <w:widowControl/>
              <w:spacing w:line="240" w:lineRule="exact"/>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辅材线缆及其他</w:t>
            </w:r>
          </w:p>
        </w:tc>
        <w:tc>
          <w:tcPr>
            <w:tcW w:w="5104" w:type="dxa"/>
            <w:noWrap w:val="0"/>
            <w:vAlign w:val="center"/>
          </w:tcPr>
          <w:p w14:paraId="173A3192">
            <w:pPr>
              <w:widowControl/>
              <w:spacing w:line="240" w:lineRule="exact"/>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包含安装和调试，整体维保三年</w:t>
            </w:r>
          </w:p>
        </w:tc>
        <w:tc>
          <w:tcPr>
            <w:tcW w:w="851" w:type="dxa"/>
            <w:noWrap w:val="0"/>
            <w:vAlign w:val="center"/>
          </w:tcPr>
          <w:p w14:paraId="4039C795">
            <w:pPr>
              <w:widowControl/>
              <w:spacing w:line="240" w:lineRule="exact"/>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1批</w:t>
            </w:r>
          </w:p>
        </w:tc>
      </w:tr>
    </w:tbl>
    <w:p w14:paraId="4406870D">
      <w:pPr>
        <w:rPr>
          <w:rFonts w:hint="eastAsia"/>
          <w:highlight w:val="none"/>
        </w:rPr>
      </w:pPr>
    </w:p>
    <w:p w14:paraId="7721E2D3">
      <w:pPr>
        <w:pStyle w:val="6"/>
        <w:ind w:left="0" w:leftChars="0" w:firstLine="0" w:firstLineChars="0"/>
        <w:rPr>
          <w:rFonts w:hint="eastAsia" w:ascii="仿宋" w:hAnsi="仿宋" w:eastAsia="仿宋" w:cs="仿宋"/>
          <w:sz w:val="24"/>
          <w:szCs w:val="24"/>
          <w:highlight w:val="none"/>
        </w:rPr>
      </w:pPr>
      <w:r>
        <w:rPr>
          <w:rFonts w:hint="eastAsia" w:ascii="仿宋" w:hAnsi="仿宋" w:eastAsia="仿宋" w:cs="仿宋"/>
          <w:b/>
          <w:bCs w:val="0"/>
          <w:snapToGrid w:val="0"/>
          <w:color w:val="auto"/>
          <w:kern w:val="0"/>
          <w:sz w:val="24"/>
          <w:szCs w:val="24"/>
          <w:highlight w:val="none"/>
          <w:lang w:val="en-US" w:eastAsia="zh-CN" w:bidi="ar-SA"/>
        </w:rPr>
        <w:t>1.1.2.3</w:t>
      </w:r>
      <w:r>
        <w:rPr>
          <w:rFonts w:hint="eastAsia" w:ascii="仿宋" w:hAnsi="仿宋" w:eastAsia="仿宋" w:cs="仿宋"/>
          <w:sz w:val="24"/>
          <w:szCs w:val="24"/>
          <w:highlight w:val="none"/>
        </w:rPr>
        <w:t>安全认证网关技术指标要求</w:t>
      </w:r>
    </w:p>
    <w:tbl>
      <w:tblPr>
        <w:tblStyle w:val="62"/>
        <w:tblW w:w="8563" w:type="dxa"/>
        <w:tblInd w:w="100" w:type="dxa"/>
        <w:tblLayout w:type="fixed"/>
        <w:tblCellMar>
          <w:top w:w="0" w:type="dxa"/>
          <w:left w:w="108" w:type="dxa"/>
          <w:bottom w:w="0" w:type="dxa"/>
          <w:right w:w="108" w:type="dxa"/>
        </w:tblCellMar>
      </w:tblPr>
      <w:tblGrid>
        <w:gridCol w:w="1355"/>
        <w:gridCol w:w="7208"/>
      </w:tblGrid>
      <w:tr w14:paraId="34A9D250">
        <w:tblPrEx>
          <w:tblCellMar>
            <w:top w:w="0" w:type="dxa"/>
            <w:left w:w="108" w:type="dxa"/>
            <w:bottom w:w="0" w:type="dxa"/>
            <w:right w:w="108" w:type="dxa"/>
          </w:tblCellMar>
        </w:tblPrEx>
        <w:trPr>
          <w:trHeight w:val="270" w:hRule="atLeast"/>
        </w:trPr>
        <w:tc>
          <w:tcPr>
            <w:tcW w:w="1355" w:type="dxa"/>
            <w:tcBorders>
              <w:top w:val="single" w:color="000000" w:sz="4" w:space="0"/>
              <w:left w:val="single" w:color="000000" w:sz="4" w:space="0"/>
              <w:bottom w:val="single" w:color="000000" w:sz="4" w:space="0"/>
              <w:right w:val="single" w:color="000000" w:sz="4" w:space="0"/>
            </w:tcBorders>
            <w:noWrap w:val="0"/>
            <w:vAlign w:val="center"/>
          </w:tcPr>
          <w:p w14:paraId="3BD99582">
            <w:pPr>
              <w:jc w:val="center"/>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指标项</w:t>
            </w:r>
          </w:p>
        </w:tc>
        <w:tc>
          <w:tcPr>
            <w:tcW w:w="7208" w:type="dxa"/>
            <w:tcBorders>
              <w:top w:val="single" w:color="000000" w:sz="4" w:space="0"/>
              <w:left w:val="single" w:color="000000" w:sz="4" w:space="0"/>
              <w:bottom w:val="single" w:color="000000" w:sz="4" w:space="0"/>
              <w:right w:val="single" w:color="000000" w:sz="4" w:space="0"/>
            </w:tcBorders>
            <w:noWrap w:val="0"/>
            <w:vAlign w:val="center"/>
          </w:tcPr>
          <w:p w14:paraId="0E3446A1">
            <w:pPr>
              <w:jc w:val="center"/>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招标技术指标要求</w:t>
            </w:r>
          </w:p>
        </w:tc>
      </w:tr>
      <w:tr w14:paraId="5C5E4170">
        <w:tblPrEx>
          <w:tblCellMar>
            <w:top w:w="0" w:type="dxa"/>
            <w:left w:w="108" w:type="dxa"/>
            <w:bottom w:w="0" w:type="dxa"/>
            <w:right w:w="108" w:type="dxa"/>
          </w:tblCellMar>
        </w:tblPrEx>
        <w:trPr>
          <w:trHeight w:val="810" w:hRule="atLeast"/>
        </w:trPr>
        <w:tc>
          <w:tcPr>
            <w:tcW w:w="1355" w:type="dxa"/>
            <w:vMerge w:val="restart"/>
            <w:tcBorders>
              <w:top w:val="single" w:color="000000" w:sz="4" w:space="0"/>
              <w:left w:val="single" w:color="000000" w:sz="4" w:space="0"/>
              <w:bottom w:val="single" w:color="000000" w:sz="4" w:space="0"/>
              <w:right w:val="single" w:color="000000" w:sz="4" w:space="0"/>
            </w:tcBorders>
            <w:noWrap w:val="0"/>
            <w:vAlign w:val="center"/>
          </w:tcPr>
          <w:p w14:paraId="00ABACE5">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SSL 功能</w:t>
            </w:r>
          </w:p>
        </w:tc>
        <w:tc>
          <w:tcPr>
            <w:tcW w:w="7208" w:type="dxa"/>
            <w:tcBorders>
              <w:top w:val="single" w:color="000000" w:sz="4" w:space="0"/>
              <w:left w:val="single" w:color="000000" w:sz="4" w:space="0"/>
              <w:bottom w:val="single" w:color="000000" w:sz="4" w:space="0"/>
              <w:right w:val="single" w:color="000000" w:sz="4" w:space="0"/>
            </w:tcBorders>
            <w:noWrap w:val="0"/>
            <w:vAlign w:val="center"/>
          </w:tcPr>
          <w:p w14:paraId="219AC82A">
            <w:pPr>
              <w:rPr>
                <w:rFonts w:hint="eastAsia" w:ascii="仿宋" w:hAnsi="仿宋" w:eastAsia="仿宋" w:cs="仿宋"/>
                <w:sz w:val="24"/>
                <w:szCs w:val="24"/>
                <w:highlight w:val="none"/>
              </w:rPr>
            </w:pPr>
            <w:r>
              <w:rPr>
                <w:rFonts w:hint="eastAsia" w:ascii="仿宋" w:hAnsi="仿宋" w:eastAsia="仿宋" w:cs="仿宋"/>
                <w:sz w:val="24"/>
                <w:szCs w:val="24"/>
                <w:highlight w:val="none"/>
              </w:rPr>
              <w:t>支持 SSL 加速、SSL 卸载、HTTP 压缩、Web 高速缓存 功能、HTTP 请求和响应改写、HTTP 内容改写、HTTP 反向代理转发和 HTTP 重定向；</w:t>
            </w:r>
          </w:p>
        </w:tc>
      </w:tr>
      <w:tr w14:paraId="2F93C9CC">
        <w:tblPrEx>
          <w:tblCellMar>
            <w:top w:w="0" w:type="dxa"/>
            <w:left w:w="108" w:type="dxa"/>
            <w:bottom w:w="0" w:type="dxa"/>
            <w:right w:w="108" w:type="dxa"/>
          </w:tblCellMar>
        </w:tblPrEx>
        <w:trPr>
          <w:trHeight w:val="270" w:hRule="atLeast"/>
        </w:trPr>
        <w:tc>
          <w:tcPr>
            <w:tcW w:w="1355" w:type="dxa"/>
            <w:vMerge w:val="continue"/>
            <w:tcBorders>
              <w:top w:val="single" w:color="000000" w:sz="4" w:space="0"/>
              <w:left w:val="single" w:color="000000" w:sz="4" w:space="0"/>
              <w:bottom w:val="single" w:color="000000" w:sz="4" w:space="0"/>
              <w:right w:val="single" w:color="000000" w:sz="4" w:space="0"/>
            </w:tcBorders>
            <w:noWrap w:val="0"/>
            <w:vAlign w:val="center"/>
          </w:tcPr>
          <w:p w14:paraId="5BA9F5AC">
            <w:pPr>
              <w:widowControl/>
              <w:jc w:val="left"/>
              <w:rPr>
                <w:rFonts w:hint="eastAsia" w:ascii="仿宋" w:hAnsi="仿宋" w:eastAsia="仿宋" w:cs="仿宋"/>
                <w:sz w:val="24"/>
                <w:szCs w:val="24"/>
                <w:highlight w:val="none"/>
              </w:rPr>
            </w:pPr>
          </w:p>
        </w:tc>
        <w:tc>
          <w:tcPr>
            <w:tcW w:w="7208" w:type="dxa"/>
            <w:tcBorders>
              <w:top w:val="single" w:color="000000" w:sz="4" w:space="0"/>
              <w:left w:val="single" w:color="000000" w:sz="4" w:space="0"/>
              <w:bottom w:val="single" w:color="000000" w:sz="4" w:space="0"/>
              <w:right w:val="single" w:color="000000" w:sz="4" w:space="0"/>
            </w:tcBorders>
            <w:noWrap w:val="0"/>
            <w:vAlign w:val="center"/>
          </w:tcPr>
          <w:p w14:paraId="5A1EE176">
            <w:pPr>
              <w:rPr>
                <w:rFonts w:hint="eastAsia" w:ascii="仿宋" w:hAnsi="仿宋" w:eastAsia="仿宋" w:cs="仿宋"/>
                <w:sz w:val="24"/>
                <w:szCs w:val="24"/>
                <w:highlight w:val="none"/>
              </w:rPr>
            </w:pPr>
            <w:r>
              <w:rPr>
                <w:rFonts w:hint="eastAsia" w:ascii="仿宋" w:hAnsi="仿宋" w:eastAsia="仿宋" w:cs="仿宋"/>
                <w:sz w:val="24"/>
                <w:szCs w:val="24"/>
                <w:highlight w:val="none"/>
              </w:rPr>
              <w:t>支持 HTTPS、TCPS、FTPS、UDPS 等安全加密协议；</w:t>
            </w:r>
          </w:p>
        </w:tc>
      </w:tr>
      <w:tr w14:paraId="2D5A0EEF">
        <w:tblPrEx>
          <w:tblCellMar>
            <w:top w:w="0" w:type="dxa"/>
            <w:left w:w="108" w:type="dxa"/>
            <w:bottom w:w="0" w:type="dxa"/>
            <w:right w:w="108" w:type="dxa"/>
          </w:tblCellMar>
        </w:tblPrEx>
        <w:trPr>
          <w:trHeight w:val="540" w:hRule="atLeast"/>
        </w:trPr>
        <w:tc>
          <w:tcPr>
            <w:tcW w:w="1355" w:type="dxa"/>
            <w:vMerge w:val="continue"/>
            <w:tcBorders>
              <w:top w:val="single" w:color="000000" w:sz="4" w:space="0"/>
              <w:left w:val="single" w:color="000000" w:sz="4" w:space="0"/>
              <w:bottom w:val="single" w:color="000000" w:sz="4" w:space="0"/>
              <w:right w:val="single" w:color="000000" w:sz="4" w:space="0"/>
            </w:tcBorders>
            <w:noWrap w:val="0"/>
            <w:vAlign w:val="center"/>
          </w:tcPr>
          <w:p w14:paraId="056EA323">
            <w:pPr>
              <w:widowControl/>
              <w:jc w:val="left"/>
              <w:rPr>
                <w:rFonts w:hint="eastAsia" w:ascii="仿宋" w:hAnsi="仿宋" w:eastAsia="仿宋" w:cs="仿宋"/>
                <w:sz w:val="24"/>
                <w:szCs w:val="24"/>
                <w:highlight w:val="none"/>
              </w:rPr>
            </w:pPr>
          </w:p>
        </w:tc>
        <w:tc>
          <w:tcPr>
            <w:tcW w:w="7208" w:type="dxa"/>
            <w:tcBorders>
              <w:top w:val="single" w:color="000000" w:sz="4" w:space="0"/>
              <w:left w:val="single" w:color="000000" w:sz="4" w:space="0"/>
              <w:bottom w:val="single" w:color="000000" w:sz="4" w:space="0"/>
              <w:right w:val="single" w:color="000000" w:sz="4" w:space="0"/>
            </w:tcBorders>
            <w:noWrap w:val="0"/>
            <w:vAlign w:val="center"/>
          </w:tcPr>
          <w:p w14:paraId="53DC9645">
            <w:pPr>
              <w:rPr>
                <w:rFonts w:hint="eastAsia" w:ascii="仿宋" w:hAnsi="仿宋" w:eastAsia="仿宋" w:cs="仿宋"/>
                <w:sz w:val="24"/>
                <w:szCs w:val="24"/>
                <w:highlight w:val="none"/>
              </w:rPr>
            </w:pPr>
            <w:r>
              <w:rPr>
                <w:rFonts w:hint="eastAsia" w:ascii="仿宋" w:hAnsi="仿宋" w:eastAsia="仿宋" w:cs="仿宋"/>
                <w:sz w:val="24"/>
                <w:szCs w:val="24"/>
                <w:highlight w:val="none"/>
              </w:rPr>
              <w:t>支持客户端证书过滤功能，支持基于 issus、subject 等项拒绝连接；</w:t>
            </w:r>
          </w:p>
        </w:tc>
      </w:tr>
      <w:tr w14:paraId="34A615C3">
        <w:tblPrEx>
          <w:tblCellMar>
            <w:top w:w="0" w:type="dxa"/>
            <w:left w:w="108" w:type="dxa"/>
            <w:bottom w:w="0" w:type="dxa"/>
            <w:right w:w="108" w:type="dxa"/>
          </w:tblCellMar>
        </w:tblPrEx>
        <w:trPr>
          <w:trHeight w:val="270" w:hRule="atLeast"/>
        </w:trPr>
        <w:tc>
          <w:tcPr>
            <w:tcW w:w="1355" w:type="dxa"/>
            <w:vMerge w:val="continue"/>
            <w:tcBorders>
              <w:top w:val="single" w:color="000000" w:sz="4" w:space="0"/>
              <w:left w:val="single" w:color="000000" w:sz="4" w:space="0"/>
              <w:bottom w:val="single" w:color="000000" w:sz="4" w:space="0"/>
              <w:right w:val="single" w:color="000000" w:sz="4" w:space="0"/>
            </w:tcBorders>
            <w:noWrap w:val="0"/>
            <w:vAlign w:val="center"/>
          </w:tcPr>
          <w:p w14:paraId="752945DC">
            <w:pPr>
              <w:widowControl/>
              <w:jc w:val="left"/>
              <w:rPr>
                <w:rFonts w:hint="eastAsia" w:ascii="仿宋" w:hAnsi="仿宋" w:eastAsia="仿宋" w:cs="仿宋"/>
                <w:sz w:val="24"/>
                <w:szCs w:val="24"/>
                <w:highlight w:val="none"/>
              </w:rPr>
            </w:pPr>
          </w:p>
        </w:tc>
        <w:tc>
          <w:tcPr>
            <w:tcW w:w="7208" w:type="dxa"/>
            <w:tcBorders>
              <w:top w:val="single" w:color="000000" w:sz="4" w:space="0"/>
              <w:left w:val="single" w:color="000000" w:sz="4" w:space="0"/>
              <w:bottom w:val="single" w:color="000000" w:sz="4" w:space="0"/>
              <w:right w:val="single" w:color="000000" w:sz="4" w:space="0"/>
            </w:tcBorders>
            <w:noWrap w:val="0"/>
            <w:vAlign w:val="center"/>
          </w:tcPr>
          <w:p w14:paraId="1EB5FF97">
            <w:pPr>
              <w:rPr>
                <w:rFonts w:hint="eastAsia" w:ascii="仿宋" w:hAnsi="仿宋" w:eastAsia="仿宋" w:cs="仿宋"/>
                <w:sz w:val="24"/>
                <w:szCs w:val="24"/>
                <w:highlight w:val="none"/>
              </w:rPr>
            </w:pPr>
            <w:r>
              <w:rPr>
                <w:rFonts w:hint="eastAsia" w:ascii="仿宋" w:hAnsi="仿宋" w:eastAsia="仿宋" w:cs="仿宋"/>
                <w:sz w:val="24"/>
                <w:szCs w:val="24"/>
                <w:highlight w:val="none"/>
              </w:rPr>
              <w:t>页面可查看证书算法、证书有效期起止时间等所有信息;</w:t>
            </w:r>
          </w:p>
        </w:tc>
      </w:tr>
      <w:tr w14:paraId="204A716C">
        <w:tblPrEx>
          <w:tblCellMar>
            <w:top w:w="0" w:type="dxa"/>
            <w:left w:w="108" w:type="dxa"/>
            <w:bottom w:w="0" w:type="dxa"/>
            <w:right w:w="108" w:type="dxa"/>
          </w:tblCellMar>
        </w:tblPrEx>
        <w:trPr>
          <w:trHeight w:val="540" w:hRule="atLeast"/>
        </w:trPr>
        <w:tc>
          <w:tcPr>
            <w:tcW w:w="1355" w:type="dxa"/>
            <w:vMerge w:val="restart"/>
            <w:tcBorders>
              <w:top w:val="single" w:color="000000" w:sz="4" w:space="0"/>
              <w:left w:val="single" w:color="000000" w:sz="4" w:space="0"/>
              <w:bottom w:val="single" w:color="000000" w:sz="4" w:space="0"/>
              <w:right w:val="single" w:color="000000" w:sz="4" w:space="0"/>
            </w:tcBorders>
            <w:noWrap w:val="0"/>
            <w:vAlign w:val="center"/>
          </w:tcPr>
          <w:p w14:paraId="14CCB9B2">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密码算法</w:t>
            </w:r>
          </w:p>
        </w:tc>
        <w:tc>
          <w:tcPr>
            <w:tcW w:w="7208" w:type="dxa"/>
            <w:tcBorders>
              <w:top w:val="single" w:color="000000" w:sz="4" w:space="0"/>
              <w:left w:val="single" w:color="000000" w:sz="4" w:space="0"/>
              <w:bottom w:val="single" w:color="000000" w:sz="4" w:space="0"/>
              <w:right w:val="single" w:color="000000" w:sz="4" w:space="0"/>
            </w:tcBorders>
            <w:noWrap w:val="0"/>
            <w:vAlign w:val="center"/>
          </w:tcPr>
          <w:p w14:paraId="0B3175D7">
            <w:pPr>
              <w:rPr>
                <w:rFonts w:hint="eastAsia" w:ascii="仿宋" w:hAnsi="仿宋" w:eastAsia="仿宋" w:cs="仿宋"/>
                <w:sz w:val="24"/>
                <w:szCs w:val="24"/>
                <w:highlight w:val="none"/>
              </w:rPr>
            </w:pPr>
            <w:r>
              <w:rPr>
                <w:rFonts w:hint="eastAsia" w:ascii="仿宋" w:hAnsi="仿宋" w:eastAsia="仿宋" w:cs="仿宋"/>
                <w:sz w:val="24"/>
                <w:szCs w:val="24"/>
                <w:highlight w:val="none"/>
              </w:rPr>
              <w:t>支 持 国 产 密 码 算 法：SM2、SM3、SM4 等；支 持 ECC-SM4-SM3、ECDHE-SM4-SM3 密钥套件；</w:t>
            </w:r>
          </w:p>
        </w:tc>
      </w:tr>
      <w:tr w14:paraId="145B16EA">
        <w:tblPrEx>
          <w:tblCellMar>
            <w:top w:w="0" w:type="dxa"/>
            <w:left w:w="108" w:type="dxa"/>
            <w:bottom w:w="0" w:type="dxa"/>
            <w:right w:w="108" w:type="dxa"/>
          </w:tblCellMar>
        </w:tblPrEx>
        <w:trPr>
          <w:trHeight w:val="270" w:hRule="atLeast"/>
        </w:trPr>
        <w:tc>
          <w:tcPr>
            <w:tcW w:w="1355" w:type="dxa"/>
            <w:vMerge w:val="continue"/>
            <w:tcBorders>
              <w:top w:val="single" w:color="000000" w:sz="4" w:space="0"/>
              <w:left w:val="single" w:color="000000" w:sz="4" w:space="0"/>
              <w:bottom w:val="single" w:color="000000" w:sz="4" w:space="0"/>
              <w:right w:val="single" w:color="000000" w:sz="4" w:space="0"/>
            </w:tcBorders>
            <w:noWrap w:val="0"/>
            <w:vAlign w:val="center"/>
          </w:tcPr>
          <w:p w14:paraId="24C3FD0D">
            <w:pPr>
              <w:widowControl/>
              <w:jc w:val="left"/>
              <w:rPr>
                <w:rFonts w:hint="eastAsia" w:ascii="仿宋" w:hAnsi="仿宋" w:eastAsia="仿宋" w:cs="仿宋"/>
                <w:sz w:val="24"/>
                <w:szCs w:val="24"/>
                <w:highlight w:val="none"/>
              </w:rPr>
            </w:pPr>
          </w:p>
        </w:tc>
        <w:tc>
          <w:tcPr>
            <w:tcW w:w="7208" w:type="dxa"/>
            <w:tcBorders>
              <w:top w:val="single" w:color="000000" w:sz="4" w:space="0"/>
              <w:left w:val="single" w:color="000000" w:sz="4" w:space="0"/>
              <w:bottom w:val="single" w:color="000000" w:sz="4" w:space="0"/>
              <w:right w:val="single" w:color="000000" w:sz="4" w:space="0"/>
            </w:tcBorders>
            <w:noWrap w:val="0"/>
            <w:vAlign w:val="center"/>
          </w:tcPr>
          <w:p w14:paraId="1DDF0046">
            <w:pPr>
              <w:rPr>
                <w:rFonts w:hint="eastAsia" w:ascii="仿宋" w:hAnsi="仿宋" w:eastAsia="仿宋" w:cs="仿宋"/>
                <w:sz w:val="24"/>
                <w:szCs w:val="24"/>
                <w:highlight w:val="none"/>
              </w:rPr>
            </w:pPr>
            <w:r>
              <w:rPr>
                <w:rFonts w:hint="eastAsia" w:ascii="仿宋" w:hAnsi="仿宋" w:eastAsia="仿宋" w:cs="仿宋"/>
                <w:sz w:val="24"/>
                <w:szCs w:val="24"/>
                <w:highlight w:val="none"/>
              </w:rPr>
              <w:t>支持国际算法：AES、DES、RSA、ECC、SHA256 等；</w:t>
            </w:r>
          </w:p>
        </w:tc>
      </w:tr>
      <w:tr w14:paraId="6A58A67B">
        <w:tblPrEx>
          <w:tblCellMar>
            <w:top w:w="0" w:type="dxa"/>
            <w:left w:w="108" w:type="dxa"/>
            <w:bottom w:w="0" w:type="dxa"/>
            <w:right w:w="108" w:type="dxa"/>
          </w:tblCellMar>
        </w:tblPrEx>
        <w:trPr>
          <w:trHeight w:val="810" w:hRule="atLeast"/>
        </w:trPr>
        <w:tc>
          <w:tcPr>
            <w:tcW w:w="1355" w:type="dxa"/>
            <w:tcBorders>
              <w:top w:val="single" w:color="000000" w:sz="4" w:space="0"/>
              <w:left w:val="single" w:color="000000" w:sz="4" w:space="0"/>
              <w:bottom w:val="single" w:color="000000" w:sz="4" w:space="0"/>
              <w:right w:val="single" w:color="000000" w:sz="4" w:space="0"/>
            </w:tcBorders>
            <w:noWrap w:val="0"/>
            <w:vAlign w:val="center"/>
          </w:tcPr>
          <w:p w14:paraId="205A47CD">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协议支持</w:t>
            </w:r>
          </w:p>
        </w:tc>
        <w:tc>
          <w:tcPr>
            <w:tcW w:w="7208" w:type="dxa"/>
            <w:tcBorders>
              <w:top w:val="single" w:color="000000" w:sz="4" w:space="0"/>
              <w:left w:val="single" w:color="000000" w:sz="4" w:space="0"/>
              <w:bottom w:val="single" w:color="000000" w:sz="4" w:space="0"/>
              <w:right w:val="single" w:color="000000" w:sz="4" w:space="0"/>
            </w:tcBorders>
            <w:noWrap w:val="0"/>
            <w:vAlign w:val="center"/>
          </w:tcPr>
          <w:p w14:paraId="64776E62">
            <w:pPr>
              <w:rPr>
                <w:rFonts w:hint="eastAsia" w:ascii="仿宋" w:hAnsi="仿宋" w:eastAsia="仿宋" w:cs="仿宋"/>
                <w:sz w:val="24"/>
                <w:szCs w:val="24"/>
                <w:highlight w:val="none"/>
              </w:rPr>
            </w:pPr>
            <w:r>
              <w:rPr>
                <w:rFonts w:hint="eastAsia" w:ascii="仿宋" w:hAnsi="仿宋" w:eastAsia="仿宋" w:cs="仿宋"/>
                <w:sz w:val="24"/>
                <w:szCs w:val="24"/>
                <w:highlight w:val="none"/>
              </w:rPr>
              <w:t>IPV6 支持，设备需兼容 IPV4 与 IPV6 网络并存，支 持设备和后台服务支持 IPV6 to IPV4 与 IPV4 to IPV6 模式下的地址转换。</w:t>
            </w:r>
          </w:p>
        </w:tc>
      </w:tr>
      <w:tr w14:paraId="630F2FF4">
        <w:tblPrEx>
          <w:tblCellMar>
            <w:top w:w="0" w:type="dxa"/>
            <w:left w:w="108" w:type="dxa"/>
            <w:bottom w:w="0" w:type="dxa"/>
            <w:right w:w="108" w:type="dxa"/>
          </w:tblCellMar>
        </w:tblPrEx>
        <w:trPr>
          <w:trHeight w:val="540" w:hRule="atLeast"/>
        </w:trPr>
        <w:tc>
          <w:tcPr>
            <w:tcW w:w="1355" w:type="dxa"/>
            <w:tcBorders>
              <w:top w:val="single" w:color="000000" w:sz="4" w:space="0"/>
              <w:left w:val="single" w:color="000000" w:sz="4" w:space="0"/>
              <w:bottom w:val="single" w:color="000000" w:sz="4" w:space="0"/>
              <w:right w:val="single" w:color="000000" w:sz="4" w:space="0"/>
            </w:tcBorders>
            <w:noWrap w:val="0"/>
            <w:vAlign w:val="center"/>
          </w:tcPr>
          <w:p w14:paraId="52E34319">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身份认证</w:t>
            </w:r>
          </w:p>
        </w:tc>
        <w:tc>
          <w:tcPr>
            <w:tcW w:w="7208" w:type="dxa"/>
            <w:tcBorders>
              <w:top w:val="single" w:color="000000" w:sz="4" w:space="0"/>
              <w:left w:val="single" w:color="000000" w:sz="4" w:space="0"/>
              <w:bottom w:val="single" w:color="000000" w:sz="4" w:space="0"/>
              <w:right w:val="single" w:color="000000" w:sz="4" w:space="0"/>
            </w:tcBorders>
            <w:noWrap w:val="0"/>
            <w:vAlign w:val="center"/>
          </w:tcPr>
          <w:p w14:paraId="0E51B5A0">
            <w:pPr>
              <w:rPr>
                <w:rFonts w:hint="eastAsia" w:ascii="仿宋" w:hAnsi="仿宋" w:eastAsia="仿宋" w:cs="仿宋"/>
                <w:sz w:val="24"/>
                <w:szCs w:val="24"/>
                <w:highlight w:val="none"/>
              </w:rPr>
            </w:pPr>
            <w:r>
              <w:rPr>
                <w:rFonts w:hint="eastAsia" w:ascii="仿宋" w:hAnsi="仿宋" w:eastAsia="仿宋" w:cs="仿宋"/>
                <w:sz w:val="24"/>
                <w:szCs w:val="24"/>
                <w:highlight w:val="none"/>
              </w:rPr>
              <w:t>支持多种认证方法，包括UKEY 证书、协同签名、动态口令、生物识别、AD、LDAP等；（</w:t>
            </w:r>
            <w:r>
              <w:rPr>
                <w:rFonts w:hint="eastAsia" w:ascii="仿宋" w:hAnsi="仿宋" w:eastAsia="仿宋" w:cs="仿宋"/>
                <w:sz w:val="24"/>
                <w:szCs w:val="24"/>
                <w:highlight w:val="none"/>
                <w:lang w:eastAsia="zh-CN"/>
              </w:rPr>
              <w:t>在商务技术标中</w:t>
            </w:r>
            <w:r>
              <w:rPr>
                <w:rFonts w:hint="eastAsia" w:ascii="仿宋" w:hAnsi="仿宋" w:eastAsia="仿宋" w:cs="仿宋"/>
                <w:sz w:val="24"/>
                <w:szCs w:val="24"/>
                <w:highlight w:val="none"/>
              </w:rPr>
              <w:t>需提供截图证明）</w:t>
            </w:r>
          </w:p>
        </w:tc>
      </w:tr>
      <w:tr w14:paraId="3D67FF6A">
        <w:tblPrEx>
          <w:tblCellMar>
            <w:top w:w="0" w:type="dxa"/>
            <w:left w:w="108" w:type="dxa"/>
            <w:bottom w:w="0" w:type="dxa"/>
            <w:right w:w="108" w:type="dxa"/>
          </w:tblCellMar>
        </w:tblPrEx>
        <w:trPr>
          <w:trHeight w:val="270" w:hRule="atLeast"/>
        </w:trPr>
        <w:tc>
          <w:tcPr>
            <w:tcW w:w="1355" w:type="dxa"/>
            <w:tcBorders>
              <w:top w:val="single" w:color="000000" w:sz="4" w:space="0"/>
              <w:left w:val="single" w:color="000000" w:sz="4" w:space="0"/>
              <w:bottom w:val="single" w:color="000000" w:sz="4" w:space="0"/>
              <w:right w:val="single" w:color="000000" w:sz="4" w:space="0"/>
            </w:tcBorders>
            <w:noWrap w:val="0"/>
            <w:vAlign w:val="center"/>
          </w:tcPr>
          <w:p w14:paraId="0D7648AD">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可信接入</w:t>
            </w:r>
          </w:p>
        </w:tc>
        <w:tc>
          <w:tcPr>
            <w:tcW w:w="7208" w:type="dxa"/>
            <w:tcBorders>
              <w:top w:val="single" w:color="000000" w:sz="4" w:space="0"/>
              <w:left w:val="single" w:color="000000" w:sz="4" w:space="0"/>
              <w:bottom w:val="single" w:color="000000" w:sz="4" w:space="0"/>
              <w:right w:val="single" w:color="000000" w:sz="4" w:space="0"/>
            </w:tcBorders>
            <w:noWrap w:val="0"/>
            <w:vAlign w:val="center"/>
          </w:tcPr>
          <w:p w14:paraId="0EF7E9DA">
            <w:pPr>
              <w:rPr>
                <w:rFonts w:hint="eastAsia" w:ascii="仿宋" w:hAnsi="仿宋" w:eastAsia="仿宋" w:cs="仿宋"/>
                <w:sz w:val="24"/>
                <w:szCs w:val="24"/>
                <w:highlight w:val="none"/>
              </w:rPr>
            </w:pPr>
            <w:r>
              <w:rPr>
                <w:rFonts w:hint="eastAsia" w:ascii="仿宋" w:hAnsi="仿宋" w:eastAsia="仿宋" w:cs="仿宋"/>
                <w:sz w:val="24"/>
                <w:szCs w:val="24"/>
                <w:highlight w:val="none"/>
              </w:rPr>
              <w:t>支持单包认证；</w:t>
            </w:r>
          </w:p>
        </w:tc>
      </w:tr>
      <w:tr w14:paraId="08A5395B">
        <w:tblPrEx>
          <w:tblCellMar>
            <w:top w:w="0" w:type="dxa"/>
            <w:left w:w="108" w:type="dxa"/>
            <w:bottom w:w="0" w:type="dxa"/>
            <w:right w:w="108" w:type="dxa"/>
          </w:tblCellMar>
        </w:tblPrEx>
        <w:trPr>
          <w:trHeight w:val="1400" w:hRule="atLeast"/>
        </w:trPr>
        <w:tc>
          <w:tcPr>
            <w:tcW w:w="1355" w:type="dxa"/>
            <w:vMerge w:val="restart"/>
            <w:tcBorders>
              <w:top w:val="single" w:color="000000" w:sz="4" w:space="0"/>
              <w:left w:val="single" w:color="000000" w:sz="4" w:space="0"/>
              <w:bottom w:val="single" w:color="000000" w:sz="4" w:space="0"/>
              <w:right w:val="single" w:color="000000" w:sz="4" w:space="0"/>
            </w:tcBorders>
            <w:noWrap w:val="0"/>
            <w:vAlign w:val="center"/>
          </w:tcPr>
          <w:p w14:paraId="719865B7">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负载均衡</w:t>
            </w:r>
          </w:p>
        </w:tc>
        <w:tc>
          <w:tcPr>
            <w:tcW w:w="7208" w:type="dxa"/>
            <w:tcBorders>
              <w:top w:val="single" w:color="000000" w:sz="4" w:space="0"/>
              <w:left w:val="single" w:color="000000" w:sz="4" w:space="0"/>
              <w:bottom w:val="single" w:color="000000" w:sz="4" w:space="0"/>
              <w:right w:val="single" w:color="000000" w:sz="4" w:space="0"/>
            </w:tcBorders>
            <w:noWrap w:val="0"/>
            <w:vAlign w:val="center"/>
          </w:tcPr>
          <w:p w14:paraId="32810EAD">
            <w:pPr>
              <w:rPr>
                <w:rFonts w:hint="eastAsia" w:ascii="仿宋" w:hAnsi="仿宋" w:eastAsia="仿宋" w:cs="仿宋"/>
                <w:sz w:val="24"/>
                <w:szCs w:val="24"/>
                <w:highlight w:val="none"/>
              </w:rPr>
            </w:pPr>
            <w:r>
              <w:rPr>
                <w:rFonts w:hint="eastAsia" w:ascii="仿宋" w:hAnsi="仿宋" w:eastAsia="仿宋" w:cs="仿宋"/>
                <w:sz w:val="24"/>
                <w:highlight w:val="none"/>
              </w:rPr>
              <w:t>★</w:t>
            </w:r>
            <w:r>
              <w:rPr>
                <w:rFonts w:hint="eastAsia" w:ascii="仿宋" w:hAnsi="仿宋" w:eastAsia="仿宋" w:cs="仿宋"/>
                <w:sz w:val="24"/>
                <w:szCs w:val="24"/>
                <w:highlight w:val="none"/>
              </w:rPr>
              <w:t>支持 L2、L3、L4、L7 层的服务器负载均衡；支持多种负载均衡算法，包含但不限于轮询、最小连 接数、加权最少连接、最快响应时间、哈希、URL、SNMP、 Hostname、Cookie、Header、SSL 会话 ID 等负载均衡算法；（</w:t>
            </w:r>
            <w:r>
              <w:rPr>
                <w:rFonts w:hint="eastAsia" w:ascii="仿宋" w:hAnsi="仿宋" w:eastAsia="仿宋" w:cs="仿宋"/>
                <w:sz w:val="24"/>
                <w:szCs w:val="24"/>
                <w:highlight w:val="none"/>
                <w:lang w:eastAsia="zh-CN"/>
              </w:rPr>
              <w:t>在商务技术标中</w:t>
            </w:r>
            <w:r>
              <w:rPr>
                <w:rFonts w:hint="eastAsia" w:ascii="仿宋" w:hAnsi="仿宋" w:eastAsia="仿宋" w:cs="仿宋"/>
                <w:sz w:val="24"/>
                <w:szCs w:val="24"/>
                <w:highlight w:val="none"/>
              </w:rPr>
              <w:t>需提供截图证明）</w:t>
            </w:r>
          </w:p>
        </w:tc>
      </w:tr>
      <w:tr w14:paraId="5E40A835">
        <w:tblPrEx>
          <w:tblCellMar>
            <w:top w:w="0" w:type="dxa"/>
            <w:left w:w="108" w:type="dxa"/>
            <w:bottom w:w="0" w:type="dxa"/>
            <w:right w:w="108" w:type="dxa"/>
          </w:tblCellMar>
        </w:tblPrEx>
        <w:trPr>
          <w:trHeight w:val="540" w:hRule="atLeast"/>
        </w:trPr>
        <w:tc>
          <w:tcPr>
            <w:tcW w:w="1355" w:type="dxa"/>
            <w:vMerge w:val="continue"/>
            <w:tcBorders>
              <w:top w:val="single" w:color="000000" w:sz="4" w:space="0"/>
              <w:left w:val="single" w:color="000000" w:sz="4" w:space="0"/>
              <w:bottom w:val="single" w:color="000000" w:sz="4" w:space="0"/>
              <w:right w:val="single" w:color="000000" w:sz="4" w:space="0"/>
            </w:tcBorders>
            <w:noWrap w:val="0"/>
            <w:vAlign w:val="center"/>
          </w:tcPr>
          <w:p w14:paraId="5E761E57">
            <w:pPr>
              <w:widowControl/>
              <w:jc w:val="left"/>
              <w:rPr>
                <w:rFonts w:hint="eastAsia" w:ascii="仿宋" w:hAnsi="仿宋" w:eastAsia="仿宋" w:cs="仿宋"/>
                <w:sz w:val="24"/>
                <w:szCs w:val="24"/>
                <w:highlight w:val="none"/>
              </w:rPr>
            </w:pPr>
          </w:p>
        </w:tc>
        <w:tc>
          <w:tcPr>
            <w:tcW w:w="7208" w:type="dxa"/>
            <w:tcBorders>
              <w:top w:val="single" w:color="000000" w:sz="4" w:space="0"/>
              <w:left w:val="single" w:color="000000" w:sz="4" w:space="0"/>
              <w:bottom w:val="single" w:color="000000" w:sz="4" w:space="0"/>
              <w:right w:val="single" w:color="000000" w:sz="4" w:space="0"/>
            </w:tcBorders>
            <w:noWrap w:val="0"/>
            <w:vAlign w:val="center"/>
          </w:tcPr>
          <w:p w14:paraId="36A634ED">
            <w:pPr>
              <w:rPr>
                <w:rFonts w:hint="eastAsia" w:ascii="仿宋" w:hAnsi="仿宋" w:eastAsia="仿宋" w:cs="仿宋"/>
                <w:sz w:val="24"/>
                <w:szCs w:val="24"/>
                <w:highlight w:val="none"/>
              </w:rPr>
            </w:pPr>
            <w:r>
              <w:rPr>
                <w:rFonts w:hint="eastAsia" w:ascii="仿宋" w:hAnsi="仿宋" w:eastAsia="仿宋" w:cs="仿宋"/>
                <w:sz w:val="24"/>
                <w:szCs w:val="24"/>
                <w:highlight w:val="none"/>
              </w:rPr>
              <w:t>支持SSL和IPSec负载功能，负载均衡策略支持静态、 默认等方式；</w:t>
            </w:r>
          </w:p>
        </w:tc>
      </w:tr>
      <w:tr w14:paraId="12686BD2">
        <w:tblPrEx>
          <w:tblCellMar>
            <w:top w:w="0" w:type="dxa"/>
            <w:left w:w="108" w:type="dxa"/>
            <w:bottom w:w="0" w:type="dxa"/>
            <w:right w:w="108" w:type="dxa"/>
          </w:tblCellMar>
        </w:tblPrEx>
        <w:trPr>
          <w:trHeight w:val="270" w:hRule="atLeast"/>
        </w:trPr>
        <w:tc>
          <w:tcPr>
            <w:tcW w:w="1355" w:type="dxa"/>
            <w:tcBorders>
              <w:top w:val="single" w:color="000000" w:sz="4" w:space="0"/>
              <w:left w:val="single" w:color="000000" w:sz="4" w:space="0"/>
              <w:bottom w:val="nil"/>
              <w:right w:val="single" w:color="000000" w:sz="4" w:space="0"/>
            </w:tcBorders>
            <w:noWrap w:val="0"/>
            <w:vAlign w:val="center"/>
          </w:tcPr>
          <w:p w14:paraId="2D9D351A">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安全防护</w:t>
            </w:r>
          </w:p>
        </w:tc>
        <w:tc>
          <w:tcPr>
            <w:tcW w:w="7208" w:type="dxa"/>
            <w:tcBorders>
              <w:top w:val="single" w:color="000000" w:sz="4" w:space="0"/>
              <w:left w:val="single" w:color="000000" w:sz="4" w:space="0"/>
              <w:bottom w:val="single" w:color="000000" w:sz="4" w:space="0"/>
              <w:right w:val="single" w:color="000000" w:sz="4" w:space="0"/>
            </w:tcBorders>
            <w:noWrap w:val="0"/>
            <w:vAlign w:val="center"/>
          </w:tcPr>
          <w:p w14:paraId="6E1F8613">
            <w:pPr>
              <w:rPr>
                <w:rFonts w:hint="eastAsia" w:ascii="仿宋" w:hAnsi="仿宋" w:eastAsia="仿宋" w:cs="仿宋"/>
                <w:sz w:val="24"/>
                <w:szCs w:val="24"/>
                <w:highlight w:val="none"/>
              </w:rPr>
            </w:pPr>
            <w:r>
              <w:rPr>
                <w:rFonts w:hint="eastAsia" w:ascii="仿宋" w:hAnsi="仿宋" w:eastAsia="仿宋" w:cs="仿宋"/>
                <w:sz w:val="24"/>
                <w:szCs w:val="24"/>
                <w:highlight w:val="none"/>
              </w:rPr>
              <w:t>支持蜜罐主动防御；支持DDOS防御（</w:t>
            </w:r>
            <w:r>
              <w:rPr>
                <w:rFonts w:hint="eastAsia" w:ascii="仿宋" w:hAnsi="仿宋" w:eastAsia="仿宋" w:cs="仿宋"/>
                <w:sz w:val="24"/>
                <w:szCs w:val="24"/>
                <w:highlight w:val="none"/>
                <w:lang w:eastAsia="zh-CN"/>
              </w:rPr>
              <w:t>在商务技术标中</w:t>
            </w:r>
            <w:r>
              <w:rPr>
                <w:rFonts w:hint="eastAsia" w:ascii="仿宋" w:hAnsi="仿宋" w:eastAsia="仿宋" w:cs="仿宋"/>
                <w:sz w:val="24"/>
                <w:szCs w:val="24"/>
                <w:highlight w:val="none"/>
              </w:rPr>
              <w:t>需提供截图证明）</w:t>
            </w:r>
          </w:p>
        </w:tc>
      </w:tr>
      <w:tr w14:paraId="04B09EBD">
        <w:tblPrEx>
          <w:tblCellMar>
            <w:top w:w="0" w:type="dxa"/>
            <w:left w:w="108" w:type="dxa"/>
            <w:bottom w:w="0" w:type="dxa"/>
            <w:right w:w="108" w:type="dxa"/>
          </w:tblCellMar>
        </w:tblPrEx>
        <w:trPr>
          <w:trHeight w:val="540" w:hRule="atLeast"/>
        </w:trPr>
        <w:tc>
          <w:tcPr>
            <w:tcW w:w="1355" w:type="dxa"/>
            <w:tcBorders>
              <w:top w:val="single" w:color="000000" w:sz="4" w:space="0"/>
              <w:left w:val="single" w:color="000000" w:sz="4" w:space="0"/>
              <w:bottom w:val="single" w:color="000000" w:sz="4" w:space="0"/>
              <w:right w:val="single" w:color="000000" w:sz="4" w:space="0"/>
            </w:tcBorders>
            <w:noWrap w:val="0"/>
            <w:vAlign w:val="center"/>
          </w:tcPr>
          <w:p w14:paraId="647600F2">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配置管理要求</w:t>
            </w:r>
          </w:p>
        </w:tc>
        <w:tc>
          <w:tcPr>
            <w:tcW w:w="7208" w:type="dxa"/>
            <w:tcBorders>
              <w:top w:val="single" w:color="000000" w:sz="4" w:space="0"/>
              <w:left w:val="single" w:color="000000" w:sz="4" w:space="0"/>
              <w:bottom w:val="single" w:color="000000" w:sz="4" w:space="0"/>
              <w:right w:val="single" w:color="000000" w:sz="4" w:space="0"/>
            </w:tcBorders>
            <w:noWrap w:val="0"/>
            <w:vAlign w:val="center"/>
          </w:tcPr>
          <w:p w14:paraId="66AD55B8">
            <w:pPr>
              <w:rPr>
                <w:rFonts w:hint="eastAsia" w:ascii="仿宋" w:hAnsi="仿宋" w:eastAsia="仿宋" w:cs="仿宋"/>
                <w:sz w:val="24"/>
                <w:szCs w:val="24"/>
                <w:highlight w:val="none"/>
              </w:rPr>
            </w:pPr>
            <w:r>
              <w:rPr>
                <w:rFonts w:hint="eastAsia" w:ascii="仿宋" w:hAnsi="仿宋" w:eastAsia="仿宋" w:cs="仿宋"/>
                <w:sz w:val="24"/>
                <w:szCs w:val="24"/>
                <w:highlight w:val="none"/>
              </w:rPr>
              <w:t>支持命令行页面 ， 无需安装辅助软件即可运行 ping、tcpdump、telnet 等排错命令（</w:t>
            </w:r>
            <w:r>
              <w:rPr>
                <w:rFonts w:hint="eastAsia" w:ascii="仿宋" w:hAnsi="仿宋" w:eastAsia="仿宋" w:cs="仿宋"/>
                <w:sz w:val="24"/>
                <w:szCs w:val="24"/>
                <w:highlight w:val="none"/>
                <w:lang w:eastAsia="zh-CN"/>
              </w:rPr>
              <w:t>在商务技术标中</w:t>
            </w:r>
            <w:r>
              <w:rPr>
                <w:rFonts w:hint="eastAsia" w:ascii="仿宋" w:hAnsi="仿宋" w:eastAsia="仿宋" w:cs="仿宋"/>
                <w:sz w:val="24"/>
                <w:szCs w:val="24"/>
                <w:highlight w:val="none"/>
              </w:rPr>
              <w:t>需提供截图证明）</w:t>
            </w:r>
          </w:p>
        </w:tc>
      </w:tr>
      <w:tr w14:paraId="09E4408E">
        <w:tblPrEx>
          <w:tblCellMar>
            <w:top w:w="0" w:type="dxa"/>
            <w:left w:w="108" w:type="dxa"/>
            <w:bottom w:w="0" w:type="dxa"/>
            <w:right w:w="108" w:type="dxa"/>
          </w:tblCellMar>
        </w:tblPrEx>
        <w:trPr>
          <w:trHeight w:val="270" w:hRule="atLeast"/>
        </w:trPr>
        <w:tc>
          <w:tcPr>
            <w:tcW w:w="1355" w:type="dxa"/>
            <w:tcBorders>
              <w:top w:val="single" w:color="000000" w:sz="4" w:space="0"/>
              <w:left w:val="single" w:color="000000" w:sz="4" w:space="0"/>
              <w:bottom w:val="single" w:color="000000" w:sz="4" w:space="0"/>
              <w:right w:val="single" w:color="000000" w:sz="4" w:space="0"/>
            </w:tcBorders>
            <w:noWrap w:val="0"/>
            <w:vAlign w:val="center"/>
          </w:tcPr>
          <w:p w14:paraId="5B987841">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部署要求</w:t>
            </w:r>
          </w:p>
        </w:tc>
        <w:tc>
          <w:tcPr>
            <w:tcW w:w="7208" w:type="dxa"/>
            <w:tcBorders>
              <w:top w:val="single" w:color="000000" w:sz="4" w:space="0"/>
              <w:left w:val="single" w:color="000000" w:sz="4" w:space="0"/>
              <w:bottom w:val="single" w:color="000000" w:sz="4" w:space="0"/>
              <w:right w:val="single" w:color="000000" w:sz="4" w:space="0"/>
            </w:tcBorders>
            <w:noWrap w:val="0"/>
            <w:vAlign w:val="center"/>
          </w:tcPr>
          <w:p w14:paraId="78DE17AD">
            <w:pPr>
              <w:rPr>
                <w:rFonts w:hint="eastAsia" w:ascii="仿宋" w:hAnsi="仿宋" w:eastAsia="仿宋" w:cs="仿宋"/>
                <w:sz w:val="24"/>
                <w:szCs w:val="24"/>
                <w:highlight w:val="none"/>
              </w:rPr>
            </w:pPr>
            <w:r>
              <w:rPr>
                <w:rFonts w:hint="eastAsia" w:ascii="仿宋" w:hAnsi="仿宋" w:eastAsia="仿宋" w:cs="仿宋"/>
                <w:sz w:val="24"/>
                <w:szCs w:val="24"/>
                <w:highlight w:val="none"/>
              </w:rPr>
              <w:t>支持双机热备功能</w:t>
            </w:r>
          </w:p>
        </w:tc>
      </w:tr>
      <w:tr w14:paraId="10842BE6">
        <w:tblPrEx>
          <w:tblCellMar>
            <w:top w:w="0" w:type="dxa"/>
            <w:left w:w="108" w:type="dxa"/>
            <w:bottom w:w="0" w:type="dxa"/>
            <w:right w:w="108" w:type="dxa"/>
          </w:tblCellMar>
        </w:tblPrEx>
        <w:trPr>
          <w:trHeight w:val="1080" w:hRule="atLeast"/>
        </w:trPr>
        <w:tc>
          <w:tcPr>
            <w:tcW w:w="1355" w:type="dxa"/>
            <w:tcBorders>
              <w:top w:val="single" w:color="000000" w:sz="4" w:space="0"/>
              <w:left w:val="single" w:color="000000" w:sz="4" w:space="0"/>
              <w:bottom w:val="nil"/>
              <w:right w:val="single" w:color="000000" w:sz="4" w:space="0"/>
            </w:tcBorders>
            <w:noWrap w:val="0"/>
            <w:vAlign w:val="center"/>
          </w:tcPr>
          <w:p w14:paraId="7F8B7C90">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性能规格</w:t>
            </w:r>
          </w:p>
        </w:tc>
        <w:tc>
          <w:tcPr>
            <w:tcW w:w="7208" w:type="dxa"/>
            <w:tcBorders>
              <w:top w:val="single" w:color="000000" w:sz="4" w:space="0"/>
              <w:left w:val="single" w:color="000000" w:sz="4" w:space="0"/>
              <w:bottom w:val="single" w:color="000000" w:sz="4" w:space="0"/>
              <w:right w:val="single" w:color="000000" w:sz="4" w:space="0"/>
            </w:tcBorders>
            <w:noWrap w:val="0"/>
            <w:vAlign w:val="center"/>
          </w:tcPr>
          <w:p w14:paraId="68D39E1B">
            <w:pPr>
              <w:rPr>
                <w:rFonts w:hint="eastAsia" w:ascii="仿宋" w:hAnsi="仿宋" w:eastAsia="仿宋" w:cs="仿宋"/>
                <w:sz w:val="24"/>
                <w:szCs w:val="24"/>
                <w:highlight w:val="none"/>
              </w:rPr>
            </w:pPr>
            <w:r>
              <w:rPr>
                <w:rFonts w:hint="eastAsia" w:ascii="仿宋" w:hAnsi="仿宋" w:eastAsia="仿宋" w:cs="仿宋"/>
                <w:sz w:val="24"/>
                <w:szCs w:val="24"/>
                <w:highlight w:val="none"/>
              </w:rPr>
              <w:t>SSL最大并发用户数（个）≥500；SSL最大并发连接数（个）≥156000;SSL每秒新建连接数（个/秒）≥3000;SSL加解密吞吐率≥600Mbps;IPSec隧道数（个）≥860;IPSec加解密吞吐率≥600Mbps;</w:t>
            </w:r>
          </w:p>
        </w:tc>
      </w:tr>
      <w:tr w14:paraId="277FCCED">
        <w:tblPrEx>
          <w:tblCellMar>
            <w:top w:w="0" w:type="dxa"/>
            <w:left w:w="108" w:type="dxa"/>
            <w:bottom w:w="0" w:type="dxa"/>
            <w:right w:w="108" w:type="dxa"/>
          </w:tblCellMar>
        </w:tblPrEx>
        <w:trPr>
          <w:trHeight w:val="810" w:hRule="atLeast"/>
        </w:trPr>
        <w:tc>
          <w:tcPr>
            <w:tcW w:w="1355" w:type="dxa"/>
            <w:tcBorders>
              <w:top w:val="single" w:color="000000" w:sz="4" w:space="0"/>
              <w:left w:val="single" w:color="000000" w:sz="4" w:space="0"/>
              <w:bottom w:val="single" w:color="000000" w:sz="4" w:space="0"/>
              <w:right w:val="single" w:color="000000" w:sz="4" w:space="0"/>
            </w:tcBorders>
            <w:noWrap w:val="0"/>
            <w:vAlign w:val="center"/>
          </w:tcPr>
          <w:p w14:paraId="4E89AD6A">
            <w:pPr>
              <w:ind w:firstLine="440"/>
              <w:rPr>
                <w:rFonts w:hint="eastAsia" w:ascii="仿宋" w:hAnsi="仿宋" w:eastAsia="仿宋" w:cs="仿宋"/>
                <w:sz w:val="24"/>
                <w:szCs w:val="24"/>
                <w:highlight w:val="none"/>
              </w:rPr>
            </w:pPr>
            <w:r>
              <w:rPr>
                <w:rFonts w:hint="eastAsia" w:ascii="仿宋" w:hAnsi="仿宋" w:eastAsia="仿宋" w:cs="仿宋"/>
                <w:sz w:val="24"/>
                <w:szCs w:val="24"/>
                <w:highlight w:val="none"/>
              </w:rPr>
              <w:t>维保</w:t>
            </w:r>
          </w:p>
        </w:tc>
        <w:tc>
          <w:tcPr>
            <w:tcW w:w="7208" w:type="dxa"/>
            <w:tcBorders>
              <w:top w:val="single" w:color="000000" w:sz="4" w:space="0"/>
              <w:left w:val="single" w:color="000000" w:sz="4" w:space="0"/>
              <w:bottom w:val="single" w:color="000000" w:sz="4" w:space="0"/>
              <w:right w:val="single" w:color="000000" w:sz="4" w:space="0"/>
            </w:tcBorders>
            <w:noWrap w:val="0"/>
            <w:vAlign w:val="center"/>
          </w:tcPr>
          <w:p w14:paraId="55EF7575">
            <w:pPr>
              <w:rPr>
                <w:rFonts w:hint="eastAsia" w:ascii="仿宋" w:hAnsi="仿宋" w:eastAsia="仿宋" w:cs="仿宋"/>
                <w:sz w:val="24"/>
                <w:szCs w:val="24"/>
                <w:highlight w:val="none"/>
              </w:rPr>
            </w:pPr>
            <w:r>
              <w:rPr>
                <w:rFonts w:hint="eastAsia" w:ascii="仿宋" w:hAnsi="仿宋" w:eastAsia="仿宋" w:cs="仿宋"/>
                <w:sz w:val="24"/>
                <w:szCs w:val="24"/>
                <w:highlight w:val="none"/>
              </w:rPr>
              <w:t>提供五年原厂维保</w:t>
            </w:r>
          </w:p>
        </w:tc>
      </w:tr>
    </w:tbl>
    <w:p w14:paraId="1D7012E3">
      <w:pPr>
        <w:pStyle w:val="6"/>
        <w:ind w:left="0" w:leftChars="0" w:firstLine="0" w:firstLineChars="0"/>
        <w:rPr>
          <w:rFonts w:hint="eastAsia" w:ascii="仿宋" w:hAnsi="仿宋" w:eastAsia="仿宋" w:cs="仿宋"/>
          <w:sz w:val="24"/>
          <w:szCs w:val="24"/>
          <w:highlight w:val="none"/>
        </w:rPr>
      </w:pPr>
      <w:r>
        <w:rPr>
          <w:rFonts w:hint="eastAsia" w:ascii="仿宋" w:hAnsi="仿宋" w:eastAsia="仿宋" w:cs="仿宋"/>
          <w:b/>
          <w:bCs w:val="0"/>
          <w:snapToGrid w:val="0"/>
          <w:color w:val="auto"/>
          <w:kern w:val="0"/>
          <w:sz w:val="24"/>
          <w:szCs w:val="24"/>
          <w:highlight w:val="none"/>
          <w:lang w:val="en-US" w:eastAsia="zh-CN" w:bidi="ar-SA"/>
        </w:rPr>
        <w:t>1.1.2.4</w:t>
      </w:r>
      <w:r>
        <w:rPr>
          <w:rFonts w:hint="eastAsia" w:ascii="仿宋" w:hAnsi="仿宋" w:eastAsia="仿宋" w:cs="仿宋"/>
          <w:sz w:val="24"/>
          <w:szCs w:val="24"/>
          <w:highlight w:val="none"/>
        </w:rPr>
        <w:t>IPsec/SSL VPN综合安全网关技术指标要求：</w:t>
      </w:r>
    </w:p>
    <w:tbl>
      <w:tblPr>
        <w:tblStyle w:val="62"/>
        <w:tblW w:w="8538" w:type="dxa"/>
        <w:tblInd w:w="100" w:type="dxa"/>
        <w:tblLayout w:type="fixed"/>
        <w:tblCellMar>
          <w:top w:w="0" w:type="dxa"/>
          <w:left w:w="108" w:type="dxa"/>
          <w:bottom w:w="0" w:type="dxa"/>
          <w:right w:w="108" w:type="dxa"/>
        </w:tblCellMar>
      </w:tblPr>
      <w:tblGrid>
        <w:gridCol w:w="1413"/>
        <w:gridCol w:w="7125"/>
      </w:tblGrid>
      <w:tr w14:paraId="14DBB8D0">
        <w:tblPrEx>
          <w:tblCellMar>
            <w:top w:w="0" w:type="dxa"/>
            <w:left w:w="108" w:type="dxa"/>
            <w:bottom w:w="0" w:type="dxa"/>
            <w:right w:w="108" w:type="dxa"/>
          </w:tblCellMar>
        </w:tblPrEx>
        <w:trPr>
          <w:trHeight w:val="504" w:hRule="atLeast"/>
        </w:trPr>
        <w:tc>
          <w:tcPr>
            <w:tcW w:w="1413" w:type="dxa"/>
            <w:tcBorders>
              <w:top w:val="single" w:color="000000" w:sz="4" w:space="0"/>
              <w:left w:val="single" w:color="000000" w:sz="4" w:space="0"/>
              <w:bottom w:val="single" w:color="000000" w:sz="4" w:space="0"/>
              <w:right w:val="single" w:color="000000" w:sz="4" w:space="0"/>
            </w:tcBorders>
            <w:noWrap/>
            <w:vAlign w:val="center"/>
          </w:tcPr>
          <w:p w14:paraId="33D5CD26">
            <w:pPr>
              <w:jc w:val="center"/>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指标项</w:t>
            </w:r>
          </w:p>
        </w:tc>
        <w:tc>
          <w:tcPr>
            <w:tcW w:w="7125" w:type="dxa"/>
            <w:tcBorders>
              <w:top w:val="single" w:color="000000" w:sz="4" w:space="0"/>
              <w:left w:val="single" w:color="000000" w:sz="4" w:space="0"/>
              <w:bottom w:val="single" w:color="000000" w:sz="4" w:space="0"/>
              <w:right w:val="single" w:color="000000" w:sz="4" w:space="0"/>
            </w:tcBorders>
            <w:noWrap/>
            <w:vAlign w:val="center"/>
          </w:tcPr>
          <w:p w14:paraId="03212583">
            <w:pPr>
              <w:jc w:val="center"/>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招标技术指标要求</w:t>
            </w:r>
          </w:p>
        </w:tc>
      </w:tr>
      <w:tr w14:paraId="471FEC8A">
        <w:tblPrEx>
          <w:tblCellMar>
            <w:top w:w="0" w:type="dxa"/>
            <w:left w:w="108" w:type="dxa"/>
            <w:bottom w:w="0" w:type="dxa"/>
            <w:right w:w="108" w:type="dxa"/>
          </w:tblCellMar>
        </w:tblPrEx>
        <w:trPr>
          <w:trHeight w:val="270" w:hRule="atLeast"/>
        </w:trPr>
        <w:tc>
          <w:tcPr>
            <w:tcW w:w="1413" w:type="dxa"/>
            <w:tcBorders>
              <w:top w:val="single" w:color="000000" w:sz="4" w:space="0"/>
              <w:left w:val="single" w:color="000000" w:sz="4" w:space="0"/>
              <w:bottom w:val="single" w:color="000000" w:sz="4" w:space="0"/>
              <w:right w:val="single" w:color="000000" w:sz="4" w:space="0"/>
            </w:tcBorders>
            <w:noWrap w:val="0"/>
            <w:vAlign w:val="center"/>
          </w:tcPr>
          <w:p w14:paraId="6F361EF8">
            <w:pPr>
              <w:widowControl/>
              <w:jc w:val="center"/>
              <w:textAlignment w:val="center"/>
              <w:rPr>
                <w:rFonts w:hint="eastAsia" w:ascii="仿宋" w:hAnsi="仿宋" w:eastAsia="仿宋" w:cs="仿宋"/>
                <w:color w:val="000000"/>
                <w:sz w:val="24"/>
                <w:szCs w:val="24"/>
                <w:highlight w:val="none"/>
              </w:rPr>
            </w:pPr>
            <w:r>
              <w:rPr>
                <w:rFonts w:hint="eastAsia" w:ascii="仿宋" w:hAnsi="仿宋" w:eastAsia="仿宋" w:cs="仿宋"/>
                <w:color w:val="000000"/>
                <w:kern w:val="0"/>
                <w:sz w:val="24"/>
                <w:szCs w:val="24"/>
                <w:highlight w:val="none"/>
                <w:lang w:bidi="ar"/>
              </w:rPr>
              <w:t>HTTP压缩</w:t>
            </w:r>
          </w:p>
        </w:tc>
        <w:tc>
          <w:tcPr>
            <w:tcW w:w="7125" w:type="dxa"/>
            <w:tcBorders>
              <w:top w:val="single" w:color="000000" w:sz="4" w:space="0"/>
              <w:left w:val="single" w:color="000000" w:sz="4" w:space="0"/>
              <w:bottom w:val="single" w:color="000000" w:sz="4" w:space="0"/>
              <w:right w:val="single" w:color="000000" w:sz="4" w:space="0"/>
            </w:tcBorders>
            <w:noWrap w:val="0"/>
            <w:vAlign w:val="center"/>
          </w:tcPr>
          <w:p w14:paraId="743164C5">
            <w:pPr>
              <w:widowControl/>
              <w:jc w:val="left"/>
              <w:textAlignment w:val="center"/>
              <w:rPr>
                <w:rFonts w:hint="eastAsia" w:ascii="仿宋" w:hAnsi="仿宋" w:eastAsia="仿宋" w:cs="仿宋"/>
                <w:color w:val="000000"/>
                <w:sz w:val="24"/>
                <w:szCs w:val="24"/>
                <w:highlight w:val="none"/>
              </w:rPr>
            </w:pPr>
            <w:r>
              <w:rPr>
                <w:rFonts w:hint="eastAsia" w:ascii="仿宋" w:hAnsi="仿宋" w:eastAsia="仿宋" w:cs="仿宋"/>
                <w:color w:val="000000"/>
                <w:kern w:val="0"/>
                <w:sz w:val="24"/>
                <w:szCs w:val="24"/>
                <w:highlight w:val="none"/>
                <w:lang w:bidi="ar"/>
              </w:rPr>
              <w:t>提高窄带宽访问应用的速度、保证服务质量。</w:t>
            </w:r>
          </w:p>
        </w:tc>
      </w:tr>
      <w:tr w14:paraId="78702FFB">
        <w:tblPrEx>
          <w:tblCellMar>
            <w:top w:w="0" w:type="dxa"/>
            <w:left w:w="108" w:type="dxa"/>
            <w:bottom w:w="0" w:type="dxa"/>
            <w:right w:w="108" w:type="dxa"/>
          </w:tblCellMar>
        </w:tblPrEx>
        <w:trPr>
          <w:trHeight w:val="540" w:hRule="atLeast"/>
        </w:trPr>
        <w:tc>
          <w:tcPr>
            <w:tcW w:w="1413" w:type="dxa"/>
            <w:tcBorders>
              <w:top w:val="single" w:color="000000" w:sz="4" w:space="0"/>
              <w:left w:val="single" w:color="000000" w:sz="4" w:space="0"/>
              <w:bottom w:val="single" w:color="000000" w:sz="4" w:space="0"/>
              <w:right w:val="single" w:color="000000" w:sz="4" w:space="0"/>
            </w:tcBorders>
            <w:noWrap w:val="0"/>
            <w:vAlign w:val="center"/>
          </w:tcPr>
          <w:p w14:paraId="36C56283">
            <w:pPr>
              <w:widowControl/>
              <w:jc w:val="center"/>
              <w:textAlignment w:val="center"/>
              <w:rPr>
                <w:rFonts w:hint="eastAsia" w:ascii="仿宋" w:hAnsi="仿宋" w:eastAsia="仿宋" w:cs="仿宋"/>
                <w:color w:val="000000"/>
                <w:sz w:val="24"/>
                <w:szCs w:val="24"/>
                <w:highlight w:val="none"/>
              </w:rPr>
            </w:pPr>
            <w:r>
              <w:rPr>
                <w:rFonts w:hint="eastAsia" w:ascii="仿宋" w:hAnsi="仿宋" w:eastAsia="仿宋" w:cs="仿宋"/>
                <w:color w:val="000000"/>
                <w:kern w:val="0"/>
                <w:sz w:val="24"/>
                <w:szCs w:val="24"/>
                <w:highlight w:val="none"/>
                <w:lang w:bidi="ar"/>
              </w:rPr>
              <w:t>WEB高速缓存</w:t>
            </w:r>
          </w:p>
        </w:tc>
        <w:tc>
          <w:tcPr>
            <w:tcW w:w="7125" w:type="dxa"/>
            <w:tcBorders>
              <w:top w:val="single" w:color="000000" w:sz="4" w:space="0"/>
              <w:left w:val="single" w:color="000000" w:sz="4" w:space="0"/>
              <w:bottom w:val="single" w:color="000000" w:sz="4" w:space="0"/>
              <w:right w:val="single" w:color="000000" w:sz="4" w:space="0"/>
            </w:tcBorders>
            <w:noWrap w:val="0"/>
            <w:vAlign w:val="center"/>
          </w:tcPr>
          <w:p w14:paraId="09C22CEC">
            <w:pPr>
              <w:widowControl/>
              <w:jc w:val="left"/>
              <w:textAlignment w:val="center"/>
              <w:rPr>
                <w:rFonts w:hint="eastAsia" w:ascii="仿宋" w:hAnsi="仿宋" w:eastAsia="仿宋" w:cs="仿宋"/>
                <w:color w:val="000000"/>
                <w:sz w:val="24"/>
                <w:szCs w:val="24"/>
                <w:highlight w:val="none"/>
              </w:rPr>
            </w:pPr>
            <w:r>
              <w:rPr>
                <w:rFonts w:hint="eastAsia" w:ascii="仿宋" w:hAnsi="仿宋" w:eastAsia="仿宋" w:cs="仿宋"/>
                <w:color w:val="000000"/>
                <w:kern w:val="0"/>
                <w:sz w:val="24"/>
                <w:szCs w:val="24"/>
                <w:highlight w:val="none"/>
                <w:lang w:bidi="ar"/>
              </w:rPr>
              <w:t>基于内存的反向代理Web高速缓存功能，可以有效降低服务器的访问压力。</w:t>
            </w:r>
          </w:p>
        </w:tc>
      </w:tr>
      <w:tr w14:paraId="6DD7E40B">
        <w:tblPrEx>
          <w:tblCellMar>
            <w:top w:w="0" w:type="dxa"/>
            <w:left w:w="108" w:type="dxa"/>
            <w:bottom w:w="0" w:type="dxa"/>
            <w:right w:w="108" w:type="dxa"/>
          </w:tblCellMar>
        </w:tblPrEx>
        <w:trPr>
          <w:trHeight w:val="810" w:hRule="atLeast"/>
        </w:trPr>
        <w:tc>
          <w:tcPr>
            <w:tcW w:w="1413" w:type="dxa"/>
            <w:tcBorders>
              <w:top w:val="single" w:color="000000" w:sz="4" w:space="0"/>
              <w:left w:val="single" w:color="000000" w:sz="4" w:space="0"/>
              <w:bottom w:val="single" w:color="000000" w:sz="4" w:space="0"/>
              <w:right w:val="single" w:color="000000" w:sz="4" w:space="0"/>
            </w:tcBorders>
            <w:noWrap w:val="0"/>
            <w:vAlign w:val="center"/>
          </w:tcPr>
          <w:p w14:paraId="6CD476B4">
            <w:pPr>
              <w:widowControl/>
              <w:jc w:val="center"/>
              <w:textAlignment w:val="center"/>
              <w:rPr>
                <w:rFonts w:hint="eastAsia" w:ascii="仿宋" w:hAnsi="仿宋" w:eastAsia="仿宋" w:cs="仿宋"/>
                <w:color w:val="000000"/>
                <w:sz w:val="24"/>
                <w:szCs w:val="24"/>
                <w:highlight w:val="none"/>
              </w:rPr>
            </w:pPr>
            <w:r>
              <w:rPr>
                <w:rFonts w:hint="eastAsia" w:ascii="仿宋" w:hAnsi="仿宋" w:eastAsia="仿宋" w:cs="仿宋"/>
                <w:color w:val="000000"/>
                <w:kern w:val="0"/>
                <w:sz w:val="24"/>
                <w:szCs w:val="24"/>
                <w:highlight w:val="none"/>
                <w:lang w:bidi="ar"/>
              </w:rPr>
              <w:t>TCP交付安全</w:t>
            </w:r>
          </w:p>
        </w:tc>
        <w:tc>
          <w:tcPr>
            <w:tcW w:w="7125" w:type="dxa"/>
            <w:tcBorders>
              <w:top w:val="single" w:color="000000" w:sz="4" w:space="0"/>
              <w:left w:val="single" w:color="000000" w:sz="4" w:space="0"/>
              <w:bottom w:val="single" w:color="000000" w:sz="4" w:space="0"/>
              <w:right w:val="single" w:color="000000" w:sz="4" w:space="0"/>
            </w:tcBorders>
            <w:noWrap w:val="0"/>
            <w:vAlign w:val="center"/>
          </w:tcPr>
          <w:p w14:paraId="0AAF253A">
            <w:pPr>
              <w:widowControl/>
              <w:jc w:val="left"/>
              <w:textAlignment w:val="center"/>
              <w:rPr>
                <w:rFonts w:hint="eastAsia" w:ascii="仿宋" w:hAnsi="仿宋" w:eastAsia="仿宋" w:cs="仿宋"/>
                <w:color w:val="000000"/>
                <w:sz w:val="24"/>
                <w:szCs w:val="24"/>
                <w:highlight w:val="none"/>
              </w:rPr>
            </w:pPr>
            <w:r>
              <w:rPr>
                <w:rFonts w:hint="eastAsia" w:ascii="仿宋" w:hAnsi="仿宋" w:eastAsia="仿宋" w:cs="仿宋"/>
                <w:color w:val="000000"/>
                <w:kern w:val="0"/>
                <w:sz w:val="24"/>
                <w:szCs w:val="24"/>
                <w:highlight w:val="none"/>
                <w:lang w:bidi="ar"/>
              </w:rPr>
              <w:t>支持TCP+SSL/TLS的安全传输通道交付服务，能够满足基于SSL/TLS安全协议的TCP网络应用系统，或是无安全策略的传统TCP网络应用系统，实现传输通道的快速安全保障与加速。</w:t>
            </w:r>
          </w:p>
        </w:tc>
      </w:tr>
      <w:tr w14:paraId="4AEAA52F">
        <w:tblPrEx>
          <w:tblCellMar>
            <w:top w:w="0" w:type="dxa"/>
            <w:left w:w="108" w:type="dxa"/>
            <w:bottom w:w="0" w:type="dxa"/>
            <w:right w:w="108" w:type="dxa"/>
          </w:tblCellMar>
        </w:tblPrEx>
        <w:trPr>
          <w:trHeight w:val="540" w:hRule="atLeast"/>
        </w:trPr>
        <w:tc>
          <w:tcPr>
            <w:tcW w:w="1413" w:type="dxa"/>
            <w:tcBorders>
              <w:top w:val="single" w:color="000000" w:sz="4" w:space="0"/>
              <w:left w:val="single" w:color="000000" w:sz="4" w:space="0"/>
              <w:bottom w:val="single" w:color="000000" w:sz="4" w:space="0"/>
              <w:right w:val="single" w:color="000000" w:sz="4" w:space="0"/>
            </w:tcBorders>
            <w:noWrap w:val="0"/>
            <w:vAlign w:val="center"/>
          </w:tcPr>
          <w:p w14:paraId="7C729378">
            <w:pPr>
              <w:widowControl/>
              <w:jc w:val="center"/>
              <w:textAlignment w:val="center"/>
              <w:rPr>
                <w:rFonts w:hint="eastAsia" w:ascii="仿宋" w:hAnsi="仿宋" w:eastAsia="仿宋" w:cs="仿宋"/>
                <w:color w:val="000000"/>
                <w:sz w:val="24"/>
                <w:szCs w:val="24"/>
                <w:highlight w:val="none"/>
              </w:rPr>
            </w:pPr>
            <w:r>
              <w:rPr>
                <w:rFonts w:hint="eastAsia" w:ascii="仿宋" w:hAnsi="仿宋" w:eastAsia="仿宋" w:cs="仿宋"/>
                <w:color w:val="000000"/>
                <w:kern w:val="0"/>
                <w:sz w:val="24"/>
                <w:szCs w:val="24"/>
                <w:highlight w:val="none"/>
                <w:lang w:bidi="ar"/>
              </w:rPr>
              <w:t>多站点证书</w:t>
            </w:r>
          </w:p>
        </w:tc>
        <w:tc>
          <w:tcPr>
            <w:tcW w:w="7125" w:type="dxa"/>
            <w:tcBorders>
              <w:top w:val="single" w:color="000000" w:sz="4" w:space="0"/>
              <w:left w:val="single" w:color="000000" w:sz="4" w:space="0"/>
              <w:bottom w:val="single" w:color="000000" w:sz="4" w:space="0"/>
              <w:right w:val="single" w:color="000000" w:sz="4" w:space="0"/>
            </w:tcBorders>
            <w:noWrap w:val="0"/>
            <w:vAlign w:val="center"/>
          </w:tcPr>
          <w:p w14:paraId="404C26FC">
            <w:pPr>
              <w:widowControl/>
              <w:jc w:val="left"/>
              <w:textAlignment w:val="center"/>
              <w:rPr>
                <w:rFonts w:hint="eastAsia" w:ascii="仿宋" w:hAnsi="仿宋" w:eastAsia="仿宋" w:cs="仿宋"/>
                <w:color w:val="000000"/>
                <w:sz w:val="24"/>
                <w:szCs w:val="24"/>
                <w:highlight w:val="none"/>
              </w:rPr>
            </w:pPr>
            <w:r>
              <w:rPr>
                <w:rFonts w:hint="eastAsia" w:ascii="仿宋" w:hAnsi="仿宋" w:eastAsia="仿宋" w:cs="仿宋"/>
                <w:color w:val="000000"/>
                <w:kern w:val="0"/>
                <w:sz w:val="24"/>
                <w:szCs w:val="24"/>
                <w:highlight w:val="none"/>
                <w:lang w:bidi="ar"/>
              </w:rPr>
              <w:t>系统可以配置多个站点证书，不同的服务可以配置不同的设备证书。支持IPSec/SSL证书一键导入。</w:t>
            </w:r>
          </w:p>
        </w:tc>
      </w:tr>
      <w:tr w14:paraId="00DDE89E">
        <w:tblPrEx>
          <w:tblCellMar>
            <w:top w:w="0" w:type="dxa"/>
            <w:left w:w="108" w:type="dxa"/>
            <w:bottom w:w="0" w:type="dxa"/>
            <w:right w:w="108" w:type="dxa"/>
          </w:tblCellMar>
        </w:tblPrEx>
        <w:trPr>
          <w:trHeight w:val="540" w:hRule="atLeast"/>
        </w:trPr>
        <w:tc>
          <w:tcPr>
            <w:tcW w:w="1413" w:type="dxa"/>
            <w:tcBorders>
              <w:top w:val="single" w:color="000000" w:sz="4" w:space="0"/>
              <w:left w:val="single" w:color="000000" w:sz="4" w:space="0"/>
              <w:bottom w:val="single" w:color="000000" w:sz="4" w:space="0"/>
              <w:right w:val="single" w:color="000000" w:sz="4" w:space="0"/>
            </w:tcBorders>
            <w:noWrap w:val="0"/>
            <w:vAlign w:val="center"/>
          </w:tcPr>
          <w:p w14:paraId="067060E4">
            <w:pPr>
              <w:widowControl/>
              <w:jc w:val="center"/>
              <w:textAlignment w:val="center"/>
              <w:rPr>
                <w:rFonts w:hint="eastAsia" w:ascii="仿宋" w:hAnsi="仿宋" w:eastAsia="仿宋" w:cs="仿宋"/>
                <w:color w:val="000000"/>
                <w:sz w:val="24"/>
                <w:szCs w:val="24"/>
                <w:highlight w:val="none"/>
              </w:rPr>
            </w:pPr>
            <w:r>
              <w:rPr>
                <w:rFonts w:hint="eastAsia" w:ascii="仿宋" w:hAnsi="仿宋" w:eastAsia="仿宋" w:cs="仿宋"/>
                <w:color w:val="000000"/>
                <w:kern w:val="0"/>
                <w:sz w:val="24"/>
                <w:szCs w:val="24"/>
                <w:highlight w:val="none"/>
                <w:lang w:bidi="ar"/>
              </w:rPr>
              <w:t>多证书链</w:t>
            </w:r>
          </w:p>
        </w:tc>
        <w:tc>
          <w:tcPr>
            <w:tcW w:w="7125" w:type="dxa"/>
            <w:tcBorders>
              <w:top w:val="single" w:color="000000" w:sz="4" w:space="0"/>
              <w:left w:val="single" w:color="000000" w:sz="4" w:space="0"/>
              <w:bottom w:val="single" w:color="000000" w:sz="4" w:space="0"/>
              <w:right w:val="single" w:color="000000" w:sz="4" w:space="0"/>
            </w:tcBorders>
            <w:noWrap w:val="0"/>
            <w:vAlign w:val="center"/>
          </w:tcPr>
          <w:p w14:paraId="66299072">
            <w:pPr>
              <w:widowControl/>
              <w:jc w:val="left"/>
              <w:textAlignment w:val="center"/>
              <w:rPr>
                <w:rFonts w:hint="eastAsia" w:ascii="仿宋" w:hAnsi="仿宋" w:eastAsia="仿宋" w:cs="仿宋"/>
                <w:color w:val="000000"/>
                <w:sz w:val="24"/>
                <w:szCs w:val="24"/>
                <w:highlight w:val="none"/>
              </w:rPr>
            </w:pPr>
            <w:r>
              <w:rPr>
                <w:rFonts w:hint="eastAsia" w:ascii="仿宋" w:hAnsi="仿宋" w:eastAsia="仿宋" w:cs="仿宋"/>
                <w:color w:val="000000"/>
                <w:kern w:val="0"/>
                <w:sz w:val="24"/>
                <w:szCs w:val="24"/>
                <w:highlight w:val="none"/>
                <w:lang w:bidi="ar"/>
              </w:rPr>
              <w:t>一个SSL服务可同时配置多条证书链，验证不同CA机构的用户证书。</w:t>
            </w:r>
          </w:p>
        </w:tc>
      </w:tr>
      <w:tr w14:paraId="46A03DBC">
        <w:tblPrEx>
          <w:tblCellMar>
            <w:top w:w="0" w:type="dxa"/>
            <w:left w:w="108" w:type="dxa"/>
            <w:bottom w:w="0" w:type="dxa"/>
            <w:right w:w="108" w:type="dxa"/>
          </w:tblCellMar>
        </w:tblPrEx>
        <w:trPr>
          <w:trHeight w:val="1400" w:hRule="atLeast"/>
        </w:trPr>
        <w:tc>
          <w:tcPr>
            <w:tcW w:w="1413" w:type="dxa"/>
            <w:tcBorders>
              <w:top w:val="single" w:color="000000" w:sz="4" w:space="0"/>
              <w:left w:val="single" w:color="000000" w:sz="4" w:space="0"/>
              <w:bottom w:val="single" w:color="000000" w:sz="4" w:space="0"/>
              <w:right w:val="single" w:color="000000" w:sz="4" w:space="0"/>
            </w:tcBorders>
            <w:noWrap w:val="0"/>
            <w:vAlign w:val="center"/>
          </w:tcPr>
          <w:p w14:paraId="666B65CC">
            <w:pPr>
              <w:widowControl/>
              <w:jc w:val="center"/>
              <w:textAlignment w:val="center"/>
              <w:rPr>
                <w:rFonts w:hint="eastAsia" w:ascii="仿宋" w:hAnsi="仿宋" w:eastAsia="仿宋" w:cs="仿宋"/>
                <w:color w:val="000000"/>
                <w:sz w:val="24"/>
                <w:szCs w:val="24"/>
                <w:highlight w:val="none"/>
              </w:rPr>
            </w:pPr>
            <w:r>
              <w:rPr>
                <w:rFonts w:hint="eastAsia" w:ascii="仿宋" w:hAnsi="仿宋" w:eastAsia="仿宋" w:cs="仿宋"/>
                <w:color w:val="000000"/>
                <w:kern w:val="0"/>
                <w:sz w:val="24"/>
                <w:szCs w:val="24"/>
                <w:highlight w:val="none"/>
                <w:lang w:bidi="ar"/>
              </w:rPr>
              <w:t>多种证书支持</w:t>
            </w:r>
          </w:p>
        </w:tc>
        <w:tc>
          <w:tcPr>
            <w:tcW w:w="7125" w:type="dxa"/>
            <w:tcBorders>
              <w:top w:val="single" w:color="000000" w:sz="4" w:space="0"/>
              <w:left w:val="single" w:color="000000" w:sz="4" w:space="0"/>
              <w:bottom w:val="single" w:color="000000" w:sz="4" w:space="0"/>
              <w:right w:val="single" w:color="000000" w:sz="4" w:space="0"/>
            </w:tcBorders>
            <w:noWrap w:val="0"/>
            <w:vAlign w:val="center"/>
          </w:tcPr>
          <w:p w14:paraId="68664FD9">
            <w:pPr>
              <w:widowControl/>
              <w:jc w:val="left"/>
              <w:textAlignment w:val="center"/>
              <w:rPr>
                <w:rFonts w:hint="eastAsia" w:ascii="仿宋" w:hAnsi="仿宋" w:eastAsia="仿宋" w:cs="仿宋"/>
                <w:color w:val="000000"/>
                <w:sz w:val="24"/>
                <w:szCs w:val="24"/>
                <w:highlight w:val="none"/>
              </w:rPr>
            </w:pPr>
            <w:r>
              <w:rPr>
                <w:rFonts w:hint="eastAsia" w:ascii="仿宋" w:hAnsi="仿宋" w:eastAsia="仿宋" w:cs="仿宋"/>
                <w:color w:val="000000"/>
                <w:kern w:val="0"/>
                <w:sz w:val="24"/>
                <w:szCs w:val="24"/>
                <w:highlight w:val="none"/>
                <w:lang w:bidi="ar"/>
              </w:rPr>
              <w:t>支持国内大多数第三方CA机构的数字证书。</w:t>
            </w:r>
          </w:p>
        </w:tc>
      </w:tr>
      <w:tr w14:paraId="111C212A">
        <w:tblPrEx>
          <w:tblCellMar>
            <w:top w:w="0" w:type="dxa"/>
            <w:left w:w="108" w:type="dxa"/>
            <w:bottom w:w="0" w:type="dxa"/>
            <w:right w:w="108" w:type="dxa"/>
          </w:tblCellMar>
        </w:tblPrEx>
        <w:trPr>
          <w:trHeight w:val="270" w:hRule="atLeast"/>
        </w:trPr>
        <w:tc>
          <w:tcPr>
            <w:tcW w:w="1413" w:type="dxa"/>
            <w:tcBorders>
              <w:top w:val="single" w:color="000000" w:sz="4" w:space="0"/>
              <w:left w:val="single" w:color="000000" w:sz="4" w:space="0"/>
              <w:bottom w:val="single" w:color="000000" w:sz="4" w:space="0"/>
              <w:right w:val="single" w:color="000000" w:sz="4" w:space="0"/>
            </w:tcBorders>
            <w:noWrap w:val="0"/>
            <w:vAlign w:val="center"/>
          </w:tcPr>
          <w:p w14:paraId="72CFA66C">
            <w:pPr>
              <w:widowControl/>
              <w:jc w:val="center"/>
              <w:textAlignment w:val="center"/>
              <w:rPr>
                <w:rFonts w:hint="eastAsia" w:ascii="仿宋" w:hAnsi="仿宋" w:eastAsia="仿宋" w:cs="仿宋"/>
                <w:color w:val="000000"/>
                <w:sz w:val="24"/>
                <w:szCs w:val="24"/>
                <w:highlight w:val="none"/>
              </w:rPr>
            </w:pPr>
            <w:r>
              <w:rPr>
                <w:rFonts w:hint="eastAsia" w:ascii="仿宋" w:hAnsi="仿宋" w:eastAsia="仿宋" w:cs="仿宋"/>
                <w:color w:val="000000"/>
                <w:kern w:val="0"/>
                <w:sz w:val="24"/>
                <w:szCs w:val="24"/>
                <w:highlight w:val="none"/>
                <w:lang w:bidi="ar"/>
              </w:rPr>
              <w:t>主动防御</w:t>
            </w:r>
          </w:p>
        </w:tc>
        <w:tc>
          <w:tcPr>
            <w:tcW w:w="7125" w:type="dxa"/>
            <w:tcBorders>
              <w:top w:val="single" w:color="000000" w:sz="4" w:space="0"/>
              <w:left w:val="single" w:color="000000" w:sz="4" w:space="0"/>
              <w:bottom w:val="single" w:color="000000" w:sz="4" w:space="0"/>
              <w:right w:val="single" w:color="000000" w:sz="4" w:space="0"/>
            </w:tcBorders>
            <w:noWrap w:val="0"/>
            <w:vAlign w:val="center"/>
          </w:tcPr>
          <w:p w14:paraId="64BA861A">
            <w:pPr>
              <w:widowControl/>
              <w:jc w:val="left"/>
              <w:textAlignment w:val="center"/>
              <w:rPr>
                <w:rFonts w:hint="eastAsia" w:ascii="仿宋" w:hAnsi="仿宋" w:eastAsia="仿宋" w:cs="仿宋"/>
                <w:color w:val="000000"/>
                <w:sz w:val="24"/>
                <w:szCs w:val="24"/>
                <w:highlight w:val="none"/>
              </w:rPr>
            </w:pPr>
            <w:r>
              <w:rPr>
                <w:rFonts w:hint="eastAsia" w:ascii="仿宋" w:hAnsi="仿宋" w:eastAsia="仿宋" w:cs="仿宋"/>
                <w:color w:val="000000"/>
                <w:kern w:val="0"/>
                <w:sz w:val="24"/>
                <w:szCs w:val="24"/>
                <w:highlight w:val="none"/>
                <w:lang w:bidi="ar"/>
              </w:rPr>
              <w:t>支持蜜罐主动防御；支持DDOS防御，</w:t>
            </w:r>
            <w:r>
              <w:rPr>
                <w:rFonts w:hint="eastAsia" w:ascii="仿宋" w:hAnsi="仿宋" w:eastAsia="仿宋" w:cs="仿宋"/>
                <w:sz w:val="24"/>
                <w:szCs w:val="24"/>
                <w:highlight w:val="none"/>
                <w:lang w:eastAsia="zh-CN"/>
              </w:rPr>
              <w:t>在商务技术标中</w:t>
            </w:r>
            <w:r>
              <w:rPr>
                <w:rFonts w:hint="eastAsia" w:ascii="仿宋" w:hAnsi="仿宋" w:eastAsia="仿宋" w:cs="仿宋"/>
                <w:color w:val="000000"/>
                <w:kern w:val="0"/>
                <w:sz w:val="24"/>
                <w:szCs w:val="24"/>
                <w:highlight w:val="none"/>
                <w:lang w:bidi="ar"/>
              </w:rPr>
              <w:t>提供界面截图证明</w:t>
            </w:r>
          </w:p>
        </w:tc>
      </w:tr>
      <w:tr w14:paraId="6C023D5D">
        <w:tblPrEx>
          <w:tblCellMar>
            <w:top w:w="0" w:type="dxa"/>
            <w:left w:w="108" w:type="dxa"/>
            <w:bottom w:w="0" w:type="dxa"/>
            <w:right w:w="108" w:type="dxa"/>
          </w:tblCellMar>
        </w:tblPrEx>
        <w:trPr>
          <w:trHeight w:val="540" w:hRule="atLeast"/>
        </w:trPr>
        <w:tc>
          <w:tcPr>
            <w:tcW w:w="1413" w:type="dxa"/>
            <w:tcBorders>
              <w:top w:val="single" w:color="000000" w:sz="4" w:space="0"/>
              <w:left w:val="single" w:color="000000" w:sz="4" w:space="0"/>
              <w:bottom w:val="single" w:color="000000" w:sz="4" w:space="0"/>
              <w:right w:val="single" w:color="000000" w:sz="4" w:space="0"/>
            </w:tcBorders>
            <w:noWrap w:val="0"/>
            <w:vAlign w:val="center"/>
          </w:tcPr>
          <w:p w14:paraId="71BE1062">
            <w:pPr>
              <w:widowControl/>
              <w:jc w:val="center"/>
              <w:textAlignment w:val="center"/>
              <w:rPr>
                <w:rFonts w:hint="eastAsia" w:ascii="仿宋" w:hAnsi="仿宋" w:eastAsia="仿宋" w:cs="仿宋"/>
                <w:color w:val="000000"/>
                <w:sz w:val="24"/>
                <w:szCs w:val="24"/>
                <w:highlight w:val="none"/>
              </w:rPr>
            </w:pPr>
            <w:r>
              <w:rPr>
                <w:rFonts w:hint="eastAsia" w:ascii="仿宋" w:hAnsi="仿宋" w:eastAsia="仿宋" w:cs="仿宋"/>
                <w:color w:val="000000"/>
                <w:kern w:val="0"/>
                <w:sz w:val="24"/>
                <w:szCs w:val="24"/>
                <w:highlight w:val="none"/>
                <w:lang w:bidi="ar"/>
              </w:rPr>
              <w:t>命令行页面</w:t>
            </w:r>
          </w:p>
        </w:tc>
        <w:tc>
          <w:tcPr>
            <w:tcW w:w="7125" w:type="dxa"/>
            <w:tcBorders>
              <w:top w:val="single" w:color="000000" w:sz="4" w:space="0"/>
              <w:left w:val="single" w:color="000000" w:sz="4" w:space="0"/>
              <w:bottom w:val="single" w:color="000000" w:sz="4" w:space="0"/>
              <w:right w:val="single" w:color="000000" w:sz="4" w:space="0"/>
            </w:tcBorders>
            <w:noWrap w:val="0"/>
            <w:vAlign w:val="center"/>
          </w:tcPr>
          <w:p w14:paraId="3E76D958">
            <w:pPr>
              <w:widowControl/>
              <w:jc w:val="left"/>
              <w:textAlignment w:val="center"/>
              <w:rPr>
                <w:rFonts w:hint="eastAsia" w:ascii="仿宋" w:hAnsi="仿宋" w:eastAsia="仿宋" w:cs="仿宋"/>
                <w:color w:val="000000"/>
                <w:sz w:val="24"/>
                <w:szCs w:val="24"/>
                <w:highlight w:val="none"/>
              </w:rPr>
            </w:pPr>
            <w:r>
              <w:rPr>
                <w:rFonts w:hint="eastAsia" w:ascii="仿宋" w:hAnsi="仿宋" w:eastAsia="仿宋" w:cs="仿宋"/>
                <w:color w:val="000000"/>
                <w:kern w:val="0"/>
                <w:sz w:val="24"/>
                <w:szCs w:val="24"/>
                <w:highlight w:val="none"/>
                <w:lang w:bidi="ar"/>
              </w:rPr>
              <w:t>支持命令行页面，无需安装辅助软件即可运行ping、tcpdump、telnet 等排错命令，</w:t>
            </w:r>
            <w:r>
              <w:rPr>
                <w:rFonts w:hint="eastAsia" w:ascii="仿宋" w:hAnsi="仿宋" w:eastAsia="仿宋" w:cs="仿宋"/>
                <w:sz w:val="24"/>
                <w:szCs w:val="24"/>
                <w:highlight w:val="none"/>
                <w:lang w:eastAsia="zh-CN"/>
              </w:rPr>
              <w:t>在商务技术标中</w:t>
            </w:r>
            <w:r>
              <w:rPr>
                <w:rFonts w:hint="eastAsia" w:ascii="仿宋" w:hAnsi="仿宋" w:eastAsia="仿宋" w:cs="仿宋"/>
                <w:color w:val="000000"/>
                <w:kern w:val="0"/>
                <w:sz w:val="24"/>
                <w:szCs w:val="24"/>
                <w:highlight w:val="none"/>
                <w:lang w:bidi="ar"/>
              </w:rPr>
              <w:t>提供界面截图证明</w:t>
            </w:r>
          </w:p>
        </w:tc>
      </w:tr>
      <w:tr w14:paraId="6FCAF1C4">
        <w:tblPrEx>
          <w:tblCellMar>
            <w:top w:w="0" w:type="dxa"/>
            <w:left w:w="108" w:type="dxa"/>
            <w:bottom w:w="0" w:type="dxa"/>
            <w:right w:w="108" w:type="dxa"/>
          </w:tblCellMar>
        </w:tblPrEx>
        <w:trPr>
          <w:trHeight w:val="540" w:hRule="atLeast"/>
        </w:trPr>
        <w:tc>
          <w:tcPr>
            <w:tcW w:w="1413" w:type="dxa"/>
            <w:tcBorders>
              <w:top w:val="single" w:color="000000" w:sz="4" w:space="0"/>
              <w:left w:val="single" w:color="000000" w:sz="4" w:space="0"/>
              <w:bottom w:val="single" w:color="000000" w:sz="4" w:space="0"/>
              <w:right w:val="single" w:color="000000" w:sz="4" w:space="0"/>
            </w:tcBorders>
            <w:noWrap w:val="0"/>
            <w:vAlign w:val="center"/>
          </w:tcPr>
          <w:p w14:paraId="5E7B072F">
            <w:pPr>
              <w:widowControl/>
              <w:jc w:val="center"/>
              <w:textAlignment w:val="center"/>
              <w:rPr>
                <w:rFonts w:hint="eastAsia" w:ascii="仿宋" w:hAnsi="仿宋" w:eastAsia="仿宋" w:cs="仿宋"/>
                <w:color w:val="000000"/>
                <w:sz w:val="24"/>
                <w:szCs w:val="24"/>
                <w:highlight w:val="none"/>
              </w:rPr>
            </w:pPr>
            <w:r>
              <w:rPr>
                <w:rFonts w:hint="eastAsia" w:ascii="仿宋" w:hAnsi="仿宋" w:eastAsia="仿宋" w:cs="仿宋"/>
                <w:color w:val="000000"/>
                <w:kern w:val="0"/>
                <w:sz w:val="24"/>
                <w:szCs w:val="24"/>
                <w:highlight w:val="none"/>
                <w:lang w:bidi="ar"/>
              </w:rPr>
              <w:t>双向SSL身份认证</w:t>
            </w:r>
          </w:p>
        </w:tc>
        <w:tc>
          <w:tcPr>
            <w:tcW w:w="7125" w:type="dxa"/>
            <w:tcBorders>
              <w:top w:val="single" w:color="000000" w:sz="4" w:space="0"/>
              <w:left w:val="single" w:color="000000" w:sz="4" w:space="0"/>
              <w:bottom w:val="single" w:color="000000" w:sz="4" w:space="0"/>
              <w:right w:val="single" w:color="000000" w:sz="4" w:space="0"/>
            </w:tcBorders>
            <w:noWrap w:val="0"/>
            <w:vAlign w:val="center"/>
          </w:tcPr>
          <w:p w14:paraId="00FD33F6">
            <w:pPr>
              <w:widowControl/>
              <w:jc w:val="left"/>
              <w:textAlignment w:val="center"/>
              <w:rPr>
                <w:rFonts w:hint="eastAsia" w:ascii="仿宋" w:hAnsi="仿宋" w:eastAsia="仿宋" w:cs="仿宋"/>
                <w:color w:val="000000"/>
                <w:sz w:val="24"/>
                <w:szCs w:val="24"/>
                <w:highlight w:val="none"/>
              </w:rPr>
            </w:pPr>
            <w:r>
              <w:rPr>
                <w:rFonts w:hint="eastAsia" w:ascii="仿宋" w:hAnsi="仿宋" w:eastAsia="仿宋" w:cs="仿宋"/>
                <w:color w:val="000000"/>
                <w:kern w:val="0"/>
                <w:sz w:val="24"/>
                <w:szCs w:val="24"/>
                <w:highlight w:val="none"/>
                <w:lang w:bidi="ar"/>
              </w:rPr>
              <w:t>支持双向SSL认证方式，客户端证书与服务器证书双方均需要相互认证。</w:t>
            </w:r>
          </w:p>
        </w:tc>
      </w:tr>
      <w:tr w14:paraId="72F7A256">
        <w:tblPrEx>
          <w:tblCellMar>
            <w:top w:w="0" w:type="dxa"/>
            <w:left w:w="108" w:type="dxa"/>
            <w:bottom w:w="0" w:type="dxa"/>
            <w:right w:w="108" w:type="dxa"/>
          </w:tblCellMar>
        </w:tblPrEx>
        <w:trPr>
          <w:trHeight w:val="540" w:hRule="atLeast"/>
        </w:trPr>
        <w:tc>
          <w:tcPr>
            <w:tcW w:w="1413" w:type="dxa"/>
            <w:tcBorders>
              <w:top w:val="single" w:color="000000" w:sz="4" w:space="0"/>
              <w:left w:val="single" w:color="000000" w:sz="4" w:space="0"/>
              <w:bottom w:val="single" w:color="000000" w:sz="4" w:space="0"/>
              <w:right w:val="single" w:color="000000" w:sz="4" w:space="0"/>
            </w:tcBorders>
            <w:noWrap w:val="0"/>
            <w:vAlign w:val="center"/>
          </w:tcPr>
          <w:p w14:paraId="76DA5BDF">
            <w:pPr>
              <w:widowControl/>
              <w:jc w:val="center"/>
              <w:textAlignment w:val="center"/>
              <w:rPr>
                <w:rFonts w:hint="eastAsia" w:ascii="仿宋" w:hAnsi="仿宋" w:eastAsia="仿宋" w:cs="仿宋"/>
                <w:color w:val="000000"/>
                <w:sz w:val="24"/>
                <w:szCs w:val="24"/>
                <w:highlight w:val="none"/>
              </w:rPr>
            </w:pPr>
            <w:r>
              <w:rPr>
                <w:rFonts w:hint="eastAsia" w:ascii="仿宋" w:hAnsi="仿宋" w:eastAsia="仿宋" w:cs="仿宋"/>
                <w:color w:val="000000"/>
                <w:kern w:val="0"/>
                <w:sz w:val="24"/>
                <w:szCs w:val="24"/>
                <w:highlight w:val="none"/>
                <w:lang w:bidi="ar"/>
              </w:rPr>
              <w:t>单向SSL身份认证</w:t>
            </w:r>
          </w:p>
        </w:tc>
        <w:tc>
          <w:tcPr>
            <w:tcW w:w="7125" w:type="dxa"/>
            <w:tcBorders>
              <w:top w:val="single" w:color="000000" w:sz="4" w:space="0"/>
              <w:left w:val="single" w:color="000000" w:sz="4" w:space="0"/>
              <w:bottom w:val="single" w:color="000000" w:sz="4" w:space="0"/>
              <w:right w:val="single" w:color="000000" w:sz="4" w:space="0"/>
            </w:tcBorders>
            <w:noWrap w:val="0"/>
            <w:vAlign w:val="center"/>
          </w:tcPr>
          <w:p w14:paraId="14B9CB9B">
            <w:pPr>
              <w:widowControl/>
              <w:jc w:val="left"/>
              <w:textAlignment w:val="center"/>
              <w:rPr>
                <w:rFonts w:hint="eastAsia" w:ascii="仿宋" w:hAnsi="仿宋" w:eastAsia="仿宋" w:cs="仿宋"/>
                <w:color w:val="000000"/>
                <w:sz w:val="24"/>
                <w:szCs w:val="24"/>
                <w:highlight w:val="none"/>
              </w:rPr>
            </w:pPr>
            <w:r>
              <w:rPr>
                <w:rFonts w:hint="eastAsia" w:ascii="仿宋" w:hAnsi="仿宋" w:eastAsia="仿宋" w:cs="仿宋"/>
                <w:color w:val="000000"/>
                <w:kern w:val="0"/>
                <w:sz w:val="24"/>
                <w:szCs w:val="24"/>
                <w:highlight w:val="none"/>
                <w:lang w:bidi="ar"/>
              </w:rPr>
              <w:t>支持单向SSL认证方式，只需要认证服务器证书。</w:t>
            </w:r>
          </w:p>
        </w:tc>
      </w:tr>
      <w:tr w14:paraId="1F71D134">
        <w:tblPrEx>
          <w:tblCellMar>
            <w:top w:w="0" w:type="dxa"/>
            <w:left w:w="108" w:type="dxa"/>
            <w:bottom w:w="0" w:type="dxa"/>
            <w:right w:w="108" w:type="dxa"/>
          </w:tblCellMar>
        </w:tblPrEx>
        <w:trPr>
          <w:trHeight w:val="810" w:hRule="atLeast"/>
        </w:trPr>
        <w:tc>
          <w:tcPr>
            <w:tcW w:w="1413" w:type="dxa"/>
            <w:tcBorders>
              <w:top w:val="single" w:color="000000" w:sz="4" w:space="0"/>
              <w:left w:val="single" w:color="000000" w:sz="4" w:space="0"/>
              <w:bottom w:val="single" w:color="000000" w:sz="4" w:space="0"/>
              <w:right w:val="single" w:color="000000" w:sz="4" w:space="0"/>
            </w:tcBorders>
            <w:noWrap w:val="0"/>
            <w:vAlign w:val="center"/>
          </w:tcPr>
          <w:p w14:paraId="307B4753">
            <w:pPr>
              <w:widowControl/>
              <w:jc w:val="center"/>
              <w:textAlignment w:val="center"/>
              <w:rPr>
                <w:rFonts w:hint="eastAsia" w:ascii="仿宋" w:hAnsi="仿宋" w:eastAsia="仿宋" w:cs="仿宋"/>
                <w:color w:val="000000"/>
                <w:sz w:val="24"/>
                <w:szCs w:val="24"/>
                <w:highlight w:val="none"/>
              </w:rPr>
            </w:pPr>
            <w:r>
              <w:rPr>
                <w:rFonts w:hint="eastAsia" w:ascii="仿宋" w:hAnsi="仿宋" w:eastAsia="仿宋" w:cs="仿宋"/>
                <w:color w:val="000000"/>
                <w:kern w:val="0"/>
                <w:sz w:val="24"/>
                <w:szCs w:val="24"/>
                <w:highlight w:val="none"/>
                <w:lang w:bidi="ar"/>
              </w:rPr>
              <w:t>支持国际SSL标准协议</w:t>
            </w:r>
          </w:p>
        </w:tc>
        <w:tc>
          <w:tcPr>
            <w:tcW w:w="7125" w:type="dxa"/>
            <w:tcBorders>
              <w:top w:val="single" w:color="000000" w:sz="4" w:space="0"/>
              <w:left w:val="single" w:color="000000" w:sz="4" w:space="0"/>
              <w:bottom w:val="single" w:color="000000" w:sz="4" w:space="0"/>
              <w:right w:val="single" w:color="000000" w:sz="4" w:space="0"/>
            </w:tcBorders>
            <w:noWrap w:val="0"/>
            <w:vAlign w:val="center"/>
          </w:tcPr>
          <w:p w14:paraId="44BEA71A">
            <w:pPr>
              <w:widowControl/>
              <w:jc w:val="left"/>
              <w:textAlignment w:val="center"/>
              <w:rPr>
                <w:rFonts w:hint="eastAsia" w:ascii="仿宋" w:hAnsi="仿宋" w:eastAsia="仿宋" w:cs="仿宋"/>
                <w:color w:val="000000"/>
                <w:sz w:val="24"/>
                <w:szCs w:val="24"/>
                <w:highlight w:val="none"/>
              </w:rPr>
            </w:pPr>
            <w:r>
              <w:rPr>
                <w:rFonts w:hint="eastAsia" w:ascii="仿宋" w:hAnsi="仿宋" w:eastAsia="仿宋" w:cs="仿宋"/>
                <w:color w:val="000000"/>
                <w:kern w:val="0"/>
                <w:sz w:val="24"/>
                <w:szCs w:val="24"/>
                <w:highlight w:val="none"/>
                <w:lang w:bidi="ar"/>
              </w:rPr>
              <w:t>支持SSL3.0、TLS1.1、TLS1.2等国际标准协议。</w:t>
            </w:r>
          </w:p>
        </w:tc>
      </w:tr>
      <w:tr w14:paraId="710BF083">
        <w:tblPrEx>
          <w:tblCellMar>
            <w:top w:w="0" w:type="dxa"/>
            <w:left w:w="108" w:type="dxa"/>
            <w:bottom w:w="0" w:type="dxa"/>
            <w:right w:w="108" w:type="dxa"/>
          </w:tblCellMar>
        </w:tblPrEx>
        <w:trPr>
          <w:trHeight w:val="810" w:hRule="atLeast"/>
        </w:trPr>
        <w:tc>
          <w:tcPr>
            <w:tcW w:w="1413" w:type="dxa"/>
            <w:tcBorders>
              <w:top w:val="single" w:color="000000" w:sz="4" w:space="0"/>
              <w:left w:val="single" w:color="000000" w:sz="4" w:space="0"/>
              <w:bottom w:val="single" w:color="000000" w:sz="4" w:space="0"/>
              <w:right w:val="single" w:color="000000" w:sz="4" w:space="0"/>
            </w:tcBorders>
            <w:noWrap w:val="0"/>
            <w:vAlign w:val="center"/>
          </w:tcPr>
          <w:p w14:paraId="46AAC5EB">
            <w:pPr>
              <w:widowControl/>
              <w:jc w:val="center"/>
              <w:textAlignment w:val="center"/>
              <w:rPr>
                <w:rFonts w:hint="eastAsia" w:ascii="仿宋" w:hAnsi="仿宋" w:eastAsia="仿宋" w:cs="仿宋"/>
                <w:color w:val="000000"/>
                <w:sz w:val="24"/>
                <w:szCs w:val="24"/>
                <w:highlight w:val="none"/>
              </w:rPr>
            </w:pPr>
            <w:r>
              <w:rPr>
                <w:rFonts w:hint="eastAsia" w:ascii="仿宋" w:hAnsi="仿宋" w:eastAsia="仿宋" w:cs="仿宋"/>
                <w:color w:val="000000"/>
                <w:kern w:val="0"/>
                <w:sz w:val="24"/>
                <w:szCs w:val="24"/>
                <w:highlight w:val="none"/>
                <w:lang w:bidi="ar"/>
              </w:rPr>
              <w:t>支持应用重定向功能</w:t>
            </w:r>
          </w:p>
        </w:tc>
        <w:tc>
          <w:tcPr>
            <w:tcW w:w="7125" w:type="dxa"/>
            <w:tcBorders>
              <w:top w:val="single" w:color="000000" w:sz="4" w:space="0"/>
              <w:left w:val="single" w:color="000000" w:sz="4" w:space="0"/>
              <w:bottom w:val="single" w:color="000000" w:sz="4" w:space="0"/>
              <w:right w:val="single" w:color="000000" w:sz="4" w:space="0"/>
            </w:tcBorders>
            <w:noWrap w:val="0"/>
            <w:vAlign w:val="center"/>
          </w:tcPr>
          <w:p w14:paraId="1DEE14E4">
            <w:pPr>
              <w:widowControl/>
              <w:jc w:val="left"/>
              <w:textAlignment w:val="center"/>
              <w:rPr>
                <w:rFonts w:hint="eastAsia" w:ascii="仿宋" w:hAnsi="仿宋" w:eastAsia="仿宋" w:cs="仿宋"/>
                <w:color w:val="000000"/>
                <w:sz w:val="24"/>
                <w:szCs w:val="24"/>
                <w:highlight w:val="none"/>
              </w:rPr>
            </w:pPr>
            <w:r>
              <w:rPr>
                <w:rFonts w:hint="eastAsia" w:ascii="仿宋" w:hAnsi="仿宋" w:eastAsia="仿宋" w:cs="仿宋"/>
                <w:color w:val="000000"/>
                <w:kern w:val="0"/>
                <w:sz w:val="24"/>
                <w:szCs w:val="24"/>
                <w:highlight w:val="none"/>
                <w:lang w:bidi="ar"/>
              </w:rPr>
              <w:t>支持在有防火墙NAT映射的情况下正常访问有重定向的网站。</w:t>
            </w:r>
          </w:p>
        </w:tc>
      </w:tr>
      <w:tr w14:paraId="01631FE4">
        <w:tblPrEx>
          <w:tblCellMar>
            <w:top w:w="0" w:type="dxa"/>
            <w:left w:w="108" w:type="dxa"/>
            <w:bottom w:w="0" w:type="dxa"/>
            <w:right w:w="108" w:type="dxa"/>
          </w:tblCellMar>
        </w:tblPrEx>
        <w:trPr>
          <w:trHeight w:val="540" w:hRule="atLeast"/>
        </w:trPr>
        <w:tc>
          <w:tcPr>
            <w:tcW w:w="14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39B8E7D">
            <w:pPr>
              <w:widowControl/>
              <w:jc w:val="center"/>
              <w:textAlignment w:val="center"/>
              <w:rPr>
                <w:rFonts w:hint="eastAsia" w:ascii="仿宋" w:hAnsi="仿宋" w:eastAsia="仿宋" w:cs="仿宋"/>
                <w:color w:val="000000"/>
                <w:sz w:val="24"/>
                <w:szCs w:val="24"/>
                <w:highlight w:val="none"/>
              </w:rPr>
            </w:pPr>
            <w:r>
              <w:rPr>
                <w:rFonts w:hint="eastAsia" w:ascii="仿宋" w:hAnsi="仿宋" w:eastAsia="仿宋" w:cs="仿宋"/>
                <w:color w:val="000000"/>
                <w:kern w:val="0"/>
                <w:sz w:val="24"/>
                <w:szCs w:val="24"/>
                <w:highlight w:val="none"/>
                <w:lang w:bidi="ar"/>
              </w:rPr>
              <w:t>系统维护</w:t>
            </w:r>
          </w:p>
        </w:tc>
        <w:tc>
          <w:tcPr>
            <w:tcW w:w="7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F90DA84">
            <w:pPr>
              <w:widowControl/>
              <w:jc w:val="left"/>
              <w:textAlignment w:val="center"/>
              <w:rPr>
                <w:rFonts w:hint="eastAsia" w:ascii="仿宋" w:hAnsi="仿宋" w:eastAsia="仿宋" w:cs="仿宋"/>
                <w:color w:val="000000"/>
                <w:sz w:val="24"/>
                <w:szCs w:val="24"/>
                <w:highlight w:val="none"/>
              </w:rPr>
            </w:pPr>
            <w:r>
              <w:rPr>
                <w:rStyle w:val="313"/>
                <w:rFonts w:hint="eastAsia" w:ascii="仿宋" w:hAnsi="仿宋" w:eastAsia="仿宋" w:cs="仿宋"/>
                <w:sz w:val="24"/>
                <w:szCs w:val="24"/>
                <w:highlight w:val="none"/>
                <w:lang w:bidi="ar"/>
              </w:rPr>
              <w:t>支持SNMP；支持基于Web方式的远程SSH访问；支持基于Web方式的远程SSH访问；</w:t>
            </w:r>
          </w:p>
        </w:tc>
      </w:tr>
      <w:tr w14:paraId="4125F947">
        <w:tblPrEx>
          <w:tblCellMar>
            <w:top w:w="0" w:type="dxa"/>
            <w:left w:w="108" w:type="dxa"/>
            <w:bottom w:w="0" w:type="dxa"/>
            <w:right w:w="108" w:type="dxa"/>
          </w:tblCellMar>
        </w:tblPrEx>
        <w:trPr>
          <w:trHeight w:val="810" w:hRule="atLeast"/>
        </w:trPr>
        <w:tc>
          <w:tcPr>
            <w:tcW w:w="14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EBCE640">
            <w:pPr>
              <w:widowControl/>
              <w:jc w:val="center"/>
              <w:textAlignment w:val="center"/>
              <w:rPr>
                <w:rFonts w:hint="eastAsia" w:ascii="仿宋" w:hAnsi="仿宋" w:eastAsia="仿宋" w:cs="仿宋"/>
                <w:color w:val="000000"/>
                <w:sz w:val="24"/>
                <w:szCs w:val="24"/>
                <w:highlight w:val="none"/>
              </w:rPr>
            </w:pPr>
            <w:r>
              <w:rPr>
                <w:rFonts w:hint="eastAsia" w:ascii="仿宋" w:hAnsi="仿宋" w:eastAsia="仿宋" w:cs="仿宋"/>
                <w:color w:val="000000"/>
                <w:kern w:val="0"/>
                <w:sz w:val="24"/>
                <w:szCs w:val="24"/>
                <w:highlight w:val="none"/>
                <w:lang w:bidi="ar"/>
              </w:rPr>
              <w:t>性能要求</w:t>
            </w:r>
          </w:p>
        </w:tc>
        <w:tc>
          <w:tcPr>
            <w:tcW w:w="7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346C9CD">
            <w:pPr>
              <w:widowControl/>
              <w:jc w:val="left"/>
              <w:textAlignment w:val="center"/>
              <w:rPr>
                <w:rFonts w:hint="eastAsia" w:ascii="仿宋" w:hAnsi="仿宋" w:eastAsia="仿宋" w:cs="仿宋"/>
                <w:color w:val="000000"/>
                <w:sz w:val="24"/>
                <w:szCs w:val="24"/>
                <w:highlight w:val="none"/>
              </w:rPr>
            </w:pPr>
            <w:r>
              <w:rPr>
                <w:rFonts w:hint="eastAsia" w:ascii="仿宋" w:hAnsi="仿宋" w:eastAsia="仿宋" w:cs="仿宋"/>
                <w:color w:val="000000"/>
                <w:kern w:val="0"/>
                <w:sz w:val="24"/>
                <w:szCs w:val="24"/>
                <w:highlight w:val="none"/>
                <w:lang w:bidi="ar"/>
              </w:rPr>
              <w:t>SSL最大并发连接数（个）≥156000;SSL每秒新建连接数（个/秒）≥3000;SSL加解密吞吐率≥600Mbps;IPSec隧道数（个）≥860;IPSec加解密吞吐率≥600Mbps;</w:t>
            </w:r>
          </w:p>
        </w:tc>
      </w:tr>
      <w:tr w14:paraId="7977F0F3">
        <w:tblPrEx>
          <w:tblCellMar>
            <w:top w:w="0" w:type="dxa"/>
            <w:left w:w="108" w:type="dxa"/>
            <w:bottom w:w="0" w:type="dxa"/>
            <w:right w:w="108" w:type="dxa"/>
          </w:tblCellMar>
        </w:tblPrEx>
        <w:trPr>
          <w:trHeight w:val="810" w:hRule="atLeast"/>
        </w:trPr>
        <w:tc>
          <w:tcPr>
            <w:tcW w:w="1413" w:type="dxa"/>
            <w:tcBorders>
              <w:top w:val="single" w:color="000000" w:sz="4" w:space="0"/>
              <w:left w:val="single" w:color="000000" w:sz="4" w:space="0"/>
              <w:bottom w:val="single" w:color="000000" w:sz="4" w:space="0"/>
              <w:right w:val="single" w:color="000000" w:sz="4" w:space="0"/>
            </w:tcBorders>
            <w:noWrap/>
            <w:vAlign w:val="center"/>
          </w:tcPr>
          <w:p w14:paraId="54B41ED4">
            <w:pPr>
              <w:ind w:firstLine="440"/>
              <w:jc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维保</w:t>
            </w:r>
          </w:p>
        </w:tc>
        <w:tc>
          <w:tcPr>
            <w:tcW w:w="7125" w:type="dxa"/>
            <w:tcBorders>
              <w:top w:val="single" w:color="000000" w:sz="4" w:space="0"/>
              <w:left w:val="single" w:color="000000" w:sz="4" w:space="0"/>
              <w:bottom w:val="single" w:color="000000" w:sz="4" w:space="0"/>
              <w:right w:val="single" w:color="000000" w:sz="4" w:space="0"/>
            </w:tcBorders>
            <w:noWrap w:val="0"/>
            <w:vAlign w:val="center"/>
          </w:tcPr>
          <w:p w14:paraId="366621E9">
            <w:pPr>
              <w:widowControl/>
              <w:jc w:val="left"/>
              <w:textAlignment w:val="center"/>
              <w:rPr>
                <w:rFonts w:hint="eastAsia" w:ascii="仿宋" w:hAnsi="仿宋" w:eastAsia="仿宋" w:cs="仿宋"/>
                <w:color w:val="000000"/>
                <w:kern w:val="0"/>
                <w:sz w:val="24"/>
                <w:szCs w:val="24"/>
                <w:highlight w:val="none"/>
                <w:lang w:bidi="ar"/>
              </w:rPr>
            </w:pPr>
            <w:r>
              <w:rPr>
                <w:rFonts w:hint="eastAsia" w:ascii="仿宋" w:hAnsi="仿宋" w:eastAsia="仿宋" w:cs="仿宋"/>
                <w:sz w:val="24"/>
                <w:szCs w:val="24"/>
                <w:highlight w:val="none"/>
              </w:rPr>
              <w:t>提供五年原厂维保</w:t>
            </w:r>
          </w:p>
        </w:tc>
      </w:tr>
    </w:tbl>
    <w:p w14:paraId="184A8D54">
      <w:pPr>
        <w:pStyle w:val="6"/>
        <w:ind w:left="0" w:leftChars="0" w:firstLine="0" w:firstLineChars="0"/>
        <w:rPr>
          <w:rFonts w:hint="eastAsia" w:ascii="仿宋" w:hAnsi="仿宋" w:eastAsia="仿宋" w:cs="仿宋"/>
          <w:sz w:val="24"/>
          <w:szCs w:val="24"/>
          <w:highlight w:val="none"/>
        </w:rPr>
      </w:pPr>
      <w:r>
        <w:rPr>
          <w:rFonts w:hint="eastAsia" w:ascii="仿宋" w:hAnsi="仿宋" w:eastAsia="仿宋" w:cs="仿宋"/>
          <w:b/>
          <w:bCs w:val="0"/>
          <w:snapToGrid w:val="0"/>
          <w:color w:val="auto"/>
          <w:kern w:val="0"/>
          <w:sz w:val="24"/>
          <w:szCs w:val="24"/>
          <w:highlight w:val="none"/>
          <w:lang w:val="en-US" w:eastAsia="zh-CN" w:bidi="ar-SA"/>
        </w:rPr>
        <w:t>1.1.2.5</w:t>
      </w:r>
      <w:r>
        <w:rPr>
          <w:rFonts w:hint="eastAsia" w:ascii="仿宋" w:hAnsi="仿宋" w:eastAsia="仿宋" w:cs="仿宋"/>
          <w:sz w:val="24"/>
          <w:szCs w:val="24"/>
          <w:highlight w:val="none"/>
        </w:rPr>
        <w:t>服务器密码机技术指标要求</w:t>
      </w:r>
    </w:p>
    <w:tbl>
      <w:tblPr>
        <w:tblStyle w:val="62"/>
        <w:tblW w:w="8592" w:type="dxa"/>
        <w:tblInd w:w="100" w:type="dxa"/>
        <w:tblLayout w:type="fixed"/>
        <w:tblCellMar>
          <w:top w:w="0" w:type="dxa"/>
          <w:left w:w="108" w:type="dxa"/>
          <w:bottom w:w="0" w:type="dxa"/>
          <w:right w:w="108" w:type="dxa"/>
        </w:tblCellMar>
      </w:tblPr>
      <w:tblGrid>
        <w:gridCol w:w="1433"/>
        <w:gridCol w:w="7159"/>
      </w:tblGrid>
      <w:tr w14:paraId="52CFDC28">
        <w:tblPrEx>
          <w:tblCellMar>
            <w:top w:w="0" w:type="dxa"/>
            <w:left w:w="108" w:type="dxa"/>
            <w:bottom w:w="0" w:type="dxa"/>
            <w:right w:w="108" w:type="dxa"/>
          </w:tblCellMar>
        </w:tblPrEx>
        <w:trPr>
          <w:trHeight w:val="270" w:hRule="atLeast"/>
        </w:trPr>
        <w:tc>
          <w:tcPr>
            <w:tcW w:w="1433" w:type="dxa"/>
            <w:tcBorders>
              <w:top w:val="single" w:color="000000" w:sz="4" w:space="0"/>
              <w:left w:val="single" w:color="000000" w:sz="4" w:space="0"/>
              <w:bottom w:val="single" w:color="000000" w:sz="4" w:space="0"/>
              <w:right w:val="single" w:color="000000" w:sz="4" w:space="0"/>
            </w:tcBorders>
            <w:noWrap w:val="0"/>
            <w:vAlign w:val="center"/>
          </w:tcPr>
          <w:p w14:paraId="0FB8AC47">
            <w:pPr>
              <w:jc w:val="center"/>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指标项</w:t>
            </w:r>
          </w:p>
        </w:tc>
        <w:tc>
          <w:tcPr>
            <w:tcW w:w="7159" w:type="dxa"/>
            <w:tcBorders>
              <w:top w:val="single" w:color="000000" w:sz="4" w:space="0"/>
              <w:left w:val="single" w:color="000000" w:sz="4" w:space="0"/>
              <w:bottom w:val="single" w:color="000000" w:sz="4" w:space="0"/>
              <w:right w:val="single" w:color="000000" w:sz="4" w:space="0"/>
            </w:tcBorders>
            <w:noWrap w:val="0"/>
            <w:vAlign w:val="center"/>
          </w:tcPr>
          <w:p w14:paraId="76F7AE96">
            <w:pPr>
              <w:jc w:val="center"/>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招标技术指标要求</w:t>
            </w:r>
          </w:p>
        </w:tc>
      </w:tr>
      <w:tr w14:paraId="00338040">
        <w:tblPrEx>
          <w:tblCellMar>
            <w:top w:w="0" w:type="dxa"/>
            <w:left w:w="108" w:type="dxa"/>
            <w:bottom w:w="0" w:type="dxa"/>
            <w:right w:w="108" w:type="dxa"/>
          </w:tblCellMar>
        </w:tblPrEx>
        <w:trPr>
          <w:trHeight w:val="510" w:hRule="atLeast"/>
        </w:trPr>
        <w:tc>
          <w:tcPr>
            <w:tcW w:w="143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1CDCA97">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算法安全</w:t>
            </w:r>
          </w:p>
        </w:tc>
        <w:tc>
          <w:tcPr>
            <w:tcW w:w="7159"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14:paraId="5D429F7F">
            <w:pPr>
              <w:rPr>
                <w:rFonts w:hint="eastAsia" w:ascii="仿宋" w:hAnsi="仿宋" w:eastAsia="仿宋" w:cs="仿宋"/>
                <w:sz w:val="24"/>
                <w:szCs w:val="24"/>
                <w:highlight w:val="none"/>
              </w:rPr>
            </w:pPr>
            <w:r>
              <w:rPr>
                <w:rFonts w:hint="eastAsia" w:ascii="仿宋" w:hAnsi="仿宋" w:eastAsia="仿宋" w:cs="仿宋"/>
                <w:sz w:val="24"/>
                <w:szCs w:val="24"/>
                <w:highlight w:val="none"/>
              </w:rPr>
              <w:t>采用国家密码管理局批准的硬件芯片实现各类密码算法，保证算法的高安全性</w:t>
            </w:r>
          </w:p>
        </w:tc>
      </w:tr>
      <w:tr w14:paraId="4AF0E8CE">
        <w:tblPrEx>
          <w:tblCellMar>
            <w:top w:w="0" w:type="dxa"/>
            <w:left w:w="108" w:type="dxa"/>
            <w:bottom w:w="0" w:type="dxa"/>
            <w:right w:w="108" w:type="dxa"/>
          </w:tblCellMar>
        </w:tblPrEx>
        <w:trPr>
          <w:trHeight w:val="510" w:hRule="atLeast"/>
        </w:trPr>
        <w:tc>
          <w:tcPr>
            <w:tcW w:w="143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B5B5236">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密钥全生命周期</w:t>
            </w:r>
          </w:p>
        </w:tc>
        <w:tc>
          <w:tcPr>
            <w:tcW w:w="7159"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14:paraId="7ED00466">
            <w:pPr>
              <w:rPr>
                <w:rFonts w:hint="eastAsia" w:ascii="仿宋" w:hAnsi="仿宋" w:eastAsia="仿宋" w:cs="仿宋"/>
                <w:sz w:val="24"/>
                <w:szCs w:val="24"/>
                <w:highlight w:val="none"/>
              </w:rPr>
            </w:pPr>
            <w:r>
              <w:rPr>
                <w:rFonts w:hint="eastAsia" w:ascii="仿宋" w:hAnsi="仿宋" w:eastAsia="仿宋" w:cs="仿宋"/>
                <w:sz w:val="24"/>
                <w:szCs w:val="24"/>
                <w:highlight w:val="none"/>
              </w:rPr>
              <w:t>支持密钥安全产生、安装、存储、使用、销毁以及备份恢复全生命周期的管理</w:t>
            </w:r>
          </w:p>
        </w:tc>
      </w:tr>
      <w:tr w14:paraId="7D14F07A">
        <w:tblPrEx>
          <w:tblCellMar>
            <w:top w:w="0" w:type="dxa"/>
            <w:left w:w="108" w:type="dxa"/>
            <w:bottom w:w="0" w:type="dxa"/>
            <w:right w:w="108" w:type="dxa"/>
          </w:tblCellMar>
        </w:tblPrEx>
        <w:trPr>
          <w:trHeight w:val="510" w:hRule="atLeast"/>
        </w:trPr>
        <w:tc>
          <w:tcPr>
            <w:tcW w:w="143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F4DBBBE">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密钥结构</w:t>
            </w:r>
          </w:p>
        </w:tc>
        <w:tc>
          <w:tcPr>
            <w:tcW w:w="7159"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14:paraId="636AC548">
            <w:pPr>
              <w:rPr>
                <w:rFonts w:hint="eastAsia" w:ascii="仿宋" w:hAnsi="仿宋" w:eastAsia="仿宋" w:cs="仿宋"/>
                <w:sz w:val="24"/>
                <w:szCs w:val="24"/>
                <w:highlight w:val="none"/>
              </w:rPr>
            </w:pPr>
            <w:r>
              <w:rPr>
                <w:rFonts w:hint="eastAsia" w:ascii="仿宋" w:hAnsi="仿宋" w:eastAsia="仿宋" w:cs="仿宋"/>
                <w:sz w:val="24"/>
                <w:szCs w:val="24"/>
                <w:highlight w:val="none"/>
              </w:rPr>
              <w:t>至少支持三层密钥结构包括：管理密钥、用户密钥/设备密钥/密钥加密密钥、会话密钥</w:t>
            </w:r>
          </w:p>
        </w:tc>
      </w:tr>
      <w:tr w14:paraId="4D93BB0B">
        <w:tblPrEx>
          <w:tblCellMar>
            <w:top w:w="0" w:type="dxa"/>
            <w:left w:w="108" w:type="dxa"/>
            <w:bottom w:w="0" w:type="dxa"/>
            <w:right w:w="108" w:type="dxa"/>
          </w:tblCellMar>
        </w:tblPrEx>
        <w:trPr>
          <w:trHeight w:val="510" w:hRule="atLeast"/>
        </w:trPr>
        <w:tc>
          <w:tcPr>
            <w:tcW w:w="143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84D446A">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双物理噪声源</w:t>
            </w:r>
          </w:p>
        </w:tc>
        <w:tc>
          <w:tcPr>
            <w:tcW w:w="7159"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14:paraId="4240D26D">
            <w:pPr>
              <w:rPr>
                <w:rFonts w:hint="eastAsia" w:ascii="仿宋" w:hAnsi="仿宋" w:eastAsia="仿宋" w:cs="仿宋"/>
                <w:sz w:val="24"/>
                <w:szCs w:val="24"/>
                <w:highlight w:val="none"/>
              </w:rPr>
            </w:pPr>
            <w:r>
              <w:rPr>
                <w:rFonts w:hint="eastAsia" w:ascii="仿宋" w:hAnsi="仿宋" w:eastAsia="仿宋" w:cs="仿宋"/>
                <w:sz w:val="24"/>
                <w:szCs w:val="24"/>
                <w:highlight w:val="none"/>
              </w:rPr>
              <w:t>采用由国家密码管理局批准使用的双物理噪声源</w:t>
            </w:r>
          </w:p>
        </w:tc>
      </w:tr>
      <w:tr w14:paraId="0EB2074B">
        <w:tblPrEx>
          <w:tblCellMar>
            <w:top w:w="0" w:type="dxa"/>
            <w:left w:w="108" w:type="dxa"/>
            <w:bottom w:w="0" w:type="dxa"/>
            <w:right w:w="108" w:type="dxa"/>
          </w:tblCellMar>
        </w:tblPrEx>
        <w:trPr>
          <w:trHeight w:val="765" w:hRule="atLeast"/>
        </w:trPr>
        <w:tc>
          <w:tcPr>
            <w:tcW w:w="143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05B1EDA">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设备初始化</w:t>
            </w:r>
          </w:p>
        </w:tc>
        <w:tc>
          <w:tcPr>
            <w:tcW w:w="7159"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14:paraId="6906E1ED">
            <w:pPr>
              <w:rPr>
                <w:rFonts w:hint="eastAsia" w:ascii="仿宋" w:hAnsi="仿宋" w:eastAsia="仿宋" w:cs="仿宋"/>
                <w:sz w:val="24"/>
                <w:szCs w:val="24"/>
                <w:highlight w:val="none"/>
              </w:rPr>
            </w:pPr>
            <w:r>
              <w:rPr>
                <w:rFonts w:hint="eastAsia" w:ascii="仿宋" w:hAnsi="仿宋" w:eastAsia="仿宋" w:cs="仿宋"/>
                <w:sz w:val="24"/>
                <w:szCs w:val="24"/>
                <w:highlight w:val="none"/>
              </w:rPr>
              <w:t>支持设备初始化配置包括密钥产生安装、生成管理员、按照安全机制对密钥安全存储和备份、系统配置、一键检测等功能，保证设备处于正常工作状态</w:t>
            </w:r>
          </w:p>
        </w:tc>
      </w:tr>
      <w:tr w14:paraId="7FDF613C">
        <w:tblPrEx>
          <w:tblCellMar>
            <w:top w:w="0" w:type="dxa"/>
            <w:left w:w="108" w:type="dxa"/>
            <w:bottom w:w="0" w:type="dxa"/>
            <w:right w:w="108" w:type="dxa"/>
          </w:tblCellMar>
        </w:tblPrEx>
        <w:trPr>
          <w:trHeight w:val="510" w:hRule="atLeast"/>
        </w:trPr>
        <w:tc>
          <w:tcPr>
            <w:tcW w:w="143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56B6FDC">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密钥安全</w:t>
            </w:r>
          </w:p>
        </w:tc>
        <w:tc>
          <w:tcPr>
            <w:tcW w:w="715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B0D2A09">
            <w:pPr>
              <w:rPr>
                <w:rFonts w:hint="eastAsia" w:ascii="仿宋" w:hAnsi="仿宋" w:eastAsia="仿宋" w:cs="仿宋"/>
                <w:sz w:val="24"/>
                <w:szCs w:val="24"/>
                <w:highlight w:val="none"/>
              </w:rPr>
            </w:pPr>
            <w:r>
              <w:rPr>
                <w:rFonts w:hint="eastAsia" w:ascii="仿宋" w:hAnsi="仿宋" w:eastAsia="仿宋" w:cs="仿宋"/>
                <w:sz w:val="24"/>
                <w:szCs w:val="24"/>
                <w:highlight w:val="none"/>
              </w:rPr>
              <w:t>支持密钥安全存储，保证关键密钥在任何时候不以明文形式出现在设备外，密钥备份文件也受到备份密钥的加密保护</w:t>
            </w:r>
          </w:p>
        </w:tc>
      </w:tr>
      <w:tr w14:paraId="625CD265">
        <w:tblPrEx>
          <w:tblCellMar>
            <w:top w:w="0" w:type="dxa"/>
            <w:left w:w="108" w:type="dxa"/>
            <w:bottom w:w="0" w:type="dxa"/>
            <w:right w:w="108" w:type="dxa"/>
          </w:tblCellMar>
        </w:tblPrEx>
        <w:trPr>
          <w:trHeight w:val="510" w:hRule="atLeast"/>
        </w:trPr>
        <w:tc>
          <w:tcPr>
            <w:tcW w:w="143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3FC12C9">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访问控制</w:t>
            </w:r>
          </w:p>
        </w:tc>
        <w:tc>
          <w:tcPr>
            <w:tcW w:w="715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E9B1721">
            <w:pPr>
              <w:rPr>
                <w:rFonts w:hint="eastAsia" w:ascii="仿宋" w:hAnsi="仿宋" w:eastAsia="仿宋" w:cs="仿宋"/>
                <w:sz w:val="24"/>
                <w:szCs w:val="24"/>
                <w:highlight w:val="none"/>
              </w:rPr>
            </w:pPr>
            <w:r>
              <w:rPr>
                <w:rFonts w:hint="eastAsia" w:ascii="仿宋" w:hAnsi="仿宋" w:eastAsia="仿宋" w:cs="仿宋"/>
                <w:sz w:val="24"/>
                <w:szCs w:val="24"/>
                <w:highlight w:val="none"/>
              </w:rPr>
              <w:t>支持访问控制，可通过管理界面设置管理员权限和密钥产生、安装、备份恢复以及日志查询等操作</w:t>
            </w:r>
          </w:p>
        </w:tc>
      </w:tr>
      <w:tr w14:paraId="573C2D8B">
        <w:tblPrEx>
          <w:tblCellMar>
            <w:top w:w="0" w:type="dxa"/>
            <w:left w:w="108" w:type="dxa"/>
            <w:bottom w:w="0" w:type="dxa"/>
            <w:right w:w="108" w:type="dxa"/>
          </w:tblCellMar>
        </w:tblPrEx>
        <w:trPr>
          <w:trHeight w:val="510" w:hRule="atLeast"/>
        </w:trPr>
        <w:tc>
          <w:tcPr>
            <w:tcW w:w="143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5D69399">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审计日志</w:t>
            </w:r>
          </w:p>
        </w:tc>
        <w:tc>
          <w:tcPr>
            <w:tcW w:w="715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954EA55">
            <w:pPr>
              <w:rPr>
                <w:rFonts w:hint="eastAsia" w:ascii="仿宋" w:hAnsi="仿宋" w:eastAsia="仿宋" w:cs="仿宋"/>
                <w:sz w:val="24"/>
                <w:szCs w:val="24"/>
                <w:highlight w:val="none"/>
              </w:rPr>
            </w:pPr>
            <w:r>
              <w:rPr>
                <w:rFonts w:hint="eastAsia" w:ascii="仿宋" w:hAnsi="仿宋" w:eastAsia="仿宋" w:cs="仿宋"/>
                <w:sz w:val="24"/>
                <w:szCs w:val="24"/>
                <w:highlight w:val="none"/>
              </w:rPr>
              <w:t>支持审计日志的记录，查询和导出功能，支持审计日志签名（</w:t>
            </w:r>
            <w:r>
              <w:rPr>
                <w:rFonts w:hint="eastAsia" w:ascii="仿宋" w:hAnsi="仿宋" w:eastAsia="仿宋" w:cs="仿宋"/>
                <w:sz w:val="24"/>
                <w:szCs w:val="24"/>
                <w:highlight w:val="none"/>
                <w:lang w:eastAsia="zh-CN"/>
              </w:rPr>
              <w:t>在商务技术标中</w:t>
            </w:r>
            <w:r>
              <w:rPr>
                <w:rFonts w:hint="eastAsia" w:ascii="仿宋" w:hAnsi="仿宋" w:eastAsia="仿宋" w:cs="仿宋"/>
                <w:sz w:val="24"/>
                <w:szCs w:val="24"/>
                <w:highlight w:val="none"/>
              </w:rPr>
              <w:t>提供产品功能截图证明）</w:t>
            </w:r>
          </w:p>
        </w:tc>
      </w:tr>
      <w:tr w14:paraId="24032F2C">
        <w:tblPrEx>
          <w:tblCellMar>
            <w:top w:w="0" w:type="dxa"/>
            <w:left w:w="108" w:type="dxa"/>
            <w:bottom w:w="0" w:type="dxa"/>
            <w:right w:w="108" w:type="dxa"/>
          </w:tblCellMar>
        </w:tblPrEx>
        <w:trPr>
          <w:trHeight w:val="510" w:hRule="atLeast"/>
        </w:trPr>
        <w:tc>
          <w:tcPr>
            <w:tcW w:w="143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13D92D9">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密码接口</w:t>
            </w:r>
          </w:p>
        </w:tc>
        <w:tc>
          <w:tcPr>
            <w:tcW w:w="715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B200EF3">
            <w:pPr>
              <w:rPr>
                <w:rFonts w:hint="eastAsia" w:ascii="仿宋" w:hAnsi="仿宋" w:eastAsia="仿宋" w:cs="仿宋"/>
                <w:sz w:val="24"/>
                <w:szCs w:val="24"/>
                <w:highlight w:val="none"/>
              </w:rPr>
            </w:pPr>
            <w:r>
              <w:rPr>
                <w:rFonts w:hint="eastAsia" w:ascii="仿宋" w:hAnsi="仿宋" w:eastAsia="仿宋" w:cs="仿宋"/>
                <w:sz w:val="24"/>
                <w:szCs w:val="24"/>
                <w:highlight w:val="none"/>
              </w:rPr>
              <w:t>密码机API接口符合《密码设备应用接口规范（GM/T 0018-2012）》标准接口规范，同时支持PKCS#11、JCE等国际标准接口</w:t>
            </w:r>
          </w:p>
        </w:tc>
      </w:tr>
      <w:tr w14:paraId="1F9E1F84">
        <w:tblPrEx>
          <w:tblCellMar>
            <w:top w:w="0" w:type="dxa"/>
            <w:left w:w="108" w:type="dxa"/>
            <w:bottom w:w="0" w:type="dxa"/>
            <w:right w:w="108" w:type="dxa"/>
          </w:tblCellMar>
        </w:tblPrEx>
        <w:trPr>
          <w:trHeight w:val="1124" w:hRule="atLeast"/>
        </w:trPr>
        <w:tc>
          <w:tcPr>
            <w:tcW w:w="143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20B8D1F">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稳定性与容错</w:t>
            </w:r>
          </w:p>
        </w:tc>
        <w:tc>
          <w:tcPr>
            <w:tcW w:w="715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7213DB6">
            <w:pPr>
              <w:rPr>
                <w:rFonts w:hint="eastAsia" w:ascii="仿宋" w:hAnsi="仿宋" w:eastAsia="仿宋" w:cs="仿宋"/>
                <w:sz w:val="24"/>
                <w:szCs w:val="24"/>
                <w:highlight w:val="none"/>
              </w:rPr>
            </w:pPr>
            <w:r>
              <w:rPr>
                <w:rFonts w:hint="eastAsia" w:ascii="仿宋" w:hAnsi="仿宋" w:eastAsia="仿宋" w:cs="仿宋"/>
                <w:sz w:val="24"/>
                <w:szCs w:val="24"/>
                <w:highlight w:val="none"/>
              </w:rPr>
              <w:t>对外可提供高稳定、高性能的服务，支持热备负载功能，支持多机并行，提供容错功能，当有密码机出现故障时不影响业务运算（</w:t>
            </w:r>
            <w:r>
              <w:rPr>
                <w:rFonts w:hint="eastAsia" w:ascii="仿宋" w:hAnsi="仿宋" w:eastAsia="仿宋" w:cs="仿宋"/>
                <w:sz w:val="24"/>
                <w:szCs w:val="24"/>
                <w:highlight w:val="none"/>
                <w:lang w:eastAsia="zh-CN"/>
              </w:rPr>
              <w:t>在商务技术标中</w:t>
            </w:r>
            <w:r>
              <w:rPr>
                <w:rFonts w:hint="eastAsia" w:ascii="仿宋" w:hAnsi="仿宋" w:eastAsia="仿宋" w:cs="仿宋"/>
                <w:sz w:val="24"/>
                <w:szCs w:val="24"/>
                <w:highlight w:val="none"/>
              </w:rPr>
              <w:t>提供产品功能截图证明）</w:t>
            </w:r>
          </w:p>
        </w:tc>
      </w:tr>
      <w:tr w14:paraId="0B06A941">
        <w:tblPrEx>
          <w:tblCellMar>
            <w:top w:w="0" w:type="dxa"/>
            <w:left w:w="108" w:type="dxa"/>
            <w:bottom w:w="0" w:type="dxa"/>
            <w:right w:w="108" w:type="dxa"/>
          </w:tblCellMar>
        </w:tblPrEx>
        <w:trPr>
          <w:trHeight w:val="510" w:hRule="atLeast"/>
        </w:trPr>
        <w:tc>
          <w:tcPr>
            <w:tcW w:w="143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4F36D8C">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设备运行状态</w:t>
            </w:r>
          </w:p>
        </w:tc>
        <w:tc>
          <w:tcPr>
            <w:tcW w:w="7159"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14:paraId="0C4F8571">
            <w:pPr>
              <w:rPr>
                <w:rFonts w:hint="eastAsia" w:ascii="仿宋" w:hAnsi="仿宋" w:eastAsia="仿宋" w:cs="仿宋"/>
                <w:sz w:val="24"/>
                <w:szCs w:val="24"/>
                <w:highlight w:val="none"/>
              </w:rPr>
            </w:pPr>
            <w:r>
              <w:rPr>
                <w:rFonts w:hint="eastAsia" w:ascii="仿宋" w:hAnsi="仿宋" w:eastAsia="仿宋" w:cs="仿宋"/>
                <w:sz w:val="24"/>
                <w:szCs w:val="24"/>
                <w:highlight w:val="none"/>
              </w:rPr>
              <w:t>支持设备运行状态监控，支持监控CPU使用率、内存使用率、磁盘使用率、CPU温度、电源风扇转速等（</w:t>
            </w:r>
            <w:r>
              <w:rPr>
                <w:rFonts w:hint="eastAsia" w:ascii="仿宋" w:hAnsi="仿宋" w:eastAsia="仿宋" w:cs="仿宋"/>
                <w:sz w:val="24"/>
                <w:szCs w:val="24"/>
                <w:highlight w:val="none"/>
                <w:lang w:eastAsia="zh-CN"/>
              </w:rPr>
              <w:t>在商务技术标中</w:t>
            </w:r>
            <w:r>
              <w:rPr>
                <w:rFonts w:hint="eastAsia" w:ascii="仿宋" w:hAnsi="仿宋" w:eastAsia="仿宋" w:cs="仿宋"/>
                <w:sz w:val="24"/>
                <w:szCs w:val="24"/>
                <w:highlight w:val="none"/>
              </w:rPr>
              <w:t>提供产品功能截图证明）</w:t>
            </w:r>
          </w:p>
        </w:tc>
      </w:tr>
      <w:tr w14:paraId="38774645">
        <w:tblPrEx>
          <w:tblCellMar>
            <w:top w:w="0" w:type="dxa"/>
            <w:left w:w="108" w:type="dxa"/>
            <w:bottom w:w="0" w:type="dxa"/>
            <w:right w:w="108" w:type="dxa"/>
          </w:tblCellMar>
        </w:tblPrEx>
        <w:trPr>
          <w:trHeight w:val="510" w:hRule="atLeast"/>
        </w:trPr>
        <w:tc>
          <w:tcPr>
            <w:tcW w:w="143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95AED37">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弱算法过滤</w:t>
            </w:r>
          </w:p>
        </w:tc>
        <w:tc>
          <w:tcPr>
            <w:tcW w:w="7159"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14:paraId="21A90554">
            <w:pPr>
              <w:rPr>
                <w:rFonts w:hint="eastAsia" w:ascii="仿宋" w:hAnsi="仿宋" w:eastAsia="仿宋" w:cs="仿宋"/>
                <w:sz w:val="24"/>
                <w:szCs w:val="24"/>
                <w:highlight w:val="none"/>
              </w:rPr>
            </w:pPr>
            <w:r>
              <w:rPr>
                <w:rFonts w:hint="eastAsia" w:ascii="仿宋" w:hAnsi="仿宋" w:eastAsia="仿宋" w:cs="仿宋"/>
                <w:sz w:val="24"/>
                <w:szCs w:val="24"/>
                <w:highlight w:val="none"/>
              </w:rPr>
              <w:t>弱算法过滤：支持通过管理界面进行弱密码算法过滤配置，保障密码算法安全合规（</w:t>
            </w:r>
            <w:r>
              <w:rPr>
                <w:rFonts w:hint="eastAsia" w:ascii="仿宋" w:hAnsi="仿宋" w:eastAsia="仿宋" w:cs="仿宋"/>
                <w:sz w:val="24"/>
                <w:szCs w:val="24"/>
                <w:highlight w:val="none"/>
                <w:lang w:eastAsia="zh-CN"/>
              </w:rPr>
              <w:t>在商务技术标中</w:t>
            </w:r>
            <w:r>
              <w:rPr>
                <w:rFonts w:hint="eastAsia" w:ascii="仿宋" w:hAnsi="仿宋" w:eastAsia="仿宋" w:cs="仿宋"/>
                <w:sz w:val="24"/>
                <w:szCs w:val="24"/>
                <w:highlight w:val="none"/>
              </w:rPr>
              <w:t>提供产品功能截图证明）</w:t>
            </w:r>
          </w:p>
        </w:tc>
      </w:tr>
      <w:tr w14:paraId="1D5FB7A6">
        <w:tblPrEx>
          <w:tblCellMar>
            <w:top w:w="0" w:type="dxa"/>
            <w:left w:w="108" w:type="dxa"/>
            <w:bottom w:w="0" w:type="dxa"/>
            <w:right w:w="108" w:type="dxa"/>
          </w:tblCellMar>
        </w:tblPrEx>
        <w:trPr>
          <w:trHeight w:val="510" w:hRule="atLeast"/>
        </w:trPr>
        <w:tc>
          <w:tcPr>
            <w:tcW w:w="143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421A4F9">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密钥备份</w:t>
            </w:r>
          </w:p>
        </w:tc>
        <w:tc>
          <w:tcPr>
            <w:tcW w:w="715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384C0D6">
            <w:pPr>
              <w:rPr>
                <w:rFonts w:hint="eastAsia" w:ascii="仿宋" w:hAnsi="仿宋" w:eastAsia="仿宋" w:cs="仿宋"/>
                <w:sz w:val="24"/>
                <w:szCs w:val="24"/>
                <w:highlight w:val="none"/>
              </w:rPr>
            </w:pPr>
            <w:r>
              <w:rPr>
                <w:rFonts w:hint="eastAsia" w:ascii="仿宋" w:hAnsi="仿宋" w:eastAsia="仿宋" w:cs="仿宋"/>
                <w:sz w:val="24"/>
                <w:szCs w:val="24"/>
                <w:highlight w:val="none"/>
              </w:rPr>
              <w:t>支持基于主密钥保护下的密钥的备份和恢复功能，保证应用系统的安全性和可靠性</w:t>
            </w:r>
          </w:p>
        </w:tc>
      </w:tr>
      <w:tr w14:paraId="0C71EF9E">
        <w:tblPrEx>
          <w:tblCellMar>
            <w:top w:w="0" w:type="dxa"/>
            <w:left w:w="108" w:type="dxa"/>
            <w:bottom w:w="0" w:type="dxa"/>
            <w:right w:w="108" w:type="dxa"/>
          </w:tblCellMar>
        </w:tblPrEx>
        <w:trPr>
          <w:trHeight w:val="510" w:hRule="atLeast"/>
        </w:trPr>
        <w:tc>
          <w:tcPr>
            <w:tcW w:w="143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BC8DC40">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MAC产生验证</w:t>
            </w:r>
          </w:p>
        </w:tc>
        <w:tc>
          <w:tcPr>
            <w:tcW w:w="715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D3FD840">
            <w:pPr>
              <w:rPr>
                <w:rFonts w:hint="eastAsia" w:ascii="仿宋" w:hAnsi="仿宋" w:eastAsia="仿宋" w:cs="仿宋"/>
                <w:sz w:val="24"/>
                <w:szCs w:val="24"/>
                <w:highlight w:val="none"/>
              </w:rPr>
            </w:pPr>
            <w:r>
              <w:rPr>
                <w:rFonts w:hint="eastAsia" w:ascii="仿宋" w:hAnsi="仿宋" w:eastAsia="仿宋" w:cs="仿宋"/>
                <w:sz w:val="24"/>
                <w:szCs w:val="24"/>
                <w:highlight w:val="none"/>
              </w:rPr>
              <w:t>支持基于SM4对称算法的MAC产生及验证</w:t>
            </w:r>
          </w:p>
        </w:tc>
      </w:tr>
      <w:tr w14:paraId="2D097947">
        <w:tblPrEx>
          <w:tblCellMar>
            <w:top w:w="0" w:type="dxa"/>
            <w:left w:w="108" w:type="dxa"/>
            <w:bottom w:w="0" w:type="dxa"/>
            <w:right w:w="108" w:type="dxa"/>
          </w:tblCellMar>
        </w:tblPrEx>
        <w:trPr>
          <w:trHeight w:val="510" w:hRule="atLeast"/>
        </w:trPr>
        <w:tc>
          <w:tcPr>
            <w:tcW w:w="143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69793BB">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FPE加解密功能</w:t>
            </w:r>
          </w:p>
        </w:tc>
        <w:tc>
          <w:tcPr>
            <w:tcW w:w="715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8C79FC2">
            <w:pPr>
              <w:rPr>
                <w:rFonts w:hint="eastAsia" w:ascii="仿宋" w:hAnsi="仿宋" w:eastAsia="仿宋" w:cs="仿宋"/>
                <w:sz w:val="24"/>
                <w:szCs w:val="24"/>
                <w:highlight w:val="none"/>
              </w:rPr>
            </w:pPr>
            <w:r>
              <w:rPr>
                <w:rFonts w:hint="eastAsia" w:ascii="仿宋" w:hAnsi="仿宋" w:eastAsia="仿宋" w:cs="仿宋"/>
                <w:sz w:val="24"/>
                <w:szCs w:val="24"/>
                <w:highlight w:val="none"/>
              </w:rPr>
              <w:t>支持基于SM4算法的FPE保留格式加解密功能（</w:t>
            </w:r>
            <w:r>
              <w:rPr>
                <w:rFonts w:hint="eastAsia" w:ascii="仿宋" w:hAnsi="仿宋" w:eastAsia="仿宋" w:cs="仿宋"/>
                <w:sz w:val="24"/>
                <w:szCs w:val="24"/>
                <w:highlight w:val="none"/>
                <w:lang w:eastAsia="zh-CN"/>
              </w:rPr>
              <w:t>在商务技术标中</w:t>
            </w:r>
            <w:r>
              <w:rPr>
                <w:rFonts w:hint="eastAsia" w:ascii="仿宋" w:hAnsi="仿宋" w:eastAsia="仿宋" w:cs="仿宋"/>
                <w:sz w:val="24"/>
                <w:szCs w:val="24"/>
                <w:highlight w:val="none"/>
              </w:rPr>
              <w:t>提供第三方检测报告证明）</w:t>
            </w:r>
          </w:p>
        </w:tc>
      </w:tr>
      <w:tr w14:paraId="09D4C29D">
        <w:tblPrEx>
          <w:tblCellMar>
            <w:top w:w="0" w:type="dxa"/>
            <w:left w:w="108" w:type="dxa"/>
            <w:bottom w:w="0" w:type="dxa"/>
            <w:right w:w="108" w:type="dxa"/>
          </w:tblCellMar>
        </w:tblPrEx>
        <w:trPr>
          <w:trHeight w:val="270" w:hRule="atLeast"/>
        </w:trPr>
        <w:tc>
          <w:tcPr>
            <w:tcW w:w="143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B345BEE">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加密算法</w:t>
            </w:r>
          </w:p>
        </w:tc>
        <w:tc>
          <w:tcPr>
            <w:tcW w:w="715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9AE5309">
            <w:pPr>
              <w:rPr>
                <w:rFonts w:hint="eastAsia" w:ascii="仿宋" w:hAnsi="仿宋" w:eastAsia="仿宋" w:cs="仿宋"/>
                <w:sz w:val="24"/>
                <w:szCs w:val="24"/>
                <w:highlight w:val="none"/>
              </w:rPr>
            </w:pPr>
            <w:r>
              <w:rPr>
                <w:rFonts w:hint="eastAsia" w:ascii="仿宋" w:hAnsi="仿宋" w:eastAsia="仿宋" w:cs="仿宋"/>
                <w:sz w:val="24"/>
                <w:szCs w:val="24"/>
                <w:highlight w:val="none"/>
              </w:rPr>
              <w:t>支持SM4算法、SM1算法的ECB和CBC模式的数据加密和解密运算</w:t>
            </w:r>
          </w:p>
        </w:tc>
      </w:tr>
      <w:tr w14:paraId="428ACA89">
        <w:tblPrEx>
          <w:tblCellMar>
            <w:top w:w="0" w:type="dxa"/>
            <w:left w:w="108" w:type="dxa"/>
            <w:bottom w:w="0" w:type="dxa"/>
            <w:right w:w="108" w:type="dxa"/>
          </w:tblCellMar>
        </w:tblPrEx>
        <w:trPr>
          <w:trHeight w:val="510" w:hRule="atLeast"/>
        </w:trPr>
        <w:tc>
          <w:tcPr>
            <w:tcW w:w="143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853D400">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数字签名与验证</w:t>
            </w:r>
          </w:p>
        </w:tc>
        <w:tc>
          <w:tcPr>
            <w:tcW w:w="715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4B1861B">
            <w:pPr>
              <w:rPr>
                <w:rFonts w:hint="eastAsia" w:ascii="仿宋" w:hAnsi="仿宋" w:eastAsia="仿宋" w:cs="仿宋"/>
                <w:sz w:val="24"/>
                <w:szCs w:val="24"/>
                <w:highlight w:val="none"/>
              </w:rPr>
            </w:pPr>
            <w:r>
              <w:rPr>
                <w:rFonts w:hint="eastAsia" w:ascii="仿宋" w:hAnsi="仿宋" w:eastAsia="仿宋" w:cs="仿宋"/>
                <w:sz w:val="24"/>
                <w:szCs w:val="24"/>
                <w:highlight w:val="none"/>
              </w:rPr>
              <w:t>支持各类电子数据和文件的数字签名和验证</w:t>
            </w:r>
          </w:p>
        </w:tc>
      </w:tr>
      <w:tr w14:paraId="7A92F63C">
        <w:tblPrEx>
          <w:tblCellMar>
            <w:top w:w="0" w:type="dxa"/>
            <w:left w:w="108" w:type="dxa"/>
            <w:bottom w:w="0" w:type="dxa"/>
            <w:right w:w="108" w:type="dxa"/>
          </w:tblCellMar>
        </w:tblPrEx>
        <w:trPr>
          <w:trHeight w:val="510" w:hRule="atLeast"/>
        </w:trPr>
        <w:tc>
          <w:tcPr>
            <w:tcW w:w="143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09AC3A1">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双活适配</w:t>
            </w:r>
          </w:p>
        </w:tc>
        <w:tc>
          <w:tcPr>
            <w:tcW w:w="715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BE73011">
            <w:pPr>
              <w:rPr>
                <w:rFonts w:hint="eastAsia" w:ascii="仿宋" w:hAnsi="仿宋" w:eastAsia="仿宋" w:cs="仿宋"/>
                <w:sz w:val="24"/>
                <w:szCs w:val="24"/>
                <w:highlight w:val="none"/>
              </w:rPr>
            </w:pPr>
            <w:r>
              <w:rPr>
                <w:rFonts w:hint="eastAsia" w:ascii="仿宋" w:hAnsi="仿宋" w:eastAsia="仿宋" w:cs="仿宋"/>
                <w:sz w:val="24"/>
                <w:szCs w:val="24"/>
                <w:highlight w:val="none"/>
              </w:rPr>
              <w:t>对原有北京CA HSM-A8001服务器密码机进行双活适配，提供双活适配实现方式，并提供承诺书完成双活适配工作</w:t>
            </w:r>
          </w:p>
        </w:tc>
      </w:tr>
      <w:tr w14:paraId="53428D0D">
        <w:tblPrEx>
          <w:tblCellMar>
            <w:top w:w="0" w:type="dxa"/>
            <w:left w:w="108" w:type="dxa"/>
            <w:bottom w:w="0" w:type="dxa"/>
            <w:right w:w="108" w:type="dxa"/>
          </w:tblCellMar>
        </w:tblPrEx>
        <w:trPr>
          <w:trHeight w:val="510" w:hRule="atLeast"/>
        </w:trPr>
        <w:tc>
          <w:tcPr>
            <w:tcW w:w="143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B4E37D9">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数字信封</w:t>
            </w:r>
          </w:p>
        </w:tc>
        <w:tc>
          <w:tcPr>
            <w:tcW w:w="715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03931EE">
            <w:pPr>
              <w:rPr>
                <w:rFonts w:hint="eastAsia" w:ascii="仿宋" w:hAnsi="仿宋" w:eastAsia="仿宋" w:cs="仿宋"/>
                <w:sz w:val="24"/>
                <w:szCs w:val="24"/>
                <w:highlight w:val="none"/>
              </w:rPr>
            </w:pPr>
            <w:r>
              <w:rPr>
                <w:rFonts w:hint="eastAsia" w:ascii="仿宋" w:hAnsi="仿宋" w:eastAsia="仿宋" w:cs="仿宋"/>
                <w:sz w:val="24"/>
                <w:szCs w:val="24"/>
                <w:highlight w:val="none"/>
              </w:rPr>
              <w:t>支持基于RSA/SM2密码算法的由内部密钥保护到外部密钥保护的数字信封转换功能，</w:t>
            </w:r>
            <w:r>
              <w:rPr>
                <w:rFonts w:hint="eastAsia" w:ascii="仿宋" w:hAnsi="仿宋" w:eastAsia="仿宋" w:cs="仿宋"/>
                <w:sz w:val="24"/>
                <w:szCs w:val="24"/>
                <w:highlight w:val="none"/>
                <w:lang w:eastAsia="zh-CN"/>
              </w:rPr>
              <w:t>在商务技术标中</w:t>
            </w:r>
            <w:r>
              <w:rPr>
                <w:rFonts w:hint="eastAsia" w:ascii="仿宋" w:hAnsi="仿宋" w:eastAsia="仿宋" w:cs="仿宋"/>
                <w:sz w:val="24"/>
                <w:szCs w:val="24"/>
                <w:highlight w:val="none"/>
              </w:rPr>
              <w:t>提供第三方检测报告证明</w:t>
            </w:r>
          </w:p>
        </w:tc>
      </w:tr>
      <w:tr w14:paraId="18AC7570">
        <w:tblPrEx>
          <w:tblCellMar>
            <w:top w:w="0" w:type="dxa"/>
            <w:left w:w="108" w:type="dxa"/>
            <w:bottom w:w="0" w:type="dxa"/>
            <w:right w:w="108" w:type="dxa"/>
          </w:tblCellMar>
        </w:tblPrEx>
        <w:trPr>
          <w:trHeight w:val="510" w:hRule="atLeast"/>
        </w:trPr>
        <w:tc>
          <w:tcPr>
            <w:tcW w:w="143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0CBCD61">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多方协同</w:t>
            </w:r>
          </w:p>
        </w:tc>
        <w:tc>
          <w:tcPr>
            <w:tcW w:w="715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25C95D7">
            <w:pPr>
              <w:rPr>
                <w:rFonts w:hint="eastAsia" w:ascii="仿宋" w:hAnsi="仿宋" w:eastAsia="仿宋" w:cs="仿宋"/>
                <w:sz w:val="24"/>
                <w:szCs w:val="24"/>
                <w:highlight w:val="none"/>
              </w:rPr>
            </w:pPr>
            <w:r>
              <w:rPr>
                <w:rFonts w:hint="eastAsia" w:ascii="仿宋" w:hAnsi="仿宋" w:eastAsia="仿宋" w:cs="仿宋"/>
                <w:sz w:val="24"/>
                <w:szCs w:val="24"/>
                <w:highlight w:val="none"/>
              </w:rPr>
              <w:t>支持多方协同签名、多方协同解密功能，</w:t>
            </w:r>
            <w:r>
              <w:rPr>
                <w:rFonts w:hint="eastAsia" w:ascii="仿宋" w:hAnsi="仿宋" w:eastAsia="仿宋" w:cs="仿宋"/>
                <w:sz w:val="24"/>
                <w:szCs w:val="24"/>
                <w:highlight w:val="none"/>
                <w:lang w:eastAsia="zh-CN"/>
              </w:rPr>
              <w:t>在商务技术标中</w:t>
            </w:r>
            <w:r>
              <w:rPr>
                <w:rFonts w:hint="eastAsia" w:ascii="仿宋" w:hAnsi="仿宋" w:eastAsia="仿宋" w:cs="仿宋"/>
                <w:sz w:val="24"/>
                <w:szCs w:val="24"/>
                <w:highlight w:val="none"/>
              </w:rPr>
              <w:t>提供第三方检测报告证明</w:t>
            </w:r>
          </w:p>
        </w:tc>
      </w:tr>
      <w:tr w14:paraId="0AB1E19A">
        <w:tblPrEx>
          <w:tblCellMar>
            <w:top w:w="0" w:type="dxa"/>
            <w:left w:w="108" w:type="dxa"/>
            <w:bottom w:w="0" w:type="dxa"/>
            <w:right w:w="108" w:type="dxa"/>
          </w:tblCellMar>
        </w:tblPrEx>
        <w:trPr>
          <w:trHeight w:val="270" w:hRule="atLeast"/>
        </w:trPr>
        <w:tc>
          <w:tcPr>
            <w:tcW w:w="143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2570030">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密钥分散</w:t>
            </w:r>
          </w:p>
        </w:tc>
        <w:tc>
          <w:tcPr>
            <w:tcW w:w="715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3A05AD8">
            <w:pPr>
              <w:rPr>
                <w:rFonts w:hint="eastAsia" w:ascii="仿宋" w:hAnsi="仿宋" w:eastAsia="仿宋" w:cs="仿宋"/>
                <w:sz w:val="24"/>
                <w:szCs w:val="24"/>
                <w:highlight w:val="none"/>
              </w:rPr>
            </w:pPr>
            <w:r>
              <w:rPr>
                <w:rFonts w:hint="eastAsia" w:ascii="仿宋" w:hAnsi="仿宋" w:eastAsia="仿宋" w:cs="仿宋"/>
                <w:sz w:val="24"/>
                <w:szCs w:val="24"/>
                <w:highlight w:val="none"/>
              </w:rPr>
              <w:t>支持密钥分散功能（</w:t>
            </w:r>
            <w:r>
              <w:rPr>
                <w:rFonts w:hint="eastAsia" w:ascii="仿宋" w:hAnsi="仿宋" w:eastAsia="仿宋" w:cs="仿宋"/>
                <w:sz w:val="24"/>
                <w:szCs w:val="24"/>
                <w:highlight w:val="none"/>
                <w:lang w:eastAsia="zh-CN"/>
              </w:rPr>
              <w:t>在商务技术标中</w:t>
            </w:r>
            <w:r>
              <w:rPr>
                <w:rFonts w:hint="eastAsia" w:ascii="仿宋" w:hAnsi="仿宋" w:eastAsia="仿宋" w:cs="仿宋"/>
                <w:sz w:val="24"/>
                <w:szCs w:val="24"/>
                <w:highlight w:val="none"/>
              </w:rPr>
              <w:t>提供第三方检测报告证明）</w:t>
            </w:r>
          </w:p>
        </w:tc>
      </w:tr>
      <w:tr w14:paraId="385C4444">
        <w:tblPrEx>
          <w:tblCellMar>
            <w:top w:w="0" w:type="dxa"/>
            <w:left w:w="108" w:type="dxa"/>
            <w:bottom w:w="0" w:type="dxa"/>
            <w:right w:w="108" w:type="dxa"/>
          </w:tblCellMar>
        </w:tblPrEx>
        <w:trPr>
          <w:trHeight w:val="510" w:hRule="atLeast"/>
        </w:trPr>
        <w:tc>
          <w:tcPr>
            <w:tcW w:w="143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B1EB7CE">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兼容性</w:t>
            </w:r>
          </w:p>
        </w:tc>
        <w:tc>
          <w:tcPr>
            <w:tcW w:w="715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31E55DF">
            <w:pPr>
              <w:rPr>
                <w:rFonts w:hint="eastAsia" w:ascii="仿宋" w:hAnsi="仿宋" w:eastAsia="仿宋" w:cs="仿宋"/>
                <w:sz w:val="24"/>
                <w:szCs w:val="24"/>
                <w:highlight w:val="none"/>
              </w:rPr>
            </w:pPr>
            <w:r>
              <w:rPr>
                <w:rFonts w:hint="eastAsia" w:ascii="仿宋" w:hAnsi="仿宋" w:eastAsia="仿宋" w:cs="仿宋"/>
                <w:sz w:val="24"/>
                <w:highlight w:val="none"/>
              </w:rPr>
              <w:t>★</w:t>
            </w:r>
            <w:r>
              <w:rPr>
                <w:rFonts w:hint="eastAsia" w:ascii="仿宋" w:hAnsi="仿宋" w:eastAsia="仿宋" w:cs="仿宋"/>
                <w:sz w:val="24"/>
                <w:szCs w:val="24"/>
                <w:highlight w:val="none"/>
              </w:rPr>
              <w:t>产品须采用相同厂商密码卡提供密码运算服务，</w:t>
            </w:r>
            <w:r>
              <w:rPr>
                <w:rFonts w:hint="eastAsia" w:ascii="仿宋" w:hAnsi="仿宋" w:eastAsia="仿宋" w:cs="仿宋"/>
                <w:sz w:val="24"/>
                <w:szCs w:val="24"/>
                <w:highlight w:val="none"/>
                <w:lang w:eastAsia="zh-CN"/>
              </w:rPr>
              <w:t>在商务技术标中</w:t>
            </w:r>
            <w:r>
              <w:rPr>
                <w:rFonts w:hint="eastAsia" w:ascii="仿宋" w:hAnsi="仿宋" w:eastAsia="仿宋" w:cs="仿宋"/>
                <w:sz w:val="24"/>
                <w:szCs w:val="24"/>
                <w:highlight w:val="none"/>
              </w:rPr>
              <w:t>提供第三方检测报告证明</w:t>
            </w:r>
          </w:p>
        </w:tc>
      </w:tr>
      <w:tr w14:paraId="6C8E50D4">
        <w:tblPrEx>
          <w:tblCellMar>
            <w:top w:w="0" w:type="dxa"/>
            <w:left w:w="108" w:type="dxa"/>
            <w:bottom w:w="0" w:type="dxa"/>
            <w:right w:w="108" w:type="dxa"/>
          </w:tblCellMar>
        </w:tblPrEx>
        <w:trPr>
          <w:trHeight w:val="780" w:hRule="atLeast"/>
        </w:trPr>
        <w:tc>
          <w:tcPr>
            <w:tcW w:w="143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559BD2F">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产品性能</w:t>
            </w:r>
          </w:p>
        </w:tc>
        <w:tc>
          <w:tcPr>
            <w:tcW w:w="715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BAA5E9C">
            <w:pPr>
              <w:rPr>
                <w:rFonts w:hint="eastAsia" w:ascii="仿宋" w:hAnsi="仿宋" w:eastAsia="仿宋" w:cs="仿宋"/>
                <w:sz w:val="24"/>
                <w:szCs w:val="24"/>
                <w:highlight w:val="none"/>
              </w:rPr>
            </w:pPr>
            <w:r>
              <w:rPr>
                <w:rFonts w:hint="eastAsia" w:ascii="仿宋" w:hAnsi="仿宋" w:eastAsia="仿宋" w:cs="仿宋"/>
                <w:sz w:val="24"/>
                <w:szCs w:val="24"/>
                <w:highlight w:val="none"/>
              </w:rPr>
              <w:t>SM2算法密钥对产生≥19000对/秒；SM2签名≥55000次/秒，验签≥38000次/秒；SM4算法加解密≥2500Mbps；SM3 杂凑运算≥3000Mbps</w:t>
            </w:r>
          </w:p>
        </w:tc>
      </w:tr>
      <w:tr w14:paraId="09C032D5">
        <w:tblPrEx>
          <w:tblCellMar>
            <w:top w:w="0" w:type="dxa"/>
            <w:left w:w="108" w:type="dxa"/>
            <w:bottom w:w="0" w:type="dxa"/>
            <w:right w:w="108" w:type="dxa"/>
          </w:tblCellMar>
        </w:tblPrEx>
        <w:trPr>
          <w:trHeight w:val="270" w:hRule="atLeast"/>
        </w:trPr>
        <w:tc>
          <w:tcPr>
            <w:tcW w:w="143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A90DAD6">
            <w:pPr>
              <w:widowControl/>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系统对接</w:t>
            </w:r>
          </w:p>
        </w:tc>
        <w:tc>
          <w:tcPr>
            <w:tcW w:w="715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7F6EEB7">
            <w:pPr>
              <w:rPr>
                <w:rFonts w:hint="eastAsia" w:ascii="仿宋" w:hAnsi="仿宋" w:eastAsia="仿宋" w:cs="仿宋"/>
                <w:sz w:val="24"/>
                <w:szCs w:val="24"/>
                <w:highlight w:val="none"/>
              </w:rPr>
            </w:pPr>
            <w:r>
              <w:rPr>
                <w:rFonts w:hint="eastAsia" w:ascii="仿宋" w:hAnsi="仿宋" w:eastAsia="仿宋" w:cs="仿宋"/>
                <w:sz w:val="24"/>
                <w:szCs w:val="24"/>
                <w:highlight w:val="none"/>
              </w:rPr>
              <w:t>提供标准接口对接电子病历等第三方系统，该系统包括为第三方系统提供对接服务</w:t>
            </w:r>
          </w:p>
        </w:tc>
      </w:tr>
      <w:tr w14:paraId="4F6DFD9F">
        <w:tblPrEx>
          <w:tblCellMar>
            <w:top w:w="0" w:type="dxa"/>
            <w:left w:w="108" w:type="dxa"/>
            <w:bottom w:w="0" w:type="dxa"/>
            <w:right w:w="108" w:type="dxa"/>
          </w:tblCellMar>
        </w:tblPrEx>
        <w:trPr>
          <w:trHeight w:val="270" w:hRule="atLeast"/>
        </w:trPr>
        <w:tc>
          <w:tcPr>
            <w:tcW w:w="143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827682F">
            <w:pPr>
              <w:ind w:firstLine="440"/>
              <w:rPr>
                <w:rFonts w:hint="eastAsia" w:ascii="仿宋" w:hAnsi="仿宋" w:eastAsia="仿宋" w:cs="仿宋"/>
                <w:sz w:val="24"/>
                <w:szCs w:val="24"/>
                <w:highlight w:val="none"/>
              </w:rPr>
            </w:pPr>
            <w:r>
              <w:rPr>
                <w:rFonts w:hint="eastAsia" w:ascii="仿宋" w:hAnsi="仿宋" w:eastAsia="仿宋" w:cs="仿宋"/>
                <w:sz w:val="24"/>
                <w:szCs w:val="24"/>
                <w:highlight w:val="none"/>
              </w:rPr>
              <w:t>维保</w:t>
            </w:r>
          </w:p>
        </w:tc>
        <w:tc>
          <w:tcPr>
            <w:tcW w:w="715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A9E8B8D">
            <w:pPr>
              <w:rPr>
                <w:rFonts w:hint="eastAsia" w:ascii="仿宋" w:hAnsi="仿宋" w:eastAsia="仿宋" w:cs="仿宋"/>
                <w:sz w:val="24"/>
                <w:szCs w:val="24"/>
                <w:highlight w:val="none"/>
              </w:rPr>
            </w:pPr>
            <w:r>
              <w:rPr>
                <w:rFonts w:hint="eastAsia" w:ascii="仿宋" w:hAnsi="仿宋" w:eastAsia="仿宋" w:cs="仿宋"/>
                <w:sz w:val="24"/>
                <w:szCs w:val="24"/>
                <w:highlight w:val="none"/>
              </w:rPr>
              <w:t>提供五年原厂维保</w:t>
            </w:r>
          </w:p>
        </w:tc>
      </w:tr>
    </w:tbl>
    <w:p w14:paraId="5EE36D10">
      <w:pPr>
        <w:pStyle w:val="6"/>
        <w:ind w:left="0" w:leftChars="0" w:firstLine="0" w:firstLineChars="0"/>
        <w:rPr>
          <w:rFonts w:hint="eastAsia" w:ascii="仿宋" w:hAnsi="仿宋" w:eastAsia="仿宋" w:cs="仿宋"/>
          <w:sz w:val="24"/>
          <w:szCs w:val="24"/>
          <w:highlight w:val="none"/>
        </w:rPr>
      </w:pPr>
      <w:r>
        <w:rPr>
          <w:rFonts w:hint="eastAsia" w:ascii="仿宋" w:hAnsi="仿宋" w:eastAsia="仿宋" w:cs="仿宋"/>
          <w:b/>
          <w:bCs w:val="0"/>
          <w:snapToGrid w:val="0"/>
          <w:color w:val="auto"/>
          <w:kern w:val="0"/>
          <w:sz w:val="24"/>
          <w:szCs w:val="24"/>
          <w:highlight w:val="none"/>
          <w:lang w:val="en-US" w:eastAsia="zh-CN" w:bidi="ar-SA"/>
        </w:rPr>
        <w:t>1.1.2.6</w:t>
      </w:r>
      <w:r>
        <w:rPr>
          <w:rFonts w:hint="eastAsia" w:ascii="仿宋" w:hAnsi="仿宋" w:eastAsia="仿宋" w:cs="仿宋"/>
          <w:sz w:val="24"/>
          <w:szCs w:val="24"/>
          <w:highlight w:val="none"/>
        </w:rPr>
        <w:t>智能密码钥匙技术指标要求</w:t>
      </w:r>
    </w:p>
    <w:tbl>
      <w:tblPr>
        <w:tblStyle w:val="62"/>
        <w:tblW w:w="8571" w:type="dxa"/>
        <w:tblInd w:w="100" w:type="dxa"/>
        <w:tblLayout w:type="fixed"/>
        <w:tblCellMar>
          <w:top w:w="0" w:type="dxa"/>
          <w:left w:w="108" w:type="dxa"/>
          <w:bottom w:w="0" w:type="dxa"/>
          <w:right w:w="108" w:type="dxa"/>
        </w:tblCellMar>
      </w:tblPr>
      <w:tblGrid>
        <w:gridCol w:w="1383"/>
        <w:gridCol w:w="7188"/>
      </w:tblGrid>
      <w:tr w14:paraId="5AC43038">
        <w:tblPrEx>
          <w:tblCellMar>
            <w:top w:w="0" w:type="dxa"/>
            <w:left w:w="108" w:type="dxa"/>
            <w:bottom w:w="0" w:type="dxa"/>
            <w:right w:w="108" w:type="dxa"/>
          </w:tblCellMar>
        </w:tblPrEx>
        <w:trPr>
          <w:trHeight w:val="270" w:hRule="atLeast"/>
        </w:trPr>
        <w:tc>
          <w:tcPr>
            <w:tcW w:w="1383" w:type="dxa"/>
            <w:tcBorders>
              <w:top w:val="single" w:color="000000" w:sz="4" w:space="0"/>
              <w:left w:val="single" w:color="000000" w:sz="4" w:space="0"/>
              <w:bottom w:val="single" w:color="000000" w:sz="4" w:space="0"/>
              <w:right w:val="single" w:color="000000" w:sz="4" w:space="0"/>
            </w:tcBorders>
            <w:noWrap w:val="0"/>
            <w:vAlign w:val="center"/>
          </w:tcPr>
          <w:p w14:paraId="7A9B0281">
            <w:pPr>
              <w:jc w:val="center"/>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指标项</w:t>
            </w:r>
          </w:p>
        </w:tc>
        <w:tc>
          <w:tcPr>
            <w:tcW w:w="7188" w:type="dxa"/>
            <w:tcBorders>
              <w:top w:val="single" w:color="000000" w:sz="4" w:space="0"/>
              <w:left w:val="single" w:color="000000" w:sz="4" w:space="0"/>
              <w:bottom w:val="single" w:color="000000" w:sz="4" w:space="0"/>
              <w:right w:val="single" w:color="000000" w:sz="4" w:space="0"/>
            </w:tcBorders>
            <w:noWrap w:val="0"/>
            <w:vAlign w:val="center"/>
          </w:tcPr>
          <w:p w14:paraId="5CB1C261">
            <w:pPr>
              <w:jc w:val="center"/>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招标技术指标要求</w:t>
            </w:r>
          </w:p>
        </w:tc>
      </w:tr>
      <w:tr w14:paraId="3657FCAA">
        <w:tblPrEx>
          <w:tblCellMar>
            <w:top w:w="0" w:type="dxa"/>
            <w:left w:w="108" w:type="dxa"/>
            <w:bottom w:w="0" w:type="dxa"/>
            <w:right w:w="108" w:type="dxa"/>
          </w:tblCellMar>
        </w:tblPrEx>
        <w:trPr>
          <w:trHeight w:val="540" w:hRule="atLeast"/>
        </w:trPr>
        <w:tc>
          <w:tcPr>
            <w:tcW w:w="1383" w:type="dxa"/>
            <w:tcBorders>
              <w:top w:val="single" w:color="000000" w:sz="4" w:space="0"/>
              <w:left w:val="single" w:color="000000" w:sz="4" w:space="0"/>
              <w:bottom w:val="single" w:color="000000" w:sz="4" w:space="0"/>
              <w:right w:val="single" w:color="000000" w:sz="4" w:space="0"/>
            </w:tcBorders>
            <w:noWrap w:val="0"/>
            <w:vAlign w:val="center"/>
          </w:tcPr>
          <w:p w14:paraId="33EAC060">
            <w:pPr>
              <w:widowControl/>
              <w:jc w:val="center"/>
              <w:textAlignment w:val="center"/>
              <w:rPr>
                <w:rFonts w:hint="eastAsia" w:ascii="仿宋" w:hAnsi="仿宋" w:eastAsia="仿宋" w:cs="仿宋"/>
                <w:color w:val="000000"/>
                <w:sz w:val="24"/>
                <w:szCs w:val="24"/>
                <w:highlight w:val="none"/>
              </w:rPr>
            </w:pPr>
            <w:r>
              <w:rPr>
                <w:rFonts w:hint="eastAsia" w:ascii="仿宋" w:hAnsi="仿宋" w:eastAsia="仿宋" w:cs="仿宋"/>
                <w:color w:val="000000"/>
                <w:kern w:val="0"/>
                <w:sz w:val="24"/>
                <w:szCs w:val="24"/>
                <w:highlight w:val="none"/>
                <w:lang w:bidi="ar"/>
              </w:rPr>
              <w:t>密钥存储</w:t>
            </w:r>
          </w:p>
        </w:tc>
        <w:tc>
          <w:tcPr>
            <w:tcW w:w="7188" w:type="dxa"/>
            <w:tcBorders>
              <w:top w:val="single" w:color="000000" w:sz="4" w:space="0"/>
              <w:left w:val="single" w:color="000000" w:sz="4" w:space="0"/>
              <w:bottom w:val="single" w:color="000000" w:sz="4" w:space="0"/>
              <w:right w:val="single" w:color="000000" w:sz="4" w:space="0"/>
            </w:tcBorders>
            <w:noWrap w:val="0"/>
            <w:vAlign w:val="center"/>
          </w:tcPr>
          <w:p w14:paraId="1000B600">
            <w:pPr>
              <w:widowControl/>
              <w:jc w:val="left"/>
              <w:textAlignment w:val="center"/>
              <w:rPr>
                <w:rFonts w:hint="eastAsia" w:ascii="仿宋" w:hAnsi="仿宋" w:eastAsia="仿宋" w:cs="仿宋"/>
                <w:color w:val="000000"/>
                <w:sz w:val="24"/>
                <w:szCs w:val="24"/>
                <w:highlight w:val="none"/>
              </w:rPr>
            </w:pPr>
            <w:r>
              <w:rPr>
                <w:rFonts w:hint="eastAsia" w:ascii="仿宋" w:hAnsi="仿宋" w:eastAsia="仿宋" w:cs="仿宋"/>
                <w:color w:val="000000"/>
                <w:kern w:val="0"/>
                <w:sz w:val="24"/>
                <w:szCs w:val="24"/>
                <w:highlight w:val="none"/>
                <w:lang w:bidi="ar"/>
              </w:rPr>
              <w:t>支持多种类型的密钥、支持多个密钥的安全存储，支持证书的导入、导出、安全存储。</w:t>
            </w:r>
          </w:p>
        </w:tc>
      </w:tr>
      <w:tr w14:paraId="5A1212F6">
        <w:tblPrEx>
          <w:tblCellMar>
            <w:top w:w="0" w:type="dxa"/>
            <w:left w:w="108" w:type="dxa"/>
            <w:bottom w:w="0" w:type="dxa"/>
            <w:right w:w="108" w:type="dxa"/>
          </w:tblCellMar>
        </w:tblPrEx>
        <w:trPr>
          <w:trHeight w:val="540" w:hRule="atLeast"/>
        </w:trPr>
        <w:tc>
          <w:tcPr>
            <w:tcW w:w="1383" w:type="dxa"/>
            <w:tcBorders>
              <w:top w:val="single" w:color="000000" w:sz="4" w:space="0"/>
              <w:left w:val="single" w:color="000000" w:sz="4" w:space="0"/>
              <w:bottom w:val="single" w:color="000000" w:sz="4" w:space="0"/>
              <w:right w:val="single" w:color="000000" w:sz="4" w:space="0"/>
            </w:tcBorders>
            <w:noWrap w:val="0"/>
            <w:vAlign w:val="center"/>
          </w:tcPr>
          <w:p w14:paraId="6E4076D1">
            <w:pPr>
              <w:widowControl/>
              <w:jc w:val="center"/>
              <w:textAlignment w:val="center"/>
              <w:rPr>
                <w:rFonts w:hint="eastAsia" w:ascii="仿宋" w:hAnsi="仿宋" w:eastAsia="仿宋" w:cs="仿宋"/>
                <w:color w:val="000000"/>
                <w:sz w:val="24"/>
                <w:szCs w:val="24"/>
                <w:highlight w:val="none"/>
              </w:rPr>
            </w:pPr>
            <w:r>
              <w:rPr>
                <w:rFonts w:hint="eastAsia" w:ascii="仿宋" w:hAnsi="仿宋" w:eastAsia="仿宋" w:cs="仿宋"/>
                <w:color w:val="000000"/>
                <w:kern w:val="0"/>
                <w:sz w:val="24"/>
                <w:szCs w:val="24"/>
                <w:highlight w:val="none"/>
                <w:lang w:bidi="ar"/>
              </w:rPr>
              <w:t>电子签名及签名验证</w:t>
            </w:r>
          </w:p>
        </w:tc>
        <w:tc>
          <w:tcPr>
            <w:tcW w:w="7188" w:type="dxa"/>
            <w:tcBorders>
              <w:top w:val="single" w:color="000000" w:sz="4" w:space="0"/>
              <w:left w:val="single" w:color="000000" w:sz="4" w:space="0"/>
              <w:bottom w:val="single" w:color="000000" w:sz="4" w:space="0"/>
              <w:right w:val="single" w:color="000000" w:sz="4" w:space="0"/>
            </w:tcBorders>
            <w:noWrap w:val="0"/>
            <w:vAlign w:val="center"/>
          </w:tcPr>
          <w:p w14:paraId="0120D367">
            <w:pPr>
              <w:widowControl/>
              <w:jc w:val="left"/>
              <w:textAlignment w:val="center"/>
              <w:rPr>
                <w:rFonts w:hint="eastAsia" w:ascii="仿宋" w:hAnsi="仿宋" w:eastAsia="仿宋" w:cs="仿宋"/>
                <w:color w:val="000000"/>
                <w:sz w:val="24"/>
                <w:szCs w:val="24"/>
                <w:highlight w:val="none"/>
              </w:rPr>
            </w:pPr>
            <w:r>
              <w:rPr>
                <w:rFonts w:hint="eastAsia" w:ascii="仿宋" w:hAnsi="仿宋" w:eastAsia="仿宋" w:cs="仿宋"/>
                <w:color w:val="000000"/>
                <w:kern w:val="0"/>
                <w:sz w:val="24"/>
                <w:szCs w:val="24"/>
                <w:highlight w:val="none"/>
                <w:lang w:bidi="ar"/>
              </w:rPr>
              <w:t>支持通过密码算法实现文件和数据的电子签名及签名验证。</w:t>
            </w:r>
          </w:p>
        </w:tc>
      </w:tr>
      <w:tr w14:paraId="53086893">
        <w:tblPrEx>
          <w:tblCellMar>
            <w:top w:w="0" w:type="dxa"/>
            <w:left w:w="108" w:type="dxa"/>
            <w:bottom w:w="0" w:type="dxa"/>
            <w:right w:w="108" w:type="dxa"/>
          </w:tblCellMar>
        </w:tblPrEx>
        <w:trPr>
          <w:trHeight w:val="540" w:hRule="atLeast"/>
        </w:trPr>
        <w:tc>
          <w:tcPr>
            <w:tcW w:w="1383" w:type="dxa"/>
            <w:tcBorders>
              <w:top w:val="single" w:color="000000" w:sz="4" w:space="0"/>
              <w:left w:val="single" w:color="000000" w:sz="4" w:space="0"/>
              <w:bottom w:val="single" w:color="000000" w:sz="4" w:space="0"/>
              <w:right w:val="single" w:color="000000" w:sz="4" w:space="0"/>
            </w:tcBorders>
            <w:noWrap w:val="0"/>
            <w:vAlign w:val="center"/>
          </w:tcPr>
          <w:p w14:paraId="4B7F826A">
            <w:pPr>
              <w:widowControl/>
              <w:jc w:val="center"/>
              <w:textAlignment w:val="center"/>
              <w:rPr>
                <w:rFonts w:hint="eastAsia" w:ascii="仿宋" w:hAnsi="仿宋" w:eastAsia="仿宋" w:cs="仿宋"/>
                <w:color w:val="000000"/>
                <w:sz w:val="24"/>
                <w:szCs w:val="24"/>
                <w:highlight w:val="none"/>
              </w:rPr>
            </w:pPr>
            <w:r>
              <w:rPr>
                <w:rFonts w:hint="eastAsia" w:ascii="仿宋" w:hAnsi="仿宋" w:eastAsia="仿宋" w:cs="仿宋"/>
                <w:color w:val="000000"/>
                <w:kern w:val="0"/>
                <w:sz w:val="24"/>
                <w:szCs w:val="24"/>
                <w:highlight w:val="none"/>
                <w:lang w:bidi="ar"/>
              </w:rPr>
              <w:t>高速加解密</w:t>
            </w:r>
          </w:p>
        </w:tc>
        <w:tc>
          <w:tcPr>
            <w:tcW w:w="7188" w:type="dxa"/>
            <w:tcBorders>
              <w:top w:val="single" w:color="000000" w:sz="4" w:space="0"/>
              <w:left w:val="single" w:color="000000" w:sz="4" w:space="0"/>
              <w:bottom w:val="single" w:color="000000" w:sz="4" w:space="0"/>
              <w:right w:val="single" w:color="000000" w:sz="4" w:space="0"/>
            </w:tcBorders>
            <w:noWrap w:val="0"/>
            <w:vAlign w:val="center"/>
          </w:tcPr>
          <w:p w14:paraId="0EE65D9E">
            <w:pPr>
              <w:widowControl/>
              <w:jc w:val="left"/>
              <w:textAlignment w:val="center"/>
              <w:rPr>
                <w:rFonts w:hint="eastAsia" w:ascii="仿宋" w:hAnsi="仿宋" w:eastAsia="仿宋" w:cs="仿宋"/>
                <w:color w:val="000000"/>
                <w:sz w:val="24"/>
                <w:szCs w:val="24"/>
                <w:highlight w:val="none"/>
              </w:rPr>
            </w:pPr>
            <w:r>
              <w:rPr>
                <w:rFonts w:hint="eastAsia" w:ascii="仿宋" w:hAnsi="仿宋" w:eastAsia="仿宋" w:cs="仿宋"/>
                <w:color w:val="000000"/>
                <w:kern w:val="0"/>
                <w:sz w:val="24"/>
                <w:szCs w:val="24"/>
                <w:highlight w:val="none"/>
                <w:lang w:bidi="ar"/>
              </w:rPr>
              <w:t>支持高速对称算法，满足大数据实时高速加解密功能需求。</w:t>
            </w:r>
          </w:p>
        </w:tc>
      </w:tr>
      <w:tr w14:paraId="6A18A381">
        <w:tblPrEx>
          <w:tblCellMar>
            <w:top w:w="0" w:type="dxa"/>
            <w:left w:w="108" w:type="dxa"/>
            <w:bottom w:w="0" w:type="dxa"/>
            <w:right w:w="108" w:type="dxa"/>
          </w:tblCellMar>
        </w:tblPrEx>
        <w:trPr>
          <w:trHeight w:val="1080" w:hRule="atLeast"/>
        </w:trPr>
        <w:tc>
          <w:tcPr>
            <w:tcW w:w="1383" w:type="dxa"/>
            <w:tcBorders>
              <w:top w:val="single" w:color="000000" w:sz="4" w:space="0"/>
              <w:left w:val="single" w:color="000000" w:sz="4" w:space="0"/>
              <w:bottom w:val="single" w:color="000000" w:sz="4" w:space="0"/>
              <w:right w:val="single" w:color="000000" w:sz="4" w:space="0"/>
            </w:tcBorders>
            <w:noWrap w:val="0"/>
            <w:vAlign w:val="center"/>
          </w:tcPr>
          <w:p w14:paraId="7D5E5E16">
            <w:pPr>
              <w:widowControl/>
              <w:jc w:val="center"/>
              <w:textAlignment w:val="center"/>
              <w:rPr>
                <w:rFonts w:hint="eastAsia" w:ascii="仿宋" w:hAnsi="仿宋" w:eastAsia="仿宋" w:cs="仿宋"/>
                <w:color w:val="000000"/>
                <w:sz w:val="24"/>
                <w:szCs w:val="24"/>
                <w:highlight w:val="none"/>
              </w:rPr>
            </w:pPr>
            <w:r>
              <w:rPr>
                <w:rFonts w:hint="eastAsia" w:ascii="仿宋" w:hAnsi="仿宋" w:eastAsia="仿宋" w:cs="仿宋"/>
                <w:color w:val="000000"/>
                <w:kern w:val="0"/>
                <w:sz w:val="24"/>
                <w:szCs w:val="24"/>
                <w:highlight w:val="none"/>
                <w:lang w:bidi="ar"/>
              </w:rPr>
              <w:t>接口数据互通</w:t>
            </w:r>
          </w:p>
        </w:tc>
        <w:tc>
          <w:tcPr>
            <w:tcW w:w="7188" w:type="dxa"/>
            <w:tcBorders>
              <w:top w:val="single" w:color="000000" w:sz="4" w:space="0"/>
              <w:left w:val="single" w:color="000000" w:sz="4" w:space="0"/>
              <w:bottom w:val="single" w:color="000000" w:sz="4" w:space="0"/>
              <w:right w:val="single" w:color="000000" w:sz="4" w:space="0"/>
            </w:tcBorders>
            <w:noWrap w:val="0"/>
            <w:vAlign w:val="center"/>
          </w:tcPr>
          <w:p w14:paraId="2810D34F">
            <w:pPr>
              <w:widowControl/>
              <w:jc w:val="left"/>
              <w:textAlignment w:val="center"/>
              <w:rPr>
                <w:rFonts w:hint="eastAsia" w:ascii="仿宋" w:hAnsi="仿宋" w:eastAsia="仿宋" w:cs="仿宋"/>
                <w:color w:val="000000"/>
                <w:sz w:val="24"/>
                <w:szCs w:val="24"/>
                <w:highlight w:val="none"/>
              </w:rPr>
            </w:pPr>
            <w:r>
              <w:rPr>
                <w:rFonts w:hint="eastAsia" w:ascii="仿宋" w:hAnsi="仿宋" w:eastAsia="仿宋" w:cs="仿宋"/>
                <w:color w:val="000000"/>
                <w:kern w:val="0"/>
                <w:sz w:val="24"/>
                <w:szCs w:val="24"/>
                <w:highlight w:val="none"/>
                <w:lang w:bidi="ar"/>
              </w:rPr>
              <w:t>支持国密SKF、PKCS11和CSP接口之间的数据互通，即通过国密SKF接口生成的密钥和签发的证书，可以通过PKCS11、CSP接口进行读取和使用。</w:t>
            </w:r>
          </w:p>
        </w:tc>
      </w:tr>
      <w:tr w14:paraId="2BEEA398">
        <w:tblPrEx>
          <w:tblCellMar>
            <w:top w:w="0" w:type="dxa"/>
            <w:left w:w="108" w:type="dxa"/>
            <w:bottom w:w="0" w:type="dxa"/>
            <w:right w:w="108" w:type="dxa"/>
          </w:tblCellMar>
        </w:tblPrEx>
        <w:trPr>
          <w:trHeight w:val="270" w:hRule="atLeast"/>
        </w:trPr>
        <w:tc>
          <w:tcPr>
            <w:tcW w:w="1383" w:type="dxa"/>
            <w:tcBorders>
              <w:top w:val="single" w:color="000000" w:sz="4" w:space="0"/>
              <w:left w:val="single" w:color="000000" w:sz="4" w:space="0"/>
              <w:bottom w:val="single" w:color="000000" w:sz="4" w:space="0"/>
              <w:right w:val="single" w:color="000000" w:sz="4" w:space="0"/>
            </w:tcBorders>
            <w:noWrap w:val="0"/>
            <w:vAlign w:val="center"/>
          </w:tcPr>
          <w:p w14:paraId="0AE417A7">
            <w:pPr>
              <w:widowControl/>
              <w:jc w:val="center"/>
              <w:textAlignment w:val="center"/>
              <w:rPr>
                <w:rFonts w:hint="eastAsia" w:ascii="仿宋" w:hAnsi="仿宋" w:eastAsia="仿宋" w:cs="仿宋"/>
                <w:color w:val="000000"/>
                <w:sz w:val="24"/>
                <w:szCs w:val="24"/>
                <w:highlight w:val="none"/>
              </w:rPr>
            </w:pPr>
            <w:r>
              <w:rPr>
                <w:rFonts w:hint="eastAsia" w:ascii="仿宋" w:hAnsi="仿宋" w:eastAsia="仿宋" w:cs="仿宋"/>
                <w:color w:val="000000"/>
                <w:kern w:val="0"/>
                <w:sz w:val="24"/>
                <w:szCs w:val="24"/>
                <w:highlight w:val="none"/>
                <w:lang w:bidi="ar"/>
              </w:rPr>
              <w:t>USBKey容量</w:t>
            </w:r>
          </w:p>
        </w:tc>
        <w:tc>
          <w:tcPr>
            <w:tcW w:w="7188" w:type="dxa"/>
            <w:tcBorders>
              <w:top w:val="single" w:color="000000" w:sz="4" w:space="0"/>
              <w:left w:val="single" w:color="000000" w:sz="4" w:space="0"/>
              <w:bottom w:val="single" w:color="000000" w:sz="4" w:space="0"/>
              <w:right w:val="single" w:color="000000" w:sz="4" w:space="0"/>
            </w:tcBorders>
            <w:noWrap w:val="0"/>
            <w:vAlign w:val="center"/>
          </w:tcPr>
          <w:p w14:paraId="3FAD7527">
            <w:pPr>
              <w:widowControl/>
              <w:jc w:val="left"/>
              <w:textAlignment w:val="center"/>
              <w:rPr>
                <w:rFonts w:hint="eastAsia" w:ascii="仿宋" w:hAnsi="仿宋" w:eastAsia="仿宋" w:cs="仿宋"/>
                <w:color w:val="000000"/>
                <w:sz w:val="24"/>
                <w:szCs w:val="24"/>
                <w:highlight w:val="none"/>
              </w:rPr>
            </w:pPr>
            <w:r>
              <w:rPr>
                <w:rFonts w:hint="eastAsia" w:ascii="仿宋" w:hAnsi="仿宋" w:eastAsia="仿宋" w:cs="仿宋"/>
                <w:color w:val="000000"/>
                <w:kern w:val="0"/>
                <w:sz w:val="24"/>
                <w:szCs w:val="24"/>
                <w:highlight w:val="none"/>
                <w:lang w:bidi="ar"/>
              </w:rPr>
              <w:t>USBKey容量≥64K字节。</w:t>
            </w:r>
          </w:p>
        </w:tc>
      </w:tr>
      <w:tr w14:paraId="7F011867">
        <w:tblPrEx>
          <w:tblCellMar>
            <w:top w:w="0" w:type="dxa"/>
            <w:left w:w="108" w:type="dxa"/>
            <w:bottom w:w="0" w:type="dxa"/>
            <w:right w:w="108" w:type="dxa"/>
          </w:tblCellMar>
        </w:tblPrEx>
        <w:trPr>
          <w:trHeight w:val="270" w:hRule="atLeast"/>
        </w:trPr>
        <w:tc>
          <w:tcPr>
            <w:tcW w:w="1383" w:type="dxa"/>
            <w:tcBorders>
              <w:top w:val="single" w:color="000000" w:sz="4" w:space="0"/>
              <w:left w:val="single" w:color="000000" w:sz="4" w:space="0"/>
              <w:bottom w:val="single" w:color="000000" w:sz="4" w:space="0"/>
              <w:right w:val="single" w:color="000000" w:sz="4" w:space="0"/>
            </w:tcBorders>
            <w:noWrap w:val="0"/>
            <w:vAlign w:val="center"/>
          </w:tcPr>
          <w:p w14:paraId="00EDF261">
            <w:pPr>
              <w:widowControl/>
              <w:jc w:val="center"/>
              <w:textAlignment w:val="center"/>
              <w:rPr>
                <w:rFonts w:hint="eastAsia" w:ascii="仿宋" w:hAnsi="仿宋" w:eastAsia="仿宋" w:cs="仿宋"/>
                <w:color w:val="000000"/>
                <w:sz w:val="24"/>
                <w:szCs w:val="24"/>
                <w:highlight w:val="none"/>
              </w:rPr>
            </w:pPr>
            <w:r>
              <w:rPr>
                <w:rFonts w:hint="eastAsia" w:ascii="仿宋" w:hAnsi="仿宋" w:eastAsia="仿宋" w:cs="仿宋"/>
                <w:color w:val="000000"/>
                <w:kern w:val="0"/>
                <w:sz w:val="24"/>
                <w:szCs w:val="24"/>
                <w:highlight w:val="none"/>
                <w:lang w:bidi="ar"/>
              </w:rPr>
              <w:t>安全要求</w:t>
            </w:r>
          </w:p>
        </w:tc>
        <w:tc>
          <w:tcPr>
            <w:tcW w:w="7188" w:type="dxa"/>
            <w:tcBorders>
              <w:top w:val="single" w:color="000000" w:sz="4" w:space="0"/>
              <w:left w:val="single" w:color="000000" w:sz="4" w:space="0"/>
              <w:bottom w:val="single" w:color="000000" w:sz="4" w:space="0"/>
              <w:right w:val="single" w:color="000000" w:sz="4" w:space="0"/>
            </w:tcBorders>
            <w:noWrap w:val="0"/>
            <w:vAlign w:val="center"/>
          </w:tcPr>
          <w:p w14:paraId="450C16A8">
            <w:pPr>
              <w:widowControl/>
              <w:jc w:val="left"/>
              <w:textAlignment w:val="center"/>
              <w:rPr>
                <w:rFonts w:hint="eastAsia" w:ascii="仿宋" w:hAnsi="仿宋" w:eastAsia="仿宋" w:cs="仿宋"/>
                <w:color w:val="000000"/>
                <w:sz w:val="24"/>
                <w:szCs w:val="24"/>
                <w:highlight w:val="none"/>
              </w:rPr>
            </w:pPr>
            <w:r>
              <w:rPr>
                <w:rFonts w:hint="eastAsia" w:ascii="仿宋" w:hAnsi="仿宋" w:eastAsia="仿宋" w:cs="仿宋"/>
                <w:color w:val="000000"/>
                <w:kern w:val="0"/>
                <w:sz w:val="24"/>
                <w:szCs w:val="24"/>
                <w:highlight w:val="none"/>
                <w:lang w:bidi="ar"/>
              </w:rPr>
              <w:t>具备完善的PIN校验保护功能。</w:t>
            </w:r>
          </w:p>
        </w:tc>
      </w:tr>
      <w:tr w14:paraId="069E12C8">
        <w:tblPrEx>
          <w:tblCellMar>
            <w:top w:w="0" w:type="dxa"/>
            <w:left w:w="108" w:type="dxa"/>
            <w:bottom w:w="0" w:type="dxa"/>
            <w:right w:w="108" w:type="dxa"/>
          </w:tblCellMar>
        </w:tblPrEx>
        <w:trPr>
          <w:trHeight w:val="810" w:hRule="atLeast"/>
        </w:trPr>
        <w:tc>
          <w:tcPr>
            <w:tcW w:w="1383" w:type="dxa"/>
            <w:tcBorders>
              <w:top w:val="single" w:color="000000" w:sz="4" w:space="0"/>
              <w:left w:val="single" w:color="000000" w:sz="4" w:space="0"/>
              <w:bottom w:val="single" w:color="000000" w:sz="4" w:space="0"/>
              <w:right w:val="single" w:color="000000" w:sz="4" w:space="0"/>
            </w:tcBorders>
            <w:noWrap w:val="0"/>
            <w:vAlign w:val="center"/>
          </w:tcPr>
          <w:p w14:paraId="44A675FB">
            <w:pPr>
              <w:widowControl/>
              <w:jc w:val="center"/>
              <w:textAlignment w:val="center"/>
              <w:rPr>
                <w:rFonts w:hint="eastAsia" w:ascii="仿宋" w:hAnsi="仿宋" w:eastAsia="仿宋" w:cs="仿宋"/>
                <w:color w:val="000000"/>
                <w:sz w:val="24"/>
                <w:szCs w:val="24"/>
                <w:highlight w:val="none"/>
              </w:rPr>
            </w:pPr>
            <w:r>
              <w:rPr>
                <w:rFonts w:hint="eastAsia" w:ascii="仿宋" w:hAnsi="仿宋" w:eastAsia="仿宋" w:cs="仿宋"/>
                <w:color w:val="000000"/>
                <w:kern w:val="0"/>
                <w:sz w:val="24"/>
                <w:szCs w:val="24"/>
                <w:highlight w:val="none"/>
                <w:lang w:bidi="ar"/>
              </w:rPr>
              <w:t>性能规格</w:t>
            </w:r>
          </w:p>
        </w:tc>
        <w:tc>
          <w:tcPr>
            <w:tcW w:w="7188" w:type="dxa"/>
            <w:tcBorders>
              <w:top w:val="single" w:color="000000" w:sz="4" w:space="0"/>
              <w:left w:val="single" w:color="000000" w:sz="4" w:space="0"/>
              <w:bottom w:val="single" w:color="000000" w:sz="4" w:space="0"/>
              <w:right w:val="single" w:color="000000" w:sz="4" w:space="0"/>
            </w:tcBorders>
            <w:noWrap w:val="0"/>
            <w:vAlign w:val="center"/>
          </w:tcPr>
          <w:p w14:paraId="12AD3426">
            <w:pPr>
              <w:widowControl/>
              <w:jc w:val="left"/>
              <w:textAlignment w:val="center"/>
              <w:rPr>
                <w:rFonts w:hint="eastAsia" w:ascii="仿宋" w:hAnsi="仿宋" w:eastAsia="仿宋" w:cs="仿宋"/>
                <w:color w:val="000000"/>
                <w:sz w:val="24"/>
                <w:szCs w:val="24"/>
                <w:highlight w:val="none"/>
              </w:rPr>
            </w:pPr>
            <w:r>
              <w:rPr>
                <w:rFonts w:hint="eastAsia" w:ascii="仿宋" w:hAnsi="仿宋" w:eastAsia="仿宋" w:cs="仿宋"/>
                <w:color w:val="000000"/>
                <w:kern w:val="0"/>
                <w:sz w:val="24"/>
                <w:szCs w:val="24"/>
                <w:highlight w:val="none"/>
                <w:lang w:bidi="ar"/>
              </w:rPr>
              <w:t>公钥私钥对生成时间≤30秒。数字签名和验证时间&lt;1秒/次。支持硬件真随机数发生器。SM2签名运算速率≥100次/秒。</w:t>
            </w:r>
          </w:p>
        </w:tc>
      </w:tr>
      <w:tr w14:paraId="6EA5E710">
        <w:tblPrEx>
          <w:tblCellMar>
            <w:top w:w="0" w:type="dxa"/>
            <w:left w:w="108" w:type="dxa"/>
            <w:bottom w:w="0" w:type="dxa"/>
            <w:right w:w="108" w:type="dxa"/>
          </w:tblCellMar>
        </w:tblPrEx>
        <w:trPr>
          <w:trHeight w:val="810" w:hRule="atLeast"/>
        </w:trPr>
        <w:tc>
          <w:tcPr>
            <w:tcW w:w="1383" w:type="dxa"/>
            <w:tcBorders>
              <w:top w:val="single" w:color="000000" w:sz="4" w:space="0"/>
              <w:left w:val="single" w:color="000000" w:sz="4" w:space="0"/>
              <w:bottom w:val="single" w:color="000000" w:sz="4" w:space="0"/>
              <w:right w:val="single" w:color="000000" w:sz="4" w:space="0"/>
            </w:tcBorders>
            <w:noWrap w:val="0"/>
            <w:vAlign w:val="center"/>
          </w:tcPr>
          <w:p w14:paraId="7F7A48EB">
            <w:pPr>
              <w:widowControl/>
              <w:jc w:val="center"/>
              <w:textAlignment w:val="center"/>
              <w:rPr>
                <w:rFonts w:hint="eastAsia" w:ascii="仿宋" w:hAnsi="仿宋" w:eastAsia="仿宋" w:cs="仿宋"/>
                <w:color w:val="000000"/>
                <w:kern w:val="0"/>
                <w:sz w:val="24"/>
                <w:szCs w:val="24"/>
                <w:highlight w:val="none"/>
                <w:lang w:bidi="ar"/>
              </w:rPr>
            </w:pPr>
            <w:r>
              <w:rPr>
                <w:rFonts w:hint="eastAsia" w:ascii="仿宋" w:hAnsi="仿宋" w:eastAsia="仿宋" w:cs="仿宋"/>
                <w:color w:val="000000"/>
                <w:kern w:val="0"/>
                <w:sz w:val="24"/>
                <w:szCs w:val="24"/>
                <w:highlight w:val="none"/>
                <w:lang w:bidi="ar"/>
              </w:rPr>
              <w:t>维保</w:t>
            </w:r>
          </w:p>
        </w:tc>
        <w:tc>
          <w:tcPr>
            <w:tcW w:w="7188" w:type="dxa"/>
            <w:tcBorders>
              <w:top w:val="single" w:color="000000" w:sz="4" w:space="0"/>
              <w:left w:val="single" w:color="000000" w:sz="4" w:space="0"/>
              <w:bottom w:val="single" w:color="000000" w:sz="4" w:space="0"/>
              <w:right w:val="single" w:color="000000" w:sz="4" w:space="0"/>
            </w:tcBorders>
            <w:noWrap w:val="0"/>
            <w:vAlign w:val="center"/>
          </w:tcPr>
          <w:p w14:paraId="5D84E296">
            <w:pPr>
              <w:widowControl/>
              <w:jc w:val="left"/>
              <w:textAlignment w:val="center"/>
              <w:rPr>
                <w:rFonts w:hint="eastAsia" w:ascii="仿宋" w:hAnsi="仿宋" w:eastAsia="仿宋" w:cs="仿宋"/>
                <w:color w:val="000000"/>
                <w:kern w:val="0"/>
                <w:sz w:val="24"/>
                <w:szCs w:val="24"/>
                <w:highlight w:val="none"/>
                <w:lang w:bidi="ar"/>
              </w:rPr>
            </w:pPr>
            <w:r>
              <w:rPr>
                <w:rFonts w:hint="eastAsia" w:ascii="仿宋" w:hAnsi="仿宋" w:eastAsia="仿宋" w:cs="仿宋"/>
                <w:sz w:val="24"/>
                <w:szCs w:val="24"/>
                <w:highlight w:val="none"/>
              </w:rPr>
              <w:t>提供三年有效期的智能密码钥匙</w:t>
            </w:r>
          </w:p>
        </w:tc>
      </w:tr>
    </w:tbl>
    <w:p w14:paraId="70C231FB">
      <w:pPr>
        <w:pStyle w:val="6"/>
        <w:ind w:left="0" w:leftChars="0" w:firstLine="0" w:firstLineChars="0"/>
        <w:rPr>
          <w:rFonts w:hint="eastAsia" w:ascii="仿宋" w:hAnsi="仿宋" w:eastAsia="仿宋" w:cs="仿宋"/>
          <w:sz w:val="24"/>
          <w:szCs w:val="24"/>
          <w:highlight w:val="none"/>
        </w:rPr>
      </w:pPr>
      <w:r>
        <w:rPr>
          <w:rFonts w:hint="eastAsia" w:ascii="仿宋" w:hAnsi="仿宋" w:eastAsia="仿宋" w:cs="仿宋"/>
          <w:b/>
          <w:bCs w:val="0"/>
          <w:snapToGrid w:val="0"/>
          <w:color w:val="auto"/>
          <w:kern w:val="0"/>
          <w:sz w:val="24"/>
          <w:szCs w:val="24"/>
          <w:highlight w:val="none"/>
          <w:lang w:val="en-US" w:eastAsia="zh-CN" w:bidi="ar-SA"/>
        </w:rPr>
        <w:t>1.1.2.7</w:t>
      </w:r>
      <w:r>
        <w:rPr>
          <w:rFonts w:hint="eastAsia" w:ascii="仿宋" w:hAnsi="仿宋" w:eastAsia="仿宋" w:cs="仿宋"/>
          <w:sz w:val="24"/>
          <w:szCs w:val="24"/>
          <w:highlight w:val="none"/>
        </w:rPr>
        <w:t>个人数字证书技术指标要求</w:t>
      </w:r>
    </w:p>
    <w:tbl>
      <w:tblPr>
        <w:tblStyle w:val="62"/>
        <w:tblW w:w="8554" w:type="dxa"/>
        <w:tblInd w:w="100" w:type="dxa"/>
        <w:tblLayout w:type="fixed"/>
        <w:tblCellMar>
          <w:top w:w="0" w:type="dxa"/>
          <w:left w:w="108" w:type="dxa"/>
          <w:bottom w:w="0" w:type="dxa"/>
          <w:right w:w="108" w:type="dxa"/>
        </w:tblCellMar>
      </w:tblPr>
      <w:tblGrid>
        <w:gridCol w:w="1396"/>
        <w:gridCol w:w="7158"/>
      </w:tblGrid>
      <w:tr w14:paraId="5B430C0A">
        <w:tblPrEx>
          <w:tblCellMar>
            <w:top w:w="0" w:type="dxa"/>
            <w:left w:w="108" w:type="dxa"/>
            <w:bottom w:w="0" w:type="dxa"/>
            <w:right w:w="108" w:type="dxa"/>
          </w:tblCellMar>
        </w:tblPrEx>
        <w:trPr>
          <w:trHeight w:val="270" w:hRule="atLeast"/>
        </w:trPr>
        <w:tc>
          <w:tcPr>
            <w:tcW w:w="1396" w:type="dxa"/>
            <w:tcBorders>
              <w:top w:val="single" w:color="000000" w:sz="4" w:space="0"/>
              <w:left w:val="single" w:color="000000" w:sz="4" w:space="0"/>
              <w:bottom w:val="single" w:color="000000" w:sz="4" w:space="0"/>
              <w:right w:val="single" w:color="000000" w:sz="4" w:space="0"/>
            </w:tcBorders>
            <w:noWrap w:val="0"/>
            <w:vAlign w:val="center"/>
          </w:tcPr>
          <w:p w14:paraId="6014ED76">
            <w:pPr>
              <w:jc w:val="center"/>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指标项</w:t>
            </w:r>
          </w:p>
        </w:tc>
        <w:tc>
          <w:tcPr>
            <w:tcW w:w="7158" w:type="dxa"/>
            <w:tcBorders>
              <w:top w:val="single" w:color="000000" w:sz="4" w:space="0"/>
              <w:left w:val="single" w:color="000000" w:sz="4" w:space="0"/>
              <w:bottom w:val="single" w:color="000000" w:sz="4" w:space="0"/>
              <w:right w:val="single" w:color="000000" w:sz="4" w:space="0"/>
            </w:tcBorders>
            <w:noWrap w:val="0"/>
            <w:vAlign w:val="center"/>
          </w:tcPr>
          <w:p w14:paraId="1BB255AD">
            <w:pPr>
              <w:jc w:val="center"/>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招标技术指标要求</w:t>
            </w:r>
          </w:p>
        </w:tc>
      </w:tr>
      <w:tr w14:paraId="3E4F3A25">
        <w:tblPrEx>
          <w:tblCellMar>
            <w:top w:w="0" w:type="dxa"/>
            <w:left w:w="108" w:type="dxa"/>
            <w:bottom w:w="0" w:type="dxa"/>
            <w:right w:w="108" w:type="dxa"/>
          </w:tblCellMar>
        </w:tblPrEx>
        <w:trPr>
          <w:trHeight w:val="270" w:hRule="atLeast"/>
        </w:trPr>
        <w:tc>
          <w:tcPr>
            <w:tcW w:w="1396" w:type="dxa"/>
            <w:tcBorders>
              <w:top w:val="single" w:color="000000" w:sz="4" w:space="0"/>
              <w:left w:val="single" w:color="000000" w:sz="4" w:space="0"/>
              <w:bottom w:val="single" w:color="000000" w:sz="4" w:space="0"/>
              <w:right w:val="single" w:color="000000" w:sz="4" w:space="0"/>
            </w:tcBorders>
            <w:noWrap w:val="0"/>
            <w:vAlign w:val="center"/>
          </w:tcPr>
          <w:p w14:paraId="26A21140">
            <w:pPr>
              <w:widowControl/>
              <w:jc w:val="center"/>
              <w:textAlignment w:val="center"/>
              <w:rPr>
                <w:rFonts w:hint="eastAsia" w:ascii="仿宋" w:hAnsi="仿宋" w:eastAsia="仿宋" w:cs="仿宋"/>
                <w:color w:val="000000"/>
                <w:sz w:val="24"/>
                <w:szCs w:val="24"/>
                <w:highlight w:val="none"/>
              </w:rPr>
            </w:pPr>
            <w:r>
              <w:rPr>
                <w:rFonts w:hint="eastAsia" w:ascii="仿宋" w:hAnsi="仿宋" w:eastAsia="仿宋" w:cs="仿宋"/>
                <w:color w:val="000000"/>
                <w:kern w:val="0"/>
                <w:sz w:val="24"/>
                <w:szCs w:val="24"/>
                <w:highlight w:val="none"/>
                <w:lang w:bidi="ar"/>
              </w:rPr>
              <w:t>身份标识</w:t>
            </w:r>
          </w:p>
        </w:tc>
        <w:tc>
          <w:tcPr>
            <w:tcW w:w="7158" w:type="dxa"/>
            <w:tcBorders>
              <w:top w:val="single" w:color="000000" w:sz="4" w:space="0"/>
              <w:left w:val="single" w:color="000000" w:sz="4" w:space="0"/>
              <w:bottom w:val="single" w:color="000000" w:sz="4" w:space="0"/>
              <w:right w:val="single" w:color="000000" w:sz="4" w:space="0"/>
            </w:tcBorders>
            <w:noWrap w:val="0"/>
            <w:vAlign w:val="center"/>
          </w:tcPr>
          <w:p w14:paraId="251663DE">
            <w:pPr>
              <w:widowControl/>
              <w:jc w:val="left"/>
              <w:textAlignment w:val="center"/>
              <w:rPr>
                <w:rFonts w:hint="eastAsia" w:ascii="仿宋" w:hAnsi="仿宋" w:eastAsia="仿宋" w:cs="仿宋"/>
                <w:color w:val="000000"/>
                <w:sz w:val="24"/>
                <w:szCs w:val="24"/>
                <w:highlight w:val="none"/>
              </w:rPr>
            </w:pPr>
            <w:r>
              <w:rPr>
                <w:rFonts w:hint="eastAsia" w:ascii="仿宋" w:hAnsi="仿宋" w:eastAsia="仿宋" w:cs="仿宋"/>
                <w:color w:val="000000"/>
                <w:kern w:val="0"/>
                <w:sz w:val="24"/>
                <w:szCs w:val="24"/>
                <w:highlight w:val="none"/>
                <w:lang w:bidi="ar"/>
              </w:rPr>
              <w:t>支持可标识个人网上身份</w:t>
            </w:r>
          </w:p>
        </w:tc>
      </w:tr>
      <w:tr w14:paraId="386B1BF9">
        <w:tblPrEx>
          <w:tblCellMar>
            <w:top w:w="0" w:type="dxa"/>
            <w:left w:w="108" w:type="dxa"/>
            <w:bottom w:w="0" w:type="dxa"/>
            <w:right w:w="108" w:type="dxa"/>
          </w:tblCellMar>
        </w:tblPrEx>
        <w:trPr>
          <w:trHeight w:val="270" w:hRule="atLeast"/>
        </w:trPr>
        <w:tc>
          <w:tcPr>
            <w:tcW w:w="1396" w:type="dxa"/>
            <w:tcBorders>
              <w:top w:val="single" w:color="000000" w:sz="4" w:space="0"/>
              <w:left w:val="single" w:color="000000" w:sz="4" w:space="0"/>
              <w:bottom w:val="single" w:color="000000" w:sz="4" w:space="0"/>
              <w:right w:val="single" w:color="000000" w:sz="4" w:space="0"/>
            </w:tcBorders>
            <w:noWrap w:val="0"/>
            <w:vAlign w:val="center"/>
          </w:tcPr>
          <w:p w14:paraId="440EED29">
            <w:pPr>
              <w:widowControl/>
              <w:jc w:val="center"/>
              <w:textAlignment w:val="center"/>
              <w:rPr>
                <w:rFonts w:hint="eastAsia" w:ascii="仿宋" w:hAnsi="仿宋" w:eastAsia="仿宋" w:cs="仿宋"/>
                <w:color w:val="000000"/>
                <w:sz w:val="24"/>
                <w:szCs w:val="24"/>
                <w:highlight w:val="none"/>
              </w:rPr>
            </w:pPr>
            <w:r>
              <w:rPr>
                <w:rFonts w:hint="eastAsia" w:ascii="仿宋" w:hAnsi="仿宋" w:eastAsia="仿宋" w:cs="仿宋"/>
                <w:color w:val="000000"/>
                <w:kern w:val="0"/>
                <w:sz w:val="24"/>
                <w:szCs w:val="24"/>
                <w:highlight w:val="none"/>
                <w:lang w:bidi="ar"/>
              </w:rPr>
              <w:t>证书鉴别</w:t>
            </w:r>
          </w:p>
        </w:tc>
        <w:tc>
          <w:tcPr>
            <w:tcW w:w="7158" w:type="dxa"/>
            <w:tcBorders>
              <w:top w:val="single" w:color="000000" w:sz="4" w:space="0"/>
              <w:left w:val="single" w:color="000000" w:sz="4" w:space="0"/>
              <w:bottom w:val="single" w:color="000000" w:sz="4" w:space="0"/>
              <w:right w:val="single" w:color="000000" w:sz="4" w:space="0"/>
            </w:tcBorders>
            <w:noWrap w:val="0"/>
            <w:vAlign w:val="center"/>
          </w:tcPr>
          <w:p w14:paraId="64679E17">
            <w:pPr>
              <w:widowControl/>
              <w:jc w:val="left"/>
              <w:textAlignment w:val="center"/>
              <w:rPr>
                <w:rFonts w:hint="eastAsia" w:ascii="仿宋" w:hAnsi="仿宋" w:eastAsia="仿宋" w:cs="仿宋"/>
                <w:color w:val="000000"/>
                <w:sz w:val="24"/>
                <w:szCs w:val="24"/>
                <w:highlight w:val="none"/>
              </w:rPr>
            </w:pPr>
            <w:r>
              <w:rPr>
                <w:rFonts w:hint="eastAsia" w:ascii="仿宋" w:hAnsi="仿宋" w:eastAsia="仿宋" w:cs="仿宋"/>
                <w:color w:val="000000"/>
                <w:kern w:val="0"/>
                <w:sz w:val="24"/>
                <w:szCs w:val="24"/>
                <w:highlight w:val="none"/>
                <w:lang w:bidi="ar"/>
              </w:rPr>
              <w:t>个人数字证书的鉴别由第三方CA独立完成</w:t>
            </w:r>
          </w:p>
        </w:tc>
      </w:tr>
      <w:tr w14:paraId="79F17852">
        <w:tblPrEx>
          <w:tblCellMar>
            <w:top w:w="0" w:type="dxa"/>
            <w:left w:w="108" w:type="dxa"/>
            <w:bottom w:w="0" w:type="dxa"/>
            <w:right w:w="108" w:type="dxa"/>
          </w:tblCellMar>
        </w:tblPrEx>
        <w:trPr>
          <w:trHeight w:val="270" w:hRule="atLeast"/>
        </w:trPr>
        <w:tc>
          <w:tcPr>
            <w:tcW w:w="1396" w:type="dxa"/>
            <w:tcBorders>
              <w:top w:val="single" w:color="000000" w:sz="4" w:space="0"/>
              <w:left w:val="single" w:color="000000" w:sz="4" w:space="0"/>
              <w:bottom w:val="single" w:color="000000" w:sz="4" w:space="0"/>
              <w:right w:val="single" w:color="000000" w:sz="4" w:space="0"/>
            </w:tcBorders>
            <w:noWrap w:val="0"/>
            <w:vAlign w:val="center"/>
          </w:tcPr>
          <w:p w14:paraId="03941532">
            <w:pPr>
              <w:widowControl/>
              <w:jc w:val="center"/>
              <w:textAlignment w:val="center"/>
              <w:rPr>
                <w:rFonts w:hint="eastAsia" w:ascii="仿宋" w:hAnsi="仿宋" w:eastAsia="仿宋" w:cs="仿宋"/>
                <w:color w:val="000000"/>
                <w:sz w:val="24"/>
                <w:szCs w:val="24"/>
                <w:highlight w:val="none"/>
              </w:rPr>
            </w:pPr>
            <w:r>
              <w:rPr>
                <w:rFonts w:hint="eastAsia" w:ascii="仿宋" w:hAnsi="仿宋" w:eastAsia="仿宋" w:cs="仿宋"/>
                <w:color w:val="000000"/>
                <w:kern w:val="0"/>
                <w:sz w:val="24"/>
                <w:szCs w:val="24"/>
                <w:highlight w:val="none"/>
                <w:lang w:bidi="ar"/>
              </w:rPr>
              <w:t>证书内容</w:t>
            </w:r>
          </w:p>
        </w:tc>
        <w:tc>
          <w:tcPr>
            <w:tcW w:w="7158" w:type="dxa"/>
            <w:tcBorders>
              <w:top w:val="single" w:color="000000" w:sz="4" w:space="0"/>
              <w:left w:val="single" w:color="000000" w:sz="4" w:space="0"/>
              <w:bottom w:val="single" w:color="000000" w:sz="4" w:space="0"/>
              <w:right w:val="single" w:color="000000" w:sz="4" w:space="0"/>
            </w:tcBorders>
            <w:noWrap w:val="0"/>
            <w:vAlign w:val="center"/>
          </w:tcPr>
          <w:p w14:paraId="5553A41A">
            <w:pPr>
              <w:widowControl/>
              <w:jc w:val="left"/>
              <w:textAlignment w:val="center"/>
              <w:rPr>
                <w:rFonts w:hint="eastAsia" w:ascii="仿宋" w:hAnsi="仿宋" w:eastAsia="仿宋" w:cs="仿宋"/>
                <w:color w:val="000000"/>
                <w:sz w:val="24"/>
                <w:szCs w:val="24"/>
                <w:highlight w:val="none"/>
              </w:rPr>
            </w:pPr>
            <w:r>
              <w:rPr>
                <w:rFonts w:hint="eastAsia" w:ascii="仿宋" w:hAnsi="仿宋" w:eastAsia="仿宋" w:cs="仿宋"/>
                <w:color w:val="000000"/>
                <w:kern w:val="0"/>
                <w:sz w:val="24"/>
                <w:szCs w:val="24"/>
                <w:highlight w:val="none"/>
                <w:lang w:bidi="ar"/>
              </w:rPr>
              <w:t>证书内容包括个人的公钥、个人信息以及数字签名</w:t>
            </w:r>
          </w:p>
        </w:tc>
      </w:tr>
      <w:tr w14:paraId="383682CC">
        <w:tblPrEx>
          <w:tblCellMar>
            <w:top w:w="0" w:type="dxa"/>
            <w:left w:w="108" w:type="dxa"/>
            <w:bottom w:w="0" w:type="dxa"/>
            <w:right w:w="108" w:type="dxa"/>
          </w:tblCellMar>
        </w:tblPrEx>
        <w:trPr>
          <w:trHeight w:val="270" w:hRule="atLeast"/>
        </w:trPr>
        <w:tc>
          <w:tcPr>
            <w:tcW w:w="1396" w:type="dxa"/>
            <w:tcBorders>
              <w:top w:val="single" w:color="000000" w:sz="4" w:space="0"/>
              <w:left w:val="single" w:color="000000" w:sz="4" w:space="0"/>
              <w:bottom w:val="single" w:color="000000" w:sz="4" w:space="0"/>
              <w:right w:val="single" w:color="000000" w:sz="4" w:space="0"/>
            </w:tcBorders>
            <w:noWrap w:val="0"/>
            <w:vAlign w:val="center"/>
          </w:tcPr>
          <w:p w14:paraId="3C6BE092">
            <w:pPr>
              <w:widowControl/>
              <w:jc w:val="center"/>
              <w:textAlignment w:val="center"/>
              <w:rPr>
                <w:rFonts w:hint="eastAsia" w:ascii="仿宋" w:hAnsi="仿宋" w:eastAsia="仿宋" w:cs="仿宋"/>
                <w:color w:val="000000"/>
                <w:sz w:val="24"/>
                <w:szCs w:val="24"/>
                <w:highlight w:val="none"/>
              </w:rPr>
            </w:pPr>
            <w:r>
              <w:rPr>
                <w:rFonts w:hint="eastAsia" w:ascii="仿宋" w:hAnsi="仿宋" w:eastAsia="仿宋" w:cs="仿宋"/>
                <w:color w:val="000000"/>
                <w:kern w:val="0"/>
                <w:sz w:val="24"/>
                <w:szCs w:val="24"/>
                <w:highlight w:val="none"/>
                <w:lang w:bidi="ar"/>
              </w:rPr>
              <w:t>国密双证</w:t>
            </w:r>
          </w:p>
        </w:tc>
        <w:tc>
          <w:tcPr>
            <w:tcW w:w="7158" w:type="dxa"/>
            <w:tcBorders>
              <w:top w:val="single" w:color="000000" w:sz="4" w:space="0"/>
              <w:left w:val="single" w:color="000000" w:sz="4" w:space="0"/>
              <w:bottom w:val="single" w:color="000000" w:sz="4" w:space="0"/>
              <w:right w:val="single" w:color="000000" w:sz="4" w:space="0"/>
            </w:tcBorders>
            <w:noWrap w:val="0"/>
            <w:vAlign w:val="center"/>
          </w:tcPr>
          <w:p w14:paraId="73F2FD15">
            <w:pPr>
              <w:widowControl/>
              <w:jc w:val="left"/>
              <w:textAlignment w:val="center"/>
              <w:rPr>
                <w:rFonts w:hint="eastAsia" w:ascii="仿宋" w:hAnsi="仿宋" w:eastAsia="仿宋" w:cs="仿宋"/>
                <w:color w:val="000000"/>
                <w:sz w:val="24"/>
                <w:szCs w:val="24"/>
                <w:highlight w:val="none"/>
              </w:rPr>
            </w:pPr>
            <w:r>
              <w:rPr>
                <w:rFonts w:hint="eastAsia" w:ascii="仿宋" w:hAnsi="仿宋" w:eastAsia="仿宋" w:cs="仿宋"/>
                <w:color w:val="000000"/>
                <w:kern w:val="0"/>
                <w:sz w:val="24"/>
                <w:szCs w:val="24"/>
                <w:highlight w:val="none"/>
                <w:lang w:bidi="ar"/>
              </w:rPr>
              <w:t>支持国密双证书体系可实现签名证书、加密证书分离。</w:t>
            </w:r>
          </w:p>
        </w:tc>
      </w:tr>
      <w:tr w14:paraId="5D0B5710">
        <w:tblPrEx>
          <w:tblCellMar>
            <w:top w:w="0" w:type="dxa"/>
            <w:left w:w="108" w:type="dxa"/>
            <w:bottom w:w="0" w:type="dxa"/>
            <w:right w:w="108" w:type="dxa"/>
          </w:tblCellMar>
        </w:tblPrEx>
        <w:trPr>
          <w:trHeight w:val="540" w:hRule="atLeast"/>
        </w:trPr>
        <w:tc>
          <w:tcPr>
            <w:tcW w:w="1396" w:type="dxa"/>
            <w:tcBorders>
              <w:top w:val="single" w:color="000000" w:sz="4" w:space="0"/>
              <w:left w:val="single" w:color="000000" w:sz="4" w:space="0"/>
              <w:bottom w:val="single" w:color="000000" w:sz="4" w:space="0"/>
              <w:right w:val="single" w:color="000000" w:sz="4" w:space="0"/>
            </w:tcBorders>
            <w:noWrap w:val="0"/>
            <w:vAlign w:val="center"/>
          </w:tcPr>
          <w:p w14:paraId="6105A855">
            <w:pPr>
              <w:ind w:firstLine="240" w:firstLineChars="10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维保</w:t>
            </w:r>
          </w:p>
        </w:tc>
        <w:tc>
          <w:tcPr>
            <w:tcW w:w="7158" w:type="dxa"/>
            <w:tcBorders>
              <w:top w:val="single" w:color="000000" w:sz="4" w:space="0"/>
              <w:left w:val="single" w:color="000000" w:sz="4" w:space="0"/>
              <w:bottom w:val="single" w:color="000000" w:sz="4" w:space="0"/>
              <w:right w:val="single" w:color="000000" w:sz="4" w:space="0"/>
            </w:tcBorders>
            <w:noWrap w:val="0"/>
            <w:vAlign w:val="center"/>
          </w:tcPr>
          <w:p w14:paraId="12CB72CA">
            <w:pPr>
              <w:widowControl/>
              <w:jc w:val="left"/>
              <w:textAlignment w:val="center"/>
              <w:rPr>
                <w:rFonts w:hint="eastAsia" w:ascii="仿宋" w:hAnsi="仿宋" w:eastAsia="仿宋" w:cs="仿宋"/>
                <w:color w:val="000000"/>
                <w:kern w:val="0"/>
                <w:sz w:val="24"/>
                <w:szCs w:val="24"/>
                <w:highlight w:val="none"/>
                <w:lang w:bidi="ar"/>
              </w:rPr>
            </w:pPr>
            <w:r>
              <w:rPr>
                <w:rFonts w:hint="eastAsia" w:ascii="仿宋" w:hAnsi="仿宋" w:eastAsia="仿宋" w:cs="仿宋"/>
                <w:sz w:val="24"/>
                <w:szCs w:val="24"/>
                <w:highlight w:val="none"/>
              </w:rPr>
              <w:t>提供三年有效期的个人数字证书</w:t>
            </w:r>
          </w:p>
        </w:tc>
      </w:tr>
    </w:tbl>
    <w:p w14:paraId="616D3149">
      <w:pPr>
        <w:pStyle w:val="6"/>
        <w:ind w:left="0" w:leftChars="0" w:firstLine="0" w:firstLineChars="0"/>
        <w:rPr>
          <w:rFonts w:hint="eastAsia" w:ascii="仿宋" w:hAnsi="仿宋" w:eastAsia="仿宋" w:cs="仿宋"/>
          <w:sz w:val="24"/>
          <w:szCs w:val="24"/>
          <w:highlight w:val="none"/>
        </w:rPr>
      </w:pPr>
      <w:r>
        <w:rPr>
          <w:rFonts w:hint="eastAsia" w:ascii="仿宋" w:hAnsi="仿宋" w:eastAsia="仿宋" w:cs="仿宋"/>
          <w:b/>
          <w:bCs w:val="0"/>
          <w:snapToGrid w:val="0"/>
          <w:color w:val="auto"/>
          <w:kern w:val="0"/>
          <w:sz w:val="24"/>
          <w:szCs w:val="24"/>
          <w:highlight w:val="none"/>
          <w:lang w:val="en-US" w:eastAsia="zh-CN" w:bidi="ar-SA"/>
        </w:rPr>
        <w:t>1.1.2.8</w:t>
      </w:r>
      <w:r>
        <w:rPr>
          <w:rFonts w:hint="eastAsia" w:ascii="仿宋" w:hAnsi="仿宋" w:eastAsia="仿宋" w:cs="仿宋"/>
          <w:sz w:val="24"/>
          <w:szCs w:val="24"/>
          <w:highlight w:val="none"/>
        </w:rPr>
        <w:t>国密浏览器技术指标要求</w:t>
      </w:r>
    </w:p>
    <w:tbl>
      <w:tblPr>
        <w:tblStyle w:val="62"/>
        <w:tblW w:w="8542" w:type="dxa"/>
        <w:tblInd w:w="100" w:type="dxa"/>
        <w:tblLayout w:type="fixed"/>
        <w:tblCellMar>
          <w:top w:w="0" w:type="dxa"/>
          <w:left w:w="108" w:type="dxa"/>
          <w:bottom w:w="0" w:type="dxa"/>
          <w:right w:w="108" w:type="dxa"/>
        </w:tblCellMar>
      </w:tblPr>
      <w:tblGrid>
        <w:gridCol w:w="1367"/>
        <w:gridCol w:w="7175"/>
      </w:tblGrid>
      <w:tr w14:paraId="18DF6BFA">
        <w:tblPrEx>
          <w:tblCellMar>
            <w:top w:w="0" w:type="dxa"/>
            <w:left w:w="108" w:type="dxa"/>
            <w:bottom w:w="0" w:type="dxa"/>
            <w:right w:w="108" w:type="dxa"/>
          </w:tblCellMar>
        </w:tblPrEx>
        <w:trPr>
          <w:trHeight w:val="270" w:hRule="atLeast"/>
        </w:trPr>
        <w:tc>
          <w:tcPr>
            <w:tcW w:w="1367" w:type="dxa"/>
            <w:tcBorders>
              <w:top w:val="single" w:color="000000" w:sz="4" w:space="0"/>
              <w:left w:val="single" w:color="000000" w:sz="4" w:space="0"/>
              <w:bottom w:val="single" w:color="000000" w:sz="4" w:space="0"/>
              <w:right w:val="single" w:color="000000" w:sz="4" w:space="0"/>
            </w:tcBorders>
            <w:noWrap w:val="0"/>
            <w:vAlign w:val="center"/>
          </w:tcPr>
          <w:p w14:paraId="704F86F2">
            <w:pPr>
              <w:jc w:val="center"/>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指标项</w:t>
            </w:r>
          </w:p>
        </w:tc>
        <w:tc>
          <w:tcPr>
            <w:tcW w:w="7175" w:type="dxa"/>
            <w:tcBorders>
              <w:top w:val="single" w:color="000000" w:sz="4" w:space="0"/>
              <w:left w:val="single" w:color="000000" w:sz="4" w:space="0"/>
              <w:bottom w:val="single" w:color="000000" w:sz="4" w:space="0"/>
              <w:right w:val="single" w:color="000000" w:sz="4" w:space="0"/>
            </w:tcBorders>
            <w:noWrap w:val="0"/>
            <w:vAlign w:val="center"/>
          </w:tcPr>
          <w:p w14:paraId="1D9C2242">
            <w:pPr>
              <w:jc w:val="center"/>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招标技术指标要求</w:t>
            </w:r>
          </w:p>
        </w:tc>
      </w:tr>
      <w:tr w14:paraId="1E272AE5">
        <w:tblPrEx>
          <w:tblCellMar>
            <w:top w:w="0" w:type="dxa"/>
            <w:left w:w="108" w:type="dxa"/>
            <w:bottom w:w="0" w:type="dxa"/>
            <w:right w:w="108" w:type="dxa"/>
          </w:tblCellMar>
        </w:tblPrEx>
        <w:trPr>
          <w:trHeight w:val="270" w:hRule="atLeast"/>
        </w:trPr>
        <w:tc>
          <w:tcPr>
            <w:tcW w:w="1367" w:type="dxa"/>
            <w:tcBorders>
              <w:top w:val="single" w:color="000000" w:sz="4" w:space="0"/>
              <w:left w:val="single" w:color="000000" w:sz="4" w:space="0"/>
              <w:bottom w:val="single" w:color="000000" w:sz="4" w:space="0"/>
              <w:right w:val="single" w:color="000000" w:sz="4" w:space="0"/>
            </w:tcBorders>
            <w:noWrap w:val="0"/>
            <w:vAlign w:val="center"/>
          </w:tcPr>
          <w:p w14:paraId="0F08EF7D">
            <w:pPr>
              <w:widowControl/>
              <w:jc w:val="center"/>
              <w:textAlignment w:val="center"/>
              <w:rPr>
                <w:rFonts w:hint="eastAsia" w:ascii="仿宋" w:hAnsi="仿宋" w:eastAsia="仿宋" w:cs="仿宋"/>
                <w:color w:val="000000"/>
                <w:sz w:val="24"/>
                <w:szCs w:val="24"/>
                <w:highlight w:val="none"/>
              </w:rPr>
            </w:pPr>
            <w:r>
              <w:rPr>
                <w:rFonts w:hint="eastAsia" w:ascii="仿宋" w:hAnsi="仿宋" w:eastAsia="仿宋" w:cs="仿宋"/>
                <w:color w:val="000000"/>
                <w:kern w:val="0"/>
                <w:sz w:val="24"/>
                <w:szCs w:val="24"/>
                <w:highlight w:val="none"/>
                <w:lang w:bidi="ar"/>
              </w:rPr>
              <w:t>证书类型</w:t>
            </w:r>
          </w:p>
        </w:tc>
        <w:tc>
          <w:tcPr>
            <w:tcW w:w="7175" w:type="dxa"/>
            <w:tcBorders>
              <w:top w:val="single" w:color="000000" w:sz="4" w:space="0"/>
              <w:left w:val="single" w:color="000000" w:sz="4" w:space="0"/>
              <w:bottom w:val="single" w:color="000000" w:sz="4" w:space="0"/>
              <w:right w:val="single" w:color="000000" w:sz="4" w:space="0"/>
            </w:tcBorders>
            <w:noWrap w:val="0"/>
            <w:vAlign w:val="center"/>
          </w:tcPr>
          <w:p w14:paraId="1643D25D">
            <w:pPr>
              <w:widowControl/>
              <w:jc w:val="left"/>
              <w:textAlignment w:val="center"/>
              <w:rPr>
                <w:rFonts w:hint="eastAsia" w:ascii="仿宋" w:hAnsi="仿宋" w:eastAsia="仿宋" w:cs="仿宋"/>
                <w:color w:val="000000"/>
                <w:sz w:val="24"/>
                <w:szCs w:val="24"/>
                <w:highlight w:val="none"/>
              </w:rPr>
            </w:pPr>
            <w:r>
              <w:rPr>
                <w:rFonts w:hint="eastAsia" w:ascii="仿宋" w:hAnsi="仿宋" w:eastAsia="仿宋" w:cs="仿宋"/>
                <w:color w:val="000000"/>
                <w:kern w:val="0"/>
                <w:sz w:val="24"/>
                <w:szCs w:val="24"/>
                <w:highlight w:val="none"/>
                <w:lang w:bidi="ar"/>
              </w:rPr>
              <w:t>单域名DV证书</w:t>
            </w:r>
          </w:p>
        </w:tc>
      </w:tr>
      <w:tr w14:paraId="1C172577">
        <w:tblPrEx>
          <w:tblCellMar>
            <w:top w:w="0" w:type="dxa"/>
            <w:left w:w="108" w:type="dxa"/>
            <w:bottom w:w="0" w:type="dxa"/>
            <w:right w:w="108" w:type="dxa"/>
          </w:tblCellMar>
        </w:tblPrEx>
        <w:trPr>
          <w:trHeight w:val="270" w:hRule="atLeast"/>
        </w:trPr>
        <w:tc>
          <w:tcPr>
            <w:tcW w:w="1367" w:type="dxa"/>
            <w:tcBorders>
              <w:top w:val="single" w:color="000000" w:sz="4" w:space="0"/>
              <w:left w:val="single" w:color="000000" w:sz="4" w:space="0"/>
              <w:bottom w:val="single" w:color="000000" w:sz="4" w:space="0"/>
              <w:right w:val="single" w:color="000000" w:sz="4" w:space="0"/>
            </w:tcBorders>
            <w:noWrap w:val="0"/>
            <w:vAlign w:val="center"/>
          </w:tcPr>
          <w:p w14:paraId="0682FA47">
            <w:pPr>
              <w:widowControl/>
              <w:jc w:val="center"/>
              <w:textAlignment w:val="center"/>
              <w:rPr>
                <w:rFonts w:hint="eastAsia" w:ascii="仿宋" w:hAnsi="仿宋" w:eastAsia="仿宋" w:cs="仿宋"/>
                <w:color w:val="000000"/>
                <w:sz w:val="24"/>
                <w:szCs w:val="24"/>
                <w:highlight w:val="none"/>
              </w:rPr>
            </w:pPr>
            <w:r>
              <w:rPr>
                <w:rFonts w:hint="eastAsia" w:ascii="仿宋" w:hAnsi="仿宋" w:eastAsia="仿宋" w:cs="仿宋"/>
                <w:color w:val="000000"/>
                <w:kern w:val="0"/>
                <w:sz w:val="24"/>
                <w:szCs w:val="24"/>
                <w:highlight w:val="none"/>
                <w:lang w:bidi="ar"/>
              </w:rPr>
              <w:t>证书算法</w:t>
            </w:r>
          </w:p>
        </w:tc>
        <w:tc>
          <w:tcPr>
            <w:tcW w:w="7175" w:type="dxa"/>
            <w:tcBorders>
              <w:top w:val="single" w:color="000000" w:sz="4" w:space="0"/>
              <w:left w:val="single" w:color="000000" w:sz="4" w:space="0"/>
              <w:bottom w:val="single" w:color="000000" w:sz="4" w:space="0"/>
              <w:right w:val="single" w:color="000000" w:sz="4" w:space="0"/>
            </w:tcBorders>
            <w:noWrap w:val="0"/>
            <w:vAlign w:val="center"/>
          </w:tcPr>
          <w:p w14:paraId="28088BBF">
            <w:pPr>
              <w:widowControl/>
              <w:jc w:val="left"/>
              <w:textAlignment w:val="center"/>
              <w:rPr>
                <w:rFonts w:hint="eastAsia" w:ascii="仿宋" w:hAnsi="仿宋" w:eastAsia="仿宋" w:cs="仿宋"/>
                <w:color w:val="000000"/>
                <w:sz w:val="24"/>
                <w:szCs w:val="24"/>
                <w:highlight w:val="none"/>
              </w:rPr>
            </w:pPr>
            <w:r>
              <w:rPr>
                <w:rFonts w:hint="eastAsia" w:ascii="仿宋" w:hAnsi="仿宋" w:eastAsia="仿宋" w:cs="仿宋"/>
                <w:color w:val="000000"/>
                <w:kern w:val="0"/>
                <w:sz w:val="24"/>
                <w:szCs w:val="24"/>
                <w:highlight w:val="none"/>
                <w:lang w:bidi="ar"/>
              </w:rPr>
              <w:t>提供RSA算法证书</w:t>
            </w:r>
          </w:p>
        </w:tc>
      </w:tr>
      <w:tr w14:paraId="204FE8E8">
        <w:tblPrEx>
          <w:tblCellMar>
            <w:top w:w="0" w:type="dxa"/>
            <w:left w:w="108" w:type="dxa"/>
            <w:bottom w:w="0" w:type="dxa"/>
            <w:right w:w="108" w:type="dxa"/>
          </w:tblCellMar>
        </w:tblPrEx>
        <w:trPr>
          <w:trHeight w:val="270" w:hRule="atLeast"/>
        </w:trPr>
        <w:tc>
          <w:tcPr>
            <w:tcW w:w="1367" w:type="dxa"/>
            <w:tcBorders>
              <w:top w:val="single" w:color="000000" w:sz="4" w:space="0"/>
              <w:left w:val="single" w:color="000000" w:sz="4" w:space="0"/>
              <w:bottom w:val="single" w:color="000000" w:sz="4" w:space="0"/>
              <w:right w:val="single" w:color="000000" w:sz="4" w:space="0"/>
            </w:tcBorders>
            <w:noWrap w:val="0"/>
            <w:vAlign w:val="center"/>
          </w:tcPr>
          <w:p w14:paraId="6EB3267E">
            <w:pPr>
              <w:widowControl/>
              <w:jc w:val="center"/>
              <w:textAlignment w:val="center"/>
              <w:rPr>
                <w:rFonts w:hint="eastAsia" w:ascii="仿宋" w:hAnsi="仿宋" w:eastAsia="仿宋" w:cs="仿宋"/>
                <w:color w:val="000000"/>
                <w:sz w:val="24"/>
                <w:szCs w:val="24"/>
                <w:highlight w:val="none"/>
              </w:rPr>
            </w:pPr>
            <w:r>
              <w:rPr>
                <w:rFonts w:hint="eastAsia" w:ascii="仿宋" w:hAnsi="仿宋" w:eastAsia="仿宋" w:cs="仿宋"/>
                <w:color w:val="000000"/>
                <w:kern w:val="0"/>
                <w:sz w:val="24"/>
                <w:szCs w:val="24"/>
                <w:highlight w:val="none"/>
                <w:lang w:bidi="ar"/>
              </w:rPr>
              <w:t>身份标识</w:t>
            </w:r>
          </w:p>
        </w:tc>
        <w:tc>
          <w:tcPr>
            <w:tcW w:w="7175" w:type="dxa"/>
            <w:tcBorders>
              <w:top w:val="single" w:color="000000" w:sz="4" w:space="0"/>
              <w:left w:val="single" w:color="000000" w:sz="4" w:space="0"/>
              <w:bottom w:val="single" w:color="000000" w:sz="4" w:space="0"/>
              <w:right w:val="single" w:color="000000" w:sz="4" w:space="0"/>
            </w:tcBorders>
            <w:noWrap w:val="0"/>
            <w:vAlign w:val="center"/>
          </w:tcPr>
          <w:p w14:paraId="2DF561FF">
            <w:pPr>
              <w:widowControl/>
              <w:jc w:val="left"/>
              <w:textAlignment w:val="center"/>
              <w:rPr>
                <w:rFonts w:hint="eastAsia" w:ascii="仿宋" w:hAnsi="仿宋" w:eastAsia="仿宋" w:cs="仿宋"/>
                <w:color w:val="000000"/>
                <w:sz w:val="24"/>
                <w:szCs w:val="24"/>
                <w:highlight w:val="none"/>
              </w:rPr>
            </w:pPr>
            <w:r>
              <w:rPr>
                <w:rFonts w:hint="eastAsia" w:ascii="仿宋" w:hAnsi="仿宋" w:eastAsia="仿宋" w:cs="仿宋"/>
                <w:color w:val="000000"/>
                <w:kern w:val="0"/>
                <w:sz w:val="24"/>
                <w:szCs w:val="24"/>
                <w:highlight w:val="none"/>
                <w:lang w:bidi="ar"/>
              </w:rPr>
              <w:t>证书可用于标识互联网域名或IP</w:t>
            </w:r>
          </w:p>
        </w:tc>
      </w:tr>
      <w:tr w14:paraId="74D45924">
        <w:tblPrEx>
          <w:tblCellMar>
            <w:top w:w="0" w:type="dxa"/>
            <w:left w:w="108" w:type="dxa"/>
            <w:bottom w:w="0" w:type="dxa"/>
            <w:right w:w="108" w:type="dxa"/>
          </w:tblCellMar>
        </w:tblPrEx>
        <w:trPr>
          <w:trHeight w:val="540" w:hRule="atLeast"/>
        </w:trPr>
        <w:tc>
          <w:tcPr>
            <w:tcW w:w="1367" w:type="dxa"/>
            <w:tcBorders>
              <w:top w:val="single" w:color="000000" w:sz="4" w:space="0"/>
              <w:left w:val="single" w:color="000000" w:sz="4" w:space="0"/>
              <w:bottom w:val="single" w:color="000000" w:sz="4" w:space="0"/>
              <w:right w:val="single" w:color="000000" w:sz="4" w:space="0"/>
            </w:tcBorders>
            <w:noWrap w:val="0"/>
            <w:vAlign w:val="center"/>
          </w:tcPr>
          <w:p w14:paraId="07FCD879">
            <w:pPr>
              <w:widowControl/>
              <w:jc w:val="center"/>
              <w:textAlignment w:val="center"/>
              <w:rPr>
                <w:rFonts w:hint="eastAsia" w:ascii="仿宋" w:hAnsi="仿宋" w:eastAsia="仿宋" w:cs="仿宋"/>
                <w:color w:val="000000"/>
                <w:sz w:val="24"/>
                <w:szCs w:val="24"/>
                <w:highlight w:val="none"/>
              </w:rPr>
            </w:pPr>
            <w:r>
              <w:rPr>
                <w:rFonts w:hint="eastAsia" w:ascii="仿宋" w:hAnsi="仿宋" w:eastAsia="仿宋" w:cs="仿宋"/>
                <w:color w:val="000000"/>
                <w:kern w:val="0"/>
                <w:sz w:val="24"/>
                <w:szCs w:val="24"/>
                <w:highlight w:val="none"/>
                <w:lang w:bidi="ar"/>
              </w:rPr>
              <w:t>证书内容</w:t>
            </w:r>
          </w:p>
        </w:tc>
        <w:tc>
          <w:tcPr>
            <w:tcW w:w="7175" w:type="dxa"/>
            <w:tcBorders>
              <w:top w:val="single" w:color="000000" w:sz="4" w:space="0"/>
              <w:left w:val="single" w:color="000000" w:sz="4" w:space="0"/>
              <w:bottom w:val="single" w:color="000000" w:sz="4" w:space="0"/>
              <w:right w:val="single" w:color="000000" w:sz="4" w:space="0"/>
            </w:tcBorders>
            <w:noWrap w:val="0"/>
            <w:vAlign w:val="center"/>
          </w:tcPr>
          <w:p w14:paraId="0DFD9F56">
            <w:pPr>
              <w:widowControl/>
              <w:jc w:val="left"/>
              <w:textAlignment w:val="center"/>
              <w:rPr>
                <w:rFonts w:hint="eastAsia" w:ascii="仿宋" w:hAnsi="仿宋" w:eastAsia="仿宋" w:cs="仿宋"/>
                <w:color w:val="000000"/>
                <w:sz w:val="24"/>
                <w:szCs w:val="24"/>
                <w:highlight w:val="none"/>
              </w:rPr>
            </w:pPr>
            <w:r>
              <w:rPr>
                <w:rFonts w:hint="eastAsia" w:ascii="仿宋" w:hAnsi="仿宋" w:eastAsia="仿宋" w:cs="仿宋"/>
                <w:color w:val="000000"/>
                <w:kern w:val="0"/>
                <w:sz w:val="24"/>
                <w:szCs w:val="24"/>
                <w:highlight w:val="none"/>
                <w:lang w:bidi="ar"/>
              </w:rPr>
              <w:t>证书内容包括个证书支持吊销列表人的公钥、个人信息以及数字签名</w:t>
            </w:r>
          </w:p>
        </w:tc>
      </w:tr>
      <w:tr w14:paraId="0F9CEA01">
        <w:tblPrEx>
          <w:tblCellMar>
            <w:top w:w="0" w:type="dxa"/>
            <w:left w:w="108" w:type="dxa"/>
            <w:bottom w:w="0" w:type="dxa"/>
            <w:right w:w="108" w:type="dxa"/>
          </w:tblCellMar>
        </w:tblPrEx>
        <w:trPr>
          <w:trHeight w:val="540" w:hRule="atLeast"/>
        </w:trPr>
        <w:tc>
          <w:tcPr>
            <w:tcW w:w="1367" w:type="dxa"/>
            <w:tcBorders>
              <w:top w:val="single" w:color="000000" w:sz="4" w:space="0"/>
              <w:left w:val="single" w:color="000000" w:sz="4" w:space="0"/>
              <w:bottom w:val="single" w:color="000000" w:sz="4" w:space="0"/>
              <w:right w:val="single" w:color="000000" w:sz="4" w:space="0"/>
            </w:tcBorders>
            <w:noWrap w:val="0"/>
            <w:vAlign w:val="center"/>
          </w:tcPr>
          <w:p w14:paraId="2DC428DC">
            <w:pPr>
              <w:widowControl/>
              <w:jc w:val="center"/>
              <w:textAlignment w:val="center"/>
              <w:rPr>
                <w:rFonts w:hint="eastAsia" w:ascii="仿宋" w:hAnsi="仿宋" w:eastAsia="仿宋" w:cs="仿宋"/>
                <w:color w:val="000000"/>
                <w:kern w:val="0"/>
                <w:sz w:val="24"/>
                <w:szCs w:val="24"/>
                <w:highlight w:val="none"/>
                <w:lang w:bidi="ar"/>
              </w:rPr>
            </w:pPr>
            <w:r>
              <w:rPr>
                <w:rFonts w:hint="eastAsia" w:ascii="仿宋" w:hAnsi="仿宋" w:eastAsia="仿宋" w:cs="仿宋"/>
                <w:color w:val="000000"/>
                <w:kern w:val="0"/>
                <w:sz w:val="24"/>
                <w:szCs w:val="24"/>
                <w:highlight w:val="none"/>
                <w:lang w:bidi="ar"/>
              </w:rPr>
              <w:t>维保</w:t>
            </w:r>
          </w:p>
        </w:tc>
        <w:tc>
          <w:tcPr>
            <w:tcW w:w="7175" w:type="dxa"/>
            <w:tcBorders>
              <w:top w:val="single" w:color="000000" w:sz="4" w:space="0"/>
              <w:left w:val="single" w:color="000000" w:sz="4" w:space="0"/>
              <w:bottom w:val="single" w:color="000000" w:sz="4" w:space="0"/>
              <w:right w:val="single" w:color="000000" w:sz="4" w:space="0"/>
            </w:tcBorders>
            <w:noWrap w:val="0"/>
            <w:vAlign w:val="center"/>
          </w:tcPr>
          <w:p w14:paraId="0A585053">
            <w:pPr>
              <w:widowControl/>
              <w:jc w:val="left"/>
              <w:textAlignment w:val="center"/>
              <w:rPr>
                <w:rFonts w:hint="eastAsia" w:ascii="仿宋" w:hAnsi="仿宋" w:eastAsia="仿宋" w:cs="仿宋"/>
                <w:color w:val="000000"/>
                <w:kern w:val="0"/>
                <w:sz w:val="24"/>
                <w:szCs w:val="24"/>
                <w:highlight w:val="none"/>
                <w:lang w:bidi="ar"/>
              </w:rPr>
            </w:pPr>
            <w:r>
              <w:rPr>
                <w:rFonts w:hint="eastAsia" w:ascii="仿宋" w:hAnsi="仿宋" w:eastAsia="仿宋" w:cs="仿宋"/>
                <w:sz w:val="24"/>
                <w:szCs w:val="24"/>
                <w:highlight w:val="none"/>
              </w:rPr>
              <w:t>三年原厂维保，三年软件升级</w:t>
            </w:r>
          </w:p>
        </w:tc>
      </w:tr>
    </w:tbl>
    <w:p w14:paraId="126B18E6">
      <w:pPr>
        <w:pStyle w:val="6"/>
        <w:ind w:left="0" w:leftChars="0" w:firstLine="0" w:firstLineChars="0"/>
        <w:rPr>
          <w:rFonts w:hint="eastAsia" w:ascii="仿宋" w:hAnsi="仿宋" w:eastAsia="仿宋" w:cs="仿宋"/>
          <w:sz w:val="24"/>
          <w:szCs w:val="24"/>
          <w:highlight w:val="none"/>
        </w:rPr>
      </w:pPr>
      <w:r>
        <w:rPr>
          <w:rFonts w:hint="eastAsia" w:ascii="仿宋" w:hAnsi="仿宋" w:eastAsia="仿宋" w:cs="仿宋"/>
          <w:b/>
          <w:bCs w:val="0"/>
          <w:snapToGrid w:val="0"/>
          <w:color w:val="auto"/>
          <w:kern w:val="0"/>
          <w:sz w:val="24"/>
          <w:szCs w:val="24"/>
          <w:highlight w:val="none"/>
          <w:lang w:val="en-US" w:eastAsia="zh-CN" w:bidi="ar-SA"/>
        </w:rPr>
        <w:t>1.1.2.9</w:t>
      </w:r>
      <w:r>
        <w:rPr>
          <w:rFonts w:hint="eastAsia" w:ascii="仿宋" w:hAnsi="仿宋" w:eastAsia="仿宋" w:cs="仿宋"/>
          <w:sz w:val="24"/>
          <w:szCs w:val="24"/>
          <w:highlight w:val="none"/>
        </w:rPr>
        <w:t>RSA SSL站点证书技术指标要求</w:t>
      </w:r>
    </w:p>
    <w:tbl>
      <w:tblPr>
        <w:tblStyle w:val="62"/>
        <w:tblW w:w="8542" w:type="dxa"/>
        <w:tblInd w:w="100" w:type="dxa"/>
        <w:tblLayout w:type="fixed"/>
        <w:tblCellMar>
          <w:top w:w="0" w:type="dxa"/>
          <w:left w:w="108" w:type="dxa"/>
          <w:bottom w:w="0" w:type="dxa"/>
          <w:right w:w="108" w:type="dxa"/>
        </w:tblCellMar>
      </w:tblPr>
      <w:tblGrid>
        <w:gridCol w:w="1367"/>
        <w:gridCol w:w="7175"/>
      </w:tblGrid>
      <w:tr w14:paraId="2382869A">
        <w:tblPrEx>
          <w:tblCellMar>
            <w:top w:w="0" w:type="dxa"/>
            <w:left w:w="108" w:type="dxa"/>
            <w:bottom w:w="0" w:type="dxa"/>
            <w:right w:w="108" w:type="dxa"/>
          </w:tblCellMar>
        </w:tblPrEx>
        <w:trPr>
          <w:trHeight w:val="270" w:hRule="atLeast"/>
        </w:trPr>
        <w:tc>
          <w:tcPr>
            <w:tcW w:w="1367" w:type="dxa"/>
            <w:tcBorders>
              <w:top w:val="single" w:color="000000" w:sz="4" w:space="0"/>
              <w:left w:val="single" w:color="000000" w:sz="4" w:space="0"/>
              <w:bottom w:val="single" w:color="000000" w:sz="4" w:space="0"/>
              <w:right w:val="single" w:color="000000" w:sz="4" w:space="0"/>
            </w:tcBorders>
            <w:noWrap w:val="0"/>
            <w:vAlign w:val="center"/>
          </w:tcPr>
          <w:p w14:paraId="326DEDEB">
            <w:pPr>
              <w:jc w:val="center"/>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指标项</w:t>
            </w:r>
          </w:p>
        </w:tc>
        <w:tc>
          <w:tcPr>
            <w:tcW w:w="7175" w:type="dxa"/>
            <w:tcBorders>
              <w:top w:val="single" w:color="000000" w:sz="4" w:space="0"/>
              <w:left w:val="single" w:color="000000" w:sz="4" w:space="0"/>
              <w:bottom w:val="single" w:color="000000" w:sz="4" w:space="0"/>
              <w:right w:val="single" w:color="000000" w:sz="4" w:space="0"/>
            </w:tcBorders>
            <w:noWrap w:val="0"/>
            <w:vAlign w:val="center"/>
          </w:tcPr>
          <w:p w14:paraId="3ADBD2AB">
            <w:pPr>
              <w:jc w:val="center"/>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招标技术指标要求</w:t>
            </w:r>
          </w:p>
        </w:tc>
      </w:tr>
      <w:tr w14:paraId="6D0A8207">
        <w:tblPrEx>
          <w:tblCellMar>
            <w:top w:w="0" w:type="dxa"/>
            <w:left w:w="108" w:type="dxa"/>
            <w:bottom w:w="0" w:type="dxa"/>
            <w:right w:w="108" w:type="dxa"/>
          </w:tblCellMar>
        </w:tblPrEx>
        <w:trPr>
          <w:trHeight w:val="270" w:hRule="atLeast"/>
        </w:trPr>
        <w:tc>
          <w:tcPr>
            <w:tcW w:w="1367" w:type="dxa"/>
            <w:tcBorders>
              <w:top w:val="single" w:color="000000" w:sz="4" w:space="0"/>
              <w:left w:val="single" w:color="000000" w:sz="4" w:space="0"/>
              <w:bottom w:val="single" w:color="000000" w:sz="4" w:space="0"/>
              <w:right w:val="single" w:color="000000" w:sz="4" w:space="0"/>
            </w:tcBorders>
            <w:noWrap w:val="0"/>
            <w:vAlign w:val="center"/>
          </w:tcPr>
          <w:p w14:paraId="6A3BAA50">
            <w:pPr>
              <w:widowControl/>
              <w:jc w:val="center"/>
              <w:textAlignment w:val="center"/>
              <w:rPr>
                <w:rFonts w:hint="eastAsia" w:ascii="仿宋" w:hAnsi="仿宋" w:eastAsia="仿宋" w:cs="仿宋"/>
                <w:color w:val="000000"/>
                <w:sz w:val="24"/>
                <w:szCs w:val="24"/>
                <w:highlight w:val="none"/>
              </w:rPr>
            </w:pPr>
            <w:r>
              <w:rPr>
                <w:rFonts w:hint="eastAsia" w:ascii="仿宋" w:hAnsi="仿宋" w:eastAsia="仿宋" w:cs="仿宋"/>
                <w:color w:val="000000"/>
                <w:kern w:val="0"/>
                <w:sz w:val="24"/>
                <w:szCs w:val="24"/>
                <w:highlight w:val="none"/>
                <w:lang w:bidi="ar"/>
              </w:rPr>
              <w:t>证书类型</w:t>
            </w:r>
          </w:p>
        </w:tc>
        <w:tc>
          <w:tcPr>
            <w:tcW w:w="7175" w:type="dxa"/>
            <w:tcBorders>
              <w:top w:val="single" w:color="000000" w:sz="4" w:space="0"/>
              <w:left w:val="single" w:color="000000" w:sz="4" w:space="0"/>
              <w:bottom w:val="single" w:color="000000" w:sz="4" w:space="0"/>
              <w:right w:val="single" w:color="000000" w:sz="4" w:space="0"/>
            </w:tcBorders>
            <w:noWrap w:val="0"/>
            <w:vAlign w:val="center"/>
          </w:tcPr>
          <w:p w14:paraId="05C175B2">
            <w:pPr>
              <w:widowControl/>
              <w:jc w:val="left"/>
              <w:textAlignment w:val="center"/>
              <w:rPr>
                <w:rFonts w:hint="eastAsia" w:ascii="仿宋" w:hAnsi="仿宋" w:eastAsia="仿宋" w:cs="仿宋"/>
                <w:color w:val="000000"/>
                <w:sz w:val="24"/>
                <w:szCs w:val="24"/>
                <w:highlight w:val="none"/>
              </w:rPr>
            </w:pPr>
            <w:r>
              <w:rPr>
                <w:rFonts w:hint="eastAsia" w:ascii="仿宋" w:hAnsi="仿宋" w:eastAsia="仿宋" w:cs="仿宋"/>
                <w:color w:val="000000"/>
                <w:kern w:val="0"/>
                <w:sz w:val="24"/>
                <w:szCs w:val="24"/>
                <w:highlight w:val="none"/>
                <w:lang w:bidi="ar"/>
              </w:rPr>
              <w:t>单域名DV证书</w:t>
            </w:r>
          </w:p>
        </w:tc>
      </w:tr>
      <w:tr w14:paraId="36FDD291">
        <w:tblPrEx>
          <w:tblCellMar>
            <w:top w:w="0" w:type="dxa"/>
            <w:left w:w="108" w:type="dxa"/>
            <w:bottom w:w="0" w:type="dxa"/>
            <w:right w:w="108" w:type="dxa"/>
          </w:tblCellMar>
        </w:tblPrEx>
        <w:trPr>
          <w:trHeight w:val="270" w:hRule="atLeast"/>
        </w:trPr>
        <w:tc>
          <w:tcPr>
            <w:tcW w:w="1367" w:type="dxa"/>
            <w:tcBorders>
              <w:top w:val="single" w:color="000000" w:sz="4" w:space="0"/>
              <w:left w:val="single" w:color="000000" w:sz="4" w:space="0"/>
              <w:bottom w:val="single" w:color="000000" w:sz="4" w:space="0"/>
              <w:right w:val="single" w:color="000000" w:sz="4" w:space="0"/>
            </w:tcBorders>
            <w:noWrap w:val="0"/>
            <w:vAlign w:val="center"/>
          </w:tcPr>
          <w:p w14:paraId="11CE69F7">
            <w:pPr>
              <w:widowControl/>
              <w:jc w:val="center"/>
              <w:textAlignment w:val="center"/>
              <w:rPr>
                <w:rFonts w:hint="eastAsia" w:ascii="仿宋" w:hAnsi="仿宋" w:eastAsia="仿宋" w:cs="仿宋"/>
                <w:color w:val="000000"/>
                <w:sz w:val="24"/>
                <w:szCs w:val="24"/>
                <w:highlight w:val="none"/>
              </w:rPr>
            </w:pPr>
            <w:r>
              <w:rPr>
                <w:rFonts w:hint="eastAsia" w:ascii="仿宋" w:hAnsi="仿宋" w:eastAsia="仿宋" w:cs="仿宋"/>
                <w:color w:val="000000"/>
                <w:kern w:val="0"/>
                <w:sz w:val="24"/>
                <w:szCs w:val="24"/>
                <w:highlight w:val="none"/>
                <w:lang w:bidi="ar"/>
              </w:rPr>
              <w:t>证书算法</w:t>
            </w:r>
          </w:p>
        </w:tc>
        <w:tc>
          <w:tcPr>
            <w:tcW w:w="7175" w:type="dxa"/>
            <w:tcBorders>
              <w:top w:val="single" w:color="000000" w:sz="4" w:space="0"/>
              <w:left w:val="single" w:color="000000" w:sz="4" w:space="0"/>
              <w:bottom w:val="single" w:color="000000" w:sz="4" w:space="0"/>
              <w:right w:val="single" w:color="000000" w:sz="4" w:space="0"/>
            </w:tcBorders>
            <w:noWrap w:val="0"/>
            <w:vAlign w:val="center"/>
          </w:tcPr>
          <w:p w14:paraId="43B5A1DD">
            <w:pPr>
              <w:widowControl/>
              <w:jc w:val="left"/>
              <w:textAlignment w:val="center"/>
              <w:rPr>
                <w:rFonts w:hint="eastAsia" w:ascii="仿宋" w:hAnsi="仿宋" w:eastAsia="仿宋" w:cs="仿宋"/>
                <w:color w:val="000000"/>
                <w:sz w:val="24"/>
                <w:szCs w:val="24"/>
                <w:highlight w:val="none"/>
              </w:rPr>
            </w:pPr>
            <w:r>
              <w:rPr>
                <w:rFonts w:hint="eastAsia" w:ascii="仿宋" w:hAnsi="仿宋" w:eastAsia="仿宋" w:cs="仿宋"/>
                <w:color w:val="000000"/>
                <w:kern w:val="0"/>
                <w:sz w:val="24"/>
                <w:szCs w:val="24"/>
                <w:highlight w:val="none"/>
                <w:lang w:bidi="ar"/>
              </w:rPr>
              <w:t>提供RSA算法证书</w:t>
            </w:r>
          </w:p>
        </w:tc>
      </w:tr>
      <w:tr w14:paraId="50D54C23">
        <w:tblPrEx>
          <w:tblCellMar>
            <w:top w:w="0" w:type="dxa"/>
            <w:left w:w="108" w:type="dxa"/>
            <w:bottom w:w="0" w:type="dxa"/>
            <w:right w:w="108" w:type="dxa"/>
          </w:tblCellMar>
        </w:tblPrEx>
        <w:trPr>
          <w:trHeight w:val="270" w:hRule="atLeast"/>
        </w:trPr>
        <w:tc>
          <w:tcPr>
            <w:tcW w:w="1367" w:type="dxa"/>
            <w:tcBorders>
              <w:top w:val="single" w:color="000000" w:sz="4" w:space="0"/>
              <w:left w:val="single" w:color="000000" w:sz="4" w:space="0"/>
              <w:bottom w:val="single" w:color="000000" w:sz="4" w:space="0"/>
              <w:right w:val="single" w:color="000000" w:sz="4" w:space="0"/>
            </w:tcBorders>
            <w:noWrap w:val="0"/>
            <w:vAlign w:val="center"/>
          </w:tcPr>
          <w:p w14:paraId="360A3BD3">
            <w:pPr>
              <w:widowControl/>
              <w:jc w:val="center"/>
              <w:textAlignment w:val="center"/>
              <w:rPr>
                <w:rFonts w:hint="eastAsia" w:ascii="仿宋" w:hAnsi="仿宋" w:eastAsia="仿宋" w:cs="仿宋"/>
                <w:color w:val="000000"/>
                <w:sz w:val="24"/>
                <w:szCs w:val="24"/>
                <w:highlight w:val="none"/>
              </w:rPr>
            </w:pPr>
            <w:r>
              <w:rPr>
                <w:rFonts w:hint="eastAsia" w:ascii="仿宋" w:hAnsi="仿宋" w:eastAsia="仿宋" w:cs="仿宋"/>
                <w:color w:val="000000"/>
                <w:kern w:val="0"/>
                <w:sz w:val="24"/>
                <w:szCs w:val="24"/>
                <w:highlight w:val="none"/>
                <w:lang w:bidi="ar"/>
              </w:rPr>
              <w:t>身份标识</w:t>
            </w:r>
          </w:p>
        </w:tc>
        <w:tc>
          <w:tcPr>
            <w:tcW w:w="7175" w:type="dxa"/>
            <w:tcBorders>
              <w:top w:val="single" w:color="000000" w:sz="4" w:space="0"/>
              <w:left w:val="single" w:color="000000" w:sz="4" w:space="0"/>
              <w:bottom w:val="single" w:color="000000" w:sz="4" w:space="0"/>
              <w:right w:val="single" w:color="000000" w:sz="4" w:space="0"/>
            </w:tcBorders>
            <w:noWrap w:val="0"/>
            <w:vAlign w:val="center"/>
          </w:tcPr>
          <w:p w14:paraId="247BCD31">
            <w:pPr>
              <w:widowControl/>
              <w:jc w:val="left"/>
              <w:textAlignment w:val="center"/>
              <w:rPr>
                <w:rFonts w:hint="eastAsia" w:ascii="仿宋" w:hAnsi="仿宋" w:eastAsia="仿宋" w:cs="仿宋"/>
                <w:color w:val="000000"/>
                <w:sz w:val="24"/>
                <w:szCs w:val="24"/>
                <w:highlight w:val="none"/>
              </w:rPr>
            </w:pPr>
            <w:r>
              <w:rPr>
                <w:rFonts w:hint="eastAsia" w:ascii="仿宋" w:hAnsi="仿宋" w:eastAsia="仿宋" w:cs="仿宋"/>
                <w:color w:val="000000"/>
                <w:kern w:val="0"/>
                <w:sz w:val="24"/>
                <w:szCs w:val="24"/>
                <w:highlight w:val="none"/>
                <w:lang w:bidi="ar"/>
              </w:rPr>
              <w:t>证书可用于标识互联网域名或IP</w:t>
            </w:r>
          </w:p>
        </w:tc>
      </w:tr>
      <w:tr w14:paraId="37241F59">
        <w:tblPrEx>
          <w:tblCellMar>
            <w:top w:w="0" w:type="dxa"/>
            <w:left w:w="108" w:type="dxa"/>
            <w:bottom w:w="0" w:type="dxa"/>
            <w:right w:w="108" w:type="dxa"/>
          </w:tblCellMar>
        </w:tblPrEx>
        <w:trPr>
          <w:trHeight w:val="540" w:hRule="atLeast"/>
        </w:trPr>
        <w:tc>
          <w:tcPr>
            <w:tcW w:w="1367" w:type="dxa"/>
            <w:tcBorders>
              <w:top w:val="single" w:color="000000" w:sz="4" w:space="0"/>
              <w:left w:val="single" w:color="000000" w:sz="4" w:space="0"/>
              <w:bottom w:val="single" w:color="000000" w:sz="4" w:space="0"/>
              <w:right w:val="single" w:color="000000" w:sz="4" w:space="0"/>
            </w:tcBorders>
            <w:noWrap w:val="0"/>
            <w:vAlign w:val="center"/>
          </w:tcPr>
          <w:p w14:paraId="283C7AC5">
            <w:pPr>
              <w:widowControl/>
              <w:jc w:val="center"/>
              <w:textAlignment w:val="center"/>
              <w:rPr>
                <w:rFonts w:hint="eastAsia" w:ascii="仿宋" w:hAnsi="仿宋" w:eastAsia="仿宋" w:cs="仿宋"/>
                <w:color w:val="000000"/>
                <w:sz w:val="24"/>
                <w:szCs w:val="24"/>
                <w:highlight w:val="none"/>
              </w:rPr>
            </w:pPr>
            <w:r>
              <w:rPr>
                <w:rFonts w:hint="eastAsia" w:ascii="仿宋" w:hAnsi="仿宋" w:eastAsia="仿宋" w:cs="仿宋"/>
                <w:color w:val="000000"/>
                <w:kern w:val="0"/>
                <w:sz w:val="24"/>
                <w:szCs w:val="24"/>
                <w:highlight w:val="none"/>
                <w:lang w:bidi="ar"/>
              </w:rPr>
              <w:t>证书内容</w:t>
            </w:r>
          </w:p>
        </w:tc>
        <w:tc>
          <w:tcPr>
            <w:tcW w:w="7175" w:type="dxa"/>
            <w:tcBorders>
              <w:top w:val="single" w:color="000000" w:sz="4" w:space="0"/>
              <w:left w:val="single" w:color="000000" w:sz="4" w:space="0"/>
              <w:bottom w:val="single" w:color="000000" w:sz="4" w:space="0"/>
              <w:right w:val="single" w:color="000000" w:sz="4" w:space="0"/>
            </w:tcBorders>
            <w:noWrap w:val="0"/>
            <w:vAlign w:val="center"/>
          </w:tcPr>
          <w:p w14:paraId="1C23DAF2">
            <w:pPr>
              <w:widowControl/>
              <w:jc w:val="left"/>
              <w:textAlignment w:val="center"/>
              <w:rPr>
                <w:rFonts w:hint="eastAsia" w:ascii="仿宋" w:hAnsi="仿宋" w:eastAsia="仿宋" w:cs="仿宋"/>
                <w:color w:val="000000"/>
                <w:sz w:val="24"/>
                <w:szCs w:val="24"/>
                <w:highlight w:val="none"/>
              </w:rPr>
            </w:pPr>
            <w:r>
              <w:rPr>
                <w:rFonts w:hint="eastAsia" w:ascii="仿宋" w:hAnsi="仿宋" w:eastAsia="仿宋" w:cs="仿宋"/>
                <w:color w:val="000000"/>
                <w:kern w:val="0"/>
                <w:sz w:val="24"/>
                <w:szCs w:val="24"/>
                <w:highlight w:val="none"/>
                <w:lang w:bidi="ar"/>
              </w:rPr>
              <w:t>证书内容包括个证书支持吊销列表人的公钥、个人信息以及数字签名</w:t>
            </w:r>
          </w:p>
        </w:tc>
      </w:tr>
      <w:tr w14:paraId="43A44BB2">
        <w:tblPrEx>
          <w:tblCellMar>
            <w:top w:w="0" w:type="dxa"/>
            <w:left w:w="108" w:type="dxa"/>
            <w:bottom w:w="0" w:type="dxa"/>
            <w:right w:w="108" w:type="dxa"/>
          </w:tblCellMar>
        </w:tblPrEx>
        <w:trPr>
          <w:trHeight w:val="540" w:hRule="atLeast"/>
        </w:trPr>
        <w:tc>
          <w:tcPr>
            <w:tcW w:w="1367" w:type="dxa"/>
            <w:tcBorders>
              <w:top w:val="single" w:color="000000" w:sz="4" w:space="0"/>
              <w:left w:val="single" w:color="000000" w:sz="4" w:space="0"/>
              <w:bottom w:val="single" w:color="000000" w:sz="4" w:space="0"/>
              <w:right w:val="single" w:color="000000" w:sz="4" w:space="0"/>
            </w:tcBorders>
            <w:noWrap w:val="0"/>
            <w:vAlign w:val="center"/>
          </w:tcPr>
          <w:p w14:paraId="03ADABBD">
            <w:pPr>
              <w:widowControl/>
              <w:jc w:val="center"/>
              <w:textAlignment w:val="center"/>
              <w:rPr>
                <w:rFonts w:hint="eastAsia" w:ascii="仿宋" w:hAnsi="仿宋" w:eastAsia="仿宋" w:cs="仿宋"/>
                <w:color w:val="000000"/>
                <w:kern w:val="0"/>
                <w:sz w:val="24"/>
                <w:szCs w:val="24"/>
                <w:highlight w:val="none"/>
                <w:lang w:bidi="ar"/>
              </w:rPr>
            </w:pPr>
            <w:r>
              <w:rPr>
                <w:rFonts w:hint="eastAsia" w:ascii="仿宋" w:hAnsi="仿宋" w:eastAsia="仿宋" w:cs="仿宋"/>
                <w:color w:val="000000"/>
                <w:kern w:val="0"/>
                <w:sz w:val="24"/>
                <w:szCs w:val="24"/>
                <w:highlight w:val="none"/>
                <w:lang w:bidi="ar"/>
              </w:rPr>
              <w:t>维保</w:t>
            </w:r>
          </w:p>
        </w:tc>
        <w:tc>
          <w:tcPr>
            <w:tcW w:w="7175" w:type="dxa"/>
            <w:tcBorders>
              <w:top w:val="single" w:color="000000" w:sz="4" w:space="0"/>
              <w:left w:val="single" w:color="000000" w:sz="4" w:space="0"/>
              <w:bottom w:val="single" w:color="000000" w:sz="4" w:space="0"/>
              <w:right w:val="single" w:color="000000" w:sz="4" w:space="0"/>
            </w:tcBorders>
            <w:noWrap w:val="0"/>
            <w:vAlign w:val="center"/>
          </w:tcPr>
          <w:p w14:paraId="30C5AFB0">
            <w:pPr>
              <w:widowControl/>
              <w:jc w:val="left"/>
              <w:textAlignment w:val="center"/>
              <w:rPr>
                <w:rFonts w:hint="eastAsia" w:ascii="仿宋" w:hAnsi="仿宋" w:eastAsia="仿宋" w:cs="仿宋"/>
                <w:color w:val="000000"/>
                <w:kern w:val="0"/>
                <w:sz w:val="24"/>
                <w:szCs w:val="24"/>
                <w:highlight w:val="none"/>
                <w:lang w:bidi="ar"/>
              </w:rPr>
            </w:pPr>
            <w:r>
              <w:rPr>
                <w:rFonts w:hint="eastAsia" w:ascii="仿宋" w:hAnsi="仿宋" w:eastAsia="仿宋" w:cs="仿宋"/>
                <w:sz w:val="24"/>
                <w:szCs w:val="24"/>
                <w:highlight w:val="none"/>
              </w:rPr>
              <w:t>提供三年有效期RSA SSL站点证书</w:t>
            </w:r>
          </w:p>
        </w:tc>
      </w:tr>
    </w:tbl>
    <w:p w14:paraId="732013CC">
      <w:pPr>
        <w:pStyle w:val="6"/>
        <w:ind w:left="0" w:leftChars="0" w:firstLine="0" w:firstLineChars="0"/>
        <w:rPr>
          <w:rFonts w:hint="eastAsia" w:ascii="仿宋" w:hAnsi="仿宋" w:eastAsia="仿宋" w:cs="仿宋"/>
          <w:sz w:val="24"/>
          <w:szCs w:val="24"/>
          <w:highlight w:val="none"/>
        </w:rPr>
      </w:pPr>
      <w:r>
        <w:rPr>
          <w:rFonts w:hint="eastAsia" w:ascii="仿宋" w:hAnsi="仿宋" w:eastAsia="仿宋" w:cs="仿宋"/>
          <w:b/>
          <w:bCs w:val="0"/>
          <w:snapToGrid w:val="0"/>
          <w:color w:val="auto"/>
          <w:kern w:val="0"/>
          <w:sz w:val="24"/>
          <w:szCs w:val="24"/>
          <w:highlight w:val="none"/>
          <w:lang w:val="en-US" w:eastAsia="zh-CN" w:bidi="ar-SA"/>
        </w:rPr>
        <w:t>1.1.2.10</w:t>
      </w:r>
      <w:r>
        <w:rPr>
          <w:rFonts w:hint="eastAsia" w:ascii="仿宋" w:hAnsi="仿宋" w:eastAsia="仿宋" w:cs="仿宋"/>
          <w:sz w:val="24"/>
          <w:szCs w:val="24"/>
          <w:highlight w:val="none"/>
        </w:rPr>
        <w:t>SM2 SSL站点证书技术指标要求</w:t>
      </w:r>
    </w:p>
    <w:tbl>
      <w:tblPr>
        <w:tblStyle w:val="62"/>
        <w:tblW w:w="8562" w:type="dxa"/>
        <w:tblInd w:w="100" w:type="dxa"/>
        <w:tblLayout w:type="fixed"/>
        <w:tblCellMar>
          <w:top w:w="0" w:type="dxa"/>
          <w:left w:w="108" w:type="dxa"/>
          <w:bottom w:w="0" w:type="dxa"/>
          <w:right w:w="108" w:type="dxa"/>
        </w:tblCellMar>
      </w:tblPr>
      <w:tblGrid>
        <w:gridCol w:w="1396"/>
        <w:gridCol w:w="7166"/>
      </w:tblGrid>
      <w:tr w14:paraId="200454BE">
        <w:tblPrEx>
          <w:tblCellMar>
            <w:top w:w="0" w:type="dxa"/>
            <w:left w:w="108" w:type="dxa"/>
            <w:bottom w:w="0" w:type="dxa"/>
            <w:right w:w="108" w:type="dxa"/>
          </w:tblCellMar>
        </w:tblPrEx>
        <w:trPr>
          <w:trHeight w:val="270" w:hRule="atLeast"/>
        </w:trPr>
        <w:tc>
          <w:tcPr>
            <w:tcW w:w="1396" w:type="dxa"/>
            <w:tcBorders>
              <w:top w:val="single" w:color="000000" w:sz="4" w:space="0"/>
              <w:left w:val="single" w:color="000000" w:sz="4" w:space="0"/>
              <w:bottom w:val="single" w:color="000000" w:sz="4" w:space="0"/>
              <w:right w:val="single" w:color="000000" w:sz="4" w:space="0"/>
            </w:tcBorders>
            <w:noWrap w:val="0"/>
            <w:vAlign w:val="center"/>
          </w:tcPr>
          <w:p w14:paraId="2372F7F2">
            <w:pPr>
              <w:jc w:val="center"/>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指标项</w:t>
            </w:r>
          </w:p>
        </w:tc>
        <w:tc>
          <w:tcPr>
            <w:tcW w:w="7166" w:type="dxa"/>
            <w:tcBorders>
              <w:top w:val="single" w:color="000000" w:sz="4" w:space="0"/>
              <w:left w:val="single" w:color="000000" w:sz="4" w:space="0"/>
              <w:bottom w:val="single" w:color="000000" w:sz="4" w:space="0"/>
              <w:right w:val="single" w:color="000000" w:sz="4" w:space="0"/>
            </w:tcBorders>
            <w:noWrap w:val="0"/>
            <w:vAlign w:val="center"/>
          </w:tcPr>
          <w:p w14:paraId="1171FB4E">
            <w:pPr>
              <w:jc w:val="center"/>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招标技术指标要求</w:t>
            </w:r>
          </w:p>
        </w:tc>
      </w:tr>
      <w:tr w14:paraId="438B9A50">
        <w:tblPrEx>
          <w:tblCellMar>
            <w:top w:w="0" w:type="dxa"/>
            <w:left w:w="108" w:type="dxa"/>
            <w:bottom w:w="0" w:type="dxa"/>
            <w:right w:w="108" w:type="dxa"/>
          </w:tblCellMar>
        </w:tblPrEx>
        <w:trPr>
          <w:trHeight w:val="270" w:hRule="atLeast"/>
        </w:trPr>
        <w:tc>
          <w:tcPr>
            <w:tcW w:w="1396" w:type="dxa"/>
            <w:tcBorders>
              <w:top w:val="single" w:color="000000" w:sz="4" w:space="0"/>
              <w:left w:val="single" w:color="000000" w:sz="4" w:space="0"/>
              <w:bottom w:val="single" w:color="000000" w:sz="4" w:space="0"/>
              <w:right w:val="single" w:color="000000" w:sz="4" w:space="0"/>
            </w:tcBorders>
            <w:noWrap w:val="0"/>
            <w:vAlign w:val="center"/>
          </w:tcPr>
          <w:p w14:paraId="0B19C5AC">
            <w:pPr>
              <w:widowControl/>
              <w:jc w:val="center"/>
              <w:textAlignment w:val="center"/>
              <w:rPr>
                <w:rFonts w:hint="eastAsia" w:ascii="仿宋" w:hAnsi="仿宋" w:eastAsia="仿宋" w:cs="仿宋"/>
                <w:color w:val="000000"/>
                <w:sz w:val="24"/>
                <w:szCs w:val="24"/>
                <w:highlight w:val="none"/>
              </w:rPr>
            </w:pPr>
            <w:r>
              <w:rPr>
                <w:rFonts w:hint="eastAsia" w:ascii="仿宋" w:hAnsi="仿宋" w:eastAsia="仿宋" w:cs="仿宋"/>
                <w:color w:val="000000"/>
                <w:kern w:val="0"/>
                <w:sz w:val="24"/>
                <w:szCs w:val="24"/>
                <w:highlight w:val="none"/>
                <w:lang w:bidi="ar"/>
              </w:rPr>
              <w:t>证书类型</w:t>
            </w:r>
          </w:p>
        </w:tc>
        <w:tc>
          <w:tcPr>
            <w:tcW w:w="7166" w:type="dxa"/>
            <w:tcBorders>
              <w:top w:val="single" w:color="000000" w:sz="4" w:space="0"/>
              <w:left w:val="single" w:color="000000" w:sz="4" w:space="0"/>
              <w:bottom w:val="single" w:color="000000" w:sz="4" w:space="0"/>
              <w:right w:val="single" w:color="000000" w:sz="4" w:space="0"/>
            </w:tcBorders>
            <w:noWrap w:val="0"/>
            <w:vAlign w:val="center"/>
          </w:tcPr>
          <w:p w14:paraId="389E0562">
            <w:pPr>
              <w:widowControl/>
              <w:jc w:val="left"/>
              <w:textAlignment w:val="center"/>
              <w:rPr>
                <w:rFonts w:hint="eastAsia" w:ascii="仿宋" w:hAnsi="仿宋" w:eastAsia="仿宋" w:cs="仿宋"/>
                <w:color w:val="000000"/>
                <w:sz w:val="24"/>
                <w:szCs w:val="24"/>
                <w:highlight w:val="none"/>
              </w:rPr>
            </w:pPr>
            <w:r>
              <w:rPr>
                <w:rFonts w:hint="eastAsia" w:ascii="仿宋" w:hAnsi="仿宋" w:eastAsia="仿宋" w:cs="仿宋"/>
                <w:color w:val="000000"/>
                <w:kern w:val="0"/>
                <w:sz w:val="24"/>
                <w:szCs w:val="24"/>
                <w:highlight w:val="none"/>
                <w:lang w:bidi="ar"/>
              </w:rPr>
              <w:t>单域名DV证书</w:t>
            </w:r>
          </w:p>
        </w:tc>
      </w:tr>
      <w:tr w14:paraId="213C7619">
        <w:tblPrEx>
          <w:tblCellMar>
            <w:top w:w="0" w:type="dxa"/>
            <w:left w:w="108" w:type="dxa"/>
            <w:bottom w:w="0" w:type="dxa"/>
            <w:right w:w="108" w:type="dxa"/>
          </w:tblCellMar>
        </w:tblPrEx>
        <w:trPr>
          <w:trHeight w:val="270" w:hRule="atLeast"/>
        </w:trPr>
        <w:tc>
          <w:tcPr>
            <w:tcW w:w="1396" w:type="dxa"/>
            <w:tcBorders>
              <w:top w:val="single" w:color="000000" w:sz="4" w:space="0"/>
              <w:left w:val="single" w:color="000000" w:sz="4" w:space="0"/>
              <w:bottom w:val="single" w:color="000000" w:sz="4" w:space="0"/>
              <w:right w:val="single" w:color="000000" w:sz="4" w:space="0"/>
            </w:tcBorders>
            <w:noWrap w:val="0"/>
            <w:vAlign w:val="center"/>
          </w:tcPr>
          <w:p w14:paraId="4B897A4C">
            <w:pPr>
              <w:widowControl/>
              <w:jc w:val="center"/>
              <w:textAlignment w:val="center"/>
              <w:rPr>
                <w:rFonts w:hint="eastAsia" w:ascii="仿宋" w:hAnsi="仿宋" w:eastAsia="仿宋" w:cs="仿宋"/>
                <w:color w:val="000000"/>
                <w:sz w:val="24"/>
                <w:szCs w:val="24"/>
                <w:highlight w:val="none"/>
              </w:rPr>
            </w:pPr>
            <w:r>
              <w:rPr>
                <w:rFonts w:hint="eastAsia" w:ascii="仿宋" w:hAnsi="仿宋" w:eastAsia="仿宋" w:cs="仿宋"/>
                <w:color w:val="000000"/>
                <w:kern w:val="0"/>
                <w:sz w:val="24"/>
                <w:szCs w:val="24"/>
                <w:highlight w:val="none"/>
                <w:lang w:bidi="ar"/>
              </w:rPr>
              <w:t>证书算法</w:t>
            </w:r>
          </w:p>
        </w:tc>
        <w:tc>
          <w:tcPr>
            <w:tcW w:w="7166" w:type="dxa"/>
            <w:tcBorders>
              <w:top w:val="single" w:color="000000" w:sz="4" w:space="0"/>
              <w:left w:val="single" w:color="000000" w:sz="4" w:space="0"/>
              <w:bottom w:val="single" w:color="000000" w:sz="4" w:space="0"/>
              <w:right w:val="single" w:color="000000" w:sz="4" w:space="0"/>
            </w:tcBorders>
            <w:noWrap w:val="0"/>
            <w:vAlign w:val="center"/>
          </w:tcPr>
          <w:p w14:paraId="11EA2458">
            <w:pPr>
              <w:widowControl/>
              <w:jc w:val="left"/>
              <w:textAlignment w:val="center"/>
              <w:rPr>
                <w:rFonts w:hint="eastAsia" w:ascii="仿宋" w:hAnsi="仿宋" w:eastAsia="仿宋" w:cs="仿宋"/>
                <w:color w:val="000000"/>
                <w:sz w:val="24"/>
                <w:szCs w:val="24"/>
                <w:highlight w:val="none"/>
              </w:rPr>
            </w:pPr>
            <w:r>
              <w:rPr>
                <w:rFonts w:hint="eastAsia" w:ascii="仿宋" w:hAnsi="仿宋" w:eastAsia="仿宋" w:cs="仿宋"/>
                <w:color w:val="000000"/>
                <w:kern w:val="0"/>
                <w:sz w:val="24"/>
                <w:szCs w:val="24"/>
                <w:highlight w:val="none"/>
                <w:lang w:bidi="ar"/>
              </w:rPr>
              <w:t>提供SM2证书，支持SM2/SM3/SM4国产密码算法。</w:t>
            </w:r>
          </w:p>
        </w:tc>
      </w:tr>
      <w:tr w14:paraId="0956D47D">
        <w:tblPrEx>
          <w:tblCellMar>
            <w:top w:w="0" w:type="dxa"/>
            <w:left w:w="108" w:type="dxa"/>
            <w:bottom w:w="0" w:type="dxa"/>
            <w:right w:w="108" w:type="dxa"/>
          </w:tblCellMar>
        </w:tblPrEx>
        <w:trPr>
          <w:trHeight w:val="270" w:hRule="atLeast"/>
        </w:trPr>
        <w:tc>
          <w:tcPr>
            <w:tcW w:w="1396" w:type="dxa"/>
            <w:tcBorders>
              <w:top w:val="single" w:color="000000" w:sz="4" w:space="0"/>
              <w:left w:val="single" w:color="000000" w:sz="4" w:space="0"/>
              <w:bottom w:val="single" w:color="000000" w:sz="4" w:space="0"/>
              <w:right w:val="single" w:color="000000" w:sz="4" w:space="0"/>
            </w:tcBorders>
            <w:noWrap w:val="0"/>
            <w:vAlign w:val="center"/>
          </w:tcPr>
          <w:p w14:paraId="3BCE1605">
            <w:pPr>
              <w:widowControl/>
              <w:jc w:val="center"/>
              <w:textAlignment w:val="center"/>
              <w:rPr>
                <w:rFonts w:hint="eastAsia" w:ascii="仿宋" w:hAnsi="仿宋" w:eastAsia="仿宋" w:cs="仿宋"/>
                <w:color w:val="000000"/>
                <w:sz w:val="24"/>
                <w:szCs w:val="24"/>
                <w:highlight w:val="none"/>
              </w:rPr>
            </w:pPr>
            <w:r>
              <w:rPr>
                <w:rFonts w:hint="eastAsia" w:ascii="仿宋" w:hAnsi="仿宋" w:eastAsia="仿宋" w:cs="仿宋"/>
                <w:color w:val="000000"/>
                <w:kern w:val="0"/>
                <w:sz w:val="24"/>
                <w:szCs w:val="24"/>
                <w:highlight w:val="none"/>
                <w:lang w:bidi="ar"/>
              </w:rPr>
              <w:t>身份标识</w:t>
            </w:r>
          </w:p>
        </w:tc>
        <w:tc>
          <w:tcPr>
            <w:tcW w:w="7166" w:type="dxa"/>
            <w:tcBorders>
              <w:top w:val="single" w:color="000000" w:sz="4" w:space="0"/>
              <w:left w:val="single" w:color="000000" w:sz="4" w:space="0"/>
              <w:bottom w:val="single" w:color="000000" w:sz="4" w:space="0"/>
              <w:right w:val="single" w:color="000000" w:sz="4" w:space="0"/>
            </w:tcBorders>
            <w:noWrap w:val="0"/>
            <w:vAlign w:val="center"/>
          </w:tcPr>
          <w:p w14:paraId="58DAF24F">
            <w:pPr>
              <w:widowControl/>
              <w:jc w:val="left"/>
              <w:textAlignment w:val="center"/>
              <w:rPr>
                <w:rFonts w:hint="eastAsia" w:ascii="仿宋" w:hAnsi="仿宋" w:eastAsia="仿宋" w:cs="仿宋"/>
                <w:color w:val="000000"/>
                <w:sz w:val="24"/>
                <w:szCs w:val="24"/>
                <w:highlight w:val="none"/>
              </w:rPr>
            </w:pPr>
            <w:r>
              <w:rPr>
                <w:rFonts w:hint="eastAsia" w:ascii="仿宋" w:hAnsi="仿宋" w:eastAsia="仿宋" w:cs="仿宋"/>
                <w:color w:val="000000"/>
                <w:kern w:val="0"/>
                <w:sz w:val="24"/>
                <w:szCs w:val="24"/>
                <w:highlight w:val="none"/>
                <w:lang w:bidi="ar"/>
              </w:rPr>
              <w:t>证书可用于标识互联网域名或IP</w:t>
            </w:r>
          </w:p>
        </w:tc>
      </w:tr>
      <w:tr w14:paraId="1F53DC30">
        <w:tblPrEx>
          <w:tblCellMar>
            <w:top w:w="0" w:type="dxa"/>
            <w:left w:w="108" w:type="dxa"/>
            <w:bottom w:w="0" w:type="dxa"/>
            <w:right w:w="108" w:type="dxa"/>
          </w:tblCellMar>
        </w:tblPrEx>
        <w:trPr>
          <w:trHeight w:val="540" w:hRule="atLeast"/>
        </w:trPr>
        <w:tc>
          <w:tcPr>
            <w:tcW w:w="1396" w:type="dxa"/>
            <w:tcBorders>
              <w:top w:val="single" w:color="000000" w:sz="4" w:space="0"/>
              <w:left w:val="single" w:color="000000" w:sz="4" w:space="0"/>
              <w:bottom w:val="single" w:color="000000" w:sz="4" w:space="0"/>
              <w:right w:val="single" w:color="000000" w:sz="4" w:space="0"/>
            </w:tcBorders>
            <w:noWrap w:val="0"/>
            <w:vAlign w:val="center"/>
          </w:tcPr>
          <w:p w14:paraId="1490CAD3">
            <w:pPr>
              <w:widowControl/>
              <w:jc w:val="center"/>
              <w:textAlignment w:val="center"/>
              <w:rPr>
                <w:rFonts w:hint="eastAsia" w:ascii="仿宋" w:hAnsi="仿宋" w:eastAsia="仿宋" w:cs="仿宋"/>
                <w:color w:val="000000"/>
                <w:sz w:val="24"/>
                <w:szCs w:val="24"/>
                <w:highlight w:val="none"/>
              </w:rPr>
            </w:pPr>
            <w:r>
              <w:rPr>
                <w:rFonts w:hint="eastAsia" w:ascii="仿宋" w:hAnsi="仿宋" w:eastAsia="仿宋" w:cs="仿宋"/>
                <w:color w:val="000000"/>
                <w:kern w:val="0"/>
                <w:sz w:val="24"/>
                <w:szCs w:val="24"/>
                <w:highlight w:val="none"/>
                <w:lang w:bidi="ar"/>
              </w:rPr>
              <w:t>证书内容</w:t>
            </w:r>
          </w:p>
        </w:tc>
        <w:tc>
          <w:tcPr>
            <w:tcW w:w="7166" w:type="dxa"/>
            <w:tcBorders>
              <w:top w:val="single" w:color="000000" w:sz="4" w:space="0"/>
              <w:left w:val="single" w:color="000000" w:sz="4" w:space="0"/>
              <w:bottom w:val="single" w:color="000000" w:sz="4" w:space="0"/>
              <w:right w:val="single" w:color="000000" w:sz="4" w:space="0"/>
            </w:tcBorders>
            <w:noWrap w:val="0"/>
            <w:vAlign w:val="center"/>
          </w:tcPr>
          <w:p w14:paraId="04726E94">
            <w:pPr>
              <w:widowControl/>
              <w:jc w:val="left"/>
              <w:textAlignment w:val="center"/>
              <w:rPr>
                <w:rFonts w:hint="eastAsia" w:ascii="仿宋" w:hAnsi="仿宋" w:eastAsia="仿宋" w:cs="仿宋"/>
                <w:color w:val="000000"/>
                <w:sz w:val="24"/>
                <w:szCs w:val="24"/>
                <w:highlight w:val="none"/>
              </w:rPr>
            </w:pPr>
            <w:r>
              <w:rPr>
                <w:rFonts w:hint="eastAsia" w:ascii="仿宋" w:hAnsi="仿宋" w:eastAsia="仿宋" w:cs="仿宋"/>
                <w:color w:val="000000"/>
                <w:kern w:val="0"/>
                <w:sz w:val="24"/>
                <w:szCs w:val="24"/>
                <w:highlight w:val="none"/>
                <w:lang w:bidi="ar"/>
              </w:rPr>
              <w:t>证书内容包括个证书支持吊销列表人的公钥、个人信息以及数字签名</w:t>
            </w:r>
          </w:p>
        </w:tc>
      </w:tr>
      <w:tr w14:paraId="1962E9AC">
        <w:tblPrEx>
          <w:tblCellMar>
            <w:top w:w="0" w:type="dxa"/>
            <w:left w:w="108" w:type="dxa"/>
            <w:bottom w:w="0" w:type="dxa"/>
            <w:right w:w="108" w:type="dxa"/>
          </w:tblCellMar>
        </w:tblPrEx>
        <w:trPr>
          <w:trHeight w:val="540" w:hRule="atLeast"/>
        </w:trPr>
        <w:tc>
          <w:tcPr>
            <w:tcW w:w="1396" w:type="dxa"/>
            <w:tcBorders>
              <w:top w:val="single" w:color="000000" w:sz="4" w:space="0"/>
              <w:left w:val="single" w:color="000000" w:sz="4" w:space="0"/>
              <w:bottom w:val="single" w:color="000000" w:sz="4" w:space="0"/>
              <w:right w:val="single" w:color="000000" w:sz="4" w:space="0"/>
            </w:tcBorders>
            <w:noWrap w:val="0"/>
            <w:vAlign w:val="center"/>
          </w:tcPr>
          <w:p w14:paraId="783C856A">
            <w:pPr>
              <w:ind w:firstLine="440"/>
              <w:jc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维保</w:t>
            </w:r>
          </w:p>
        </w:tc>
        <w:tc>
          <w:tcPr>
            <w:tcW w:w="7166" w:type="dxa"/>
            <w:tcBorders>
              <w:top w:val="single" w:color="000000" w:sz="4" w:space="0"/>
              <w:left w:val="single" w:color="000000" w:sz="4" w:space="0"/>
              <w:bottom w:val="single" w:color="000000" w:sz="4" w:space="0"/>
              <w:right w:val="single" w:color="000000" w:sz="4" w:space="0"/>
            </w:tcBorders>
            <w:noWrap w:val="0"/>
            <w:vAlign w:val="center"/>
          </w:tcPr>
          <w:p w14:paraId="0E797AA5">
            <w:pPr>
              <w:widowControl/>
              <w:jc w:val="left"/>
              <w:textAlignment w:val="center"/>
              <w:rPr>
                <w:rFonts w:hint="eastAsia" w:ascii="仿宋" w:hAnsi="仿宋" w:eastAsia="仿宋" w:cs="仿宋"/>
                <w:color w:val="000000"/>
                <w:kern w:val="0"/>
                <w:sz w:val="24"/>
                <w:szCs w:val="24"/>
                <w:highlight w:val="none"/>
                <w:lang w:bidi="ar"/>
              </w:rPr>
            </w:pPr>
            <w:r>
              <w:rPr>
                <w:rFonts w:hint="eastAsia" w:ascii="仿宋" w:hAnsi="仿宋" w:eastAsia="仿宋" w:cs="仿宋"/>
                <w:sz w:val="24"/>
                <w:szCs w:val="24"/>
                <w:highlight w:val="none"/>
              </w:rPr>
              <w:t>提供三年有效期SM2 SSL站点证书</w:t>
            </w:r>
          </w:p>
        </w:tc>
      </w:tr>
    </w:tbl>
    <w:p w14:paraId="6B7B1BFB">
      <w:pPr>
        <w:pStyle w:val="6"/>
        <w:ind w:left="0" w:leftChars="0" w:firstLine="0" w:firstLineChars="0"/>
        <w:rPr>
          <w:rFonts w:hint="eastAsia" w:ascii="仿宋" w:hAnsi="仿宋" w:eastAsia="仿宋" w:cs="仿宋"/>
          <w:sz w:val="24"/>
          <w:szCs w:val="24"/>
          <w:highlight w:val="none"/>
        </w:rPr>
      </w:pPr>
      <w:r>
        <w:rPr>
          <w:rFonts w:hint="eastAsia" w:ascii="仿宋" w:hAnsi="仿宋" w:eastAsia="仿宋" w:cs="仿宋"/>
          <w:b/>
          <w:bCs w:val="0"/>
          <w:snapToGrid w:val="0"/>
          <w:color w:val="auto"/>
          <w:kern w:val="0"/>
          <w:sz w:val="24"/>
          <w:szCs w:val="24"/>
          <w:highlight w:val="none"/>
          <w:lang w:val="en-US" w:eastAsia="zh-CN" w:bidi="ar-SA"/>
        </w:rPr>
        <w:t>1.1.2.11</w:t>
      </w:r>
      <w:r>
        <w:rPr>
          <w:rFonts w:hint="eastAsia" w:ascii="仿宋" w:hAnsi="仿宋" w:eastAsia="仿宋" w:cs="仿宋"/>
          <w:sz w:val="24"/>
          <w:szCs w:val="24"/>
          <w:highlight w:val="none"/>
        </w:rPr>
        <w:t>设备证书技术指标要求</w:t>
      </w:r>
    </w:p>
    <w:tbl>
      <w:tblPr>
        <w:tblStyle w:val="62"/>
        <w:tblW w:w="8554" w:type="dxa"/>
        <w:tblInd w:w="100" w:type="dxa"/>
        <w:tblLayout w:type="fixed"/>
        <w:tblCellMar>
          <w:top w:w="0" w:type="dxa"/>
          <w:left w:w="108" w:type="dxa"/>
          <w:bottom w:w="0" w:type="dxa"/>
          <w:right w:w="108" w:type="dxa"/>
        </w:tblCellMar>
      </w:tblPr>
      <w:tblGrid>
        <w:gridCol w:w="1412"/>
        <w:gridCol w:w="7142"/>
      </w:tblGrid>
      <w:tr w14:paraId="2AEB9211">
        <w:tblPrEx>
          <w:tblCellMar>
            <w:top w:w="0" w:type="dxa"/>
            <w:left w:w="108" w:type="dxa"/>
            <w:bottom w:w="0" w:type="dxa"/>
            <w:right w:w="108" w:type="dxa"/>
          </w:tblCellMar>
        </w:tblPrEx>
        <w:trPr>
          <w:trHeight w:val="170" w:hRule="atLeast"/>
        </w:trPr>
        <w:tc>
          <w:tcPr>
            <w:tcW w:w="1412" w:type="dxa"/>
            <w:tcBorders>
              <w:top w:val="single" w:color="000000" w:sz="4" w:space="0"/>
              <w:left w:val="single" w:color="000000" w:sz="4" w:space="0"/>
              <w:bottom w:val="single" w:color="000000" w:sz="4" w:space="0"/>
              <w:right w:val="single" w:color="000000" w:sz="4" w:space="0"/>
            </w:tcBorders>
            <w:noWrap w:val="0"/>
            <w:vAlign w:val="center"/>
          </w:tcPr>
          <w:p w14:paraId="40B7F20D">
            <w:pPr>
              <w:jc w:val="center"/>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指标项</w:t>
            </w:r>
          </w:p>
        </w:tc>
        <w:tc>
          <w:tcPr>
            <w:tcW w:w="7142" w:type="dxa"/>
            <w:tcBorders>
              <w:top w:val="single" w:color="000000" w:sz="4" w:space="0"/>
              <w:left w:val="single" w:color="000000" w:sz="4" w:space="0"/>
              <w:bottom w:val="single" w:color="000000" w:sz="4" w:space="0"/>
              <w:right w:val="single" w:color="000000" w:sz="4" w:space="0"/>
            </w:tcBorders>
            <w:noWrap w:val="0"/>
            <w:vAlign w:val="center"/>
          </w:tcPr>
          <w:p w14:paraId="1B658CC2">
            <w:pPr>
              <w:jc w:val="center"/>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招标技术指标要求</w:t>
            </w:r>
          </w:p>
        </w:tc>
      </w:tr>
      <w:tr w14:paraId="219075FB">
        <w:tblPrEx>
          <w:tblCellMar>
            <w:top w:w="0" w:type="dxa"/>
            <w:left w:w="108" w:type="dxa"/>
            <w:bottom w:w="0" w:type="dxa"/>
            <w:right w:w="108" w:type="dxa"/>
          </w:tblCellMar>
        </w:tblPrEx>
        <w:trPr>
          <w:trHeight w:val="270" w:hRule="atLeast"/>
        </w:trPr>
        <w:tc>
          <w:tcPr>
            <w:tcW w:w="1412" w:type="dxa"/>
            <w:tcBorders>
              <w:top w:val="single" w:color="000000" w:sz="4" w:space="0"/>
              <w:left w:val="single" w:color="000000" w:sz="4" w:space="0"/>
              <w:bottom w:val="single" w:color="000000" w:sz="4" w:space="0"/>
              <w:right w:val="single" w:color="000000" w:sz="4" w:space="0"/>
            </w:tcBorders>
            <w:noWrap w:val="0"/>
            <w:vAlign w:val="center"/>
          </w:tcPr>
          <w:p w14:paraId="674DE6AF">
            <w:pPr>
              <w:widowControl/>
              <w:jc w:val="center"/>
              <w:textAlignment w:val="center"/>
              <w:rPr>
                <w:rFonts w:hint="eastAsia" w:ascii="仿宋" w:hAnsi="仿宋" w:eastAsia="仿宋" w:cs="仿宋"/>
                <w:color w:val="000000"/>
                <w:sz w:val="24"/>
                <w:szCs w:val="24"/>
                <w:highlight w:val="none"/>
              </w:rPr>
            </w:pPr>
            <w:r>
              <w:rPr>
                <w:rFonts w:hint="eastAsia" w:ascii="仿宋" w:hAnsi="仿宋" w:eastAsia="仿宋" w:cs="仿宋"/>
                <w:color w:val="000000"/>
                <w:kern w:val="0"/>
                <w:sz w:val="24"/>
                <w:szCs w:val="24"/>
                <w:highlight w:val="none"/>
                <w:lang w:bidi="ar"/>
              </w:rPr>
              <w:t>证书算法</w:t>
            </w:r>
          </w:p>
        </w:tc>
        <w:tc>
          <w:tcPr>
            <w:tcW w:w="7142" w:type="dxa"/>
            <w:tcBorders>
              <w:top w:val="single" w:color="000000" w:sz="4" w:space="0"/>
              <w:left w:val="single" w:color="000000" w:sz="4" w:space="0"/>
              <w:bottom w:val="single" w:color="000000" w:sz="4" w:space="0"/>
              <w:right w:val="single" w:color="000000" w:sz="4" w:space="0"/>
            </w:tcBorders>
            <w:noWrap w:val="0"/>
            <w:vAlign w:val="center"/>
          </w:tcPr>
          <w:p w14:paraId="268A0BD2">
            <w:pPr>
              <w:widowControl/>
              <w:jc w:val="left"/>
              <w:textAlignment w:val="center"/>
              <w:rPr>
                <w:rFonts w:hint="eastAsia" w:ascii="仿宋" w:hAnsi="仿宋" w:eastAsia="仿宋" w:cs="仿宋"/>
                <w:color w:val="000000"/>
                <w:sz w:val="24"/>
                <w:szCs w:val="24"/>
                <w:highlight w:val="none"/>
              </w:rPr>
            </w:pPr>
            <w:r>
              <w:rPr>
                <w:rFonts w:hint="eastAsia" w:ascii="仿宋" w:hAnsi="仿宋" w:eastAsia="仿宋" w:cs="仿宋"/>
                <w:color w:val="000000"/>
                <w:kern w:val="0"/>
                <w:sz w:val="24"/>
                <w:szCs w:val="24"/>
                <w:highlight w:val="none"/>
                <w:lang w:bidi="ar"/>
              </w:rPr>
              <w:t>提供SM2证书，支持SM2/SM3/SM4国产密码算法。</w:t>
            </w:r>
          </w:p>
        </w:tc>
      </w:tr>
      <w:tr w14:paraId="7F08B09A">
        <w:tblPrEx>
          <w:tblCellMar>
            <w:top w:w="0" w:type="dxa"/>
            <w:left w:w="108" w:type="dxa"/>
            <w:bottom w:w="0" w:type="dxa"/>
            <w:right w:w="108" w:type="dxa"/>
          </w:tblCellMar>
        </w:tblPrEx>
        <w:trPr>
          <w:trHeight w:val="540" w:hRule="atLeast"/>
        </w:trPr>
        <w:tc>
          <w:tcPr>
            <w:tcW w:w="1412" w:type="dxa"/>
            <w:tcBorders>
              <w:top w:val="single" w:color="000000" w:sz="4" w:space="0"/>
              <w:left w:val="single" w:color="000000" w:sz="4" w:space="0"/>
              <w:bottom w:val="single" w:color="000000" w:sz="4" w:space="0"/>
              <w:right w:val="single" w:color="000000" w:sz="4" w:space="0"/>
            </w:tcBorders>
            <w:noWrap w:val="0"/>
            <w:vAlign w:val="center"/>
          </w:tcPr>
          <w:p w14:paraId="78249B47">
            <w:pPr>
              <w:widowControl/>
              <w:jc w:val="center"/>
              <w:textAlignment w:val="center"/>
              <w:rPr>
                <w:rFonts w:hint="eastAsia" w:ascii="仿宋" w:hAnsi="仿宋" w:eastAsia="仿宋" w:cs="仿宋"/>
                <w:color w:val="000000"/>
                <w:sz w:val="24"/>
                <w:szCs w:val="24"/>
                <w:highlight w:val="none"/>
              </w:rPr>
            </w:pPr>
            <w:r>
              <w:rPr>
                <w:rFonts w:hint="eastAsia" w:ascii="仿宋" w:hAnsi="仿宋" w:eastAsia="仿宋" w:cs="仿宋"/>
                <w:color w:val="000000"/>
                <w:kern w:val="0"/>
                <w:sz w:val="24"/>
                <w:szCs w:val="24"/>
                <w:highlight w:val="none"/>
                <w:lang w:bidi="ar"/>
              </w:rPr>
              <w:t>身份标识</w:t>
            </w:r>
          </w:p>
        </w:tc>
        <w:tc>
          <w:tcPr>
            <w:tcW w:w="7142" w:type="dxa"/>
            <w:tcBorders>
              <w:top w:val="single" w:color="000000" w:sz="4" w:space="0"/>
              <w:left w:val="single" w:color="000000" w:sz="4" w:space="0"/>
              <w:bottom w:val="single" w:color="000000" w:sz="4" w:space="0"/>
              <w:right w:val="single" w:color="000000" w:sz="4" w:space="0"/>
            </w:tcBorders>
            <w:noWrap w:val="0"/>
            <w:vAlign w:val="center"/>
          </w:tcPr>
          <w:p w14:paraId="0ABE01BD">
            <w:pPr>
              <w:widowControl/>
              <w:jc w:val="left"/>
              <w:textAlignment w:val="center"/>
              <w:rPr>
                <w:rFonts w:hint="eastAsia" w:ascii="仿宋" w:hAnsi="仿宋" w:eastAsia="仿宋" w:cs="仿宋"/>
                <w:color w:val="000000"/>
                <w:sz w:val="24"/>
                <w:szCs w:val="24"/>
                <w:highlight w:val="none"/>
              </w:rPr>
            </w:pPr>
            <w:r>
              <w:rPr>
                <w:rFonts w:hint="eastAsia" w:ascii="仿宋" w:hAnsi="仿宋" w:eastAsia="仿宋" w:cs="仿宋"/>
                <w:color w:val="000000"/>
                <w:kern w:val="0"/>
                <w:sz w:val="24"/>
                <w:szCs w:val="24"/>
                <w:highlight w:val="none"/>
                <w:lang w:bidi="ar"/>
              </w:rPr>
              <w:t>证书可用于标识单位名称、设备名称、设备编号、内网IP等</w:t>
            </w:r>
          </w:p>
        </w:tc>
      </w:tr>
      <w:tr w14:paraId="127265C4">
        <w:tblPrEx>
          <w:tblCellMar>
            <w:top w:w="0" w:type="dxa"/>
            <w:left w:w="108" w:type="dxa"/>
            <w:bottom w:w="0" w:type="dxa"/>
            <w:right w:w="108" w:type="dxa"/>
          </w:tblCellMar>
        </w:tblPrEx>
        <w:trPr>
          <w:trHeight w:val="540" w:hRule="atLeast"/>
        </w:trPr>
        <w:tc>
          <w:tcPr>
            <w:tcW w:w="1412" w:type="dxa"/>
            <w:tcBorders>
              <w:top w:val="single" w:color="000000" w:sz="4" w:space="0"/>
              <w:left w:val="single" w:color="000000" w:sz="4" w:space="0"/>
              <w:bottom w:val="single" w:color="000000" w:sz="4" w:space="0"/>
              <w:right w:val="single" w:color="000000" w:sz="4" w:space="0"/>
            </w:tcBorders>
            <w:noWrap w:val="0"/>
            <w:vAlign w:val="center"/>
          </w:tcPr>
          <w:p w14:paraId="09B774F7">
            <w:pPr>
              <w:widowControl/>
              <w:jc w:val="center"/>
              <w:textAlignment w:val="center"/>
              <w:rPr>
                <w:rFonts w:hint="eastAsia" w:ascii="仿宋" w:hAnsi="仿宋" w:eastAsia="仿宋" w:cs="仿宋"/>
                <w:color w:val="000000"/>
                <w:sz w:val="24"/>
                <w:szCs w:val="24"/>
                <w:highlight w:val="none"/>
              </w:rPr>
            </w:pPr>
            <w:r>
              <w:rPr>
                <w:rFonts w:hint="eastAsia" w:ascii="仿宋" w:hAnsi="仿宋" w:eastAsia="仿宋" w:cs="仿宋"/>
                <w:color w:val="000000"/>
                <w:kern w:val="0"/>
                <w:sz w:val="24"/>
                <w:szCs w:val="24"/>
                <w:highlight w:val="none"/>
                <w:lang w:bidi="ar"/>
              </w:rPr>
              <w:t>证书内容</w:t>
            </w:r>
          </w:p>
        </w:tc>
        <w:tc>
          <w:tcPr>
            <w:tcW w:w="7142" w:type="dxa"/>
            <w:tcBorders>
              <w:top w:val="single" w:color="000000" w:sz="4" w:space="0"/>
              <w:left w:val="single" w:color="000000" w:sz="4" w:space="0"/>
              <w:bottom w:val="single" w:color="000000" w:sz="4" w:space="0"/>
              <w:right w:val="single" w:color="000000" w:sz="4" w:space="0"/>
            </w:tcBorders>
            <w:noWrap w:val="0"/>
            <w:vAlign w:val="center"/>
          </w:tcPr>
          <w:p w14:paraId="25544BFD">
            <w:pPr>
              <w:widowControl/>
              <w:jc w:val="left"/>
              <w:textAlignment w:val="center"/>
              <w:rPr>
                <w:rFonts w:hint="eastAsia" w:ascii="仿宋" w:hAnsi="仿宋" w:eastAsia="仿宋" w:cs="仿宋"/>
                <w:color w:val="000000"/>
                <w:sz w:val="24"/>
                <w:szCs w:val="24"/>
                <w:highlight w:val="none"/>
              </w:rPr>
            </w:pPr>
            <w:r>
              <w:rPr>
                <w:rFonts w:hint="eastAsia" w:ascii="仿宋" w:hAnsi="仿宋" w:eastAsia="仿宋" w:cs="仿宋"/>
                <w:color w:val="000000"/>
                <w:kern w:val="0"/>
                <w:sz w:val="24"/>
                <w:szCs w:val="24"/>
                <w:highlight w:val="none"/>
                <w:lang w:bidi="ar"/>
              </w:rPr>
              <w:t>证书内容包括个证书支持吊销列表人的公钥、个人信息以及数字签名</w:t>
            </w:r>
          </w:p>
        </w:tc>
      </w:tr>
      <w:tr w14:paraId="659B38AC">
        <w:tblPrEx>
          <w:tblCellMar>
            <w:top w:w="0" w:type="dxa"/>
            <w:left w:w="108" w:type="dxa"/>
            <w:bottom w:w="0" w:type="dxa"/>
            <w:right w:w="108" w:type="dxa"/>
          </w:tblCellMar>
        </w:tblPrEx>
        <w:trPr>
          <w:trHeight w:val="540" w:hRule="atLeast"/>
        </w:trPr>
        <w:tc>
          <w:tcPr>
            <w:tcW w:w="1412" w:type="dxa"/>
            <w:tcBorders>
              <w:top w:val="single" w:color="000000" w:sz="4" w:space="0"/>
              <w:left w:val="single" w:color="000000" w:sz="4" w:space="0"/>
              <w:bottom w:val="single" w:color="000000" w:sz="4" w:space="0"/>
              <w:right w:val="single" w:color="000000" w:sz="4" w:space="0"/>
            </w:tcBorders>
            <w:noWrap w:val="0"/>
            <w:vAlign w:val="center"/>
          </w:tcPr>
          <w:p w14:paraId="475B630B">
            <w:pPr>
              <w:ind w:firstLine="440"/>
              <w:jc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维保</w:t>
            </w:r>
          </w:p>
        </w:tc>
        <w:tc>
          <w:tcPr>
            <w:tcW w:w="7142" w:type="dxa"/>
            <w:tcBorders>
              <w:top w:val="single" w:color="000000" w:sz="4" w:space="0"/>
              <w:left w:val="single" w:color="000000" w:sz="4" w:space="0"/>
              <w:bottom w:val="single" w:color="000000" w:sz="4" w:space="0"/>
              <w:right w:val="single" w:color="000000" w:sz="4" w:space="0"/>
            </w:tcBorders>
            <w:noWrap w:val="0"/>
            <w:vAlign w:val="center"/>
          </w:tcPr>
          <w:p w14:paraId="21E85964">
            <w:pPr>
              <w:widowControl/>
              <w:jc w:val="left"/>
              <w:textAlignment w:val="center"/>
              <w:rPr>
                <w:rFonts w:hint="eastAsia" w:ascii="仿宋" w:hAnsi="仿宋" w:eastAsia="仿宋" w:cs="仿宋"/>
                <w:color w:val="000000"/>
                <w:kern w:val="0"/>
                <w:sz w:val="24"/>
                <w:szCs w:val="24"/>
                <w:highlight w:val="none"/>
                <w:lang w:bidi="ar"/>
              </w:rPr>
            </w:pPr>
            <w:r>
              <w:rPr>
                <w:rFonts w:hint="eastAsia" w:ascii="仿宋" w:hAnsi="仿宋" w:eastAsia="仿宋" w:cs="仿宋"/>
                <w:sz w:val="24"/>
                <w:szCs w:val="24"/>
                <w:highlight w:val="none"/>
              </w:rPr>
              <w:t>提供三年有效期设备证书</w:t>
            </w:r>
          </w:p>
        </w:tc>
      </w:tr>
    </w:tbl>
    <w:p w14:paraId="58FBAACE">
      <w:pPr>
        <w:pStyle w:val="6"/>
        <w:ind w:left="0" w:leftChars="0" w:firstLine="0" w:firstLineChars="0"/>
        <w:rPr>
          <w:rFonts w:hint="eastAsia" w:ascii="仿宋" w:hAnsi="仿宋" w:eastAsia="仿宋" w:cs="仿宋"/>
          <w:sz w:val="24"/>
          <w:szCs w:val="24"/>
          <w:highlight w:val="none"/>
        </w:rPr>
      </w:pPr>
      <w:r>
        <w:rPr>
          <w:rFonts w:hint="eastAsia" w:ascii="仿宋" w:hAnsi="仿宋" w:eastAsia="仿宋" w:cs="仿宋"/>
          <w:b/>
          <w:bCs w:val="0"/>
          <w:snapToGrid w:val="0"/>
          <w:color w:val="auto"/>
          <w:kern w:val="0"/>
          <w:sz w:val="24"/>
          <w:szCs w:val="24"/>
          <w:highlight w:val="none"/>
          <w:lang w:val="en-US" w:eastAsia="zh-CN" w:bidi="ar-SA"/>
        </w:rPr>
        <w:t>1.1.2.12</w:t>
      </w:r>
      <w:r>
        <w:rPr>
          <w:rFonts w:hint="eastAsia" w:ascii="仿宋" w:hAnsi="仿宋" w:eastAsia="仿宋" w:cs="仿宋"/>
          <w:sz w:val="24"/>
          <w:szCs w:val="24"/>
          <w:highlight w:val="none"/>
        </w:rPr>
        <w:t>商用密码应用安全性评估（评测服务）技术指标要求</w:t>
      </w:r>
    </w:p>
    <w:tbl>
      <w:tblPr>
        <w:tblStyle w:val="62"/>
        <w:tblW w:w="0" w:type="auto"/>
        <w:jc w:val="center"/>
        <w:tblLayout w:type="fixed"/>
        <w:tblCellMar>
          <w:top w:w="0" w:type="dxa"/>
          <w:left w:w="108" w:type="dxa"/>
          <w:bottom w:w="0" w:type="dxa"/>
          <w:right w:w="108" w:type="dxa"/>
        </w:tblCellMar>
      </w:tblPr>
      <w:tblGrid>
        <w:gridCol w:w="1505"/>
        <w:gridCol w:w="5752"/>
        <w:gridCol w:w="795"/>
        <w:gridCol w:w="729"/>
      </w:tblGrid>
      <w:tr w14:paraId="4EA98889">
        <w:tblPrEx>
          <w:tblCellMar>
            <w:top w:w="0" w:type="dxa"/>
            <w:left w:w="108" w:type="dxa"/>
            <w:bottom w:w="0" w:type="dxa"/>
            <w:right w:w="108" w:type="dxa"/>
          </w:tblCellMar>
        </w:tblPrEx>
        <w:trPr>
          <w:trHeight w:val="276" w:hRule="atLeast"/>
          <w:jc w:val="center"/>
        </w:trPr>
        <w:tc>
          <w:tcPr>
            <w:tcW w:w="1505" w:type="dxa"/>
            <w:tcBorders>
              <w:top w:val="single" w:color="000000" w:sz="4" w:space="0"/>
              <w:left w:val="single" w:color="000000" w:sz="4" w:space="0"/>
              <w:bottom w:val="single" w:color="000000" w:sz="4" w:space="0"/>
              <w:right w:val="single" w:color="000000" w:sz="4" w:space="0"/>
            </w:tcBorders>
            <w:noWrap/>
            <w:vAlign w:val="center"/>
          </w:tcPr>
          <w:p w14:paraId="622E7F2A">
            <w:pPr>
              <w:spacing w:line="276" w:lineRule="auto"/>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项目内容</w:t>
            </w:r>
          </w:p>
        </w:tc>
        <w:tc>
          <w:tcPr>
            <w:tcW w:w="5752" w:type="dxa"/>
            <w:tcBorders>
              <w:top w:val="single" w:color="000000" w:sz="4" w:space="0"/>
              <w:left w:val="single" w:color="000000" w:sz="4" w:space="0"/>
              <w:bottom w:val="single" w:color="000000" w:sz="4" w:space="0"/>
              <w:right w:val="single" w:color="000000" w:sz="4" w:space="0"/>
            </w:tcBorders>
            <w:noWrap/>
            <w:vAlign w:val="center"/>
          </w:tcPr>
          <w:p w14:paraId="0B904E00">
            <w:pPr>
              <w:spacing w:line="276" w:lineRule="auto"/>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技术要求</w:t>
            </w:r>
          </w:p>
        </w:tc>
        <w:tc>
          <w:tcPr>
            <w:tcW w:w="795" w:type="dxa"/>
            <w:tcBorders>
              <w:top w:val="single" w:color="000000" w:sz="4" w:space="0"/>
              <w:left w:val="single" w:color="000000" w:sz="4" w:space="0"/>
              <w:bottom w:val="single" w:color="000000" w:sz="4" w:space="0"/>
              <w:right w:val="single" w:color="000000" w:sz="4" w:space="0"/>
            </w:tcBorders>
            <w:noWrap/>
            <w:vAlign w:val="center"/>
          </w:tcPr>
          <w:p w14:paraId="43B4E6AB">
            <w:pPr>
              <w:spacing w:line="276" w:lineRule="auto"/>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数量</w:t>
            </w:r>
          </w:p>
        </w:tc>
        <w:tc>
          <w:tcPr>
            <w:tcW w:w="729" w:type="dxa"/>
            <w:tcBorders>
              <w:top w:val="single" w:color="000000" w:sz="4" w:space="0"/>
              <w:left w:val="single" w:color="000000" w:sz="4" w:space="0"/>
              <w:bottom w:val="single" w:color="000000" w:sz="4" w:space="0"/>
              <w:right w:val="single" w:color="000000" w:sz="4" w:space="0"/>
            </w:tcBorders>
            <w:noWrap/>
            <w:vAlign w:val="center"/>
          </w:tcPr>
          <w:p w14:paraId="1743F134">
            <w:pPr>
              <w:spacing w:line="276" w:lineRule="auto"/>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单位</w:t>
            </w:r>
          </w:p>
        </w:tc>
      </w:tr>
      <w:tr w14:paraId="553E154F">
        <w:tblPrEx>
          <w:tblCellMar>
            <w:top w:w="0" w:type="dxa"/>
            <w:left w:w="108" w:type="dxa"/>
            <w:bottom w:w="0" w:type="dxa"/>
            <w:right w:w="108" w:type="dxa"/>
          </w:tblCellMar>
        </w:tblPrEx>
        <w:trPr>
          <w:trHeight w:val="240" w:hRule="atLeast"/>
          <w:jc w:val="center"/>
        </w:trPr>
        <w:tc>
          <w:tcPr>
            <w:tcW w:w="1505" w:type="dxa"/>
            <w:tcBorders>
              <w:top w:val="single" w:color="000000" w:sz="4" w:space="0"/>
              <w:left w:val="single" w:color="000000" w:sz="4" w:space="0"/>
              <w:bottom w:val="single" w:color="000000" w:sz="4" w:space="0"/>
              <w:right w:val="single" w:color="000000" w:sz="4" w:space="0"/>
            </w:tcBorders>
            <w:noWrap/>
            <w:vAlign w:val="center"/>
          </w:tcPr>
          <w:p w14:paraId="09E3F57F">
            <w:pPr>
              <w:spacing w:line="276" w:lineRule="auto"/>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漏水控制器5米感应传感绳寄引出线及配件</w:t>
            </w:r>
          </w:p>
        </w:tc>
        <w:tc>
          <w:tcPr>
            <w:tcW w:w="5752" w:type="dxa"/>
            <w:tcBorders>
              <w:top w:val="single" w:color="000000" w:sz="4" w:space="0"/>
              <w:left w:val="single" w:color="000000" w:sz="4" w:space="0"/>
              <w:bottom w:val="single" w:color="000000" w:sz="4" w:space="0"/>
              <w:right w:val="single" w:color="000000" w:sz="4" w:space="0"/>
            </w:tcBorders>
            <w:noWrap w:val="0"/>
            <w:vAlign w:val="center"/>
          </w:tcPr>
          <w:p w14:paraId="4F6BD9E3">
            <w:pPr>
              <w:spacing w:line="276" w:lineRule="auto"/>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实用可靠的在线液体泄露监测。</w:t>
            </w:r>
            <w:r>
              <w:rPr>
                <w:rFonts w:hint="eastAsia" w:ascii="仿宋" w:hAnsi="仿宋" w:eastAsia="仿宋" w:cs="仿宋"/>
                <w:kern w:val="0"/>
                <w:sz w:val="24"/>
                <w:szCs w:val="24"/>
                <w:highlight w:val="none"/>
              </w:rPr>
              <w:br w:type="textWrapping"/>
            </w:r>
            <w:r>
              <w:rPr>
                <w:rFonts w:hint="eastAsia" w:ascii="仿宋" w:hAnsi="仿宋" w:eastAsia="仿宋" w:cs="仿宋"/>
                <w:kern w:val="0"/>
                <w:sz w:val="24"/>
                <w:szCs w:val="24"/>
                <w:highlight w:val="none"/>
              </w:rPr>
              <w:t>12V交、直流电源供电。</w:t>
            </w:r>
            <w:r>
              <w:rPr>
                <w:rFonts w:hint="eastAsia" w:ascii="仿宋" w:hAnsi="仿宋" w:eastAsia="仿宋" w:cs="仿宋"/>
                <w:kern w:val="0"/>
                <w:sz w:val="24"/>
                <w:szCs w:val="24"/>
                <w:highlight w:val="none"/>
              </w:rPr>
              <w:br w:type="textWrapping"/>
            </w:r>
            <w:r>
              <w:rPr>
                <w:rFonts w:hint="eastAsia" w:ascii="仿宋" w:hAnsi="仿宋" w:eastAsia="仿宋" w:cs="仿宋"/>
                <w:kern w:val="0"/>
                <w:sz w:val="24"/>
                <w:szCs w:val="24"/>
                <w:highlight w:val="none"/>
              </w:rPr>
              <w:t>感应灵敏度可调。</w:t>
            </w:r>
            <w:r>
              <w:rPr>
                <w:rFonts w:hint="eastAsia" w:ascii="仿宋" w:hAnsi="仿宋" w:eastAsia="仿宋" w:cs="仿宋"/>
                <w:kern w:val="0"/>
                <w:sz w:val="24"/>
                <w:szCs w:val="24"/>
                <w:highlight w:val="none"/>
              </w:rPr>
              <w:br w:type="textWrapping"/>
            </w:r>
            <w:r>
              <w:rPr>
                <w:rFonts w:hint="eastAsia" w:ascii="仿宋" w:hAnsi="仿宋" w:eastAsia="仿宋" w:cs="仿宋"/>
                <w:kern w:val="0"/>
                <w:sz w:val="24"/>
                <w:szCs w:val="24"/>
                <w:highlight w:val="none"/>
              </w:rPr>
              <w:t>自动检测感应线是否断裂。</w:t>
            </w:r>
            <w:r>
              <w:rPr>
                <w:rFonts w:hint="eastAsia" w:ascii="仿宋" w:hAnsi="仿宋" w:eastAsia="仿宋" w:cs="仿宋"/>
                <w:kern w:val="0"/>
                <w:sz w:val="24"/>
                <w:szCs w:val="24"/>
                <w:highlight w:val="none"/>
              </w:rPr>
              <w:br w:type="textWrapping"/>
            </w:r>
            <w:r>
              <w:rPr>
                <w:rFonts w:hint="eastAsia" w:ascii="仿宋" w:hAnsi="仿宋" w:eastAsia="仿宋" w:cs="仿宋"/>
                <w:kern w:val="0"/>
                <w:sz w:val="24"/>
                <w:szCs w:val="24"/>
                <w:highlight w:val="none"/>
              </w:rPr>
              <w:t>声音告警可配置。</w:t>
            </w:r>
            <w:r>
              <w:rPr>
                <w:rFonts w:hint="eastAsia" w:ascii="仿宋" w:hAnsi="仿宋" w:eastAsia="仿宋" w:cs="仿宋"/>
                <w:kern w:val="0"/>
                <w:sz w:val="24"/>
                <w:szCs w:val="24"/>
                <w:highlight w:val="none"/>
              </w:rPr>
              <w:br w:type="textWrapping"/>
            </w:r>
            <w:r>
              <w:rPr>
                <w:rFonts w:hint="eastAsia" w:ascii="仿宋" w:hAnsi="仿宋" w:eastAsia="仿宋" w:cs="仿宋"/>
                <w:kern w:val="0"/>
                <w:sz w:val="24"/>
                <w:szCs w:val="24"/>
                <w:highlight w:val="none"/>
              </w:rPr>
              <w:t>具有RS485通讯接口，标准的MODBUS RTU协议，波特率，地址均可通过测试软件设置。</w:t>
            </w:r>
            <w:r>
              <w:rPr>
                <w:rFonts w:hint="eastAsia" w:ascii="仿宋" w:hAnsi="仿宋" w:eastAsia="仿宋" w:cs="仿宋"/>
                <w:kern w:val="0"/>
                <w:sz w:val="24"/>
                <w:szCs w:val="24"/>
                <w:highlight w:val="none"/>
              </w:rPr>
              <w:br w:type="textWrapping"/>
            </w:r>
            <w:r>
              <w:rPr>
                <w:rFonts w:hint="eastAsia" w:ascii="仿宋" w:hAnsi="仿宋" w:eastAsia="仿宋" w:cs="仿宋"/>
                <w:kern w:val="0"/>
                <w:sz w:val="24"/>
                <w:szCs w:val="24"/>
                <w:highlight w:val="none"/>
              </w:rPr>
              <w:t>具备通信指示灯，观察通信收发状态。</w:t>
            </w:r>
            <w:r>
              <w:rPr>
                <w:rFonts w:hint="eastAsia" w:ascii="仿宋" w:hAnsi="仿宋" w:eastAsia="仿宋" w:cs="仿宋"/>
                <w:kern w:val="0"/>
                <w:sz w:val="24"/>
                <w:szCs w:val="24"/>
                <w:highlight w:val="none"/>
              </w:rPr>
              <w:br w:type="textWrapping"/>
            </w:r>
            <w:r>
              <w:rPr>
                <w:rFonts w:hint="eastAsia" w:ascii="仿宋" w:hAnsi="仿宋" w:eastAsia="仿宋" w:cs="仿宋"/>
                <w:kern w:val="0"/>
                <w:sz w:val="24"/>
                <w:szCs w:val="24"/>
                <w:highlight w:val="none"/>
              </w:rPr>
              <w:t>良好的防静电、防浪涌技术，保证产品的可靠运行</w:t>
            </w:r>
          </w:p>
        </w:tc>
        <w:tc>
          <w:tcPr>
            <w:tcW w:w="795" w:type="dxa"/>
            <w:tcBorders>
              <w:top w:val="single" w:color="000000" w:sz="4" w:space="0"/>
              <w:left w:val="single" w:color="000000" w:sz="4" w:space="0"/>
              <w:bottom w:val="single" w:color="000000" w:sz="4" w:space="0"/>
              <w:right w:val="single" w:color="000000" w:sz="4" w:space="0"/>
            </w:tcBorders>
            <w:noWrap/>
            <w:vAlign w:val="center"/>
          </w:tcPr>
          <w:p w14:paraId="23E4CAFB">
            <w:pPr>
              <w:spacing w:line="276" w:lineRule="auto"/>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15</w:t>
            </w:r>
          </w:p>
        </w:tc>
        <w:tc>
          <w:tcPr>
            <w:tcW w:w="729" w:type="dxa"/>
            <w:tcBorders>
              <w:top w:val="single" w:color="000000" w:sz="4" w:space="0"/>
              <w:left w:val="single" w:color="000000" w:sz="4" w:space="0"/>
              <w:bottom w:val="single" w:color="000000" w:sz="4" w:space="0"/>
              <w:right w:val="single" w:color="000000" w:sz="4" w:space="0"/>
            </w:tcBorders>
            <w:noWrap/>
            <w:vAlign w:val="center"/>
          </w:tcPr>
          <w:p w14:paraId="3D4B967B">
            <w:pPr>
              <w:spacing w:line="276" w:lineRule="auto"/>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套</w:t>
            </w:r>
          </w:p>
        </w:tc>
      </w:tr>
      <w:tr w14:paraId="128040E5">
        <w:tblPrEx>
          <w:tblCellMar>
            <w:top w:w="0" w:type="dxa"/>
            <w:left w:w="108" w:type="dxa"/>
            <w:bottom w:w="0" w:type="dxa"/>
            <w:right w:w="108" w:type="dxa"/>
          </w:tblCellMar>
        </w:tblPrEx>
        <w:trPr>
          <w:trHeight w:val="240" w:hRule="atLeast"/>
          <w:jc w:val="center"/>
        </w:trPr>
        <w:tc>
          <w:tcPr>
            <w:tcW w:w="1505" w:type="dxa"/>
            <w:tcBorders>
              <w:top w:val="single" w:color="000000" w:sz="4" w:space="0"/>
              <w:left w:val="single" w:color="000000" w:sz="4" w:space="0"/>
              <w:bottom w:val="single" w:color="000000" w:sz="4" w:space="0"/>
              <w:right w:val="single" w:color="000000" w:sz="4" w:space="0"/>
            </w:tcBorders>
            <w:noWrap/>
            <w:vAlign w:val="center"/>
          </w:tcPr>
          <w:p w14:paraId="1C62DF91">
            <w:pPr>
              <w:spacing w:line="276" w:lineRule="auto"/>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漏水监测接口对接</w:t>
            </w:r>
          </w:p>
        </w:tc>
        <w:tc>
          <w:tcPr>
            <w:tcW w:w="5752" w:type="dxa"/>
            <w:tcBorders>
              <w:top w:val="single" w:color="000000" w:sz="4" w:space="0"/>
              <w:left w:val="single" w:color="000000" w:sz="4" w:space="0"/>
              <w:bottom w:val="single" w:color="000000" w:sz="4" w:space="0"/>
              <w:right w:val="single" w:color="000000" w:sz="4" w:space="0"/>
            </w:tcBorders>
            <w:noWrap w:val="0"/>
            <w:vAlign w:val="center"/>
          </w:tcPr>
          <w:p w14:paraId="1A624339">
            <w:pPr>
              <w:spacing w:line="276" w:lineRule="auto"/>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以电子地图方式实时显示并记录漏水线缆感应到的漏水状态、位置及控制器的状态。当空调或其沿线水管漏水时，监控主系统发出报警，并有相应的图示和文本框显示漏水发生的位置。主要监测精密空调下方。</w:t>
            </w:r>
          </w:p>
        </w:tc>
        <w:tc>
          <w:tcPr>
            <w:tcW w:w="795" w:type="dxa"/>
            <w:tcBorders>
              <w:top w:val="single" w:color="000000" w:sz="4" w:space="0"/>
              <w:left w:val="single" w:color="000000" w:sz="4" w:space="0"/>
              <w:bottom w:val="single" w:color="000000" w:sz="4" w:space="0"/>
              <w:right w:val="single" w:color="000000" w:sz="4" w:space="0"/>
            </w:tcBorders>
            <w:noWrap/>
            <w:vAlign w:val="center"/>
          </w:tcPr>
          <w:p w14:paraId="59A59F94">
            <w:pPr>
              <w:spacing w:line="276" w:lineRule="auto"/>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15</w:t>
            </w:r>
          </w:p>
        </w:tc>
        <w:tc>
          <w:tcPr>
            <w:tcW w:w="729" w:type="dxa"/>
            <w:tcBorders>
              <w:top w:val="single" w:color="000000" w:sz="4" w:space="0"/>
              <w:left w:val="single" w:color="000000" w:sz="4" w:space="0"/>
              <w:bottom w:val="single" w:color="000000" w:sz="4" w:space="0"/>
              <w:right w:val="single" w:color="000000" w:sz="4" w:space="0"/>
            </w:tcBorders>
            <w:noWrap/>
            <w:vAlign w:val="center"/>
          </w:tcPr>
          <w:p w14:paraId="69C67670">
            <w:pPr>
              <w:spacing w:line="276" w:lineRule="auto"/>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项</w:t>
            </w:r>
          </w:p>
        </w:tc>
      </w:tr>
      <w:tr w14:paraId="421DB5DD">
        <w:tblPrEx>
          <w:tblCellMar>
            <w:top w:w="0" w:type="dxa"/>
            <w:left w:w="108" w:type="dxa"/>
            <w:bottom w:w="0" w:type="dxa"/>
            <w:right w:w="108" w:type="dxa"/>
          </w:tblCellMar>
        </w:tblPrEx>
        <w:trPr>
          <w:trHeight w:val="240" w:hRule="atLeast"/>
          <w:jc w:val="center"/>
        </w:trPr>
        <w:tc>
          <w:tcPr>
            <w:tcW w:w="1505" w:type="dxa"/>
            <w:tcBorders>
              <w:top w:val="single" w:color="000000" w:sz="4" w:space="0"/>
              <w:left w:val="single" w:color="000000" w:sz="4" w:space="0"/>
              <w:bottom w:val="single" w:color="000000" w:sz="4" w:space="0"/>
              <w:right w:val="single" w:color="000000" w:sz="4" w:space="0"/>
            </w:tcBorders>
            <w:noWrap/>
            <w:vAlign w:val="center"/>
          </w:tcPr>
          <w:p w14:paraId="292554F0">
            <w:pPr>
              <w:spacing w:line="276" w:lineRule="auto"/>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温湿度传感器</w:t>
            </w:r>
          </w:p>
        </w:tc>
        <w:tc>
          <w:tcPr>
            <w:tcW w:w="5752" w:type="dxa"/>
            <w:tcBorders>
              <w:top w:val="single" w:color="000000" w:sz="4" w:space="0"/>
              <w:left w:val="single" w:color="000000" w:sz="4" w:space="0"/>
              <w:bottom w:val="single" w:color="000000" w:sz="4" w:space="0"/>
              <w:right w:val="single" w:color="000000" w:sz="4" w:space="0"/>
            </w:tcBorders>
            <w:noWrap w:val="0"/>
            <w:vAlign w:val="center"/>
          </w:tcPr>
          <w:p w14:paraId="7ADA79F2">
            <w:pPr>
              <w:spacing w:line="276" w:lineRule="auto"/>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支持LCD本地显示智能温湿度传感器。</w:t>
            </w:r>
            <w:r>
              <w:rPr>
                <w:rFonts w:hint="eastAsia" w:ascii="仿宋" w:hAnsi="仿宋" w:eastAsia="仿宋" w:cs="仿宋"/>
                <w:kern w:val="0"/>
                <w:sz w:val="24"/>
                <w:szCs w:val="24"/>
                <w:highlight w:val="none"/>
              </w:rPr>
              <w:br w:type="textWrapping"/>
            </w:r>
            <w:r>
              <w:rPr>
                <w:rFonts w:hint="eastAsia" w:ascii="仿宋" w:hAnsi="仿宋" w:eastAsia="仿宋" w:cs="仿宋"/>
                <w:kern w:val="0"/>
                <w:sz w:val="24"/>
                <w:szCs w:val="24"/>
                <w:highlight w:val="none"/>
              </w:rPr>
              <w:t>内置处理芯片，自带RS-485接口。</w:t>
            </w:r>
            <w:r>
              <w:rPr>
                <w:rFonts w:hint="eastAsia" w:ascii="仿宋" w:hAnsi="仿宋" w:eastAsia="仿宋" w:cs="仿宋"/>
                <w:kern w:val="0"/>
                <w:sz w:val="24"/>
                <w:szCs w:val="24"/>
                <w:highlight w:val="none"/>
              </w:rPr>
              <w:br w:type="textWrapping"/>
            </w:r>
            <w:r>
              <w:rPr>
                <w:rFonts w:hint="eastAsia" w:ascii="仿宋" w:hAnsi="仿宋" w:eastAsia="仿宋" w:cs="仿宋"/>
                <w:kern w:val="0"/>
                <w:sz w:val="24"/>
                <w:szCs w:val="24"/>
                <w:highlight w:val="none"/>
              </w:rPr>
              <w:t xml:space="preserve">属精密网络型温湿度传感器，可以设定通讯地址和波特率 </w:t>
            </w:r>
            <w:r>
              <w:rPr>
                <w:rFonts w:hint="eastAsia" w:ascii="仿宋" w:hAnsi="仿宋" w:eastAsia="仿宋" w:cs="仿宋"/>
                <w:kern w:val="0"/>
                <w:sz w:val="24"/>
                <w:szCs w:val="24"/>
                <w:highlight w:val="none"/>
              </w:rPr>
              <w:br w:type="textWrapping"/>
            </w:r>
            <w:r>
              <w:rPr>
                <w:rFonts w:hint="eastAsia" w:ascii="仿宋" w:hAnsi="仿宋" w:eastAsia="仿宋" w:cs="仿宋"/>
                <w:kern w:val="0"/>
                <w:sz w:val="24"/>
                <w:szCs w:val="24"/>
                <w:highlight w:val="none"/>
              </w:rPr>
              <w:t xml:space="preserve">经可溯源标准检验，精度高，并具备程序校准精度功能，低功耗、高稳定性 </w:t>
            </w:r>
            <w:r>
              <w:rPr>
                <w:rFonts w:hint="eastAsia" w:ascii="仿宋" w:hAnsi="仿宋" w:eastAsia="仿宋" w:cs="仿宋"/>
                <w:kern w:val="0"/>
                <w:sz w:val="24"/>
                <w:szCs w:val="24"/>
                <w:highlight w:val="none"/>
              </w:rPr>
              <w:br w:type="textWrapping"/>
            </w:r>
            <w:r>
              <w:rPr>
                <w:rFonts w:hint="eastAsia" w:ascii="仿宋" w:hAnsi="仿宋" w:eastAsia="仿宋" w:cs="仿宋"/>
                <w:kern w:val="0"/>
                <w:sz w:val="24"/>
                <w:szCs w:val="24"/>
                <w:highlight w:val="none"/>
              </w:rPr>
              <w:t>提供RS-485输出，供主机采集</w:t>
            </w:r>
            <w:r>
              <w:rPr>
                <w:rFonts w:hint="eastAsia" w:ascii="仿宋" w:hAnsi="仿宋" w:eastAsia="仿宋" w:cs="仿宋"/>
                <w:kern w:val="0"/>
                <w:sz w:val="24"/>
                <w:szCs w:val="24"/>
                <w:highlight w:val="none"/>
              </w:rPr>
              <w:br w:type="textWrapping"/>
            </w:r>
            <w:r>
              <w:rPr>
                <w:rFonts w:hint="eastAsia" w:ascii="仿宋" w:hAnsi="仿宋" w:eastAsia="仿宋" w:cs="仿宋"/>
                <w:kern w:val="0"/>
                <w:sz w:val="24"/>
                <w:szCs w:val="24"/>
                <w:highlight w:val="none"/>
              </w:rPr>
              <w:t xml:space="preserve">通讯协议采用标准MODBUS协议 </w:t>
            </w:r>
            <w:r>
              <w:rPr>
                <w:rFonts w:hint="eastAsia" w:ascii="仿宋" w:hAnsi="仿宋" w:eastAsia="仿宋" w:cs="仿宋"/>
                <w:kern w:val="0"/>
                <w:sz w:val="24"/>
                <w:szCs w:val="24"/>
                <w:highlight w:val="none"/>
              </w:rPr>
              <w:br w:type="textWrapping"/>
            </w:r>
            <w:r>
              <w:rPr>
                <w:rFonts w:hint="eastAsia" w:ascii="仿宋" w:hAnsi="仿宋" w:eastAsia="仿宋" w:cs="仿宋"/>
                <w:kern w:val="0"/>
                <w:sz w:val="24"/>
                <w:szCs w:val="24"/>
                <w:highlight w:val="none"/>
              </w:rPr>
              <w:t xml:space="preserve">阻燃绝缘纤维外壳，采用快速端子，安全可靠 </w:t>
            </w:r>
            <w:r>
              <w:rPr>
                <w:rFonts w:hint="eastAsia" w:ascii="仿宋" w:hAnsi="仿宋" w:eastAsia="仿宋" w:cs="仿宋"/>
                <w:kern w:val="0"/>
                <w:sz w:val="24"/>
                <w:szCs w:val="24"/>
                <w:highlight w:val="none"/>
              </w:rPr>
              <w:br w:type="textWrapping"/>
            </w:r>
            <w:r>
              <w:rPr>
                <w:rFonts w:hint="eastAsia" w:ascii="仿宋" w:hAnsi="仿宋" w:eastAsia="仿宋" w:cs="仿宋"/>
                <w:kern w:val="0"/>
                <w:sz w:val="24"/>
                <w:szCs w:val="24"/>
                <w:highlight w:val="none"/>
              </w:rPr>
              <w:t>配备相应封装的温湿度探头，可测量各种管道及特殊场合的温湿度</w:t>
            </w:r>
          </w:p>
        </w:tc>
        <w:tc>
          <w:tcPr>
            <w:tcW w:w="795" w:type="dxa"/>
            <w:tcBorders>
              <w:top w:val="single" w:color="000000" w:sz="4" w:space="0"/>
              <w:left w:val="single" w:color="000000" w:sz="4" w:space="0"/>
              <w:bottom w:val="single" w:color="000000" w:sz="4" w:space="0"/>
              <w:right w:val="single" w:color="000000" w:sz="4" w:space="0"/>
            </w:tcBorders>
            <w:noWrap/>
            <w:vAlign w:val="center"/>
          </w:tcPr>
          <w:p w14:paraId="27534522">
            <w:pPr>
              <w:spacing w:line="276" w:lineRule="auto"/>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15</w:t>
            </w:r>
          </w:p>
        </w:tc>
        <w:tc>
          <w:tcPr>
            <w:tcW w:w="729" w:type="dxa"/>
            <w:tcBorders>
              <w:top w:val="single" w:color="000000" w:sz="4" w:space="0"/>
              <w:left w:val="single" w:color="000000" w:sz="4" w:space="0"/>
              <w:bottom w:val="single" w:color="000000" w:sz="4" w:space="0"/>
              <w:right w:val="single" w:color="000000" w:sz="4" w:space="0"/>
            </w:tcBorders>
            <w:noWrap/>
            <w:vAlign w:val="center"/>
          </w:tcPr>
          <w:p w14:paraId="056BC474">
            <w:pPr>
              <w:spacing w:line="276" w:lineRule="auto"/>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套</w:t>
            </w:r>
          </w:p>
        </w:tc>
      </w:tr>
      <w:tr w14:paraId="7C8F1484">
        <w:tblPrEx>
          <w:tblCellMar>
            <w:top w:w="0" w:type="dxa"/>
            <w:left w:w="108" w:type="dxa"/>
            <w:bottom w:w="0" w:type="dxa"/>
            <w:right w:w="108" w:type="dxa"/>
          </w:tblCellMar>
        </w:tblPrEx>
        <w:trPr>
          <w:trHeight w:val="240" w:hRule="atLeast"/>
          <w:jc w:val="center"/>
        </w:trPr>
        <w:tc>
          <w:tcPr>
            <w:tcW w:w="1505" w:type="dxa"/>
            <w:tcBorders>
              <w:top w:val="single" w:color="000000" w:sz="4" w:space="0"/>
              <w:left w:val="single" w:color="000000" w:sz="4" w:space="0"/>
              <w:bottom w:val="single" w:color="000000" w:sz="4" w:space="0"/>
              <w:right w:val="single" w:color="000000" w:sz="4" w:space="0"/>
            </w:tcBorders>
            <w:noWrap/>
            <w:vAlign w:val="center"/>
          </w:tcPr>
          <w:p w14:paraId="168FB8A8">
            <w:pPr>
              <w:spacing w:line="276" w:lineRule="auto"/>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温湿度对接模块</w:t>
            </w:r>
          </w:p>
        </w:tc>
        <w:tc>
          <w:tcPr>
            <w:tcW w:w="5752" w:type="dxa"/>
            <w:tcBorders>
              <w:top w:val="single" w:color="000000" w:sz="4" w:space="0"/>
              <w:left w:val="single" w:color="000000" w:sz="4" w:space="0"/>
              <w:bottom w:val="single" w:color="000000" w:sz="4" w:space="0"/>
              <w:right w:val="single" w:color="000000" w:sz="4" w:space="0"/>
            </w:tcBorders>
            <w:noWrap w:val="0"/>
            <w:vAlign w:val="center"/>
          </w:tcPr>
          <w:p w14:paraId="60C07D72">
            <w:pPr>
              <w:spacing w:line="276" w:lineRule="auto"/>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监控界面以电子云图的方式直观的显示机房的温度湿度分布点，可在软件上显示各参数的实时数据及历史曲线；可设置各参数的越限值，超过设置的阀值系统发出报警。</w:t>
            </w:r>
          </w:p>
        </w:tc>
        <w:tc>
          <w:tcPr>
            <w:tcW w:w="795" w:type="dxa"/>
            <w:tcBorders>
              <w:top w:val="single" w:color="000000" w:sz="4" w:space="0"/>
              <w:left w:val="single" w:color="000000" w:sz="4" w:space="0"/>
              <w:bottom w:val="single" w:color="000000" w:sz="4" w:space="0"/>
              <w:right w:val="single" w:color="000000" w:sz="4" w:space="0"/>
            </w:tcBorders>
            <w:noWrap/>
            <w:vAlign w:val="center"/>
          </w:tcPr>
          <w:p w14:paraId="59B88C4D">
            <w:pPr>
              <w:spacing w:line="276" w:lineRule="auto"/>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15</w:t>
            </w:r>
          </w:p>
        </w:tc>
        <w:tc>
          <w:tcPr>
            <w:tcW w:w="729" w:type="dxa"/>
            <w:tcBorders>
              <w:top w:val="single" w:color="000000" w:sz="4" w:space="0"/>
              <w:left w:val="single" w:color="000000" w:sz="4" w:space="0"/>
              <w:bottom w:val="single" w:color="000000" w:sz="4" w:space="0"/>
              <w:right w:val="single" w:color="000000" w:sz="4" w:space="0"/>
            </w:tcBorders>
            <w:noWrap/>
            <w:vAlign w:val="center"/>
          </w:tcPr>
          <w:p w14:paraId="0488C33B">
            <w:pPr>
              <w:spacing w:line="276" w:lineRule="auto"/>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项</w:t>
            </w:r>
          </w:p>
        </w:tc>
      </w:tr>
      <w:tr w14:paraId="359338C1">
        <w:tblPrEx>
          <w:tblCellMar>
            <w:top w:w="0" w:type="dxa"/>
            <w:left w:w="108" w:type="dxa"/>
            <w:bottom w:w="0" w:type="dxa"/>
            <w:right w:w="108" w:type="dxa"/>
          </w:tblCellMar>
        </w:tblPrEx>
        <w:trPr>
          <w:trHeight w:val="240" w:hRule="atLeast"/>
          <w:jc w:val="center"/>
        </w:trPr>
        <w:tc>
          <w:tcPr>
            <w:tcW w:w="15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D181B85">
            <w:pPr>
              <w:spacing w:line="276" w:lineRule="auto"/>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烟雾探测器</w:t>
            </w:r>
          </w:p>
        </w:tc>
        <w:tc>
          <w:tcPr>
            <w:tcW w:w="575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863F7B5">
            <w:pPr>
              <w:spacing w:line="276" w:lineRule="auto"/>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光电感烟火灾探测器, 工作电压：12/24VDC(9~30VDC)。</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60E45A1C">
            <w:pPr>
              <w:spacing w:line="276" w:lineRule="auto"/>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15</w:t>
            </w:r>
          </w:p>
        </w:tc>
        <w:tc>
          <w:tcPr>
            <w:tcW w:w="729" w:type="dxa"/>
            <w:tcBorders>
              <w:top w:val="single" w:color="000000" w:sz="4" w:space="0"/>
              <w:left w:val="single" w:color="000000" w:sz="4" w:space="0"/>
              <w:bottom w:val="single" w:color="000000" w:sz="4" w:space="0"/>
              <w:right w:val="single" w:color="000000" w:sz="4" w:space="0"/>
            </w:tcBorders>
            <w:noWrap w:val="0"/>
            <w:vAlign w:val="center"/>
          </w:tcPr>
          <w:p w14:paraId="5267C685">
            <w:pPr>
              <w:spacing w:line="276" w:lineRule="auto"/>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个</w:t>
            </w:r>
          </w:p>
        </w:tc>
      </w:tr>
      <w:tr w14:paraId="2DE139A9">
        <w:tblPrEx>
          <w:tblCellMar>
            <w:top w:w="0" w:type="dxa"/>
            <w:left w:w="108" w:type="dxa"/>
            <w:bottom w:w="0" w:type="dxa"/>
            <w:right w:w="108" w:type="dxa"/>
          </w:tblCellMar>
        </w:tblPrEx>
        <w:trPr>
          <w:trHeight w:val="240" w:hRule="atLeast"/>
          <w:jc w:val="center"/>
        </w:trPr>
        <w:tc>
          <w:tcPr>
            <w:tcW w:w="1505" w:type="dxa"/>
            <w:tcBorders>
              <w:top w:val="single" w:color="000000" w:sz="4" w:space="0"/>
              <w:left w:val="single" w:color="000000" w:sz="4" w:space="0"/>
              <w:bottom w:val="single" w:color="000000" w:sz="4" w:space="0"/>
              <w:right w:val="single" w:color="000000" w:sz="4" w:space="0"/>
            </w:tcBorders>
            <w:noWrap/>
            <w:vAlign w:val="center"/>
          </w:tcPr>
          <w:p w14:paraId="65E776B2">
            <w:pPr>
              <w:spacing w:line="276" w:lineRule="auto"/>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接口</w:t>
            </w:r>
          </w:p>
        </w:tc>
        <w:tc>
          <w:tcPr>
            <w:tcW w:w="5752" w:type="dxa"/>
            <w:tcBorders>
              <w:top w:val="single" w:color="000000" w:sz="4" w:space="0"/>
              <w:left w:val="single" w:color="000000" w:sz="4" w:space="0"/>
              <w:bottom w:val="single" w:color="000000" w:sz="4" w:space="0"/>
              <w:right w:val="single" w:color="000000" w:sz="4" w:space="0"/>
            </w:tcBorders>
            <w:noWrap w:val="0"/>
            <w:vAlign w:val="center"/>
          </w:tcPr>
          <w:p w14:paraId="2CC83498">
            <w:pPr>
              <w:spacing w:line="276" w:lineRule="auto"/>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实时检测机房消防状况，接入兰亭院区机房大平台动环监控系统平台</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214380DA">
            <w:pPr>
              <w:spacing w:line="276" w:lineRule="auto"/>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15</w:t>
            </w:r>
          </w:p>
        </w:tc>
        <w:tc>
          <w:tcPr>
            <w:tcW w:w="729" w:type="dxa"/>
            <w:tcBorders>
              <w:top w:val="single" w:color="000000" w:sz="4" w:space="0"/>
              <w:left w:val="single" w:color="000000" w:sz="4" w:space="0"/>
              <w:bottom w:val="single" w:color="000000" w:sz="4" w:space="0"/>
              <w:right w:val="single" w:color="000000" w:sz="4" w:space="0"/>
            </w:tcBorders>
            <w:noWrap w:val="0"/>
            <w:vAlign w:val="center"/>
          </w:tcPr>
          <w:p w14:paraId="334B7D4E">
            <w:pPr>
              <w:spacing w:line="276" w:lineRule="auto"/>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套</w:t>
            </w:r>
          </w:p>
        </w:tc>
      </w:tr>
      <w:tr w14:paraId="2C1191B9">
        <w:tblPrEx>
          <w:tblCellMar>
            <w:top w:w="0" w:type="dxa"/>
            <w:left w:w="108" w:type="dxa"/>
            <w:bottom w:w="0" w:type="dxa"/>
            <w:right w:w="108" w:type="dxa"/>
          </w:tblCellMar>
        </w:tblPrEx>
        <w:trPr>
          <w:trHeight w:val="240" w:hRule="atLeast"/>
          <w:jc w:val="center"/>
        </w:trPr>
        <w:tc>
          <w:tcPr>
            <w:tcW w:w="15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5CF0F5A">
            <w:pPr>
              <w:spacing w:line="276" w:lineRule="auto"/>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智能数据网关</w:t>
            </w:r>
          </w:p>
        </w:tc>
        <w:tc>
          <w:tcPr>
            <w:tcW w:w="575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AEEF0CD">
            <w:pPr>
              <w:spacing w:line="276" w:lineRule="auto"/>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 xml:space="preserve">提供8口RS-232/422/485串口，标准的19寸机架安装方式。 支持POE供电。   支持8路RS232/485串口，串口无需切换，即接即用;支持8路串口带12V电源输出可为其它串口设备供电;支持6路开关量输入，4路开关量输出;支持MODBUS-RTU读写IO口数据;支持2路10/100M以太网口;宽温设计支持-40+85摄氏度工作环境。 </w:t>
            </w:r>
          </w:p>
        </w:tc>
        <w:tc>
          <w:tcPr>
            <w:tcW w:w="79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CDBA613">
            <w:pPr>
              <w:spacing w:line="276" w:lineRule="auto"/>
              <w:jc w:val="left"/>
              <w:rPr>
                <w:rFonts w:hint="default" w:ascii="仿宋" w:hAnsi="仿宋" w:eastAsia="仿宋" w:cs="仿宋"/>
                <w:kern w:val="0"/>
                <w:sz w:val="24"/>
                <w:szCs w:val="24"/>
                <w:highlight w:val="none"/>
                <w:lang w:val="en-US" w:eastAsia="zh-CN"/>
              </w:rPr>
            </w:pPr>
            <w:r>
              <w:rPr>
                <w:rFonts w:hint="eastAsia" w:ascii="仿宋" w:hAnsi="仿宋" w:eastAsia="仿宋" w:cs="仿宋"/>
                <w:kern w:val="0"/>
                <w:sz w:val="24"/>
                <w:szCs w:val="24"/>
                <w:highlight w:val="none"/>
                <w:lang w:val="en-US" w:eastAsia="zh-CN"/>
              </w:rPr>
              <w:t>18</w:t>
            </w:r>
          </w:p>
        </w:tc>
        <w:tc>
          <w:tcPr>
            <w:tcW w:w="72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0841D87">
            <w:pPr>
              <w:spacing w:line="276" w:lineRule="auto"/>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套</w:t>
            </w:r>
          </w:p>
        </w:tc>
      </w:tr>
      <w:tr w14:paraId="48B445AC">
        <w:tblPrEx>
          <w:tblCellMar>
            <w:top w:w="0" w:type="dxa"/>
            <w:left w:w="108" w:type="dxa"/>
            <w:bottom w:w="0" w:type="dxa"/>
            <w:right w:w="108" w:type="dxa"/>
          </w:tblCellMar>
        </w:tblPrEx>
        <w:trPr>
          <w:trHeight w:val="240" w:hRule="atLeast"/>
          <w:jc w:val="center"/>
        </w:trPr>
        <w:tc>
          <w:tcPr>
            <w:tcW w:w="15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50877C">
            <w:pPr>
              <w:spacing w:line="276" w:lineRule="auto"/>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平台系统融合</w:t>
            </w:r>
          </w:p>
        </w:tc>
        <w:tc>
          <w:tcPr>
            <w:tcW w:w="57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6B884C">
            <w:pPr>
              <w:spacing w:line="276" w:lineRule="auto"/>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要求与原有的兰亭院区机房大平台动环监控系统平台无缝对接，相互兼容，实现对数据中心相关设备和其他系统的统一监控与管理。</w:t>
            </w:r>
            <w:r>
              <w:rPr>
                <w:rFonts w:hint="eastAsia" w:ascii="仿宋" w:hAnsi="仿宋" w:eastAsia="仿宋" w:cs="仿宋"/>
                <w:kern w:val="0"/>
                <w:sz w:val="24"/>
                <w:szCs w:val="24"/>
                <w:highlight w:val="none"/>
              </w:rPr>
              <w:br w:type="textWrapping"/>
            </w:r>
            <w:r>
              <w:rPr>
                <w:rFonts w:hint="eastAsia" w:ascii="仿宋" w:hAnsi="仿宋" w:eastAsia="仿宋" w:cs="仿宋"/>
                <w:kern w:val="0"/>
                <w:sz w:val="24"/>
                <w:szCs w:val="24"/>
                <w:highlight w:val="none"/>
              </w:rPr>
              <w:t>集中监控：可以集中监控机房内动力、环境、安防等系统。</w:t>
            </w:r>
            <w:r>
              <w:rPr>
                <w:rFonts w:hint="eastAsia" w:ascii="仿宋" w:hAnsi="仿宋" w:eastAsia="仿宋" w:cs="仿宋"/>
                <w:kern w:val="0"/>
                <w:sz w:val="24"/>
                <w:szCs w:val="24"/>
                <w:highlight w:val="none"/>
              </w:rPr>
              <w:br w:type="textWrapping"/>
            </w:r>
            <w:r>
              <w:rPr>
                <w:rFonts w:hint="eastAsia" w:ascii="仿宋" w:hAnsi="仿宋" w:eastAsia="仿宋" w:cs="仿宋"/>
                <w:kern w:val="0"/>
                <w:sz w:val="24"/>
                <w:szCs w:val="24"/>
                <w:highlight w:val="none"/>
              </w:rPr>
              <w:t>远程管理：支持IE远程查看、管理。</w:t>
            </w:r>
            <w:r>
              <w:rPr>
                <w:rFonts w:hint="eastAsia" w:ascii="仿宋" w:hAnsi="仿宋" w:eastAsia="仿宋" w:cs="仿宋"/>
                <w:kern w:val="0"/>
                <w:sz w:val="24"/>
                <w:szCs w:val="24"/>
                <w:highlight w:val="none"/>
              </w:rPr>
              <w:br w:type="textWrapping"/>
            </w:r>
            <w:r>
              <w:rPr>
                <w:rFonts w:hint="eastAsia" w:ascii="仿宋" w:hAnsi="仿宋" w:eastAsia="仿宋" w:cs="仿宋"/>
                <w:kern w:val="0"/>
                <w:sz w:val="24"/>
                <w:szCs w:val="24"/>
                <w:highlight w:val="none"/>
              </w:rPr>
              <w:t>多种报警方式：可提供声光、语音、手机短信、E-mail等多种报警方式。</w:t>
            </w:r>
            <w:r>
              <w:rPr>
                <w:rFonts w:hint="eastAsia" w:ascii="仿宋" w:hAnsi="仿宋" w:eastAsia="仿宋" w:cs="仿宋"/>
                <w:kern w:val="0"/>
                <w:sz w:val="24"/>
                <w:szCs w:val="24"/>
                <w:highlight w:val="none"/>
              </w:rPr>
              <w:br w:type="textWrapping"/>
            </w:r>
            <w:r>
              <w:rPr>
                <w:rFonts w:hint="eastAsia" w:ascii="仿宋" w:hAnsi="仿宋" w:eastAsia="仿宋" w:cs="仿宋"/>
                <w:kern w:val="0"/>
                <w:sz w:val="24"/>
                <w:szCs w:val="24"/>
                <w:highlight w:val="none"/>
              </w:rPr>
              <w:t>报警管理：可按用户管理需要，分组分级别发送报警信息；通过智能语音组合对分布在不同区域和设备的警情进行准确定位。</w:t>
            </w:r>
            <w:r>
              <w:rPr>
                <w:rFonts w:hint="eastAsia" w:ascii="仿宋" w:hAnsi="仿宋" w:eastAsia="仿宋" w:cs="仿宋"/>
                <w:kern w:val="0"/>
                <w:sz w:val="24"/>
                <w:szCs w:val="24"/>
                <w:highlight w:val="none"/>
              </w:rPr>
              <w:br w:type="textWrapping"/>
            </w:r>
            <w:r>
              <w:rPr>
                <w:rFonts w:hint="eastAsia" w:ascii="仿宋" w:hAnsi="仿宋" w:eastAsia="仿宋" w:cs="仿宋"/>
                <w:kern w:val="0"/>
                <w:sz w:val="24"/>
                <w:szCs w:val="24"/>
                <w:highlight w:val="none"/>
              </w:rPr>
              <w:t>智能联动：易于操作的联动，快速实现系统间联动控制。</w:t>
            </w:r>
            <w:r>
              <w:rPr>
                <w:rFonts w:hint="eastAsia" w:ascii="仿宋" w:hAnsi="仿宋" w:eastAsia="仿宋" w:cs="仿宋"/>
                <w:kern w:val="0"/>
                <w:sz w:val="24"/>
                <w:szCs w:val="24"/>
                <w:highlight w:val="none"/>
              </w:rPr>
              <w:br w:type="textWrapping"/>
            </w:r>
            <w:r>
              <w:rPr>
                <w:rFonts w:hint="eastAsia" w:ascii="仿宋" w:hAnsi="仿宋" w:eastAsia="仿宋" w:cs="仿宋"/>
                <w:kern w:val="0"/>
                <w:sz w:val="24"/>
                <w:szCs w:val="24"/>
                <w:highlight w:val="none"/>
              </w:rPr>
              <w:t>日志管理：对操作人员、操作内容、操作时间、故障点、故障内容、故障处理、时间等信息进行完整记录，可对这些记录进行智能组合查询。</w:t>
            </w:r>
            <w:r>
              <w:rPr>
                <w:rFonts w:hint="eastAsia" w:ascii="仿宋" w:hAnsi="仿宋" w:eastAsia="仿宋" w:cs="仿宋"/>
                <w:kern w:val="0"/>
                <w:sz w:val="24"/>
                <w:szCs w:val="24"/>
                <w:highlight w:val="none"/>
              </w:rPr>
              <w:br w:type="textWrapping"/>
            </w:r>
            <w:r>
              <w:rPr>
                <w:rFonts w:hint="eastAsia" w:ascii="仿宋" w:hAnsi="仿宋" w:eastAsia="仿宋" w:cs="仿宋"/>
                <w:kern w:val="0"/>
                <w:sz w:val="24"/>
                <w:szCs w:val="24"/>
                <w:highlight w:val="none"/>
              </w:rPr>
              <w:t>定时巡视：可按需要设定页面定时巡视。</w:t>
            </w:r>
            <w:r>
              <w:rPr>
                <w:rFonts w:hint="eastAsia" w:ascii="仿宋" w:hAnsi="仿宋" w:eastAsia="仿宋" w:cs="仿宋"/>
                <w:kern w:val="0"/>
                <w:sz w:val="24"/>
                <w:szCs w:val="24"/>
                <w:highlight w:val="none"/>
              </w:rPr>
              <w:br w:type="textWrapping"/>
            </w:r>
            <w:r>
              <w:rPr>
                <w:rFonts w:hint="eastAsia" w:ascii="仿宋" w:hAnsi="仿宋" w:eastAsia="仿宋" w:cs="仿宋"/>
                <w:kern w:val="0"/>
                <w:sz w:val="24"/>
                <w:szCs w:val="24"/>
                <w:highlight w:val="none"/>
              </w:rPr>
              <w:t>权限管理：对用户进行分组权限管理。</w:t>
            </w:r>
            <w:r>
              <w:rPr>
                <w:rFonts w:hint="eastAsia" w:ascii="仿宋" w:hAnsi="仿宋" w:eastAsia="仿宋" w:cs="仿宋"/>
                <w:kern w:val="0"/>
                <w:sz w:val="24"/>
                <w:szCs w:val="24"/>
                <w:highlight w:val="none"/>
              </w:rPr>
              <w:br w:type="textWrapping"/>
            </w:r>
            <w:r>
              <w:rPr>
                <w:rFonts w:hint="eastAsia" w:ascii="仿宋" w:hAnsi="仿宋" w:eastAsia="仿宋" w:cs="仿宋"/>
                <w:kern w:val="0"/>
                <w:sz w:val="24"/>
                <w:szCs w:val="24"/>
                <w:highlight w:val="none"/>
              </w:rPr>
              <w:t>辅助分析：系统可根据需要对各设备、系统的运行状态提供实时曲线和历史曲线，方便管理者借助图形手段，直观分析系统运行状况。</w:t>
            </w:r>
            <w:r>
              <w:rPr>
                <w:rFonts w:hint="eastAsia" w:ascii="仿宋" w:hAnsi="仿宋" w:eastAsia="仿宋" w:cs="仿宋"/>
                <w:kern w:val="0"/>
                <w:sz w:val="24"/>
                <w:szCs w:val="24"/>
                <w:highlight w:val="none"/>
              </w:rPr>
              <w:br w:type="textWrapping"/>
            </w:r>
            <w:r>
              <w:rPr>
                <w:rFonts w:hint="eastAsia" w:ascii="仿宋" w:hAnsi="仿宋" w:eastAsia="仿宋" w:cs="仿宋"/>
                <w:kern w:val="0"/>
                <w:sz w:val="24"/>
                <w:szCs w:val="24"/>
                <w:highlight w:val="none"/>
              </w:rPr>
              <w:t>扩展性：扩展性优秀，可向上向下集成，提供WEBSERVICE、SNMP数据接口。</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6CD454">
            <w:pPr>
              <w:spacing w:line="276" w:lineRule="auto"/>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w:t>
            </w:r>
          </w:p>
        </w:tc>
        <w:tc>
          <w:tcPr>
            <w:tcW w:w="72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5B973CD">
            <w:pPr>
              <w:spacing w:line="276" w:lineRule="auto"/>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套</w:t>
            </w:r>
          </w:p>
        </w:tc>
      </w:tr>
      <w:tr w14:paraId="426A1D22">
        <w:tblPrEx>
          <w:tblCellMar>
            <w:top w:w="0" w:type="dxa"/>
            <w:left w:w="108" w:type="dxa"/>
            <w:bottom w:w="0" w:type="dxa"/>
            <w:right w:w="108" w:type="dxa"/>
          </w:tblCellMar>
        </w:tblPrEx>
        <w:trPr>
          <w:trHeight w:val="240" w:hRule="atLeast"/>
          <w:jc w:val="center"/>
        </w:trPr>
        <w:tc>
          <w:tcPr>
            <w:tcW w:w="1505" w:type="dxa"/>
            <w:tcBorders>
              <w:top w:val="single" w:color="000000" w:sz="4" w:space="0"/>
              <w:left w:val="single" w:color="000000" w:sz="4" w:space="0"/>
              <w:bottom w:val="single" w:color="000000" w:sz="4" w:space="0"/>
              <w:right w:val="single" w:color="000000" w:sz="4" w:space="0"/>
            </w:tcBorders>
            <w:noWrap/>
            <w:vAlign w:val="center"/>
          </w:tcPr>
          <w:p w14:paraId="5F5431A5">
            <w:pPr>
              <w:spacing w:line="276" w:lineRule="auto"/>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服务</w:t>
            </w:r>
          </w:p>
        </w:tc>
        <w:tc>
          <w:tcPr>
            <w:tcW w:w="7276" w:type="dxa"/>
            <w:gridSpan w:val="3"/>
            <w:tcBorders>
              <w:top w:val="single" w:color="000000" w:sz="4" w:space="0"/>
              <w:left w:val="single" w:color="000000" w:sz="4" w:space="0"/>
              <w:bottom w:val="single" w:color="000000" w:sz="4" w:space="0"/>
              <w:right w:val="single" w:color="000000" w:sz="4" w:space="0"/>
            </w:tcBorders>
            <w:noWrap w:val="0"/>
            <w:vAlign w:val="center"/>
          </w:tcPr>
          <w:p w14:paraId="44A487D7">
            <w:pPr>
              <w:spacing w:line="276" w:lineRule="auto"/>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上述内容提供五年原厂质保，供货时提供原厂五年7*24小时的售后服务承诺函原件，并提供三对单模光纤收发器</w:t>
            </w:r>
          </w:p>
        </w:tc>
      </w:tr>
    </w:tbl>
    <w:p w14:paraId="21103C0E">
      <w:pPr>
        <w:pStyle w:val="6"/>
        <w:ind w:left="0" w:leftChars="0" w:firstLine="0" w:firstLineChars="0"/>
        <w:rPr>
          <w:rFonts w:hint="eastAsia" w:ascii="仿宋" w:hAnsi="仿宋" w:eastAsia="仿宋" w:cs="仿宋"/>
          <w:sz w:val="24"/>
          <w:szCs w:val="24"/>
          <w:highlight w:val="none"/>
        </w:rPr>
      </w:pPr>
      <w:r>
        <w:rPr>
          <w:rFonts w:hint="eastAsia" w:ascii="仿宋" w:hAnsi="仿宋" w:eastAsia="仿宋" w:cs="仿宋"/>
          <w:b/>
          <w:bCs w:val="0"/>
          <w:snapToGrid w:val="0"/>
          <w:color w:val="auto"/>
          <w:kern w:val="0"/>
          <w:sz w:val="24"/>
          <w:szCs w:val="24"/>
          <w:highlight w:val="none"/>
          <w:lang w:val="en-US" w:eastAsia="zh-CN" w:bidi="ar-SA"/>
        </w:rPr>
        <w:t>1.1.2.13</w:t>
      </w:r>
      <w:r>
        <w:rPr>
          <w:rFonts w:hint="eastAsia" w:ascii="仿宋" w:hAnsi="仿宋" w:eastAsia="仿宋" w:cs="仿宋"/>
          <w:sz w:val="24"/>
          <w:szCs w:val="24"/>
          <w:highlight w:val="none"/>
        </w:rPr>
        <w:t>测评支撑服务（支撑服务）技术指标要求</w:t>
      </w:r>
    </w:p>
    <w:tbl>
      <w:tblPr>
        <w:tblStyle w:val="62"/>
        <w:tblW w:w="8554" w:type="dxa"/>
        <w:tblInd w:w="100" w:type="dxa"/>
        <w:tblLayout w:type="fixed"/>
        <w:tblCellMar>
          <w:top w:w="0" w:type="dxa"/>
          <w:left w:w="108" w:type="dxa"/>
          <w:bottom w:w="0" w:type="dxa"/>
          <w:right w:w="108" w:type="dxa"/>
        </w:tblCellMar>
      </w:tblPr>
      <w:tblGrid>
        <w:gridCol w:w="1412"/>
        <w:gridCol w:w="7142"/>
      </w:tblGrid>
      <w:tr w14:paraId="071F90E6">
        <w:tblPrEx>
          <w:tblCellMar>
            <w:top w:w="0" w:type="dxa"/>
            <w:left w:w="108" w:type="dxa"/>
            <w:bottom w:w="0" w:type="dxa"/>
            <w:right w:w="108" w:type="dxa"/>
          </w:tblCellMar>
        </w:tblPrEx>
        <w:trPr>
          <w:trHeight w:val="170" w:hRule="atLeast"/>
        </w:trPr>
        <w:tc>
          <w:tcPr>
            <w:tcW w:w="1412" w:type="dxa"/>
            <w:tcBorders>
              <w:top w:val="single" w:color="000000" w:sz="4" w:space="0"/>
              <w:left w:val="single" w:color="000000" w:sz="4" w:space="0"/>
              <w:bottom w:val="single" w:color="000000" w:sz="4" w:space="0"/>
              <w:right w:val="single" w:color="000000" w:sz="4" w:space="0"/>
            </w:tcBorders>
            <w:noWrap w:val="0"/>
            <w:vAlign w:val="center"/>
          </w:tcPr>
          <w:p w14:paraId="6D8FBB53">
            <w:pPr>
              <w:jc w:val="center"/>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指标项</w:t>
            </w:r>
          </w:p>
        </w:tc>
        <w:tc>
          <w:tcPr>
            <w:tcW w:w="7142" w:type="dxa"/>
            <w:tcBorders>
              <w:top w:val="single" w:color="000000" w:sz="4" w:space="0"/>
              <w:left w:val="single" w:color="000000" w:sz="4" w:space="0"/>
              <w:bottom w:val="single" w:color="000000" w:sz="4" w:space="0"/>
              <w:right w:val="single" w:color="000000" w:sz="4" w:space="0"/>
            </w:tcBorders>
            <w:noWrap w:val="0"/>
            <w:vAlign w:val="center"/>
          </w:tcPr>
          <w:p w14:paraId="37DB3334">
            <w:pPr>
              <w:jc w:val="center"/>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招标技术指标要求</w:t>
            </w:r>
          </w:p>
        </w:tc>
      </w:tr>
      <w:tr w14:paraId="6110F45A">
        <w:tblPrEx>
          <w:tblCellMar>
            <w:top w:w="0" w:type="dxa"/>
            <w:left w:w="108" w:type="dxa"/>
            <w:bottom w:w="0" w:type="dxa"/>
            <w:right w:w="108" w:type="dxa"/>
          </w:tblCellMar>
        </w:tblPrEx>
        <w:trPr>
          <w:trHeight w:val="270" w:hRule="atLeast"/>
        </w:trPr>
        <w:tc>
          <w:tcPr>
            <w:tcW w:w="1412" w:type="dxa"/>
            <w:tcBorders>
              <w:top w:val="single" w:color="000000" w:sz="4" w:space="0"/>
              <w:left w:val="single" w:color="000000" w:sz="4" w:space="0"/>
              <w:bottom w:val="single" w:color="000000" w:sz="4" w:space="0"/>
              <w:right w:val="single" w:color="000000" w:sz="4" w:space="0"/>
            </w:tcBorders>
            <w:noWrap w:val="0"/>
            <w:vAlign w:val="center"/>
          </w:tcPr>
          <w:p w14:paraId="763ADB05">
            <w:pPr>
              <w:widowControl/>
              <w:jc w:val="center"/>
              <w:textAlignment w:val="center"/>
              <w:rPr>
                <w:rFonts w:hint="eastAsia" w:ascii="仿宋" w:hAnsi="仿宋" w:eastAsia="仿宋" w:cs="仿宋"/>
                <w:color w:val="000000"/>
                <w:sz w:val="24"/>
                <w:szCs w:val="24"/>
                <w:highlight w:val="none"/>
              </w:rPr>
            </w:pPr>
            <w:r>
              <w:rPr>
                <w:rFonts w:hint="eastAsia" w:ascii="仿宋" w:hAnsi="仿宋" w:eastAsia="仿宋" w:cs="仿宋"/>
                <w:color w:val="000000"/>
                <w:kern w:val="0"/>
                <w:sz w:val="24"/>
                <w:szCs w:val="24"/>
                <w:highlight w:val="none"/>
                <w:lang w:bidi="ar"/>
              </w:rPr>
              <w:t>服务要求</w:t>
            </w:r>
          </w:p>
        </w:tc>
        <w:tc>
          <w:tcPr>
            <w:tcW w:w="7142" w:type="dxa"/>
            <w:tcBorders>
              <w:top w:val="single" w:color="000000" w:sz="4" w:space="0"/>
              <w:left w:val="single" w:color="000000" w:sz="4" w:space="0"/>
              <w:bottom w:val="single" w:color="000000" w:sz="4" w:space="0"/>
              <w:right w:val="single" w:color="000000" w:sz="4" w:space="0"/>
            </w:tcBorders>
            <w:noWrap w:val="0"/>
            <w:vAlign w:val="center"/>
          </w:tcPr>
          <w:p w14:paraId="49D7263A">
            <w:pPr>
              <w:rPr>
                <w:rFonts w:hint="eastAsia" w:ascii="仿宋" w:hAnsi="仿宋" w:eastAsia="仿宋" w:cs="仿宋"/>
                <w:color w:val="000000"/>
                <w:sz w:val="24"/>
                <w:szCs w:val="24"/>
                <w:highlight w:val="none"/>
              </w:rPr>
            </w:pPr>
            <w:r>
              <w:rPr>
                <w:rFonts w:hint="eastAsia" w:ascii="仿宋" w:hAnsi="仿宋" w:eastAsia="仿宋" w:cs="仿宋"/>
                <w:sz w:val="24"/>
                <w:szCs w:val="24"/>
                <w:highlight w:val="none"/>
              </w:rPr>
              <w:t>基于商用密码应用安全性评估应用数据层的身份鉴别及不可否认性的要求，需对医院电子签名云服务进行延伸测评支撑。（</w:t>
            </w:r>
            <w:r>
              <w:rPr>
                <w:rFonts w:hint="eastAsia" w:ascii="仿宋" w:hAnsi="仿宋" w:eastAsia="仿宋" w:cs="仿宋"/>
                <w:sz w:val="24"/>
                <w:szCs w:val="24"/>
                <w:highlight w:val="none"/>
                <w:lang w:eastAsia="zh-CN"/>
              </w:rPr>
              <w:t>在商务技术标中提供相关证明材料</w:t>
            </w:r>
            <w:r>
              <w:rPr>
                <w:rFonts w:hint="eastAsia" w:ascii="仿宋" w:hAnsi="仿宋" w:eastAsia="仿宋" w:cs="仿宋"/>
                <w:sz w:val="24"/>
                <w:szCs w:val="24"/>
                <w:highlight w:val="none"/>
              </w:rPr>
              <w:t>）</w:t>
            </w:r>
          </w:p>
        </w:tc>
      </w:tr>
    </w:tbl>
    <w:p w14:paraId="3F7F730B">
      <w:pPr>
        <w:pStyle w:val="6"/>
        <w:ind w:left="0" w:leftChars="0" w:firstLine="0" w:firstLineChars="0"/>
        <w:rPr>
          <w:rFonts w:hint="eastAsia" w:cs="宋体"/>
          <w:szCs w:val="24"/>
          <w:highlight w:val="none"/>
          <w:lang w:val="en-US" w:eastAsia="zh-CN"/>
        </w:rPr>
      </w:pPr>
    </w:p>
    <w:p w14:paraId="410B1928">
      <w:pPr>
        <w:snapToGrid w:val="0"/>
        <w:spacing w:line="360" w:lineRule="auto"/>
        <w:jc w:val="center"/>
        <w:rPr>
          <w:rFonts w:hint="eastAsia" w:ascii="仿宋" w:hAnsi="仿宋" w:eastAsia="仿宋"/>
          <w:b/>
          <w:color w:val="auto"/>
          <w:sz w:val="28"/>
          <w:szCs w:val="28"/>
          <w:highlight w:val="none"/>
        </w:rPr>
      </w:pPr>
      <w:r>
        <w:rPr>
          <w:rFonts w:hint="eastAsia" w:ascii="仿宋" w:hAnsi="仿宋" w:eastAsia="仿宋" w:cs="仿宋_GB2312"/>
          <w:b/>
          <w:color w:val="auto"/>
          <w:sz w:val="32"/>
          <w:highlight w:val="none"/>
        </w:rPr>
        <w:t>二、商务要求</w:t>
      </w:r>
    </w:p>
    <w:p w14:paraId="52D8C6C6">
      <w:pPr>
        <w:snapToGrid w:val="0"/>
        <w:spacing w:line="360" w:lineRule="auto"/>
        <w:jc w:val="center"/>
        <w:rPr>
          <w:rFonts w:hint="eastAsia" w:ascii="仿宋" w:hAnsi="仿宋" w:eastAsia="仿宋"/>
          <w:b/>
          <w:color w:val="auto"/>
          <w:sz w:val="28"/>
          <w:szCs w:val="28"/>
          <w:highlight w:val="none"/>
        </w:rPr>
      </w:pPr>
    </w:p>
    <w:p w14:paraId="1CF466B6">
      <w:pPr>
        <w:widowControl/>
        <w:snapToGrid w:val="0"/>
        <w:spacing w:line="360" w:lineRule="auto"/>
        <w:rPr>
          <w:rFonts w:hint="eastAsia" w:ascii="宋体" w:hAnsi="宋体" w:eastAsia="宋体"/>
          <w:color w:val="auto"/>
          <w:sz w:val="24"/>
          <w:highlight w:val="none"/>
          <w:lang w:eastAsia="zh-CN"/>
        </w:rPr>
      </w:pPr>
      <w:r>
        <w:rPr>
          <w:rFonts w:hint="eastAsia" w:ascii="仿宋" w:hAnsi="仿宋" w:eastAsia="仿宋" w:cs="仿宋"/>
          <w:sz w:val="24"/>
          <w:highlight w:val="none"/>
        </w:rPr>
        <w:t>★</w:t>
      </w:r>
      <w:r>
        <w:rPr>
          <w:rFonts w:hint="eastAsia" w:ascii="仿宋" w:eastAsia="仿宋"/>
          <w:b/>
          <w:bCs/>
          <w:color w:val="auto"/>
          <w:kern w:val="0"/>
          <w:sz w:val="24"/>
          <w:highlight w:val="none"/>
        </w:rPr>
        <w:t>2.1供货期</w:t>
      </w:r>
    </w:p>
    <w:p w14:paraId="30898E43">
      <w:pPr>
        <w:adjustRightInd/>
        <w:spacing w:line="360" w:lineRule="auto"/>
        <w:ind w:firstLine="480" w:firstLineChars="200"/>
        <w:jc w:val="left"/>
        <w:rPr>
          <w:rFonts w:hint="eastAsia" w:ascii="仿宋" w:hAnsi="仿宋" w:eastAsia="宋体"/>
          <w:color w:val="auto"/>
          <w:kern w:val="0"/>
          <w:sz w:val="24"/>
          <w:highlight w:val="none"/>
          <w:lang w:val="en-US" w:eastAsia="zh-CN"/>
        </w:rPr>
      </w:pPr>
      <w:r>
        <w:rPr>
          <w:rFonts w:hint="eastAsia" w:ascii="仿宋" w:hAnsi="Times New Roman" w:eastAsia="仿宋" w:cs="Times New Roman"/>
          <w:color w:val="auto"/>
          <w:sz w:val="24"/>
          <w:highlight w:val="none"/>
        </w:rPr>
        <w:t>合同签订后</w:t>
      </w:r>
      <w:r>
        <w:rPr>
          <w:rFonts w:hint="eastAsia" w:ascii="仿宋" w:hAnsi="Times New Roman" w:eastAsia="仿宋" w:cs="Times New Roman"/>
          <w:color w:val="auto"/>
          <w:sz w:val="24"/>
          <w:highlight w:val="none"/>
          <w:lang w:val="en-US" w:eastAsia="zh-CN"/>
        </w:rPr>
        <w:t>6</w:t>
      </w:r>
      <w:r>
        <w:rPr>
          <w:rFonts w:hint="eastAsia" w:ascii="仿宋" w:hAnsi="Times New Roman" w:eastAsia="仿宋" w:cs="Times New Roman"/>
          <w:color w:val="auto"/>
          <w:sz w:val="24"/>
          <w:highlight w:val="none"/>
        </w:rPr>
        <w:t>个月内完成</w:t>
      </w:r>
      <w:r>
        <w:rPr>
          <w:rFonts w:hint="eastAsia" w:ascii="仿宋" w:hAnsi="Times New Roman" w:eastAsia="仿宋" w:cs="Times New Roman"/>
          <w:color w:val="auto"/>
          <w:sz w:val="24"/>
          <w:highlight w:val="none"/>
          <w:lang w:eastAsia="zh-CN"/>
        </w:rPr>
        <w:t>。</w:t>
      </w:r>
    </w:p>
    <w:p w14:paraId="19543F55">
      <w:pPr>
        <w:adjustRightInd/>
        <w:spacing w:line="360" w:lineRule="auto"/>
        <w:jc w:val="left"/>
        <w:rPr>
          <w:rFonts w:ascii="仿宋" w:hAnsi="仿宋" w:eastAsia="仿宋"/>
          <w:b/>
          <w:color w:val="auto"/>
          <w:sz w:val="24"/>
          <w:highlight w:val="none"/>
        </w:rPr>
      </w:pPr>
      <w:r>
        <w:rPr>
          <w:rFonts w:hint="eastAsia" w:ascii="仿宋" w:hAnsi="仿宋" w:eastAsia="仿宋"/>
          <w:b/>
          <w:color w:val="auto"/>
          <w:sz w:val="24"/>
          <w:highlight w:val="none"/>
        </w:rPr>
        <w:t>2.2</w:t>
      </w:r>
      <w:r>
        <w:rPr>
          <w:rFonts w:hint="eastAsia" w:ascii="仿宋" w:eastAsia="仿宋"/>
          <w:b/>
          <w:bCs/>
          <w:color w:val="auto"/>
          <w:kern w:val="0"/>
          <w:sz w:val="24"/>
          <w:highlight w:val="none"/>
        </w:rPr>
        <w:t>供货地点</w:t>
      </w:r>
    </w:p>
    <w:p w14:paraId="105174EB">
      <w:pPr>
        <w:adjustRightInd/>
        <w:spacing w:line="360" w:lineRule="auto"/>
        <w:ind w:firstLine="480" w:firstLineChars="200"/>
        <w:jc w:val="left"/>
        <w:rPr>
          <w:rFonts w:hint="eastAsia" w:ascii="仿宋" w:eastAsia="仿宋"/>
          <w:b/>
          <w:bCs/>
          <w:color w:val="auto"/>
          <w:sz w:val="24"/>
          <w:highlight w:val="none"/>
          <w:lang w:eastAsia="zh-CN"/>
        </w:rPr>
      </w:pPr>
      <w:r>
        <w:rPr>
          <w:rFonts w:hint="eastAsia" w:ascii="仿宋" w:hAnsi="Times New Roman" w:eastAsia="仿宋" w:cs="Times New Roman"/>
          <w:color w:val="auto"/>
          <w:sz w:val="24"/>
          <w:highlight w:val="none"/>
          <w:lang w:val="en-US" w:eastAsia="zh-CN"/>
        </w:rPr>
        <w:t>绍兴第二医院兰亭院区</w:t>
      </w:r>
      <w:r>
        <w:rPr>
          <w:rFonts w:hint="eastAsia" w:ascii="仿宋" w:hAnsi="Times New Roman" w:eastAsia="仿宋" w:cs="Times New Roman"/>
          <w:color w:val="auto"/>
          <w:sz w:val="24"/>
          <w:highlight w:val="none"/>
          <w:lang w:eastAsia="zh-CN"/>
        </w:rPr>
        <w:t>。</w:t>
      </w:r>
    </w:p>
    <w:p w14:paraId="376D4C4C">
      <w:pPr>
        <w:widowControl/>
        <w:snapToGrid w:val="0"/>
        <w:spacing w:line="360" w:lineRule="auto"/>
        <w:rPr>
          <w:rFonts w:ascii="仿宋" w:hAnsi="仿宋" w:eastAsia="仿宋"/>
          <w:b/>
          <w:bCs/>
          <w:color w:val="auto"/>
          <w:sz w:val="24"/>
          <w:highlight w:val="none"/>
        </w:rPr>
      </w:pPr>
      <w:r>
        <w:rPr>
          <w:rFonts w:hint="eastAsia" w:ascii="仿宋" w:hAnsi="仿宋" w:eastAsia="仿宋"/>
          <w:b/>
          <w:bCs/>
          <w:color w:val="auto"/>
          <w:sz w:val="24"/>
          <w:highlight w:val="none"/>
        </w:rPr>
        <w:t>2.</w:t>
      </w:r>
      <w:r>
        <w:rPr>
          <w:rFonts w:hint="eastAsia" w:ascii="仿宋" w:hAnsi="仿宋" w:eastAsia="仿宋"/>
          <w:b/>
          <w:bCs/>
          <w:color w:val="auto"/>
          <w:sz w:val="24"/>
          <w:highlight w:val="none"/>
          <w:lang w:val="en-US" w:eastAsia="zh-CN"/>
        </w:rPr>
        <w:t>3</w:t>
      </w:r>
      <w:r>
        <w:rPr>
          <w:rFonts w:hint="eastAsia" w:ascii="仿宋" w:hAnsi="仿宋" w:eastAsia="仿宋"/>
          <w:b/>
          <w:bCs/>
          <w:color w:val="auto"/>
          <w:sz w:val="24"/>
          <w:highlight w:val="none"/>
        </w:rPr>
        <w:t>数量调整</w:t>
      </w:r>
    </w:p>
    <w:p w14:paraId="59078149">
      <w:pPr>
        <w:widowControl/>
        <w:snapToGrid w:val="0"/>
        <w:spacing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采购人保留合同履行中调整部分服务的权力，投标人应对服务类别明细报价，按投标单价不变的前提下进行调整，双方不得拒绝。合同最终结算金额按实际使用量乘以投标单价进行计算，追加的采购金额不得超过原合同采购金额的10%。如遇本次招标没有涉及的服务时，由中标人提供申请，采购人确认后实施。</w:t>
      </w:r>
    </w:p>
    <w:p w14:paraId="0B8DAFAA">
      <w:pPr>
        <w:widowControl/>
        <w:snapToGrid w:val="0"/>
        <w:spacing w:line="360" w:lineRule="auto"/>
        <w:rPr>
          <w:rFonts w:ascii="仿宋" w:hAnsi="仿宋" w:eastAsia="仿宋"/>
          <w:b/>
          <w:bCs/>
          <w:color w:val="auto"/>
          <w:kern w:val="0"/>
          <w:sz w:val="24"/>
          <w:highlight w:val="none"/>
        </w:rPr>
      </w:pPr>
      <w:r>
        <w:rPr>
          <w:rFonts w:hint="eastAsia" w:ascii="仿宋" w:hAnsi="仿宋" w:eastAsia="仿宋"/>
          <w:b/>
          <w:bCs/>
          <w:color w:val="auto"/>
          <w:kern w:val="0"/>
          <w:sz w:val="24"/>
          <w:highlight w:val="none"/>
        </w:rPr>
        <w:t>2.</w:t>
      </w:r>
      <w:r>
        <w:rPr>
          <w:rFonts w:hint="eastAsia" w:ascii="仿宋" w:hAnsi="仿宋" w:eastAsia="仿宋"/>
          <w:b/>
          <w:bCs/>
          <w:color w:val="auto"/>
          <w:kern w:val="0"/>
          <w:sz w:val="24"/>
          <w:highlight w:val="none"/>
          <w:lang w:val="en-US" w:eastAsia="zh-CN"/>
        </w:rPr>
        <w:t>4</w:t>
      </w:r>
      <w:r>
        <w:rPr>
          <w:rFonts w:hint="eastAsia" w:ascii="仿宋" w:hAnsi="仿宋" w:eastAsia="仿宋"/>
          <w:b/>
          <w:bCs/>
          <w:color w:val="auto"/>
          <w:kern w:val="0"/>
          <w:sz w:val="24"/>
          <w:highlight w:val="none"/>
        </w:rPr>
        <w:t>付款方式</w:t>
      </w:r>
    </w:p>
    <w:p w14:paraId="42E9FEDA">
      <w:pPr>
        <w:widowControl/>
        <w:overflowPunct w:val="0"/>
        <w:autoSpaceDE w:val="0"/>
        <w:autoSpaceDN w:val="0"/>
        <w:spacing w:line="360" w:lineRule="auto"/>
        <w:ind w:firstLine="480" w:firstLineChars="200"/>
        <w:jc w:val="left"/>
        <w:textAlignment w:val="baseline"/>
        <w:rPr>
          <w:rFonts w:hint="eastAsia" w:ascii="仿宋" w:hAnsi="仿宋" w:eastAsia="仿宋"/>
          <w:color w:val="auto"/>
          <w:kern w:val="0"/>
          <w:sz w:val="24"/>
          <w:szCs w:val="21"/>
          <w:highlight w:val="none"/>
          <w:lang w:val="en-US" w:eastAsia="zh-CN"/>
        </w:rPr>
      </w:pPr>
      <w:r>
        <w:rPr>
          <w:rFonts w:hint="eastAsia" w:ascii="仿宋" w:hAnsi="仿宋" w:eastAsia="仿宋"/>
          <w:bCs/>
          <w:color w:val="auto"/>
          <w:kern w:val="0"/>
          <w:sz w:val="24"/>
          <w:highlight w:val="none"/>
        </w:rPr>
        <w:t>2.</w:t>
      </w:r>
      <w:r>
        <w:rPr>
          <w:rFonts w:hint="eastAsia" w:ascii="仿宋" w:hAnsi="仿宋" w:eastAsia="仿宋"/>
          <w:bCs/>
          <w:color w:val="auto"/>
          <w:kern w:val="0"/>
          <w:sz w:val="24"/>
          <w:highlight w:val="none"/>
          <w:lang w:val="en-US" w:eastAsia="zh-CN"/>
        </w:rPr>
        <w:t>4</w:t>
      </w:r>
      <w:r>
        <w:rPr>
          <w:rFonts w:hint="eastAsia" w:ascii="仿宋" w:hAnsi="仿宋" w:eastAsia="仿宋"/>
          <w:bCs/>
          <w:color w:val="auto"/>
          <w:kern w:val="0"/>
          <w:sz w:val="24"/>
          <w:highlight w:val="none"/>
        </w:rPr>
        <w:t>.1</w:t>
      </w:r>
      <w:r>
        <w:rPr>
          <w:rFonts w:hint="eastAsia" w:ascii="仿宋" w:hAnsi="Times New Roman" w:eastAsia="仿宋" w:cs="Times New Roman"/>
          <w:color w:val="auto"/>
          <w:sz w:val="24"/>
          <w:highlight w:val="none"/>
        </w:rPr>
        <w:t>签订合同后</w:t>
      </w:r>
      <w:r>
        <w:rPr>
          <w:rFonts w:hint="eastAsia" w:ascii="仿宋" w:hAnsi="Times New Roman" w:eastAsia="仿宋" w:cs="Times New Roman"/>
          <w:color w:val="auto"/>
          <w:sz w:val="24"/>
          <w:highlight w:val="none"/>
          <w:lang w:val="en-US" w:eastAsia="zh-CN"/>
        </w:rPr>
        <w:t>7</w:t>
      </w:r>
      <w:r>
        <w:rPr>
          <w:rFonts w:hint="eastAsia" w:ascii="仿宋" w:hAnsi="Times New Roman" w:eastAsia="仿宋" w:cs="Times New Roman"/>
          <w:color w:val="auto"/>
          <w:sz w:val="24"/>
          <w:highlight w:val="none"/>
        </w:rPr>
        <w:t>天内，支付合同总金额的40%；双院区上线项目验收通过后，支付</w:t>
      </w:r>
      <w:r>
        <w:rPr>
          <w:rFonts w:hint="eastAsia" w:ascii="仿宋" w:hAnsi="Times New Roman" w:eastAsia="仿宋" w:cs="Times New Roman"/>
          <w:color w:val="auto"/>
          <w:sz w:val="24"/>
          <w:highlight w:val="none"/>
          <w:lang w:eastAsia="zh-CN"/>
        </w:rPr>
        <w:t>至</w:t>
      </w:r>
      <w:r>
        <w:rPr>
          <w:rFonts w:hint="eastAsia" w:ascii="仿宋" w:hAnsi="Times New Roman" w:eastAsia="仿宋" w:cs="Times New Roman"/>
          <w:color w:val="auto"/>
          <w:sz w:val="24"/>
          <w:highlight w:val="none"/>
        </w:rPr>
        <w:t>合同总金额的</w:t>
      </w:r>
      <w:r>
        <w:rPr>
          <w:rFonts w:hint="eastAsia" w:ascii="仿宋" w:hAnsi="Times New Roman" w:eastAsia="仿宋" w:cs="Times New Roman"/>
          <w:color w:val="auto"/>
          <w:sz w:val="24"/>
          <w:highlight w:val="none"/>
          <w:lang w:val="en-US" w:eastAsia="zh-CN"/>
        </w:rPr>
        <w:t>100</w:t>
      </w:r>
      <w:r>
        <w:rPr>
          <w:rFonts w:hint="eastAsia" w:ascii="仿宋" w:hAnsi="Times New Roman" w:eastAsia="仿宋" w:cs="Times New Roman"/>
          <w:color w:val="auto"/>
          <w:sz w:val="24"/>
          <w:highlight w:val="none"/>
        </w:rPr>
        <w:t>%</w:t>
      </w:r>
      <w:r>
        <w:rPr>
          <w:rFonts w:hint="eastAsia" w:ascii="仿宋" w:eastAsia="仿宋" w:cs="Times New Roman"/>
          <w:color w:val="auto"/>
          <w:sz w:val="24"/>
          <w:highlight w:val="none"/>
          <w:lang w:eastAsia="zh-CN"/>
        </w:rPr>
        <w:t>。</w:t>
      </w:r>
      <w:r>
        <w:rPr>
          <w:rFonts w:hint="eastAsia" w:ascii="仿宋" w:hAnsi="仿宋" w:eastAsia="仿宋"/>
          <w:color w:val="auto"/>
          <w:kern w:val="0"/>
          <w:sz w:val="24"/>
          <w:szCs w:val="21"/>
          <w:highlight w:val="none"/>
          <w:lang w:val="en-US" w:eastAsia="zh-CN"/>
        </w:rPr>
        <w:t>注：</w:t>
      </w:r>
      <w:r>
        <w:rPr>
          <w:rFonts w:hint="eastAsia" w:ascii="仿宋" w:eastAsia="仿宋"/>
          <w:color w:val="auto"/>
          <w:kern w:val="0"/>
          <w:sz w:val="24"/>
          <w:highlight w:val="none"/>
          <w:lang w:val="en-US" w:eastAsia="zh-CN"/>
        </w:rPr>
        <w:t>涉及中小企业合同的，付款根据浙财采监〔2022〕3号文件相关规定执行</w:t>
      </w:r>
      <w:r>
        <w:rPr>
          <w:rFonts w:hint="eastAsia" w:ascii="仿宋" w:eastAsia="仿宋"/>
          <w:color w:val="auto"/>
          <w:sz w:val="24"/>
          <w:highlight w:val="none"/>
          <w:lang w:eastAsia="zh-CN"/>
        </w:rPr>
        <w:t>。</w:t>
      </w:r>
    </w:p>
    <w:p w14:paraId="7DF83269">
      <w:pPr>
        <w:adjustRightInd/>
        <w:spacing w:line="360" w:lineRule="auto"/>
        <w:jc w:val="left"/>
        <w:rPr>
          <w:rFonts w:hint="eastAsia" w:ascii="仿宋" w:hAnsi="仿宋" w:eastAsia="仿宋"/>
          <w:b/>
          <w:color w:val="auto"/>
          <w:sz w:val="24"/>
          <w:highlight w:val="none"/>
        </w:rPr>
      </w:pPr>
      <w:r>
        <w:rPr>
          <w:rFonts w:hint="eastAsia" w:ascii="仿宋" w:hAnsi="仿宋" w:eastAsia="仿宋"/>
          <w:b/>
          <w:color w:val="auto"/>
          <w:sz w:val="24"/>
          <w:highlight w:val="none"/>
        </w:rPr>
        <w:t>2.</w:t>
      </w:r>
      <w:r>
        <w:rPr>
          <w:rFonts w:hint="eastAsia" w:ascii="仿宋" w:hAnsi="仿宋" w:eastAsia="仿宋"/>
          <w:b/>
          <w:color w:val="auto"/>
          <w:sz w:val="24"/>
          <w:highlight w:val="none"/>
          <w:lang w:val="en-US" w:eastAsia="zh-CN"/>
        </w:rPr>
        <w:t>5</w:t>
      </w:r>
      <w:r>
        <w:rPr>
          <w:rFonts w:hint="eastAsia" w:ascii="仿宋" w:hAnsi="仿宋" w:eastAsia="仿宋"/>
          <w:b/>
          <w:color w:val="auto"/>
          <w:sz w:val="24"/>
          <w:highlight w:val="none"/>
        </w:rPr>
        <w:t>结算原则</w:t>
      </w:r>
    </w:p>
    <w:p w14:paraId="12800AE8">
      <w:pPr>
        <w:adjustRightInd/>
        <w:spacing w:line="360" w:lineRule="auto"/>
        <w:ind w:firstLine="480" w:firstLineChars="200"/>
        <w:jc w:val="left"/>
        <w:rPr>
          <w:rFonts w:hint="eastAsia" w:ascii="仿宋" w:hAnsi="仿宋" w:eastAsia="仿宋"/>
          <w:color w:val="auto"/>
          <w:sz w:val="24"/>
          <w:highlight w:val="none"/>
        </w:rPr>
      </w:pPr>
      <w:r>
        <w:rPr>
          <w:rFonts w:hint="eastAsia" w:ascii="仿宋" w:hAnsi="仿宋" w:eastAsia="仿宋"/>
          <w:color w:val="auto"/>
          <w:sz w:val="24"/>
          <w:highlight w:val="none"/>
        </w:rPr>
        <w:t>2.</w:t>
      </w:r>
      <w:r>
        <w:rPr>
          <w:rFonts w:hint="eastAsia" w:ascii="仿宋" w:hAnsi="仿宋" w:eastAsia="仿宋"/>
          <w:color w:val="auto"/>
          <w:sz w:val="24"/>
          <w:highlight w:val="none"/>
          <w:lang w:val="en-US" w:eastAsia="zh-CN"/>
        </w:rPr>
        <w:t>5</w:t>
      </w:r>
      <w:r>
        <w:rPr>
          <w:rFonts w:hint="eastAsia" w:ascii="仿宋" w:hAnsi="仿宋" w:eastAsia="仿宋"/>
          <w:color w:val="auto"/>
          <w:sz w:val="24"/>
          <w:highlight w:val="none"/>
        </w:rPr>
        <w:t>.1招标文件、招标答疑会纪要、中标供应商的中标报价等作为结算依据；</w:t>
      </w:r>
    </w:p>
    <w:p w14:paraId="60B7B13B">
      <w:pPr>
        <w:spacing w:line="360" w:lineRule="auto"/>
        <w:jc w:val="left"/>
        <w:rPr>
          <w:rFonts w:hint="eastAsia" w:ascii="仿宋" w:hAnsi="仿宋" w:eastAsia="仿宋"/>
          <w:color w:val="auto"/>
          <w:sz w:val="24"/>
          <w:highlight w:val="none"/>
        </w:rPr>
      </w:pPr>
      <w:r>
        <w:rPr>
          <w:rFonts w:hint="eastAsia" w:ascii="仿宋" w:hAnsi="仿宋" w:eastAsia="仿宋" w:cs="Times New Roman"/>
          <w:b/>
          <w:color w:val="auto"/>
          <w:sz w:val="24"/>
          <w:highlight w:val="none"/>
        </w:rPr>
        <w:t>2.</w:t>
      </w:r>
      <w:r>
        <w:rPr>
          <w:rFonts w:hint="eastAsia" w:ascii="仿宋" w:hAnsi="仿宋" w:eastAsia="仿宋" w:cs="Times New Roman"/>
          <w:b/>
          <w:color w:val="auto"/>
          <w:sz w:val="24"/>
          <w:highlight w:val="none"/>
          <w:lang w:val="en-US" w:eastAsia="zh-CN"/>
        </w:rPr>
        <w:t>6</w:t>
      </w:r>
      <w:r>
        <w:rPr>
          <w:rFonts w:hint="eastAsia" w:ascii="仿宋" w:hAnsi="仿宋" w:eastAsia="仿宋" w:cs="Times New Roman"/>
          <w:b/>
          <w:color w:val="auto"/>
          <w:sz w:val="24"/>
          <w:highlight w:val="none"/>
        </w:rPr>
        <w:t>验收要求</w:t>
      </w:r>
    </w:p>
    <w:p w14:paraId="5304BD6B">
      <w:pPr>
        <w:adjustRightInd/>
        <w:spacing w:line="360" w:lineRule="auto"/>
        <w:ind w:firstLine="480" w:firstLineChars="200"/>
        <w:jc w:val="left"/>
        <w:rPr>
          <w:rFonts w:hint="eastAsia" w:ascii="仿宋" w:hAnsi="仿宋" w:eastAsia="仿宋" w:cs="Times New Roman"/>
          <w:color w:val="auto"/>
          <w:sz w:val="24"/>
          <w:highlight w:val="none"/>
        </w:rPr>
      </w:pPr>
      <w:r>
        <w:rPr>
          <w:rFonts w:hint="eastAsia" w:ascii="仿宋" w:hAnsi="仿宋" w:eastAsia="仿宋" w:cs="Times New Roman"/>
          <w:color w:val="auto"/>
          <w:sz w:val="24"/>
          <w:highlight w:val="none"/>
        </w:rPr>
        <w:t>应用软件由建设方与医院一起验收，同时就系统的安全性、完整性、易用性、适用性等进行验收。</w:t>
      </w:r>
    </w:p>
    <w:p w14:paraId="71F4C010">
      <w:pPr>
        <w:adjustRightInd/>
        <w:spacing w:line="360" w:lineRule="auto"/>
        <w:jc w:val="left"/>
        <w:rPr>
          <w:rFonts w:hint="eastAsia" w:ascii="仿宋" w:hAnsi="仿宋" w:eastAsia="仿宋" w:cs="Times New Roman"/>
          <w:b/>
          <w:color w:val="auto"/>
          <w:sz w:val="24"/>
          <w:highlight w:val="none"/>
          <w:lang w:eastAsia="zh-CN"/>
        </w:rPr>
      </w:pPr>
      <w:r>
        <w:rPr>
          <w:rFonts w:hint="eastAsia" w:ascii="仿宋" w:hAnsi="仿宋" w:eastAsia="仿宋" w:cs="Times New Roman"/>
          <w:b/>
          <w:color w:val="auto"/>
          <w:sz w:val="24"/>
          <w:highlight w:val="none"/>
          <w:lang w:val="en-US" w:eastAsia="zh-CN"/>
        </w:rPr>
        <w:t>2.7</w:t>
      </w:r>
      <w:r>
        <w:rPr>
          <w:rFonts w:hint="eastAsia" w:ascii="仿宋" w:hAnsi="仿宋" w:eastAsia="仿宋" w:cs="Times New Roman"/>
          <w:b/>
          <w:color w:val="auto"/>
          <w:sz w:val="24"/>
          <w:highlight w:val="none"/>
        </w:rPr>
        <w:t>售后服务</w:t>
      </w:r>
    </w:p>
    <w:p w14:paraId="4EE47633">
      <w:pPr>
        <w:adjustRightInd/>
        <w:spacing w:line="360" w:lineRule="auto"/>
        <w:ind w:firstLine="480" w:firstLineChars="200"/>
        <w:jc w:val="left"/>
        <w:rPr>
          <w:rFonts w:hint="eastAsia" w:ascii="仿宋" w:hAnsi="仿宋" w:eastAsia="仿宋" w:cs="Times New Roman"/>
          <w:color w:val="auto"/>
          <w:sz w:val="24"/>
          <w:highlight w:val="none"/>
          <w:lang w:eastAsia="zh-CN"/>
        </w:rPr>
      </w:pPr>
      <w:r>
        <w:rPr>
          <w:rFonts w:hint="eastAsia" w:ascii="仿宋" w:hAnsi="仿宋" w:eastAsia="仿宋" w:cs="Times New Roman"/>
          <w:color w:val="auto"/>
          <w:sz w:val="24"/>
          <w:highlight w:val="none"/>
        </w:rPr>
        <w:t>验收通过后免费提供</w:t>
      </w:r>
      <w:r>
        <w:rPr>
          <w:rFonts w:hint="eastAsia" w:ascii="仿宋" w:hAnsi="仿宋" w:eastAsia="仿宋" w:cs="Times New Roman"/>
          <w:color w:val="auto"/>
          <w:sz w:val="24"/>
          <w:highlight w:val="none"/>
          <w:lang w:val="en-US" w:eastAsia="zh-CN"/>
        </w:rPr>
        <w:t>5年</w:t>
      </w:r>
      <w:r>
        <w:rPr>
          <w:rFonts w:hint="eastAsia" w:ascii="仿宋" w:hAnsi="仿宋" w:eastAsia="仿宋" w:cs="Times New Roman"/>
          <w:color w:val="auto"/>
          <w:sz w:val="24"/>
          <w:highlight w:val="none"/>
        </w:rPr>
        <w:t>运维服务（项目验收后计算</w:t>
      </w:r>
      <w:r>
        <w:rPr>
          <w:rFonts w:hint="eastAsia" w:ascii="仿宋" w:hAnsi="仿宋" w:eastAsia="仿宋" w:cs="Times New Roman"/>
          <w:color w:val="auto"/>
          <w:sz w:val="24"/>
          <w:highlight w:val="none"/>
          <w:lang w:eastAsia="zh-CN"/>
        </w:rPr>
        <w:t>，免费运维具体年限根据采购需求</w:t>
      </w:r>
      <w:r>
        <w:rPr>
          <w:rFonts w:hint="eastAsia" w:ascii="仿宋" w:hAnsi="仿宋" w:eastAsia="仿宋" w:cs="Times New Roman"/>
          <w:color w:val="auto"/>
          <w:sz w:val="24"/>
          <w:highlight w:val="none"/>
        </w:rPr>
        <w:t>），需注明免费期满后收费售后和服务的价格承诺</w:t>
      </w:r>
      <w:r>
        <w:rPr>
          <w:rFonts w:hint="eastAsia" w:ascii="仿宋" w:hAnsi="仿宋" w:eastAsia="仿宋" w:cs="Times New Roman"/>
          <w:color w:val="auto"/>
          <w:sz w:val="24"/>
          <w:highlight w:val="none"/>
          <w:lang w:eastAsia="zh-CN"/>
        </w:rPr>
        <w:t>。</w:t>
      </w:r>
    </w:p>
    <w:p w14:paraId="229DF94A">
      <w:pPr>
        <w:adjustRightInd/>
        <w:spacing w:line="360" w:lineRule="auto"/>
        <w:ind w:firstLine="480" w:firstLineChars="200"/>
        <w:jc w:val="left"/>
        <w:rPr>
          <w:rFonts w:hint="eastAsia" w:ascii="仿宋" w:hAnsi="仿宋" w:eastAsia="仿宋" w:cs="Times New Roman"/>
          <w:color w:val="auto"/>
          <w:sz w:val="24"/>
          <w:highlight w:val="none"/>
          <w:lang w:eastAsia="zh-CN"/>
        </w:rPr>
      </w:pPr>
      <w:r>
        <w:rPr>
          <w:rFonts w:hint="eastAsia" w:ascii="仿宋" w:hAnsi="仿宋" w:eastAsia="仿宋" w:cs="Times New Roman"/>
          <w:color w:val="auto"/>
          <w:sz w:val="24"/>
          <w:highlight w:val="none"/>
        </w:rPr>
        <w:t>投标人必须按招标方指定的方式提供7*24小时支持维护服务，包括电话、远程维护等方式。必须保证有足够的人员（专人专职）及技术支持电话负责本系统现场运维工作，</w:t>
      </w:r>
      <w:r>
        <w:rPr>
          <w:rFonts w:hint="eastAsia" w:ascii="仿宋" w:hAnsi="仿宋" w:eastAsia="仿宋" w:cs="仿宋"/>
          <w:sz w:val="24"/>
          <w:szCs w:val="24"/>
          <w:highlight w:val="none"/>
        </w:rPr>
        <w:t>并保证</w:t>
      </w:r>
      <w:r>
        <w:rPr>
          <w:rFonts w:hint="eastAsia" w:ascii="仿宋" w:hAnsi="仿宋" w:eastAsia="仿宋" w:cs="仿宋"/>
          <w:sz w:val="24"/>
          <w:szCs w:val="24"/>
          <w:highlight w:val="none"/>
          <w:lang w:val="en-US" w:eastAsia="zh-CN"/>
        </w:rPr>
        <w:t>10分钟</w:t>
      </w:r>
      <w:r>
        <w:rPr>
          <w:rFonts w:hint="eastAsia" w:ascii="仿宋" w:hAnsi="仿宋" w:eastAsia="仿宋" w:cs="仿宋"/>
          <w:sz w:val="24"/>
          <w:szCs w:val="24"/>
          <w:highlight w:val="none"/>
        </w:rPr>
        <w:t>内响应/1小时之内解决问题</w:t>
      </w:r>
      <w:r>
        <w:rPr>
          <w:rFonts w:hint="eastAsia" w:ascii="仿宋" w:hAnsi="仿宋" w:eastAsia="仿宋" w:cs="Times New Roman"/>
          <w:color w:val="auto"/>
          <w:sz w:val="24"/>
          <w:highlight w:val="none"/>
        </w:rPr>
        <w:t>，对于1小时内无法解决的问题，应提出应急措施</w:t>
      </w:r>
      <w:r>
        <w:rPr>
          <w:rFonts w:hint="eastAsia" w:ascii="仿宋" w:hAnsi="仿宋" w:eastAsia="仿宋" w:cs="Times New Roman"/>
          <w:color w:val="auto"/>
          <w:sz w:val="24"/>
          <w:highlight w:val="none"/>
          <w:lang w:eastAsia="zh-CN"/>
        </w:rPr>
        <w:t>。</w:t>
      </w:r>
    </w:p>
    <w:p w14:paraId="44C24C9B">
      <w:pPr>
        <w:adjustRightInd/>
        <w:spacing w:line="360" w:lineRule="auto"/>
        <w:ind w:firstLine="480" w:firstLineChars="200"/>
        <w:jc w:val="left"/>
        <w:rPr>
          <w:rFonts w:hint="eastAsia"/>
          <w:highlight w:val="none"/>
          <w:lang w:val="en-US" w:eastAsia="zh-CN"/>
        </w:rPr>
      </w:pPr>
      <w:r>
        <w:rPr>
          <w:rFonts w:hint="eastAsia" w:ascii="仿宋" w:hAnsi="仿宋" w:eastAsia="仿宋" w:cs="Times New Roman"/>
          <w:color w:val="auto"/>
          <w:sz w:val="24"/>
          <w:highlight w:val="none"/>
        </w:rPr>
        <w:t>一季度一次巡检并提供巡检报告</w:t>
      </w:r>
      <w:r>
        <w:rPr>
          <w:rFonts w:hint="eastAsia" w:ascii="仿宋" w:hAnsi="仿宋" w:eastAsia="仿宋" w:cs="Times New Roman"/>
          <w:color w:val="auto"/>
          <w:sz w:val="24"/>
          <w:highlight w:val="none"/>
          <w:lang w:eastAsia="zh-CN"/>
        </w:rPr>
        <w:t>，</w:t>
      </w:r>
      <w:r>
        <w:rPr>
          <w:rFonts w:hint="eastAsia" w:ascii="仿宋" w:hAnsi="仿宋" w:eastAsia="仿宋" w:cs="Times New Roman"/>
          <w:color w:val="auto"/>
          <w:sz w:val="24"/>
          <w:highlight w:val="none"/>
        </w:rPr>
        <w:t>一年一次现场巡检并提供巡检报告</w:t>
      </w:r>
      <w:r>
        <w:rPr>
          <w:rFonts w:hint="eastAsia" w:ascii="仿宋" w:hAnsi="仿宋" w:eastAsia="仿宋" w:cs="Times New Roman"/>
          <w:color w:val="auto"/>
          <w:sz w:val="24"/>
          <w:highlight w:val="none"/>
          <w:lang w:val="en-US" w:eastAsia="zh-CN"/>
        </w:rPr>
        <w:t>。</w:t>
      </w:r>
    </w:p>
    <w:p w14:paraId="7C8835B0">
      <w:pPr>
        <w:adjustRightInd/>
        <w:spacing w:line="360" w:lineRule="auto"/>
        <w:jc w:val="left"/>
        <w:rPr>
          <w:rFonts w:hint="eastAsia" w:ascii="仿宋" w:hAnsi="仿宋" w:eastAsia="仿宋"/>
          <w:b/>
          <w:color w:val="auto"/>
          <w:sz w:val="24"/>
          <w:highlight w:val="none"/>
          <w:u w:val="single"/>
        </w:rPr>
      </w:pPr>
      <w:r>
        <w:rPr>
          <w:rFonts w:ascii="仿宋" w:hAnsi="仿宋" w:eastAsia="仿宋"/>
          <w:b/>
          <w:color w:val="auto"/>
          <w:sz w:val="24"/>
          <w:highlight w:val="none"/>
          <w:u w:val="none"/>
        </w:rPr>
        <w:t>2.</w:t>
      </w:r>
      <w:r>
        <w:rPr>
          <w:rFonts w:hint="eastAsia" w:ascii="仿宋" w:hAnsi="仿宋" w:eastAsia="仿宋"/>
          <w:b/>
          <w:color w:val="auto"/>
          <w:sz w:val="24"/>
          <w:highlight w:val="none"/>
          <w:u w:val="none"/>
          <w:lang w:val="en-US" w:eastAsia="zh-CN"/>
        </w:rPr>
        <w:t>8</w:t>
      </w:r>
      <w:r>
        <w:rPr>
          <w:rFonts w:hint="eastAsia" w:ascii="仿宋" w:hAnsi="仿宋" w:eastAsia="仿宋"/>
          <w:b/>
          <w:color w:val="auto"/>
          <w:sz w:val="24"/>
          <w:highlight w:val="none"/>
          <w:u w:val="none"/>
        </w:rPr>
        <w:t>其他</w:t>
      </w:r>
    </w:p>
    <w:p w14:paraId="5C7271A0">
      <w:pPr>
        <w:pStyle w:val="6"/>
        <w:rPr>
          <w:rFonts w:hint="default" w:eastAsia="仿宋"/>
          <w:color w:val="auto"/>
          <w:highlight w:val="none"/>
          <w:lang w:val="en-US" w:eastAsia="zh-CN"/>
        </w:rPr>
      </w:pPr>
      <w:r>
        <w:rPr>
          <w:rFonts w:hint="eastAsia" w:ascii="仿宋" w:hAnsi="仿宋" w:eastAsia="仿宋"/>
          <w:b w:val="0"/>
          <w:bCs/>
          <w:color w:val="auto"/>
          <w:sz w:val="24"/>
          <w:highlight w:val="none"/>
          <w:u w:val="none"/>
          <w:lang w:val="en-US" w:eastAsia="zh-CN"/>
        </w:rPr>
        <w:t>2.8.1</w:t>
      </w:r>
      <w:r>
        <w:rPr>
          <w:rFonts w:hint="eastAsia" w:ascii="仿宋" w:hAnsi="仿宋" w:eastAsia="仿宋" w:cs="Times New Roman"/>
          <w:b w:val="0"/>
          <w:bCs/>
          <w:color w:val="auto"/>
          <w:sz w:val="24"/>
          <w:highlight w:val="none"/>
          <w:u w:val="none"/>
          <w:lang w:val="en-US" w:eastAsia="zh-CN"/>
        </w:rPr>
        <w:t>总体要求</w:t>
      </w:r>
    </w:p>
    <w:p w14:paraId="34149096">
      <w:pPr>
        <w:spacing w:line="440" w:lineRule="exact"/>
        <w:ind w:firstLine="480" w:firstLineChars="200"/>
        <w:rPr>
          <w:rFonts w:hint="eastAsia" w:ascii="宋体" w:hAnsi="宋体" w:eastAsia="宋体"/>
          <w:color w:val="auto"/>
          <w:sz w:val="24"/>
          <w:highlight w:val="none"/>
        </w:rPr>
      </w:pPr>
      <w:r>
        <w:rPr>
          <w:rFonts w:hint="eastAsia" w:ascii="仿宋" w:hAnsi="仿宋" w:eastAsia="仿宋" w:cs="Times New Roman"/>
          <w:color w:val="auto"/>
          <w:sz w:val="24"/>
          <w:highlight w:val="none"/>
        </w:rPr>
        <w:t>系统提供商应本着认真负责态度，组织技术队伍，认真做好项目的实施工作。在签订合同前，提出具体实施、服务、维护以及今后技术支持的措施计划。</w:t>
      </w:r>
    </w:p>
    <w:p w14:paraId="521EC949">
      <w:pPr>
        <w:pStyle w:val="6"/>
        <w:rPr>
          <w:rFonts w:hint="eastAsia" w:ascii="宋体" w:hAnsi="宋体" w:eastAsia="宋体" w:cs="宋体"/>
          <w:color w:val="auto"/>
          <w:highlight w:val="none"/>
        </w:rPr>
      </w:pPr>
      <w:r>
        <w:rPr>
          <w:rFonts w:hint="eastAsia" w:ascii="仿宋" w:hAnsi="仿宋" w:eastAsia="仿宋" w:cs="Times New Roman"/>
          <w:b w:val="0"/>
          <w:bCs/>
          <w:color w:val="auto"/>
          <w:sz w:val="24"/>
          <w:highlight w:val="none"/>
          <w:u w:val="none"/>
          <w:lang w:val="en-US" w:eastAsia="zh-CN"/>
        </w:rPr>
        <w:t>2.8.2项目组织管理要求</w:t>
      </w:r>
    </w:p>
    <w:p w14:paraId="54D15977">
      <w:pPr>
        <w:spacing w:line="440" w:lineRule="exact"/>
        <w:ind w:firstLine="480" w:firstLineChars="200"/>
        <w:rPr>
          <w:rFonts w:hint="eastAsia" w:ascii="仿宋" w:hAnsi="仿宋" w:eastAsia="仿宋" w:cs="Times New Roman"/>
          <w:color w:val="auto"/>
          <w:sz w:val="24"/>
          <w:highlight w:val="none"/>
        </w:rPr>
      </w:pPr>
      <w:r>
        <w:rPr>
          <w:rFonts w:hint="eastAsia" w:ascii="仿宋" w:hAnsi="仿宋" w:eastAsia="仿宋" w:cs="Times New Roman"/>
          <w:color w:val="auto"/>
          <w:sz w:val="24"/>
          <w:highlight w:val="none"/>
        </w:rPr>
        <w:t>投标人须充分考虑满足投标项目的建设要求，提出完整的项目管理、系统设计与开发、培训、项目施工、项目验收、售后服务方案。</w:t>
      </w:r>
    </w:p>
    <w:p w14:paraId="6905DE94">
      <w:pPr>
        <w:spacing w:line="440" w:lineRule="exact"/>
        <w:ind w:firstLine="480" w:firstLineChars="200"/>
        <w:rPr>
          <w:rFonts w:ascii="宋体" w:hAnsi="宋体" w:eastAsia="宋体"/>
          <w:color w:val="auto"/>
          <w:sz w:val="24"/>
          <w:highlight w:val="none"/>
        </w:rPr>
      </w:pPr>
      <w:r>
        <w:rPr>
          <w:rFonts w:hint="eastAsia" w:ascii="仿宋" w:hAnsi="仿宋" w:eastAsia="仿宋" w:cs="Times New Roman"/>
          <w:color w:val="auto"/>
          <w:sz w:val="24"/>
          <w:highlight w:val="none"/>
        </w:rPr>
        <w:t>投标人在投标文件中，须根据对项目的理解做出项目的人员配置管理计划，包括组织结构、项目负责人、组成人员及分工职责。</w:t>
      </w:r>
    </w:p>
    <w:p w14:paraId="03EFAC55">
      <w:pPr>
        <w:pStyle w:val="6"/>
        <w:rPr>
          <w:rFonts w:hint="eastAsia" w:ascii="仿宋" w:hAnsi="仿宋" w:eastAsia="仿宋" w:cs="Times New Roman"/>
          <w:b w:val="0"/>
          <w:bCs/>
          <w:color w:val="auto"/>
          <w:sz w:val="24"/>
          <w:highlight w:val="none"/>
          <w:u w:val="none"/>
          <w:lang w:val="en-US" w:eastAsia="zh-CN"/>
        </w:rPr>
      </w:pPr>
      <w:r>
        <w:rPr>
          <w:rFonts w:hint="eastAsia" w:ascii="仿宋" w:hAnsi="仿宋" w:eastAsia="仿宋" w:cs="Times New Roman"/>
          <w:b w:val="0"/>
          <w:bCs/>
          <w:color w:val="auto"/>
          <w:sz w:val="24"/>
          <w:highlight w:val="none"/>
          <w:u w:val="none"/>
          <w:lang w:val="en-US" w:eastAsia="zh-CN"/>
        </w:rPr>
        <w:t>2.8.3人员要求</w:t>
      </w:r>
    </w:p>
    <w:p w14:paraId="3CD97BF9">
      <w:pPr>
        <w:pStyle w:val="6"/>
        <w:rPr>
          <w:rFonts w:hint="eastAsia" w:ascii="宋体" w:hAnsi="宋体" w:eastAsia="宋体"/>
          <w:color w:val="auto"/>
          <w:sz w:val="24"/>
          <w:highlight w:val="none"/>
        </w:rPr>
      </w:pPr>
      <w:r>
        <w:rPr>
          <w:rFonts w:hint="eastAsia" w:ascii="仿宋" w:hAnsi="仿宋" w:eastAsia="仿宋" w:cs="Times New Roman"/>
          <w:snapToGrid/>
          <w:color w:val="auto"/>
          <w:kern w:val="2"/>
          <w:sz w:val="24"/>
          <w:szCs w:val="24"/>
          <w:highlight w:val="none"/>
          <w:lang w:val="en-US" w:eastAsia="zh-CN" w:bidi="ar-SA"/>
        </w:rPr>
        <w:t>投标人应提供项目组成员姓名、学历、相关资质、在本项目中的职责及以前参与过的项目情况说明等。</w:t>
      </w:r>
    </w:p>
    <w:p w14:paraId="0DC878B9">
      <w:pPr>
        <w:pStyle w:val="6"/>
        <w:rPr>
          <w:rFonts w:hint="eastAsia" w:ascii="宋体" w:hAnsi="宋体" w:eastAsia="宋体" w:cs="宋体"/>
          <w:color w:val="auto"/>
          <w:highlight w:val="none"/>
        </w:rPr>
      </w:pPr>
      <w:r>
        <w:rPr>
          <w:rFonts w:hint="eastAsia" w:ascii="仿宋" w:hAnsi="仿宋" w:eastAsia="仿宋" w:cs="Times New Roman"/>
          <w:b w:val="0"/>
          <w:bCs/>
          <w:color w:val="auto"/>
          <w:sz w:val="24"/>
          <w:highlight w:val="none"/>
          <w:u w:val="none"/>
          <w:lang w:val="en-US" w:eastAsia="zh-CN"/>
        </w:rPr>
        <w:t>2.8.4文档交付要求</w:t>
      </w:r>
    </w:p>
    <w:p w14:paraId="0984C4CE">
      <w:pPr>
        <w:spacing w:line="360" w:lineRule="auto"/>
        <w:ind w:firstLine="480" w:firstLineChars="200"/>
        <w:rPr>
          <w:rFonts w:hint="eastAsia" w:ascii="仿宋" w:hAnsi="仿宋" w:eastAsia="仿宋" w:cs="Times New Roman"/>
          <w:snapToGrid/>
          <w:color w:val="auto"/>
          <w:kern w:val="2"/>
          <w:sz w:val="24"/>
          <w:szCs w:val="24"/>
          <w:highlight w:val="none"/>
          <w:lang w:val="en-US" w:eastAsia="zh-CN" w:bidi="ar-SA"/>
        </w:rPr>
      </w:pPr>
      <w:r>
        <w:rPr>
          <w:rFonts w:hint="eastAsia" w:ascii="仿宋" w:hAnsi="仿宋" w:eastAsia="仿宋" w:cs="Times New Roman"/>
          <w:snapToGrid/>
          <w:color w:val="auto"/>
          <w:kern w:val="2"/>
          <w:sz w:val="24"/>
          <w:szCs w:val="24"/>
          <w:highlight w:val="none"/>
          <w:lang w:val="en-US" w:eastAsia="zh-CN" w:bidi="ar-SA"/>
        </w:rPr>
        <w:t>应用系统开发应严格按照国家软件工程规范进行，在整个项目实施过程中，须根据开发进度，按照医院要求及时提供用户相关技术文档，包括：</w:t>
      </w:r>
    </w:p>
    <w:p w14:paraId="3A08B2C8">
      <w:pPr>
        <w:pStyle w:val="257"/>
        <w:numPr>
          <w:ilvl w:val="0"/>
          <w:numId w:val="1"/>
        </w:numPr>
        <w:ind w:firstLineChars="0"/>
        <w:rPr>
          <w:rFonts w:hint="eastAsia" w:ascii="仿宋" w:hAnsi="仿宋" w:eastAsia="仿宋" w:cs="Times New Roman"/>
          <w:snapToGrid/>
          <w:color w:val="auto"/>
          <w:kern w:val="2"/>
          <w:sz w:val="24"/>
          <w:szCs w:val="24"/>
          <w:highlight w:val="none"/>
          <w:lang w:val="en-US" w:eastAsia="zh-CN" w:bidi="ar-SA"/>
        </w:rPr>
      </w:pPr>
      <w:r>
        <w:rPr>
          <w:rFonts w:hint="eastAsia" w:ascii="仿宋" w:hAnsi="仿宋" w:eastAsia="仿宋" w:cs="Times New Roman"/>
          <w:snapToGrid/>
          <w:color w:val="auto"/>
          <w:kern w:val="2"/>
          <w:sz w:val="24"/>
          <w:szCs w:val="24"/>
          <w:highlight w:val="none"/>
          <w:lang w:val="en-US" w:eastAsia="zh-CN" w:bidi="ar-SA"/>
        </w:rPr>
        <w:t>准备阶段：《实施方案》；</w:t>
      </w:r>
    </w:p>
    <w:p w14:paraId="63AD6E66">
      <w:pPr>
        <w:pStyle w:val="257"/>
        <w:numPr>
          <w:ilvl w:val="0"/>
          <w:numId w:val="1"/>
        </w:numPr>
        <w:ind w:firstLineChars="0"/>
        <w:rPr>
          <w:rFonts w:hint="eastAsia" w:ascii="仿宋" w:hAnsi="仿宋" w:eastAsia="仿宋" w:cs="Times New Roman"/>
          <w:snapToGrid/>
          <w:color w:val="auto"/>
          <w:kern w:val="2"/>
          <w:sz w:val="24"/>
          <w:szCs w:val="24"/>
          <w:highlight w:val="none"/>
          <w:lang w:val="en-US" w:eastAsia="zh-CN" w:bidi="ar-SA"/>
        </w:rPr>
      </w:pPr>
      <w:r>
        <w:rPr>
          <w:rFonts w:hint="eastAsia" w:ascii="仿宋" w:hAnsi="仿宋" w:eastAsia="仿宋" w:cs="Times New Roman"/>
          <w:snapToGrid/>
          <w:color w:val="auto"/>
          <w:kern w:val="2"/>
          <w:sz w:val="24"/>
          <w:szCs w:val="24"/>
          <w:highlight w:val="none"/>
          <w:lang w:val="en-US" w:eastAsia="zh-CN" w:bidi="ar-SA"/>
        </w:rPr>
        <w:t>需求分析阶段：定制化开发部分《需求分析说明书》；</w:t>
      </w:r>
    </w:p>
    <w:p w14:paraId="3DB7C18A">
      <w:pPr>
        <w:pStyle w:val="257"/>
        <w:numPr>
          <w:ilvl w:val="0"/>
          <w:numId w:val="1"/>
        </w:numPr>
        <w:ind w:firstLineChars="0"/>
        <w:rPr>
          <w:rFonts w:hint="eastAsia" w:ascii="仿宋" w:hAnsi="仿宋" w:eastAsia="仿宋" w:cs="Times New Roman"/>
          <w:snapToGrid/>
          <w:color w:val="auto"/>
          <w:kern w:val="2"/>
          <w:sz w:val="24"/>
          <w:szCs w:val="24"/>
          <w:highlight w:val="none"/>
          <w:lang w:val="en-US" w:eastAsia="zh-CN" w:bidi="ar-SA"/>
        </w:rPr>
      </w:pPr>
      <w:r>
        <w:rPr>
          <w:rFonts w:hint="eastAsia" w:ascii="仿宋" w:hAnsi="仿宋" w:eastAsia="仿宋" w:cs="Times New Roman"/>
          <w:snapToGrid/>
          <w:color w:val="auto"/>
          <w:kern w:val="2"/>
          <w:sz w:val="24"/>
          <w:szCs w:val="24"/>
          <w:highlight w:val="none"/>
          <w:lang w:val="en-US" w:eastAsia="zh-CN" w:bidi="ar-SA"/>
        </w:rPr>
        <w:t>设计阶段：定制化开发部分《概要设计说明书》、第三方系统对接相关《接口说明书》；</w:t>
      </w:r>
    </w:p>
    <w:p w14:paraId="1BAEFEB6">
      <w:pPr>
        <w:pStyle w:val="257"/>
        <w:numPr>
          <w:ilvl w:val="0"/>
          <w:numId w:val="1"/>
        </w:numPr>
        <w:ind w:firstLineChars="0"/>
        <w:rPr>
          <w:rFonts w:hint="eastAsia" w:ascii="仿宋" w:hAnsi="仿宋" w:eastAsia="仿宋" w:cs="Times New Roman"/>
          <w:snapToGrid/>
          <w:color w:val="auto"/>
          <w:kern w:val="2"/>
          <w:sz w:val="24"/>
          <w:szCs w:val="24"/>
          <w:highlight w:val="none"/>
          <w:lang w:val="en-US" w:eastAsia="zh-CN" w:bidi="ar-SA"/>
        </w:rPr>
      </w:pPr>
      <w:r>
        <w:rPr>
          <w:rFonts w:hint="eastAsia" w:ascii="仿宋" w:hAnsi="仿宋" w:eastAsia="仿宋" w:cs="Times New Roman"/>
          <w:snapToGrid/>
          <w:color w:val="auto"/>
          <w:kern w:val="2"/>
          <w:sz w:val="24"/>
          <w:szCs w:val="24"/>
          <w:highlight w:val="none"/>
          <w:lang w:val="en-US" w:eastAsia="zh-CN" w:bidi="ar-SA"/>
        </w:rPr>
        <w:t>测试阶段：《测试用例》、《测试报告》；</w:t>
      </w:r>
    </w:p>
    <w:p w14:paraId="27E830C8">
      <w:pPr>
        <w:pStyle w:val="257"/>
        <w:numPr>
          <w:ilvl w:val="0"/>
          <w:numId w:val="1"/>
        </w:numPr>
        <w:ind w:firstLineChars="0"/>
        <w:rPr>
          <w:rFonts w:hint="eastAsia" w:ascii="仿宋" w:hAnsi="仿宋" w:eastAsia="仿宋" w:cs="Times New Roman"/>
          <w:snapToGrid/>
          <w:color w:val="auto"/>
          <w:kern w:val="2"/>
          <w:sz w:val="24"/>
          <w:szCs w:val="24"/>
          <w:highlight w:val="none"/>
          <w:lang w:val="en-US" w:eastAsia="zh-CN" w:bidi="ar-SA"/>
        </w:rPr>
      </w:pPr>
      <w:r>
        <w:rPr>
          <w:rFonts w:hint="eastAsia" w:ascii="仿宋" w:hAnsi="仿宋" w:eastAsia="仿宋" w:cs="Times New Roman"/>
          <w:snapToGrid/>
          <w:color w:val="auto"/>
          <w:kern w:val="2"/>
          <w:sz w:val="24"/>
          <w:szCs w:val="24"/>
          <w:highlight w:val="none"/>
          <w:lang w:val="en-US" w:eastAsia="zh-CN" w:bidi="ar-SA"/>
        </w:rPr>
        <w:t>上线阶段：《上线方案》、《试运行/上线报告》；</w:t>
      </w:r>
    </w:p>
    <w:p w14:paraId="649965DA">
      <w:pPr>
        <w:pStyle w:val="257"/>
        <w:numPr>
          <w:ilvl w:val="0"/>
          <w:numId w:val="1"/>
        </w:numPr>
        <w:ind w:firstLineChars="0"/>
        <w:rPr>
          <w:rFonts w:hint="eastAsia" w:ascii="仿宋" w:hAnsi="仿宋" w:eastAsia="仿宋" w:cs="Times New Roman"/>
          <w:snapToGrid/>
          <w:color w:val="auto"/>
          <w:kern w:val="2"/>
          <w:sz w:val="24"/>
          <w:szCs w:val="24"/>
          <w:highlight w:val="none"/>
          <w:lang w:val="en-US" w:eastAsia="zh-CN" w:bidi="ar-SA"/>
        </w:rPr>
      </w:pPr>
      <w:r>
        <w:rPr>
          <w:rFonts w:hint="eastAsia" w:ascii="仿宋" w:hAnsi="仿宋" w:eastAsia="仿宋" w:cs="Times New Roman"/>
          <w:snapToGrid/>
          <w:color w:val="auto"/>
          <w:kern w:val="2"/>
          <w:sz w:val="24"/>
          <w:szCs w:val="24"/>
          <w:highlight w:val="none"/>
          <w:lang w:val="en-US" w:eastAsia="zh-CN" w:bidi="ar-SA"/>
        </w:rPr>
        <w:t>过程文档：《培训计划》、《培训记录》、《例会记录》；</w:t>
      </w:r>
    </w:p>
    <w:p w14:paraId="430F8232">
      <w:pPr>
        <w:pStyle w:val="6"/>
        <w:ind w:left="0" w:leftChars="0" w:firstLine="0" w:firstLineChars="0"/>
        <w:rPr>
          <w:rFonts w:hint="eastAsia" w:ascii="仿宋" w:hAnsi="仿宋" w:eastAsia="仿宋" w:cs="Times New Roman"/>
          <w:snapToGrid/>
          <w:color w:val="auto"/>
          <w:kern w:val="2"/>
          <w:sz w:val="24"/>
          <w:szCs w:val="24"/>
          <w:highlight w:val="none"/>
          <w:lang w:val="en-US" w:eastAsia="zh-CN" w:bidi="ar-SA"/>
        </w:rPr>
      </w:pPr>
      <w:r>
        <w:rPr>
          <w:rFonts w:hint="eastAsia" w:ascii="仿宋" w:hAnsi="仿宋" w:eastAsia="仿宋" w:cs="Times New Roman"/>
          <w:snapToGrid/>
          <w:color w:val="auto"/>
          <w:kern w:val="2"/>
          <w:sz w:val="24"/>
          <w:szCs w:val="24"/>
          <w:highlight w:val="none"/>
          <w:lang w:val="en-US" w:eastAsia="zh-CN" w:bidi="ar-SA"/>
        </w:rPr>
        <w:t>交付使用：《用户手册》。</w:t>
      </w:r>
    </w:p>
    <w:p w14:paraId="50254BAE">
      <w:pPr>
        <w:pStyle w:val="6"/>
        <w:spacing w:line="360" w:lineRule="auto"/>
        <w:ind w:left="0" w:leftChars="0" w:firstLine="0" w:firstLineChars="0"/>
        <w:rPr>
          <w:rFonts w:hint="eastAsia" w:ascii="仿宋" w:hAnsi="仿宋" w:eastAsia="仿宋" w:cs="Times New Roman"/>
          <w:b w:val="0"/>
          <w:bCs/>
          <w:color w:val="auto"/>
          <w:sz w:val="24"/>
          <w:highlight w:val="none"/>
          <w:u w:val="none"/>
          <w:lang w:val="en-US" w:eastAsia="zh-CN"/>
        </w:rPr>
      </w:pPr>
      <w:r>
        <w:rPr>
          <w:rFonts w:hint="eastAsia" w:ascii="仿宋" w:hAnsi="仿宋" w:eastAsia="仿宋" w:cs="Times New Roman"/>
          <w:snapToGrid/>
          <w:color w:val="auto"/>
          <w:kern w:val="2"/>
          <w:sz w:val="24"/>
          <w:szCs w:val="24"/>
          <w:highlight w:val="none"/>
          <w:lang w:val="en-US" w:eastAsia="zh-CN" w:bidi="ar-SA"/>
        </w:rPr>
        <w:t xml:space="preserve">    </w:t>
      </w:r>
      <w:r>
        <w:rPr>
          <w:rFonts w:hint="eastAsia" w:ascii="仿宋" w:hAnsi="仿宋" w:eastAsia="仿宋" w:cs="Times New Roman"/>
          <w:b w:val="0"/>
          <w:bCs/>
          <w:color w:val="auto"/>
          <w:sz w:val="24"/>
          <w:highlight w:val="none"/>
          <w:u w:val="none"/>
          <w:lang w:val="en-US" w:eastAsia="zh-CN"/>
        </w:rPr>
        <w:t xml:space="preserve"> 2.8.5安全及隐私要求</w:t>
      </w:r>
    </w:p>
    <w:p w14:paraId="30B3A7A8">
      <w:pPr>
        <w:pStyle w:val="6"/>
        <w:spacing w:line="360" w:lineRule="auto"/>
        <w:rPr>
          <w:rFonts w:hint="default" w:ascii="仿宋" w:hAnsi="仿宋" w:eastAsia="仿宋" w:cs="Times New Roman"/>
          <w:b w:val="0"/>
          <w:bCs/>
          <w:color w:val="auto"/>
          <w:sz w:val="24"/>
          <w:highlight w:val="none"/>
          <w:u w:val="none"/>
          <w:lang w:val="en-US" w:eastAsia="zh-CN"/>
        </w:rPr>
      </w:pPr>
      <w:r>
        <w:rPr>
          <w:rFonts w:hint="eastAsia" w:ascii="仿宋" w:hAnsi="仿宋" w:eastAsia="仿宋" w:cs="Times New Roman"/>
          <w:snapToGrid/>
          <w:color w:val="auto"/>
          <w:kern w:val="2"/>
          <w:sz w:val="24"/>
          <w:szCs w:val="24"/>
          <w:highlight w:val="none"/>
          <w:lang w:val="en-US" w:eastAsia="zh-CN" w:bidi="ar-SA"/>
        </w:rPr>
        <w:t>信息安全是任何业务开展的基础，投标人对于本次项目涉及的相关信息的安全和隐私保护措施，给出详细可行的解决方案，包括但不限于应用审计安全、用户权限控制等。</w:t>
      </w:r>
    </w:p>
    <w:p w14:paraId="2F61EC4D">
      <w:pPr>
        <w:adjustRightInd/>
        <w:spacing w:line="360" w:lineRule="auto"/>
        <w:ind w:firstLine="480" w:firstLineChars="200"/>
        <w:jc w:val="both"/>
        <w:rPr>
          <w:rFonts w:hint="eastAsia" w:ascii="宋体" w:hAnsi="宋体" w:eastAsia="宋体" w:cs="宋体"/>
          <w:color w:val="auto"/>
          <w:highlight w:val="none"/>
        </w:rPr>
      </w:pPr>
      <w:r>
        <w:rPr>
          <w:rFonts w:hint="eastAsia" w:ascii="仿宋" w:hAnsi="仿宋" w:eastAsia="仿宋" w:cs="Times New Roman"/>
          <w:b w:val="0"/>
          <w:bCs/>
          <w:snapToGrid w:val="0"/>
          <w:color w:val="auto"/>
          <w:kern w:val="28"/>
          <w:sz w:val="24"/>
          <w:szCs w:val="20"/>
          <w:highlight w:val="none"/>
          <w:u w:val="none"/>
          <w:lang w:val="en-US" w:eastAsia="zh-CN" w:bidi="ar-SA"/>
        </w:rPr>
        <w:t>2.8.6培训要求</w:t>
      </w:r>
    </w:p>
    <w:p w14:paraId="05899A07">
      <w:pPr>
        <w:adjustRightInd/>
        <w:spacing w:line="360" w:lineRule="auto"/>
        <w:ind w:firstLine="480" w:firstLineChars="200"/>
        <w:jc w:val="both"/>
        <w:rPr>
          <w:rFonts w:hint="eastAsia" w:ascii="仿宋" w:hAnsi="仿宋" w:eastAsia="仿宋" w:cs="Times New Roman"/>
          <w:snapToGrid/>
          <w:color w:val="auto"/>
          <w:kern w:val="2"/>
          <w:sz w:val="24"/>
          <w:szCs w:val="24"/>
          <w:highlight w:val="none"/>
          <w:lang w:val="en-US" w:eastAsia="zh-CN" w:bidi="ar-SA"/>
        </w:rPr>
      </w:pPr>
      <w:r>
        <w:rPr>
          <w:rFonts w:hint="eastAsia" w:ascii="仿宋" w:hAnsi="仿宋" w:eastAsia="仿宋" w:cs="Times New Roman"/>
          <w:snapToGrid/>
          <w:color w:val="auto"/>
          <w:kern w:val="2"/>
          <w:sz w:val="24"/>
          <w:szCs w:val="24"/>
          <w:highlight w:val="none"/>
          <w:lang w:val="en-US" w:eastAsia="zh-CN" w:bidi="ar-SA"/>
        </w:rPr>
        <w:t>投标人须提供包括系统软件、应用软件、安装调试等内容的培训。投标人须投标书中提供详细的培训计划。培训应面对不同层面的系统用户，保证用户能独立地管理、维护和配置系统，以便整个系统能够正常、安全的运行。</w:t>
      </w:r>
    </w:p>
    <w:p w14:paraId="6E5FF58C">
      <w:pPr>
        <w:widowControl/>
        <w:snapToGrid w:val="0"/>
        <w:spacing w:line="360" w:lineRule="auto"/>
        <w:ind w:firstLine="480" w:firstLineChars="200"/>
        <w:rPr>
          <w:rFonts w:hint="eastAsia" w:ascii="仿宋" w:hAnsi="仿宋" w:eastAsia="仿宋" w:cs="Times New Roman"/>
          <w:snapToGrid/>
          <w:color w:val="auto"/>
          <w:kern w:val="2"/>
          <w:sz w:val="24"/>
          <w:szCs w:val="24"/>
          <w:highlight w:val="none"/>
          <w:lang w:val="en-US" w:eastAsia="zh-CN" w:bidi="ar-SA"/>
        </w:rPr>
      </w:pPr>
      <w:r>
        <w:rPr>
          <w:rFonts w:hint="eastAsia" w:ascii="仿宋" w:hAnsi="仿宋" w:eastAsia="仿宋" w:cs="Times New Roman"/>
          <w:snapToGrid/>
          <w:color w:val="auto"/>
          <w:kern w:val="2"/>
          <w:sz w:val="24"/>
          <w:szCs w:val="24"/>
          <w:highlight w:val="none"/>
          <w:lang w:val="en-US" w:eastAsia="zh-CN" w:bidi="ar-SA"/>
        </w:rPr>
        <w:t>2.8.7所投设备均须满足密评要求，投标人必须保证所有设备为原装正规渠道行货,有原厂服务、如有需要则提供正规渠道等证明，所有产品均原包装到用户，当场开箱验货.同时提供该设备相关技术参数的说明.如不符招标书技术要求,采购人有权退货并且后果一概由中标人承担。</w:t>
      </w:r>
    </w:p>
    <w:p w14:paraId="34892C28">
      <w:pPr>
        <w:adjustRightInd/>
        <w:spacing w:line="360" w:lineRule="auto"/>
        <w:ind w:left="0" w:leftChars="0" w:firstLine="480" w:firstLineChars="200"/>
        <w:outlineLvl w:val="9"/>
        <w:rPr>
          <w:rFonts w:hint="eastAsia" w:ascii="仿宋" w:hAnsi="仿宋" w:eastAsia="仿宋" w:cs="Times New Roman"/>
          <w:b w:val="0"/>
          <w:color w:val="auto"/>
          <w:sz w:val="24"/>
          <w:szCs w:val="24"/>
          <w:highlight w:val="none"/>
        </w:rPr>
      </w:pPr>
      <w:r>
        <w:rPr>
          <w:rFonts w:hint="eastAsia" w:ascii="仿宋" w:hAnsi="仿宋" w:eastAsia="仿宋" w:cs="Times New Roman"/>
          <w:snapToGrid/>
          <w:color w:val="auto"/>
          <w:kern w:val="2"/>
          <w:sz w:val="24"/>
          <w:szCs w:val="24"/>
          <w:highlight w:val="none"/>
          <w:lang w:val="en-US" w:eastAsia="zh-CN" w:bidi="ar-SA"/>
        </w:rPr>
        <w:t>2.8.8为保证项目顺利实施和后续维护服务，项目须由中标人实施不允许转包，中标人中标后确定一名具有信息系统项目管理师资质的项目经理，项目经理负责组织和协调项目工作组提供本项目的建设和维护工作，项目工作组成员应包括项目经理和投标书中项目团队工程师，承诺中标后项目团队人员在项目实施过程中均到采购人现场进行项目实施，提供项目组成员资质证明和本单位社保证明，否则采购人将终止合同，如发现项目为转包项目，取消其中标资格且后果一概由中标人承担。密评期间提供密评咨询服务，按照商用密码应用安全性评估管理的要求，在系统规划阶段，可组织进行方案评估;在系统建设完成后以及运行阶段，进行评估，分析差距按照密评规定提供周期咨询服务。</w:t>
      </w:r>
    </w:p>
    <w:p w14:paraId="1B96F202">
      <w:pPr>
        <w:pStyle w:val="79"/>
        <w:ind w:left="0" w:leftChars="0" w:firstLine="0" w:firstLineChars="0"/>
        <w:rPr>
          <w:rFonts w:hint="eastAsia" w:ascii="仿宋" w:hAnsi="仿宋" w:eastAsia="仿宋" w:cs="仿宋"/>
          <w:b/>
          <w:sz w:val="36"/>
          <w:szCs w:val="36"/>
          <w:highlight w:val="none"/>
        </w:rPr>
      </w:pPr>
    </w:p>
    <w:p w14:paraId="10CB2C67">
      <w:pPr>
        <w:pStyle w:val="79"/>
        <w:ind w:left="0" w:leftChars="0" w:firstLine="0" w:firstLineChars="0"/>
        <w:rPr>
          <w:rFonts w:hint="eastAsia" w:ascii="仿宋" w:hAnsi="仿宋" w:eastAsia="仿宋" w:cs="仿宋"/>
          <w:b/>
          <w:sz w:val="36"/>
          <w:szCs w:val="36"/>
          <w:highlight w:val="none"/>
        </w:rPr>
      </w:pPr>
    </w:p>
    <w:p w14:paraId="4EE23108">
      <w:pPr>
        <w:kinsoku/>
        <w:overflowPunct/>
        <w:topLinePunct w:val="0"/>
        <w:bidi w:val="0"/>
        <w:adjustRightInd/>
        <w:spacing w:beforeAutospacing="0" w:afterAutospacing="0" w:line="440" w:lineRule="exact"/>
        <w:jc w:val="center"/>
        <w:outlineLvl w:val="0"/>
        <w:rPr>
          <w:rFonts w:hint="eastAsia" w:ascii="仿宋" w:hAnsi="仿宋" w:eastAsia="仿宋" w:cs="仿宋"/>
          <w:b/>
          <w:bCs w:val="0"/>
          <w:kern w:val="2"/>
          <w:sz w:val="36"/>
          <w:szCs w:val="36"/>
          <w:highlight w:val="none"/>
        </w:rPr>
      </w:pPr>
    </w:p>
    <w:p w14:paraId="2CDA714F">
      <w:pPr>
        <w:kinsoku/>
        <w:overflowPunct/>
        <w:topLinePunct w:val="0"/>
        <w:bidi w:val="0"/>
        <w:adjustRightInd/>
        <w:spacing w:beforeAutospacing="0" w:afterAutospacing="0" w:line="440" w:lineRule="exact"/>
        <w:jc w:val="center"/>
        <w:outlineLvl w:val="0"/>
        <w:rPr>
          <w:rFonts w:hint="default" w:ascii="仿宋" w:hAnsi="仿宋" w:eastAsia="仿宋" w:cs="仿宋"/>
          <w:b/>
          <w:color w:val="000000" w:themeColor="text1"/>
          <w:kern w:val="0"/>
          <w:sz w:val="36"/>
          <w:szCs w:val="36"/>
          <w:highlight w:val="none"/>
          <w:lang w:val="en"/>
          <w14:textFill>
            <w14:solidFill>
              <w14:schemeClr w14:val="tx1"/>
            </w14:solidFill>
          </w14:textFill>
        </w:rPr>
      </w:pPr>
      <w:r>
        <w:rPr>
          <w:rFonts w:hint="eastAsia" w:ascii="仿宋" w:hAnsi="仿宋" w:eastAsia="仿宋" w:cs="仿宋"/>
          <w:b/>
          <w:bCs w:val="0"/>
          <w:kern w:val="2"/>
          <w:sz w:val="36"/>
          <w:szCs w:val="36"/>
          <w:highlight w:val="none"/>
        </w:rPr>
        <w:t>第四部分 拟签订的合同文本</w:t>
      </w:r>
    </w:p>
    <w:p w14:paraId="3371CC7B">
      <w:pPr>
        <w:kinsoku/>
        <w:overflowPunct/>
        <w:topLinePunct w:val="0"/>
        <w:bidi w:val="0"/>
        <w:adjustRightInd/>
        <w:snapToGrid w:val="0"/>
        <w:spacing w:beforeAutospacing="0" w:afterAutospacing="0" w:line="440" w:lineRule="exact"/>
        <w:outlineLvl w:val="0"/>
        <w:rPr>
          <w:rFonts w:hint="eastAsia" w:ascii="仿宋" w:hAnsi="仿宋" w:eastAsia="仿宋" w:cs="仿宋"/>
          <w:b/>
          <w:color w:val="FF0000"/>
          <w:kern w:val="0"/>
          <w:sz w:val="36"/>
          <w:szCs w:val="36"/>
          <w:highlight w:val="none"/>
        </w:rPr>
      </w:pPr>
    </w:p>
    <w:p w14:paraId="2C88177F">
      <w:pPr>
        <w:kinsoku/>
        <w:overflowPunct/>
        <w:topLinePunct w:val="0"/>
        <w:bidi w:val="0"/>
        <w:adjustRightInd/>
        <w:spacing w:beforeAutospacing="0" w:afterAutospacing="0" w:line="440" w:lineRule="exact"/>
        <w:jc w:val="center"/>
        <w:rPr>
          <w:rFonts w:hint="eastAsia" w:ascii="仿宋" w:hAnsi="仿宋" w:eastAsia="仿宋" w:cs="仿宋"/>
          <w:b/>
          <w:color w:val="FF0000"/>
          <w:kern w:val="0"/>
          <w:sz w:val="28"/>
          <w:szCs w:val="28"/>
          <w:highlight w:val="none"/>
        </w:rPr>
      </w:pPr>
    </w:p>
    <w:p w14:paraId="5F565433">
      <w:pPr>
        <w:pStyle w:val="4"/>
        <w:rPr>
          <w:rFonts w:hint="default" w:ascii="仿宋_GB2312" w:hAnsi="仿宋" w:eastAsia="仿宋_GB2312" w:cs="Times New Roman"/>
          <w:b/>
          <w:kern w:val="2"/>
          <w:sz w:val="32"/>
          <w:szCs w:val="32"/>
          <w:highlight w:val="none"/>
        </w:rPr>
      </w:pPr>
    </w:p>
    <w:p w14:paraId="5D3F0054">
      <w:pPr>
        <w:kinsoku/>
        <w:overflowPunct/>
        <w:topLinePunct w:val="0"/>
        <w:bidi w:val="0"/>
        <w:adjustRightInd/>
        <w:spacing w:beforeAutospacing="0" w:afterAutospacing="0" w:line="440" w:lineRule="exact"/>
        <w:rPr>
          <w:rFonts w:hint="eastAsia" w:ascii="仿宋" w:hAnsi="仿宋" w:eastAsia="仿宋" w:cs="仿宋"/>
          <w:b/>
          <w:color w:val="FF0000"/>
          <w:kern w:val="0"/>
          <w:sz w:val="24"/>
          <w:szCs w:val="20"/>
          <w:highlight w:val="none"/>
        </w:rPr>
      </w:pPr>
    </w:p>
    <w:p w14:paraId="2D04A44B">
      <w:pPr>
        <w:kinsoku/>
        <w:overflowPunct/>
        <w:topLinePunct w:val="0"/>
        <w:bidi w:val="0"/>
        <w:adjustRightInd/>
        <w:spacing w:beforeAutospacing="0" w:afterAutospacing="0" w:line="440" w:lineRule="exact"/>
        <w:jc w:val="center"/>
        <w:outlineLvl w:val="0"/>
        <w:rPr>
          <w:rFonts w:hint="eastAsia" w:ascii="仿宋" w:hAnsi="仿宋" w:eastAsia="仿宋" w:cs="仿宋"/>
          <w:b/>
          <w:kern w:val="2"/>
          <w:sz w:val="36"/>
          <w:szCs w:val="36"/>
          <w:highlight w:val="none"/>
        </w:rPr>
      </w:pPr>
      <w:r>
        <w:rPr>
          <w:rFonts w:hint="eastAsia" w:ascii="仿宋" w:hAnsi="仿宋" w:eastAsia="仿宋" w:cs="仿宋"/>
          <w:b/>
          <w:kern w:val="2"/>
          <w:sz w:val="36"/>
          <w:szCs w:val="36"/>
          <w:highlight w:val="none"/>
        </w:rPr>
        <w:t>政府采购合同参考范本</w:t>
      </w:r>
    </w:p>
    <w:p w14:paraId="504BB165">
      <w:pPr>
        <w:kinsoku/>
        <w:overflowPunct/>
        <w:topLinePunct w:val="0"/>
        <w:bidi w:val="0"/>
        <w:adjustRightInd/>
        <w:spacing w:beforeAutospacing="0" w:afterAutospacing="0" w:line="440" w:lineRule="exact"/>
        <w:jc w:val="center"/>
        <w:outlineLvl w:val="0"/>
        <w:rPr>
          <w:rFonts w:hint="eastAsia" w:ascii="仿宋" w:hAnsi="仿宋" w:eastAsia="仿宋" w:cs="仿宋"/>
          <w:b/>
          <w:kern w:val="2"/>
          <w:sz w:val="36"/>
          <w:szCs w:val="36"/>
          <w:highlight w:val="none"/>
        </w:rPr>
      </w:pPr>
      <w:r>
        <w:rPr>
          <w:rFonts w:hint="eastAsia" w:ascii="仿宋" w:hAnsi="仿宋" w:eastAsia="仿宋" w:cs="仿宋"/>
          <w:b/>
          <w:kern w:val="2"/>
          <w:sz w:val="36"/>
          <w:szCs w:val="36"/>
          <w:highlight w:val="none"/>
        </w:rPr>
        <w:t>（货物类）</w:t>
      </w:r>
    </w:p>
    <w:p w14:paraId="5D3E1A9C">
      <w:pPr>
        <w:widowControl w:val="0"/>
        <w:kinsoku/>
        <w:overflowPunct/>
        <w:topLinePunct w:val="0"/>
        <w:autoSpaceDE w:val="0"/>
        <w:autoSpaceDN w:val="0"/>
        <w:bidi w:val="0"/>
        <w:adjustRightInd w:val="0"/>
        <w:snapToGrid w:val="0"/>
        <w:spacing w:beforeAutospacing="0" w:after="0" w:afterAutospacing="0" w:line="440" w:lineRule="exact"/>
        <w:ind w:left="420" w:leftChars="200" w:firstLine="480" w:firstLineChars="200"/>
        <w:jc w:val="both"/>
        <w:rPr>
          <w:rFonts w:hint="eastAsia" w:ascii="仿宋" w:hAnsi="仿宋" w:eastAsia="仿宋" w:cs="仿宋"/>
          <w:sz w:val="24"/>
          <w:szCs w:val="24"/>
          <w:highlight w:val="none"/>
          <w:lang w:val="en-US" w:eastAsia="zh-CN" w:bidi="ar-SA"/>
        </w:rPr>
      </w:pPr>
    </w:p>
    <w:p w14:paraId="70B14557">
      <w:pPr>
        <w:widowControl w:val="0"/>
        <w:kinsoku/>
        <w:overflowPunct/>
        <w:topLinePunct w:val="0"/>
        <w:autoSpaceDE w:val="0"/>
        <w:autoSpaceDN w:val="0"/>
        <w:bidi w:val="0"/>
        <w:adjustRightInd w:val="0"/>
        <w:snapToGrid w:val="0"/>
        <w:spacing w:beforeAutospacing="0" w:after="0" w:afterAutospacing="0" w:line="440" w:lineRule="exact"/>
        <w:ind w:left="420" w:leftChars="200" w:firstLine="480" w:firstLineChars="200"/>
        <w:jc w:val="both"/>
        <w:rPr>
          <w:rFonts w:hint="eastAsia" w:ascii="仿宋" w:hAnsi="仿宋" w:eastAsia="仿宋" w:cs="仿宋"/>
          <w:sz w:val="24"/>
          <w:szCs w:val="24"/>
          <w:highlight w:val="none"/>
          <w:lang w:val="en-US" w:eastAsia="zh-CN" w:bidi="ar-SA"/>
        </w:rPr>
      </w:pPr>
    </w:p>
    <w:p w14:paraId="617881B0">
      <w:pPr>
        <w:kinsoku/>
        <w:overflowPunct/>
        <w:topLinePunct w:val="0"/>
        <w:bidi w:val="0"/>
        <w:adjustRightInd/>
        <w:spacing w:beforeAutospacing="0" w:afterAutospacing="0" w:line="440" w:lineRule="exact"/>
        <w:ind w:firstLine="1800" w:firstLineChars="750"/>
        <w:rPr>
          <w:rFonts w:hint="eastAsia" w:ascii="仿宋" w:hAnsi="仿宋" w:eastAsia="仿宋" w:cs="仿宋"/>
          <w:color w:val="auto"/>
          <w:kern w:val="0"/>
          <w:sz w:val="24"/>
          <w:szCs w:val="20"/>
          <w:highlight w:val="none"/>
          <w:u w:val="single"/>
          <w:lang w:val="zh-CN"/>
        </w:rPr>
      </w:pPr>
      <w:r>
        <w:rPr>
          <w:rFonts w:hint="eastAsia" w:ascii="仿宋" w:hAnsi="仿宋" w:eastAsia="仿宋" w:cs="仿宋"/>
          <w:color w:val="auto"/>
          <w:kern w:val="0"/>
          <w:sz w:val="24"/>
          <w:szCs w:val="20"/>
          <w:highlight w:val="none"/>
          <w:u w:val="single"/>
          <w:lang w:val="zh-CN"/>
        </w:rPr>
        <w:t xml:space="preserve">项目名称：                             </w:t>
      </w:r>
    </w:p>
    <w:p w14:paraId="607C6C97">
      <w:pPr>
        <w:kinsoku/>
        <w:overflowPunct/>
        <w:topLinePunct w:val="0"/>
        <w:bidi w:val="0"/>
        <w:adjustRightInd/>
        <w:spacing w:beforeAutospacing="0" w:afterAutospacing="0" w:line="440" w:lineRule="exact"/>
        <w:ind w:firstLine="1800" w:firstLineChars="750"/>
        <w:rPr>
          <w:rFonts w:hint="eastAsia" w:ascii="仿宋" w:hAnsi="仿宋" w:eastAsia="仿宋" w:cs="仿宋"/>
          <w:color w:val="auto"/>
          <w:kern w:val="0"/>
          <w:sz w:val="24"/>
          <w:szCs w:val="20"/>
          <w:highlight w:val="none"/>
          <w:u w:val="single"/>
          <w:lang w:val="zh-CN"/>
        </w:rPr>
      </w:pPr>
      <w:r>
        <w:rPr>
          <w:rFonts w:hint="eastAsia" w:ascii="仿宋" w:hAnsi="仿宋" w:eastAsia="仿宋" w:cs="仿宋"/>
          <w:color w:val="auto"/>
          <w:kern w:val="0"/>
          <w:sz w:val="24"/>
          <w:szCs w:val="20"/>
          <w:highlight w:val="none"/>
          <w:u w:val="single"/>
          <w:lang w:val="zh-CN"/>
        </w:rPr>
        <w:t xml:space="preserve">合同编号：                             </w:t>
      </w:r>
    </w:p>
    <w:p w14:paraId="76D37FBE">
      <w:pPr>
        <w:kinsoku/>
        <w:overflowPunct/>
        <w:topLinePunct w:val="0"/>
        <w:bidi w:val="0"/>
        <w:adjustRightInd/>
        <w:spacing w:beforeAutospacing="0" w:afterAutospacing="0" w:line="440" w:lineRule="exact"/>
        <w:ind w:firstLine="1800" w:firstLineChars="750"/>
        <w:rPr>
          <w:rFonts w:hint="eastAsia" w:ascii="仿宋" w:hAnsi="仿宋" w:eastAsia="仿宋" w:cs="仿宋"/>
          <w:color w:val="auto"/>
          <w:kern w:val="0"/>
          <w:sz w:val="24"/>
          <w:szCs w:val="20"/>
          <w:highlight w:val="none"/>
          <w:u w:val="single"/>
          <w:lang w:val="zh-CN"/>
        </w:rPr>
      </w:pPr>
      <w:r>
        <w:rPr>
          <w:rFonts w:hint="eastAsia" w:ascii="仿宋" w:hAnsi="仿宋" w:eastAsia="仿宋" w:cs="仿宋"/>
          <w:color w:val="auto"/>
          <w:kern w:val="0"/>
          <w:sz w:val="24"/>
          <w:szCs w:val="20"/>
          <w:highlight w:val="none"/>
          <w:u w:val="single"/>
          <w:lang w:val="zh-CN"/>
        </w:rPr>
        <w:t xml:space="preserve">甲    方：                             </w:t>
      </w:r>
    </w:p>
    <w:p w14:paraId="1807D7C4">
      <w:pPr>
        <w:kinsoku/>
        <w:overflowPunct/>
        <w:topLinePunct w:val="0"/>
        <w:bidi w:val="0"/>
        <w:adjustRightInd/>
        <w:spacing w:beforeAutospacing="0" w:afterAutospacing="0" w:line="440" w:lineRule="exact"/>
        <w:ind w:firstLine="1800" w:firstLineChars="750"/>
        <w:rPr>
          <w:rFonts w:hint="eastAsia" w:ascii="仿宋" w:hAnsi="仿宋" w:eastAsia="仿宋" w:cs="仿宋"/>
          <w:color w:val="auto"/>
          <w:kern w:val="0"/>
          <w:sz w:val="24"/>
          <w:szCs w:val="20"/>
          <w:highlight w:val="none"/>
          <w:u w:val="single"/>
          <w:lang w:val="zh-CN"/>
        </w:rPr>
      </w:pPr>
      <w:r>
        <w:rPr>
          <w:rFonts w:hint="eastAsia" w:ascii="仿宋" w:hAnsi="仿宋" w:eastAsia="仿宋" w:cs="仿宋"/>
          <w:color w:val="auto"/>
          <w:kern w:val="0"/>
          <w:sz w:val="24"/>
          <w:szCs w:val="20"/>
          <w:highlight w:val="none"/>
          <w:u w:val="single"/>
          <w:lang w:val="zh-CN"/>
        </w:rPr>
        <w:t xml:space="preserve">乙    方：                             </w:t>
      </w:r>
    </w:p>
    <w:p w14:paraId="0D066C21">
      <w:pPr>
        <w:kinsoku/>
        <w:overflowPunct/>
        <w:topLinePunct w:val="0"/>
        <w:bidi w:val="0"/>
        <w:adjustRightInd/>
        <w:spacing w:beforeAutospacing="0" w:afterAutospacing="0" w:line="440" w:lineRule="exact"/>
        <w:ind w:firstLine="1800" w:firstLineChars="750"/>
        <w:rPr>
          <w:rFonts w:hint="eastAsia" w:ascii="仿宋" w:hAnsi="仿宋" w:eastAsia="仿宋" w:cs="仿宋"/>
          <w:color w:val="auto"/>
          <w:kern w:val="0"/>
          <w:sz w:val="24"/>
          <w:szCs w:val="20"/>
          <w:highlight w:val="none"/>
          <w:u w:val="single"/>
          <w:lang w:val="zh-CN"/>
        </w:rPr>
      </w:pPr>
      <w:r>
        <w:rPr>
          <w:rFonts w:hint="eastAsia" w:ascii="仿宋" w:hAnsi="仿宋" w:eastAsia="仿宋" w:cs="仿宋"/>
          <w:color w:val="auto"/>
          <w:kern w:val="0"/>
          <w:sz w:val="24"/>
          <w:szCs w:val="20"/>
          <w:highlight w:val="none"/>
          <w:u w:val="single"/>
          <w:lang w:val="zh-CN"/>
        </w:rPr>
        <w:t xml:space="preserve">签订时间：                             </w:t>
      </w:r>
    </w:p>
    <w:p w14:paraId="4777560E">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rPr>
      </w:pPr>
    </w:p>
    <w:p w14:paraId="0A01F6D8">
      <w:pPr>
        <w:kinsoku/>
        <w:overflowPunct/>
        <w:topLinePunct w:val="0"/>
        <w:bidi w:val="0"/>
        <w:adjustRightInd/>
        <w:spacing w:beforeAutospacing="0" w:afterAutospacing="0" w:line="440" w:lineRule="exact"/>
        <w:ind w:left="-420" w:leftChars="-200" w:right="-420" w:rightChars="-200" w:firstLine="482" w:firstLineChars="200"/>
        <w:jc w:val="center"/>
        <w:rPr>
          <w:rFonts w:hint="eastAsia" w:ascii="仿宋" w:hAnsi="仿宋" w:eastAsia="仿宋" w:cs="仿宋"/>
          <w:kern w:val="0"/>
          <w:sz w:val="24"/>
          <w:szCs w:val="20"/>
          <w:highlight w:val="none"/>
          <w:lang w:eastAsia="zh-CN"/>
        </w:rPr>
      </w:pPr>
      <w:r>
        <w:rPr>
          <w:rFonts w:hint="eastAsia" w:ascii="仿宋" w:hAnsi="仿宋" w:eastAsia="仿宋" w:cs="仿宋"/>
          <w:b/>
          <w:bCs/>
          <w:kern w:val="0"/>
          <w:sz w:val="24"/>
          <w:szCs w:val="20"/>
          <w:highlight w:val="none"/>
          <w:lang w:eastAsia="zh-CN"/>
        </w:rPr>
        <w:t>使</w:t>
      </w:r>
      <w:r>
        <w:rPr>
          <w:rFonts w:hint="eastAsia" w:ascii="仿宋" w:hAnsi="仿宋" w:eastAsia="仿宋" w:cs="仿宋"/>
          <w:b/>
          <w:bCs/>
          <w:kern w:val="0"/>
          <w:sz w:val="24"/>
          <w:szCs w:val="20"/>
          <w:highlight w:val="none"/>
          <w:lang w:val="en-US" w:eastAsia="zh-CN"/>
        </w:rPr>
        <w:t xml:space="preserve"> </w:t>
      </w:r>
      <w:r>
        <w:rPr>
          <w:rFonts w:hint="eastAsia" w:ascii="仿宋" w:hAnsi="仿宋" w:eastAsia="仿宋" w:cs="仿宋"/>
          <w:b/>
          <w:bCs/>
          <w:kern w:val="0"/>
          <w:sz w:val="24"/>
          <w:szCs w:val="20"/>
          <w:highlight w:val="none"/>
          <w:lang w:eastAsia="zh-CN"/>
        </w:rPr>
        <w:t>用</w:t>
      </w:r>
      <w:r>
        <w:rPr>
          <w:rFonts w:hint="eastAsia" w:ascii="仿宋" w:hAnsi="仿宋" w:eastAsia="仿宋" w:cs="仿宋"/>
          <w:b/>
          <w:bCs/>
          <w:kern w:val="0"/>
          <w:sz w:val="24"/>
          <w:szCs w:val="20"/>
          <w:highlight w:val="none"/>
          <w:lang w:val="en-US" w:eastAsia="zh-CN"/>
        </w:rPr>
        <w:t xml:space="preserve"> </w:t>
      </w:r>
      <w:r>
        <w:rPr>
          <w:rFonts w:hint="eastAsia" w:ascii="仿宋" w:hAnsi="仿宋" w:eastAsia="仿宋" w:cs="仿宋"/>
          <w:b/>
          <w:bCs/>
          <w:kern w:val="0"/>
          <w:sz w:val="24"/>
          <w:szCs w:val="20"/>
          <w:highlight w:val="none"/>
          <w:lang w:eastAsia="zh-CN"/>
        </w:rPr>
        <w:t>说</w:t>
      </w:r>
      <w:r>
        <w:rPr>
          <w:rFonts w:hint="eastAsia" w:ascii="仿宋" w:hAnsi="仿宋" w:eastAsia="仿宋" w:cs="仿宋"/>
          <w:b/>
          <w:bCs/>
          <w:kern w:val="0"/>
          <w:sz w:val="24"/>
          <w:szCs w:val="20"/>
          <w:highlight w:val="none"/>
          <w:lang w:val="en-US" w:eastAsia="zh-CN"/>
        </w:rPr>
        <w:t xml:space="preserve"> </w:t>
      </w:r>
      <w:r>
        <w:rPr>
          <w:rFonts w:hint="eastAsia" w:ascii="仿宋" w:hAnsi="仿宋" w:eastAsia="仿宋" w:cs="仿宋"/>
          <w:b/>
          <w:bCs/>
          <w:kern w:val="0"/>
          <w:sz w:val="24"/>
          <w:szCs w:val="20"/>
          <w:highlight w:val="none"/>
          <w:lang w:eastAsia="zh-CN"/>
        </w:rPr>
        <w:t>明</w:t>
      </w:r>
    </w:p>
    <w:p w14:paraId="703D6C28">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lang w:val="en-US" w:eastAsia="zh-CN"/>
        </w:rPr>
      </w:pPr>
    </w:p>
    <w:p w14:paraId="152D4A5B">
      <w:pPr>
        <w:numPr>
          <w:ilvl w:val="-1"/>
          <w:numId w:val="0"/>
        </w:numPr>
        <w:kinsoku/>
        <w:overflowPunct/>
        <w:topLinePunct w:val="0"/>
        <w:bidi w:val="0"/>
        <w:adjustRightInd/>
        <w:spacing w:beforeAutospacing="0" w:afterAutospacing="0" w:line="440" w:lineRule="exact"/>
        <w:ind w:left="-210" w:leftChars="-100" w:right="-330" w:rightChars="-157" w:firstLine="480" w:firstLineChars="200"/>
        <w:rPr>
          <w:rFonts w:hint="eastAsia" w:ascii="仿宋" w:hAnsi="仿宋" w:eastAsia="仿宋" w:cs="仿宋"/>
          <w:kern w:val="0"/>
          <w:sz w:val="24"/>
          <w:szCs w:val="20"/>
          <w:highlight w:val="none"/>
          <w:lang w:val="en-US" w:eastAsia="zh-CN"/>
        </w:rPr>
      </w:pPr>
      <w:r>
        <w:rPr>
          <w:rFonts w:hint="eastAsia" w:ascii="仿宋" w:hAnsi="仿宋" w:eastAsia="仿宋" w:cs="仿宋"/>
          <w:kern w:val="0"/>
          <w:sz w:val="24"/>
          <w:szCs w:val="20"/>
          <w:highlight w:val="none"/>
          <w:lang w:val="en-US" w:eastAsia="zh-CN"/>
        </w:rPr>
        <w:t>1.本合同标准文本适用于购买现成货物的采购项目，不包括需要供应商定制开发、创新研发的货物采购项目。</w:t>
      </w:r>
    </w:p>
    <w:p w14:paraId="64ABC064">
      <w:pPr>
        <w:numPr>
          <w:ilvl w:val="-1"/>
          <w:numId w:val="0"/>
        </w:numPr>
        <w:kinsoku/>
        <w:overflowPunct/>
        <w:topLinePunct w:val="0"/>
        <w:bidi w:val="0"/>
        <w:adjustRightInd/>
        <w:spacing w:beforeAutospacing="0" w:afterAutospacing="0" w:line="440" w:lineRule="exact"/>
        <w:ind w:left="-210" w:leftChars="-100" w:right="-330" w:rightChars="-157" w:firstLine="480" w:firstLineChars="200"/>
        <w:rPr>
          <w:rFonts w:hint="eastAsia" w:ascii="仿宋" w:hAnsi="仿宋" w:eastAsia="仿宋" w:cs="仿宋"/>
          <w:kern w:val="0"/>
          <w:sz w:val="24"/>
          <w:szCs w:val="20"/>
          <w:highlight w:val="none"/>
          <w:lang w:val="en-US" w:eastAsia="zh-CN"/>
        </w:rPr>
      </w:pPr>
      <w:r>
        <w:rPr>
          <w:rFonts w:hint="eastAsia" w:ascii="仿宋" w:hAnsi="仿宋" w:eastAsia="仿宋" w:cs="仿宋"/>
          <w:kern w:val="0"/>
          <w:sz w:val="24"/>
          <w:szCs w:val="20"/>
          <w:highlight w:val="none"/>
          <w:lang w:val="en-US" w:eastAsia="zh-CN"/>
        </w:rPr>
        <w:t>2.本合同标准文本为政府采购货物买卖合同编制提供参考，可以结合采购项目具体情况，对文本作必要的调整修订后使用。</w:t>
      </w:r>
    </w:p>
    <w:p w14:paraId="69EFB335">
      <w:pPr>
        <w:kinsoku/>
        <w:overflowPunct/>
        <w:topLinePunct w:val="0"/>
        <w:bidi w:val="0"/>
        <w:adjustRightInd/>
        <w:spacing w:beforeAutospacing="0" w:afterAutospacing="0" w:line="440" w:lineRule="exact"/>
        <w:ind w:left="-210" w:leftChars="-100" w:right="-330" w:rightChars="-157" w:firstLine="480" w:firstLineChars="200"/>
        <w:rPr>
          <w:rFonts w:hint="eastAsia" w:ascii="仿宋" w:hAnsi="仿宋" w:eastAsia="仿宋" w:cs="仿宋"/>
          <w:kern w:val="0"/>
          <w:sz w:val="24"/>
          <w:szCs w:val="20"/>
          <w:highlight w:val="none"/>
          <w:lang w:val="en-US" w:eastAsia="zh-CN"/>
        </w:rPr>
      </w:pPr>
      <w:r>
        <w:rPr>
          <w:rFonts w:hint="eastAsia" w:ascii="仿宋" w:hAnsi="仿宋" w:eastAsia="仿宋" w:cs="仿宋"/>
          <w:kern w:val="0"/>
          <w:sz w:val="24"/>
          <w:szCs w:val="20"/>
          <w:highlight w:val="none"/>
          <w:lang w:val="en-US" w:eastAsia="zh-CN"/>
        </w:rPr>
        <w:t>3.本合同标准文本各条款中，如涉及填写多家供应商、制造商，多种采购标的、分包主要内容等信息的，可根据采购项目具体情况添加信息项。</w:t>
      </w:r>
    </w:p>
    <w:p w14:paraId="18C9FBFA">
      <w:pPr>
        <w:kinsoku/>
        <w:overflowPunct/>
        <w:topLinePunct w:val="0"/>
        <w:bidi w:val="0"/>
        <w:spacing w:beforeAutospacing="0" w:afterAutospacing="0" w:line="440" w:lineRule="exact"/>
        <w:ind w:left="-420" w:leftChars="-200" w:right="-420" w:rightChars="-200" w:firstLine="480" w:firstLineChars="200"/>
        <w:rPr>
          <w:rFonts w:hint="eastAsia" w:ascii="仿宋" w:hAnsi="仿宋" w:eastAsia="仿宋" w:cs="仿宋"/>
          <w:sz w:val="24"/>
          <w:highlight w:val="none"/>
        </w:rPr>
        <w:sectPr>
          <w:headerReference r:id="rId13" w:type="default"/>
          <w:footerReference r:id="rId14" w:type="default"/>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pPr>
    </w:p>
    <w:p w14:paraId="2D83B01E">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rPr>
      </w:pPr>
      <w:bookmarkStart w:id="83" w:name="_Toc22209"/>
    </w:p>
    <w:p w14:paraId="197425B6">
      <w:pPr>
        <w:kinsoku/>
        <w:overflowPunct/>
        <w:topLinePunct w:val="0"/>
        <w:bidi w:val="0"/>
        <w:adjustRightInd/>
        <w:spacing w:beforeAutospacing="0" w:afterAutospacing="0" w:line="440" w:lineRule="exact"/>
        <w:ind w:left="-420" w:leftChars="-200" w:right="-420" w:rightChars="-200" w:firstLine="482" w:firstLineChars="200"/>
        <w:jc w:val="center"/>
        <w:rPr>
          <w:rFonts w:hint="eastAsia" w:ascii="仿宋" w:hAnsi="仿宋" w:eastAsia="仿宋" w:cs="仿宋"/>
          <w:kern w:val="0"/>
          <w:sz w:val="24"/>
          <w:szCs w:val="20"/>
          <w:highlight w:val="none"/>
        </w:rPr>
      </w:pPr>
      <w:r>
        <w:rPr>
          <w:rFonts w:hint="eastAsia" w:ascii="仿宋" w:hAnsi="仿宋" w:eastAsia="仿宋" w:cs="仿宋"/>
          <w:b/>
          <w:bCs/>
          <w:kern w:val="0"/>
          <w:sz w:val="24"/>
          <w:szCs w:val="20"/>
          <w:highlight w:val="none"/>
        </w:rPr>
        <w:t>第一节 政府采购合同协议书</w:t>
      </w:r>
      <w:bookmarkEnd w:id="83"/>
    </w:p>
    <w:p w14:paraId="54EE1A66">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rPr>
      </w:pPr>
    </w:p>
    <w:p w14:paraId="113A1214">
      <w:pPr>
        <w:kinsoku/>
        <w:overflowPunct/>
        <w:topLinePunct w:val="0"/>
        <w:bidi w:val="0"/>
        <w:adjustRightInd/>
        <w:spacing w:beforeAutospacing="0" w:afterAutospacing="0" w:line="440" w:lineRule="exact"/>
        <w:ind w:left="0" w:leftChars="0" w:right="-346" w:rightChars="-165" w:firstLine="0" w:firstLineChars="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 xml:space="preserve">甲方（全称）：                   </w:t>
      </w:r>
      <w:r>
        <w:rPr>
          <w:rFonts w:hint="default" w:ascii="仿宋" w:hAnsi="仿宋" w:eastAsia="仿宋" w:cs="仿宋"/>
          <w:kern w:val="0"/>
          <w:sz w:val="24"/>
          <w:szCs w:val="20"/>
          <w:highlight w:val="none"/>
          <w:lang w:val="en-US"/>
        </w:rPr>
        <w:t xml:space="preserve"> </w:t>
      </w:r>
      <w:r>
        <w:rPr>
          <w:rFonts w:hint="eastAsia" w:ascii="仿宋" w:hAnsi="仿宋" w:eastAsia="仿宋" w:cs="仿宋"/>
          <w:kern w:val="0"/>
          <w:sz w:val="24"/>
          <w:szCs w:val="20"/>
          <w:highlight w:val="none"/>
        </w:rPr>
        <w:t>（采购人</w:t>
      </w:r>
      <w:r>
        <w:rPr>
          <w:rFonts w:hint="eastAsia" w:ascii="仿宋" w:hAnsi="仿宋" w:eastAsia="仿宋" w:cs="仿宋"/>
          <w:kern w:val="0"/>
          <w:sz w:val="24"/>
          <w:szCs w:val="20"/>
          <w:highlight w:val="none"/>
          <w:lang w:eastAsia="zh-CN"/>
        </w:rPr>
        <w:t>、受采购人委托签订合同的单位</w:t>
      </w:r>
      <w:r>
        <w:rPr>
          <w:rFonts w:hint="eastAsia" w:ascii="仿宋" w:hAnsi="仿宋" w:eastAsia="仿宋" w:cs="仿宋"/>
          <w:kern w:val="0"/>
          <w:sz w:val="24"/>
          <w:szCs w:val="20"/>
          <w:highlight w:val="none"/>
        </w:rPr>
        <w:t>或采购</w:t>
      </w:r>
    </w:p>
    <w:p w14:paraId="511D5489">
      <w:pPr>
        <w:kinsoku/>
        <w:overflowPunct/>
        <w:topLinePunct w:val="0"/>
        <w:bidi w:val="0"/>
        <w:adjustRightInd/>
        <w:spacing w:beforeAutospacing="0" w:afterAutospacing="0" w:line="440" w:lineRule="exact"/>
        <w:ind w:left="-210" w:leftChars="-100" w:right="-346" w:rightChars="-165" w:firstLine="4209" w:firstLineChars="1754"/>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文件约定的合同甲方）</w:t>
      </w:r>
    </w:p>
    <w:p w14:paraId="28B42E89">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乙方</w:t>
      </w:r>
      <w:r>
        <w:rPr>
          <w:rFonts w:hint="eastAsia" w:ascii="仿宋" w:hAnsi="仿宋" w:eastAsia="仿宋" w:cs="仿宋"/>
          <w:kern w:val="0"/>
          <w:sz w:val="24"/>
          <w:szCs w:val="20"/>
          <w:highlight w:val="none"/>
          <w:lang w:val="en-US" w:eastAsia="zh-CN"/>
        </w:rPr>
        <w:t>1</w:t>
      </w:r>
      <w:r>
        <w:rPr>
          <w:rFonts w:hint="eastAsia" w:ascii="仿宋" w:hAnsi="仿宋" w:eastAsia="仿宋" w:cs="仿宋"/>
          <w:kern w:val="0"/>
          <w:sz w:val="24"/>
          <w:szCs w:val="20"/>
          <w:highlight w:val="none"/>
        </w:rPr>
        <w:t xml:space="preserve">（全称）：                </w:t>
      </w:r>
      <w:r>
        <w:rPr>
          <w:rFonts w:hint="default" w:ascii="仿宋" w:hAnsi="仿宋" w:eastAsia="仿宋" w:cs="仿宋"/>
          <w:kern w:val="0"/>
          <w:sz w:val="24"/>
          <w:szCs w:val="20"/>
          <w:highlight w:val="none"/>
          <w:lang w:val="en-US"/>
        </w:rPr>
        <w:t xml:space="preserve"> </w:t>
      </w:r>
      <w:r>
        <w:rPr>
          <w:rFonts w:hint="eastAsia" w:ascii="仿宋" w:hAnsi="仿宋" w:eastAsia="仿宋" w:cs="仿宋"/>
          <w:kern w:val="0"/>
          <w:sz w:val="24"/>
          <w:szCs w:val="20"/>
          <w:highlight w:val="none"/>
        </w:rPr>
        <w:t xml:space="preserve"> （供应商）</w:t>
      </w:r>
    </w:p>
    <w:p w14:paraId="3202679F">
      <w:pPr>
        <w:kinsoku/>
        <w:overflowPunct/>
        <w:topLinePunct w:val="0"/>
        <w:bidi w:val="0"/>
        <w:adjustRightInd/>
        <w:spacing w:beforeAutospacing="0" w:afterAutospacing="0" w:line="440" w:lineRule="exact"/>
        <w:ind w:left="-420" w:leftChars="-200" w:right="-346" w:rightChars="-165" w:firstLine="480" w:firstLine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乙方2（全称）：                  （联合体成员供应商或其他合同主体）（如有）</w:t>
      </w:r>
    </w:p>
    <w:p w14:paraId="5C6CAC5D">
      <w:pPr>
        <w:kinsoku/>
        <w:overflowPunct/>
        <w:topLinePunct w:val="0"/>
        <w:bidi w:val="0"/>
        <w:adjustRightInd/>
        <w:spacing w:beforeAutospacing="0" w:afterAutospacing="0" w:line="440" w:lineRule="exact"/>
        <w:ind w:left="-420" w:leftChars="-200" w:right="-346" w:rightChars="-165" w:firstLine="480" w:firstLine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lang w:eastAsia="zh-CN"/>
        </w:rPr>
        <w:t>乙方</w:t>
      </w:r>
      <w:r>
        <w:rPr>
          <w:rFonts w:hint="eastAsia" w:ascii="仿宋" w:hAnsi="仿宋" w:eastAsia="仿宋" w:cs="仿宋"/>
          <w:kern w:val="0"/>
          <w:sz w:val="24"/>
          <w:szCs w:val="20"/>
          <w:highlight w:val="none"/>
          <w:lang w:val="en-US" w:eastAsia="zh-CN"/>
        </w:rPr>
        <w:t>3（全称）：</w:t>
      </w:r>
      <w:r>
        <w:rPr>
          <w:rFonts w:hint="eastAsia" w:ascii="仿宋" w:hAnsi="仿宋" w:eastAsia="仿宋" w:cs="仿宋"/>
          <w:kern w:val="0"/>
          <w:sz w:val="24"/>
          <w:szCs w:val="20"/>
          <w:highlight w:val="none"/>
        </w:rPr>
        <w:t xml:space="preserve">                  （联合体成员供应商或其他合同主体）（如有）</w:t>
      </w:r>
    </w:p>
    <w:p w14:paraId="3C3C49A6">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highlight w:val="none"/>
          <w:lang w:val="en-US" w:eastAsia="zh-CN"/>
        </w:rPr>
      </w:pPr>
    </w:p>
    <w:p w14:paraId="716C427F">
      <w:pPr>
        <w:kinsoku/>
        <w:overflowPunct/>
        <w:topLinePunct w:val="0"/>
        <w:bidi w:val="0"/>
        <w:adjustRightInd/>
        <w:spacing w:beforeAutospacing="0" w:afterAutospacing="0" w:line="440" w:lineRule="exact"/>
        <w:ind w:left="-210" w:leftChars="-100" w:right="-346" w:rightChars="-165" w:firstLine="480" w:firstLine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依据《中华人民共和国民法典》</w:t>
      </w:r>
      <w:r>
        <w:rPr>
          <w:rFonts w:hint="eastAsia" w:ascii="仿宋" w:hAnsi="仿宋" w:eastAsia="仿宋" w:cs="仿宋"/>
          <w:kern w:val="0"/>
          <w:sz w:val="24"/>
          <w:szCs w:val="20"/>
          <w:highlight w:val="none"/>
          <w:lang w:eastAsia="zh-CN"/>
        </w:rPr>
        <w:t>、</w:t>
      </w:r>
      <w:r>
        <w:rPr>
          <w:rFonts w:hint="eastAsia" w:ascii="仿宋" w:hAnsi="仿宋" w:eastAsia="仿宋" w:cs="仿宋"/>
          <w:kern w:val="0"/>
          <w:sz w:val="24"/>
          <w:szCs w:val="20"/>
          <w:highlight w:val="none"/>
        </w:rPr>
        <w:t>《中华人民共和国政府采购法》等有关的法律法规，以及</w:t>
      </w:r>
      <w:r>
        <w:rPr>
          <w:rFonts w:hint="eastAsia" w:ascii="仿宋" w:hAnsi="仿宋" w:eastAsia="仿宋" w:cs="仿宋"/>
          <w:kern w:val="0"/>
          <w:sz w:val="24"/>
          <w:szCs w:val="20"/>
          <w:highlight w:val="none"/>
          <w:lang w:eastAsia="zh-CN"/>
        </w:rPr>
        <w:t>本采购项目</w:t>
      </w:r>
      <w:r>
        <w:rPr>
          <w:rFonts w:hint="eastAsia" w:ascii="仿宋" w:hAnsi="仿宋" w:eastAsia="仿宋" w:cs="仿宋"/>
          <w:kern w:val="0"/>
          <w:sz w:val="24"/>
          <w:szCs w:val="20"/>
          <w:highlight w:val="none"/>
        </w:rPr>
        <w:t>的</w:t>
      </w:r>
      <w:r>
        <w:rPr>
          <w:rFonts w:hint="eastAsia" w:ascii="仿宋" w:hAnsi="仿宋" w:eastAsia="仿宋" w:cs="仿宋"/>
          <w:kern w:val="0"/>
          <w:sz w:val="24"/>
          <w:szCs w:val="20"/>
          <w:highlight w:val="none"/>
          <w:lang w:eastAsia="zh-CN"/>
        </w:rPr>
        <w:t>招标</w:t>
      </w:r>
      <w:r>
        <w:rPr>
          <w:rFonts w:hint="eastAsia" w:ascii="仿宋" w:hAnsi="仿宋" w:eastAsia="仿宋" w:cs="仿宋"/>
          <w:kern w:val="0"/>
          <w:sz w:val="24"/>
          <w:szCs w:val="20"/>
          <w:highlight w:val="none"/>
          <w:lang w:val="en-US" w:eastAsia="zh-CN"/>
        </w:rPr>
        <w:t>/谈判</w:t>
      </w:r>
      <w:r>
        <w:rPr>
          <w:rFonts w:hint="eastAsia" w:ascii="仿宋" w:hAnsi="仿宋" w:eastAsia="仿宋" w:cs="仿宋"/>
          <w:kern w:val="0"/>
          <w:sz w:val="24"/>
          <w:szCs w:val="20"/>
          <w:highlight w:val="none"/>
          <w:lang w:eastAsia="zh-CN"/>
        </w:rPr>
        <w:t>文件等</w:t>
      </w:r>
      <w:r>
        <w:rPr>
          <w:rFonts w:hint="eastAsia" w:ascii="仿宋" w:hAnsi="仿宋" w:eastAsia="仿宋" w:cs="仿宋"/>
          <w:kern w:val="0"/>
          <w:sz w:val="24"/>
          <w:szCs w:val="20"/>
          <w:highlight w:val="none"/>
        </w:rPr>
        <w:t>采购文件</w:t>
      </w:r>
      <w:r>
        <w:rPr>
          <w:rFonts w:hint="eastAsia" w:ascii="仿宋" w:hAnsi="仿宋" w:eastAsia="仿宋" w:cs="仿宋"/>
          <w:kern w:val="0"/>
          <w:sz w:val="24"/>
          <w:szCs w:val="20"/>
          <w:highlight w:val="none"/>
          <w:lang w:eastAsia="zh-CN"/>
        </w:rPr>
        <w:t>、</w:t>
      </w:r>
      <w:r>
        <w:rPr>
          <w:rFonts w:hint="eastAsia" w:ascii="仿宋" w:hAnsi="仿宋" w:eastAsia="仿宋" w:cs="仿宋"/>
          <w:kern w:val="0"/>
          <w:sz w:val="24"/>
          <w:szCs w:val="20"/>
          <w:highlight w:val="none"/>
        </w:rPr>
        <w:t xml:space="preserve">乙方的《投标（响应）文件》及《中标（成交）通知书》，甲乙双方同意签订本合同。具体情况及要求如下：     </w:t>
      </w:r>
    </w:p>
    <w:p w14:paraId="57C77543">
      <w:pPr>
        <w:numPr>
          <w:ilvl w:val="0"/>
          <w:numId w:val="2"/>
        </w:numPr>
        <w:kinsoku/>
        <w:overflowPunct/>
        <w:topLinePunct w:val="0"/>
        <w:bidi w:val="0"/>
        <w:adjustRightInd/>
        <w:spacing w:beforeAutospacing="0" w:afterAutospacing="0" w:line="440" w:lineRule="exact"/>
        <w:ind w:left="-210" w:leftChars="-100" w:right="-420" w:rightChars="-200" w:firstLine="723" w:firstLineChars="300"/>
        <w:rPr>
          <w:rFonts w:hint="eastAsia" w:ascii="仿宋" w:hAnsi="仿宋" w:eastAsia="仿宋" w:cs="仿宋"/>
          <w:kern w:val="0"/>
          <w:sz w:val="24"/>
          <w:szCs w:val="20"/>
          <w:highlight w:val="none"/>
        </w:rPr>
      </w:pPr>
      <w:r>
        <w:rPr>
          <w:rFonts w:hint="eastAsia" w:ascii="仿宋" w:hAnsi="仿宋" w:eastAsia="仿宋" w:cs="仿宋"/>
          <w:b/>
          <w:bCs/>
          <w:kern w:val="0"/>
          <w:sz w:val="24"/>
          <w:szCs w:val="20"/>
          <w:highlight w:val="none"/>
        </w:rPr>
        <w:t>项目信息</w:t>
      </w:r>
    </w:p>
    <w:p w14:paraId="4370040F">
      <w:pPr>
        <w:numPr>
          <w:ilvl w:val="-1"/>
          <w:numId w:val="0"/>
        </w:numPr>
        <w:kinsoku/>
        <w:overflowPunct/>
        <w:topLinePunct w:val="0"/>
        <w:bidi w:val="0"/>
        <w:adjustRightInd/>
        <w:spacing w:beforeAutospacing="0" w:afterAutospacing="0" w:line="440" w:lineRule="exact"/>
        <w:ind w:left="420" w:leftChars="200" w:right="-420" w:rightChars="-200" w:firstLine="0" w:firstLineChars="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w:t>
      </w:r>
      <w:r>
        <w:rPr>
          <w:rFonts w:hint="default" w:ascii="仿宋" w:hAnsi="仿宋" w:eastAsia="仿宋" w:cs="仿宋"/>
          <w:kern w:val="0"/>
          <w:sz w:val="24"/>
          <w:szCs w:val="20"/>
          <w:highlight w:val="none"/>
          <w:lang w:val="en-US"/>
        </w:rPr>
        <w:t>1</w:t>
      </w:r>
      <w:r>
        <w:rPr>
          <w:rFonts w:hint="eastAsia" w:ascii="仿宋" w:hAnsi="仿宋" w:eastAsia="仿宋" w:cs="仿宋"/>
          <w:kern w:val="0"/>
          <w:sz w:val="24"/>
          <w:szCs w:val="20"/>
          <w:highlight w:val="none"/>
        </w:rPr>
        <w:t>）采购项目名称：</w:t>
      </w:r>
      <w:r>
        <w:rPr>
          <w:rFonts w:ascii="宋体" w:hAnsi="宋体" w:eastAsia="宋体" w:cs="Times New Roman"/>
          <w:kern w:val="0"/>
          <w:sz w:val="34"/>
          <w:szCs w:val="21"/>
          <w:highlight w:val="none"/>
          <w:u w:val="single"/>
        </w:rPr>
        <w:t xml:space="preserve">                           </w:t>
      </w:r>
      <w:r>
        <w:rPr>
          <w:rFonts w:hint="eastAsia" w:ascii="仿宋" w:hAnsi="仿宋" w:eastAsia="仿宋" w:cs="仿宋"/>
          <w:kern w:val="0"/>
          <w:sz w:val="24"/>
          <w:szCs w:val="20"/>
          <w:highlight w:val="none"/>
        </w:rPr>
        <w:t xml:space="preserve">                    </w:t>
      </w:r>
    </w:p>
    <w:p w14:paraId="6DC1DEBC">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lang w:val="en-US" w:eastAsia="zh-CN"/>
        </w:rPr>
        <w:t xml:space="preserve">        采购项目编号：</w:t>
      </w:r>
      <w:r>
        <w:rPr>
          <w:rFonts w:ascii="宋体" w:hAnsi="宋体" w:eastAsia="宋体" w:cs="Times New Roman"/>
          <w:kern w:val="0"/>
          <w:sz w:val="34"/>
          <w:szCs w:val="21"/>
          <w:highlight w:val="none"/>
          <w:u w:val="single"/>
        </w:rPr>
        <w:t xml:space="preserve">                           </w:t>
      </w:r>
      <w:r>
        <w:rPr>
          <w:rFonts w:hint="eastAsia" w:ascii="仿宋" w:hAnsi="仿宋" w:eastAsia="仿宋" w:cs="仿宋"/>
          <w:kern w:val="0"/>
          <w:sz w:val="24"/>
          <w:szCs w:val="20"/>
          <w:highlight w:val="none"/>
        </w:rPr>
        <w:t xml:space="preserve">   </w:t>
      </w:r>
    </w:p>
    <w:p w14:paraId="48E9F14D">
      <w:pPr>
        <w:numPr>
          <w:ilvl w:val="0"/>
          <w:numId w:val="3"/>
        </w:num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采购计划编号：</w:t>
      </w:r>
      <w:r>
        <w:rPr>
          <w:rFonts w:ascii="宋体" w:hAnsi="宋体" w:eastAsia="宋体" w:cs="Times New Roman"/>
          <w:kern w:val="0"/>
          <w:sz w:val="34"/>
          <w:szCs w:val="21"/>
          <w:highlight w:val="none"/>
          <w:u w:val="single"/>
        </w:rPr>
        <w:t xml:space="preserve">                           </w:t>
      </w:r>
      <w:r>
        <w:rPr>
          <w:rFonts w:hint="eastAsia" w:ascii="仿宋" w:hAnsi="仿宋" w:eastAsia="仿宋" w:cs="仿宋"/>
          <w:kern w:val="0"/>
          <w:sz w:val="24"/>
          <w:szCs w:val="20"/>
          <w:highlight w:val="none"/>
        </w:rPr>
        <w:t xml:space="preserve">    </w:t>
      </w:r>
    </w:p>
    <w:p w14:paraId="1EDA7E4E">
      <w:pPr>
        <w:numPr>
          <w:ilvl w:val="0"/>
          <w:numId w:val="3"/>
        </w:num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项目内容：</w:t>
      </w:r>
    </w:p>
    <w:p w14:paraId="364C94F6">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lang w:val="en-US" w:eastAsia="zh-CN"/>
        </w:rPr>
      </w:pPr>
      <w:r>
        <w:rPr>
          <w:rFonts w:hint="eastAsia" w:ascii="仿宋" w:hAnsi="仿宋" w:eastAsia="仿宋" w:cs="仿宋"/>
          <w:kern w:val="0"/>
          <w:sz w:val="24"/>
          <w:szCs w:val="20"/>
          <w:highlight w:val="none"/>
          <w:lang w:val="en-US" w:eastAsia="zh-CN"/>
        </w:rPr>
        <w:t xml:space="preserve">     </w:t>
      </w:r>
      <w:r>
        <w:rPr>
          <w:rFonts w:hint="default" w:ascii="仿宋" w:hAnsi="仿宋" w:eastAsia="仿宋" w:cs="仿宋"/>
          <w:kern w:val="0"/>
          <w:sz w:val="24"/>
          <w:szCs w:val="20"/>
          <w:highlight w:val="none"/>
          <w:lang w:val="en-US" w:eastAsia="zh-CN"/>
        </w:rPr>
        <w:t xml:space="preserve">   </w:t>
      </w:r>
      <w:r>
        <w:rPr>
          <w:rFonts w:hint="eastAsia" w:ascii="仿宋" w:hAnsi="仿宋" w:eastAsia="仿宋" w:cs="仿宋"/>
          <w:kern w:val="0"/>
          <w:sz w:val="24"/>
          <w:szCs w:val="20"/>
          <w:highlight w:val="none"/>
          <w:lang w:eastAsia="zh-CN"/>
        </w:rPr>
        <w:t>采购标的及数量</w:t>
      </w:r>
      <w:r>
        <w:rPr>
          <w:rFonts w:hint="eastAsia" w:ascii="仿宋" w:hAnsi="仿宋" w:eastAsia="仿宋" w:cs="仿宋"/>
          <w:kern w:val="0"/>
          <w:sz w:val="24"/>
          <w:szCs w:val="20"/>
          <w:highlight w:val="none"/>
          <w:lang w:val="en-US" w:eastAsia="zh-CN"/>
        </w:rPr>
        <w:t>（台/套</w:t>
      </w:r>
      <w:r>
        <w:rPr>
          <w:rFonts w:hint="eastAsia" w:ascii="仿宋" w:hAnsi="仿宋" w:eastAsia="仿宋" w:cs="仿宋"/>
          <w:kern w:val="0"/>
          <w:sz w:val="24"/>
          <w:szCs w:val="20"/>
          <w:highlight w:val="none"/>
          <w:lang w:val="en" w:eastAsia="zh-CN"/>
        </w:rPr>
        <w:t>/个/架/组等</w:t>
      </w:r>
      <w:r>
        <w:rPr>
          <w:rFonts w:hint="eastAsia" w:ascii="仿宋" w:hAnsi="仿宋" w:eastAsia="仿宋" w:cs="仿宋"/>
          <w:kern w:val="0"/>
          <w:sz w:val="24"/>
          <w:szCs w:val="20"/>
          <w:highlight w:val="none"/>
          <w:lang w:val="en-US" w:eastAsia="zh-CN"/>
        </w:rPr>
        <w:t>）</w:t>
      </w:r>
      <w:r>
        <w:rPr>
          <w:rFonts w:hint="eastAsia" w:ascii="仿宋" w:hAnsi="仿宋" w:eastAsia="仿宋" w:cs="仿宋"/>
          <w:kern w:val="0"/>
          <w:sz w:val="24"/>
          <w:szCs w:val="20"/>
          <w:highlight w:val="none"/>
          <w:lang w:eastAsia="zh-CN"/>
        </w:rPr>
        <w:t>：</w:t>
      </w:r>
      <w:r>
        <w:rPr>
          <w:rFonts w:ascii="宋体" w:hAnsi="宋体" w:eastAsia="宋体" w:cs="Times New Roman"/>
          <w:kern w:val="0"/>
          <w:sz w:val="34"/>
          <w:szCs w:val="21"/>
          <w:highlight w:val="none"/>
          <w:u w:val="single"/>
        </w:rPr>
        <w:t xml:space="preserve">            </w:t>
      </w:r>
      <w:r>
        <w:rPr>
          <w:rFonts w:hint="eastAsia" w:ascii="仿宋" w:hAnsi="仿宋" w:eastAsia="仿宋" w:cs="仿宋"/>
          <w:kern w:val="0"/>
          <w:sz w:val="24"/>
          <w:szCs w:val="20"/>
          <w:highlight w:val="none"/>
          <w:lang w:val="en-US" w:eastAsia="zh-CN"/>
        </w:rPr>
        <w:t xml:space="preserve">                                   </w:t>
      </w:r>
    </w:p>
    <w:p w14:paraId="7E319900">
      <w:pPr>
        <w:kinsoku/>
        <w:overflowPunct/>
        <w:topLinePunct w:val="0"/>
        <w:bidi w:val="0"/>
        <w:adjustRightInd/>
        <w:spacing w:beforeAutospacing="0" w:afterAutospacing="0" w:line="440" w:lineRule="exact"/>
        <w:ind w:left="-420" w:leftChars="-200" w:right="-420" w:rightChars="-200" w:firstLine="480" w:firstLineChars="200"/>
        <w:rPr>
          <w:rFonts w:ascii="宋体" w:hAnsi="宋体" w:eastAsia="宋体" w:cs="Times New Roman"/>
          <w:kern w:val="0"/>
          <w:sz w:val="34"/>
          <w:szCs w:val="21"/>
          <w:highlight w:val="none"/>
          <w:u w:val="single"/>
        </w:rPr>
      </w:pPr>
      <w:r>
        <w:rPr>
          <w:rFonts w:hint="eastAsia" w:ascii="仿宋" w:hAnsi="仿宋" w:eastAsia="仿宋" w:cs="仿宋"/>
          <w:kern w:val="0"/>
          <w:sz w:val="24"/>
          <w:szCs w:val="20"/>
          <w:highlight w:val="none"/>
          <w:lang w:val="en-US" w:eastAsia="zh-CN"/>
        </w:rPr>
        <w:t xml:space="preserve">     </w:t>
      </w:r>
      <w:r>
        <w:rPr>
          <w:rFonts w:hint="default" w:ascii="仿宋" w:hAnsi="仿宋" w:eastAsia="仿宋" w:cs="仿宋"/>
          <w:kern w:val="0"/>
          <w:sz w:val="24"/>
          <w:szCs w:val="20"/>
          <w:highlight w:val="none"/>
          <w:lang w:val="en-US" w:eastAsia="zh-CN"/>
        </w:rPr>
        <w:t xml:space="preserve">   </w:t>
      </w:r>
      <w:r>
        <w:rPr>
          <w:rFonts w:hint="eastAsia" w:ascii="仿宋" w:hAnsi="仿宋" w:eastAsia="仿宋" w:cs="仿宋"/>
          <w:kern w:val="0"/>
          <w:sz w:val="24"/>
          <w:szCs w:val="20"/>
          <w:highlight w:val="none"/>
          <w:lang w:val="en-US" w:eastAsia="zh-CN"/>
        </w:rPr>
        <w:t>品牌：</w:t>
      </w:r>
      <w:r>
        <w:rPr>
          <w:rFonts w:ascii="宋体" w:hAnsi="宋体" w:eastAsia="宋体" w:cs="Times New Roman"/>
          <w:kern w:val="0"/>
          <w:sz w:val="34"/>
          <w:szCs w:val="21"/>
          <w:highlight w:val="none"/>
          <w:u w:val="single"/>
        </w:rPr>
        <w:t xml:space="preserve">            </w:t>
      </w:r>
      <w:r>
        <w:rPr>
          <w:rFonts w:hint="eastAsia" w:ascii="仿宋" w:hAnsi="仿宋" w:eastAsia="仿宋" w:cs="仿宋"/>
          <w:kern w:val="0"/>
          <w:sz w:val="24"/>
          <w:szCs w:val="20"/>
          <w:highlight w:val="none"/>
          <w:lang w:val="en" w:eastAsia="zh-CN"/>
        </w:rPr>
        <w:t xml:space="preserve">   </w:t>
      </w:r>
      <w:r>
        <w:rPr>
          <w:rFonts w:hint="eastAsia" w:ascii="仿宋" w:hAnsi="仿宋" w:eastAsia="仿宋" w:cs="仿宋"/>
          <w:kern w:val="0"/>
          <w:sz w:val="24"/>
          <w:szCs w:val="20"/>
          <w:highlight w:val="none"/>
          <w:lang w:val="en-US" w:eastAsia="zh-CN"/>
        </w:rPr>
        <w:t>规格型号：</w:t>
      </w:r>
      <w:r>
        <w:rPr>
          <w:rFonts w:ascii="宋体" w:hAnsi="宋体" w:eastAsia="宋体" w:cs="Times New Roman"/>
          <w:kern w:val="0"/>
          <w:sz w:val="34"/>
          <w:szCs w:val="21"/>
          <w:highlight w:val="none"/>
          <w:u w:val="single"/>
        </w:rPr>
        <w:t xml:space="preserve">            </w:t>
      </w:r>
    </w:p>
    <w:p w14:paraId="18C96DDD">
      <w:pPr>
        <w:kinsoku/>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kern w:val="0"/>
          <w:sz w:val="24"/>
          <w:szCs w:val="20"/>
          <w:highlight w:val="none"/>
          <w:lang w:val="en-US" w:eastAsia="zh-CN"/>
        </w:rPr>
      </w:pPr>
      <w:r>
        <w:rPr>
          <w:rFonts w:hint="eastAsia" w:ascii="仿宋" w:hAnsi="仿宋" w:eastAsia="仿宋" w:cs="仿宋"/>
          <w:kern w:val="0"/>
          <w:sz w:val="24"/>
          <w:szCs w:val="20"/>
          <w:highlight w:val="none"/>
          <w:lang w:val="en-US" w:eastAsia="zh-CN"/>
        </w:rPr>
        <w:t>采购标的的技术要求、商务要求具体见附件。</w:t>
      </w:r>
    </w:p>
    <w:p w14:paraId="15F0EA8C">
      <w:pPr>
        <w:kinsoku/>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kern w:val="0"/>
          <w:sz w:val="24"/>
          <w:szCs w:val="20"/>
          <w:highlight w:val="none"/>
          <w:lang w:val="en-US" w:eastAsia="zh-CN"/>
        </w:rPr>
      </w:pPr>
      <w:r>
        <w:rPr>
          <w:rFonts w:hint="eastAsia" w:ascii="仿宋" w:hAnsi="仿宋" w:eastAsia="仿宋" w:cs="仿宋"/>
          <w:kern w:val="0"/>
          <w:sz w:val="24"/>
          <w:szCs w:val="20"/>
          <w:highlight w:val="none"/>
          <w:lang w:val="en-US" w:eastAsia="zh-CN"/>
        </w:rPr>
        <w:t>①涉及信息类产品，请填写该产品关键部件的品牌、型号：</w:t>
      </w:r>
    </w:p>
    <w:p w14:paraId="3BC89BF5">
      <w:pPr>
        <w:kinsoku/>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lang w:val="en-US" w:eastAsia="zh-CN"/>
        </w:rPr>
        <w:t>标的名称：</w:t>
      </w:r>
      <w:r>
        <w:rPr>
          <w:rFonts w:ascii="宋体" w:hAnsi="宋体" w:eastAsia="宋体" w:cs="Times New Roman"/>
          <w:kern w:val="0"/>
          <w:sz w:val="34"/>
          <w:szCs w:val="21"/>
          <w:highlight w:val="none"/>
          <w:u w:val="single"/>
        </w:rPr>
        <w:t xml:space="preserve">                           </w:t>
      </w:r>
      <w:r>
        <w:rPr>
          <w:rFonts w:hint="eastAsia" w:ascii="仿宋" w:hAnsi="仿宋" w:eastAsia="仿宋" w:cs="仿宋"/>
          <w:kern w:val="0"/>
          <w:sz w:val="24"/>
          <w:szCs w:val="20"/>
          <w:highlight w:val="none"/>
        </w:rPr>
        <w:t xml:space="preserve"> </w:t>
      </w:r>
    </w:p>
    <w:p w14:paraId="51F758AF">
      <w:pPr>
        <w:kinsoku/>
        <w:overflowPunct/>
        <w:topLinePunct w:val="0"/>
        <w:bidi w:val="0"/>
        <w:adjustRightInd/>
        <w:spacing w:beforeAutospacing="0" w:afterAutospacing="0" w:line="440" w:lineRule="exact"/>
        <w:ind w:left="-420" w:leftChars="-200" w:right="-420" w:rightChars="-200" w:firstLine="480" w:firstLineChars="200"/>
        <w:rPr>
          <w:rFonts w:ascii="宋体" w:hAnsi="宋体" w:eastAsia="宋体" w:cs="Times New Roman"/>
          <w:kern w:val="0"/>
          <w:sz w:val="34"/>
          <w:szCs w:val="21"/>
          <w:highlight w:val="none"/>
          <w:u w:val="single"/>
        </w:rPr>
      </w:pPr>
      <w:r>
        <w:rPr>
          <w:rFonts w:hint="eastAsia" w:ascii="仿宋" w:hAnsi="仿宋" w:eastAsia="仿宋" w:cs="仿宋"/>
          <w:kern w:val="0"/>
          <w:sz w:val="24"/>
          <w:szCs w:val="20"/>
          <w:highlight w:val="none"/>
          <w:lang w:val="en-US" w:eastAsia="zh-CN"/>
        </w:rPr>
        <w:t xml:space="preserve">    </w:t>
      </w:r>
      <w:r>
        <w:rPr>
          <w:rFonts w:hint="default" w:ascii="仿宋" w:hAnsi="仿宋" w:eastAsia="仿宋" w:cs="仿宋"/>
          <w:kern w:val="0"/>
          <w:sz w:val="24"/>
          <w:szCs w:val="20"/>
          <w:highlight w:val="none"/>
          <w:lang w:val="en-US" w:eastAsia="zh-CN"/>
        </w:rPr>
        <w:t xml:space="preserve">    </w:t>
      </w:r>
      <w:r>
        <w:rPr>
          <w:rFonts w:hint="eastAsia" w:ascii="仿宋" w:hAnsi="仿宋" w:eastAsia="仿宋" w:cs="仿宋"/>
          <w:kern w:val="0"/>
          <w:sz w:val="24"/>
          <w:szCs w:val="20"/>
          <w:highlight w:val="none"/>
          <w:lang w:val="en-US" w:eastAsia="zh-CN"/>
        </w:rPr>
        <w:t>关键部件：</w:t>
      </w:r>
      <w:r>
        <w:rPr>
          <w:rFonts w:ascii="宋体" w:hAnsi="宋体" w:eastAsia="宋体" w:cs="Times New Roman"/>
          <w:kern w:val="0"/>
          <w:sz w:val="34"/>
          <w:szCs w:val="21"/>
          <w:highlight w:val="none"/>
          <w:u w:val="single"/>
        </w:rPr>
        <w:t xml:space="preserve">      </w:t>
      </w:r>
      <w:r>
        <w:rPr>
          <w:rFonts w:hint="eastAsia" w:ascii="仿宋" w:hAnsi="仿宋" w:eastAsia="仿宋" w:cs="仿宋"/>
          <w:kern w:val="0"/>
          <w:sz w:val="24"/>
          <w:szCs w:val="20"/>
          <w:highlight w:val="none"/>
          <w:lang w:val="en-US" w:eastAsia="zh-CN"/>
        </w:rPr>
        <w:t xml:space="preserve">  品牌：</w:t>
      </w:r>
      <w:r>
        <w:rPr>
          <w:rFonts w:ascii="宋体" w:hAnsi="宋体" w:eastAsia="宋体" w:cs="Times New Roman"/>
          <w:kern w:val="0"/>
          <w:sz w:val="34"/>
          <w:szCs w:val="21"/>
          <w:highlight w:val="none"/>
          <w:u w:val="single"/>
        </w:rPr>
        <w:t xml:space="preserve">       </w:t>
      </w:r>
      <w:r>
        <w:rPr>
          <w:rFonts w:hint="eastAsia" w:ascii="仿宋" w:hAnsi="仿宋" w:eastAsia="仿宋" w:cs="仿宋"/>
          <w:kern w:val="0"/>
          <w:sz w:val="24"/>
          <w:szCs w:val="20"/>
          <w:highlight w:val="none"/>
          <w:lang w:val="en-US" w:eastAsia="zh-CN"/>
        </w:rPr>
        <w:t xml:space="preserve"> 型号：</w:t>
      </w:r>
      <w:r>
        <w:rPr>
          <w:rFonts w:ascii="宋体" w:hAnsi="宋体" w:eastAsia="宋体" w:cs="Times New Roman"/>
          <w:kern w:val="0"/>
          <w:sz w:val="34"/>
          <w:szCs w:val="21"/>
          <w:highlight w:val="none"/>
          <w:u w:val="single"/>
        </w:rPr>
        <w:t xml:space="preserve">       </w:t>
      </w:r>
    </w:p>
    <w:p w14:paraId="5CBA80B6">
      <w:pPr>
        <w:kinsoku/>
        <w:overflowPunct/>
        <w:topLinePunct w:val="0"/>
        <w:bidi w:val="0"/>
        <w:adjustRightInd/>
        <w:spacing w:beforeAutospacing="0" w:afterAutospacing="0" w:line="440" w:lineRule="exact"/>
        <w:ind w:left="-420" w:leftChars="-200" w:right="-420" w:rightChars="-200" w:firstLine="480" w:firstLineChars="200"/>
        <w:rPr>
          <w:rFonts w:ascii="宋体" w:hAnsi="宋体" w:eastAsia="宋体" w:cs="Times New Roman"/>
          <w:kern w:val="0"/>
          <w:sz w:val="34"/>
          <w:szCs w:val="21"/>
          <w:highlight w:val="none"/>
          <w:u w:val="single"/>
        </w:rPr>
      </w:pPr>
      <w:r>
        <w:rPr>
          <w:rFonts w:hint="eastAsia" w:ascii="仿宋" w:hAnsi="仿宋" w:eastAsia="仿宋" w:cs="仿宋"/>
          <w:kern w:val="0"/>
          <w:sz w:val="24"/>
          <w:szCs w:val="20"/>
          <w:highlight w:val="none"/>
          <w:lang w:val="en-US" w:eastAsia="zh-CN"/>
        </w:rPr>
        <w:t xml:space="preserve">     </w:t>
      </w:r>
      <w:r>
        <w:rPr>
          <w:rFonts w:hint="default" w:ascii="仿宋" w:hAnsi="仿宋" w:eastAsia="仿宋" w:cs="仿宋"/>
          <w:kern w:val="0"/>
          <w:sz w:val="24"/>
          <w:szCs w:val="20"/>
          <w:highlight w:val="none"/>
          <w:lang w:val="en-US" w:eastAsia="zh-CN"/>
        </w:rPr>
        <w:t xml:space="preserve">   </w:t>
      </w:r>
      <w:r>
        <w:rPr>
          <w:rFonts w:hint="eastAsia" w:ascii="仿宋" w:hAnsi="仿宋" w:eastAsia="仿宋" w:cs="仿宋"/>
          <w:kern w:val="0"/>
          <w:sz w:val="24"/>
          <w:szCs w:val="20"/>
          <w:highlight w:val="none"/>
          <w:lang w:val="en-US" w:eastAsia="zh-CN"/>
        </w:rPr>
        <w:t>关键部件：</w:t>
      </w:r>
      <w:r>
        <w:rPr>
          <w:rFonts w:ascii="宋体" w:hAnsi="宋体" w:eastAsia="宋体" w:cs="Times New Roman"/>
          <w:kern w:val="0"/>
          <w:sz w:val="34"/>
          <w:szCs w:val="21"/>
          <w:highlight w:val="none"/>
          <w:u w:val="single"/>
        </w:rPr>
        <w:t xml:space="preserve">      </w:t>
      </w:r>
      <w:r>
        <w:rPr>
          <w:rFonts w:hint="eastAsia" w:ascii="仿宋" w:hAnsi="仿宋" w:eastAsia="仿宋" w:cs="仿宋"/>
          <w:kern w:val="0"/>
          <w:sz w:val="24"/>
          <w:szCs w:val="20"/>
          <w:highlight w:val="none"/>
          <w:lang w:val="en-US" w:eastAsia="zh-CN"/>
        </w:rPr>
        <w:t xml:space="preserve">  品牌：</w:t>
      </w:r>
      <w:r>
        <w:rPr>
          <w:rFonts w:ascii="宋体" w:hAnsi="宋体" w:eastAsia="宋体" w:cs="Times New Roman"/>
          <w:kern w:val="0"/>
          <w:sz w:val="34"/>
          <w:szCs w:val="21"/>
          <w:highlight w:val="none"/>
          <w:u w:val="single"/>
        </w:rPr>
        <w:t xml:space="preserve">       </w:t>
      </w:r>
      <w:r>
        <w:rPr>
          <w:rFonts w:hint="eastAsia" w:ascii="仿宋" w:hAnsi="仿宋" w:eastAsia="仿宋" w:cs="仿宋"/>
          <w:kern w:val="0"/>
          <w:sz w:val="24"/>
          <w:szCs w:val="20"/>
          <w:highlight w:val="none"/>
          <w:lang w:val="en-US" w:eastAsia="zh-CN"/>
        </w:rPr>
        <w:t xml:space="preserve"> 型号：</w:t>
      </w:r>
      <w:r>
        <w:rPr>
          <w:rFonts w:ascii="宋体" w:hAnsi="宋体" w:eastAsia="宋体" w:cs="Times New Roman"/>
          <w:kern w:val="0"/>
          <w:sz w:val="34"/>
          <w:szCs w:val="21"/>
          <w:highlight w:val="none"/>
          <w:u w:val="single"/>
        </w:rPr>
        <w:t xml:space="preserve">       </w:t>
      </w:r>
    </w:p>
    <w:p w14:paraId="63369E0D">
      <w:pPr>
        <w:kinsoku/>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kern w:val="0"/>
          <w:sz w:val="24"/>
          <w:szCs w:val="20"/>
          <w:highlight w:val="none"/>
          <w:lang w:val="en-US" w:eastAsia="zh-CN"/>
        </w:rPr>
      </w:pPr>
      <w:r>
        <w:rPr>
          <w:rFonts w:hint="eastAsia" w:ascii="仿宋" w:hAnsi="仿宋" w:eastAsia="仿宋" w:cs="仿宋"/>
          <w:kern w:val="0"/>
          <w:sz w:val="24"/>
          <w:szCs w:val="20"/>
          <w:highlight w:val="none"/>
          <w:lang w:val="en-US" w:eastAsia="zh-CN"/>
        </w:rPr>
        <w:t>关键部件：</w:t>
      </w:r>
      <w:r>
        <w:rPr>
          <w:rFonts w:ascii="宋体" w:hAnsi="宋体" w:eastAsia="宋体" w:cs="Times New Roman"/>
          <w:kern w:val="0"/>
          <w:sz w:val="34"/>
          <w:szCs w:val="21"/>
          <w:highlight w:val="none"/>
          <w:u w:val="single"/>
        </w:rPr>
        <w:t xml:space="preserve">      </w:t>
      </w:r>
      <w:r>
        <w:rPr>
          <w:rFonts w:hint="eastAsia" w:ascii="仿宋" w:hAnsi="仿宋" w:eastAsia="仿宋" w:cs="仿宋"/>
          <w:kern w:val="0"/>
          <w:sz w:val="24"/>
          <w:szCs w:val="20"/>
          <w:highlight w:val="none"/>
          <w:lang w:val="en-US" w:eastAsia="zh-CN"/>
        </w:rPr>
        <w:t xml:space="preserve">  品牌：</w:t>
      </w:r>
      <w:r>
        <w:rPr>
          <w:rFonts w:ascii="宋体" w:hAnsi="宋体" w:eastAsia="宋体" w:cs="Times New Roman"/>
          <w:kern w:val="0"/>
          <w:sz w:val="34"/>
          <w:szCs w:val="21"/>
          <w:highlight w:val="none"/>
          <w:u w:val="single"/>
        </w:rPr>
        <w:t xml:space="preserve">       </w:t>
      </w:r>
      <w:r>
        <w:rPr>
          <w:rFonts w:hint="eastAsia" w:ascii="仿宋" w:hAnsi="仿宋" w:eastAsia="仿宋" w:cs="仿宋"/>
          <w:kern w:val="0"/>
          <w:sz w:val="24"/>
          <w:szCs w:val="20"/>
          <w:highlight w:val="none"/>
          <w:lang w:val="en-US" w:eastAsia="zh-CN"/>
        </w:rPr>
        <w:t xml:space="preserve"> 型号：</w:t>
      </w:r>
      <w:r>
        <w:rPr>
          <w:rFonts w:ascii="宋体" w:hAnsi="宋体" w:eastAsia="宋体" w:cs="Times New Roman"/>
          <w:kern w:val="0"/>
          <w:sz w:val="34"/>
          <w:szCs w:val="21"/>
          <w:highlight w:val="none"/>
          <w:u w:val="single"/>
        </w:rPr>
        <w:t xml:space="preserve">       </w:t>
      </w:r>
    </w:p>
    <w:p w14:paraId="2A21C37B">
      <w:pPr>
        <w:kinsoku/>
        <w:overflowPunct/>
        <w:topLinePunct w:val="0"/>
        <w:bidi w:val="0"/>
        <w:adjustRightInd/>
        <w:spacing w:beforeAutospacing="0" w:afterAutospacing="0" w:line="440" w:lineRule="exact"/>
        <w:ind w:left="-10" w:leftChars="0" w:right="-346" w:rightChars="-165" w:firstLine="398" w:firstLineChars="166"/>
        <w:rPr>
          <w:rFonts w:hint="eastAsia" w:ascii="仿宋" w:hAnsi="仿宋" w:eastAsia="仿宋" w:cs="仿宋"/>
          <w:kern w:val="0"/>
          <w:sz w:val="24"/>
          <w:szCs w:val="20"/>
          <w:highlight w:val="none"/>
          <w:lang w:val="en-US" w:eastAsia="zh-CN"/>
        </w:rPr>
      </w:pPr>
      <w:r>
        <w:rPr>
          <w:rFonts w:hint="eastAsia" w:ascii="仿宋" w:hAnsi="仿宋" w:eastAsia="仿宋" w:cs="仿宋"/>
          <w:kern w:val="0"/>
          <w:sz w:val="24"/>
          <w:szCs w:val="20"/>
          <w:highlight w:val="none"/>
          <w:lang w:val="en-US" w:eastAsia="zh-CN"/>
        </w:rPr>
        <w:t>（注：关键部件是指财政部会同有关部门发布的政府采购需求标准规定的需要通过国家有关部门指定的测评机构开展的安全可靠测评的软硬件，如CPU芯片、操作系统、数据库等。）</w:t>
      </w:r>
    </w:p>
    <w:p w14:paraId="42115A0A">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lang w:val="en-US" w:eastAsia="zh-CN"/>
        </w:rPr>
      </w:pPr>
      <w:r>
        <w:rPr>
          <w:rFonts w:hint="eastAsia" w:ascii="仿宋" w:hAnsi="仿宋" w:eastAsia="仿宋" w:cs="仿宋"/>
          <w:kern w:val="0"/>
          <w:sz w:val="24"/>
          <w:szCs w:val="20"/>
          <w:highlight w:val="none"/>
          <w:lang w:val="en-US" w:eastAsia="zh-CN"/>
        </w:rPr>
        <w:t xml:space="preserve">        ②涉及车辆采购，请填写是否属于新能源汽车：</w:t>
      </w:r>
    </w:p>
    <w:p w14:paraId="5C81D700">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lang w:val="en-US" w:eastAsia="zh-CN"/>
        </w:rPr>
      </w:pPr>
      <w:r>
        <w:rPr>
          <w:rFonts w:hint="eastAsia" w:ascii="仿宋" w:hAnsi="仿宋" w:eastAsia="仿宋" w:cs="仿宋"/>
          <w:kern w:val="0"/>
          <w:sz w:val="24"/>
          <w:szCs w:val="20"/>
          <w:highlight w:val="none"/>
          <w:lang w:val="en-US" w:eastAsia="zh-CN"/>
        </w:rPr>
        <w:t xml:space="preserve">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是</w:t>
      </w:r>
      <w:r>
        <w:rPr>
          <w:rFonts w:hint="eastAsia" w:ascii="仿宋" w:hAnsi="仿宋" w:eastAsia="仿宋" w:cs="仿宋"/>
          <w:kern w:val="0"/>
          <w:sz w:val="24"/>
          <w:szCs w:val="20"/>
          <w:highlight w:val="none"/>
          <w:lang w:eastAsia="zh-CN"/>
        </w:rPr>
        <w:t>，《政府采购品目分类目录》底级品目名称</w:t>
      </w:r>
      <w:r>
        <w:rPr>
          <w:rFonts w:hint="eastAsia" w:ascii="仿宋" w:hAnsi="仿宋" w:eastAsia="仿宋" w:cs="仿宋"/>
          <w:kern w:val="0"/>
          <w:sz w:val="24"/>
          <w:szCs w:val="20"/>
          <w:highlight w:val="none"/>
          <w:lang w:val="en-US" w:eastAsia="zh-CN"/>
        </w:rPr>
        <w:t>：</w:t>
      </w:r>
      <w:r>
        <w:rPr>
          <w:rFonts w:ascii="宋体" w:hAnsi="宋体" w:eastAsia="宋体" w:cs="Times New Roman"/>
          <w:kern w:val="0"/>
          <w:sz w:val="34"/>
          <w:szCs w:val="21"/>
          <w:highlight w:val="none"/>
          <w:u w:val="single"/>
        </w:rPr>
        <w:t xml:space="preserve">  </w:t>
      </w:r>
      <w:r>
        <w:rPr>
          <w:rFonts w:hint="eastAsia" w:ascii="仿宋" w:hAnsi="仿宋" w:eastAsia="仿宋" w:cs="仿宋"/>
          <w:kern w:val="0"/>
          <w:sz w:val="24"/>
          <w:szCs w:val="20"/>
          <w:highlight w:val="none"/>
          <w:lang w:val="en-US" w:eastAsia="zh-CN"/>
        </w:rPr>
        <w:t>数量：</w:t>
      </w:r>
      <w:r>
        <w:rPr>
          <w:rFonts w:ascii="宋体" w:hAnsi="宋体" w:eastAsia="宋体" w:cs="Times New Roman"/>
          <w:kern w:val="0"/>
          <w:sz w:val="34"/>
          <w:szCs w:val="21"/>
          <w:highlight w:val="none"/>
          <w:u w:val="single"/>
        </w:rPr>
        <w:t xml:space="preserve">  </w:t>
      </w:r>
      <w:r>
        <w:rPr>
          <w:rFonts w:hint="eastAsia" w:ascii="仿宋" w:hAnsi="仿宋" w:eastAsia="仿宋" w:cs="仿宋"/>
          <w:kern w:val="0"/>
          <w:sz w:val="24"/>
          <w:szCs w:val="20"/>
          <w:highlight w:val="none"/>
          <w:lang w:val="en-US" w:eastAsia="zh-CN"/>
        </w:rPr>
        <w:t>金额：</w:t>
      </w:r>
      <w:r>
        <w:rPr>
          <w:rFonts w:ascii="宋体" w:hAnsi="宋体" w:eastAsia="宋体" w:cs="Times New Roman"/>
          <w:kern w:val="0"/>
          <w:sz w:val="34"/>
          <w:szCs w:val="21"/>
          <w:highlight w:val="none"/>
          <w:u w:val="single"/>
        </w:rPr>
        <w:t xml:space="preserve">  </w:t>
      </w:r>
      <w:r>
        <w:rPr>
          <w:rFonts w:hint="eastAsia" w:ascii="仿宋" w:hAnsi="仿宋" w:eastAsia="仿宋" w:cs="仿宋"/>
          <w:kern w:val="0"/>
          <w:sz w:val="24"/>
          <w:szCs w:val="20"/>
          <w:highlight w:val="none"/>
          <w:lang w:val="en-US" w:eastAsia="zh-CN"/>
        </w:rPr>
        <w:t xml:space="preserve">      </w:t>
      </w:r>
    </w:p>
    <w:p w14:paraId="550C58FA">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lang w:eastAsia="zh-CN"/>
        </w:rPr>
      </w:pPr>
      <w:r>
        <w:rPr>
          <w:rFonts w:hint="eastAsia" w:ascii="仿宋" w:hAnsi="仿宋" w:eastAsia="仿宋" w:cs="仿宋"/>
          <w:kern w:val="0"/>
          <w:sz w:val="24"/>
          <w:szCs w:val="20"/>
          <w:highlight w:val="none"/>
          <w:lang w:val="en-US" w:eastAsia="zh-CN"/>
        </w:rPr>
        <w:t xml:space="preserve">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lang w:eastAsia="zh-CN"/>
        </w:rPr>
        <w:t>否</w:t>
      </w:r>
    </w:p>
    <w:p w14:paraId="10D3A1E1">
      <w:pPr>
        <w:kinsoku/>
        <w:overflowPunct/>
        <w:topLinePunct w:val="0"/>
        <w:bidi w:val="0"/>
        <w:adjustRightInd/>
        <w:spacing w:beforeAutospacing="0" w:afterAutospacing="0" w:line="440" w:lineRule="exact"/>
        <w:ind w:left="-210" w:leftChars="-100" w:right="-420" w:rightChars="-200" w:firstLine="336" w:firstLineChars="140"/>
        <w:rPr>
          <w:rFonts w:hint="eastAsia" w:ascii="仿宋" w:hAnsi="仿宋" w:eastAsia="仿宋" w:cs="仿宋"/>
          <w:kern w:val="0"/>
          <w:sz w:val="24"/>
          <w:szCs w:val="20"/>
          <w:highlight w:val="none"/>
          <w:lang w:val="en-US" w:eastAsia="zh-CN"/>
        </w:rPr>
      </w:pPr>
      <w:r>
        <w:rPr>
          <w:rFonts w:hint="eastAsia" w:ascii="仿宋" w:hAnsi="仿宋" w:eastAsia="仿宋" w:cs="仿宋"/>
          <w:kern w:val="0"/>
          <w:sz w:val="24"/>
          <w:szCs w:val="20"/>
          <w:highlight w:val="none"/>
          <w:lang w:val="en-US" w:eastAsia="zh-CN"/>
        </w:rPr>
        <w:t xml:space="preserve">   （</w:t>
      </w:r>
      <w:r>
        <w:rPr>
          <w:rFonts w:hint="eastAsia" w:ascii="仿宋" w:hAnsi="仿宋" w:eastAsia="仿宋" w:cs="仿宋"/>
          <w:kern w:val="0"/>
          <w:sz w:val="24"/>
          <w:szCs w:val="20"/>
          <w:highlight w:val="none"/>
          <w:lang w:val="en" w:eastAsia="zh-CN"/>
        </w:rPr>
        <w:t>4</w:t>
      </w:r>
      <w:r>
        <w:rPr>
          <w:rFonts w:hint="eastAsia" w:ascii="仿宋" w:hAnsi="仿宋" w:eastAsia="仿宋" w:cs="仿宋"/>
          <w:kern w:val="0"/>
          <w:sz w:val="24"/>
          <w:szCs w:val="20"/>
          <w:highlight w:val="none"/>
          <w:lang w:val="en-US" w:eastAsia="zh-CN"/>
        </w:rPr>
        <w:t>）政府采购组织形式：</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lang w:eastAsia="zh-CN"/>
        </w:rPr>
        <w:t>政府集中采购</w:t>
      </w:r>
      <w:r>
        <w:rPr>
          <w:rFonts w:hint="eastAsia" w:ascii="仿宋" w:hAnsi="仿宋" w:eastAsia="仿宋" w:cs="仿宋"/>
          <w:kern w:val="0"/>
          <w:sz w:val="24"/>
          <w:szCs w:val="20"/>
          <w:highlight w:val="none"/>
          <w:lang w:val="en-US" w:eastAsia="zh-CN"/>
        </w:rPr>
        <w:t xml:space="preserve">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lang w:val="en-US" w:eastAsia="zh-CN"/>
        </w:rPr>
        <w:t xml:space="preserve">部门集中采购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lang w:val="en-US" w:eastAsia="zh-CN"/>
        </w:rPr>
        <w:t>分散采购</w:t>
      </w:r>
    </w:p>
    <w:p w14:paraId="1ED9B085">
      <w:pPr>
        <w:kinsoku/>
        <w:overflowPunct/>
        <w:topLinePunct w:val="0"/>
        <w:bidi w:val="0"/>
        <w:adjustRightInd/>
        <w:spacing w:beforeAutospacing="0" w:afterAutospacing="0" w:line="440" w:lineRule="exact"/>
        <w:ind w:left="0" w:leftChars="0" w:right="-420" w:rightChars="-200" w:firstLine="480" w:firstLineChars="200"/>
        <w:rPr>
          <w:rFonts w:hint="eastAsia" w:ascii="仿宋" w:hAnsi="仿宋" w:eastAsia="仿宋" w:cs="仿宋"/>
          <w:kern w:val="0"/>
          <w:sz w:val="24"/>
          <w:szCs w:val="20"/>
          <w:highlight w:val="none"/>
          <w:lang w:eastAsia="zh-CN"/>
        </w:rPr>
      </w:pPr>
      <w:r>
        <w:rPr>
          <w:rFonts w:hint="eastAsia" w:ascii="仿宋" w:hAnsi="仿宋" w:eastAsia="仿宋" w:cs="仿宋"/>
          <w:kern w:val="0"/>
          <w:sz w:val="24"/>
          <w:szCs w:val="20"/>
          <w:highlight w:val="none"/>
          <w:lang w:val="en-US" w:eastAsia="zh-CN"/>
        </w:rPr>
        <w:t>（</w:t>
      </w:r>
      <w:r>
        <w:rPr>
          <w:rFonts w:hint="eastAsia" w:ascii="仿宋" w:hAnsi="仿宋" w:eastAsia="仿宋" w:cs="仿宋"/>
          <w:kern w:val="0"/>
          <w:sz w:val="24"/>
          <w:szCs w:val="20"/>
          <w:highlight w:val="none"/>
          <w:lang w:val="en" w:eastAsia="zh-CN"/>
        </w:rPr>
        <w:t>5</w:t>
      </w:r>
      <w:r>
        <w:rPr>
          <w:rFonts w:hint="eastAsia" w:ascii="仿宋" w:hAnsi="仿宋" w:eastAsia="仿宋" w:cs="仿宋"/>
          <w:kern w:val="0"/>
          <w:sz w:val="24"/>
          <w:szCs w:val="20"/>
          <w:highlight w:val="none"/>
          <w:lang w:val="en-US" w:eastAsia="zh-CN"/>
        </w:rPr>
        <w:t>）政府采购方式：</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lang w:eastAsia="zh-CN"/>
        </w:rPr>
        <w:t>公开招标</w:t>
      </w:r>
      <w:r>
        <w:rPr>
          <w:rFonts w:hint="eastAsia" w:ascii="仿宋" w:hAnsi="仿宋" w:eastAsia="仿宋" w:cs="仿宋"/>
          <w:kern w:val="0"/>
          <w:sz w:val="24"/>
          <w:szCs w:val="20"/>
          <w:highlight w:val="none"/>
          <w:lang w:val="en-US" w:eastAsia="zh-CN"/>
        </w:rPr>
        <w:t xml:space="preserve">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lang w:eastAsia="zh-CN"/>
        </w:rPr>
        <w:t>邀请招标</w:t>
      </w:r>
      <w:r>
        <w:rPr>
          <w:rFonts w:hint="eastAsia" w:ascii="仿宋" w:hAnsi="仿宋" w:eastAsia="仿宋" w:cs="仿宋"/>
          <w:kern w:val="0"/>
          <w:sz w:val="24"/>
          <w:szCs w:val="20"/>
          <w:highlight w:val="none"/>
          <w:lang w:val="en-US" w:eastAsia="zh-CN"/>
        </w:rPr>
        <w:t xml:space="preserve">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lang w:eastAsia="zh-CN"/>
        </w:rPr>
        <w:t>竞争性谈判</w:t>
      </w:r>
      <w:r>
        <w:rPr>
          <w:rFonts w:hint="eastAsia" w:ascii="仿宋" w:hAnsi="仿宋" w:eastAsia="仿宋" w:cs="仿宋"/>
          <w:kern w:val="0"/>
          <w:sz w:val="24"/>
          <w:szCs w:val="20"/>
          <w:highlight w:val="none"/>
          <w:lang w:val="en-US" w:eastAsia="zh-CN"/>
        </w:rPr>
        <w:t xml:space="preserve">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lang w:eastAsia="zh-CN"/>
        </w:rPr>
        <w:t>竞争性磋商</w:t>
      </w:r>
    </w:p>
    <w:p w14:paraId="304CC271">
      <w:pPr>
        <w:kinsoku/>
        <w:overflowPunct/>
        <w:topLinePunct w:val="0"/>
        <w:bidi w:val="0"/>
        <w:adjustRightInd/>
        <w:spacing w:beforeAutospacing="0" w:afterAutospacing="0" w:line="440" w:lineRule="exact"/>
        <w:ind w:left="0" w:leftChars="0" w:right="-420" w:rightChars="-200" w:firstLine="2760" w:firstLineChars="1150"/>
        <w:rPr>
          <w:rFonts w:hint="eastAsia" w:ascii="仿宋" w:hAnsi="仿宋" w:eastAsia="仿宋" w:cs="仿宋"/>
          <w:kern w:val="0"/>
          <w:sz w:val="24"/>
          <w:szCs w:val="20"/>
          <w:highlight w:val="none"/>
          <w:lang w:val="en-US" w:eastAsia="zh-CN"/>
        </w:rPr>
      </w:pP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lang w:eastAsia="zh-CN"/>
        </w:rPr>
        <w:t>询价</w:t>
      </w:r>
      <w:r>
        <w:rPr>
          <w:rFonts w:hint="eastAsia" w:ascii="仿宋" w:hAnsi="仿宋" w:eastAsia="仿宋" w:cs="仿宋"/>
          <w:kern w:val="0"/>
          <w:sz w:val="24"/>
          <w:szCs w:val="20"/>
          <w:highlight w:val="none"/>
          <w:lang w:val="en-US" w:eastAsia="zh-CN"/>
        </w:rPr>
        <w:t xml:space="preserve">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lang w:eastAsia="zh-CN"/>
        </w:rPr>
        <w:t>单一来源</w:t>
      </w:r>
      <w:r>
        <w:rPr>
          <w:rFonts w:hint="eastAsia" w:ascii="仿宋" w:hAnsi="仿宋" w:eastAsia="仿宋" w:cs="仿宋"/>
          <w:kern w:val="0"/>
          <w:sz w:val="24"/>
          <w:szCs w:val="20"/>
          <w:highlight w:val="none"/>
          <w:lang w:val="en-US" w:eastAsia="zh-CN"/>
        </w:rPr>
        <w:t xml:space="preserve">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lang w:eastAsia="zh-CN"/>
        </w:rPr>
        <w:t>框架协议</w:t>
      </w:r>
      <w:r>
        <w:rPr>
          <w:rFonts w:hint="eastAsia" w:ascii="仿宋" w:hAnsi="仿宋" w:eastAsia="仿宋" w:cs="仿宋"/>
          <w:kern w:val="0"/>
          <w:sz w:val="24"/>
          <w:szCs w:val="20"/>
          <w:highlight w:val="none"/>
          <w:lang w:val="en-US" w:eastAsia="zh-CN"/>
        </w:rPr>
        <w:t xml:space="preserve">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lang w:eastAsia="zh-CN"/>
        </w:rPr>
        <w:t>其他：</w:t>
      </w:r>
      <w:r>
        <w:rPr>
          <w:rFonts w:ascii="宋体" w:hAnsi="宋体" w:eastAsia="宋体" w:cs="Times New Roman"/>
          <w:kern w:val="0"/>
          <w:sz w:val="34"/>
          <w:szCs w:val="21"/>
          <w:highlight w:val="none"/>
          <w:u w:val="single"/>
        </w:rPr>
        <w:t xml:space="preserve">  </w:t>
      </w:r>
      <w:r>
        <w:rPr>
          <w:rFonts w:hint="eastAsia" w:ascii="仿宋" w:hAnsi="仿宋" w:eastAsia="仿宋" w:cs="仿宋"/>
          <w:kern w:val="0"/>
          <w:sz w:val="24"/>
          <w:szCs w:val="20"/>
          <w:highlight w:val="none"/>
          <w:lang w:val="en-US" w:eastAsia="zh-CN"/>
        </w:rPr>
        <w:t xml:space="preserve">    </w:t>
      </w:r>
    </w:p>
    <w:p w14:paraId="12B92D20">
      <w:pPr>
        <w:kinsoku/>
        <w:overflowPunct/>
        <w:topLinePunct w:val="0"/>
        <w:bidi w:val="0"/>
        <w:adjustRightInd/>
        <w:spacing w:beforeAutospacing="0" w:afterAutospacing="0" w:line="440" w:lineRule="exact"/>
        <w:ind w:left="0" w:leftChars="0" w:right="-420" w:rightChars="-200" w:firstLine="480" w:firstLineChars="200"/>
        <w:rPr>
          <w:rFonts w:hint="eastAsia" w:ascii="仿宋" w:hAnsi="仿宋" w:eastAsia="仿宋" w:cs="仿宋"/>
          <w:kern w:val="0"/>
          <w:sz w:val="24"/>
          <w:szCs w:val="20"/>
          <w:highlight w:val="none"/>
          <w:lang w:val="en-US" w:eastAsia="zh-CN"/>
        </w:rPr>
      </w:pPr>
      <w:r>
        <w:rPr>
          <w:rFonts w:hint="eastAsia" w:ascii="仿宋" w:hAnsi="仿宋" w:eastAsia="仿宋" w:cs="仿宋"/>
          <w:kern w:val="0"/>
          <w:sz w:val="24"/>
          <w:szCs w:val="20"/>
          <w:highlight w:val="none"/>
          <w:lang w:val="en-US" w:eastAsia="zh-CN"/>
        </w:rPr>
        <w:t>（注：在框架协议采购的第二阶段，可选择使用该合同文本）</w:t>
      </w:r>
    </w:p>
    <w:p w14:paraId="3BA2FD16">
      <w:pPr>
        <w:kinsoku/>
        <w:overflowPunct/>
        <w:topLinePunct w:val="0"/>
        <w:bidi w:val="0"/>
        <w:adjustRightInd/>
        <w:spacing w:beforeAutospacing="0" w:afterAutospacing="0" w:line="440" w:lineRule="exact"/>
        <w:ind w:left="0" w:leftChars="0" w:right="-420" w:rightChars="-200" w:firstLine="480" w:firstLineChars="200"/>
        <w:rPr>
          <w:rFonts w:hint="eastAsia" w:ascii="仿宋" w:hAnsi="仿宋" w:eastAsia="仿宋" w:cs="仿宋"/>
          <w:kern w:val="0"/>
          <w:sz w:val="24"/>
          <w:szCs w:val="20"/>
          <w:highlight w:val="none"/>
          <w:lang w:val="en-US" w:eastAsia="zh-CN"/>
        </w:rPr>
      </w:pPr>
      <w:r>
        <w:rPr>
          <w:rFonts w:hint="eastAsia" w:ascii="仿宋" w:hAnsi="仿宋" w:eastAsia="仿宋" w:cs="仿宋"/>
          <w:kern w:val="0"/>
          <w:sz w:val="24"/>
          <w:szCs w:val="20"/>
          <w:highlight w:val="none"/>
          <w:lang w:val="en-US" w:eastAsia="zh-CN"/>
        </w:rPr>
        <w:t>（</w:t>
      </w:r>
      <w:r>
        <w:rPr>
          <w:rFonts w:hint="eastAsia" w:ascii="仿宋" w:hAnsi="仿宋" w:eastAsia="仿宋" w:cs="仿宋"/>
          <w:kern w:val="0"/>
          <w:sz w:val="24"/>
          <w:szCs w:val="20"/>
          <w:highlight w:val="none"/>
          <w:lang w:val="en" w:eastAsia="zh-CN"/>
        </w:rPr>
        <w:t>6</w:t>
      </w:r>
      <w:r>
        <w:rPr>
          <w:rFonts w:hint="eastAsia" w:ascii="仿宋" w:hAnsi="仿宋" w:eastAsia="仿宋" w:cs="仿宋"/>
          <w:kern w:val="0"/>
          <w:sz w:val="24"/>
          <w:szCs w:val="20"/>
          <w:highlight w:val="none"/>
          <w:lang w:val="en-US" w:eastAsia="zh-CN"/>
        </w:rPr>
        <w:t>）中标（成交）采购标的制造商是否为中小企业：</w:t>
      </w:r>
      <w:r>
        <w:rPr>
          <w:rFonts w:hint="eastAsia" w:ascii="仿宋" w:hAnsi="仿宋" w:eastAsia="仿宋" w:cs="仿宋"/>
          <w:kern w:val="0"/>
          <w:sz w:val="24"/>
          <w:szCs w:val="20"/>
          <w:highlight w:val="none"/>
          <w:lang w:val="en-US" w:eastAsia="zh-CN"/>
        </w:rPr>
        <w:sym w:font="Wingdings" w:char="00A8"/>
      </w:r>
      <w:r>
        <w:rPr>
          <w:rFonts w:hint="eastAsia" w:ascii="仿宋" w:hAnsi="仿宋" w:eastAsia="仿宋" w:cs="仿宋"/>
          <w:kern w:val="0"/>
          <w:sz w:val="24"/>
          <w:szCs w:val="20"/>
          <w:highlight w:val="none"/>
          <w:lang w:val="en-US" w:eastAsia="zh-CN"/>
        </w:rPr>
        <w:t xml:space="preserve">是      </w:t>
      </w:r>
      <w:r>
        <w:rPr>
          <w:rFonts w:hint="eastAsia" w:ascii="仿宋" w:hAnsi="仿宋" w:eastAsia="仿宋" w:cs="仿宋"/>
          <w:kern w:val="0"/>
          <w:sz w:val="24"/>
          <w:szCs w:val="20"/>
          <w:highlight w:val="none"/>
          <w:lang w:val="en-US" w:eastAsia="zh-CN"/>
        </w:rPr>
        <w:sym w:font="Wingdings" w:char="00A8"/>
      </w:r>
      <w:r>
        <w:rPr>
          <w:rFonts w:hint="eastAsia" w:ascii="仿宋" w:hAnsi="仿宋" w:eastAsia="仿宋" w:cs="仿宋"/>
          <w:kern w:val="0"/>
          <w:sz w:val="24"/>
          <w:szCs w:val="20"/>
          <w:highlight w:val="none"/>
          <w:lang w:val="en-US" w:eastAsia="zh-CN"/>
        </w:rPr>
        <w:t>否</w:t>
      </w:r>
    </w:p>
    <w:p w14:paraId="647480D4">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lang w:val="en-US" w:eastAsia="zh-CN"/>
        </w:rPr>
        <w:t xml:space="preserve">     本合同</w:t>
      </w:r>
      <w:r>
        <w:rPr>
          <w:rFonts w:hint="eastAsia" w:ascii="仿宋" w:hAnsi="仿宋" w:eastAsia="仿宋" w:cs="仿宋"/>
          <w:kern w:val="0"/>
          <w:sz w:val="24"/>
          <w:szCs w:val="20"/>
          <w:highlight w:val="none"/>
        </w:rPr>
        <w:t>是否</w:t>
      </w:r>
      <w:r>
        <w:rPr>
          <w:rFonts w:hint="eastAsia" w:ascii="仿宋" w:hAnsi="仿宋" w:eastAsia="仿宋" w:cs="仿宋"/>
          <w:kern w:val="0"/>
          <w:sz w:val="24"/>
          <w:szCs w:val="20"/>
          <w:highlight w:val="none"/>
          <w:lang w:eastAsia="zh-CN"/>
        </w:rPr>
        <w:t>为专门面向</w:t>
      </w:r>
      <w:r>
        <w:rPr>
          <w:rFonts w:hint="eastAsia" w:ascii="仿宋" w:hAnsi="仿宋" w:eastAsia="仿宋" w:cs="仿宋"/>
          <w:kern w:val="0"/>
          <w:sz w:val="24"/>
          <w:szCs w:val="20"/>
          <w:highlight w:val="none"/>
        </w:rPr>
        <w:t>中小企业</w:t>
      </w:r>
      <w:r>
        <w:rPr>
          <w:rFonts w:hint="eastAsia" w:ascii="仿宋" w:hAnsi="仿宋" w:eastAsia="仿宋" w:cs="仿宋"/>
          <w:kern w:val="0"/>
          <w:sz w:val="24"/>
          <w:szCs w:val="20"/>
          <w:highlight w:val="none"/>
          <w:lang w:eastAsia="zh-CN"/>
        </w:rPr>
        <w:t>的采购</w:t>
      </w:r>
      <w:r>
        <w:rPr>
          <w:rFonts w:hint="eastAsia" w:ascii="仿宋" w:hAnsi="仿宋" w:eastAsia="仿宋" w:cs="仿宋"/>
          <w:kern w:val="0"/>
          <w:sz w:val="24"/>
          <w:szCs w:val="20"/>
          <w:highlight w:val="none"/>
        </w:rPr>
        <w:t>合同</w:t>
      </w:r>
      <w:r>
        <w:rPr>
          <w:rFonts w:hint="eastAsia" w:ascii="仿宋" w:hAnsi="仿宋" w:eastAsia="仿宋" w:cs="仿宋"/>
          <w:kern w:val="0"/>
          <w:sz w:val="24"/>
          <w:szCs w:val="20"/>
          <w:highlight w:val="none"/>
          <w:lang w:eastAsia="zh-CN"/>
        </w:rPr>
        <w:t>（中小企业预留合同）</w:t>
      </w:r>
      <w:r>
        <w:rPr>
          <w:rFonts w:hint="eastAsia" w:ascii="仿宋" w:hAnsi="仿宋" w:eastAsia="仿宋" w:cs="仿宋"/>
          <w:kern w:val="0"/>
          <w:sz w:val="24"/>
          <w:szCs w:val="20"/>
          <w:highlight w:val="none"/>
        </w:rPr>
        <w:t>：</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 xml:space="preserve">是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否</w:t>
      </w:r>
    </w:p>
    <w:p w14:paraId="13DA019A">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lang w:val="en-US" w:eastAsia="zh-CN"/>
        </w:rPr>
        <w:t xml:space="preserve">     若本项目不专门面向中小企业采购，是否给予小微企业评审优惠：</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 xml:space="preserve">是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否</w:t>
      </w:r>
    </w:p>
    <w:p w14:paraId="44E7AEC4">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lang w:val="en-US" w:eastAsia="zh-CN"/>
        </w:rPr>
        <w:t xml:space="preserve">     中标（成交）采购标的制造商是否为残疾人福利性单位：</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 xml:space="preserve">是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否</w:t>
      </w:r>
    </w:p>
    <w:p w14:paraId="05E9577C">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lang w:val="en-US" w:eastAsia="zh-CN"/>
        </w:rPr>
      </w:pPr>
      <w:r>
        <w:rPr>
          <w:rFonts w:hint="eastAsia" w:ascii="仿宋" w:hAnsi="仿宋" w:eastAsia="仿宋" w:cs="仿宋"/>
          <w:kern w:val="0"/>
          <w:sz w:val="24"/>
          <w:szCs w:val="20"/>
          <w:highlight w:val="none"/>
          <w:lang w:val="en-US" w:eastAsia="zh-CN"/>
        </w:rPr>
        <w:t xml:space="preserve">     中标（成交）采购标的制造商是否为监狱企业：</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 xml:space="preserve">是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否</w:t>
      </w:r>
    </w:p>
    <w:p w14:paraId="2FFBE15F">
      <w:pPr>
        <w:kinsoku/>
        <w:overflowPunct/>
        <w:topLinePunct w:val="0"/>
        <w:bidi w:val="0"/>
        <w:adjustRightInd/>
        <w:spacing w:beforeAutospacing="0" w:afterAutospacing="0" w:line="440" w:lineRule="exact"/>
        <w:ind w:left="0" w:leftChars="0" w:right="-420" w:rightChars="-200" w:firstLine="480" w:firstLine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w:t>
      </w:r>
      <w:r>
        <w:rPr>
          <w:rFonts w:hint="eastAsia" w:ascii="仿宋" w:hAnsi="仿宋" w:eastAsia="仿宋" w:cs="仿宋"/>
          <w:kern w:val="0"/>
          <w:sz w:val="24"/>
          <w:szCs w:val="20"/>
          <w:highlight w:val="none"/>
          <w:lang w:val="en" w:eastAsia="zh-CN"/>
        </w:rPr>
        <w:t>7</w:t>
      </w:r>
      <w:r>
        <w:rPr>
          <w:rFonts w:hint="eastAsia" w:ascii="仿宋" w:hAnsi="仿宋" w:eastAsia="仿宋" w:cs="仿宋"/>
          <w:kern w:val="0"/>
          <w:sz w:val="24"/>
          <w:szCs w:val="20"/>
          <w:highlight w:val="none"/>
        </w:rPr>
        <w:t>）合同是否分包：</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 xml:space="preserve">是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否</w:t>
      </w:r>
    </w:p>
    <w:p w14:paraId="5D628069">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lang w:val="en-US" w:eastAsia="zh-CN"/>
        </w:rPr>
        <w:t xml:space="preserve"> </w:t>
      </w:r>
      <w:r>
        <w:rPr>
          <w:rFonts w:hint="default" w:ascii="仿宋" w:hAnsi="仿宋" w:eastAsia="仿宋" w:cs="仿宋"/>
          <w:kern w:val="0"/>
          <w:sz w:val="24"/>
          <w:szCs w:val="20"/>
          <w:highlight w:val="none"/>
          <w:lang w:val="en-US" w:eastAsia="zh-CN"/>
        </w:rPr>
        <w:t xml:space="preserve">    </w:t>
      </w:r>
      <w:r>
        <w:rPr>
          <w:rFonts w:hint="eastAsia" w:ascii="仿宋" w:hAnsi="仿宋" w:eastAsia="仿宋" w:cs="仿宋"/>
          <w:kern w:val="0"/>
          <w:sz w:val="24"/>
          <w:szCs w:val="20"/>
          <w:highlight w:val="none"/>
        </w:rPr>
        <w:t xml:space="preserve">分包主要内容：                                        </w:t>
      </w:r>
      <w:r>
        <w:rPr>
          <w:rFonts w:hint="eastAsia" w:ascii="仿宋" w:hAnsi="仿宋" w:eastAsia="仿宋" w:cs="仿宋"/>
          <w:kern w:val="0"/>
          <w:sz w:val="24"/>
          <w:szCs w:val="20"/>
          <w:highlight w:val="none"/>
          <w:lang w:val="en-US" w:eastAsia="zh-CN"/>
        </w:rPr>
        <w:t xml:space="preserve"> </w:t>
      </w:r>
      <w:r>
        <w:rPr>
          <w:rFonts w:hint="eastAsia" w:ascii="仿宋" w:hAnsi="仿宋" w:eastAsia="仿宋" w:cs="仿宋"/>
          <w:kern w:val="0"/>
          <w:sz w:val="24"/>
          <w:szCs w:val="20"/>
          <w:highlight w:val="none"/>
        </w:rPr>
        <w:t xml:space="preserve">   </w:t>
      </w:r>
    </w:p>
    <w:p w14:paraId="1C59D66F">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lang w:val="en-US" w:eastAsia="zh-CN"/>
        </w:rPr>
        <w:t xml:space="preserve"> </w:t>
      </w:r>
      <w:r>
        <w:rPr>
          <w:rFonts w:hint="default" w:ascii="仿宋" w:hAnsi="仿宋" w:eastAsia="仿宋" w:cs="仿宋"/>
          <w:kern w:val="0"/>
          <w:sz w:val="24"/>
          <w:szCs w:val="20"/>
          <w:highlight w:val="none"/>
          <w:lang w:val="en-US" w:eastAsia="zh-CN"/>
        </w:rPr>
        <w:t xml:space="preserve">    </w:t>
      </w:r>
      <w:r>
        <w:rPr>
          <w:rFonts w:hint="eastAsia" w:ascii="仿宋" w:hAnsi="仿宋" w:eastAsia="仿宋" w:cs="仿宋"/>
          <w:kern w:val="0"/>
          <w:sz w:val="24"/>
          <w:szCs w:val="20"/>
          <w:highlight w:val="none"/>
        </w:rPr>
        <w:t>分包供应商</w:t>
      </w:r>
      <w:r>
        <w:rPr>
          <w:rFonts w:hint="eastAsia" w:ascii="仿宋" w:hAnsi="仿宋" w:eastAsia="仿宋" w:cs="仿宋"/>
          <w:kern w:val="0"/>
          <w:sz w:val="24"/>
          <w:szCs w:val="20"/>
          <w:highlight w:val="none"/>
          <w:lang w:eastAsia="zh-CN"/>
        </w:rPr>
        <w:t>/制造商</w:t>
      </w:r>
      <w:r>
        <w:rPr>
          <w:rFonts w:hint="eastAsia" w:ascii="仿宋" w:hAnsi="仿宋" w:eastAsia="仿宋" w:cs="仿宋"/>
          <w:kern w:val="0"/>
          <w:sz w:val="24"/>
          <w:szCs w:val="20"/>
          <w:highlight w:val="none"/>
        </w:rPr>
        <w:t>名称</w:t>
      </w:r>
      <w:r>
        <w:rPr>
          <w:rFonts w:hint="eastAsia" w:ascii="仿宋" w:hAnsi="仿宋" w:eastAsia="仿宋" w:cs="仿宋"/>
          <w:kern w:val="0"/>
          <w:sz w:val="24"/>
          <w:szCs w:val="20"/>
          <w:highlight w:val="none"/>
          <w:lang w:eastAsia="zh-CN"/>
        </w:rPr>
        <w:t>（如供应商和制造商不同，请分别填写）</w:t>
      </w:r>
      <w:r>
        <w:rPr>
          <w:rFonts w:hint="eastAsia" w:ascii="仿宋" w:hAnsi="仿宋" w:eastAsia="仿宋" w:cs="仿宋"/>
          <w:kern w:val="0"/>
          <w:sz w:val="24"/>
          <w:szCs w:val="20"/>
          <w:highlight w:val="none"/>
        </w:rPr>
        <w:t>：</w:t>
      </w:r>
      <w:r>
        <w:rPr>
          <w:rFonts w:ascii="宋体" w:hAnsi="宋体" w:eastAsia="宋体" w:cs="Times New Roman"/>
          <w:kern w:val="0"/>
          <w:sz w:val="34"/>
          <w:szCs w:val="21"/>
          <w:highlight w:val="none"/>
          <w:u w:val="single"/>
        </w:rPr>
        <w:t xml:space="preserve">      </w:t>
      </w:r>
      <w:r>
        <w:rPr>
          <w:rFonts w:hint="eastAsia" w:ascii="仿宋" w:hAnsi="仿宋" w:eastAsia="仿宋" w:cs="仿宋"/>
          <w:kern w:val="0"/>
          <w:sz w:val="24"/>
          <w:szCs w:val="20"/>
          <w:highlight w:val="none"/>
        </w:rPr>
        <w:t xml:space="preserve"> </w:t>
      </w:r>
      <w:r>
        <w:rPr>
          <w:rFonts w:hint="eastAsia" w:ascii="仿宋" w:hAnsi="仿宋" w:eastAsia="仿宋" w:cs="仿宋"/>
          <w:kern w:val="0"/>
          <w:sz w:val="24"/>
          <w:szCs w:val="20"/>
          <w:highlight w:val="none"/>
          <w:lang w:val="en-US" w:eastAsia="zh-CN"/>
        </w:rPr>
        <w:t xml:space="preserve">  </w:t>
      </w:r>
      <w:r>
        <w:rPr>
          <w:rFonts w:hint="eastAsia" w:ascii="仿宋" w:hAnsi="仿宋" w:eastAsia="仿宋" w:cs="仿宋"/>
          <w:kern w:val="0"/>
          <w:sz w:val="24"/>
          <w:szCs w:val="20"/>
          <w:highlight w:val="none"/>
        </w:rPr>
        <w:t xml:space="preserve">                                 </w:t>
      </w:r>
      <w:r>
        <w:rPr>
          <w:rFonts w:hint="eastAsia" w:ascii="仿宋" w:hAnsi="仿宋" w:eastAsia="仿宋" w:cs="仿宋"/>
          <w:kern w:val="0"/>
          <w:sz w:val="24"/>
          <w:szCs w:val="20"/>
          <w:highlight w:val="none"/>
          <w:lang w:val="en-US" w:eastAsia="zh-CN"/>
        </w:rPr>
        <w:t xml:space="preserve">                       </w:t>
      </w:r>
    </w:p>
    <w:p w14:paraId="411BBCFF">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lang w:val="en-US" w:eastAsia="zh-CN"/>
        </w:rPr>
        <w:t xml:space="preserve"> </w:t>
      </w:r>
      <w:r>
        <w:rPr>
          <w:rFonts w:hint="default" w:ascii="仿宋" w:hAnsi="仿宋" w:eastAsia="仿宋" w:cs="仿宋"/>
          <w:kern w:val="0"/>
          <w:sz w:val="24"/>
          <w:szCs w:val="20"/>
          <w:highlight w:val="none"/>
          <w:lang w:val="en-US" w:eastAsia="zh-CN"/>
        </w:rPr>
        <w:t xml:space="preserve">    </w:t>
      </w:r>
      <w:r>
        <w:rPr>
          <w:rFonts w:hint="eastAsia" w:ascii="仿宋" w:hAnsi="仿宋" w:eastAsia="仿宋" w:cs="仿宋"/>
          <w:kern w:val="0"/>
          <w:sz w:val="24"/>
          <w:szCs w:val="20"/>
          <w:highlight w:val="none"/>
        </w:rPr>
        <w:t>分包供应商</w:t>
      </w:r>
      <w:r>
        <w:rPr>
          <w:rFonts w:hint="eastAsia" w:ascii="仿宋" w:hAnsi="仿宋" w:eastAsia="仿宋" w:cs="仿宋"/>
          <w:kern w:val="0"/>
          <w:sz w:val="24"/>
          <w:szCs w:val="20"/>
          <w:highlight w:val="none"/>
          <w:lang w:val="en-US" w:eastAsia="zh-CN"/>
        </w:rPr>
        <w:t>/</w:t>
      </w:r>
      <w:r>
        <w:rPr>
          <w:rFonts w:hint="eastAsia" w:ascii="仿宋" w:hAnsi="仿宋" w:eastAsia="仿宋" w:cs="仿宋"/>
          <w:kern w:val="0"/>
          <w:sz w:val="24"/>
          <w:szCs w:val="20"/>
          <w:highlight w:val="none"/>
          <w:lang w:eastAsia="zh-CN"/>
        </w:rPr>
        <w:t>制造商</w:t>
      </w:r>
      <w:r>
        <w:rPr>
          <w:rFonts w:hint="eastAsia" w:ascii="仿宋" w:hAnsi="仿宋" w:eastAsia="仿宋" w:cs="仿宋"/>
          <w:kern w:val="0"/>
          <w:sz w:val="24"/>
          <w:szCs w:val="20"/>
          <w:highlight w:val="none"/>
        </w:rPr>
        <w:t>类型</w:t>
      </w:r>
      <w:r>
        <w:rPr>
          <w:rFonts w:hint="eastAsia" w:ascii="仿宋" w:hAnsi="仿宋" w:eastAsia="仿宋" w:cs="仿宋"/>
          <w:kern w:val="0"/>
          <w:sz w:val="24"/>
          <w:szCs w:val="20"/>
          <w:highlight w:val="none"/>
          <w:lang w:eastAsia="zh-CN"/>
        </w:rPr>
        <w:t>（如果供应商和制造商不同，只填写制造商类型）</w:t>
      </w:r>
      <w:r>
        <w:rPr>
          <w:rFonts w:hint="eastAsia" w:ascii="仿宋" w:hAnsi="仿宋" w:eastAsia="仿宋" w:cs="仿宋"/>
          <w:kern w:val="0"/>
          <w:sz w:val="24"/>
          <w:szCs w:val="20"/>
          <w:highlight w:val="none"/>
        </w:rPr>
        <w:t>：</w:t>
      </w:r>
    </w:p>
    <w:p w14:paraId="7FD576A9">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lang w:val="en-US" w:eastAsia="zh-CN"/>
        </w:rPr>
      </w:pPr>
      <w:r>
        <w:rPr>
          <w:rFonts w:hint="eastAsia" w:ascii="仿宋" w:hAnsi="仿宋" w:eastAsia="仿宋" w:cs="仿宋"/>
          <w:kern w:val="0"/>
          <w:sz w:val="24"/>
          <w:szCs w:val="20"/>
          <w:highlight w:val="none"/>
          <w:lang w:val="en-US" w:eastAsia="zh-CN"/>
        </w:rPr>
        <w:t xml:space="preserve"> </w:t>
      </w:r>
      <w:r>
        <w:rPr>
          <w:rFonts w:hint="default" w:ascii="仿宋" w:hAnsi="仿宋" w:eastAsia="仿宋" w:cs="仿宋"/>
          <w:kern w:val="0"/>
          <w:sz w:val="24"/>
          <w:szCs w:val="20"/>
          <w:highlight w:val="none"/>
          <w:lang w:val="en-US" w:eastAsia="zh-CN"/>
        </w:rPr>
        <w:t xml:space="preserve">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 xml:space="preserve">大型企业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 xml:space="preserve">中型企业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小微型企业</w:t>
      </w:r>
      <w:r>
        <w:rPr>
          <w:rFonts w:hint="eastAsia" w:ascii="仿宋" w:hAnsi="仿宋" w:eastAsia="仿宋" w:cs="仿宋"/>
          <w:kern w:val="0"/>
          <w:sz w:val="24"/>
          <w:szCs w:val="20"/>
          <w:highlight w:val="none"/>
          <w:lang w:val="en-US" w:eastAsia="zh-CN"/>
        </w:rPr>
        <w:t xml:space="preserve">  </w:t>
      </w:r>
    </w:p>
    <w:p w14:paraId="03A09DB8">
      <w:pPr>
        <w:kinsoku/>
        <w:overflowPunct/>
        <w:topLinePunct w:val="0"/>
        <w:bidi w:val="0"/>
        <w:adjustRightInd/>
        <w:spacing w:beforeAutospacing="0" w:afterAutospacing="0" w:line="440" w:lineRule="exact"/>
        <w:ind w:left="-420" w:leftChars="-200" w:right="-420" w:rightChars="-200" w:firstLine="960" w:firstLineChars="400"/>
        <w:rPr>
          <w:rFonts w:hint="eastAsia" w:ascii="仿宋" w:hAnsi="仿宋" w:eastAsia="仿宋" w:cs="仿宋"/>
          <w:kern w:val="0"/>
          <w:sz w:val="24"/>
          <w:szCs w:val="20"/>
          <w:highlight w:val="none"/>
          <w:lang w:val="en-US" w:eastAsia="zh-CN"/>
        </w:rPr>
      </w:pPr>
      <w:r>
        <w:rPr>
          <w:rFonts w:hint="eastAsia" w:ascii="仿宋" w:hAnsi="仿宋" w:eastAsia="仿宋" w:cs="仿宋"/>
          <w:kern w:val="0"/>
          <w:sz w:val="24"/>
          <w:szCs w:val="20"/>
          <w:highlight w:val="none"/>
          <w:lang w:val="en-US" w:eastAsia="zh-CN"/>
        </w:rPr>
        <w:t xml:space="preserve">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lang w:eastAsia="zh-CN"/>
        </w:rPr>
        <w:t>残疾人福利性单位</w:t>
      </w:r>
      <w:r>
        <w:rPr>
          <w:rFonts w:hint="eastAsia" w:ascii="仿宋" w:hAnsi="仿宋" w:eastAsia="仿宋" w:cs="仿宋"/>
          <w:kern w:val="0"/>
          <w:sz w:val="24"/>
          <w:szCs w:val="20"/>
          <w:highlight w:val="none"/>
          <w:lang w:val="en-US" w:eastAsia="zh-CN"/>
        </w:rPr>
        <w:t xml:space="preserve">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lang w:eastAsia="zh-CN"/>
        </w:rPr>
        <w:t>监狱</w:t>
      </w:r>
      <w:r>
        <w:rPr>
          <w:rFonts w:hint="eastAsia" w:ascii="仿宋" w:hAnsi="仿宋" w:eastAsia="仿宋" w:cs="仿宋"/>
          <w:kern w:val="0"/>
          <w:sz w:val="24"/>
          <w:szCs w:val="20"/>
          <w:highlight w:val="none"/>
        </w:rPr>
        <w:t>企业</w:t>
      </w:r>
      <w:r>
        <w:rPr>
          <w:rFonts w:hint="eastAsia" w:ascii="仿宋" w:hAnsi="仿宋" w:eastAsia="仿宋" w:cs="仿宋"/>
          <w:kern w:val="0"/>
          <w:sz w:val="24"/>
          <w:szCs w:val="20"/>
          <w:highlight w:val="none"/>
          <w:lang w:val="en-US" w:eastAsia="zh-CN"/>
        </w:rPr>
        <w:t xml:space="preserve">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lang w:eastAsia="zh-CN"/>
        </w:rPr>
        <w:t>其他</w:t>
      </w:r>
    </w:p>
    <w:p w14:paraId="3C77CE38">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lang w:val="en-US" w:eastAsia="zh-CN"/>
        </w:rPr>
        <w:t xml:space="preserve">    （</w:t>
      </w:r>
      <w:r>
        <w:rPr>
          <w:rFonts w:hint="eastAsia" w:ascii="仿宋" w:hAnsi="仿宋" w:eastAsia="仿宋" w:cs="仿宋"/>
          <w:kern w:val="0"/>
          <w:sz w:val="24"/>
          <w:szCs w:val="20"/>
          <w:highlight w:val="none"/>
          <w:lang w:val="en" w:eastAsia="zh-CN"/>
        </w:rPr>
        <w:t>8</w:t>
      </w:r>
      <w:r>
        <w:rPr>
          <w:rFonts w:hint="eastAsia" w:ascii="仿宋" w:hAnsi="仿宋" w:eastAsia="仿宋" w:cs="仿宋"/>
          <w:kern w:val="0"/>
          <w:sz w:val="24"/>
          <w:szCs w:val="20"/>
          <w:highlight w:val="none"/>
          <w:lang w:val="en-US" w:eastAsia="zh-CN"/>
        </w:rPr>
        <w:t>）中标（成交）供应商是否为外商投资企业：</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 xml:space="preserve">是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否</w:t>
      </w:r>
    </w:p>
    <w:p w14:paraId="7D2BEB21">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lang w:val="en-US" w:eastAsia="zh-CN"/>
        </w:rPr>
        <w:t xml:space="preserve">     外商投资企业类型：</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lang w:val="en-US" w:eastAsia="zh-CN"/>
        </w:rPr>
        <w:t xml:space="preserve">全部由外国投资者投资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lang w:val="en-US" w:eastAsia="zh-CN"/>
        </w:rPr>
        <w:t>部分由外国投资者投资</w:t>
      </w:r>
    </w:p>
    <w:p w14:paraId="222B8587">
      <w:pPr>
        <w:kinsoku/>
        <w:overflowPunct/>
        <w:topLinePunct w:val="0"/>
        <w:bidi w:val="0"/>
        <w:adjustRightInd/>
        <w:spacing w:beforeAutospacing="0" w:afterAutospacing="0" w:line="440" w:lineRule="exact"/>
        <w:ind w:left="-420" w:leftChars="-200" w:right="-420" w:rightChars="-200" w:firstLine="960" w:firstLineChars="400"/>
        <w:rPr>
          <w:rFonts w:hint="eastAsia" w:ascii="仿宋" w:hAnsi="仿宋" w:eastAsia="仿宋" w:cs="仿宋"/>
          <w:kern w:val="0"/>
          <w:sz w:val="24"/>
          <w:szCs w:val="20"/>
          <w:highlight w:val="none"/>
          <w:lang w:val="en-US" w:eastAsia="zh-CN"/>
        </w:rPr>
      </w:pPr>
      <w:r>
        <w:rPr>
          <w:rFonts w:hint="eastAsia" w:ascii="仿宋" w:hAnsi="仿宋" w:eastAsia="仿宋" w:cs="仿宋"/>
          <w:kern w:val="0"/>
          <w:sz w:val="24"/>
          <w:szCs w:val="20"/>
          <w:highlight w:val="none"/>
          <w:lang w:val="en-US" w:eastAsia="zh-CN"/>
        </w:rPr>
        <w:t>（</w:t>
      </w:r>
      <w:r>
        <w:rPr>
          <w:rFonts w:hint="eastAsia" w:ascii="仿宋" w:hAnsi="仿宋" w:eastAsia="仿宋" w:cs="仿宋"/>
          <w:kern w:val="0"/>
          <w:sz w:val="24"/>
          <w:szCs w:val="20"/>
          <w:highlight w:val="none"/>
          <w:lang w:val="en" w:eastAsia="zh-CN"/>
        </w:rPr>
        <w:t>9</w:t>
      </w:r>
      <w:r>
        <w:rPr>
          <w:rFonts w:hint="eastAsia" w:ascii="仿宋" w:hAnsi="仿宋" w:eastAsia="仿宋" w:cs="仿宋"/>
          <w:kern w:val="0"/>
          <w:sz w:val="24"/>
          <w:szCs w:val="20"/>
          <w:highlight w:val="none"/>
          <w:lang w:val="en-US" w:eastAsia="zh-CN"/>
        </w:rPr>
        <w:t>）是否涉及进口产品：</w:t>
      </w:r>
    </w:p>
    <w:p w14:paraId="52DD5E81">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lang w:val="en-US" w:eastAsia="zh-CN"/>
        </w:rPr>
      </w:pPr>
      <w:r>
        <w:rPr>
          <w:rFonts w:hint="eastAsia" w:ascii="仿宋" w:hAnsi="仿宋" w:eastAsia="仿宋" w:cs="仿宋"/>
          <w:kern w:val="0"/>
          <w:sz w:val="24"/>
          <w:szCs w:val="20"/>
          <w:highlight w:val="none"/>
          <w:lang w:val="en-US" w:eastAsia="zh-CN"/>
        </w:rPr>
        <w:t xml:space="preserve"> </w:t>
      </w:r>
      <w:r>
        <w:rPr>
          <w:rFonts w:hint="default" w:ascii="仿宋" w:hAnsi="仿宋" w:eastAsia="仿宋" w:cs="仿宋"/>
          <w:kern w:val="0"/>
          <w:sz w:val="24"/>
          <w:szCs w:val="20"/>
          <w:highlight w:val="none"/>
          <w:lang w:val="en-US" w:eastAsia="zh-CN"/>
        </w:rPr>
        <w:t xml:space="preserve">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是</w:t>
      </w:r>
      <w:r>
        <w:rPr>
          <w:rFonts w:hint="eastAsia" w:ascii="仿宋" w:hAnsi="仿宋" w:eastAsia="仿宋" w:cs="仿宋"/>
          <w:kern w:val="0"/>
          <w:sz w:val="24"/>
          <w:szCs w:val="20"/>
          <w:highlight w:val="none"/>
          <w:lang w:eastAsia="zh-CN"/>
        </w:rPr>
        <w:t>，《政府采购品目分类目录》底级品目名称</w:t>
      </w:r>
      <w:r>
        <w:rPr>
          <w:rFonts w:hint="eastAsia" w:ascii="仿宋" w:hAnsi="仿宋" w:eastAsia="仿宋" w:cs="仿宋"/>
          <w:kern w:val="0"/>
          <w:sz w:val="24"/>
          <w:szCs w:val="20"/>
          <w:highlight w:val="none"/>
          <w:lang w:val="en-US" w:eastAsia="zh-CN"/>
        </w:rPr>
        <w:t>：</w:t>
      </w:r>
      <w:r>
        <w:rPr>
          <w:rFonts w:ascii="宋体" w:hAnsi="宋体" w:eastAsia="宋体" w:cs="Times New Roman"/>
          <w:kern w:val="0"/>
          <w:sz w:val="34"/>
          <w:szCs w:val="21"/>
          <w:highlight w:val="none"/>
          <w:u w:val="single"/>
        </w:rPr>
        <w:t xml:space="preserve">      </w:t>
      </w:r>
      <w:r>
        <w:rPr>
          <w:rFonts w:hint="eastAsia" w:ascii="仿宋" w:hAnsi="仿宋" w:eastAsia="仿宋" w:cs="仿宋"/>
          <w:kern w:val="0"/>
          <w:sz w:val="24"/>
          <w:szCs w:val="20"/>
          <w:highlight w:val="none"/>
          <w:lang w:val="en-US" w:eastAsia="zh-CN"/>
        </w:rPr>
        <w:t xml:space="preserve"> 金额：</w:t>
      </w:r>
      <w:r>
        <w:rPr>
          <w:rFonts w:ascii="宋体" w:hAnsi="宋体" w:eastAsia="宋体" w:cs="Times New Roman"/>
          <w:kern w:val="0"/>
          <w:sz w:val="34"/>
          <w:szCs w:val="21"/>
          <w:highlight w:val="none"/>
          <w:u w:val="single"/>
        </w:rPr>
        <w:t xml:space="preserve">      </w:t>
      </w:r>
      <w:r>
        <w:rPr>
          <w:rFonts w:hint="eastAsia" w:ascii="仿宋" w:hAnsi="仿宋" w:eastAsia="仿宋" w:cs="仿宋"/>
          <w:kern w:val="0"/>
          <w:sz w:val="24"/>
          <w:szCs w:val="20"/>
          <w:highlight w:val="none"/>
          <w:lang w:val="en-US" w:eastAsia="zh-CN"/>
        </w:rPr>
        <w:t xml:space="preserve">  </w:t>
      </w:r>
    </w:p>
    <w:p w14:paraId="4920A95F">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lang w:val="en-US" w:eastAsia="zh-CN"/>
        </w:rPr>
        <w:t xml:space="preserve">        国别：</w:t>
      </w:r>
      <w:r>
        <w:rPr>
          <w:rFonts w:ascii="宋体" w:hAnsi="宋体" w:eastAsia="宋体" w:cs="Times New Roman"/>
          <w:kern w:val="0"/>
          <w:sz w:val="34"/>
          <w:szCs w:val="21"/>
          <w:highlight w:val="none"/>
          <w:u w:val="single"/>
        </w:rPr>
        <w:t xml:space="preserve">      </w:t>
      </w:r>
      <w:r>
        <w:rPr>
          <w:rFonts w:hint="eastAsia" w:ascii="仿宋" w:hAnsi="仿宋" w:eastAsia="仿宋" w:cs="仿宋"/>
          <w:kern w:val="0"/>
          <w:sz w:val="24"/>
          <w:szCs w:val="20"/>
          <w:highlight w:val="none"/>
          <w:lang w:val="en-US" w:eastAsia="zh-CN"/>
        </w:rPr>
        <w:t>品牌：</w:t>
      </w:r>
      <w:r>
        <w:rPr>
          <w:rFonts w:ascii="宋体" w:hAnsi="宋体" w:eastAsia="宋体" w:cs="Times New Roman"/>
          <w:kern w:val="0"/>
          <w:sz w:val="34"/>
          <w:szCs w:val="21"/>
          <w:highlight w:val="none"/>
          <w:u w:val="single"/>
        </w:rPr>
        <w:t xml:space="preserve">      </w:t>
      </w:r>
      <w:r>
        <w:rPr>
          <w:rFonts w:hint="eastAsia" w:ascii="仿宋" w:hAnsi="仿宋" w:eastAsia="仿宋" w:cs="仿宋"/>
          <w:kern w:val="0"/>
          <w:sz w:val="24"/>
          <w:szCs w:val="20"/>
          <w:highlight w:val="none"/>
          <w:lang w:val="en-US" w:eastAsia="zh-CN"/>
        </w:rPr>
        <w:t xml:space="preserve"> 规格型号：</w:t>
      </w:r>
      <w:r>
        <w:rPr>
          <w:rFonts w:ascii="宋体" w:hAnsi="宋体" w:eastAsia="宋体" w:cs="Times New Roman"/>
          <w:kern w:val="0"/>
          <w:sz w:val="34"/>
          <w:szCs w:val="21"/>
          <w:highlight w:val="none"/>
          <w:u w:val="single"/>
        </w:rPr>
        <w:t xml:space="preserve">      </w:t>
      </w:r>
      <w:r>
        <w:rPr>
          <w:rFonts w:hint="eastAsia" w:ascii="仿宋" w:hAnsi="仿宋" w:eastAsia="仿宋" w:cs="仿宋"/>
          <w:kern w:val="0"/>
          <w:sz w:val="24"/>
          <w:szCs w:val="20"/>
          <w:highlight w:val="none"/>
        </w:rPr>
        <w:t xml:space="preserve">  </w:t>
      </w:r>
    </w:p>
    <w:p w14:paraId="7A03F928">
      <w:pPr>
        <w:kinsoku/>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kern w:val="0"/>
          <w:sz w:val="24"/>
          <w:szCs w:val="20"/>
          <w:highlight w:val="none"/>
          <w:lang w:val="en-US" w:eastAsia="zh-CN"/>
        </w:rPr>
      </w:pPr>
      <w:r>
        <w:rPr>
          <w:rFonts w:hint="eastAsia" w:ascii="仿宋" w:hAnsi="仿宋" w:eastAsia="仿宋" w:cs="仿宋"/>
          <w:kern w:val="0"/>
          <w:sz w:val="24"/>
          <w:szCs w:val="20"/>
          <w:highlight w:val="none"/>
          <w:lang w:val="en-US" w:eastAsia="zh-CN"/>
        </w:rPr>
        <w:t xml:space="preserve">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lang w:eastAsia="zh-CN"/>
        </w:rPr>
        <w:t>否</w:t>
      </w:r>
    </w:p>
    <w:p w14:paraId="27C4644E">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lang w:val="en-US" w:eastAsia="zh-CN"/>
        </w:rPr>
      </w:pPr>
      <w:r>
        <w:rPr>
          <w:rFonts w:hint="eastAsia" w:ascii="仿宋" w:hAnsi="仿宋" w:eastAsia="仿宋" w:cs="仿宋"/>
          <w:kern w:val="0"/>
          <w:sz w:val="24"/>
          <w:szCs w:val="20"/>
          <w:highlight w:val="none"/>
          <w:lang w:val="en-US" w:eastAsia="zh-CN"/>
        </w:rPr>
        <w:t xml:space="preserve">    （1</w:t>
      </w:r>
      <w:r>
        <w:rPr>
          <w:rFonts w:hint="eastAsia" w:ascii="仿宋" w:hAnsi="仿宋" w:eastAsia="仿宋" w:cs="仿宋"/>
          <w:kern w:val="0"/>
          <w:sz w:val="24"/>
          <w:szCs w:val="20"/>
          <w:highlight w:val="none"/>
          <w:lang w:val="en" w:eastAsia="zh-CN"/>
        </w:rPr>
        <w:t>0</w:t>
      </w:r>
      <w:r>
        <w:rPr>
          <w:rFonts w:hint="eastAsia" w:ascii="仿宋" w:hAnsi="仿宋" w:eastAsia="仿宋" w:cs="仿宋"/>
          <w:kern w:val="0"/>
          <w:sz w:val="24"/>
          <w:szCs w:val="20"/>
          <w:highlight w:val="none"/>
          <w:lang w:val="en-US" w:eastAsia="zh-CN"/>
        </w:rPr>
        <w:t>）是否涉及节能产品：</w:t>
      </w:r>
    </w:p>
    <w:p w14:paraId="505DE146">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lang w:val="en-US" w:eastAsia="zh-CN"/>
        </w:rPr>
      </w:pPr>
      <w:r>
        <w:rPr>
          <w:rFonts w:hint="eastAsia" w:ascii="仿宋" w:hAnsi="仿宋" w:eastAsia="仿宋" w:cs="仿宋"/>
          <w:kern w:val="0"/>
          <w:sz w:val="24"/>
          <w:szCs w:val="20"/>
          <w:highlight w:val="none"/>
          <w:lang w:val="en-US" w:eastAsia="zh-CN"/>
        </w:rPr>
        <w:t xml:space="preserve">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是</w:t>
      </w:r>
      <w:r>
        <w:rPr>
          <w:rFonts w:hint="eastAsia" w:ascii="仿宋" w:hAnsi="仿宋" w:eastAsia="仿宋" w:cs="仿宋"/>
          <w:kern w:val="0"/>
          <w:sz w:val="24"/>
          <w:szCs w:val="20"/>
          <w:highlight w:val="none"/>
          <w:lang w:eastAsia="zh-CN"/>
        </w:rPr>
        <w:t>，《节能产品政府采购品目清单》的底级品目名称：</w:t>
      </w:r>
      <w:r>
        <w:rPr>
          <w:rFonts w:ascii="宋体" w:hAnsi="宋体" w:eastAsia="宋体" w:cs="Times New Roman"/>
          <w:kern w:val="0"/>
          <w:sz w:val="34"/>
          <w:szCs w:val="21"/>
          <w:highlight w:val="none"/>
          <w:u w:val="single"/>
        </w:rPr>
        <w:t xml:space="preserve">         </w:t>
      </w:r>
      <w:r>
        <w:rPr>
          <w:rFonts w:hint="default" w:ascii="宋体" w:hAnsi="宋体" w:eastAsia="宋体" w:cs="Times New Roman"/>
          <w:kern w:val="0"/>
          <w:sz w:val="34"/>
          <w:szCs w:val="21"/>
          <w:highlight w:val="none"/>
          <w:u w:val="single"/>
          <w:lang w:val="en-US"/>
        </w:rPr>
        <w:t xml:space="preserve"> </w:t>
      </w:r>
      <w:r>
        <w:rPr>
          <w:rFonts w:ascii="宋体" w:hAnsi="宋体" w:eastAsia="宋体" w:cs="Times New Roman"/>
          <w:kern w:val="0"/>
          <w:sz w:val="34"/>
          <w:szCs w:val="21"/>
          <w:highlight w:val="none"/>
          <w:u w:val="single"/>
        </w:rPr>
        <w:t xml:space="preserve"> </w:t>
      </w:r>
      <w:r>
        <w:rPr>
          <w:rFonts w:hint="eastAsia" w:ascii="仿宋" w:hAnsi="仿宋" w:eastAsia="仿宋" w:cs="仿宋"/>
          <w:kern w:val="0"/>
          <w:sz w:val="24"/>
          <w:szCs w:val="20"/>
          <w:highlight w:val="none"/>
          <w:lang w:val="en-US" w:eastAsia="zh-CN"/>
        </w:rPr>
        <w:t xml:space="preserve">  </w:t>
      </w:r>
    </w:p>
    <w:p w14:paraId="11305994">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lang w:val="en-US" w:eastAsia="zh-CN"/>
        </w:rPr>
      </w:pPr>
      <w:r>
        <w:rPr>
          <w:rFonts w:hint="eastAsia" w:ascii="仿宋" w:hAnsi="仿宋" w:eastAsia="仿宋" w:cs="仿宋"/>
          <w:kern w:val="0"/>
          <w:sz w:val="24"/>
          <w:szCs w:val="20"/>
          <w:highlight w:val="none"/>
          <w:lang w:val="en-US" w:eastAsia="zh-CN"/>
        </w:rPr>
        <w:t xml:space="preserve">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lang w:eastAsia="zh-CN"/>
        </w:rPr>
        <w:t>强制采购</w:t>
      </w:r>
      <w:r>
        <w:rPr>
          <w:rFonts w:hint="eastAsia" w:ascii="仿宋" w:hAnsi="仿宋" w:eastAsia="仿宋" w:cs="仿宋"/>
          <w:kern w:val="0"/>
          <w:sz w:val="24"/>
          <w:szCs w:val="20"/>
          <w:highlight w:val="none"/>
          <w:lang w:val="en-US" w:eastAsia="zh-CN"/>
        </w:rPr>
        <w:t xml:space="preserve">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lang w:eastAsia="zh-CN"/>
        </w:rPr>
        <w:t>优先采购</w:t>
      </w:r>
      <w:r>
        <w:rPr>
          <w:rFonts w:hint="eastAsia" w:ascii="仿宋" w:hAnsi="仿宋" w:eastAsia="仿宋" w:cs="仿宋"/>
          <w:kern w:val="0"/>
          <w:sz w:val="24"/>
          <w:szCs w:val="20"/>
          <w:highlight w:val="none"/>
          <w:lang w:val="en-US" w:eastAsia="zh-CN"/>
        </w:rPr>
        <w:t xml:space="preserve">    </w:t>
      </w:r>
    </w:p>
    <w:p w14:paraId="0F83F2BA">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lang w:val="en-US" w:eastAsia="zh-CN"/>
        </w:rPr>
        <w:t xml:space="preserve">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否</w:t>
      </w:r>
    </w:p>
    <w:p w14:paraId="0C4FCDDE">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lang w:val="en-US" w:eastAsia="zh-CN"/>
        </w:rPr>
      </w:pPr>
      <w:r>
        <w:rPr>
          <w:rFonts w:hint="eastAsia" w:ascii="仿宋" w:hAnsi="仿宋" w:eastAsia="仿宋" w:cs="仿宋"/>
          <w:kern w:val="0"/>
          <w:sz w:val="24"/>
          <w:szCs w:val="20"/>
          <w:highlight w:val="none"/>
          <w:lang w:val="en-US" w:eastAsia="zh-CN"/>
        </w:rPr>
        <w:t xml:space="preserve">          是否涉及环境标志产品：</w:t>
      </w:r>
    </w:p>
    <w:p w14:paraId="30E4B84D">
      <w:pPr>
        <w:kinsoku/>
        <w:overflowPunct/>
        <w:topLinePunct w:val="0"/>
        <w:bidi w:val="0"/>
        <w:adjustRightInd/>
        <w:spacing w:beforeAutospacing="0" w:afterAutospacing="0" w:line="440" w:lineRule="exact"/>
        <w:ind w:left="-420" w:leftChars="-200" w:right="-420" w:rightChars="-200" w:firstLine="480" w:firstLineChars="200"/>
        <w:rPr>
          <w:rFonts w:hint="default" w:ascii="仿宋" w:hAnsi="仿宋" w:eastAsia="仿宋" w:cs="仿宋"/>
          <w:kern w:val="0"/>
          <w:sz w:val="24"/>
          <w:szCs w:val="20"/>
          <w:highlight w:val="none"/>
          <w:lang w:val="en-US" w:eastAsia="zh-CN"/>
        </w:rPr>
      </w:pPr>
      <w:r>
        <w:rPr>
          <w:rFonts w:hint="eastAsia" w:ascii="仿宋" w:hAnsi="仿宋" w:eastAsia="仿宋" w:cs="仿宋"/>
          <w:kern w:val="0"/>
          <w:sz w:val="24"/>
          <w:szCs w:val="20"/>
          <w:highlight w:val="none"/>
          <w:lang w:val="en-US" w:eastAsia="zh-CN"/>
        </w:rPr>
        <w:t xml:space="preserve">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是</w:t>
      </w:r>
      <w:r>
        <w:rPr>
          <w:rFonts w:hint="eastAsia" w:ascii="仿宋" w:hAnsi="仿宋" w:eastAsia="仿宋" w:cs="仿宋"/>
          <w:kern w:val="0"/>
          <w:sz w:val="24"/>
          <w:szCs w:val="20"/>
          <w:highlight w:val="none"/>
          <w:lang w:eastAsia="zh-CN"/>
        </w:rPr>
        <w:t>，《环境标志产品政府采购品目清单》的底级品目名称：</w:t>
      </w:r>
      <w:r>
        <w:rPr>
          <w:rFonts w:ascii="宋体" w:hAnsi="宋体" w:eastAsia="宋体" w:cs="Times New Roman"/>
          <w:kern w:val="0"/>
          <w:sz w:val="34"/>
          <w:szCs w:val="21"/>
          <w:highlight w:val="none"/>
          <w:u w:val="single"/>
        </w:rPr>
        <w:t xml:space="preserve">      </w:t>
      </w:r>
      <w:r>
        <w:rPr>
          <w:rFonts w:hint="default" w:ascii="宋体" w:hAnsi="宋体" w:eastAsia="宋体" w:cs="Times New Roman"/>
          <w:kern w:val="0"/>
          <w:sz w:val="34"/>
          <w:szCs w:val="21"/>
          <w:highlight w:val="none"/>
          <w:u w:val="single"/>
          <w:lang w:val="en-US"/>
        </w:rPr>
        <w:t xml:space="preserve">  </w:t>
      </w:r>
    </w:p>
    <w:p w14:paraId="40EB56EF">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lang w:val="en-US" w:eastAsia="zh-CN"/>
        </w:rPr>
      </w:pPr>
      <w:r>
        <w:rPr>
          <w:rFonts w:hint="eastAsia" w:ascii="仿宋" w:hAnsi="仿宋" w:eastAsia="仿宋" w:cs="仿宋"/>
          <w:kern w:val="0"/>
          <w:sz w:val="24"/>
          <w:szCs w:val="20"/>
          <w:highlight w:val="none"/>
          <w:lang w:val="en-US" w:eastAsia="zh-CN"/>
        </w:rPr>
        <w:t xml:space="preserve">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lang w:eastAsia="zh-CN"/>
        </w:rPr>
        <w:t>强制采购</w:t>
      </w:r>
      <w:r>
        <w:rPr>
          <w:rFonts w:hint="eastAsia" w:ascii="仿宋" w:hAnsi="仿宋" w:eastAsia="仿宋" w:cs="仿宋"/>
          <w:kern w:val="0"/>
          <w:sz w:val="24"/>
          <w:szCs w:val="20"/>
          <w:highlight w:val="none"/>
          <w:lang w:val="en-US" w:eastAsia="zh-CN"/>
        </w:rPr>
        <w:t xml:space="preserve">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lang w:eastAsia="zh-CN"/>
        </w:rPr>
        <w:t>优先采购</w:t>
      </w:r>
      <w:r>
        <w:rPr>
          <w:rFonts w:hint="eastAsia" w:ascii="仿宋" w:hAnsi="仿宋" w:eastAsia="仿宋" w:cs="仿宋"/>
          <w:kern w:val="0"/>
          <w:sz w:val="24"/>
          <w:szCs w:val="20"/>
          <w:highlight w:val="none"/>
          <w:lang w:val="en-US" w:eastAsia="zh-CN"/>
        </w:rPr>
        <w:t xml:space="preserve">    </w:t>
      </w:r>
    </w:p>
    <w:p w14:paraId="329310EA">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lang w:val="en-US" w:eastAsia="zh-CN"/>
        </w:rPr>
      </w:pPr>
      <w:r>
        <w:rPr>
          <w:rFonts w:hint="eastAsia" w:ascii="仿宋" w:hAnsi="仿宋" w:eastAsia="仿宋" w:cs="仿宋"/>
          <w:kern w:val="0"/>
          <w:sz w:val="24"/>
          <w:szCs w:val="20"/>
          <w:highlight w:val="none"/>
          <w:lang w:val="en-US" w:eastAsia="zh-CN"/>
        </w:rPr>
        <w:t xml:space="preserve">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否</w:t>
      </w:r>
    </w:p>
    <w:p w14:paraId="5047F464">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lang w:val="en-US" w:eastAsia="zh-CN"/>
        </w:rPr>
      </w:pPr>
      <w:r>
        <w:rPr>
          <w:rFonts w:hint="eastAsia" w:ascii="仿宋" w:hAnsi="仿宋" w:eastAsia="仿宋" w:cs="仿宋"/>
          <w:kern w:val="0"/>
          <w:sz w:val="24"/>
          <w:szCs w:val="20"/>
          <w:highlight w:val="none"/>
          <w:lang w:val="en-US" w:eastAsia="zh-CN"/>
        </w:rPr>
        <w:t xml:space="preserve">          是否涉及绿色产品： </w:t>
      </w:r>
    </w:p>
    <w:p w14:paraId="7EC09848">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lang w:val="en-US" w:eastAsia="zh-CN"/>
        </w:rPr>
      </w:pPr>
      <w:r>
        <w:rPr>
          <w:rFonts w:hint="eastAsia" w:ascii="仿宋" w:hAnsi="仿宋" w:eastAsia="仿宋" w:cs="仿宋"/>
          <w:kern w:val="0"/>
          <w:sz w:val="24"/>
          <w:szCs w:val="20"/>
          <w:highlight w:val="none"/>
          <w:lang w:val="en-US" w:eastAsia="zh-CN"/>
        </w:rPr>
        <w:t xml:space="preserve">     </w:t>
      </w:r>
      <w:r>
        <w:rPr>
          <w:rFonts w:hint="default" w:ascii="仿宋" w:hAnsi="仿宋" w:eastAsia="仿宋" w:cs="仿宋"/>
          <w:kern w:val="0"/>
          <w:sz w:val="24"/>
          <w:szCs w:val="20"/>
          <w:highlight w:val="none"/>
          <w:lang w:val="en-US" w:eastAsia="zh-CN"/>
        </w:rPr>
        <w:t xml:space="preserve">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是</w:t>
      </w:r>
      <w:r>
        <w:rPr>
          <w:rFonts w:hint="eastAsia" w:ascii="仿宋" w:hAnsi="仿宋" w:eastAsia="仿宋" w:cs="仿宋"/>
          <w:kern w:val="0"/>
          <w:sz w:val="24"/>
          <w:szCs w:val="20"/>
          <w:highlight w:val="none"/>
          <w:lang w:eastAsia="zh-CN"/>
        </w:rPr>
        <w:t>，绿色产品政府采购相关政策确定的底级品目名称：</w:t>
      </w:r>
      <w:r>
        <w:rPr>
          <w:rFonts w:hint="eastAsia" w:ascii="仿宋" w:hAnsi="仿宋" w:eastAsia="仿宋" w:cs="仿宋"/>
          <w:kern w:val="0"/>
          <w:sz w:val="24"/>
          <w:szCs w:val="20"/>
          <w:highlight w:val="none"/>
          <w:lang w:val="en-US" w:eastAsia="zh-CN"/>
        </w:rPr>
        <w:t xml:space="preserve">         </w:t>
      </w:r>
    </w:p>
    <w:p w14:paraId="61CAA539">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lang w:val="en-US" w:eastAsia="zh-CN"/>
        </w:rPr>
      </w:pPr>
      <w:r>
        <w:rPr>
          <w:rFonts w:hint="eastAsia" w:ascii="仿宋" w:hAnsi="仿宋" w:eastAsia="仿宋" w:cs="仿宋"/>
          <w:kern w:val="0"/>
          <w:sz w:val="24"/>
          <w:szCs w:val="20"/>
          <w:highlight w:val="none"/>
          <w:lang w:val="en-US" w:eastAsia="zh-CN"/>
        </w:rPr>
        <w:t xml:space="preserve">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lang w:eastAsia="zh-CN"/>
        </w:rPr>
        <w:t>强制采购</w:t>
      </w:r>
      <w:r>
        <w:rPr>
          <w:rFonts w:hint="eastAsia" w:ascii="仿宋" w:hAnsi="仿宋" w:eastAsia="仿宋" w:cs="仿宋"/>
          <w:kern w:val="0"/>
          <w:sz w:val="24"/>
          <w:szCs w:val="20"/>
          <w:highlight w:val="none"/>
          <w:lang w:val="en-US" w:eastAsia="zh-CN"/>
        </w:rPr>
        <w:t xml:space="preserve">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lang w:eastAsia="zh-CN"/>
        </w:rPr>
        <w:t>优先采购</w:t>
      </w:r>
      <w:r>
        <w:rPr>
          <w:rFonts w:hint="eastAsia" w:ascii="仿宋" w:hAnsi="仿宋" w:eastAsia="仿宋" w:cs="仿宋"/>
          <w:kern w:val="0"/>
          <w:sz w:val="24"/>
          <w:szCs w:val="20"/>
          <w:highlight w:val="none"/>
          <w:lang w:val="en-US" w:eastAsia="zh-CN"/>
        </w:rPr>
        <w:t xml:space="preserve">    </w:t>
      </w:r>
    </w:p>
    <w:p w14:paraId="70B3612C">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lang w:val="en-US" w:eastAsia="zh-CN"/>
        </w:rPr>
      </w:pPr>
      <w:r>
        <w:rPr>
          <w:rFonts w:hint="eastAsia" w:ascii="仿宋" w:hAnsi="仿宋" w:eastAsia="仿宋" w:cs="仿宋"/>
          <w:kern w:val="0"/>
          <w:sz w:val="24"/>
          <w:szCs w:val="20"/>
          <w:highlight w:val="none"/>
          <w:lang w:val="en-US" w:eastAsia="zh-CN"/>
        </w:rPr>
        <w:t xml:space="preserve">     </w:t>
      </w:r>
      <w:r>
        <w:rPr>
          <w:rFonts w:hint="default" w:ascii="仿宋" w:hAnsi="仿宋" w:eastAsia="仿宋" w:cs="仿宋"/>
          <w:kern w:val="0"/>
          <w:sz w:val="24"/>
          <w:szCs w:val="20"/>
          <w:highlight w:val="none"/>
          <w:lang w:val="en-US" w:eastAsia="zh-CN"/>
        </w:rPr>
        <w:t xml:space="preserve">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否</w:t>
      </w:r>
    </w:p>
    <w:p w14:paraId="336F82B2">
      <w:pPr>
        <w:kinsoku/>
        <w:overflowPunct/>
        <w:topLinePunct w:val="0"/>
        <w:bidi w:val="0"/>
        <w:adjustRightInd/>
        <w:spacing w:beforeAutospacing="0" w:afterAutospacing="0" w:line="440" w:lineRule="exact"/>
        <w:ind w:left="-19" w:leftChars="-9" w:right="-420" w:rightChars="-200" w:firstLine="540" w:firstLineChars="225"/>
        <w:rPr>
          <w:rFonts w:hint="eastAsia" w:ascii="仿宋" w:hAnsi="仿宋" w:eastAsia="仿宋" w:cs="仿宋"/>
          <w:kern w:val="0"/>
          <w:sz w:val="24"/>
          <w:szCs w:val="20"/>
          <w:highlight w:val="none"/>
          <w:lang w:val="en-US" w:eastAsia="zh-CN"/>
        </w:rPr>
      </w:pPr>
      <w:r>
        <w:rPr>
          <w:rFonts w:hint="eastAsia" w:ascii="仿宋" w:hAnsi="仿宋" w:eastAsia="仿宋" w:cs="仿宋"/>
          <w:kern w:val="0"/>
          <w:sz w:val="24"/>
          <w:szCs w:val="20"/>
          <w:highlight w:val="none"/>
          <w:lang w:val="en-US" w:eastAsia="zh-CN"/>
        </w:rPr>
        <w:t>（1</w:t>
      </w:r>
      <w:r>
        <w:rPr>
          <w:rFonts w:hint="eastAsia" w:ascii="仿宋" w:hAnsi="仿宋" w:eastAsia="仿宋" w:cs="仿宋"/>
          <w:kern w:val="0"/>
          <w:sz w:val="24"/>
          <w:szCs w:val="20"/>
          <w:highlight w:val="none"/>
          <w:lang w:val="en" w:eastAsia="zh-CN"/>
        </w:rPr>
        <w:t>1</w:t>
      </w:r>
      <w:r>
        <w:rPr>
          <w:rFonts w:hint="eastAsia" w:ascii="仿宋" w:hAnsi="仿宋" w:eastAsia="仿宋" w:cs="仿宋"/>
          <w:kern w:val="0"/>
          <w:sz w:val="24"/>
          <w:szCs w:val="20"/>
          <w:highlight w:val="none"/>
          <w:lang w:val="en-US" w:eastAsia="zh-CN"/>
        </w:rPr>
        <w:t>）涉及商品包装和快递包装的，是否参考</w:t>
      </w:r>
      <w:r>
        <w:rPr>
          <w:rFonts w:hint="eastAsia" w:ascii="仿宋" w:hAnsi="仿宋" w:eastAsia="仿宋" w:cs="仿宋"/>
          <w:kern w:val="0"/>
          <w:sz w:val="24"/>
          <w:szCs w:val="20"/>
          <w:highlight w:val="none"/>
        </w:rPr>
        <w:t>《商品包装政府采购需求标准（试行）》、《快递包装政府采购需求标准（试行）》</w:t>
      </w:r>
      <w:r>
        <w:rPr>
          <w:rFonts w:hint="eastAsia" w:ascii="仿宋" w:hAnsi="仿宋" w:eastAsia="仿宋" w:cs="仿宋"/>
          <w:kern w:val="0"/>
          <w:sz w:val="24"/>
          <w:szCs w:val="20"/>
          <w:highlight w:val="none"/>
          <w:lang w:eastAsia="zh-CN"/>
        </w:rPr>
        <w:t>明确产品及相关快递服务的具体包装要求：</w:t>
      </w:r>
    </w:p>
    <w:p w14:paraId="57B411C0">
      <w:pPr>
        <w:kinsoku/>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kern w:val="0"/>
          <w:sz w:val="24"/>
          <w:szCs w:val="20"/>
          <w:highlight w:val="none"/>
          <w:lang w:val="en-US" w:eastAsia="zh-CN"/>
        </w:rPr>
      </w:pP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 xml:space="preserve">是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否</w:t>
      </w:r>
      <w:r>
        <w:rPr>
          <w:rFonts w:hint="eastAsia" w:ascii="仿宋" w:hAnsi="仿宋" w:eastAsia="仿宋" w:cs="仿宋"/>
          <w:kern w:val="0"/>
          <w:sz w:val="24"/>
          <w:szCs w:val="20"/>
          <w:highlight w:val="none"/>
          <w:lang w:val="en-US" w:eastAsia="zh-CN"/>
        </w:rPr>
        <w:t xml:space="preserve">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lang w:eastAsia="zh-CN"/>
        </w:rPr>
        <w:t>不涉及</w:t>
      </w:r>
    </w:p>
    <w:p w14:paraId="050B6E66">
      <w:pPr>
        <w:kinsoku/>
        <w:overflowPunct/>
        <w:topLinePunct w:val="0"/>
        <w:bidi w:val="0"/>
        <w:adjustRightInd/>
        <w:spacing w:beforeAutospacing="0" w:afterAutospacing="0" w:line="440" w:lineRule="exact"/>
        <w:ind w:left="-420" w:leftChars="-200" w:right="-420" w:rightChars="-200" w:firstLine="1084" w:firstLineChars="450"/>
        <w:rPr>
          <w:rFonts w:hint="eastAsia" w:ascii="仿宋" w:hAnsi="仿宋" w:eastAsia="仿宋" w:cs="仿宋"/>
          <w:b/>
          <w:bCs/>
          <w:kern w:val="0"/>
          <w:sz w:val="24"/>
          <w:szCs w:val="20"/>
          <w:highlight w:val="none"/>
        </w:rPr>
      </w:pPr>
      <w:r>
        <w:rPr>
          <w:rFonts w:hint="default" w:ascii="仿宋" w:hAnsi="仿宋" w:eastAsia="仿宋" w:cs="仿宋"/>
          <w:b/>
          <w:bCs/>
          <w:kern w:val="0"/>
          <w:sz w:val="24"/>
          <w:szCs w:val="20"/>
          <w:highlight w:val="none"/>
          <w:lang w:val="en-US"/>
        </w:rPr>
        <w:t>2.</w:t>
      </w:r>
      <w:r>
        <w:rPr>
          <w:rFonts w:hint="eastAsia" w:ascii="仿宋" w:hAnsi="仿宋" w:eastAsia="仿宋" w:cs="仿宋"/>
          <w:b/>
          <w:bCs/>
          <w:kern w:val="0"/>
          <w:sz w:val="24"/>
          <w:szCs w:val="20"/>
          <w:highlight w:val="none"/>
        </w:rPr>
        <w:t>合同金额</w:t>
      </w:r>
    </w:p>
    <w:p w14:paraId="5EEFD16D">
      <w:pPr>
        <w:kinsoku/>
        <w:overflowPunct/>
        <w:topLinePunct w:val="0"/>
        <w:bidi w:val="0"/>
        <w:adjustRightInd/>
        <w:spacing w:beforeAutospacing="0" w:afterAutospacing="0" w:line="440" w:lineRule="exact"/>
        <w:ind w:left="-420" w:leftChars="-200" w:right="-420" w:rightChars="-200" w:firstLine="960" w:firstLineChars="4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（1）合同金额小写：</w:t>
      </w:r>
      <w:r>
        <w:rPr>
          <w:rFonts w:ascii="宋体" w:hAnsi="宋体" w:eastAsia="宋体" w:cs="Times New Roman"/>
          <w:kern w:val="0"/>
          <w:sz w:val="34"/>
          <w:szCs w:val="21"/>
          <w:highlight w:val="none"/>
          <w:u w:val="single"/>
        </w:rPr>
        <w:t xml:space="preserve">         </w:t>
      </w:r>
      <w:r>
        <w:rPr>
          <w:rFonts w:hint="default" w:ascii="宋体" w:hAnsi="宋体" w:eastAsia="宋体" w:cs="Times New Roman"/>
          <w:kern w:val="0"/>
          <w:sz w:val="34"/>
          <w:szCs w:val="21"/>
          <w:highlight w:val="none"/>
          <w:u w:val="single"/>
          <w:lang w:val="en-US"/>
        </w:rPr>
        <w:t xml:space="preserve">     </w:t>
      </w:r>
      <w:r>
        <w:rPr>
          <w:rFonts w:hint="eastAsia" w:ascii="仿宋" w:hAnsi="仿宋" w:eastAsia="仿宋" w:cs="仿宋"/>
          <w:kern w:val="0"/>
          <w:sz w:val="24"/>
          <w:szCs w:val="20"/>
          <w:highlight w:val="none"/>
        </w:rPr>
        <w:t xml:space="preserve">  </w:t>
      </w:r>
    </w:p>
    <w:p w14:paraId="16CA9EA1">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lang w:val="en-US" w:eastAsia="zh-CN"/>
        </w:rPr>
        <w:t xml:space="preserve">               </w:t>
      </w:r>
      <w:r>
        <w:rPr>
          <w:rFonts w:hint="default" w:ascii="仿宋" w:hAnsi="仿宋" w:eastAsia="仿宋" w:cs="仿宋"/>
          <w:kern w:val="0"/>
          <w:sz w:val="24"/>
          <w:szCs w:val="20"/>
          <w:highlight w:val="none"/>
          <w:lang w:val="en-US" w:eastAsia="zh-CN"/>
        </w:rPr>
        <w:t xml:space="preserve">  </w:t>
      </w:r>
      <w:r>
        <w:rPr>
          <w:rFonts w:hint="eastAsia" w:ascii="仿宋" w:hAnsi="仿宋" w:eastAsia="仿宋" w:cs="仿宋"/>
          <w:kern w:val="0"/>
          <w:sz w:val="24"/>
          <w:szCs w:val="20"/>
          <w:highlight w:val="none"/>
        </w:rPr>
        <w:t>大写：</w:t>
      </w:r>
      <w:r>
        <w:rPr>
          <w:rFonts w:ascii="宋体" w:hAnsi="宋体" w:eastAsia="宋体" w:cs="Times New Roman"/>
          <w:kern w:val="0"/>
          <w:sz w:val="34"/>
          <w:szCs w:val="21"/>
          <w:highlight w:val="none"/>
          <w:u w:val="single"/>
        </w:rPr>
        <w:t xml:space="preserve">         </w:t>
      </w:r>
      <w:r>
        <w:rPr>
          <w:rFonts w:hint="default" w:ascii="宋体" w:hAnsi="宋体" w:eastAsia="宋体" w:cs="Times New Roman"/>
          <w:kern w:val="0"/>
          <w:sz w:val="34"/>
          <w:szCs w:val="21"/>
          <w:highlight w:val="none"/>
          <w:u w:val="single"/>
          <w:lang w:val="en-US"/>
        </w:rPr>
        <w:t xml:space="preserve">     </w:t>
      </w:r>
      <w:r>
        <w:rPr>
          <w:rFonts w:hint="eastAsia" w:ascii="仿宋" w:hAnsi="仿宋" w:eastAsia="仿宋" w:cs="仿宋"/>
          <w:kern w:val="0"/>
          <w:sz w:val="24"/>
          <w:szCs w:val="20"/>
          <w:highlight w:val="none"/>
        </w:rPr>
        <w:t xml:space="preserve">   </w:t>
      </w:r>
      <w:r>
        <w:rPr>
          <w:rFonts w:hint="eastAsia" w:ascii="仿宋" w:hAnsi="仿宋" w:eastAsia="仿宋" w:cs="仿宋"/>
          <w:kern w:val="0"/>
          <w:sz w:val="24"/>
          <w:szCs w:val="20"/>
          <w:highlight w:val="none"/>
          <w:lang w:val="en-US" w:eastAsia="zh-CN"/>
        </w:rPr>
        <w:t xml:space="preserve">    </w:t>
      </w:r>
      <w:r>
        <w:rPr>
          <w:rFonts w:hint="eastAsia" w:ascii="仿宋" w:hAnsi="仿宋" w:eastAsia="仿宋" w:cs="仿宋"/>
          <w:kern w:val="0"/>
          <w:sz w:val="24"/>
          <w:szCs w:val="20"/>
          <w:highlight w:val="none"/>
        </w:rPr>
        <w:t xml:space="preserve">      </w:t>
      </w:r>
    </w:p>
    <w:p w14:paraId="175920C4">
      <w:pPr>
        <w:kinsoku/>
        <w:overflowPunct/>
        <w:topLinePunct w:val="0"/>
        <w:bidi w:val="0"/>
        <w:adjustRightInd/>
        <w:spacing w:beforeAutospacing="0" w:afterAutospacing="0" w:line="440" w:lineRule="exact"/>
        <w:ind w:left="-420" w:leftChars="-200" w:right="-420" w:rightChars="-200" w:firstLine="480" w:firstLineChars="200"/>
        <w:rPr>
          <w:rFonts w:hint="default" w:ascii="宋体" w:hAnsi="宋体" w:eastAsia="宋体" w:cs="Times New Roman"/>
          <w:kern w:val="0"/>
          <w:sz w:val="34"/>
          <w:szCs w:val="21"/>
          <w:highlight w:val="none"/>
          <w:u w:val="single"/>
          <w:lang w:val="en-US"/>
        </w:rPr>
      </w:pPr>
      <w:r>
        <w:rPr>
          <w:rFonts w:hint="eastAsia" w:ascii="仿宋" w:hAnsi="仿宋" w:eastAsia="仿宋" w:cs="仿宋"/>
          <w:kern w:val="0"/>
          <w:sz w:val="24"/>
          <w:szCs w:val="20"/>
          <w:highlight w:val="none"/>
          <w:lang w:val="en-US" w:eastAsia="zh-CN"/>
        </w:rPr>
        <w:t xml:space="preserve">       </w:t>
      </w:r>
      <w:r>
        <w:rPr>
          <w:rFonts w:hint="default" w:ascii="仿宋" w:hAnsi="仿宋" w:eastAsia="仿宋" w:cs="仿宋"/>
          <w:kern w:val="0"/>
          <w:sz w:val="24"/>
          <w:szCs w:val="20"/>
          <w:highlight w:val="none"/>
          <w:lang w:val="en-US" w:eastAsia="zh-CN"/>
        </w:rPr>
        <w:t xml:space="preserve">  </w:t>
      </w:r>
      <w:r>
        <w:rPr>
          <w:rFonts w:hint="eastAsia" w:ascii="仿宋" w:hAnsi="仿宋" w:eastAsia="仿宋" w:cs="仿宋"/>
          <w:kern w:val="0"/>
          <w:sz w:val="24"/>
          <w:szCs w:val="20"/>
          <w:highlight w:val="none"/>
        </w:rPr>
        <w:t>分包金额</w:t>
      </w:r>
      <w:r>
        <w:rPr>
          <w:rFonts w:hint="eastAsia" w:ascii="仿宋" w:hAnsi="仿宋" w:eastAsia="仿宋" w:cs="仿宋"/>
          <w:kern w:val="0"/>
          <w:sz w:val="24"/>
          <w:szCs w:val="20"/>
          <w:highlight w:val="none"/>
          <w:lang w:eastAsia="zh-CN"/>
        </w:rPr>
        <w:t>（如有）</w:t>
      </w:r>
      <w:r>
        <w:rPr>
          <w:rFonts w:hint="eastAsia" w:ascii="仿宋" w:hAnsi="仿宋" w:eastAsia="仿宋" w:cs="仿宋"/>
          <w:kern w:val="0"/>
          <w:sz w:val="24"/>
          <w:szCs w:val="20"/>
          <w:highlight w:val="none"/>
        </w:rPr>
        <w:t>小写：</w:t>
      </w:r>
      <w:r>
        <w:rPr>
          <w:rFonts w:ascii="宋体" w:hAnsi="宋体" w:eastAsia="宋体" w:cs="Times New Roman"/>
          <w:kern w:val="0"/>
          <w:sz w:val="34"/>
          <w:szCs w:val="21"/>
          <w:highlight w:val="none"/>
          <w:u w:val="single"/>
        </w:rPr>
        <w:t xml:space="preserve">     </w:t>
      </w:r>
      <w:r>
        <w:rPr>
          <w:rFonts w:hint="default" w:ascii="宋体" w:hAnsi="宋体" w:eastAsia="宋体" w:cs="Times New Roman"/>
          <w:kern w:val="0"/>
          <w:sz w:val="34"/>
          <w:szCs w:val="21"/>
          <w:highlight w:val="none"/>
          <w:u w:val="single"/>
          <w:lang w:val="en-US"/>
        </w:rPr>
        <w:t xml:space="preserve">   </w:t>
      </w:r>
      <w:r>
        <w:rPr>
          <w:rFonts w:ascii="宋体" w:hAnsi="宋体" w:eastAsia="宋体" w:cs="Times New Roman"/>
          <w:kern w:val="0"/>
          <w:sz w:val="34"/>
          <w:szCs w:val="21"/>
          <w:highlight w:val="none"/>
          <w:u w:val="single"/>
        </w:rPr>
        <w:t xml:space="preserve">    </w:t>
      </w:r>
      <w:r>
        <w:rPr>
          <w:rFonts w:hint="default" w:ascii="宋体" w:hAnsi="宋体" w:eastAsia="宋体" w:cs="Times New Roman"/>
          <w:kern w:val="0"/>
          <w:sz w:val="34"/>
          <w:szCs w:val="21"/>
          <w:highlight w:val="none"/>
          <w:u w:val="single"/>
          <w:lang w:val="en-US"/>
        </w:rPr>
        <w:t xml:space="preserve"> </w:t>
      </w:r>
    </w:p>
    <w:p w14:paraId="162A66B3">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lang w:val="en-US" w:eastAsia="zh-CN"/>
        </w:rPr>
        <w:t xml:space="preserve">                     </w:t>
      </w:r>
      <w:r>
        <w:rPr>
          <w:rFonts w:hint="default" w:ascii="仿宋" w:hAnsi="仿宋" w:eastAsia="仿宋" w:cs="仿宋"/>
          <w:kern w:val="0"/>
          <w:sz w:val="24"/>
          <w:szCs w:val="20"/>
          <w:highlight w:val="none"/>
          <w:lang w:val="en-US" w:eastAsia="zh-CN"/>
        </w:rPr>
        <w:t xml:space="preserve">    </w:t>
      </w:r>
      <w:r>
        <w:rPr>
          <w:rFonts w:hint="eastAsia" w:ascii="仿宋" w:hAnsi="仿宋" w:eastAsia="仿宋" w:cs="仿宋"/>
          <w:kern w:val="0"/>
          <w:sz w:val="24"/>
          <w:szCs w:val="20"/>
          <w:highlight w:val="none"/>
        </w:rPr>
        <w:t>大写：</w:t>
      </w:r>
      <w:r>
        <w:rPr>
          <w:rFonts w:ascii="宋体" w:hAnsi="宋体" w:eastAsia="宋体" w:cs="Times New Roman"/>
          <w:kern w:val="0"/>
          <w:sz w:val="34"/>
          <w:szCs w:val="21"/>
          <w:highlight w:val="none"/>
          <w:u w:val="single"/>
        </w:rPr>
        <w:t xml:space="preserve">     </w:t>
      </w:r>
      <w:r>
        <w:rPr>
          <w:rFonts w:hint="default" w:ascii="宋体" w:hAnsi="宋体" w:eastAsia="宋体" w:cs="Times New Roman"/>
          <w:kern w:val="0"/>
          <w:sz w:val="34"/>
          <w:szCs w:val="21"/>
          <w:highlight w:val="none"/>
          <w:u w:val="single"/>
          <w:lang w:val="en-US"/>
        </w:rPr>
        <w:t xml:space="preserve">   </w:t>
      </w:r>
      <w:r>
        <w:rPr>
          <w:rFonts w:ascii="宋体" w:hAnsi="宋体" w:eastAsia="宋体" w:cs="Times New Roman"/>
          <w:kern w:val="0"/>
          <w:sz w:val="34"/>
          <w:szCs w:val="21"/>
          <w:highlight w:val="none"/>
          <w:u w:val="single"/>
        </w:rPr>
        <w:t xml:space="preserve">    </w:t>
      </w:r>
      <w:r>
        <w:rPr>
          <w:rFonts w:hint="default" w:ascii="宋体" w:hAnsi="宋体" w:eastAsia="宋体" w:cs="Times New Roman"/>
          <w:kern w:val="0"/>
          <w:sz w:val="34"/>
          <w:szCs w:val="21"/>
          <w:highlight w:val="none"/>
          <w:u w:val="single"/>
          <w:lang w:val="en-US"/>
        </w:rPr>
        <w:t xml:space="preserve"> </w:t>
      </w:r>
      <w:r>
        <w:rPr>
          <w:rFonts w:hint="eastAsia" w:ascii="仿宋" w:hAnsi="仿宋" w:eastAsia="仿宋" w:cs="仿宋"/>
          <w:kern w:val="0"/>
          <w:sz w:val="24"/>
          <w:szCs w:val="20"/>
          <w:highlight w:val="none"/>
        </w:rPr>
        <w:t xml:space="preserve">                  </w:t>
      </w:r>
      <w:r>
        <w:rPr>
          <w:rFonts w:hint="eastAsia" w:ascii="仿宋" w:hAnsi="仿宋" w:eastAsia="仿宋" w:cs="仿宋"/>
          <w:kern w:val="0"/>
          <w:sz w:val="24"/>
          <w:szCs w:val="20"/>
          <w:highlight w:val="none"/>
          <w:lang w:val="en-US" w:eastAsia="zh-CN"/>
        </w:rPr>
        <w:t xml:space="preserve"> </w:t>
      </w:r>
      <w:r>
        <w:rPr>
          <w:rFonts w:hint="eastAsia" w:ascii="仿宋" w:hAnsi="仿宋" w:eastAsia="仿宋" w:cs="仿宋"/>
          <w:kern w:val="0"/>
          <w:sz w:val="24"/>
          <w:szCs w:val="20"/>
          <w:highlight w:val="none"/>
        </w:rPr>
        <w:t xml:space="preserve">   </w:t>
      </w:r>
    </w:p>
    <w:p w14:paraId="225AF9CD">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lang w:val="en-US" w:eastAsia="zh-CN"/>
        </w:rPr>
      </w:pPr>
      <w:r>
        <w:rPr>
          <w:rFonts w:hint="eastAsia" w:ascii="仿宋" w:hAnsi="仿宋" w:eastAsia="仿宋" w:cs="仿宋"/>
          <w:kern w:val="0"/>
          <w:sz w:val="24"/>
          <w:szCs w:val="20"/>
          <w:highlight w:val="none"/>
          <w:lang w:val="en-US" w:eastAsia="zh-CN"/>
        </w:rPr>
        <w:t xml:space="preserve">  </w:t>
      </w:r>
      <w:r>
        <w:rPr>
          <w:rFonts w:hint="default" w:ascii="仿宋" w:hAnsi="仿宋" w:eastAsia="仿宋" w:cs="仿宋"/>
          <w:kern w:val="0"/>
          <w:sz w:val="24"/>
          <w:szCs w:val="20"/>
          <w:highlight w:val="none"/>
          <w:lang w:val="en-US" w:eastAsia="zh-CN"/>
        </w:rPr>
        <w:t xml:space="preserve">  </w:t>
      </w:r>
      <w:r>
        <w:rPr>
          <w:rFonts w:hint="eastAsia" w:ascii="仿宋" w:hAnsi="仿宋" w:eastAsia="仿宋" w:cs="仿宋"/>
          <w:kern w:val="0"/>
          <w:sz w:val="24"/>
          <w:szCs w:val="20"/>
          <w:highlight w:val="none"/>
          <w:lang w:val="en-US" w:eastAsia="zh-CN"/>
        </w:rPr>
        <w:t>（注：固定单价合同应填写单价和最高限价）</w:t>
      </w:r>
    </w:p>
    <w:p w14:paraId="4EA45004">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lang w:val="en-US" w:eastAsia="zh-CN"/>
        </w:rPr>
        <w:t xml:space="preserve">  </w:t>
      </w:r>
      <w:r>
        <w:rPr>
          <w:rFonts w:hint="default" w:ascii="仿宋" w:hAnsi="仿宋" w:eastAsia="仿宋" w:cs="仿宋"/>
          <w:kern w:val="0"/>
          <w:sz w:val="24"/>
          <w:szCs w:val="20"/>
          <w:highlight w:val="none"/>
          <w:lang w:val="en-US" w:eastAsia="zh-CN"/>
        </w:rPr>
        <w:t xml:space="preserve">  </w:t>
      </w:r>
      <w:r>
        <w:rPr>
          <w:rFonts w:hint="eastAsia" w:ascii="仿宋" w:hAnsi="仿宋" w:eastAsia="仿宋" w:cs="仿宋"/>
          <w:kern w:val="0"/>
          <w:sz w:val="24"/>
          <w:szCs w:val="20"/>
          <w:highlight w:val="none"/>
          <w:lang w:eastAsia="zh-CN"/>
        </w:rPr>
        <w:t>（</w:t>
      </w:r>
      <w:r>
        <w:rPr>
          <w:rFonts w:hint="eastAsia" w:ascii="仿宋" w:hAnsi="仿宋" w:eastAsia="仿宋" w:cs="仿宋"/>
          <w:kern w:val="0"/>
          <w:sz w:val="24"/>
          <w:szCs w:val="20"/>
          <w:highlight w:val="none"/>
          <w:lang w:val="en-US" w:eastAsia="zh-CN"/>
        </w:rPr>
        <w:t>2</w:t>
      </w:r>
      <w:r>
        <w:rPr>
          <w:rFonts w:hint="eastAsia" w:ascii="仿宋" w:hAnsi="仿宋" w:eastAsia="仿宋" w:cs="仿宋"/>
          <w:kern w:val="0"/>
          <w:sz w:val="24"/>
          <w:szCs w:val="20"/>
          <w:highlight w:val="none"/>
          <w:lang w:eastAsia="zh-CN"/>
        </w:rPr>
        <w:t>）</w:t>
      </w:r>
      <w:r>
        <w:rPr>
          <w:rFonts w:hint="eastAsia" w:ascii="仿宋" w:hAnsi="仿宋" w:eastAsia="仿宋" w:cs="仿宋"/>
          <w:kern w:val="0"/>
          <w:sz w:val="24"/>
          <w:szCs w:val="20"/>
          <w:highlight w:val="none"/>
        </w:rPr>
        <w:t>合同定价方式</w:t>
      </w:r>
      <w:r>
        <w:rPr>
          <w:rFonts w:hint="eastAsia" w:ascii="仿宋" w:hAnsi="仿宋" w:eastAsia="仿宋" w:cs="仿宋"/>
          <w:kern w:val="0"/>
          <w:sz w:val="24"/>
          <w:szCs w:val="20"/>
          <w:highlight w:val="none"/>
          <w:lang w:eastAsia="zh-CN"/>
        </w:rPr>
        <w:t>（采用组合定价方式的，可以勾选多项）</w:t>
      </w:r>
      <w:r>
        <w:rPr>
          <w:rFonts w:hint="eastAsia" w:ascii="仿宋" w:hAnsi="仿宋" w:eastAsia="仿宋" w:cs="仿宋"/>
          <w:kern w:val="0"/>
          <w:sz w:val="24"/>
          <w:szCs w:val="20"/>
          <w:highlight w:val="none"/>
        </w:rPr>
        <w:t>：</w:t>
      </w:r>
    </w:p>
    <w:p w14:paraId="480D6E28">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lang w:eastAsia="zh-CN"/>
        </w:rPr>
      </w:pPr>
      <w:r>
        <w:rPr>
          <w:rFonts w:hint="eastAsia" w:ascii="仿宋" w:hAnsi="仿宋" w:eastAsia="仿宋" w:cs="仿宋"/>
          <w:kern w:val="0"/>
          <w:sz w:val="24"/>
          <w:szCs w:val="20"/>
          <w:highlight w:val="none"/>
          <w:lang w:val="en-US" w:eastAsia="zh-CN"/>
        </w:rPr>
        <w:t xml:space="preserve">  </w:t>
      </w:r>
      <w:r>
        <w:rPr>
          <w:rFonts w:hint="default" w:ascii="仿宋" w:hAnsi="仿宋" w:eastAsia="仿宋" w:cs="仿宋"/>
          <w:kern w:val="0"/>
          <w:sz w:val="24"/>
          <w:szCs w:val="20"/>
          <w:highlight w:val="none"/>
          <w:lang w:val="en-US" w:eastAsia="zh-CN"/>
        </w:rPr>
        <w:t xml:space="preserve">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 xml:space="preserve">固定总价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固定单价</w:t>
      </w:r>
      <w:r>
        <w:rPr>
          <w:rFonts w:hint="eastAsia" w:ascii="仿宋" w:hAnsi="仿宋" w:eastAsia="仿宋" w:cs="仿宋"/>
          <w:kern w:val="0"/>
          <w:sz w:val="24"/>
          <w:szCs w:val="20"/>
          <w:highlight w:val="none"/>
          <w:lang w:val="en-US" w:eastAsia="zh-CN"/>
        </w:rPr>
        <w:t xml:space="preserve">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lang w:eastAsia="zh-CN"/>
        </w:rPr>
        <w:t>固定费率</w:t>
      </w:r>
      <w:r>
        <w:rPr>
          <w:rFonts w:hint="eastAsia" w:ascii="仿宋" w:hAnsi="仿宋" w:eastAsia="仿宋" w:cs="仿宋"/>
          <w:kern w:val="0"/>
          <w:sz w:val="24"/>
          <w:szCs w:val="20"/>
          <w:highlight w:val="none"/>
        </w:rPr>
        <w:t xml:space="preserve">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 xml:space="preserve">成本补偿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绩效激励</w:t>
      </w:r>
      <w:r>
        <w:rPr>
          <w:rFonts w:hint="eastAsia" w:ascii="仿宋" w:hAnsi="仿宋" w:eastAsia="仿宋" w:cs="仿宋"/>
          <w:kern w:val="0"/>
          <w:sz w:val="24"/>
          <w:szCs w:val="20"/>
          <w:highlight w:val="none"/>
          <w:lang w:val="en-US" w:eastAsia="zh-CN"/>
        </w:rPr>
        <w:t xml:space="preserve">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lang w:eastAsia="zh-CN"/>
        </w:rPr>
        <w:t>其他</w:t>
      </w:r>
      <w:r>
        <w:rPr>
          <w:rFonts w:hint="eastAsia" w:ascii="仿宋" w:hAnsi="仿宋" w:eastAsia="仿宋" w:cs="仿宋"/>
          <w:kern w:val="0"/>
          <w:sz w:val="24"/>
          <w:szCs w:val="20"/>
          <w:highlight w:val="none"/>
        </w:rPr>
        <w:t xml:space="preserve">       </w:t>
      </w:r>
    </w:p>
    <w:p w14:paraId="57AA6309">
      <w:pPr>
        <w:kinsoku/>
        <w:overflowPunct/>
        <w:topLinePunct w:val="0"/>
        <w:bidi w:val="0"/>
        <w:adjustRightInd/>
        <w:spacing w:beforeAutospacing="0" w:afterAutospacing="0" w:line="440" w:lineRule="exact"/>
        <w:ind w:left="-420" w:leftChars="-200" w:right="-420" w:rightChars="-200" w:firstLine="960" w:firstLineChars="4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w:t>
      </w:r>
      <w:r>
        <w:rPr>
          <w:rFonts w:hint="eastAsia" w:ascii="仿宋" w:hAnsi="仿宋" w:eastAsia="仿宋" w:cs="仿宋"/>
          <w:kern w:val="0"/>
          <w:sz w:val="24"/>
          <w:szCs w:val="20"/>
          <w:highlight w:val="none"/>
          <w:lang w:val="en-US" w:eastAsia="zh-CN"/>
        </w:rPr>
        <w:t>3</w:t>
      </w:r>
      <w:r>
        <w:rPr>
          <w:rFonts w:hint="eastAsia" w:ascii="仿宋" w:hAnsi="仿宋" w:eastAsia="仿宋" w:cs="仿宋"/>
          <w:kern w:val="0"/>
          <w:sz w:val="24"/>
          <w:szCs w:val="20"/>
          <w:highlight w:val="none"/>
        </w:rPr>
        <w:t>）付款方式（按项目实际勾选填写）：</w:t>
      </w:r>
    </w:p>
    <w:p w14:paraId="744B85C3">
      <w:pPr>
        <w:kinsoku/>
        <w:overflowPunct/>
        <w:topLinePunct w:val="0"/>
        <w:bidi w:val="0"/>
        <w:adjustRightInd/>
        <w:spacing w:beforeAutospacing="0" w:afterAutospacing="0" w:line="440" w:lineRule="exact"/>
        <w:ind w:left="-420" w:leftChars="-200" w:right="-420" w:rightChars="-200" w:firstLine="1080" w:firstLineChars="450"/>
        <w:rPr>
          <w:rFonts w:hint="eastAsia" w:ascii="宋体" w:hAnsi="宋体" w:eastAsia="宋体" w:cs="Times New Roman"/>
          <w:kern w:val="0"/>
          <w:sz w:val="34"/>
          <w:szCs w:val="21"/>
          <w:highlight w:val="none"/>
          <w:u w:val="single"/>
        </w:rPr>
      </w:pP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全额付款：</w:t>
      </w:r>
      <w:r>
        <w:rPr>
          <w:rFonts w:hint="eastAsia" w:ascii="宋体" w:hAnsi="宋体" w:eastAsia="宋体" w:cs="Times New Roman"/>
          <w:kern w:val="0"/>
          <w:sz w:val="34"/>
          <w:szCs w:val="21"/>
          <w:highlight w:val="none"/>
          <w:u w:val="single"/>
        </w:rPr>
        <w:t xml:space="preserve">     </w:t>
      </w:r>
      <w:r>
        <w:rPr>
          <w:rFonts w:hint="eastAsia" w:ascii="仿宋" w:hAnsi="仿宋" w:eastAsia="仿宋" w:cs="仿宋"/>
          <w:kern w:val="0"/>
          <w:sz w:val="24"/>
          <w:szCs w:val="24"/>
          <w:highlight w:val="none"/>
          <w:u w:val="single"/>
        </w:rPr>
        <w:t>（应</w:t>
      </w:r>
      <w:r>
        <w:rPr>
          <w:rFonts w:hint="eastAsia" w:ascii="仿宋" w:hAnsi="仿宋" w:eastAsia="仿宋" w:cs="仿宋"/>
          <w:kern w:val="0"/>
          <w:sz w:val="24"/>
          <w:szCs w:val="24"/>
          <w:highlight w:val="none"/>
          <w:u w:val="single"/>
          <w:lang w:eastAsia="zh-CN"/>
        </w:rPr>
        <w:t>明确</w:t>
      </w:r>
      <w:r>
        <w:rPr>
          <w:rFonts w:hint="eastAsia" w:ascii="仿宋" w:hAnsi="仿宋" w:eastAsia="仿宋" w:cs="仿宋"/>
          <w:kern w:val="0"/>
          <w:sz w:val="24"/>
          <w:szCs w:val="24"/>
          <w:highlight w:val="none"/>
          <w:u w:val="single"/>
        </w:rPr>
        <w:t>一次性支付合同款项</w:t>
      </w:r>
      <w:r>
        <w:rPr>
          <w:rFonts w:hint="eastAsia" w:ascii="仿宋" w:hAnsi="仿宋" w:eastAsia="仿宋" w:cs="仿宋"/>
          <w:kern w:val="0"/>
          <w:sz w:val="24"/>
          <w:szCs w:val="24"/>
          <w:highlight w:val="none"/>
          <w:u w:val="single"/>
          <w:lang w:eastAsia="zh-CN"/>
        </w:rPr>
        <w:t>的条件</w:t>
      </w:r>
      <w:r>
        <w:rPr>
          <w:rFonts w:hint="eastAsia" w:ascii="仿宋" w:hAnsi="仿宋" w:eastAsia="仿宋" w:cs="仿宋"/>
          <w:kern w:val="0"/>
          <w:sz w:val="24"/>
          <w:szCs w:val="24"/>
          <w:highlight w:val="none"/>
          <w:u w:val="single"/>
        </w:rPr>
        <w:t>）</w:t>
      </w:r>
      <w:r>
        <w:rPr>
          <w:rFonts w:hint="eastAsia" w:ascii="宋体" w:hAnsi="宋体" w:eastAsia="宋体" w:cs="Times New Roman"/>
          <w:kern w:val="0"/>
          <w:sz w:val="34"/>
          <w:szCs w:val="21"/>
          <w:highlight w:val="none"/>
          <w:u w:val="single"/>
        </w:rPr>
        <w:t xml:space="preserve">                    </w:t>
      </w:r>
    </w:p>
    <w:p w14:paraId="0B56867F">
      <w:pPr>
        <w:kinsoku/>
        <w:overflowPunct/>
        <w:topLinePunct w:val="0"/>
        <w:bidi w:val="0"/>
        <w:adjustRightInd/>
        <w:spacing w:beforeAutospacing="0" w:afterAutospacing="0" w:line="440" w:lineRule="exact"/>
        <w:ind w:left="-420" w:leftChars="-200" w:right="-420" w:rightChars="-200" w:firstLine="1080" w:firstLineChars="450"/>
        <w:rPr>
          <w:rFonts w:hint="eastAsia" w:ascii="仿宋" w:hAnsi="仿宋" w:eastAsia="仿宋" w:cs="仿宋"/>
          <w:kern w:val="0"/>
          <w:sz w:val="24"/>
          <w:szCs w:val="24"/>
          <w:highlight w:val="none"/>
          <w:u w:val="single"/>
          <w:lang w:eastAsia="zh-CN"/>
        </w:rPr>
      </w:pP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分期付款：</w:t>
      </w:r>
      <w:r>
        <w:rPr>
          <w:rFonts w:hint="eastAsia" w:ascii="仿宋" w:hAnsi="仿宋" w:eastAsia="仿宋" w:cs="仿宋"/>
          <w:kern w:val="0"/>
          <w:sz w:val="24"/>
          <w:szCs w:val="24"/>
          <w:highlight w:val="none"/>
          <w:u w:val="single"/>
        </w:rPr>
        <w:t xml:space="preserve">  （应明确分期支付合同款项的各期比例和支付条件</w:t>
      </w:r>
      <w:r>
        <w:rPr>
          <w:rFonts w:hint="eastAsia" w:ascii="仿宋" w:hAnsi="仿宋" w:eastAsia="仿宋" w:cs="仿宋"/>
          <w:kern w:val="0"/>
          <w:sz w:val="24"/>
          <w:szCs w:val="24"/>
          <w:highlight w:val="none"/>
          <w:u w:val="single"/>
          <w:lang w:eastAsia="zh-CN"/>
        </w:rPr>
        <w:t>，各期支付条件</w:t>
      </w:r>
    </w:p>
    <w:p w14:paraId="2E98C5E6">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4"/>
          <w:highlight w:val="none"/>
          <w:u w:val="single"/>
        </w:rPr>
      </w:pPr>
      <w:r>
        <w:rPr>
          <w:rFonts w:hint="eastAsia" w:ascii="仿宋" w:hAnsi="仿宋" w:eastAsia="仿宋" w:cs="仿宋"/>
          <w:kern w:val="0"/>
          <w:sz w:val="24"/>
          <w:szCs w:val="24"/>
          <w:highlight w:val="none"/>
          <w:u w:val="single"/>
          <w:lang w:eastAsia="zh-CN"/>
        </w:rPr>
        <w:t>应与分期履约验收情况挂钩</w:t>
      </w:r>
      <w:r>
        <w:rPr>
          <w:rFonts w:hint="eastAsia" w:ascii="仿宋" w:hAnsi="仿宋" w:eastAsia="仿宋" w:cs="仿宋"/>
          <w:kern w:val="0"/>
          <w:sz w:val="24"/>
          <w:szCs w:val="24"/>
          <w:highlight w:val="none"/>
          <w:u w:val="single"/>
        </w:rPr>
        <w:t xml:space="preserve">） </w:t>
      </w:r>
      <w:r>
        <w:rPr>
          <w:rFonts w:hint="eastAsia" w:ascii="仿宋" w:hAnsi="仿宋" w:eastAsia="仿宋" w:cs="仿宋"/>
          <w:kern w:val="0"/>
          <w:sz w:val="24"/>
          <w:szCs w:val="20"/>
          <w:highlight w:val="none"/>
          <w:u w:val="none"/>
          <w:lang w:eastAsia="zh-CN"/>
        </w:rPr>
        <w:t>，</w:t>
      </w:r>
      <w:r>
        <w:rPr>
          <w:rFonts w:hint="eastAsia" w:ascii="仿宋" w:hAnsi="仿宋" w:eastAsia="仿宋" w:cs="仿宋"/>
          <w:kern w:val="0"/>
          <w:sz w:val="24"/>
          <w:szCs w:val="20"/>
          <w:highlight w:val="none"/>
          <w:lang w:eastAsia="zh-CN"/>
        </w:rPr>
        <w:t>其中涉及预付款的</w:t>
      </w:r>
      <w:r>
        <w:rPr>
          <w:rFonts w:hint="eastAsia" w:ascii="仿宋" w:hAnsi="仿宋" w:eastAsia="仿宋" w:cs="仿宋"/>
          <w:kern w:val="0"/>
          <w:sz w:val="24"/>
          <w:szCs w:val="20"/>
          <w:highlight w:val="none"/>
        </w:rPr>
        <w:t>：</w:t>
      </w:r>
      <w:r>
        <w:rPr>
          <w:rFonts w:hint="eastAsia" w:ascii="仿宋" w:hAnsi="仿宋" w:eastAsia="仿宋" w:cs="仿宋"/>
          <w:kern w:val="0"/>
          <w:sz w:val="24"/>
          <w:szCs w:val="24"/>
          <w:highlight w:val="none"/>
          <w:u w:val="single"/>
        </w:rPr>
        <w:t xml:space="preserve"> （</w:t>
      </w:r>
      <w:r>
        <w:rPr>
          <w:rFonts w:hint="eastAsia" w:ascii="仿宋" w:hAnsi="仿宋" w:eastAsia="仿宋" w:cs="仿宋"/>
          <w:kern w:val="0"/>
          <w:sz w:val="24"/>
          <w:highlight w:val="none"/>
          <w:u w:val="single"/>
        </w:rPr>
        <w:t>采购人应明确涉及中小企业合同的，按采购文件</w:t>
      </w:r>
      <w:r>
        <w:rPr>
          <w:rFonts w:hint="eastAsia" w:ascii="仿宋" w:hAnsi="仿宋" w:eastAsia="仿宋" w:cs="仿宋"/>
          <w:kern w:val="0"/>
          <w:sz w:val="24"/>
          <w:highlight w:val="none"/>
          <w:u w:val="single"/>
          <w:lang w:eastAsia="zh-CN"/>
        </w:rPr>
        <w:t>“</w:t>
      </w:r>
      <w:r>
        <w:rPr>
          <w:rFonts w:hint="eastAsia" w:ascii="仿宋" w:hAnsi="仿宋" w:eastAsia="仿宋" w:cs="仿宋"/>
          <w:b w:val="0"/>
          <w:kern w:val="0"/>
          <w:sz w:val="24"/>
          <w:szCs w:val="24"/>
          <w:highlight w:val="none"/>
          <w:u w:val="single"/>
        </w:rPr>
        <w:t>授予合同</w:t>
      </w:r>
      <w:r>
        <w:rPr>
          <w:rFonts w:hint="eastAsia" w:ascii="仿宋" w:hAnsi="仿宋" w:eastAsia="仿宋" w:cs="仿宋"/>
          <w:b w:val="0"/>
          <w:kern w:val="0"/>
          <w:sz w:val="24"/>
          <w:szCs w:val="24"/>
          <w:highlight w:val="none"/>
          <w:u w:val="single"/>
          <w:lang w:eastAsia="zh-CN"/>
        </w:rPr>
        <w:t>第</w:t>
      </w:r>
      <w:r>
        <w:rPr>
          <w:rFonts w:hint="eastAsia" w:ascii="仿宋" w:hAnsi="仿宋" w:eastAsia="仿宋" w:cs="仿宋"/>
          <w:b w:val="0"/>
          <w:kern w:val="0"/>
          <w:sz w:val="24"/>
          <w:szCs w:val="24"/>
          <w:highlight w:val="none"/>
          <w:u w:val="single"/>
          <w:lang w:val="en-US" w:eastAsia="zh-CN"/>
        </w:rPr>
        <w:t>5点</w:t>
      </w:r>
      <w:r>
        <w:rPr>
          <w:rFonts w:hint="eastAsia" w:ascii="仿宋" w:hAnsi="仿宋" w:eastAsia="仿宋" w:cs="仿宋"/>
          <w:kern w:val="0"/>
          <w:sz w:val="24"/>
          <w:highlight w:val="none"/>
          <w:u w:val="single"/>
          <w:lang w:eastAsia="zh-CN"/>
        </w:rPr>
        <w:t>”</w:t>
      </w:r>
      <w:r>
        <w:rPr>
          <w:rFonts w:hint="eastAsia" w:ascii="仿宋" w:hAnsi="仿宋" w:eastAsia="仿宋" w:cs="仿宋"/>
          <w:kern w:val="0"/>
          <w:sz w:val="24"/>
          <w:highlight w:val="none"/>
          <w:u w:val="single"/>
        </w:rPr>
        <w:t>的条款</w:t>
      </w:r>
      <w:r>
        <w:rPr>
          <w:rFonts w:hint="eastAsia" w:ascii="仿宋" w:hAnsi="仿宋" w:eastAsia="仿宋" w:cs="仿宋"/>
          <w:kern w:val="0"/>
          <w:sz w:val="24"/>
          <w:highlight w:val="none"/>
          <w:u w:val="single"/>
          <w:lang w:eastAsia="zh-CN"/>
        </w:rPr>
        <w:t>执行</w:t>
      </w:r>
      <w:r>
        <w:rPr>
          <w:rFonts w:hint="eastAsia" w:ascii="仿宋" w:hAnsi="仿宋" w:eastAsia="仿宋" w:cs="仿宋"/>
          <w:kern w:val="0"/>
          <w:sz w:val="24"/>
          <w:szCs w:val="24"/>
          <w:highlight w:val="none"/>
          <w:u w:val="single"/>
        </w:rPr>
        <w:t>）</w:t>
      </w:r>
    </w:p>
    <w:p w14:paraId="05C43D0E">
      <w:pPr>
        <w:kinsoku/>
        <w:overflowPunct/>
        <w:topLinePunct w:val="0"/>
        <w:bidi w:val="0"/>
        <w:adjustRightInd/>
        <w:spacing w:beforeAutospacing="0" w:afterAutospacing="0" w:line="440" w:lineRule="exact"/>
        <w:ind w:left="-420" w:leftChars="-200" w:right="-420" w:rightChars="-200" w:firstLine="1080" w:firstLineChars="45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 xml:space="preserve">成本补偿：      （应明确按照成本补偿方式的支付方式和支付条件）   </w:t>
      </w:r>
    </w:p>
    <w:p w14:paraId="1545AFFC">
      <w:pPr>
        <w:kinsoku/>
        <w:overflowPunct/>
        <w:topLinePunct w:val="0"/>
        <w:bidi w:val="0"/>
        <w:adjustRightInd/>
        <w:spacing w:beforeAutospacing="0" w:afterAutospacing="0" w:line="440" w:lineRule="exact"/>
        <w:ind w:left="-420" w:leftChars="-200" w:right="-420" w:rightChars="-200" w:firstLine="1080" w:firstLineChars="45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 xml:space="preserve">绩效激励：      （应明确按照绩效激励方式的支付方式和支付条件）   </w:t>
      </w:r>
    </w:p>
    <w:p w14:paraId="6C6A2B3D">
      <w:pPr>
        <w:kinsoku/>
        <w:overflowPunct/>
        <w:topLinePunct w:val="0"/>
        <w:bidi w:val="0"/>
        <w:adjustRightInd/>
        <w:spacing w:beforeAutospacing="0" w:afterAutospacing="0" w:line="440" w:lineRule="exact"/>
        <w:ind w:left="-420" w:leftChars="-200" w:right="-420" w:rightChars="-200" w:firstLine="964" w:firstLineChars="400"/>
        <w:rPr>
          <w:rFonts w:hint="eastAsia" w:ascii="仿宋" w:hAnsi="仿宋" w:eastAsia="仿宋" w:cs="仿宋"/>
          <w:b/>
          <w:bCs/>
          <w:kern w:val="0"/>
          <w:sz w:val="24"/>
          <w:szCs w:val="20"/>
          <w:highlight w:val="none"/>
        </w:rPr>
      </w:pPr>
      <w:r>
        <w:rPr>
          <w:rFonts w:hint="default" w:ascii="仿宋" w:hAnsi="仿宋" w:eastAsia="仿宋" w:cs="仿宋"/>
          <w:b/>
          <w:bCs/>
          <w:kern w:val="0"/>
          <w:sz w:val="24"/>
          <w:szCs w:val="20"/>
          <w:highlight w:val="none"/>
          <w:lang w:val="en-US"/>
        </w:rPr>
        <w:t>3.</w:t>
      </w:r>
      <w:r>
        <w:rPr>
          <w:rFonts w:hint="eastAsia" w:ascii="仿宋" w:hAnsi="仿宋" w:eastAsia="仿宋" w:cs="仿宋"/>
          <w:b/>
          <w:bCs/>
          <w:kern w:val="0"/>
          <w:sz w:val="24"/>
          <w:szCs w:val="20"/>
          <w:highlight w:val="none"/>
        </w:rPr>
        <w:t>合同履行</w:t>
      </w:r>
    </w:p>
    <w:p w14:paraId="129D6EB2">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（1）起始日期：</w:t>
      </w:r>
      <w:r>
        <w:rPr>
          <w:rFonts w:ascii="宋体" w:hAnsi="宋体" w:eastAsia="宋体" w:cs="Times New Roman"/>
          <w:kern w:val="0"/>
          <w:sz w:val="34"/>
          <w:szCs w:val="21"/>
          <w:highlight w:val="none"/>
          <w:u w:val="single"/>
        </w:rPr>
        <w:t xml:space="preserve">    </w:t>
      </w:r>
      <w:r>
        <w:rPr>
          <w:rFonts w:hint="eastAsia" w:ascii="仿宋" w:hAnsi="仿宋" w:eastAsia="仿宋" w:cs="仿宋"/>
          <w:kern w:val="0"/>
          <w:sz w:val="24"/>
          <w:szCs w:val="20"/>
          <w:highlight w:val="none"/>
        </w:rPr>
        <w:t>年</w:t>
      </w:r>
      <w:r>
        <w:rPr>
          <w:rFonts w:ascii="宋体" w:hAnsi="宋体" w:eastAsia="宋体" w:cs="Times New Roman"/>
          <w:kern w:val="0"/>
          <w:sz w:val="34"/>
          <w:szCs w:val="21"/>
          <w:highlight w:val="none"/>
          <w:u w:val="single"/>
        </w:rPr>
        <w:t xml:space="preserve">  </w:t>
      </w:r>
      <w:r>
        <w:rPr>
          <w:rFonts w:hint="eastAsia" w:ascii="仿宋" w:hAnsi="仿宋" w:eastAsia="仿宋" w:cs="仿宋"/>
          <w:kern w:val="0"/>
          <w:sz w:val="24"/>
          <w:szCs w:val="20"/>
          <w:highlight w:val="none"/>
        </w:rPr>
        <w:t>月</w:t>
      </w:r>
      <w:r>
        <w:rPr>
          <w:rFonts w:ascii="宋体" w:hAnsi="宋体" w:eastAsia="宋体" w:cs="Times New Roman"/>
          <w:kern w:val="0"/>
          <w:sz w:val="34"/>
          <w:szCs w:val="21"/>
          <w:highlight w:val="none"/>
          <w:u w:val="single"/>
        </w:rPr>
        <w:t xml:space="preserve">  </w:t>
      </w:r>
      <w:r>
        <w:rPr>
          <w:rFonts w:hint="eastAsia" w:ascii="仿宋" w:hAnsi="仿宋" w:eastAsia="仿宋" w:cs="仿宋"/>
          <w:kern w:val="0"/>
          <w:sz w:val="24"/>
          <w:szCs w:val="20"/>
          <w:highlight w:val="none"/>
        </w:rPr>
        <w:t>日，完成日期：</w:t>
      </w:r>
      <w:r>
        <w:rPr>
          <w:rFonts w:ascii="宋体" w:hAnsi="宋体" w:eastAsia="宋体" w:cs="Times New Roman"/>
          <w:kern w:val="0"/>
          <w:sz w:val="34"/>
          <w:szCs w:val="21"/>
          <w:highlight w:val="none"/>
          <w:u w:val="single"/>
        </w:rPr>
        <w:t xml:space="preserve">    </w:t>
      </w:r>
      <w:r>
        <w:rPr>
          <w:rFonts w:hint="eastAsia" w:ascii="仿宋" w:hAnsi="仿宋" w:eastAsia="仿宋" w:cs="仿宋"/>
          <w:kern w:val="0"/>
          <w:sz w:val="24"/>
          <w:szCs w:val="20"/>
          <w:highlight w:val="none"/>
        </w:rPr>
        <w:t>年</w:t>
      </w:r>
      <w:r>
        <w:rPr>
          <w:rFonts w:ascii="宋体" w:hAnsi="宋体" w:eastAsia="宋体" w:cs="Times New Roman"/>
          <w:kern w:val="0"/>
          <w:sz w:val="34"/>
          <w:szCs w:val="21"/>
          <w:highlight w:val="none"/>
          <w:u w:val="single"/>
        </w:rPr>
        <w:t xml:space="preserve">  </w:t>
      </w:r>
      <w:r>
        <w:rPr>
          <w:rFonts w:hint="eastAsia" w:ascii="仿宋" w:hAnsi="仿宋" w:eastAsia="仿宋" w:cs="仿宋"/>
          <w:kern w:val="0"/>
          <w:sz w:val="24"/>
          <w:szCs w:val="20"/>
          <w:highlight w:val="none"/>
        </w:rPr>
        <w:t xml:space="preserve">月 </w:t>
      </w:r>
      <w:r>
        <w:rPr>
          <w:rFonts w:ascii="宋体" w:hAnsi="宋体" w:eastAsia="宋体" w:cs="Times New Roman"/>
          <w:kern w:val="0"/>
          <w:sz w:val="34"/>
          <w:szCs w:val="21"/>
          <w:highlight w:val="none"/>
          <w:u w:val="single"/>
        </w:rPr>
        <w:t xml:space="preserve">  </w:t>
      </w:r>
      <w:r>
        <w:rPr>
          <w:rFonts w:hint="eastAsia" w:ascii="仿宋" w:hAnsi="仿宋" w:eastAsia="仿宋" w:cs="仿宋"/>
          <w:kern w:val="0"/>
          <w:sz w:val="24"/>
          <w:szCs w:val="20"/>
          <w:highlight w:val="none"/>
        </w:rPr>
        <w:t>日。</w:t>
      </w:r>
    </w:p>
    <w:p w14:paraId="11BE48B7">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（2）</w:t>
      </w:r>
      <w:r>
        <w:rPr>
          <w:rFonts w:hint="eastAsia" w:ascii="仿宋" w:hAnsi="仿宋" w:eastAsia="仿宋" w:cs="仿宋"/>
          <w:kern w:val="0"/>
          <w:sz w:val="24"/>
          <w:szCs w:val="20"/>
          <w:highlight w:val="none"/>
          <w:lang w:eastAsia="zh-CN"/>
        </w:rPr>
        <w:t>履约</w:t>
      </w:r>
      <w:r>
        <w:rPr>
          <w:rFonts w:hint="eastAsia" w:ascii="仿宋" w:hAnsi="仿宋" w:eastAsia="仿宋" w:cs="仿宋"/>
          <w:kern w:val="0"/>
          <w:sz w:val="24"/>
          <w:szCs w:val="20"/>
          <w:highlight w:val="none"/>
        </w:rPr>
        <w:t>地点：</w:t>
      </w:r>
      <w:r>
        <w:rPr>
          <w:rFonts w:ascii="宋体" w:hAnsi="宋体" w:eastAsia="宋体" w:cs="Times New Roman"/>
          <w:kern w:val="0"/>
          <w:sz w:val="34"/>
          <w:szCs w:val="21"/>
          <w:highlight w:val="none"/>
          <w:u w:val="single"/>
        </w:rPr>
        <w:t xml:space="preserve">     </w:t>
      </w:r>
      <w:r>
        <w:rPr>
          <w:rFonts w:hint="default" w:ascii="宋体" w:hAnsi="宋体" w:eastAsia="宋体" w:cs="Times New Roman"/>
          <w:kern w:val="0"/>
          <w:sz w:val="34"/>
          <w:szCs w:val="21"/>
          <w:highlight w:val="none"/>
          <w:u w:val="single"/>
          <w:lang w:val="en-US"/>
        </w:rPr>
        <w:t xml:space="preserve">   </w:t>
      </w:r>
      <w:r>
        <w:rPr>
          <w:rFonts w:ascii="宋体" w:hAnsi="宋体" w:eastAsia="宋体" w:cs="Times New Roman"/>
          <w:kern w:val="0"/>
          <w:sz w:val="34"/>
          <w:szCs w:val="21"/>
          <w:highlight w:val="none"/>
          <w:u w:val="single"/>
        </w:rPr>
        <w:t xml:space="preserve">  </w:t>
      </w:r>
      <w:r>
        <w:rPr>
          <w:rFonts w:hint="default" w:ascii="宋体" w:hAnsi="宋体" w:eastAsia="宋体" w:cs="Times New Roman"/>
          <w:kern w:val="0"/>
          <w:sz w:val="34"/>
          <w:szCs w:val="21"/>
          <w:highlight w:val="none"/>
          <w:u w:val="single"/>
          <w:lang w:val="en-US"/>
        </w:rPr>
        <w:t xml:space="preserve">         </w:t>
      </w:r>
      <w:r>
        <w:rPr>
          <w:rFonts w:ascii="宋体" w:hAnsi="宋体" w:eastAsia="宋体" w:cs="Times New Roman"/>
          <w:kern w:val="0"/>
          <w:sz w:val="34"/>
          <w:szCs w:val="21"/>
          <w:highlight w:val="none"/>
          <w:u w:val="single"/>
        </w:rPr>
        <w:t xml:space="preserve">  </w:t>
      </w:r>
      <w:r>
        <w:rPr>
          <w:rFonts w:hint="default" w:ascii="宋体" w:hAnsi="宋体" w:eastAsia="宋体" w:cs="Times New Roman"/>
          <w:kern w:val="0"/>
          <w:sz w:val="34"/>
          <w:szCs w:val="21"/>
          <w:highlight w:val="none"/>
          <w:u w:val="single"/>
          <w:lang w:val="en-US"/>
        </w:rPr>
        <w:t xml:space="preserve"> </w:t>
      </w:r>
      <w:r>
        <w:rPr>
          <w:rFonts w:hint="eastAsia" w:ascii="仿宋" w:hAnsi="仿宋" w:eastAsia="仿宋" w:cs="仿宋"/>
          <w:kern w:val="0"/>
          <w:sz w:val="24"/>
          <w:szCs w:val="20"/>
          <w:highlight w:val="none"/>
        </w:rPr>
        <w:t xml:space="preserve">      </w:t>
      </w:r>
    </w:p>
    <w:p w14:paraId="117D0A7F">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kern w:val="0"/>
          <w:sz w:val="24"/>
          <w:szCs w:val="20"/>
          <w:highlight w:val="none"/>
          <w:lang w:eastAsia="zh-CN"/>
        </w:rPr>
      </w:pPr>
      <w:r>
        <w:rPr>
          <w:rFonts w:hint="eastAsia" w:ascii="仿宋" w:hAnsi="仿宋" w:eastAsia="仿宋" w:cs="仿宋"/>
          <w:kern w:val="0"/>
          <w:sz w:val="24"/>
          <w:szCs w:val="20"/>
          <w:highlight w:val="none"/>
        </w:rPr>
        <w:t>（3）履约担保：</w:t>
      </w:r>
      <w:r>
        <w:rPr>
          <w:rFonts w:hint="eastAsia" w:ascii="仿宋" w:hAnsi="仿宋" w:eastAsia="仿宋" w:cs="仿宋"/>
          <w:kern w:val="0"/>
          <w:sz w:val="24"/>
          <w:szCs w:val="20"/>
          <w:highlight w:val="none"/>
          <w:lang w:val="en-US" w:eastAsia="zh-CN"/>
        </w:rPr>
        <w:t>是否收取履约保证金：</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lang w:eastAsia="zh-CN"/>
        </w:rPr>
        <w:t>是</w:t>
      </w:r>
      <w:r>
        <w:rPr>
          <w:rFonts w:hint="eastAsia" w:ascii="仿宋" w:hAnsi="仿宋" w:eastAsia="仿宋" w:cs="仿宋"/>
          <w:kern w:val="0"/>
          <w:sz w:val="24"/>
          <w:szCs w:val="20"/>
          <w:highlight w:val="none"/>
          <w:lang w:val="en-US" w:eastAsia="zh-CN"/>
        </w:rPr>
        <w:t xml:space="preserve">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lang w:eastAsia="zh-CN"/>
        </w:rPr>
        <w:t>否</w:t>
      </w:r>
    </w:p>
    <w:p w14:paraId="15B7C544">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lang w:val="en-US" w:eastAsia="zh-CN"/>
        </w:rPr>
      </w:pPr>
      <w:r>
        <w:rPr>
          <w:rFonts w:hint="eastAsia" w:ascii="仿宋" w:hAnsi="仿宋" w:eastAsia="仿宋" w:cs="仿宋"/>
          <w:kern w:val="0"/>
          <w:sz w:val="24"/>
          <w:szCs w:val="20"/>
          <w:highlight w:val="none"/>
          <w:lang w:val="en-US" w:eastAsia="zh-CN"/>
        </w:rPr>
        <w:t xml:space="preserve">    收取履约保证金形式：</w:t>
      </w:r>
      <w:r>
        <w:rPr>
          <w:rFonts w:ascii="宋体" w:hAnsi="宋体" w:eastAsia="宋体" w:cs="Times New Roman"/>
          <w:kern w:val="0"/>
          <w:sz w:val="34"/>
          <w:szCs w:val="21"/>
          <w:highlight w:val="none"/>
          <w:u w:val="single"/>
        </w:rPr>
        <w:t xml:space="preserve">     </w:t>
      </w:r>
      <w:r>
        <w:rPr>
          <w:rFonts w:hint="default" w:ascii="宋体" w:hAnsi="宋体" w:eastAsia="宋体" w:cs="Times New Roman"/>
          <w:kern w:val="0"/>
          <w:sz w:val="34"/>
          <w:szCs w:val="21"/>
          <w:highlight w:val="none"/>
          <w:u w:val="single"/>
          <w:lang w:val="en-US"/>
        </w:rPr>
        <w:t xml:space="preserve">   </w:t>
      </w:r>
      <w:r>
        <w:rPr>
          <w:rFonts w:ascii="宋体" w:hAnsi="宋体" w:eastAsia="宋体" w:cs="Times New Roman"/>
          <w:kern w:val="0"/>
          <w:sz w:val="34"/>
          <w:szCs w:val="21"/>
          <w:highlight w:val="none"/>
          <w:u w:val="single"/>
        </w:rPr>
        <w:t xml:space="preserve">  </w:t>
      </w:r>
      <w:r>
        <w:rPr>
          <w:rFonts w:hint="default" w:ascii="宋体" w:hAnsi="宋体" w:eastAsia="宋体" w:cs="Times New Roman"/>
          <w:kern w:val="0"/>
          <w:sz w:val="34"/>
          <w:szCs w:val="21"/>
          <w:highlight w:val="none"/>
          <w:u w:val="single"/>
          <w:lang w:val="en-US"/>
        </w:rPr>
        <w:t xml:space="preserve">         </w:t>
      </w:r>
      <w:r>
        <w:rPr>
          <w:rFonts w:ascii="宋体" w:hAnsi="宋体" w:eastAsia="宋体" w:cs="Times New Roman"/>
          <w:kern w:val="0"/>
          <w:sz w:val="34"/>
          <w:szCs w:val="21"/>
          <w:highlight w:val="none"/>
          <w:u w:val="single"/>
        </w:rPr>
        <w:t xml:space="preserve">  </w:t>
      </w:r>
      <w:r>
        <w:rPr>
          <w:rFonts w:hint="default" w:ascii="宋体" w:hAnsi="宋体" w:eastAsia="宋体" w:cs="Times New Roman"/>
          <w:kern w:val="0"/>
          <w:sz w:val="34"/>
          <w:szCs w:val="21"/>
          <w:highlight w:val="none"/>
          <w:u w:val="single"/>
          <w:lang w:val="en-US"/>
        </w:rPr>
        <w:t xml:space="preserve"> </w:t>
      </w:r>
      <w:r>
        <w:rPr>
          <w:rFonts w:hint="eastAsia" w:ascii="仿宋" w:hAnsi="仿宋" w:eastAsia="仿宋" w:cs="仿宋"/>
          <w:kern w:val="0"/>
          <w:sz w:val="24"/>
          <w:szCs w:val="20"/>
          <w:highlight w:val="none"/>
        </w:rPr>
        <w:t xml:space="preserve">                            </w:t>
      </w:r>
    </w:p>
    <w:p w14:paraId="058B1CDA">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lang w:val="en-US" w:eastAsia="zh-CN"/>
        </w:rPr>
      </w:pPr>
      <w:r>
        <w:rPr>
          <w:rFonts w:hint="eastAsia" w:ascii="仿宋" w:hAnsi="仿宋" w:eastAsia="仿宋" w:cs="仿宋"/>
          <w:kern w:val="0"/>
          <w:sz w:val="24"/>
          <w:szCs w:val="20"/>
          <w:highlight w:val="none"/>
          <w:lang w:val="en-US" w:eastAsia="zh-CN"/>
        </w:rPr>
        <w:t xml:space="preserve">    收取履约保证金金额：</w:t>
      </w:r>
      <w:r>
        <w:rPr>
          <w:rFonts w:ascii="宋体" w:hAnsi="宋体" w:eastAsia="宋体" w:cs="Times New Roman"/>
          <w:kern w:val="0"/>
          <w:sz w:val="34"/>
          <w:szCs w:val="21"/>
          <w:highlight w:val="none"/>
          <w:u w:val="single"/>
        </w:rPr>
        <w:t xml:space="preserve">     </w:t>
      </w:r>
      <w:r>
        <w:rPr>
          <w:rFonts w:hint="default" w:ascii="宋体" w:hAnsi="宋体" w:eastAsia="宋体" w:cs="Times New Roman"/>
          <w:kern w:val="0"/>
          <w:sz w:val="34"/>
          <w:szCs w:val="21"/>
          <w:highlight w:val="none"/>
          <w:u w:val="single"/>
          <w:lang w:val="en-US"/>
        </w:rPr>
        <w:t xml:space="preserve">   </w:t>
      </w:r>
      <w:r>
        <w:rPr>
          <w:rFonts w:ascii="宋体" w:hAnsi="宋体" w:eastAsia="宋体" w:cs="Times New Roman"/>
          <w:kern w:val="0"/>
          <w:sz w:val="34"/>
          <w:szCs w:val="21"/>
          <w:highlight w:val="none"/>
          <w:u w:val="single"/>
        </w:rPr>
        <w:t xml:space="preserve">  </w:t>
      </w:r>
      <w:r>
        <w:rPr>
          <w:rFonts w:hint="default" w:ascii="宋体" w:hAnsi="宋体" w:eastAsia="宋体" w:cs="Times New Roman"/>
          <w:kern w:val="0"/>
          <w:sz w:val="34"/>
          <w:szCs w:val="21"/>
          <w:highlight w:val="none"/>
          <w:u w:val="single"/>
          <w:lang w:val="en-US"/>
        </w:rPr>
        <w:t xml:space="preserve">         </w:t>
      </w:r>
      <w:r>
        <w:rPr>
          <w:rFonts w:ascii="宋体" w:hAnsi="宋体" w:eastAsia="宋体" w:cs="Times New Roman"/>
          <w:kern w:val="0"/>
          <w:sz w:val="34"/>
          <w:szCs w:val="21"/>
          <w:highlight w:val="none"/>
          <w:u w:val="single"/>
        </w:rPr>
        <w:t xml:space="preserve">  </w:t>
      </w:r>
      <w:r>
        <w:rPr>
          <w:rFonts w:hint="default" w:ascii="宋体" w:hAnsi="宋体" w:eastAsia="宋体" w:cs="Times New Roman"/>
          <w:kern w:val="0"/>
          <w:sz w:val="34"/>
          <w:szCs w:val="21"/>
          <w:highlight w:val="none"/>
          <w:u w:val="single"/>
          <w:lang w:val="en-US"/>
        </w:rPr>
        <w:t xml:space="preserve"> </w:t>
      </w:r>
      <w:r>
        <w:rPr>
          <w:rFonts w:hint="eastAsia" w:ascii="仿宋" w:hAnsi="仿宋" w:eastAsia="仿宋" w:cs="仿宋"/>
          <w:kern w:val="0"/>
          <w:sz w:val="24"/>
          <w:szCs w:val="20"/>
          <w:highlight w:val="none"/>
        </w:rPr>
        <w:t xml:space="preserve">                            </w:t>
      </w:r>
    </w:p>
    <w:p w14:paraId="14487CBE">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lang w:val="en-US" w:eastAsia="zh-CN"/>
        </w:rPr>
      </w:pPr>
      <w:r>
        <w:rPr>
          <w:rFonts w:hint="eastAsia" w:ascii="仿宋" w:hAnsi="仿宋" w:eastAsia="仿宋" w:cs="仿宋"/>
          <w:kern w:val="0"/>
          <w:sz w:val="24"/>
          <w:szCs w:val="20"/>
          <w:highlight w:val="none"/>
          <w:lang w:val="en-US" w:eastAsia="zh-CN"/>
        </w:rPr>
        <w:t xml:space="preserve">    履约担保期限</w:t>
      </w:r>
      <w:r>
        <w:rPr>
          <w:rFonts w:hint="eastAsia" w:ascii="仿宋" w:hAnsi="仿宋" w:eastAsia="仿宋" w:cs="仿宋"/>
          <w:kern w:val="0"/>
          <w:sz w:val="24"/>
          <w:szCs w:val="20"/>
          <w:highlight w:val="none"/>
          <w:lang w:eastAsia="zh-CN"/>
        </w:rPr>
        <w:t>：</w:t>
      </w:r>
      <w:r>
        <w:rPr>
          <w:rFonts w:ascii="宋体" w:hAnsi="宋体" w:eastAsia="宋体" w:cs="Times New Roman"/>
          <w:kern w:val="0"/>
          <w:sz w:val="34"/>
          <w:szCs w:val="21"/>
          <w:highlight w:val="none"/>
          <w:u w:val="single"/>
        </w:rPr>
        <w:t xml:space="preserve">     </w:t>
      </w:r>
      <w:r>
        <w:rPr>
          <w:rFonts w:hint="default" w:ascii="宋体" w:hAnsi="宋体" w:eastAsia="宋体" w:cs="Times New Roman"/>
          <w:kern w:val="0"/>
          <w:sz w:val="34"/>
          <w:szCs w:val="21"/>
          <w:highlight w:val="none"/>
          <w:u w:val="single"/>
          <w:lang w:val="en-US"/>
        </w:rPr>
        <w:t xml:space="preserve">   </w:t>
      </w:r>
      <w:r>
        <w:rPr>
          <w:rFonts w:ascii="宋体" w:hAnsi="宋体" w:eastAsia="宋体" w:cs="Times New Roman"/>
          <w:kern w:val="0"/>
          <w:sz w:val="34"/>
          <w:szCs w:val="21"/>
          <w:highlight w:val="none"/>
          <w:u w:val="single"/>
        </w:rPr>
        <w:t xml:space="preserve">  </w:t>
      </w:r>
      <w:r>
        <w:rPr>
          <w:rFonts w:hint="default" w:ascii="宋体" w:hAnsi="宋体" w:eastAsia="宋体" w:cs="Times New Roman"/>
          <w:kern w:val="0"/>
          <w:sz w:val="34"/>
          <w:szCs w:val="21"/>
          <w:highlight w:val="none"/>
          <w:u w:val="single"/>
          <w:lang w:val="en-US"/>
        </w:rPr>
        <w:t xml:space="preserve">         </w:t>
      </w:r>
      <w:r>
        <w:rPr>
          <w:rFonts w:ascii="宋体" w:hAnsi="宋体" w:eastAsia="宋体" w:cs="Times New Roman"/>
          <w:kern w:val="0"/>
          <w:sz w:val="34"/>
          <w:szCs w:val="21"/>
          <w:highlight w:val="none"/>
          <w:u w:val="single"/>
        </w:rPr>
        <w:t xml:space="preserve">  </w:t>
      </w:r>
      <w:r>
        <w:rPr>
          <w:rFonts w:hint="default" w:ascii="宋体" w:hAnsi="宋体" w:eastAsia="宋体" w:cs="Times New Roman"/>
          <w:kern w:val="0"/>
          <w:sz w:val="34"/>
          <w:szCs w:val="21"/>
          <w:highlight w:val="none"/>
          <w:u w:val="single"/>
          <w:lang w:val="en-US"/>
        </w:rPr>
        <w:t xml:space="preserve"> </w:t>
      </w:r>
      <w:r>
        <w:rPr>
          <w:rFonts w:hint="eastAsia" w:ascii="仿宋" w:hAnsi="仿宋" w:eastAsia="仿宋" w:cs="仿宋"/>
          <w:kern w:val="0"/>
          <w:sz w:val="24"/>
          <w:szCs w:val="20"/>
          <w:highlight w:val="none"/>
        </w:rPr>
        <w:t xml:space="preserve">      </w:t>
      </w:r>
      <w:r>
        <w:rPr>
          <w:rFonts w:hint="eastAsia" w:ascii="仿宋" w:hAnsi="仿宋" w:eastAsia="仿宋" w:cs="仿宋"/>
          <w:kern w:val="0"/>
          <w:sz w:val="24"/>
          <w:szCs w:val="20"/>
          <w:highlight w:val="none"/>
          <w:lang w:val="en-US" w:eastAsia="zh-CN"/>
        </w:rPr>
        <w:t xml:space="preserve">                     </w:t>
      </w:r>
      <w:r>
        <w:rPr>
          <w:rFonts w:hint="eastAsia" w:ascii="仿宋" w:hAnsi="仿宋" w:eastAsia="仿宋" w:cs="仿宋"/>
          <w:kern w:val="0"/>
          <w:sz w:val="24"/>
          <w:szCs w:val="20"/>
          <w:highlight w:val="none"/>
        </w:rPr>
        <w:t xml:space="preserve">       </w:t>
      </w:r>
    </w:p>
    <w:p w14:paraId="5CB2B4E9">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 xml:space="preserve">（4）分期履行要求： </w:t>
      </w:r>
      <w:r>
        <w:rPr>
          <w:rFonts w:ascii="宋体" w:hAnsi="宋体" w:eastAsia="宋体" w:cs="Times New Roman"/>
          <w:kern w:val="0"/>
          <w:sz w:val="34"/>
          <w:szCs w:val="21"/>
          <w:highlight w:val="none"/>
          <w:u w:val="single"/>
        </w:rPr>
        <w:t xml:space="preserve">     </w:t>
      </w:r>
      <w:r>
        <w:rPr>
          <w:rFonts w:hint="default" w:ascii="宋体" w:hAnsi="宋体" w:eastAsia="宋体" w:cs="Times New Roman"/>
          <w:kern w:val="0"/>
          <w:sz w:val="34"/>
          <w:szCs w:val="21"/>
          <w:highlight w:val="none"/>
          <w:u w:val="single"/>
          <w:lang w:val="en-US"/>
        </w:rPr>
        <w:t xml:space="preserve">   </w:t>
      </w:r>
      <w:r>
        <w:rPr>
          <w:rFonts w:ascii="宋体" w:hAnsi="宋体" w:eastAsia="宋体" w:cs="Times New Roman"/>
          <w:kern w:val="0"/>
          <w:sz w:val="34"/>
          <w:szCs w:val="21"/>
          <w:highlight w:val="none"/>
          <w:u w:val="single"/>
        </w:rPr>
        <w:t xml:space="preserve">  </w:t>
      </w:r>
      <w:r>
        <w:rPr>
          <w:rFonts w:hint="default" w:ascii="宋体" w:hAnsi="宋体" w:eastAsia="宋体" w:cs="Times New Roman"/>
          <w:kern w:val="0"/>
          <w:sz w:val="34"/>
          <w:szCs w:val="21"/>
          <w:highlight w:val="none"/>
          <w:u w:val="single"/>
          <w:lang w:val="en-US"/>
        </w:rPr>
        <w:t xml:space="preserve">         </w:t>
      </w:r>
      <w:r>
        <w:rPr>
          <w:rFonts w:ascii="宋体" w:hAnsi="宋体" w:eastAsia="宋体" w:cs="Times New Roman"/>
          <w:kern w:val="0"/>
          <w:sz w:val="34"/>
          <w:szCs w:val="21"/>
          <w:highlight w:val="none"/>
          <w:u w:val="single"/>
        </w:rPr>
        <w:t xml:space="preserve">  </w:t>
      </w:r>
      <w:r>
        <w:rPr>
          <w:rFonts w:hint="default" w:ascii="宋体" w:hAnsi="宋体" w:eastAsia="宋体" w:cs="Times New Roman"/>
          <w:kern w:val="0"/>
          <w:sz w:val="34"/>
          <w:szCs w:val="21"/>
          <w:highlight w:val="none"/>
          <w:u w:val="single"/>
          <w:lang w:val="en-US"/>
        </w:rPr>
        <w:t xml:space="preserve"> </w:t>
      </w:r>
      <w:r>
        <w:rPr>
          <w:rFonts w:hint="eastAsia" w:ascii="仿宋" w:hAnsi="仿宋" w:eastAsia="仿宋" w:cs="仿宋"/>
          <w:kern w:val="0"/>
          <w:sz w:val="24"/>
          <w:szCs w:val="20"/>
          <w:highlight w:val="none"/>
        </w:rPr>
        <w:t xml:space="preserve">                                                  </w:t>
      </w:r>
      <w:r>
        <w:rPr>
          <w:rFonts w:hint="eastAsia" w:ascii="仿宋" w:hAnsi="仿宋" w:eastAsia="仿宋" w:cs="仿宋"/>
          <w:kern w:val="0"/>
          <w:sz w:val="24"/>
          <w:szCs w:val="20"/>
          <w:highlight w:val="none"/>
          <w:lang w:val="en-US" w:eastAsia="zh-CN"/>
        </w:rPr>
        <w:t xml:space="preserve">    </w:t>
      </w:r>
      <w:r>
        <w:rPr>
          <w:rFonts w:hint="eastAsia" w:ascii="仿宋" w:hAnsi="仿宋" w:eastAsia="仿宋" w:cs="仿宋"/>
          <w:kern w:val="0"/>
          <w:sz w:val="24"/>
          <w:szCs w:val="20"/>
          <w:highlight w:val="none"/>
        </w:rPr>
        <w:t xml:space="preserve"> </w:t>
      </w:r>
    </w:p>
    <w:p w14:paraId="3ED32DBE">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（5）</w:t>
      </w:r>
      <w:r>
        <w:rPr>
          <w:rFonts w:hint="eastAsia" w:ascii="仿宋" w:hAnsi="仿宋" w:eastAsia="仿宋" w:cs="仿宋"/>
          <w:kern w:val="0"/>
          <w:sz w:val="24"/>
          <w:szCs w:val="20"/>
          <w:highlight w:val="none"/>
          <w:lang w:eastAsia="zh-CN"/>
        </w:rPr>
        <w:t>风险处置措施和替代方案</w:t>
      </w:r>
      <w:r>
        <w:rPr>
          <w:rFonts w:hint="eastAsia" w:ascii="仿宋" w:hAnsi="仿宋" w:eastAsia="仿宋" w:cs="仿宋"/>
          <w:kern w:val="0"/>
          <w:sz w:val="24"/>
          <w:szCs w:val="20"/>
          <w:highlight w:val="none"/>
        </w:rPr>
        <w:t>：</w:t>
      </w:r>
      <w:r>
        <w:rPr>
          <w:rFonts w:ascii="宋体" w:hAnsi="宋体" w:eastAsia="宋体" w:cs="Times New Roman"/>
          <w:kern w:val="0"/>
          <w:sz w:val="34"/>
          <w:szCs w:val="21"/>
          <w:highlight w:val="none"/>
          <w:u w:val="single"/>
        </w:rPr>
        <w:t xml:space="preserve">     </w:t>
      </w:r>
      <w:r>
        <w:rPr>
          <w:rFonts w:hint="default" w:ascii="宋体" w:hAnsi="宋体" w:eastAsia="宋体" w:cs="Times New Roman"/>
          <w:kern w:val="0"/>
          <w:sz w:val="34"/>
          <w:szCs w:val="21"/>
          <w:highlight w:val="none"/>
          <w:u w:val="single"/>
          <w:lang w:val="en-US"/>
        </w:rPr>
        <w:t xml:space="preserve">   </w:t>
      </w:r>
      <w:r>
        <w:rPr>
          <w:rFonts w:ascii="宋体" w:hAnsi="宋体" w:eastAsia="宋体" w:cs="Times New Roman"/>
          <w:kern w:val="0"/>
          <w:sz w:val="34"/>
          <w:szCs w:val="21"/>
          <w:highlight w:val="none"/>
          <w:u w:val="single"/>
        </w:rPr>
        <w:t xml:space="preserve">  </w:t>
      </w:r>
      <w:r>
        <w:rPr>
          <w:rFonts w:hint="default" w:ascii="宋体" w:hAnsi="宋体" w:eastAsia="宋体" w:cs="Times New Roman"/>
          <w:kern w:val="0"/>
          <w:sz w:val="34"/>
          <w:szCs w:val="21"/>
          <w:highlight w:val="none"/>
          <w:u w:val="single"/>
          <w:lang w:val="en-US"/>
        </w:rPr>
        <w:t xml:space="preserve">         </w:t>
      </w:r>
      <w:r>
        <w:rPr>
          <w:rFonts w:ascii="宋体" w:hAnsi="宋体" w:eastAsia="宋体" w:cs="Times New Roman"/>
          <w:kern w:val="0"/>
          <w:sz w:val="34"/>
          <w:szCs w:val="21"/>
          <w:highlight w:val="none"/>
          <w:u w:val="single"/>
        </w:rPr>
        <w:t xml:space="preserve">  </w:t>
      </w:r>
      <w:r>
        <w:rPr>
          <w:rFonts w:hint="default" w:ascii="宋体" w:hAnsi="宋体" w:eastAsia="宋体" w:cs="Times New Roman"/>
          <w:kern w:val="0"/>
          <w:sz w:val="34"/>
          <w:szCs w:val="21"/>
          <w:highlight w:val="none"/>
          <w:u w:val="single"/>
          <w:lang w:val="en-US"/>
        </w:rPr>
        <w:t xml:space="preserve"> </w:t>
      </w:r>
      <w:r>
        <w:rPr>
          <w:rFonts w:hint="eastAsia" w:ascii="仿宋" w:hAnsi="仿宋" w:eastAsia="仿宋" w:cs="仿宋"/>
          <w:kern w:val="0"/>
          <w:sz w:val="24"/>
          <w:szCs w:val="20"/>
          <w:highlight w:val="none"/>
        </w:rPr>
        <w:t xml:space="preserve">                                                               </w:t>
      </w:r>
    </w:p>
    <w:p w14:paraId="6AE3EDD2">
      <w:pPr>
        <w:kinsoku/>
        <w:overflowPunct/>
        <w:topLinePunct w:val="0"/>
        <w:bidi w:val="0"/>
        <w:adjustRightInd/>
        <w:spacing w:beforeAutospacing="0" w:afterAutospacing="0" w:line="440" w:lineRule="exact"/>
        <w:ind w:left="-420" w:leftChars="-200" w:right="-420" w:rightChars="-200" w:firstLine="964" w:firstLineChars="400"/>
        <w:rPr>
          <w:rFonts w:hint="eastAsia" w:ascii="仿宋" w:hAnsi="仿宋" w:eastAsia="仿宋" w:cs="仿宋"/>
          <w:b/>
          <w:bCs/>
          <w:kern w:val="0"/>
          <w:sz w:val="24"/>
          <w:szCs w:val="20"/>
          <w:highlight w:val="none"/>
        </w:rPr>
      </w:pPr>
      <w:r>
        <w:rPr>
          <w:rFonts w:hint="default" w:ascii="仿宋" w:hAnsi="仿宋" w:eastAsia="仿宋" w:cs="仿宋"/>
          <w:b/>
          <w:bCs/>
          <w:kern w:val="0"/>
          <w:sz w:val="24"/>
          <w:szCs w:val="20"/>
          <w:highlight w:val="none"/>
          <w:lang w:val="en-US"/>
        </w:rPr>
        <w:t>4.</w:t>
      </w:r>
      <w:r>
        <w:rPr>
          <w:rFonts w:hint="eastAsia" w:ascii="仿宋" w:hAnsi="仿宋" w:eastAsia="仿宋" w:cs="仿宋"/>
          <w:b/>
          <w:bCs/>
          <w:kern w:val="0"/>
          <w:sz w:val="24"/>
          <w:szCs w:val="20"/>
          <w:highlight w:val="none"/>
        </w:rPr>
        <w:t>合同验收</w:t>
      </w:r>
    </w:p>
    <w:p w14:paraId="27B5A5F1">
      <w:pPr>
        <w:kinsoku/>
        <w:overflowPunct/>
        <w:topLinePunct w:val="0"/>
        <w:bidi w:val="0"/>
        <w:adjustRightInd/>
        <w:spacing w:beforeAutospacing="0" w:afterAutospacing="0" w:line="440" w:lineRule="exact"/>
        <w:ind w:left="0" w:leftChars="0" w:right="-420" w:rightChars="-200" w:firstLine="480" w:firstLine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（1）验收组织方式：</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 xml:space="preserve">自行组织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委托第三方组织</w:t>
      </w:r>
    </w:p>
    <w:p w14:paraId="3CC7958C">
      <w:pPr>
        <w:kinsoku/>
        <w:overflowPunct/>
        <w:topLinePunct w:val="0"/>
        <w:bidi w:val="0"/>
        <w:adjustRightInd/>
        <w:spacing w:beforeAutospacing="0" w:afterAutospacing="0" w:line="440" w:lineRule="exact"/>
        <w:ind w:left="0" w:leftChars="0" w:right="-420" w:rightChars="-200" w:firstLine="1080" w:firstLineChars="450"/>
        <w:rPr>
          <w:rFonts w:hint="default" w:ascii="宋体" w:hAnsi="宋体" w:eastAsia="宋体" w:cs="Times New Roman"/>
          <w:kern w:val="0"/>
          <w:sz w:val="34"/>
          <w:szCs w:val="21"/>
          <w:highlight w:val="none"/>
          <w:u w:val="single"/>
          <w:lang w:val="en-US"/>
        </w:rPr>
      </w:pPr>
      <w:r>
        <w:rPr>
          <w:rFonts w:hint="eastAsia" w:ascii="仿宋" w:hAnsi="仿宋" w:eastAsia="仿宋" w:cs="仿宋"/>
          <w:kern w:val="0"/>
          <w:sz w:val="24"/>
          <w:szCs w:val="20"/>
          <w:highlight w:val="none"/>
        </w:rPr>
        <w:t>验收主体：</w:t>
      </w:r>
      <w:r>
        <w:rPr>
          <w:rFonts w:ascii="宋体" w:hAnsi="宋体" w:eastAsia="宋体" w:cs="Times New Roman"/>
          <w:kern w:val="0"/>
          <w:sz w:val="34"/>
          <w:szCs w:val="21"/>
          <w:highlight w:val="none"/>
          <w:u w:val="single"/>
        </w:rPr>
        <w:t xml:space="preserve">     </w:t>
      </w:r>
      <w:r>
        <w:rPr>
          <w:rFonts w:hint="default" w:ascii="宋体" w:hAnsi="宋体" w:eastAsia="宋体" w:cs="Times New Roman"/>
          <w:kern w:val="0"/>
          <w:sz w:val="34"/>
          <w:szCs w:val="21"/>
          <w:highlight w:val="none"/>
          <w:u w:val="single"/>
          <w:lang w:val="en-US"/>
        </w:rPr>
        <w:t xml:space="preserve">   </w:t>
      </w:r>
      <w:r>
        <w:rPr>
          <w:rFonts w:ascii="宋体" w:hAnsi="宋体" w:eastAsia="宋体" w:cs="Times New Roman"/>
          <w:kern w:val="0"/>
          <w:sz w:val="34"/>
          <w:szCs w:val="21"/>
          <w:highlight w:val="none"/>
          <w:u w:val="single"/>
        </w:rPr>
        <w:t xml:space="preserve">  </w:t>
      </w:r>
      <w:r>
        <w:rPr>
          <w:rFonts w:hint="default" w:ascii="宋体" w:hAnsi="宋体" w:eastAsia="宋体" w:cs="Times New Roman"/>
          <w:kern w:val="0"/>
          <w:sz w:val="34"/>
          <w:szCs w:val="21"/>
          <w:highlight w:val="none"/>
          <w:u w:val="single"/>
          <w:lang w:val="en-US"/>
        </w:rPr>
        <w:t xml:space="preserve">         </w:t>
      </w:r>
      <w:r>
        <w:rPr>
          <w:rFonts w:ascii="宋体" w:hAnsi="宋体" w:eastAsia="宋体" w:cs="Times New Roman"/>
          <w:kern w:val="0"/>
          <w:sz w:val="34"/>
          <w:szCs w:val="21"/>
          <w:highlight w:val="none"/>
          <w:u w:val="single"/>
        </w:rPr>
        <w:t xml:space="preserve">  </w:t>
      </w:r>
      <w:r>
        <w:rPr>
          <w:rFonts w:hint="default" w:ascii="宋体" w:hAnsi="宋体" w:eastAsia="宋体" w:cs="Times New Roman"/>
          <w:kern w:val="0"/>
          <w:sz w:val="34"/>
          <w:szCs w:val="21"/>
          <w:highlight w:val="none"/>
          <w:u w:val="single"/>
          <w:lang w:val="en-US"/>
        </w:rPr>
        <w:t xml:space="preserve"> </w:t>
      </w:r>
    </w:p>
    <w:p w14:paraId="0AA3E711">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lang w:val="en-US" w:eastAsia="zh-CN"/>
        </w:rPr>
        <w:t xml:space="preserve">     </w:t>
      </w:r>
      <w:r>
        <w:rPr>
          <w:rFonts w:hint="default" w:ascii="仿宋" w:hAnsi="仿宋" w:eastAsia="仿宋" w:cs="仿宋"/>
          <w:kern w:val="0"/>
          <w:sz w:val="24"/>
          <w:szCs w:val="20"/>
          <w:highlight w:val="none"/>
          <w:lang w:val="en-US" w:eastAsia="zh-CN"/>
        </w:rPr>
        <w:t xml:space="preserve">  </w:t>
      </w:r>
      <w:r>
        <w:rPr>
          <w:rFonts w:hint="eastAsia" w:ascii="仿宋" w:hAnsi="仿宋" w:eastAsia="仿宋" w:cs="仿宋"/>
          <w:kern w:val="0"/>
          <w:sz w:val="24"/>
          <w:szCs w:val="20"/>
          <w:highlight w:val="none"/>
          <w:lang w:val="en-US" w:eastAsia="zh-CN"/>
        </w:rPr>
        <w:t xml:space="preserve"> </w:t>
      </w:r>
      <w:r>
        <w:rPr>
          <w:rFonts w:hint="eastAsia" w:ascii="仿宋" w:hAnsi="仿宋" w:eastAsia="仿宋" w:cs="仿宋"/>
          <w:kern w:val="0"/>
          <w:sz w:val="24"/>
          <w:szCs w:val="20"/>
          <w:highlight w:val="none"/>
        </w:rPr>
        <w:t>是否邀请本项目的其他供应商</w:t>
      </w:r>
      <w:r>
        <w:rPr>
          <w:rFonts w:hint="eastAsia" w:ascii="仿宋" w:hAnsi="仿宋" w:eastAsia="仿宋" w:cs="仿宋"/>
          <w:kern w:val="0"/>
          <w:sz w:val="24"/>
          <w:szCs w:val="20"/>
          <w:highlight w:val="none"/>
          <w:lang w:eastAsia="zh-CN"/>
        </w:rPr>
        <w:t>参加验收</w:t>
      </w:r>
      <w:r>
        <w:rPr>
          <w:rFonts w:hint="eastAsia" w:ascii="仿宋" w:hAnsi="仿宋" w:eastAsia="仿宋" w:cs="仿宋"/>
          <w:kern w:val="0"/>
          <w:sz w:val="24"/>
          <w:szCs w:val="20"/>
          <w:highlight w:val="none"/>
        </w:rPr>
        <w:t>：</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 xml:space="preserve">是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否</w:t>
      </w:r>
    </w:p>
    <w:p w14:paraId="5D10597B">
      <w:pPr>
        <w:kinsoku/>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是否邀请专家</w:t>
      </w:r>
      <w:r>
        <w:rPr>
          <w:rFonts w:hint="eastAsia" w:ascii="仿宋" w:hAnsi="仿宋" w:eastAsia="仿宋" w:cs="仿宋"/>
          <w:kern w:val="0"/>
          <w:sz w:val="24"/>
          <w:szCs w:val="20"/>
          <w:highlight w:val="none"/>
          <w:lang w:eastAsia="zh-CN"/>
        </w:rPr>
        <w:t>参加验收</w:t>
      </w:r>
      <w:r>
        <w:rPr>
          <w:rFonts w:hint="eastAsia" w:ascii="仿宋" w:hAnsi="仿宋" w:eastAsia="仿宋" w:cs="仿宋"/>
          <w:kern w:val="0"/>
          <w:sz w:val="24"/>
          <w:szCs w:val="20"/>
          <w:highlight w:val="none"/>
        </w:rPr>
        <w:t>：</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 xml:space="preserve">是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否</w:t>
      </w:r>
    </w:p>
    <w:p w14:paraId="2B525285">
      <w:pPr>
        <w:kinsoku/>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是否邀请服务对象</w:t>
      </w:r>
      <w:r>
        <w:rPr>
          <w:rFonts w:hint="eastAsia" w:ascii="仿宋" w:hAnsi="仿宋" w:eastAsia="仿宋" w:cs="仿宋"/>
          <w:kern w:val="0"/>
          <w:sz w:val="24"/>
          <w:szCs w:val="20"/>
          <w:highlight w:val="none"/>
          <w:lang w:eastAsia="zh-CN"/>
        </w:rPr>
        <w:t>参加验收</w:t>
      </w:r>
      <w:r>
        <w:rPr>
          <w:rFonts w:hint="eastAsia" w:ascii="仿宋" w:hAnsi="仿宋" w:eastAsia="仿宋" w:cs="仿宋"/>
          <w:kern w:val="0"/>
          <w:sz w:val="24"/>
          <w:szCs w:val="20"/>
          <w:highlight w:val="none"/>
        </w:rPr>
        <w:t>：</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 xml:space="preserve">是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否</w:t>
      </w:r>
    </w:p>
    <w:p w14:paraId="2B78315C">
      <w:pPr>
        <w:kinsoku/>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是否邀请第三方检测机构</w:t>
      </w:r>
      <w:r>
        <w:rPr>
          <w:rFonts w:hint="eastAsia" w:ascii="仿宋" w:hAnsi="仿宋" w:eastAsia="仿宋" w:cs="仿宋"/>
          <w:kern w:val="0"/>
          <w:sz w:val="24"/>
          <w:szCs w:val="20"/>
          <w:highlight w:val="none"/>
          <w:lang w:eastAsia="zh-CN"/>
        </w:rPr>
        <w:t>参加验收</w:t>
      </w:r>
      <w:r>
        <w:rPr>
          <w:rFonts w:hint="eastAsia" w:ascii="仿宋" w:hAnsi="仿宋" w:eastAsia="仿宋" w:cs="仿宋"/>
          <w:kern w:val="0"/>
          <w:sz w:val="24"/>
          <w:szCs w:val="20"/>
          <w:highlight w:val="none"/>
        </w:rPr>
        <w:t>：</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 xml:space="preserve">是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否</w:t>
      </w:r>
    </w:p>
    <w:p w14:paraId="248B3B72">
      <w:pPr>
        <w:kinsoku/>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lang w:eastAsia="zh-CN"/>
        </w:rPr>
        <w:t>是否进行抽查检测：</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是</w:t>
      </w:r>
      <w:r>
        <w:rPr>
          <w:rFonts w:hint="eastAsia" w:ascii="仿宋" w:hAnsi="仿宋" w:eastAsia="仿宋" w:cs="仿宋"/>
          <w:kern w:val="0"/>
          <w:sz w:val="24"/>
          <w:szCs w:val="20"/>
          <w:highlight w:val="none"/>
          <w:lang w:eastAsia="zh-CN"/>
        </w:rPr>
        <w:t>，抽查比例：</w:t>
      </w:r>
      <w:r>
        <w:rPr>
          <w:rFonts w:hint="eastAsia" w:ascii="仿宋" w:hAnsi="仿宋" w:eastAsia="仿宋" w:cs="仿宋"/>
          <w:kern w:val="0"/>
          <w:sz w:val="24"/>
          <w:szCs w:val="20"/>
          <w:highlight w:val="none"/>
        </w:rPr>
        <w:t xml:space="preserve">   </w:t>
      </w:r>
      <w:r>
        <w:rPr>
          <w:rFonts w:hint="eastAsia" w:ascii="仿宋" w:hAnsi="仿宋" w:eastAsia="仿宋" w:cs="仿宋"/>
          <w:kern w:val="0"/>
          <w:sz w:val="24"/>
          <w:szCs w:val="20"/>
          <w:highlight w:val="none"/>
          <w:lang w:val="en-US" w:eastAsia="zh-CN"/>
        </w:rPr>
        <w:t xml:space="preserve">     </w:t>
      </w:r>
      <w:r>
        <w:rPr>
          <w:rFonts w:hint="eastAsia" w:ascii="仿宋" w:hAnsi="仿宋" w:eastAsia="仿宋" w:cs="仿宋"/>
          <w:kern w:val="0"/>
          <w:sz w:val="24"/>
          <w:szCs w:val="20"/>
          <w:highlight w:val="none"/>
        </w:rPr>
        <w:t xml:space="preserve">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否</w:t>
      </w:r>
    </w:p>
    <w:p w14:paraId="38A053AF">
      <w:pPr>
        <w:kinsoku/>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kern w:val="0"/>
          <w:sz w:val="24"/>
          <w:szCs w:val="20"/>
          <w:highlight w:val="none"/>
          <w:lang w:eastAsia="zh-CN"/>
        </w:rPr>
      </w:pPr>
      <w:r>
        <w:rPr>
          <w:rFonts w:hint="eastAsia" w:ascii="仿宋" w:hAnsi="仿宋" w:eastAsia="仿宋" w:cs="仿宋"/>
          <w:kern w:val="0"/>
          <w:sz w:val="24"/>
          <w:szCs w:val="20"/>
          <w:highlight w:val="none"/>
          <w:lang w:val="en-US" w:eastAsia="zh-CN"/>
        </w:rPr>
        <w:t>是否存在破坏性检测：</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是</w:t>
      </w:r>
      <w:r>
        <w:rPr>
          <w:rFonts w:hint="eastAsia" w:ascii="仿宋" w:hAnsi="仿宋" w:eastAsia="仿宋" w:cs="仿宋"/>
          <w:kern w:val="0"/>
          <w:sz w:val="24"/>
          <w:szCs w:val="20"/>
          <w:highlight w:val="none"/>
          <w:lang w:eastAsia="zh-CN"/>
        </w:rPr>
        <w:t>，（应明确对被破坏的检测产品的处理方式）</w:t>
      </w:r>
    </w:p>
    <w:p w14:paraId="2D016CDB">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lang w:eastAsia="zh-CN"/>
        </w:rPr>
      </w:pPr>
      <w:r>
        <w:rPr>
          <w:rFonts w:hint="eastAsia" w:ascii="仿宋" w:hAnsi="仿宋" w:eastAsia="仿宋" w:cs="仿宋"/>
          <w:kern w:val="0"/>
          <w:sz w:val="24"/>
          <w:szCs w:val="20"/>
          <w:highlight w:val="none"/>
          <w:lang w:val="en-US" w:eastAsia="zh-CN"/>
        </w:rPr>
        <w:t xml:space="preserve">                    </w:t>
      </w:r>
      <w:r>
        <w:rPr>
          <w:rFonts w:hint="default" w:ascii="仿宋" w:hAnsi="仿宋" w:eastAsia="仿宋" w:cs="仿宋"/>
          <w:kern w:val="0"/>
          <w:sz w:val="24"/>
          <w:szCs w:val="20"/>
          <w:highlight w:val="none"/>
          <w:lang w:val="en-US" w:eastAsia="zh-CN"/>
        </w:rPr>
        <w:t xml:space="preserve">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否</w:t>
      </w:r>
    </w:p>
    <w:p w14:paraId="76FB165F">
      <w:pPr>
        <w:kinsoku/>
        <w:overflowPunct/>
        <w:topLinePunct w:val="0"/>
        <w:bidi w:val="0"/>
        <w:adjustRightInd/>
        <w:spacing w:beforeAutospacing="0" w:afterAutospacing="0" w:line="440" w:lineRule="exact"/>
        <w:ind w:left="0" w:leftChars="0" w:right="-420" w:rightChars="-200" w:firstLine="1080" w:firstLineChars="45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验收组织的其他事项：</w:t>
      </w:r>
      <w:r>
        <w:rPr>
          <w:rFonts w:ascii="宋体" w:hAnsi="宋体" w:eastAsia="宋体" w:cs="Times New Roman"/>
          <w:kern w:val="0"/>
          <w:sz w:val="34"/>
          <w:szCs w:val="21"/>
          <w:highlight w:val="none"/>
          <w:u w:val="single"/>
        </w:rPr>
        <w:t xml:space="preserve">     </w:t>
      </w:r>
      <w:r>
        <w:rPr>
          <w:rFonts w:hint="default" w:ascii="宋体" w:hAnsi="宋体" w:eastAsia="宋体" w:cs="Times New Roman"/>
          <w:kern w:val="0"/>
          <w:sz w:val="34"/>
          <w:szCs w:val="21"/>
          <w:highlight w:val="none"/>
          <w:u w:val="single"/>
          <w:lang w:val="en-US"/>
        </w:rPr>
        <w:t xml:space="preserve">   </w:t>
      </w:r>
      <w:r>
        <w:rPr>
          <w:rFonts w:ascii="宋体" w:hAnsi="宋体" w:eastAsia="宋体" w:cs="Times New Roman"/>
          <w:kern w:val="0"/>
          <w:sz w:val="34"/>
          <w:szCs w:val="21"/>
          <w:highlight w:val="none"/>
          <w:u w:val="single"/>
        </w:rPr>
        <w:t xml:space="preserve">  </w:t>
      </w:r>
      <w:r>
        <w:rPr>
          <w:rFonts w:hint="default" w:ascii="宋体" w:hAnsi="宋体" w:eastAsia="宋体" w:cs="Times New Roman"/>
          <w:kern w:val="0"/>
          <w:sz w:val="34"/>
          <w:szCs w:val="21"/>
          <w:highlight w:val="none"/>
          <w:u w:val="single"/>
          <w:lang w:val="en-US"/>
        </w:rPr>
        <w:t xml:space="preserve">         </w:t>
      </w:r>
      <w:r>
        <w:rPr>
          <w:rFonts w:ascii="宋体" w:hAnsi="宋体" w:eastAsia="宋体" w:cs="Times New Roman"/>
          <w:kern w:val="0"/>
          <w:sz w:val="34"/>
          <w:szCs w:val="21"/>
          <w:highlight w:val="none"/>
          <w:u w:val="single"/>
        </w:rPr>
        <w:t xml:space="preserve"> </w:t>
      </w:r>
      <w:r>
        <w:rPr>
          <w:rFonts w:hint="eastAsia" w:ascii="仿宋" w:hAnsi="仿宋" w:eastAsia="仿宋" w:cs="仿宋"/>
          <w:kern w:val="0"/>
          <w:sz w:val="24"/>
          <w:szCs w:val="20"/>
          <w:highlight w:val="none"/>
        </w:rPr>
        <w:t xml:space="preserve">                </w:t>
      </w:r>
    </w:p>
    <w:p w14:paraId="7FEEB427">
      <w:pPr>
        <w:numPr>
          <w:ilvl w:val="0"/>
          <w:numId w:val="0"/>
        </w:numPr>
        <w:kinsoku/>
        <w:overflowPunct/>
        <w:topLinePunct w:val="0"/>
        <w:bidi w:val="0"/>
        <w:adjustRightInd/>
        <w:spacing w:beforeAutospacing="0" w:afterAutospacing="0" w:line="440" w:lineRule="exact"/>
        <w:ind w:left="0" w:leftChars="0" w:right="-420" w:rightChars="-200" w:firstLine="360" w:firstLineChars="15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w:t>
      </w:r>
      <w:r>
        <w:rPr>
          <w:rFonts w:hint="default" w:ascii="仿宋" w:hAnsi="仿宋" w:eastAsia="仿宋" w:cs="仿宋"/>
          <w:kern w:val="0"/>
          <w:sz w:val="24"/>
          <w:szCs w:val="20"/>
          <w:highlight w:val="none"/>
          <w:lang w:val="en-US"/>
        </w:rPr>
        <w:t>2</w:t>
      </w:r>
      <w:r>
        <w:rPr>
          <w:rFonts w:hint="eastAsia" w:ascii="仿宋" w:hAnsi="仿宋" w:eastAsia="仿宋" w:cs="仿宋"/>
          <w:kern w:val="0"/>
          <w:sz w:val="24"/>
          <w:szCs w:val="20"/>
          <w:highlight w:val="none"/>
        </w:rPr>
        <w:t>）履约验收时间：</w:t>
      </w:r>
      <w:r>
        <w:rPr>
          <w:rFonts w:hint="eastAsia" w:ascii="仿宋" w:hAnsi="仿宋" w:eastAsia="仿宋" w:cs="仿宋"/>
          <w:bCs/>
          <w:kern w:val="0"/>
          <w:sz w:val="24"/>
          <w:szCs w:val="24"/>
          <w:highlight w:val="none"/>
          <w:u w:val="single"/>
        </w:rPr>
        <w:t>（计划于何时验收/供应商提出验收申请之日起   日内组织验收）</w:t>
      </w:r>
    </w:p>
    <w:p w14:paraId="541CA649">
      <w:pPr>
        <w:kinsoku/>
        <w:overflowPunct/>
        <w:topLinePunct w:val="0"/>
        <w:bidi w:val="0"/>
        <w:adjustRightInd/>
        <w:spacing w:beforeAutospacing="0" w:afterAutospacing="0" w:line="440" w:lineRule="exact"/>
        <w:ind w:left="0" w:leftChars="0" w:right="-420" w:rightChars="-200" w:firstLine="360" w:firstLineChars="15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（3）履约验收方式：</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 xml:space="preserve">一次性验收         </w:t>
      </w:r>
    </w:p>
    <w:p w14:paraId="7B0FA943">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lang w:val="en-US" w:eastAsia="zh-CN"/>
        </w:rPr>
      </w:pPr>
      <w:r>
        <w:rPr>
          <w:rFonts w:hint="eastAsia" w:ascii="仿宋" w:hAnsi="仿宋" w:eastAsia="仿宋" w:cs="仿宋"/>
          <w:kern w:val="0"/>
          <w:sz w:val="24"/>
          <w:szCs w:val="20"/>
          <w:highlight w:val="none"/>
          <w:lang w:val="en-US" w:eastAsia="zh-CN"/>
        </w:rPr>
        <w:t xml:space="preserve">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分期/分项验收</w:t>
      </w:r>
      <w:r>
        <w:rPr>
          <w:rFonts w:hint="eastAsia" w:ascii="仿宋" w:hAnsi="仿宋" w:eastAsia="仿宋" w:cs="仿宋"/>
          <w:kern w:val="0"/>
          <w:sz w:val="24"/>
          <w:szCs w:val="20"/>
          <w:highlight w:val="none"/>
          <w:lang w:eastAsia="zh-CN"/>
        </w:rPr>
        <w:t>：</w:t>
      </w:r>
      <w:r>
        <w:rPr>
          <w:rFonts w:hint="eastAsia" w:ascii="仿宋" w:hAnsi="仿宋" w:eastAsia="仿宋" w:cs="仿宋"/>
          <w:bCs/>
          <w:kern w:val="0"/>
          <w:sz w:val="24"/>
          <w:szCs w:val="24"/>
          <w:highlight w:val="none"/>
          <w:u w:val="single"/>
        </w:rPr>
        <w:t xml:space="preserve"> </w:t>
      </w:r>
      <w:r>
        <w:rPr>
          <w:rFonts w:hint="eastAsia" w:ascii="仿宋" w:hAnsi="仿宋" w:eastAsia="仿宋" w:cs="仿宋"/>
          <w:bCs/>
          <w:kern w:val="0"/>
          <w:sz w:val="24"/>
          <w:szCs w:val="24"/>
          <w:highlight w:val="none"/>
          <w:u w:val="single"/>
          <w:lang w:eastAsia="zh-CN"/>
        </w:rPr>
        <w:t>（应明确分期</w:t>
      </w:r>
      <w:r>
        <w:rPr>
          <w:rFonts w:hint="eastAsia" w:ascii="仿宋" w:hAnsi="仿宋" w:eastAsia="仿宋" w:cs="仿宋"/>
          <w:bCs/>
          <w:kern w:val="0"/>
          <w:sz w:val="24"/>
          <w:szCs w:val="24"/>
          <w:highlight w:val="none"/>
          <w:u w:val="single"/>
          <w:lang w:val="en" w:eastAsia="zh-CN"/>
        </w:rPr>
        <w:t>/分项验收的工作安排</w:t>
      </w:r>
      <w:r>
        <w:rPr>
          <w:rFonts w:hint="eastAsia" w:ascii="仿宋" w:hAnsi="仿宋" w:eastAsia="仿宋" w:cs="仿宋"/>
          <w:bCs/>
          <w:kern w:val="0"/>
          <w:sz w:val="24"/>
          <w:szCs w:val="24"/>
          <w:highlight w:val="none"/>
          <w:u w:val="single"/>
          <w:lang w:eastAsia="zh-CN"/>
        </w:rPr>
        <w:t>）</w:t>
      </w:r>
      <w:r>
        <w:rPr>
          <w:rFonts w:hint="eastAsia" w:ascii="仿宋" w:hAnsi="仿宋" w:eastAsia="仿宋" w:cs="仿宋"/>
          <w:bCs/>
          <w:kern w:val="0"/>
          <w:sz w:val="24"/>
          <w:szCs w:val="24"/>
          <w:highlight w:val="none"/>
          <w:u w:val="single"/>
        </w:rPr>
        <w:t xml:space="preserve"> </w:t>
      </w:r>
      <w:r>
        <w:rPr>
          <w:rFonts w:hint="eastAsia" w:ascii="仿宋" w:hAnsi="仿宋" w:eastAsia="仿宋" w:cs="仿宋"/>
          <w:kern w:val="0"/>
          <w:sz w:val="24"/>
          <w:szCs w:val="20"/>
          <w:highlight w:val="none"/>
          <w:lang w:val="en-US" w:eastAsia="zh-CN"/>
        </w:rPr>
        <w:t xml:space="preserve"> </w:t>
      </w:r>
    </w:p>
    <w:p w14:paraId="67ACC470">
      <w:pPr>
        <w:kinsoku/>
        <w:overflowPunct/>
        <w:topLinePunct w:val="0"/>
        <w:bidi w:val="0"/>
        <w:adjustRightInd/>
        <w:spacing w:beforeAutospacing="0" w:afterAutospacing="0" w:line="440" w:lineRule="exact"/>
        <w:ind w:left="0" w:leftChars="0" w:right="-420" w:rightChars="-200" w:firstLine="360" w:firstLineChars="15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（4）履约验收程序：</w:t>
      </w:r>
      <w:r>
        <w:rPr>
          <w:rFonts w:ascii="宋体" w:hAnsi="宋体" w:eastAsia="宋体" w:cs="Times New Roman"/>
          <w:kern w:val="0"/>
          <w:sz w:val="34"/>
          <w:szCs w:val="21"/>
          <w:highlight w:val="none"/>
          <w:u w:val="single"/>
        </w:rPr>
        <w:t xml:space="preserve">     </w:t>
      </w:r>
      <w:r>
        <w:rPr>
          <w:rFonts w:hint="default" w:ascii="宋体" w:hAnsi="宋体" w:eastAsia="宋体" w:cs="Times New Roman"/>
          <w:kern w:val="0"/>
          <w:sz w:val="34"/>
          <w:szCs w:val="21"/>
          <w:highlight w:val="none"/>
          <w:u w:val="single"/>
          <w:lang w:val="en-US"/>
        </w:rPr>
        <w:t xml:space="preserve">   </w:t>
      </w:r>
      <w:r>
        <w:rPr>
          <w:rFonts w:ascii="宋体" w:hAnsi="宋体" w:eastAsia="宋体" w:cs="Times New Roman"/>
          <w:kern w:val="0"/>
          <w:sz w:val="34"/>
          <w:szCs w:val="21"/>
          <w:highlight w:val="none"/>
          <w:u w:val="single"/>
        </w:rPr>
        <w:t xml:space="preserve">  </w:t>
      </w:r>
      <w:r>
        <w:rPr>
          <w:rFonts w:hint="default" w:ascii="宋体" w:hAnsi="宋体" w:eastAsia="宋体" w:cs="Times New Roman"/>
          <w:kern w:val="0"/>
          <w:sz w:val="34"/>
          <w:szCs w:val="21"/>
          <w:highlight w:val="none"/>
          <w:u w:val="single"/>
          <w:lang w:val="en-US"/>
        </w:rPr>
        <w:t xml:space="preserve">         </w:t>
      </w:r>
      <w:r>
        <w:rPr>
          <w:rFonts w:ascii="宋体" w:hAnsi="宋体" w:eastAsia="宋体" w:cs="Times New Roman"/>
          <w:kern w:val="0"/>
          <w:sz w:val="34"/>
          <w:szCs w:val="21"/>
          <w:highlight w:val="none"/>
          <w:u w:val="single"/>
        </w:rPr>
        <w:t xml:space="preserve"> </w:t>
      </w:r>
      <w:r>
        <w:rPr>
          <w:rFonts w:hint="eastAsia" w:ascii="仿宋" w:hAnsi="仿宋" w:eastAsia="仿宋" w:cs="仿宋"/>
          <w:kern w:val="0"/>
          <w:sz w:val="24"/>
          <w:szCs w:val="20"/>
          <w:highlight w:val="none"/>
        </w:rPr>
        <w:t xml:space="preserve">                                         </w:t>
      </w:r>
    </w:p>
    <w:p w14:paraId="17062CB4">
      <w:pPr>
        <w:kinsoku/>
        <w:overflowPunct/>
        <w:topLinePunct w:val="0"/>
        <w:bidi w:val="0"/>
        <w:adjustRightInd/>
        <w:spacing w:beforeAutospacing="0" w:afterAutospacing="0" w:line="440" w:lineRule="exact"/>
        <w:ind w:left="0" w:leftChars="0" w:right="-420" w:rightChars="-200" w:firstLine="360" w:firstLineChars="15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（5）履约验收的内容：</w:t>
      </w:r>
      <w:r>
        <w:rPr>
          <w:rFonts w:hint="eastAsia" w:ascii="仿宋" w:hAnsi="仿宋" w:eastAsia="仿宋" w:cs="仿宋"/>
          <w:bCs/>
          <w:kern w:val="0"/>
          <w:sz w:val="24"/>
          <w:szCs w:val="24"/>
          <w:highlight w:val="none"/>
          <w:u w:val="single"/>
        </w:rPr>
        <w:t xml:space="preserve"> </w:t>
      </w:r>
      <w:r>
        <w:rPr>
          <w:rFonts w:hint="eastAsia" w:ascii="仿宋" w:hAnsi="仿宋" w:eastAsia="仿宋" w:cs="仿宋"/>
          <w:bCs/>
          <w:kern w:val="0"/>
          <w:sz w:val="24"/>
          <w:szCs w:val="24"/>
          <w:highlight w:val="none"/>
          <w:u w:val="single"/>
          <w:lang w:eastAsia="zh-CN"/>
        </w:rPr>
        <w:t>（应当包括每一项技术和商务要求的履约情况，特别是落实政府采购扶持中小企业，支持绿色发展和乡村振兴等政策情况）</w:t>
      </w:r>
      <w:r>
        <w:rPr>
          <w:rFonts w:hint="eastAsia" w:ascii="仿宋" w:hAnsi="仿宋" w:eastAsia="仿宋" w:cs="仿宋"/>
          <w:kern w:val="0"/>
          <w:sz w:val="24"/>
          <w:szCs w:val="20"/>
          <w:highlight w:val="none"/>
        </w:rPr>
        <w:t xml:space="preserve">                                      </w:t>
      </w:r>
    </w:p>
    <w:p w14:paraId="57D5E129">
      <w:pPr>
        <w:kinsoku/>
        <w:overflowPunct/>
        <w:topLinePunct w:val="0"/>
        <w:bidi w:val="0"/>
        <w:adjustRightInd/>
        <w:spacing w:beforeAutospacing="0" w:afterAutospacing="0" w:line="440" w:lineRule="exact"/>
        <w:ind w:left="0" w:leftChars="0" w:right="-420" w:rightChars="-200" w:firstLine="360" w:firstLineChars="15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 xml:space="preserve">（6）履约验收标准： </w:t>
      </w:r>
      <w:r>
        <w:rPr>
          <w:rFonts w:ascii="宋体" w:hAnsi="宋体" w:eastAsia="宋体" w:cs="Times New Roman"/>
          <w:kern w:val="0"/>
          <w:sz w:val="34"/>
          <w:szCs w:val="21"/>
          <w:highlight w:val="none"/>
          <w:u w:val="single"/>
        </w:rPr>
        <w:t xml:space="preserve">     </w:t>
      </w:r>
      <w:r>
        <w:rPr>
          <w:rFonts w:hint="default" w:ascii="宋体" w:hAnsi="宋体" w:eastAsia="宋体" w:cs="Times New Roman"/>
          <w:kern w:val="0"/>
          <w:sz w:val="34"/>
          <w:szCs w:val="21"/>
          <w:highlight w:val="none"/>
          <w:u w:val="single"/>
          <w:lang w:val="en-US"/>
        </w:rPr>
        <w:t xml:space="preserve">   </w:t>
      </w:r>
      <w:r>
        <w:rPr>
          <w:rFonts w:ascii="宋体" w:hAnsi="宋体" w:eastAsia="宋体" w:cs="Times New Roman"/>
          <w:kern w:val="0"/>
          <w:sz w:val="34"/>
          <w:szCs w:val="21"/>
          <w:highlight w:val="none"/>
          <w:u w:val="single"/>
        </w:rPr>
        <w:t xml:space="preserve">  </w:t>
      </w:r>
      <w:r>
        <w:rPr>
          <w:rFonts w:hint="default" w:ascii="宋体" w:hAnsi="宋体" w:eastAsia="宋体" w:cs="Times New Roman"/>
          <w:kern w:val="0"/>
          <w:sz w:val="34"/>
          <w:szCs w:val="21"/>
          <w:highlight w:val="none"/>
          <w:u w:val="single"/>
          <w:lang w:val="en-US"/>
        </w:rPr>
        <w:t xml:space="preserve">         </w:t>
      </w:r>
      <w:r>
        <w:rPr>
          <w:rFonts w:ascii="宋体" w:hAnsi="宋体" w:eastAsia="宋体" w:cs="Times New Roman"/>
          <w:kern w:val="0"/>
          <w:sz w:val="34"/>
          <w:szCs w:val="21"/>
          <w:highlight w:val="none"/>
          <w:u w:val="single"/>
        </w:rPr>
        <w:t xml:space="preserve"> </w:t>
      </w:r>
      <w:r>
        <w:rPr>
          <w:rFonts w:hint="eastAsia" w:ascii="仿宋" w:hAnsi="仿宋" w:eastAsia="仿宋" w:cs="仿宋"/>
          <w:kern w:val="0"/>
          <w:sz w:val="24"/>
          <w:szCs w:val="20"/>
          <w:highlight w:val="none"/>
        </w:rPr>
        <w:t xml:space="preserve">           </w:t>
      </w:r>
    </w:p>
    <w:p w14:paraId="2A2AFA3D">
      <w:pPr>
        <w:kinsoku/>
        <w:overflowPunct/>
        <w:topLinePunct w:val="0"/>
        <w:bidi w:val="0"/>
        <w:adjustRightInd/>
        <w:spacing w:beforeAutospacing="0" w:afterAutospacing="0" w:line="440" w:lineRule="exact"/>
        <w:ind w:left="0" w:leftChars="0" w:right="-420" w:rightChars="-200" w:firstLine="360" w:firstLineChars="150"/>
        <w:rPr>
          <w:rFonts w:hint="eastAsia" w:ascii="仿宋" w:hAnsi="仿宋" w:eastAsia="仿宋" w:cs="仿宋"/>
          <w:kern w:val="0"/>
          <w:sz w:val="24"/>
          <w:szCs w:val="20"/>
          <w:highlight w:val="none"/>
          <w:lang w:eastAsia="zh-CN"/>
        </w:rPr>
      </w:pPr>
      <w:r>
        <w:rPr>
          <w:rFonts w:hint="eastAsia" w:ascii="仿宋" w:hAnsi="仿宋" w:eastAsia="仿宋" w:cs="仿宋"/>
          <w:kern w:val="0"/>
          <w:sz w:val="24"/>
          <w:szCs w:val="20"/>
          <w:highlight w:val="none"/>
          <w:lang w:eastAsia="zh-CN"/>
        </w:rPr>
        <w:t>（</w:t>
      </w:r>
      <w:r>
        <w:rPr>
          <w:rFonts w:hint="eastAsia" w:ascii="仿宋" w:hAnsi="仿宋" w:eastAsia="仿宋" w:cs="仿宋"/>
          <w:kern w:val="0"/>
          <w:sz w:val="24"/>
          <w:szCs w:val="20"/>
          <w:highlight w:val="none"/>
          <w:lang w:val="en-US" w:eastAsia="zh-CN"/>
        </w:rPr>
        <w:t>7</w:t>
      </w:r>
      <w:r>
        <w:rPr>
          <w:rFonts w:hint="eastAsia" w:ascii="仿宋" w:hAnsi="仿宋" w:eastAsia="仿宋" w:cs="仿宋"/>
          <w:kern w:val="0"/>
          <w:sz w:val="24"/>
          <w:szCs w:val="20"/>
          <w:highlight w:val="none"/>
          <w:lang w:eastAsia="zh-CN"/>
        </w:rPr>
        <w:t>）是否以采购活动中供应商提供的样品作为参考：</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 xml:space="preserve">是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否</w:t>
      </w:r>
    </w:p>
    <w:p w14:paraId="695CC1D9">
      <w:pPr>
        <w:kinsoku/>
        <w:overflowPunct/>
        <w:topLinePunct w:val="0"/>
        <w:bidi w:val="0"/>
        <w:adjustRightInd/>
        <w:spacing w:beforeAutospacing="0" w:afterAutospacing="0" w:line="440" w:lineRule="exact"/>
        <w:ind w:left="0" w:leftChars="0" w:right="-420" w:rightChars="-200" w:firstLine="360" w:firstLineChars="15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（8）履约验收其他事项：</w:t>
      </w:r>
      <w:r>
        <w:rPr>
          <w:rFonts w:hint="eastAsia" w:ascii="仿宋" w:hAnsi="仿宋" w:eastAsia="仿宋" w:cs="仿宋"/>
          <w:bCs/>
          <w:kern w:val="0"/>
          <w:sz w:val="24"/>
          <w:szCs w:val="24"/>
          <w:highlight w:val="none"/>
          <w:u w:val="single"/>
        </w:rPr>
        <w:t xml:space="preserve">      （产权过户登记等）       </w:t>
      </w:r>
      <w:r>
        <w:rPr>
          <w:rFonts w:hint="eastAsia" w:ascii="仿宋" w:hAnsi="仿宋" w:eastAsia="仿宋" w:cs="仿宋"/>
          <w:kern w:val="0"/>
          <w:sz w:val="24"/>
          <w:szCs w:val="20"/>
          <w:highlight w:val="none"/>
        </w:rPr>
        <w:t xml:space="preserve">   </w:t>
      </w:r>
    </w:p>
    <w:p w14:paraId="625D2F02">
      <w:pPr>
        <w:kinsoku/>
        <w:overflowPunct/>
        <w:topLinePunct w:val="0"/>
        <w:bidi w:val="0"/>
        <w:adjustRightInd/>
        <w:spacing w:beforeAutospacing="0" w:afterAutospacing="0" w:line="440" w:lineRule="exact"/>
        <w:ind w:left="-420" w:leftChars="-200" w:right="-420" w:rightChars="-200" w:firstLine="843" w:firstLineChars="350"/>
        <w:rPr>
          <w:rFonts w:hint="eastAsia" w:ascii="仿宋" w:hAnsi="仿宋" w:eastAsia="仿宋" w:cs="仿宋"/>
          <w:b/>
          <w:bCs/>
          <w:kern w:val="0"/>
          <w:sz w:val="24"/>
          <w:szCs w:val="20"/>
          <w:highlight w:val="none"/>
        </w:rPr>
      </w:pPr>
      <w:r>
        <w:rPr>
          <w:rFonts w:hint="default" w:ascii="仿宋" w:hAnsi="仿宋" w:eastAsia="仿宋" w:cs="仿宋"/>
          <w:b/>
          <w:bCs/>
          <w:kern w:val="0"/>
          <w:sz w:val="24"/>
          <w:szCs w:val="20"/>
          <w:highlight w:val="none"/>
          <w:lang w:val="en-US"/>
        </w:rPr>
        <w:t>5.</w:t>
      </w:r>
      <w:r>
        <w:rPr>
          <w:rFonts w:hint="eastAsia" w:ascii="仿宋" w:hAnsi="仿宋" w:eastAsia="仿宋" w:cs="仿宋"/>
          <w:b/>
          <w:bCs/>
          <w:kern w:val="0"/>
          <w:sz w:val="24"/>
          <w:szCs w:val="20"/>
          <w:highlight w:val="none"/>
        </w:rPr>
        <w:t>组成合同的文件</w:t>
      </w:r>
    </w:p>
    <w:p w14:paraId="66434105">
      <w:pPr>
        <w:kinsoku/>
        <w:overflowPunct/>
        <w:topLinePunct w:val="0"/>
        <w:bidi w:val="0"/>
        <w:adjustRightInd/>
        <w:spacing w:beforeAutospacing="0" w:afterAutospacing="0" w:line="440" w:lineRule="exact"/>
        <w:ind w:left="0" w:leftChars="0" w:right="-420" w:rightChars="-200" w:firstLine="480" w:firstLine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本协议书与下列文件一起构成合同文件，如下述文件之间有任何抵触、矛盾或歧义，应按以下顺序解释：</w:t>
      </w:r>
    </w:p>
    <w:p w14:paraId="5D053C32">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kern w:val="0"/>
          <w:sz w:val="24"/>
          <w:szCs w:val="20"/>
          <w:highlight w:val="none"/>
          <w:lang w:eastAsia="zh-CN"/>
        </w:rPr>
      </w:pPr>
      <w:r>
        <w:rPr>
          <w:rFonts w:hint="eastAsia" w:ascii="仿宋" w:hAnsi="仿宋" w:eastAsia="仿宋" w:cs="仿宋"/>
          <w:kern w:val="0"/>
          <w:sz w:val="24"/>
          <w:szCs w:val="20"/>
          <w:highlight w:val="none"/>
        </w:rPr>
        <w:t>（1）</w:t>
      </w:r>
      <w:r>
        <w:rPr>
          <w:rFonts w:hint="eastAsia" w:ascii="仿宋" w:hAnsi="仿宋" w:eastAsia="仿宋" w:cs="仿宋"/>
          <w:kern w:val="0"/>
          <w:sz w:val="24"/>
          <w:szCs w:val="20"/>
          <w:highlight w:val="none"/>
          <w:lang w:eastAsia="zh-CN"/>
        </w:rPr>
        <w:t>政府采购</w:t>
      </w:r>
      <w:r>
        <w:rPr>
          <w:rFonts w:hint="eastAsia" w:ascii="仿宋" w:hAnsi="仿宋" w:eastAsia="仿宋" w:cs="仿宋"/>
          <w:kern w:val="0"/>
          <w:sz w:val="24"/>
          <w:szCs w:val="20"/>
          <w:highlight w:val="none"/>
        </w:rPr>
        <w:t>合同协议书及其变更、补充</w:t>
      </w:r>
      <w:r>
        <w:rPr>
          <w:rFonts w:hint="eastAsia" w:ascii="仿宋" w:hAnsi="仿宋" w:eastAsia="仿宋" w:cs="仿宋"/>
          <w:kern w:val="0"/>
          <w:sz w:val="24"/>
          <w:szCs w:val="20"/>
          <w:highlight w:val="none"/>
          <w:lang w:eastAsia="zh-CN"/>
        </w:rPr>
        <w:t>协议</w:t>
      </w:r>
    </w:p>
    <w:p w14:paraId="011F85E2">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w:t>
      </w:r>
      <w:r>
        <w:rPr>
          <w:rFonts w:hint="eastAsia" w:ascii="仿宋" w:hAnsi="仿宋" w:eastAsia="仿宋" w:cs="仿宋"/>
          <w:kern w:val="0"/>
          <w:sz w:val="24"/>
          <w:szCs w:val="20"/>
          <w:highlight w:val="none"/>
          <w:lang w:val="en-US" w:eastAsia="zh-CN"/>
        </w:rPr>
        <w:t>2</w:t>
      </w:r>
      <w:r>
        <w:rPr>
          <w:rFonts w:hint="eastAsia" w:ascii="仿宋" w:hAnsi="仿宋" w:eastAsia="仿宋" w:cs="仿宋"/>
          <w:kern w:val="0"/>
          <w:sz w:val="24"/>
          <w:szCs w:val="20"/>
          <w:highlight w:val="none"/>
        </w:rPr>
        <w:t>）政府采购合同专用条款</w:t>
      </w:r>
    </w:p>
    <w:p w14:paraId="5FADDB54">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w:t>
      </w:r>
      <w:r>
        <w:rPr>
          <w:rFonts w:hint="eastAsia" w:ascii="仿宋" w:hAnsi="仿宋" w:eastAsia="仿宋" w:cs="仿宋"/>
          <w:kern w:val="0"/>
          <w:sz w:val="24"/>
          <w:szCs w:val="20"/>
          <w:highlight w:val="none"/>
          <w:lang w:val="en-US" w:eastAsia="zh-CN"/>
        </w:rPr>
        <w:t>3</w:t>
      </w:r>
      <w:r>
        <w:rPr>
          <w:rFonts w:hint="eastAsia" w:ascii="仿宋" w:hAnsi="仿宋" w:eastAsia="仿宋" w:cs="仿宋"/>
          <w:kern w:val="0"/>
          <w:sz w:val="24"/>
          <w:szCs w:val="20"/>
          <w:highlight w:val="none"/>
        </w:rPr>
        <w:t>）政府采购合同通用条款</w:t>
      </w:r>
    </w:p>
    <w:p w14:paraId="6FCBA406">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w:t>
      </w:r>
      <w:r>
        <w:rPr>
          <w:rFonts w:hint="eastAsia" w:ascii="仿宋" w:hAnsi="仿宋" w:eastAsia="仿宋" w:cs="仿宋"/>
          <w:kern w:val="0"/>
          <w:sz w:val="24"/>
          <w:szCs w:val="20"/>
          <w:highlight w:val="none"/>
          <w:lang w:val="en-US" w:eastAsia="zh-CN"/>
        </w:rPr>
        <w:t>4</w:t>
      </w:r>
      <w:r>
        <w:rPr>
          <w:rFonts w:hint="eastAsia" w:ascii="仿宋" w:hAnsi="仿宋" w:eastAsia="仿宋" w:cs="仿宋"/>
          <w:kern w:val="0"/>
          <w:sz w:val="24"/>
          <w:szCs w:val="20"/>
          <w:highlight w:val="none"/>
        </w:rPr>
        <w:t>）中标</w:t>
      </w:r>
      <w:r>
        <w:rPr>
          <w:rFonts w:hint="eastAsia" w:ascii="仿宋" w:hAnsi="仿宋" w:eastAsia="仿宋" w:cs="仿宋"/>
          <w:kern w:val="0"/>
          <w:sz w:val="24"/>
          <w:szCs w:val="20"/>
          <w:highlight w:val="none"/>
          <w:lang w:eastAsia="zh-CN"/>
        </w:rPr>
        <w:t>（成交）</w:t>
      </w:r>
      <w:r>
        <w:rPr>
          <w:rFonts w:hint="eastAsia" w:ascii="仿宋" w:hAnsi="仿宋" w:eastAsia="仿宋" w:cs="仿宋"/>
          <w:kern w:val="0"/>
          <w:sz w:val="24"/>
          <w:szCs w:val="20"/>
          <w:highlight w:val="none"/>
        </w:rPr>
        <w:t>通知书</w:t>
      </w:r>
    </w:p>
    <w:p w14:paraId="4F3CC88C">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w:t>
      </w:r>
      <w:r>
        <w:rPr>
          <w:rFonts w:hint="eastAsia" w:ascii="仿宋" w:hAnsi="仿宋" w:eastAsia="仿宋" w:cs="仿宋"/>
          <w:kern w:val="0"/>
          <w:sz w:val="24"/>
          <w:szCs w:val="20"/>
          <w:highlight w:val="none"/>
          <w:lang w:val="en-US" w:eastAsia="zh-CN"/>
        </w:rPr>
        <w:t>5</w:t>
      </w:r>
      <w:r>
        <w:rPr>
          <w:rFonts w:hint="eastAsia" w:ascii="仿宋" w:hAnsi="仿宋" w:eastAsia="仿宋" w:cs="仿宋"/>
          <w:kern w:val="0"/>
          <w:sz w:val="24"/>
          <w:szCs w:val="20"/>
          <w:highlight w:val="none"/>
        </w:rPr>
        <w:t>）投标（响应）文件</w:t>
      </w:r>
    </w:p>
    <w:p w14:paraId="633833DE">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（6）采购文件</w:t>
      </w:r>
    </w:p>
    <w:p w14:paraId="6DC43ED9">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（7）有关技术文件，图纸</w:t>
      </w:r>
    </w:p>
    <w:p w14:paraId="24835DA3">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kern w:val="0"/>
          <w:sz w:val="24"/>
          <w:szCs w:val="20"/>
          <w:highlight w:val="none"/>
          <w:lang w:eastAsia="zh-CN"/>
        </w:rPr>
      </w:pPr>
      <w:r>
        <w:rPr>
          <w:rFonts w:hint="eastAsia" w:ascii="仿宋" w:hAnsi="仿宋" w:eastAsia="仿宋" w:cs="仿宋"/>
          <w:kern w:val="0"/>
          <w:sz w:val="24"/>
          <w:szCs w:val="20"/>
          <w:highlight w:val="none"/>
          <w:lang w:eastAsia="zh-CN"/>
        </w:rPr>
        <w:t>（</w:t>
      </w:r>
      <w:r>
        <w:rPr>
          <w:rFonts w:hint="eastAsia" w:ascii="仿宋" w:hAnsi="仿宋" w:eastAsia="仿宋" w:cs="仿宋"/>
          <w:kern w:val="0"/>
          <w:sz w:val="24"/>
          <w:szCs w:val="20"/>
          <w:highlight w:val="none"/>
          <w:lang w:val="en-US" w:eastAsia="zh-CN"/>
        </w:rPr>
        <w:t>8</w:t>
      </w:r>
      <w:r>
        <w:rPr>
          <w:rFonts w:hint="eastAsia" w:ascii="仿宋" w:hAnsi="仿宋" w:eastAsia="仿宋" w:cs="仿宋"/>
          <w:kern w:val="0"/>
          <w:sz w:val="24"/>
          <w:szCs w:val="20"/>
          <w:highlight w:val="none"/>
          <w:lang w:eastAsia="zh-CN"/>
        </w:rPr>
        <w:t>）国家法律、行政法规和规章制度规定或合同约定的作为合同组成部分的其他文件</w:t>
      </w:r>
    </w:p>
    <w:p w14:paraId="47F4361B">
      <w:pPr>
        <w:kinsoku/>
        <w:overflowPunct/>
        <w:topLinePunct w:val="0"/>
        <w:bidi w:val="0"/>
        <w:adjustRightInd/>
        <w:spacing w:beforeAutospacing="0" w:afterAutospacing="0" w:line="440" w:lineRule="exact"/>
        <w:ind w:left="-420" w:leftChars="-200" w:right="-420" w:rightChars="-200" w:firstLine="843" w:firstLineChars="350"/>
        <w:rPr>
          <w:rFonts w:hint="eastAsia" w:ascii="仿宋" w:hAnsi="仿宋" w:eastAsia="仿宋" w:cs="仿宋"/>
          <w:b/>
          <w:bCs/>
          <w:kern w:val="0"/>
          <w:sz w:val="24"/>
          <w:szCs w:val="20"/>
          <w:highlight w:val="none"/>
        </w:rPr>
      </w:pPr>
      <w:r>
        <w:rPr>
          <w:rFonts w:hint="default" w:ascii="仿宋" w:hAnsi="仿宋" w:eastAsia="仿宋" w:cs="仿宋"/>
          <w:b/>
          <w:bCs/>
          <w:kern w:val="0"/>
          <w:sz w:val="24"/>
          <w:szCs w:val="20"/>
          <w:highlight w:val="none"/>
          <w:lang w:val="en-US"/>
        </w:rPr>
        <w:t>6.</w:t>
      </w:r>
      <w:r>
        <w:rPr>
          <w:rFonts w:hint="eastAsia" w:ascii="仿宋" w:hAnsi="仿宋" w:eastAsia="仿宋" w:cs="仿宋"/>
          <w:b/>
          <w:bCs/>
          <w:kern w:val="0"/>
          <w:sz w:val="24"/>
          <w:szCs w:val="20"/>
          <w:highlight w:val="none"/>
        </w:rPr>
        <w:t>合同生效</w:t>
      </w:r>
    </w:p>
    <w:p w14:paraId="05709BBA">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本合同自</w:t>
      </w:r>
      <w:r>
        <w:rPr>
          <w:rFonts w:hint="eastAsia" w:ascii="仿宋" w:hAnsi="仿宋" w:eastAsia="仿宋" w:cs="仿宋"/>
          <w:bCs/>
          <w:kern w:val="0"/>
          <w:sz w:val="24"/>
          <w:szCs w:val="24"/>
          <w:highlight w:val="none"/>
          <w:u w:val="single"/>
        </w:rPr>
        <w:t xml:space="preserve">    </w:t>
      </w:r>
      <w:r>
        <w:rPr>
          <w:rFonts w:hint="default" w:ascii="仿宋" w:hAnsi="仿宋" w:eastAsia="仿宋" w:cs="仿宋"/>
          <w:bCs/>
          <w:kern w:val="0"/>
          <w:sz w:val="24"/>
          <w:szCs w:val="24"/>
          <w:highlight w:val="none"/>
          <w:u w:val="single"/>
          <w:lang w:val="en-US"/>
        </w:rPr>
        <w:t xml:space="preserve">                  </w:t>
      </w:r>
      <w:r>
        <w:rPr>
          <w:rFonts w:hint="eastAsia" w:ascii="仿宋" w:hAnsi="仿宋" w:eastAsia="仿宋" w:cs="仿宋"/>
          <w:kern w:val="0"/>
          <w:sz w:val="24"/>
          <w:szCs w:val="20"/>
          <w:highlight w:val="none"/>
        </w:rPr>
        <w:t>生效。</w:t>
      </w:r>
    </w:p>
    <w:p w14:paraId="67F14EC2">
      <w:pPr>
        <w:kinsoku/>
        <w:overflowPunct/>
        <w:topLinePunct w:val="0"/>
        <w:bidi w:val="0"/>
        <w:adjustRightInd/>
        <w:spacing w:beforeAutospacing="0" w:afterAutospacing="0" w:line="440" w:lineRule="exact"/>
        <w:ind w:left="-420" w:leftChars="-200" w:right="-420" w:rightChars="-200" w:firstLine="843" w:firstLineChars="350"/>
        <w:rPr>
          <w:rFonts w:hint="eastAsia" w:ascii="仿宋" w:hAnsi="仿宋" w:eastAsia="仿宋" w:cs="仿宋"/>
          <w:b/>
          <w:bCs/>
          <w:kern w:val="0"/>
          <w:sz w:val="24"/>
          <w:szCs w:val="20"/>
          <w:highlight w:val="none"/>
        </w:rPr>
      </w:pPr>
      <w:r>
        <w:rPr>
          <w:rFonts w:hint="default" w:ascii="仿宋" w:hAnsi="仿宋" w:eastAsia="仿宋" w:cs="仿宋"/>
          <w:b/>
          <w:bCs/>
          <w:kern w:val="0"/>
          <w:sz w:val="24"/>
          <w:szCs w:val="20"/>
          <w:highlight w:val="none"/>
          <w:lang w:val="en-US"/>
        </w:rPr>
        <w:t>7.</w:t>
      </w:r>
      <w:r>
        <w:rPr>
          <w:rFonts w:hint="eastAsia" w:ascii="仿宋" w:hAnsi="仿宋" w:eastAsia="仿宋" w:cs="仿宋"/>
          <w:b/>
          <w:bCs/>
          <w:kern w:val="0"/>
          <w:sz w:val="24"/>
          <w:szCs w:val="20"/>
          <w:highlight w:val="none"/>
        </w:rPr>
        <w:t>合同份数</w:t>
      </w:r>
    </w:p>
    <w:p w14:paraId="7542038C">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本合同一式</w:t>
      </w:r>
      <w:r>
        <w:rPr>
          <w:rFonts w:hint="default" w:ascii="仿宋" w:hAnsi="仿宋" w:eastAsia="仿宋" w:cs="仿宋"/>
          <w:bCs/>
          <w:kern w:val="0"/>
          <w:sz w:val="24"/>
          <w:szCs w:val="24"/>
          <w:highlight w:val="none"/>
          <w:u w:val="single"/>
          <w:lang w:val="en-US"/>
        </w:rPr>
        <w:t xml:space="preserve">    </w:t>
      </w:r>
      <w:r>
        <w:rPr>
          <w:rFonts w:hint="eastAsia" w:ascii="仿宋" w:hAnsi="仿宋" w:eastAsia="仿宋" w:cs="仿宋"/>
          <w:kern w:val="0"/>
          <w:sz w:val="24"/>
          <w:szCs w:val="20"/>
          <w:highlight w:val="none"/>
        </w:rPr>
        <w:t>份，</w:t>
      </w:r>
      <w:r>
        <w:rPr>
          <w:rFonts w:hint="eastAsia" w:ascii="仿宋" w:hAnsi="仿宋" w:eastAsia="仿宋" w:cs="仿宋"/>
          <w:kern w:val="0"/>
          <w:sz w:val="24"/>
          <w:szCs w:val="20"/>
          <w:highlight w:val="none"/>
          <w:lang w:eastAsia="zh-CN"/>
        </w:rPr>
        <w:t>甲方</w:t>
      </w:r>
      <w:r>
        <w:rPr>
          <w:rFonts w:hint="eastAsia" w:ascii="仿宋" w:hAnsi="仿宋" w:eastAsia="仿宋" w:cs="仿宋"/>
          <w:kern w:val="0"/>
          <w:sz w:val="24"/>
          <w:szCs w:val="20"/>
          <w:highlight w:val="none"/>
        </w:rPr>
        <w:t xml:space="preserve">执 </w:t>
      </w:r>
      <w:r>
        <w:rPr>
          <w:rFonts w:hint="default" w:ascii="仿宋" w:hAnsi="仿宋" w:eastAsia="仿宋" w:cs="仿宋"/>
          <w:bCs/>
          <w:kern w:val="0"/>
          <w:sz w:val="24"/>
          <w:szCs w:val="24"/>
          <w:highlight w:val="none"/>
          <w:u w:val="single"/>
          <w:lang w:val="en-US"/>
        </w:rPr>
        <w:t xml:space="preserve">    </w:t>
      </w:r>
      <w:r>
        <w:rPr>
          <w:rFonts w:hint="eastAsia" w:ascii="仿宋" w:hAnsi="仿宋" w:eastAsia="仿宋" w:cs="仿宋"/>
          <w:kern w:val="0"/>
          <w:sz w:val="24"/>
          <w:szCs w:val="20"/>
          <w:highlight w:val="none"/>
        </w:rPr>
        <w:t>份，</w:t>
      </w:r>
      <w:r>
        <w:rPr>
          <w:rFonts w:hint="eastAsia" w:ascii="仿宋" w:hAnsi="仿宋" w:eastAsia="仿宋" w:cs="仿宋"/>
          <w:kern w:val="0"/>
          <w:sz w:val="24"/>
          <w:szCs w:val="20"/>
          <w:highlight w:val="none"/>
          <w:lang w:eastAsia="zh-CN"/>
        </w:rPr>
        <w:t>乙方</w:t>
      </w:r>
      <w:r>
        <w:rPr>
          <w:rFonts w:hint="eastAsia" w:ascii="仿宋" w:hAnsi="仿宋" w:eastAsia="仿宋" w:cs="仿宋"/>
          <w:kern w:val="0"/>
          <w:sz w:val="24"/>
          <w:szCs w:val="20"/>
          <w:highlight w:val="none"/>
        </w:rPr>
        <w:t>执</w:t>
      </w:r>
      <w:r>
        <w:rPr>
          <w:rFonts w:hint="default" w:ascii="仿宋" w:hAnsi="仿宋" w:eastAsia="仿宋" w:cs="仿宋"/>
          <w:bCs/>
          <w:kern w:val="0"/>
          <w:sz w:val="24"/>
          <w:szCs w:val="24"/>
          <w:highlight w:val="none"/>
          <w:u w:val="single"/>
          <w:lang w:val="en-US"/>
        </w:rPr>
        <w:t xml:space="preserve">    </w:t>
      </w:r>
      <w:r>
        <w:rPr>
          <w:rFonts w:hint="eastAsia" w:ascii="仿宋" w:hAnsi="仿宋" w:eastAsia="仿宋" w:cs="仿宋"/>
          <w:kern w:val="0"/>
          <w:sz w:val="24"/>
          <w:szCs w:val="20"/>
          <w:highlight w:val="none"/>
        </w:rPr>
        <w:t>份，均具有同等法律效力。</w:t>
      </w:r>
    </w:p>
    <w:p w14:paraId="3A5E15E3">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合同订立时间：</w:t>
      </w:r>
      <w:r>
        <w:rPr>
          <w:rFonts w:hint="default" w:ascii="仿宋" w:hAnsi="仿宋" w:eastAsia="仿宋" w:cs="仿宋"/>
          <w:bCs/>
          <w:kern w:val="0"/>
          <w:sz w:val="24"/>
          <w:szCs w:val="24"/>
          <w:highlight w:val="none"/>
          <w:u w:val="single"/>
          <w:lang w:val="en-US"/>
        </w:rPr>
        <w:t xml:space="preserve">         </w:t>
      </w:r>
      <w:r>
        <w:rPr>
          <w:rFonts w:hint="eastAsia" w:ascii="仿宋" w:hAnsi="仿宋" w:eastAsia="仿宋" w:cs="仿宋"/>
          <w:kern w:val="0"/>
          <w:sz w:val="24"/>
          <w:szCs w:val="20"/>
          <w:highlight w:val="none"/>
        </w:rPr>
        <w:t>年</w:t>
      </w:r>
      <w:r>
        <w:rPr>
          <w:rFonts w:hint="default" w:ascii="仿宋" w:hAnsi="仿宋" w:eastAsia="仿宋" w:cs="仿宋"/>
          <w:bCs/>
          <w:kern w:val="0"/>
          <w:sz w:val="24"/>
          <w:szCs w:val="24"/>
          <w:highlight w:val="none"/>
          <w:u w:val="single"/>
          <w:lang w:val="en-US"/>
        </w:rPr>
        <w:t xml:space="preserve">    </w:t>
      </w:r>
      <w:r>
        <w:rPr>
          <w:rFonts w:hint="eastAsia" w:ascii="仿宋" w:hAnsi="仿宋" w:eastAsia="仿宋" w:cs="仿宋"/>
          <w:kern w:val="0"/>
          <w:sz w:val="24"/>
          <w:szCs w:val="20"/>
          <w:highlight w:val="none"/>
        </w:rPr>
        <w:t xml:space="preserve"> 月</w:t>
      </w:r>
      <w:r>
        <w:rPr>
          <w:rFonts w:hint="default" w:ascii="仿宋" w:hAnsi="仿宋" w:eastAsia="仿宋" w:cs="仿宋"/>
          <w:bCs/>
          <w:kern w:val="0"/>
          <w:sz w:val="24"/>
          <w:szCs w:val="24"/>
          <w:highlight w:val="none"/>
          <w:u w:val="single"/>
          <w:lang w:val="en-US"/>
        </w:rPr>
        <w:t xml:space="preserve">    </w:t>
      </w:r>
      <w:r>
        <w:rPr>
          <w:rFonts w:hint="eastAsia" w:ascii="仿宋" w:hAnsi="仿宋" w:eastAsia="仿宋" w:cs="仿宋"/>
          <w:kern w:val="0"/>
          <w:sz w:val="24"/>
          <w:szCs w:val="20"/>
          <w:highlight w:val="none"/>
        </w:rPr>
        <w:t>日</w:t>
      </w:r>
    </w:p>
    <w:p w14:paraId="5638AAE6">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合同订立地点：</w:t>
      </w:r>
      <w:r>
        <w:rPr>
          <w:rFonts w:hint="default" w:ascii="仿宋" w:hAnsi="仿宋" w:eastAsia="仿宋" w:cs="仿宋"/>
          <w:bCs/>
          <w:kern w:val="0"/>
          <w:sz w:val="24"/>
          <w:szCs w:val="24"/>
          <w:highlight w:val="none"/>
          <w:u w:val="single"/>
          <w:lang w:val="en-US"/>
        </w:rPr>
        <w:t xml:space="preserve">                                  </w:t>
      </w:r>
      <w:r>
        <w:rPr>
          <w:rFonts w:hint="eastAsia" w:ascii="仿宋" w:hAnsi="仿宋" w:eastAsia="仿宋" w:cs="仿宋"/>
          <w:kern w:val="0"/>
          <w:sz w:val="24"/>
          <w:szCs w:val="20"/>
          <w:highlight w:val="none"/>
        </w:rPr>
        <w:t xml:space="preserve">      </w:t>
      </w:r>
    </w:p>
    <w:p w14:paraId="3C97D874">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附件：具体标</w:t>
      </w:r>
      <w:r>
        <w:rPr>
          <w:rFonts w:hint="eastAsia" w:ascii="仿宋" w:hAnsi="仿宋" w:eastAsia="仿宋" w:cs="仿宋"/>
          <w:kern w:val="0"/>
          <w:sz w:val="24"/>
          <w:szCs w:val="20"/>
          <w:highlight w:val="none"/>
          <w:lang w:eastAsia="zh-CN"/>
        </w:rPr>
        <w:t>的及其</w:t>
      </w:r>
      <w:r>
        <w:rPr>
          <w:rFonts w:hint="eastAsia" w:ascii="仿宋" w:hAnsi="仿宋" w:eastAsia="仿宋" w:cs="仿宋"/>
          <w:kern w:val="0"/>
          <w:sz w:val="24"/>
          <w:szCs w:val="20"/>
          <w:highlight w:val="none"/>
          <w:lang w:val="en-US" w:eastAsia="zh-CN"/>
        </w:rPr>
        <w:t>技术要求和商务要求</w:t>
      </w:r>
      <w:r>
        <w:rPr>
          <w:rFonts w:hint="eastAsia" w:ascii="仿宋" w:hAnsi="仿宋" w:eastAsia="仿宋" w:cs="仿宋"/>
          <w:kern w:val="0"/>
          <w:sz w:val="24"/>
          <w:szCs w:val="20"/>
          <w:highlight w:val="none"/>
        </w:rPr>
        <w:t>、联合协议、分包</w:t>
      </w:r>
      <w:r>
        <w:rPr>
          <w:rFonts w:hint="eastAsia" w:ascii="仿宋" w:hAnsi="仿宋" w:eastAsia="仿宋" w:cs="仿宋"/>
          <w:kern w:val="0"/>
          <w:sz w:val="24"/>
          <w:szCs w:val="20"/>
          <w:highlight w:val="none"/>
          <w:lang w:eastAsia="zh-CN"/>
        </w:rPr>
        <w:t>意向</w:t>
      </w:r>
      <w:r>
        <w:rPr>
          <w:rFonts w:hint="eastAsia" w:ascii="仿宋" w:hAnsi="仿宋" w:eastAsia="仿宋" w:cs="仿宋"/>
          <w:kern w:val="0"/>
          <w:sz w:val="24"/>
          <w:szCs w:val="20"/>
          <w:highlight w:val="none"/>
        </w:rPr>
        <w:t>协议等。</w:t>
      </w:r>
    </w:p>
    <w:p w14:paraId="1E54BAF7">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rPr>
      </w:pPr>
    </w:p>
    <w:p w14:paraId="24523F20">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lang w:val="en-US" w:eastAsia="zh-CN"/>
        </w:rPr>
      </w:pPr>
      <w:r>
        <w:rPr>
          <w:rFonts w:hint="eastAsia" w:ascii="仿宋" w:hAnsi="仿宋" w:eastAsia="仿宋" w:cs="仿宋"/>
          <w:kern w:val="0"/>
          <w:sz w:val="24"/>
          <w:szCs w:val="20"/>
          <w:highlight w:val="none"/>
          <w:lang w:val="en"/>
        </w:rPr>
        <w:t xml:space="preserve">   </w:t>
      </w:r>
    </w:p>
    <w:p w14:paraId="6A80BD99">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br w:type="page"/>
      </w:r>
    </w:p>
    <w:p w14:paraId="393A78EA">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rPr>
      </w:pPr>
    </w:p>
    <w:tbl>
      <w:tblPr>
        <w:tblStyle w:val="62"/>
        <w:tblW w:w="4927"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2036"/>
        <w:gridCol w:w="2596"/>
        <w:gridCol w:w="2130"/>
        <w:gridCol w:w="2278"/>
      </w:tblGrid>
      <w:tr w14:paraId="74D775C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2562" w:type="pct"/>
            <w:gridSpan w:val="2"/>
            <w:tcBorders>
              <w:bottom w:val="single" w:color="auto" w:sz="2" w:space="0"/>
              <w:right w:val="single" w:color="auto" w:sz="2" w:space="0"/>
            </w:tcBorders>
            <w:noWrap w:val="0"/>
            <w:vAlign w:val="center"/>
          </w:tcPr>
          <w:p w14:paraId="143EF48D">
            <w:pPr>
              <w:kinsoku/>
              <w:overflowPunct/>
              <w:topLinePunct w:val="0"/>
              <w:bidi w:val="0"/>
              <w:adjustRightInd/>
              <w:spacing w:beforeAutospacing="0" w:afterAutospacing="0" w:line="440" w:lineRule="exact"/>
              <w:ind w:left="-420" w:leftChars="-200" w:right="-420" w:rightChars="-200" w:firstLine="630" w:firstLineChars="300"/>
              <w:jc w:val="both"/>
              <w:rPr>
                <w:rFonts w:hint="eastAsia" w:ascii="仿宋" w:hAnsi="仿宋" w:eastAsia="仿宋" w:cs="仿宋"/>
                <w:kern w:val="0"/>
                <w:sz w:val="21"/>
                <w:szCs w:val="21"/>
                <w:highlight w:val="none"/>
                <w:lang w:eastAsia="zh-CN"/>
              </w:rPr>
            </w:pPr>
            <w:r>
              <w:rPr>
                <w:rFonts w:hint="eastAsia" w:ascii="仿宋" w:hAnsi="仿宋" w:eastAsia="仿宋" w:cs="仿宋"/>
                <w:kern w:val="0"/>
                <w:sz w:val="21"/>
                <w:szCs w:val="21"/>
                <w:highlight w:val="none"/>
              </w:rPr>
              <w:t>甲方（采购人</w:t>
            </w:r>
            <w:r>
              <w:rPr>
                <w:rFonts w:hint="eastAsia" w:ascii="仿宋" w:hAnsi="仿宋" w:eastAsia="仿宋" w:cs="仿宋"/>
                <w:kern w:val="0"/>
                <w:sz w:val="21"/>
                <w:szCs w:val="21"/>
                <w:highlight w:val="none"/>
                <w:lang w:eastAsia="zh-CN"/>
              </w:rPr>
              <w:t>、受采购人委托签订合同的</w:t>
            </w:r>
          </w:p>
          <w:p w14:paraId="20E6AFBF">
            <w:pPr>
              <w:kinsoku/>
              <w:overflowPunct/>
              <w:topLinePunct w:val="0"/>
              <w:bidi w:val="0"/>
              <w:adjustRightInd/>
              <w:spacing w:beforeAutospacing="0" w:afterAutospacing="0" w:line="440" w:lineRule="exact"/>
              <w:ind w:left="-420" w:leftChars="-200" w:right="-420" w:rightChars="-200" w:firstLine="1050" w:firstLineChars="500"/>
              <w:jc w:val="both"/>
              <w:rPr>
                <w:rFonts w:hint="eastAsia" w:ascii="仿宋" w:hAnsi="仿宋" w:eastAsia="仿宋" w:cs="仿宋"/>
                <w:kern w:val="0"/>
                <w:sz w:val="24"/>
                <w:szCs w:val="20"/>
                <w:highlight w:val="none"/>
              </w:rPr>
            </w:pPr>
            <w:r>
              <w:rPr>
                <w:rFonts w:hint="eastAsia" w:ascii="仿宋" w:hAnsi="仿宋" w:eastAsia="仿宋" w:cs="仿宋"/>
                <w:kern w:val="0"/>
                <w:sz w:val="21"/>
                <w:szCs w:val="21"/>
                <w:highlight w:val="none"/>
                <w:lang w:eastAsia="zh-CN"/>
              </w:rPr>
              <w:t>单位</w:t>
            </w:r>
            <w:r>
              <w:rPr>
                <w:rFonts w:hint="eastAsia" w:ascii="仿宋" w:hAnsi="仿宋" w:eastAsia="仿宋" w:cs="仿宋"/>
                <w:kern w:val="0"/>
                <w:sz w:val="21"/>
                <w:szCs w:val="21"/>
                <w:highlight w:val="none"/>
              </w:rPr>
              <w:t>或采购文件约定的合同甲方）</w:t>
            </w:r>
          </w:p>
        </w:tc>
        <w:tc>
          <w:tcPr>
            <w:tcW w:w="2437" w:type="pct"/>
            <w:gridSpan w:val="2"/>
            <w:tcBorders>
              <w:left w:val="single" w:color="auto" w:sz="2" w:space="0"/>
              <w:bottom w:val="single" w:color="auto" w:sz="2" w:space="0"/>
            </w:tcBorders>
            <w:noWrap w:val="0"/>
            <w:vAlign w:val="center"/>
          </w:tcPr>
          <w:p w14:paraId="5AD66E09">
            <w:pPr>
              <w:kinsoku/>
              <w:overflowPunct/>
              <w:topLinePunct w:val="0"/>
              <w:bidi w:val="0"/>
              <w:adjustRightInd/>
              <w:spacing w:beforeAutospacing="0" w:afterAutospacing="0" w:line="440" w:lineRule="exact"/>
              <w:ind w:left="-420" w:leftChars="-200" w:right="-420" w:rightChars="-200" w:firstLine="1680" w:firstLineChars="7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乙方（供应商）</w:t>
            </w:r>
          </w:p>
        </w:tc>
      </w:tr>
      <w:tr w14:paraId="53601AF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126" w:type="pct"/>
            <w:tcBorders>
              <w:top w:val="single" w:color="auto" w:sz="2" w:space="0"/>
              <w:bottom w:val="single" w:color="auto" w:sz="2" w:space="0"/>
              <w:right w:val="single" w:color="auto" w:sz="2" w:space="0"/>
            </w:tcBorders>
            <w:noWrap w:val="0"/>
            <w:vAlign w:val="center"/>
          </w:tcPr>
          <w:p w14:paraId="558613DA">
            <w:pPr>
              <w:kinsoku/>
              <w:overflowPunct/>
              <w:topLinePunct w:val="0"/>
              <w:bidi w:val="0"/>
              <w:adjustRightInd/>
              <w:spacing w:beforeAutospacing="0" w:afterAutospacing="0" w:line="440" w:lineRule="exact"/>
              <w:ind w:left="-420" w:leftChars="-200" w:right="-420" w:rightChars="-200" w:firstLine="960" w:firstLineChars="400"/>
              <w:jc w:val="both"/>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单位名称</w:t>
            </w:r>
          </w:p>
          <w:p w14:paraId="3B4B6309">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（公章</w:t>
            </w:r>
            <w:r>
              <w:rPr>
                <w:rFonts w:hint="eastAsia" w:ascii="仿宋" w:hAnsi="仿宋" w:eastAsia="仿宋" w:cs="仿宋"/>
                <w:kern w:val="0"/>
                <w:sz w:val="24"/>
                <w:szCs w:val="20"/>
                <w:highlight w:val="none"/>
                <w:lang w:eastAsia="zh-CN"/>
              </w:rPr>
              <w:t>或合同章</w:t>
            </w:r>
            <w:r>
              <w:rPr>
                <w:rFonts w:hint="eastAsia" w:ascii="仿宋" w:hAnsi="仿宋" w:eastAsia="仿宋" w:cs="仿宋"/>
                <w:kern w:val="0"/>
                <w:sz w:val="24"/>
                <w:szCs w:val="20"/>
                <w:highlight w:val="none"/>
              </w:rPr>
              <w:t>）</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1C39ECDB">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358CB792">
            <w:pPr>
              <w:kinsoku/>
              <w:overflowPunct/>
              <w:topLinePunct w:val="0"/>
              <w:bidi w:val="0"/>
              <w:adjustRightInd/>
              <w:spacing w:beforeAutospacing="0" w:afterAutospacing="0" w:line="440" w:lineRule="exact"/>
              <w:ind w:left="0" w:leftChars="0" w:right="-420" w:rightChars="-200" w:firstLine="360" w:firstLineChars="15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单位名称</w:t>
            </w:r>
          </w:p>
          <w:p w14:paraId="7FDABD20">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（公章</w:t>
            </w:r>
            <w:r>
              <w:rPr>
                <w:rFonts w:hint="eastAsia" w:ascii="仿宋" w:hAnsi="仿宋" w:eastAsia="仿宋" w:cs="仿宋"/>
                <w:kern w:val="0"/>
                <w:sz w:val="24"/>
                <w:szCs w:val="20"/>
                <w:highlight w:val="none"/>
                <w:lang w:eastAsia="zh-CN"/>
              </w:rPr>
              <w:t>或合同章</w:t>
            </w:r>
            <w:r>
              <w:rPr>
                <w:rFonts w:hint="eastAsia" w:ascii="仿宋" w:hAnsi="仿宋" w:eastAsia="仿宋" w:cs="仿宋"/>
                <w:kern w:val="0"/>
                <w:sz w:val="24"/>
                <w:szCs w:val="20"/>
                <w:highlight w:val="none"/>
              </w:rPr>
              <w:t>）</w:t>
            </w:r>
          </w:p>
        </w:tc>
        <w:tc>
          <w:tcPr>
            <w:tcW w:w="1259" w:type="pct"/>
            <w:tcBorders>
              <w:top w:val="single" w:color="auto" w:sz="2" w:space="0"/>
              <w:left w:val="single" w:color="auto" w:sz="2" w:space="0"/>
              <w:bottom w:val="single" w:color="auto" w:sz="2" w:space="0"/>
            </w:tcBorders>
            <w:noWrap w:val="0"/>
            <w:vAlign w:val="center"/>
          </w:tcPr>
          <w:p w14:paraId="7481A95A">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rPr>
            </w:pPr>
          </w:p>
        </w:tc>
      </w:tr>
      <w:tr w14:paraId="10BA4A2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126" w:type="pct"/>
            <w:vMerge w:val="restart"/>
            <w:tcBorders>
              <w:top w:val="single" w:color="auto" w:sz="2" w:space="0"/>
              <w:right w:val="single" w:color="auto" w:sz="2" w:space="0"/>
            </w:tcBorders>
            <w:noWrap w:val="0"/>
            <w:vAlign w:val="center"/>
          </w:tcPr>
          <w:p w14:paraId="12AD7150">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法定代表人</w:t>
            </w:r>
          </w:p>
          <w:p w14:paraId="7954825C">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或其委托代理人</w:t>
            </w:r>
            <w:r>
              <w:rPr>
                <w:rFonts w:hint="eastAsia" w:ascii="仿宋" w:hAnsi="仿宋" w:eastAsia="仿宋" w:cs="仿宋"/>
                <w:kern w:val="0"/>
                <w:sz w:val="24"/>
                <w:szCs w:val="20"/>
                <w:highlight w:val="none"/>
              </w:rPr>
              <w:br w:type="textWrapping"/>
            </w:r>
            <w:r>
              <w:rPr>
                <w:rFonts w:hint="eastAsia" w:ascii="仿宋" w:hAnsi="仿宋" w:eastAsia="仿宋" w:cs="仿宋"/>
                <w:kern w:val="0"/>
                <w:sz w:val="24"/>
                <w:szCs w:val="20"/>
                <w:highlight w:val="none"/>
              </w:rPr>
              <w:t>（签章）</w:t>
            </w:r>
          </w:p>
        </w:tc>
        <w:tc>
          <w:tcPr>
            <w:tcW w:w="1436" w:type="pct"/>
            <w:vMerge w:val="restart"/>
            <w:tcBorders>
              <w:top w:val="single" w:color="auto" w:sz="2" w:space="0"/>
              <w:left w:val="single" w:color="auto" w:sz="2" w:space="0"/>
              <w:right w:val="single" w:color="auto" w:sz="2" w:space="0"/>
            </w:tcBorders>
            <w:noWrap w:val="0"/>
            <w:vAlign w:val="center"/>
          </w:tcPr>
          <w:p w14:paraId="7A66EFD9">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rPr>
            </w:pPr>
          </w:p>
        </w:tc>
        <w:tc>
          <w:tcPr>
            <w:tcW w:w="1178" w:type="pct"/>
            <w:tcBorders>
              <w:top w:val="single" w:color="auto" w:sz="2" w:space="0"/>
              <w:left w:val="single" w:color="auto" w:sz="2" w:space="0"/>
              <w:right w:val="single" w:color="auto" w:sz="2" w:space="0"/>
            </w:tcBorders>
            <w:noWrap w:val="0"/>
            <w:vAlign w:val="center"/>
          </w:tcPr>
          <w:p w14:paraId="532C6B9B">
            <w:pPr>
              <w:kinsoku/>
              <w:overflowPunct/>
              <w:topLinePunct w:val="0"/>
              <w:bidi w:val="0"/>
              <w:adjustRightInd/>
              <w:spacing w:beforeAutospacing="0" w:afterAutospacing="0" w:line="440" w:lineRule="exact"/>
              <w:ind w:left="-420" w:leftChars="-200" w:right="-420" w:rightChars="-200" w:firstLine="600" w:firstLineChars="25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法定代表人或其</w:t>
            </w:r>
            <w:r>
              <w:rPr>
                <w:rFonts w:hint="eastAsia" w:ascii="仿宋" w:hAnsi="仿宋" w:eastAsia="仿宋" w:cs="仿宋"/>
                <w:kern w:val="0"/>
                <w:sz w:val="24"/>
                <w:szCs w:val="20"/>
                <w:highlight w:val="none"/>
              </w:rPr>
              <w:br w:type="textWrapping"/>
            </w:r>
            <w:r>
              <w:rPr>
                <w:rFonts w:hint="eastAsia" w:ascii="仿宋" w:hAnsi="仿宋" w:eastAsia="仿宋" w:cs="仿宋"/>
                <w:kern w:val="0"/>
                <w:sz w:val="24"/>
                <w:szCs w:val="20"/>
                <w:highlight w:val="none"/>
              </w:rPr>
              <w:t>委</w:t>
            </w:r>
            <w:r>
              <w:rPr>
                <w:rFonts w:hint="default" w:ascii="仿宋" w:hAnsi="仿宋" w:eastAsia="仿宋" w:cs="仿宋"/>
                <w:kern w:val="0"/>
                <w:sz w:val="24"/>
                <w:szCs w:val="20"/>
                <w:highlight w:val="none"/>
                <w:lang w:val="en-US"/>
              </w:rPr>
              <w:t xml:space="preserve"> </w:t>
            </w:r>
            <w:r>
              <w:rPr>
                <w:rFonts w:hint="eastAsia" w:ascii="仿宋" w:hAnsi="仿宋" w:eastAsia="仿宋" w:cs="仿宋"/>
                <w:kern w:val="0"/>
                <w:sz w:val="24"/>
                <w:szCs w:val="20"/>
                <w:highlight w:val="none"/>
              </w:rPr>
              <w:t>托代理人（签章）</w:t>
            </w:r>
          </w:p>
        </w:tc>
        <w:tc>
          <w:tcPr>
            <w:tcW w:w="1259" w:type="pct"/>
            <w:tcBorders>
              <w:top w:val="single" w:color="auto" w:sz="2" w:space="0"/>
              <w:left w:val="single" w:color="auto" w:sz="2" w:space="0"/>
              <w:bottom w:val="single" w:color="auto" w:sz="2" w:space="0"/>
            </w:tcBorders>
            <w:noWrap w:val="0"/>
            <w:vAlign w:val="center"/>
          </w:tcPr>
          <w:p w14:paraId="4DE208A3">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rPr>
            </w:pPr>
          </w:p>
        </w:tc>
      </w:tr>
      <w:tr w14:paraId="336A8FD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vMerge w:val="continue"/>
            <w:tcBorders>
              <w:bottom w:val="single" w:color="auto" w:sz="2" w:space="0"/>
              <w:right w:val="single" w:color="auto" w:sz="2" w:space="0"/>
            </w:tcBorders>
            <w:noWrap w:val="0"/>
            <w:vAlign w:val="center"/>
          </w:tcPr>
          <w:p w14:paraId="163DD443">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rPr>
            </w:pPr>
          </w:p>
        </w:tc>
        <w:tc>
          <w:tcPr>
            <w:tcW w:w="1436" w:type="pct"/>
            <w:vMerge w:val="continue"/>
            <w:tcBorders>
              <w:left w:val="single" w:color="auto" w:sz="2" w:space="0"/>
              <w:bottom w:val="single" w:color="auto" w:sz="2" w:space="0"/>
              <w:right w:val="single" w:color="auto" w:sz="2" w:space="0"/>
            </w:tcBorders>
            <w:noWrap w:val="0"/>
            <w:vAlign w:val="center"/>
          </w:tcPr>
          <w:p w14:paraId="39FFD6AD">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58DAE462">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kern w:val="0"/>
                <w:sz w:val="24"/>
                <w:szCs w:val="20"/>
                <w:highlight w:val="none"/>
                <w:lang w:eastAsia="zh-CN"/>
              </w:rPr>
            </w:pPr>
            <w:r>
              <w:rPr>
                <w:rFonts w:hint="eastAsia" w:ascii="仿宋" w:hAnsi="仿宋" w:eastAsia="仿宋" w:cs="仿宋"/>
                <w:kern w:val="0"/>
                <w:sz w:val="24"/>
                <w:szCs w:val="20"/>
                <w:highlight w:val="none"/>
                <w:lang w:eastAsia="zh-CN"/>
              </w:rPr>
              <w:t>拥有者性别</w:t>
            </w:r>
          </w:p>
        </w:tc>
        <w:tc>
          <w:tcPr>
            <w:tcW w:w="1259" w:type="pct"/>
            <w:tcBorders>
              <w:top w:val="single" w:color="auto" w:sz="2" w:space="0"/>
              <w:left w:val="single" w:color="auto" w:sz="2" w:space="0"/>
              <w:bottom w:val="single" w:color="auto" w:sz="2" w:space="0"/>
            </w:tcBorders>
            <w:noWrap w:val="0"/>
            <w:vAlign w:val="center"/>
          </w:tcPr>
          <w:p w14:paraId="17923353">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rPr>
            </w:pPr>
          </w:p>
        </w:tc>
      </w:tr>
      <w:tr w14:paraId="1031B0D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559CFD7E">
            <w:pPr>
              <w:kinsoku/>
              <w:overflowPunct/>
              <w:topLinePunct w:val="0"/>
              <w:bidi w:val="0"/>
              <w:adjustRightInd/>
              <w:spacing w:beforeAutospacing="0" w:afterAutospacing="0" w:line="440" w:lineRule="exact"/>
              <w:ind w:left="-420" w:leftChars="-200" w:right="-420" w:rightChars="-200" w:firstLine="1080" w:firstLineChars="450"/>
              <w:jc w:val="both"/>
              <w:rPr>
                <w:rFonts w:hint="eastAsia" w:ascii="仿宋" w:hAnsi="仿宋" w:eastAsia="仿宋" w:cs="仿宋"/>
                <w:kern w:val="0"/>
                <w:sz w:val="24"/>
                <w:szCs w:val="20"/>
                <w:highlight w:val="none"/>
                <w:lang w:eastAsia="zh-CN"/>
              </w:rPr>
            </w:pPr>
            <w:r>
              <w:rPr>
                <w:rFonts w:hint="eastAsia" w:ascii="仿宋" w:hAnsi="仿宋" w:eastAsia="仿宋" w:cs="仿宋"/>
                <w:kern w:val="0"/>
                <w:sz w:val="24"/>
                <w:szCs w:val="20"/>
                <w:highlight w:val="none"/>
                <w:lang w:eastAsia="zh-CN"/>
              </w:rPr>
              <w:t>住</w:t>
            </w:r>
            <w:r>
              <w:rPr>
                <w:rFonts w:hint="eastAsia" w:ascii="仿宋" w:hAnsi="仿宋" w:eastAsia="仿宋" w:cs="仿宋"/>
                <w:kern w:val="0"/>
                <w:sz w:val="24"/>
                <w:szCs w:val="20"/>
                <w:highlight w:val="none"/>
                <w:lang w:val="en-US" w:eastAsia="zh-CN"/>
              </w:rPr>
              <w:t xml:space="preserve">  </w:t>
            </w:r>
            <w:r>
              <w:rPr>
                <w:rFonts w:hint="eastAsia" w:ascii="仿宋" w:hAnsi="仿宋" w:eastAsia="仿宋" w:cs="仿宋"/>
                <w:kern w:val="0"/>
                <w:sz w:val="24"/>
                <w:szCs w:val="20"/>
                <w:highlight w:val="none"/>
                <w:lang w:eastAsia="zh-CN"/>
              </w:rPr>
              <w:t>所</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7E0B0677">
            <w:pPr>
              <w:kinsoku/>
              <w:overflowPunct/>
              <w:topLinePunct w:val="0"/>
              <w:bidi w:val="0"/>
              <w:adjustRightInd/>
              <w:spacing w:beforeAutospacing="0" w:afterAutospacing="0" w:line="440" w:lineRule="exact"/>
              <w:ind w:left="-420" w:leftChars="-200" w:right="-420" w:rightChars="-200" w:firstLine="480" w:firstLineChars="200"/>
              <w:rPr>
                <w:rFonts w:hint="default" w:ascii="仿宋" w:hAnsi="仿宋" w:eastAsia="仿宋" w:cs="仿宋"/>
                <w:kern w:val="0"/>
                <w:sz w:val="24"/>
                <w:szCs w:val="20"/>
                <w:highlight w:val="none"/>
                <w:lang w:val="en-US"/>
              </w:rPr>
            </w:pPr>
            <w:r>
              <w:rPr>
                <w:rFonts w:hint="default" w:ascii="仿宋" w:hAnsi="仿宋" w:eastAsia="仿宋" w:cs="仿宋"/>
                <w:kern w:val="0"/>
                <w:sz w:val="24"/>
                <w:szCs w:val="20"/>
                <w:highlight w:val="none"/>
                <w:lang w:val="en-US"/>
              </w:rPr>
              <w:t xml:space="preserve">   </w:t>
            </w:r>
          </w:p>
        </w:tc>
        <w:tc>
          <w:tcPr>
            <w:tcW w:w="1178" w:type="pct"/>
            <w:tcBorders>
              <w:top w:val="single" w:color="auto" w:sz="2" w:space="0"/>
              <w:left w:val="single" w:color="auto" w:sz="2" w:space="0"/>
              <w:bottom w:val="single" w:color="auto" w:sz="2" w:space="0"/>
              <w:right w:val="single" w:color="auto" w:sz="2" w:space="0"/>
            </w:tcBorders>
            <w:noWrap w:val="0"/>
            <w:vAlign w:val="center"/>
          </w:tcPr>
          <w:p w14:paraId="0498D936">
            <w:pPr>
              <w:kinsoku/>
              <w:overflowPunct/>
              <w:topLinePunct w:val="0"/>
              <w:bidi w:val="0"/>
              <w:adjustRightInd/>
              <w:spacing w:beforeAutospacing="0" w:afterAutospacing="0" w:line="440" w:lineRule="exact"/>
              <w:ind w:left="-420" w:leftChars="-200" w:right="-420" w:rightChars="-200" w:firstLine="960" w:firstLineChars="400"/>
              <w:rPr>
                <w:rFonts w:hint="eastAsia" w:ascii="仿宋" w:hAnsi="仿宋" w:eastAsia="仿宋" w:cs="仿宋"/>
                <w:kern w:val="0"/>
                <w:sz w:val="24"/>
                <w:szCs w:val="20"/>
                <w:highlight w:val="none"/>
                <w:lang w:eastAsia="zh-CN"/>
              </w:rPr>
            </w:pPr>
            <w:r>
              <w:rPr>
                <w:rFonts w:hint="eastAsia" w:ascii="仿宋" w:hAnsi="仿宋" w:eastAsia="仿宋" w:cs="仿宋"/>
                <w:kern w:val="0"/>
                <w:sz w:val="24"/>
                <w:szCs w:val="20"/>
                <w:highlight w:val="none"/>
                <w:lang w:eastAsia="zh-CN"/>
              </w:rPr>
              <w:t>住</w:t>
            </w:r>
            <w:r>
              <w:rPr>
                <w:rFonts w:hint="eastAsia" w:ascii="仿宋" w:hAnsi="仿宋" w:eastAsia="仿宋" w:cs="仿宋"/>
                <w:kern w:val="0"/>
                <w:sz w:val="24"/>
                <w:szCs w:val="20"/>
                <w:highlight w:val="none"/>
                <w:lang w:val="en-US" w:eastAsia="zh-CN"/>
              </w:rPr>
              <w:t xml:space="preserve">  </w:t>
            </w:r>
            <w:r>
              <w:rPr>
                <w:rFonts w:hint="eastAsia" w:ascii="仿宋" w:hAnsi="仿宋" w:eastAsia="仿宋" w:cs="仿宋"/>
                <w:kern w:val="0"/>
                <w:sz w:val="24"/>
                <w:szCs w:val="20"/>
                <w:highlight w:val="none"/>
                <w:lang w:eastAsia="zh-CN"/>
              </w:rPr>
              <w:t>所</w:t>
            </w:r>
          </w:p>
        </w:tc>
        <w:tc>
          <w:tcPr>
            <w:tcW w:w="1259" w:type="pct"/>
            <w:tcBorders>
              <w:top w:val="single" w:color="auto" w:sz="2" w:space="0"/>
              <w:left w:val="single" w:color="auto" w:sz="2" w:space="0"/>
              <w:bottom w:val="single" w:color="auto" w:sz="2" w:space="0"/>
            </w:tcBorders>
            <w:noWrap w:val="0"/>
            <w:vAlign w:val="center"/>
          </w:tcPr>
          <w:p w14:paraId="5B411E2D">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rPr>
            </w:pPr>
          </w:p>
        </w:tc>
      </w:tr>
      <w:tr w14:paraId="7EE5B89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09927627">
            <w:pPr>
              <w:kinsoku/>
              <w:overflowPunct/>
              <w:topLinePunct w:val="0"/>
              <w:bidi w:val="0"/>
              <w:adjustRightInd/>
              <w:spacing w:beforeAutospacing="0" w:afterAutospacing="0" w:line="440" w:lineRule="exact"/>
              <w:ind w:left="0" w:leftChars="0" w:right="-420" w:rightChars="-200" w:firstLine="480" w:firstLineChars="200"/>
              <w:jc w:val="both"/>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联 系 人</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2C719585">
            <w:pPr>
              <w:kinsoku/>
              <w:overflowPunct/>
              <w:topLinePunct w:val="0"/>
              <w:bidi w:val="0"/>
              <w:adjustRightInd/>
              <w:spacing w:beforeAutospacing="0" w:afterAutospacing="0" w:line="440" w:lineRule="exact"/>
              <w:ind w:left="-420" w:leftChars="-200" w:right="-420" w:rightChars="-200" w:firstLine="480" w:firstLineChars="200"/>
              <w:rPr>
                <w:rFonts w:hint="default" w:ascii="仿宋" w:hAnsi="仿宋" w:eastAsia="仿宋" w:cs="仿宋"/>
                <w:kern w:val="0"/>
                <w:sz w:val="24"/>
                <w:szCs w:val="20"/>
                <w:highlight w:val="none"/>
                <w:lang w:val="en-US"/>
              </w:rPr>
            </w:pPr>
            <w:r>
              <w:rPr>
                <w:rFonts w:hint="default" w:ascii="仿宋" w:hAnsi="仿宋" w:eastAsia="仿宋" w:cs="仿宋"/>
                <w:kern w:val="0"/>
                <w:sz w:val="24"/>
                <w:szCs w:val="20"/>
                <w:highlight w:val="none"/>
                <w:lang w:val="en-US"/>
              </w:rPr>
              <w:t xml:space="preserve"> </w:t>
            </w:r>
          </w:p>
        </w:tc>
        <w:tc>
          <w:tcPr>
            <w:tcW w:w="1178" w:type="pct"/>
            <w:tcBorders>
              <w:top w:val="single" w:color="auto" w:sz="2" w:space="0"/>
              <w:left w:val="single" w:color="auto" w:sz="2" w:space="0"/>
              <w:bottom w:val="single" w:color="auto" w:sz="2" w:space="0"/>
              <w:right w:val="single" w:color="auto" w:sz="2" w:space="0"/>
            </w:tcBorders>
            <w:noWrap w:val="0"/>
            <w:vAlign w:val="center"/>
          </w:tcPr>
          <w:p w14:paraId="35DEA097">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联 系 人</w:t>
            </w:r>
          </w:p>
        </w:tc>
        <w:tc>
          <w:tcPr>
            <w:tcW w:w="1259" w:type="pct"/>
            <w:tcBorders>
              <w:top w:val="single" w:color="auto" w:sz="2" w:space="0"/>
              <w:left w:val="single" w:color="auto" w:sz="2" w:space="0"/>
              <w:bottom w:val="single" w:color="auto" w:sz="2" w:space="0"/>
            </w:tcBorders>
            <w:noWrap w:val="0"/>
            <w:vAlign w:val="center"/>
          </w:tcPr>
          <w:p w14:paraId="341413F8">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rPr>
            </w:pPr>
          </w:p>
        </w:tc>
      </w:tr>
      <w:tr w14:paraId="220F220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5587AB93">
            <w:pPr>
              <w:kinsoku/>
              <w:overflowPunct/>
              <w:topLinePunct w:val="0"/>
              <w:bidi w:val="0"/>
              <w:adjustRightInd/>
              <w:spacing w:beforeAutospacing="0" w:afterAutospacing="0" w:line="440" w:lineRule="exact"/>
              <w:ind w:left="-420" w:leftChars="-200" w:right="-420" w:rightChars="-200" w:firstLine="960" w:firstLineChars="400"/>
              <w:jc w:val="both"/>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联系电话</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3E0736A6">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57C1BEC3">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联系电话</w:t>
            </w:r>
          </w:p>
        </w:tc>
        <w:tc>
          <w:tcPr>
            <w:tcW w:w="1259" w:type="pct"/>
            <w:tcBorders>
              <w:top w:val="single" w:color="auto" w:sz="2" w:space="0"/>
              <w:left w:val="single" w:color="auto" w:sz="2" w:space="0"/>
              <w:bottom w:val="single" w:color="auto" w:sz="2" w:space="0"/>
            </w:tcBorders>
            <w:noWrap w:val="0"/>
            <w:vAlign w:val="center"/>
          </w:tcPr>
          <w:p w14:paraId="7660FD57">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rPr>
            </w:pPr>
          </w:p>
        </w:tc>
      </w:tr>
      <w:tr w14:paraId="2D6C630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37D8A8D2">
            <w:pPr>
              <w:kinsoku/>
              <w:overflowPunct/>
              <w:topLinePunct w:val="0"/>
              <w:bidi w:val="0"/>
              <w:adjustRightInd/>
              <w:spacing w:beforeAutospacing="0" w:afterAutospacing="0" w:line="440" w:lineRule="exact"/>
              <w:ind w:left="-420" w:leftChars="-200" w:right="-420" w:rightChars="-200" w:firstLine="960" w:firstLineChars="400"/>
              <w:jc w:val="both"/>
              <w:rPr>
                <w:rFonts w:hint="eastAsia" w:ascii="仿宋" w:hAnsi="仿宋" w:eastAsia="仿宋" w:cs="仿宋"/>
                <w:kern w:val="0"/>
                <w:sz w:val="24"/>
                <w:szCs w:val="20"/>
                <w:highlight w:val="none"/>
                <w:lang w:eastAsia="zh-CN"/>
              </w:rPr>
            </w:pPr>
            <w:r>
              <w:rPr>
                <w:rFonts w:hint="eastAsia" w:ascii="仿宋" w:hAnsi="仿宋" w:eastAsia="仿宋" w:cs="仿宋"/>
                <w:kern w:val="0"/>
                <w:sz w:val="24"/>
                <w:szCs w:val="20"/>
                <w:highlight w:val="none"/>
                <w:lang w:eastAsia="zh-CN"/>
              </w:rPr>
              <w:t>通信地址</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166AE627">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153C8D46">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lang w:eastAsia="zh-CN"/>
              </w:rPr>
              <w:t>通信地址</w:t>
            </w:r>
          </w:p>
        </w:tc>
        <w:tc>
          <w:tcPr>
            <w:tcW w:w="1259" w:type="pct"/>
            <w:tcBorders>
              <w:top w:val="single" w:color="auto" w:sz="2" w:space="0"/>
              <w:left w:val="single" w:color="auto" w:sz="2" w:space="0"/>
              <w:bottom w:val="single" w:color="auto" w:sz="2" w:space="0"/>
            </w:tcBorders>
            <w:noWrap w:val="0"/>
            <w:vAlign w:val="center"/>
          </w:tcPr>
          <w:p w14:paraId="26E6980E">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rPr>
            </w:pPr>
          </w:p>
        </w:tc>
      </w:tr>
      <w:tr w14:paraId="32BAA4C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14089A2F">
            <w:pPr>
              <w:kinsoku/>
              <w:overflowPunct/>
              <w:topLinePunct w:val="0"/>
              <w:bidi w:val="0"/>
              <w:adjustRightInd/>
              <w:spacing w:beforeAutospacing="0" w:afterAutospacing="0" w:line="440" w:lineRule="exact"/>
              <w:ind w:left="-420" w:leftChars="-200" w:right="-420" w:rightChars="-200" w:firstLine="960" w:firstLineChars="400"/>
              <w:jc w:val="both"/>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邮政编码</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260113C0">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6CD22E82">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邮政编码</w:t>
            </w:r>
          </w:p>
        </w:tc>
        <w:tc>
          <w:tcPr>
            <w:tcW w:w="1259" w:type="pct"/>
            <w:tcBorders>
              <w:top w:val="single" w:color="auto" w:sz="2" w:space="0"/>
              <w:left w:val="single" w:color="auto" w:sz="2" w:space="0"/>
              <w:bottom w:val="single" w:color="auto" w:sz="2" w:space="0"/>
            </w:tcBorders>
            <w:noWrap w:val="0"/>
            <w:vAlign w:val="center"/>
          </w:tcPr>
          <w:p w14:paraId="7E495DE9">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rPr>
            </w:pPr>
          </w:p>
        </w:tc>
      </w:tr>
      <w:tr w14:paraId="5B65AE3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2E9D948D">
            <w:pPr>
              <w:kinsoku/>
              <w:overflowPunct/>
              <w:topLinePunct w:val="0"/>
              <w:bidi w:val="0"/>
              <w:adjustRightInd/>
              <w:spacing w:beforeAutospacing="0" w:afterAutospacing="0" w:line="440" w:lineRule="exact"/>
              <w:ind w:left="-420" w:leftChars="-200" w:right="-420" w:rightChars="-200" w:firstLine="960" w:firstLineChars="400"/>
              <w:jc w:val="both"/>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电子邮箱</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0C7ACFE5">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435F2E22">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电子邮箱</w:t>
            </w:r>
          </w:p>
        </w:tc>
        <w:tc>
          <w:tcPr>
            <w:tcW w:w="1259" w:type="pct"/>
            <w:tcBorders>
              <w:top w:val="single" w:color="auto" w:sz="2" w:space="0"/>
              <w:left w:val="single" w:color="auto" w:sz="2" w:space="0"/>
              <w:bottom w:val="single" w:color="auto" w:sz="2" w:space="0"/>
            </w:tcBorders>
            <w:noWrap w:val="0"/>
            <w:vAlign w:val="center"/>
          </w:tcPr>
          <w:p w14:paraId="5B94EC0C">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rPr>
            </w:pPr>
          </w:p>
        </w:tc>
      </w:tr>
      <w:tr w14:paraId="7B500CA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13048B0A">
            <w:pPr>
              <w:kinsoku/>
              <w:overflowPunct/>
              <w:topLinePunct w:val="0"/>
              <w:bidi w:val="0"/>
              <w:adjustRightInd/>
              <w:spacing w:beforeAutospacing="0" w:afterAutospacing="0" w:line="440" w:lineRule="exact"/>
              <w:ind w:left="480" w:leftChars="0" w:right="-420" w:rightChars="-200" w:hanging="480" w:hanging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统一社会信用代码</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09D30FA8">
            <w:pPr>
              <w:kinsoku/>
              <w:overflowPunct/>
              <w:topLinePunct w:val="0"/>
              <w:bidi w:val="0"/>
              <w:adjustRightInd/>
              <w:spacing w:beforeAutospacing="0" w:afterAutospacing="0" w:line="440" w:lineRule="exact"/>
              <w:ind w:left="-420" w:leftChars="-200" w:right="-420" w:rightChars="-200" w:firstLine="480" w:firstLineChars="200"/>
              <w:rPr>
                <w:rFonts w:hint="default" w:ascii="仿宋" w:hAnsi="仿宋" w:eastAsia="仿宋" w:cs="仿宋"/>
                <w:kern w:val="0"/>
                <w:sz w:val="24"/>
                <w:szCs w:val="20"/>
                <w:highlight w:val="none"/>
                <w:lang w:val="en-US"/>
              </w:rPr>
            </w:pPr>
            <w:r>
              <w:rPr>
                <w:rFonts w:hint="default" w:ascii="仿宋" w:hAnsi="仿宋" w:eastAsia="仿宋" w:cs="仿宋"/>
                <w:kern w:val="0"/>
                <w:sz w:val="24"/>
                <w:szCs w:val="20"/>
                <w:highlight w:val="none"/>
                <w:lang w:val="en-US"/>
              </w:rPr>
              <w:t xml:space="preserve">  </w:t>
            </w:r>
          </w:p>
        </w:tc>
        <w:tc>
          <w:tcPr>
            <w:tcW w:w="1178" w:type="pct"/>
            <w:tcBorders>
              <w:top w:val="single" w:color="auto" w:sz="2" w:space="0"/>
              <w:left w:val="single" w:color="auto" w:sz="2" w:space="0"/>
              <w:bottom w:val="single" w:color="auto" w:sz="2" w:space="0"/>
              <w:right w:val="single" w:color="auto" w:sz="2" w:space="0"/>
            </w:tcBorders>
            <w:noWrap w:val="0"/>
            <w:vAlign w:val="center"/>
          </w:tcPr>
          <w:p w14:paraId="272D0503">
            <w:pPr>
              <w:kinsoku/>
              <w:overflowPunct/>
              <w:topLinePunct w:val="0"/>
              <w:bidi w:val="0"/>
              <w:adjustRightInd/>
              <w:spacing w:beforeAutospacing="0" w:afterAutospacing="0" w:line="440" w:lineRule="exact"/>
              <w:ind w:left="480" w:leftChars="0" w:right="-420" w:rightChars="-200" w:hanging="480" w:hanging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统一社会信用代码</w:t>
            </w:r>
          </w:p>
        </w:tc>
        <w:tc>
          <w:tcPr>
            <w:tcW w:w="1259" w:type="pct"/>
            <w:tcBorders>
              <w:top w:val="single" w:color="auto" w:sz="2" w:space="0"/>
              <w:left w:val="single" w:color="auto" w:sz="2" w:space="0"/>
              <w:bottom w:val="single" w:color="auto" w:sz="2" w:space="0"/>
            </w:tcBorders>
            <w:noWrap w:val="0"/>
            <w:vAlign w:val="center"/>
          </w:tcPr>
          <w:p w14:paraId="6F6D5170">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rPr>
            </w:pPr>
          </w:p>
        </w:tc>
      </w:tr>
      <w:tr w14:paraId="072966F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0C2BE8A7">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rPr>
            </w:pPr>
          </w:p>
        </w:tc>
        <w:tc>
          <w:tcPr>
            <w:tcW w:w="1436" w:type="pct"/>
            <w:tcBorders>
              <w:top w:val="single" w:color="auto" w:sz="2" w:space="0"/>
              <w:left w:val="single" w:color="auto" w:sz="2" w:space="0"/>
              <w:bottom w:val="single" w:color="auto" w:sz="2" w:space="0"/>
              <w:right w:val="single" w:color="auto" w:sz="2" w:space="0"/>
            </w:tcBorders>
            <w:noWrap w:val="0"/>
            <w:vAlign w:val="center"/>
          </w:tcPr>
          <w:p w14:paraId="0D6F9A77">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38C5EB86">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开户名称</w:t>
            </w:r>
          </w:p>
        </w:tc>
        <w:tc>
          <w:tcPr>
            <w:tcW w:w="1259" w:type="pct"/>
            <w:tcBorders>
              <w:top w:val="single" w:color="auto" w:sz="2" w:space="0"/>
              <w:left w:val="single" w:color="auto" w:sz="2" w:space="0"/>
              <w:bottom w:val="single" w:color="auto" w:sz="2" w:space="0"/>
            </w:tcBorders>
            <w:noWrap w:val="0"/>
            <w:vAlign w:val="center"/>
          </w:tcPr>
          <w:p w14:paraId="2F777F76">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rPr>
            </w:pPr>
          </w:p>
        </w:tc>
      </w:tr>
      <w:tr w14:paraId="078787B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6B54EC12">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rPr>
            </w:pPr>
          </w:p>
        </w:tc>
        <w:tc>
          <w:tcPr>
            <w:tcW w:w="1436" w:type="pct"/>
            <w:tcBorders>
              <w:top w:val="single" w:color="auto" w:sz="2" w:space="0"/>
              <w:left w:val="single" w:color="auto" w:sz="2" w:space="0"/>
              <w:bottom w:val="single" w:color="auto" w:sz="2" w:space="0"/>
              <w:right w:val="single" w:color="auto" w:sz="2" w:space="0"/>
            </w:tcBorders>
            <w:noWrap w:val="0"/>
            <w:vAlign w:val="center"/>
          </w:tcPr>
          <w:p w14:paraId="4B844E13">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31B7B367">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开户银行</w:t>
            </w:r>
          </w:p>
        </w:tc>
        <w:tc>
          <w:tcPr>
            <w:tcW w:w="1259" w:type="pct"/>
            <w:tcBorders>
              <w:top w:val="single" w:color="auto" w:sz="2" w:space="0"/>
              <w:left w:val="single" w:color="auto" w:sz="2" w:space="0"/>
              <w:bottom w:val="single" w:color="auto" w:sz="2" w:space="0"/>
            </w:tcBorders>
            <w:noWrap w:val="0"/>
            <w:vAlign w:val="center"/>
          </w:tcPr>
          <w:p w14:paraId="2515BD7F">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rPr>
            </w:pPr>
          </w:p>
        </w:tc>
      </w:tr>
      <w:tr w14:paraId="62F9348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6BFD6EF8">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rPr>
            </w:pPr>
          </w:p>
        </w:tc>
        <w:tc>
          <w:tcPr>
            <w:tcW w:w="1436" w:type="pct"/>
            <w:tcBorders>
              <w:top w:val="single" w:color="auto" w:sz="2" w:space="0"/>
              <w:left w:val="single" w:color="auto" w:sz="2" w:space="0"/>
              <w:bottom w:val="single" w:color="auto" w:sz="2" w:space="0"/>
              <w:right w:val="single" w:color="auto" w:sz="2" w:space="0"/>
            </w:tcBorders>
            <w:noWrap w:val="0"/>
            <w:vAlign w:val="center"/>
          </w:tcPr>
          <w:p w14:paraId="6EF427CC">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4556116C">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银行账号</w:t>
            </w:r>
          </w:p>
        </w:tc>
        <w:tc>
          <w:tcPr>
            <w:tcW w:w="1259" w:type="pct"/>
            <w:tcBorders>
              <w:top w:val="single" w:color="auto" w:sz="2" w:space="0"/>
              <w:left w:val="single" w:color="auto" w:sz="2" w:space="0"/>
              <w:bottom w:val="single" w:color="auto" w:sz="2" w:space="0"/>
            </w:tcBorders>
            <w:noWrap w:val="0"/>
            <w:vAlign w:val="center"/>
          </w:tcPr>
          <w:p w14:paraId="2EAB5CAC">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rPr>
            </w:pPr>
          </w:p>
        </w:tc>
      </w:tr>
      <w:tr w14:paraId="58BB245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tcBorders>
            <w:noWrap w:val="0"/>
            <w:vAlign w:val="center"/>
          </w:tcPr>
          <w:p w14:paraId="313FC095">
            <w:pPr>
              <w:kinsoku/>
              <w:overflowPunct/>
              <w:topLinePunct w:val="0"/>
              <w:bidi w:val="0"/>
              <w:adjustRightInd/>
              <w:spacing w:beforeAutospacing="0" w:afterAutospacing="0" w:line="440" w:lineRule="exact"/>
              <w:ind w:left="-420" w:leftChars="-200" w:right="-420" w:rightChars="-200" w:firstLine="600" w:firstLineChars="25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注：涉及联合体或其他合同主体的信息应按上表格式加列。</w:t>
            </w:r>
          </w:p>
        </w:tc>
      </w:tr>
    </w:tbl>
    <w:p w14:paraId="3635EAA6">
      <w:pPr>
        <w:numPr>
          <w:ilvl w:val="0"/>
          <w:numId w:val="4"/>
        </w:numPr>
        <w:kinsoku/>
        <w:overflowPunct/>
        <w:topLinePunct w:val="0"/>
        <w:bidi w:val="0"/>
        <w:adjustRightInd/>
        <w:spacing w:beforeAutospacing="0" w:afterAutospacing="0" w:line="440" w:lineRule="exact"/>
        <w:ind w:left="-420" w:leftChars="-200" w:right="-420" w:rightChars="-200" w:firstLine="480" w:firstLineChars="200"/>
        <w:jc w:val="center"/>
        <w:rPr>
          <w:rFonts w:hint="eastAsia" w:ascii="仿宋" w:hAnsi="仿宋" w:eastAsia="仿宋" w:cs="仿宋"/>
          <w:b/>
          <w:bCs/>
          <w:kern w:val="0"/>
          <w:sz w:val="24"/>
          <w:szCs w:val="20"/>
          <w:highlight w:val="none"/>
        </w:rPr>
      </w:pPr>
      <w:r>
        <w:rPr>
          <w:rFonts w:hint="eastAsia" w:ascii="仿宋" w:hAnsi="仿宋" w:eastAsia="仿宋" w:cs="仿宋"/>
          <w:kern w:val="0"/>
          <w:sz w:val="24"/>
          <w:szCs w:val="20"/>
          <w:highlight w:val="none"/>
        </w:rPr>
        <w:br w:type="page"/>
      </w:r>
      <w:bookmarkStart w:id="84" w:name="_Toc27624"/>
      <w:r>
        <w:rPr>
          <w:rFonts w:hint="eastAsia" w:ascii="仿宋" w:hAnsi="仿宋" w:eastAsia="仿宋" w:cs="仿宋"/>
          <w:b/>
          <w:bCs/>
          <w:kern w:val="0"/>
          <w:sz w:val="24"/>
          <w:szCs w:val="20"/>
          <w:highlight w:val="none"/>
        </w:rPr>
        <w:t>政府采购合同通用条款</w:t>
      </w:r>
      <w:bookmarkEnd w:id="84"/>
    </w:p>
    <w:p w14:paraId="6550F943">
      <w:pPr>
        <w:numPr>
          <w:ilvl w:val="-1"/>
          <w:numId w:val="0"/>
        </w:numPr>
        <w:kinsoku/>
        <w:overflowPunct/>
        <w:topLinePunct w:val="0"/>
        <w:bidi w:val="0"/>
        <w:adjustRightInd/>
        <w:spacing w:beforeAutospacing="0" w:afterAutospacing="0" w:line="440" w:lineRule="exact"/>
        <w:ind w:left="-200" w:leftChars="0" w:right="-420" w:rightChars="-200" w:firstLine="482" w:firstLineChars="200"/>
        <w:jc w:val="both"/>
        <w:rPr>
          <w:rFonts w:hint="eastAsia" w:ascii="仿宋" w:hAnsi="仿宋" w:eastAsia="仿宋" w:cs="仿宋"/>
          <w:b/>
          <w:bCs/>
          <w:kern w:val="0"/>
          <w:sz w:val="24"/>
          <w:szCs w:val="20"/>
          <w:highlight w:val="none"/>
        </w:rPr>
      </w:pPr>
      <w:r>
        <w:rPr>
          <w:rFonts w:hint="eastAsia" w:ascii="仿宋" w:hAnsi="仿宋" w:eastAsia="仿宋" w:cs="仿宋"/>
          <w:b/>
          <w:bCs/>
          <w:kern w:val="0"/>
          <w:sz w:val="24"/>
          <w:szCs w:val="20"/>
          <w:highlight w:val="none"/>
        </w:rPr>
        <w:t>1.定义</w:t>
      </w:r>
    </w:p>
    <w:p w14:paraId="0235BCFD">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1.1合同当事人</w:t>
      </w:r>
    </w:p>
    <w:p w14:paraId="4BD6F926">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（1）采购人（以下称甲方）是指使用财政性资金，通过政府采购方式向供应商购买货物</w:t>
      </w:r>
      <w:r>
        <w:rPr>
          <w:rFonts w:hint="eastAsia" w:ascii="仿宋" w:hAnsi="仿宋" w:eastAsia="仿宋" w:cs="仿宋"/>
          <w:kern w:val="0"/>
          <w:sz w:val="24"/>
          <w:szCs w:val="20"/>
          <w:highlight w:val="none"/>
          <w:lang w:val="en-US" w:eastAsia="zh-CN"/>
        </w:rPr>
        <w:t>及其相关服务的</w:t>
      </w:r>
      <w:r>
        <w:rPr>
          <w:rFonts w:hint="eastAsia" w:ascii="仿宋" w:hAnsi="仿宋" w:eastAsia="仿宋" w:cs="仿宋"/>
          <w:kern w:val="0"/>
          <w:sz w:val="24"/>
          <w:szCs w:val="20"/>
          <w:highlight w:val="none"/>
        </w:rPr>
        <w:t>国家机关、事业单位、团体组织。</w:t>
      </w:r>
    </w:p>
    <w:p w14:paraId="12D31CCC">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（2）供应商（以下称</w:t>
      </w:r>
      <w:r>
        <w:rPr>
          <w:rFonts w:hint="eastAsia" w:ascii="仿宋" w:hAnsi="仿宋" w:eastAsia="仿宋" w:cs="仿宋"/>
          <w:kern w:val="0"/>
          <w:sz w:val="24"/>
          <w:szCs w:val="20"/>
          <w:highlight w:val="none"/>
          <w:lang w:eastAsia="zh-CN"/>
        </w:rPr>
        <w:t>乙</w:t>
      </w:r>
      <w:r>
        <w:rPr>
          <w:rFonts w:hint="eastAsia" w:ascii="仿宋" w:hAnsi="仿宋" w:eastAsia="仿宋" w:cs="仿宋"/>
          <w:kern w:val="0"/>
          <w:sz w:val="24"/>
          <w:szCs w:val="20"/>
          <w:highlight w:val="none"/>
        </w:rPr>
        <w:t>方）是指参加政府采购活动并且中标（成交），向采购人提供</w:t>
      </w:r>
      <w:r>
        <w:rPr>
          <w:rFonts w:hint="eastAsia" w:ascii="仿宋" w:hAnsi="仿宋" w:eastAsia="仿宋" w:cs="仿宋"/>
          <w:kern w:val="0"/>
          <w:sz w:val="24"/>
          <w:szCs w:val="20"/>
          <w:highlight w:val="none"/>
          <w:lang w:val="en-US" w:eastAsia="zh-CN"/>
        </w:rPr>
        <w:t>合同约定的货物及其相关服务的法人、非法人组织或者自然人</w:t>
      </w:r>
      <w:r>
        <w:rPr>
          <w:rFonts w:hint="eastAsia" w:ascii="仿宋" w:hAnsi="仿宋" w:eastAsia="仿宋" w:cs="仿宋"/>
          <w:kern w:val="0"/>
          <w:sz w:val="24"/>
          <w:szCs w:val="20"/>
          <w:highlight w:val="none"/>
        </w:rPr>
        <w:t>。</w:t>
      </w:r>
    </w:p>
    <w:p w14:paraId="4D5A1087">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（3）其他合同主体是指除采购人和供应商以外，依法参与合同缔结或履行，享有权利、承担义务的合同当事人。</w:t>
      </w:r>
    </w:p>
    <w:p w14:paraId="047BE013">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1.2本合同下列术语应解释为：</w:t>
      </w:r>
    </w:p>
    <w:p w14:paraId="77FCCFCA">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（1）“合同”系指合同当事人意思表示达成一致的任何协议，包括签署的</w:t>
      </w:r>
      <w:r>
        <w:rPr>
          <w:rFonts w:hint="eastAsia" w:ascii="仿宋" w:hAnsi="仿宋" w:eastAsia="仿宋" w:cs="仿宋"/>
          <w:kern w:val="0"/>
          <w:sz w:val="24"/>
          <w:szCs w:val="20"/>
          <w:highlight w:val="none"/>
          <w:lang w:eastAsia="zh-CN"/>
        </w:rPr>
        <w:t>政府采购</w:t>
      </w:r>
      <w:r>
        <w:rPr>
          <w:rFonts w:hint="eastAsia" w:ascii="仿宋" w:hAnsi="仿宋" w:eastAsia="仿宋" w:cs="仿宋"/>
          <w:kern w:val="0"/>
          <w:sz w:val="24"/>
          <w:szCs w:val="20"/>
          <w:highlight w:val="none"/>
        </w:rPr>
        <w:t>合同协议书及其变更、补充</w:t>
      </w:r>
      <w:r>
        <w:rPr>
          <w:rFonts w:hint="eastAsia" w:ascii="仿宋" w:hAnsi="仿宋" w:eastAsia="仿宋" w:cs="仿宋"/>
          <w:kern w:val="0"/>
          <w:sz w:val="24"/>
          <w:szCs w:val="20"/>
          <w:highlight w:val="none"/>
          <w:lang w:eastAsia="zh-CN"/>
        </w:rPr>
        <w:t>协议，</w:t>
      </w:r>
      <w:r>
        <w:rPr>
          <w:rFonts w:hint="eastAsia" w:ascii="仿宋" w:hAnsi="仿宋" w:eastAsia="仿宋" w:cs="仿宋"/>
          <w:kern w:val="0"/>
          <w:sz w:val="24"/>
          <w:szCs w:val="20"/>
          <w:highlight w:val="none"/>
        </w:rPr>
        <w:t>政府采购合同专用条款</w:t>
      </w:r>
      <w:r>
        <w:rPr>
          <w:rFonts w:hint="eastAsia" w:ascii="仿宋" w:hAnsi="仿宋" w:eastAsia="仿宋" w:cs="仿宋"/>
          <w:kern w:val="0"/>
          <w:sz w:val="24"/>
          <w:szCs w:val="20"/>
          <w:highlight w:val="none"/>
          <w:lang w:eastAsia="zh-CN"/>
        </w:rPr>
        <w:t>，</w:t>
      </w:r>
      <w:r>
        <w:rPr>
          <w:rFonts w:hint="eastAsia" w:ascii="仿宋" w:hAnsi="仿宋" w:eastAsia="仿宋" w:cs="仿宋"/>
          <w:kern w:val="0"/>
          <w:sz w:val="24"/>
          <w:szCs w:val="20"/>
          <w:highlight w:val="none"/>
        </w:rPr>
        <w:t>政府采购合同通用条款</w:t>
      </w:r>
      <w:r>
        <w:rPr>
          <w:rFonts w:hint="eastAsia" w:ascii="仿宋" w:hAnsi="仿宋" w:eastAsia="仿宋" w:cs="仿宋"/>
          <w:kern w:val="0"/>
          <w:sz w:val="24"/>
          <w:szCs w:val="20"/>
          <w:highlight w:val="none"/>
          <w:lang w:eastAsia="zh-CN"/>
        </w:rPr>
        <w:t>，</w:t>
      </w:r>
      <w:r>
        <w:rPr>
          <w:rFonts w:hint="eastAsia" w:ascii="仿宋" w:hAnsi="仿宋" w:eastAsia="仿宋" w:cs="仿宋"/>
          <w:kern w:val="0"/>
          <w:sz w:val="24"/>
          <w:szCs w:val="20"/>
          <w:highlight w:val="none"/>
        </w:rPr>
        <w:t>中标</w:t>
      </w:r>
      <w:r>
        <w:rPr>
          <w:rFonts w:hint="eastAsia" w:ascii="仿宋" w:hAnsi="仿宋" w:eastAsia="仿宋" w:cs="仿宋"/>
          <w:kern w:val="0"/>
          <w:sz w:val="24"/>
          <w:szCs w:val="20"/>
          <w:highlight w:val="none"/>
          <w:lang w:eastAsia="zh-CN"/>
        </w:rPr>
        <w:t>（成交）</w:t>
      </w:r>
      <w:r>
        <w:rPr>
          <w:rFonts w:hint="eastAsia" w:ascii="仿宋" w:hAnsi="仿宋" w:eastAsia="仿宋" w:cs="仿宋"/>
          <w:kern w:val="0"/>
          <w:sz w:val="24"/>
          <w:szCs w:val="20"/>
          <w:highlight w:val="none"/>
        </w:rPr>
        <w:t>通知书</w:t>
      </w:r>
      <w:r>
        <w:rPr>
          <w:rFonts w:hint="eastAsia" w:ascii="仿宋" w:hAnsi="仿宋" w:eastAsia="仿宋" w:cs="仿宋"/>
          <w:kern w:val="0"/>
          <w:sz w:val="24"/>
          <w:szCs w:val="20"/>
          <w:highlight w:val="none"/>
          <w:lang w:eastAsia="zh-CN"/>
        </w:rPr>
        <w:t>，</w:t>
      </w:r>
      <w:r>
        <w:rPr>
          <w:rFonts w:hint="eastAsia" w:ascii="仿宋" w:hAnsi="仿宋" w:eastAsia="仿宋" w:cs="仿宋"/>
          <w:kern w:val="0"/>
          <w:sz w:val="24"/>
          <w:szCs w:val="20"/>
          <w:highlight w:val="none"/>
        </w:rPr>
        <w:t>投标（响应）文件</w:t>
      </w:r>
      <w:r>
        <w:rPr>
          <w:rFonts w:hint="eastAsia" w:ascii="仿宋" w:hAnsi="仿宋" w:eastAsia="仿宋" w:cs="仿宋"/>
          <w:kern w:val="0"/>
          <w:sz w:val="24"/>
          <w:szCs w:val="20"/>
          <w:highlight w:val="none"/>
          <w:lang w:eastAsia="zh-CN"/>
        </w:rPr>
        <w:t>，</w:t>
      </w:r>
      <w:r>
        <w:rPr>
          <w:rFonts w:hint="eastAsia" w:ascii="仿宋" w:hAnsi="仿宋" w:eastAsia="仿宋" w:cs="仿宋"/>
          <w:kern w:val="0"/>
          <w:sz w:val="24"/>
          <w:szCs w:val="20"/>
          <w:highlight w:val="none"/>
        </w:rPr>
        <w:t>采购文件</w:t>
      </w:r>
      <w:r>
        <w:rPr>
          <w:rFonts w:hint="eastAsia" w:ascii="仿宋" w:hAnsi="仿宋" w:eastAsia="仿宋" w:cs="仿宋"/>
          <w:kern w:val="0"/>
          <w:sz w:val="24"/>
          <w:szCs w:val="20"/>
          <w:highlight w:val="none"/>
          <w:lang w:eastAsia="zh-CN"/>
        </w:rPr>
        <w:t>，</w:t>
      </w:r>
      <w:r>
        <w:rPr>
          <w:rFonts w:hint="eastAsia" w:ascii="仿宋" w:hAnsi="仿宋" w:eastAsia="仿宋" w:cs="仿宋"/>
          <w:kern w:val="0"/>
          <w:sz w:val="24"/>
          <w:szCs w:val="20"/>
          <w:highlight w:val="none"/>
        </w:rPr>
        <w:t>有关技术文件</w:t>
      </w:r>
      <w:r>
        <w:rPr>
          <w:rFonts w:hint="eastAsia" w:ascii="仿宋" w:hAnsi="仿宋" w:eastAsia="仿宋" w:cs="仿宋"/>
          <w:kern w:val="0"/>
          <w:sz w:val="24"/>
          <w:szCs w:val="20"/>
          <w:highlight w:val="none"/>
          <w:lang w:eastAsia="zh-CN"/>
        </w:rPr>
        <w:t>和</w:t>
      </w:r>
      <w:r>
        <w:rPr>
          <w:rFonts w:hint="eastAsia" w:ascii="仿宋" w:hAnsi="仿宋" w:eastAsia="仿宋" w:cs="仿宋"/>
          <w:kern w:val="0"/>
          <w:sz w:val="24"/>
          <w:szCs w:val="20"/>
          <w:highlight w:val="none"/>
        </w:rPr>
        <w:t>图纸</w:t>
      </w:r>
      <w:r>
        <w:rPr>
          <w:rFonts w:hint="eastAsia" w:ascii="仿宋" w:hAnsi="仿宋" w:eastAsia="仿宋" w:cs="仿宋"/>
          <w:kern w:val="0"/>
          <w:sz w:val="24"/>
          <w:szCs w:val="20"/>
          <w:highlight w:val="none"/>
          <w:lang w:eastAsia="zh-CN"/>
        </w:rPr>
        <w:t>，以及国家法律、行政法规和规章制度规定或合同约定的作为合同组成部分的其他文件</w:t>
      </w:r>
      <w:r>
        <w:rPr>
          <w:rFonts w:hint="eastAsia" w:ascii="仿宋" w:hAnsi="仿宋" w:eastAsia="仿宋" w:cs="仿宋"/>
          <w:kern w:val="0"/>
          <w:sz w:val="24"/>
          <w:szCs w:val="20"/>
          <w:highlight w:val="none"/>
        </w:rPr>
        <w:t>。</w:t>
      </w:r>
    </w:p>
    <w:p w14:paraId="20B95623">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w:t>
      </w:r>
      <w:r>
        <w:rPr>
          <w:rFonts w:hint="eastAsia" w:ascii="仿宋" w:hAnsi="仿宋" w:eastAsia="仿宋" w:cs="仿宋"/>
          <w:kern w:val="0"/>
          <w:sz w:val="24"/>
          <w:szCs w:val="20"/>
          <w:highlight w:val="none"/>
          <w:lang w:val="en-US" w:eastAsia="zh-CN"/>
        </w:rPr>
        <w:t>2</w:t>
      </w:r>
      <w:r>
        <w:rPr>
          <w:rFonts w:hint="eastAsia" w:ascii="仿宋" w:hAnsi="仿宋" w:eastAsia="仿宋" w:cs="仿宋"/>
          <w:kern w:val="0"/>
          <w:sz w:val="24"/>
          <w:szCs w:val="20"/>
          <w:highlight w:val="none"/>
        </w:rPr>
        <w:t>）“合同价</w:t>
      </w:r>
      <w:r>
        <w:rPr>
          <w:rFonts w:hint="eastAsia" w:ascii="仿宋" w:hAnsi="仿宋" w:eastAsia="仿宋" w:cs="仿宋"/>
          <w:kern w:val="0"/>
          <w:sz w:val="24"/>
          <w:szCs w:val="20"/>
          <w:highlight w:val="none"/>
          <w:lang w:val="en-US" w:eastAsia="zh-CN"/>
        </w:rPr>
        <w:t>款</w:t>
      </w:r>
      <w:r>
        <w:rPr>
          <w:rFonts w:hint="eastAsia" w:ascii="仿宋" w:hAnsi="仿宋" w:eastAsia="仿宋" w:cs="仿宋"/>
          <w:kern w:val="0"/>
          <w:sz w:val="24"/>
          <w:szCs w:val="20"/>
          <w:highlight w:val="none"/>
        </w:rPr>
        <w:t>”系指根据本合同规定乙方在全面履行合同义务后甲方应支付给乙方的价款。</w:t>
      </w:r>
    </w:p>
    <w:p w14:paraId="5B290238">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highlight w:val="none"/>
          <w:lang w:eastAsia="zh-CN"/>
        </w:rPr>
      </w:pPr>
      <w:r>
        <w:rPr>
          <w:rFonts w:hint="eastAsia" w:ascii="仿宋" w:hAnsi="仿宋" w:eastAsia="仿宋" w:cs="仿宋"/>
          <w:kern w:val="0"/>
          <w:sz w:val="24"/>
          <w:szCs w:val="20"/>
          <w:highlight w:val="none"/>
        </w:rPr>
        <w:t>（</w:t>
      </w:r>
      <w:r>
        <w:rPr>
          <w:rFonts w:hint="eastAsia" w:ascii="仿宋" w:hAnsi="仿宋" w:eastAsia="仿宋" w:cs="仿宋"/>
          <w:kern w:val="0"/>
          <w:sz w:val="24"/>
          <w:szCs w:val="20"/>
          <w:highlight w:val="none"/>
          <w:lang w:val="en-US" w:eastAsia="zh-CN"/>
        </w:rPr>
        <w:t>3</w:t>
      </w:r>
      <w:r>
        <w:rPr>
          <w:rFonts w:hint="eastAsia" w:ascii="仿宋" w:hAnsi="仿宋" w:eastAsia="仿宋" w:cs="仿宋"/>
          <w:kern w:val="0"/>
          <w:sz w:val="24"/>
          <w:szCs w:val="20"/>
          <w:highlight w:val="none"/>
        </w:rPr>
        <w:t>）“货物”系指乙方根据本合同规定须向甲方提供的各种形态和种类的物品，包括原材料、设备、产品（包括软件）及相关的其备品备件、工具、手册及</w:t>
      </w:r>
      <w:r>
        <w:rPr>
          <w:rFonts w:hint="eastAsia" w:ascii="仿宋" w:hAnsi="仿宋" w:eastAsia="仿宋" w:cs="仿宋"/>
          <w:kern w:val="0"/>
          <w:sz w:val="24"/>
          <w:szCs w:val="20"/>
          <w:highlight w:val="none"/>
          <w:lang w:val="en"/>
        </w:rPr>
        <w:t>其他</w:t>
      </w:r>
      <w:r>
        <w:rPr>
          <w:rFonts w:hint="eastAsia" w:ascii="仿宋" w:hAnsi="仿宋" w:eastAsia="仿宋" w:cs="仿宋"/>
          <w:kern w:val="0"/>
          <w:sz w:val="24"/>
          <w:szCs w:val="20"/>
          <w:highlight w:val="none"/>
        </w:rPr>
        <w:t>技术资料和材料</w:t>
      </w:r>
      <w:r>
        <w:rPr>
          <w:rFonts w:hint="eastAsia" w:ascii="仿宋" w:hAnsi="仿宋" w:eastAsia="仿宋" w:cs="仿宋"/>
          <w:kern w:val="0"/>
          <w:sz w:val="24"/>
          <w:szCs w:val="20"/>
          <w:highlight w:val="none"/>
          <w:lang w:eastAsia="zh-CN"/>
        </w:rPr>
        <w:t>等</w:t>
      </w:r>
      <w:r>
        <w:rPr>
          <w:rFonts w:hint="eastAsia" w:ascii="仿宋" w:hAnsi="仿宋" w:eastAsia="仿宋" w:cs="仿宋"/>
          <w:kern w:val="0"/>
          <w:sz w:val="24"/>
          <w:szCs w:val="20"/>
          <w:highlight w:val="none"/>
        </w:rPr>
        <w:t>。</w:t>
      </w:r>
    </w:p>
    <w:p w14:paraId="11F53F0C">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highlight w:val="none"/>
          <w:lang w:eastAsia="zh-CN"/>
        </w:rPr>
      </w:pPr>
      <w:r>
        <w:rPr>
          <w:rFonts w:hint="eastAsia" w:ascii="仿宋" w:hAnsi="仿宋" w:eastAsia="仿宋" w:cs="仿宋"/>
          <w:kern w:val="0"/>
          <w:sz w:val="24"/>
          <w:szCs w:val="20"/>
          <w:highlight w:val="none"/>
        </w:rPr>
        <w:t>（</w:t>
      </w:r>
      <w:r>
        <w:rPr>
          <w:rFonts w:hint="eastAsia" w:ascii="仿宋" w:hAnsi="仿宋" w:eastAsia="仿宋" w:cs="仿宋"/>
          <w:kern w:val="0"/>
          <w:sz w:val="24"/>
          <w:szCs w:val="20"/>
          <w:highlight w:val="none"/>
          <w:lang w:val="en-US" w:eastAsia="zh-CN"/>
        </w:rPr>
        <w:t>4</w:t>
      </w:r>
      <w:r>
        <w:rPr>
          <w:rFonts w:hint="eastAsia" w:ascii="仿宋" w:hAnsi="仿宋" w:eastAsia="仿宋" w:cs="仿宋"/>
          <w:kern w:val="0"/>
          <w:sz w:val="24"/>
          <w:szCs w:val="20"/>
          <w:highlight w:val="none"/>
        </w:rPr>
        <w:t>）“</w:t>
      </w:r>
      <w:r>
        <w:rPr>
          <w:rFonts w:hint="eastAsia" w:ascii="仿宋" w:hAnsi="仿宋" w:eastAsia="仿宋" w:cs="仿宋"/>
          <w:kern w:val="0"/>
          <w:sz w:val="24"/>
          <w:szCs w:val="20"/>
          <w:highlight w:val="none"/>
          <w:lang w:val="en-US" w:eastAsia="zh-CN"/>
        </w:rPr>
        <w:t>相关</w:t>
      </w:r>
      <w:r>
        <w:rPr>
          <w:rFonts w:hint="eastAsia" w:ascii="仿宋" w:hAnsi="仿宋" w:eastAsia="仿宋" w:cs="仿宋"/>
          <w:kern w:val="0"/>
          <w:sz w:val="24"/>
          <w:szCs w:val="20"/>
          <w:highlight w:val="none"/>
        </w:rPr>
        <w:t>服务”系指根据合同规定，乙方应提供的</w:t>
      </w:r>
      <w:r>
        <w:rPr>
          <w:rFonts w:hint="eastAsia" w:ascii="仿宋" w:hAnsi="仿宋" w:eastAsia="仿宋" w:cs="仿宋"/>
          <w:kern w:val="0"/>
          <w:sz w:val="24"/>
          <w:szCs w:val="20"/>
          <w:highlight w:val="none"/>
          <w:lang w:val="en-US" w:eastAsia="zh-CN"/>
        </w:rPr>
        <w:t>与货物有关的</w:t>
      </w:r>
      <w:r>
        <w:rPr>
          <w:rFonts w:hint="eastAsia" w:ascii="仿宋" w:hAnsi="仿宋" w:eastAsia="仿宋" w:cs="仿宋"/>
          <w:kern w:val="0"/>
          <w:sz w:val="24"/>
          <w:szCs w:val="20"/>
          <w:highlight w:val="none"/>
        </w:rPr>
        <w:t>技术、管理和</w:t>
      </w:r>
      <w:r>
        <w:rPr>
          <w:rFonts w:hint="eastAsia" w:ascii="仿宋" w:hAnsi="仿宋" w:eastAsia="仿宋" w:cs="仿宋"/>
          <w:kern w:val="0"/>
          <w:sz w:val="24"/>
          <w:szCs w:val="20"/>
          <w:highlight w:val="none"/>
          <w:lang w:val="en"/>
        </w:rPr>
        <w:t>其他</w:t>
      </w:r>
      <w:r>
        <w:rPr>
          <w:rFonts w:hint="eastAsia" w:ascii="仿宋" w:hAnsi="仿宋" w:eastAsia="仿宋" w:cs="仿宋"/>
          <w:kern w:val="0"/>
          <w:sz w:val="24"/>
          <w:szCs w:val="20"/>
          <w:highlight w:val="none"/>
        </w:rPr>
        <w:t>服务，包括但不限于：管理和质量保证、运输、保险、检验、现场准备、安装、集成、调试、培训、维修、</w:t>
      </w:r>
      <w:r>
        <w:rPr>
          <w:rFonts w:hint="eastAsia" w:ascii="仿宋" w:hAnsi="仿宋" w:eastAsia="仿宋" w:cs="仿宋"/>
          <w:kern w:val="0"/>
          <w:sz w:val="24"/>
          <w:szCs w:val="20"/>
          <w:highlight w:val="none"/>
          <w:lang w:eastAsia="zh-CN"/>
        </w:rPr>
        <w:t>废弃处置、</w:t>
      </w:r>
      <w:r>
        <w:rPr>
          <w:rFonts w:hint="eastAsia" w:ascii="仿宋" w:hAnsi="仿宋" w:eastAsia="仿宋" w:cs="仿宋"/>
          <w:kern w:val="0"/>
          <w:sz w:val="24"/>
          <w:szCs w:val="20"/>
          <w:highlight w:val="none"/>
        </w:rPr>
        <w:t>技术支持等以及合同中规定乙方应承担的</w:t>
      </w:r>
      <w:r>
        <w:rPr>
          <w:rFonts w:hint="eastAsia" w:ascii="仿宋" w:hAnsi="仿宋" w:eastAsia="仿宋" w:cs="仿宋"/>
          <w:kern w:val="0"/>
          <w:sz w:val="24"/>
          <w:szCs w:val="20"/>
          <w:highlight w:val="none"/>
          <w:lang w:val="en"/>
        </w:rPr>
        <w:t>其他</w:t>
      </w:r>
      <w:r>
        <w:rPr>
          <w:rFonts w:hint="eastAsia" w:ascii="仿宋" w:hAnsi="仿宋" w:eastAsia="仿宋" w:cs="仿宋"/>
          <w:kern w:val="0"/>
          <w:sz w:val="24"/>
          <w:szCs w:val="20"/>
          <w:highlight w:val="none"/>
        </w:rPr>
        <w:t>义务。</w:t>
      </w:r>
    </w:p>
    <w:p w14:paraId="3C2BEFA0">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highlight w:val="none"/>
          <w:lang w:eastAsia="zh-CN"/>
        </w:rPr>
      </w:pPr>
      <w:r>
        <w:rPr>
          <w:rFonts w:hint="eastAsia" w:ascii="仿宋" w:hAnsi="仿宋" w:eastAsia="仿宋" w:cs="仿宋"/>
          <w:kern w:val="0"/>
          <w:sz w:val="24"/>
          <w:szCs w:val="20"/>
          <w:highlight w:val="none"/>
        </w:rPr>
        <w:t>（</w:t>
      </w:r>
      <w:r>
        <w:rPr>
          <w:rFonts w:hint="eastAsia" w:ascii="仿宋" w:hAnsi="仿宋" w:eastAsia="仿宋" w:cs="仿宋"/>
          <w:kern w:val="0"/>
          <w:sz w:val="24"/>
          <w:szCs w:val="20"/>
          <w:highlight w:val="none"/>
          <w:lang w:val="en-US" w:eastAsia="zh-CN"/>
        </w:rPr>
        <w:t>5</w:t>
      </w:r>
      <w:r>
        <w:rPr>
          <w:rFonts w:hint="eastAsia" w:ascii="仿宋" w:hAnsi="仿宋" w:eastAsia="仿宋" w:cs="仿宋"/>
          <w:kern w:val="0"/>
          <w:sz w:val="24"/>
          <w:szCs w:val="20"/>
          <w:highlight w:val="none"/>
        </w:rPr>
        <w:t>）“分包”系指中标</w:t>
      </w:r>
      <w:r>
        <w:rPr>
          <w:rFonts w:hint="eastAsia" w:ascii="仿宋" w:hAnsi="仿宋" w:eastAsia="仿宋" w:cs="仿宋"/>
          <w:kern w:val="0"/>
          <w:sz w:val="24"/>
          <w:szCs w:val="20"/>
          <w:highlight w:val="none"/>
          <w:lang w:eastAsia="zh-CN"/>
        </w:rPr>
        <w:t>（</w:t>
      </w:r>
      <w:r>
        <w:rPr>
          <w:rFonts w:hint="eastAsia" w:ascii="仿宋" w:hAnsi="仿宋" w:eastAsia="仿宋" w:cs="仿宋"/>
          <w:kern w:val="0"/>
          <w:sz w:val="24"/>
          <w:szCs w:val="20"/>
          <w:highlight w:val="none"/>
        </w:rPr>
        <w:t>成交</w:t>
      </w:r>
      <w:r>
        <w:rPr>
          <w:rFonts w:hint="eastAsia" w:ascii="仿宋" w:hAnsi="仿宋" w:eastAsia="仿宋" w:cs="仿宋"/>
          <w:kern w:val="0"/>
          <w:sz w:val="24"/>
          <w:szCs w:val="20"/>
          <w:highlight w:val="none"/>
          <w:lang w:eastAsia="zh-CN"/>
        </w:rPr>
        <w:t>）</w:t>
      </w:r>
      <w:r>
        <w:rPr>
          <w:rFonts w:hint="eastAsia" w:ascii="仿宋" w:hAnsi="仿宋" w:eastAsia="仿宋" w:cs="仿宋"/>
          <w:kern w:val="0"/>
          <w:sz w:val="24"/>
          <w:szCs w:val="20"/>
          <w:highlight w:val="none"/>
        </w:rPr>
        <w:t>供应商按采购文件、投标（响应）文件的规定，根据分包意向协议，将中标</w:t>
      </w:r>
      <w:r>
        <w:rPr>
          <w:rFonts w:hint="eastAsia" w:ascii="仿宋" w:hAnsi="仿宋" w:eastAsia="仿宋" w:cs="仿宋"/>
          <w:kern w:val="0"/>
          <w:sz w:val="24"/>
          <w:szCs w:val="20"/>
          <w:highlight w:val="none"/>
          <w:lang w:eastAsia="zh-CN"/>
        </w:rPr>
        <w:t>（</w:t>
      </w:r>
      <w:r>
        <w:rPr>
          <w:rFonts w:hint="eastAsia" w:ascii="仿宋" w:hAnsi="仿宋" w:eastAsia="仿宋" w:cs="仿宋"/>
          <w:kern w:val="0"/>
          <w:sz w:val="24"/>
          <w:szCs w:val="20"/>
          <w:highlight w:val="none"/>
        </w:rPr>
        <w:t>成交</w:t>
      </w:r>
      <w:r>
        <w:rPr>
          <w:rFonts w:hint="eastAsia" w:ascii="仿宋" w:hAnsi="仿宋" w:eastAsia="仿宋" w:cs="仿宋"/>
          <w:kern w:val="0"/>
          <w:sz w:val="24"/>
          <w:szCs w:val="20"/>
          <w:highlight w:val="none"/>
          <w:lang w:eastAsia="zh-CN"/>
        </w:rPr>
        <w:t>）</w:t>
      </w:r>
      <w:r>
        <w:rPr>
          <w:rFonts w:hint="eastAsia" w:ascii="仿宋" w:hAnsi="仿宋" w:eastAsia="仿宋" w:cs="仿宋"/>
          <w:kern w:val="0"/>
          <w:sz w:val="24"/>
          <w:szCs w:val="20"/>
          <w:highlight w:val="none"/>
        </w:rPr>
        <w:t>项目中的部分履约内容，分给具有相应资质条件的供应商履行合同的行为。</w:t>
      </w:r>
    </w:p>
    <w:p w14:paraId="168B684B">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w:t>
      </w:r>
      <w:r>
        <w:rPr>
          <w:rFonts w:hint="eastAsia" w:ascii="仿宋" w:hAnsi="仿宋" w:eastAsia="仿宋" w:cs="仿宋"/>
          <w:kern w:val="0"/>
          <w:sz w:val="24"/>
          <w:szCs w:val="20"/>
          <w:highlight w:val="none"/>
          <w:lang w:val="en-US" w:eastAsia="zh-CN"/>
        </w:rPr>
        <w:t>6</w:t>
      </w:r>
      <w:r>
        <w:rPr>
          <w:rFonts w:hint="eastAsia" w:ascii="仿宋" w:hAnsi="仿宋" w:eastAsia="仿宋" w:cs="仿宋"/>
          <w:kern w:val="0"/>
          <w:sz w:val="24"/>
          <w:szCs w:val="20"/>
          <w:highlight w:val="none"/>
        </w:rPr>
        <w:t>）“联合体”系指</w:t>
      </w:r>
      <w:r>
        <w:rPr>
          <w:rFonts w:hint="eastAsia" w:ascii="仿宋" w:hAnsi="仿宋" w:eastAsia="仿宋" w:cs="仿宋"/>
          <w:kern w:val="0"/>
          <w:sz w:val="24"/>
          <w:szCs w:val="20"/>
          <w:highlight w:val="none"/>
          <w:lang w:eastAsia="zh-CN"/>
        </w:rPr>
        <w:t>由</w:t>
      </w:r>
      <w:r>
        <w:rPr>
          <w:rFonts w:hint="eastAsia" w:ascii="仿宋" w:hAnsi="仿宋" w:eastAsia="仿宋" w:cs="仿宋"/>
          <w:kern w:val="0"/>
          <w:sz w:val="24"/>
          <w:szCs w:val="20"/>
          <w:highlight w:val="none"/>
        </w:rPr>
        <w:t>两个以上的自然人、法人或者</w:t>
      </w:r>
      <w:r>
        <w:rPr>
          <w:rFonts w:hint="eastAsia" w:ascii="仿宋" w:hAnsi="仿宋" w:eastAsia="仿宋" w:cs="仿宋"/>
          <w:kern w:val="0"/>
          <w:sz w:val="24"/>
          <w:szCs w:val="20"/>
          <w:highlight w:val="none"/>
          <w:lang w:val="en-US" w:eastAsia="zh-CN"/>
        </w:rPr>
        <w:t>非法人</w:t>
      </w:r>
      <w:r>
        <w:rPr>
          <w:rFonts w:hint="eastAsia" w:ascii="仿宋" w:hAnsi="仿宋" w:eastAsia="仿宋" w:cs="仿宋"/>
          <w:kern w:val="0"/>
          <w:sz w:val="24"/>
          <w:szCs w:val="20"/>
          <w:highlight w:val="none"/>
        </w:rPr>
        <w:t>组织组成，</w:t>
      </w:r>
      <w:r>
        <w:rPr>
          <w:rFonts w:hint="eastAsia" w:ascii="仿宋" w:hAnsi="仿宋" w:eastAsia="仿宋" w:cs="仿宋"/>
          <w:kern w:val="0"/>
          <w:sz w:val="24"/>
          <w:szCs w:val="20"/>
          <w:highlight w:val="none"/>
          <w:lang w:eastAsia="zh-CN"/>
        </w:rPr>
        <w:t>以一个供应商的身份共同参加政府采购的主体。</w:t>
      </w:r>
      <w:r>
        <w:rPr>
          <w:rFonts w:hint="eastAsia" w:ascii="仿宋" w:hAnsi="仿宋" w:eastAsia="仿宋" w:cs="仿宋"/>
          <w:kern w:val="0"/>
          <w:sz w:val="24"/>
          <w:szCs w:val="20"/>
          <w:highlight w:val="none"/>
        </w:rPr>
        <w:t>联合体各方应在签订合同协议书前向甲方提交联合协议，且明确牵头人及各成员单位的工作分工、权利、义务、责任，联合体各方应共同与甲方签订合同，就合同约定的事项对</w:t>
      </w:r>
      <w:r>
        <w:rPr>
          <w:rFonts w:hint="eastAsia" w:ascii="仿宋" w:hAnsi="仿宋" w:eastAsia="仿宋" w:cs="仿宋"/>
          <w:kern w:val="0"/>
          <w:sz w:val="24"/>
          <w:szCs w:val="20"/>
          <w:highlight w:val="none"/>
          <w:lang w:eastAsia="zh-CN"/>
        </w:rPr>
        <w:t>甲方</w:t>
      </w:r>
      <w:r>
        <w:rPr>
          <w:rFonts w:hint="eastAsia" w:ascii="仿宋" w:hAnsi="仿宋" w:eastAsia="仿宋" w:cs="仿宋"/>
          <w:kern w:val="0"/>
          <w:sz w:val="24"/>
          <w:szCs w:val="20"/>
          <w:highlight w:val="none"/>
        </w:rPr>
        <w:t>承担连带责任。联合体具体要求见【政府采购合同专用条款】。</w:t>
      </w:r>
    </w:p>
    <w:p w14:paraId="74495523">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w:t>
      </w:r>
      <w:r>
        <w:rPr>
          <w:rFonts w:hint="eastAsia" w:ascii="仿宋" w:hAnsi="仿宋" w:eastAsia="仿宋" w:cs="仿宋"/>
          <w:kern w:val="0"/>
          <w:sz w:val="24"/>
          <w:szCs w:val="20"/>
          <w:highlight w:val="none"/>
          <w:lang w:val="en-US" w:eastAsia="zh-CN"/>
        </w:rPr>
        <w:t>7</w:t>
      </w:r>
      <w:r>
        <w:rPr>
          <w:rFonts w:hint="eastAsia" w:ascii="仿宋" w:hAnsi="仿宋" w:eastAsia="仿宋" w:cs="仿宋"/>
          <w:kern w:val="0"/>
          <w:sz w:val="24"/>
          <w:szCs w:val="20"/>
          <w:highlight w:val="none"/>
        </w:rPr>
        <w:t>）其他术语解释，见【政府采购合同专用条款】。</w:t>
      </w:r>
    </w:p>
    <w:p w14:paraId="729CD70B">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eastAsia" w:ascii="仿宋" w:hAnsi="仿宋" w:eastAsia="仿宋" w:cs="仿宋"/>
          <w:b/>
          <w:bCs/>
          <w:kern w:val="0"/>
          <w:sz w:val="24"/>
          <w:szCs w:val="20"/>
          <w:highlight w:val="none"/>
        </w:rPr>
      </w:pPr>
      <w:r>
        <w:rPr>
          <w:rFonts w:hint="eastAsia" w:ascii="仿宋" w:hAnsi="仿宋" w:eastAsia="仿宋" w:cs="仿宋"/>
          <w:b/>
          <w:bCs/>
          <w:kern w:val="0"/>
          <w:sz w:val="24"/>
          <w:szCs w:val="20"/>
          <w:highlight w:val="none"/>
          <w:lang w:val="en-US"/>
        </w:rPr>
        <w:t>2.</w:t>
      </w:r>
      <w:r>
        <w:rPr>
          <w:rFonts w:hint="eastAsia" w:ascii="仿宋" w:hAnsi="仿宋" w:eastAsia="仿宋" w:cs="仿宋"/>
          <w:b/>
          <w:bCs/>
          <w:kern w:val="0"/>
          <w:sz w:val="24"/>
          <w:szCs w:val="20"/>
          <w:highlight w:val="none"/>
        </w:rPr>
        <w:t>合同标的及金额</w:t>
      </w:r>
    </w:p>
    <w:p w14:paraId="5582FFBD">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lang w:eastAsia="zh-CN"/>
        </w:rPr>
        <w:t>2</w:t>
      </w:r>
      <w:r>
        <w:rPr>
          <w:rFonts w:hint="eastAsia" w:ascii="仿宋" w:hAnsi="仿宋" w:eastAsia="仿宋" w:cs="仿宋"/>
          <w:kern w:val="0"/>
          <w:sz w:val="24"/>
          <w:szCs w:val="20"/>
          <w:highlight w:val="none"/>
        </w:rPr>
        <w:t>.1 合同标的及金额应与中标（成交）结果一致。乙方为履行本合同而发生的所有费用均应包含在合同</w:t>
      </w:r>
      <w:r>
        <w:rPr>
          <w:rFonts w:hint="eastAsia" w:ascii="仿宋" w:hAnsi="仿宋" w:eastAsia="仿宋" w:cs="仿宋"/>
          <w:kern w:val="0"/>
          <w:sz w:val="24"/>
          <w:szCs w:val="20"/>
          <w:highlight w:val="none"/>
          <w:lang w:eastAsia="zh-CN"/>
        </w:rPr>
        <w:t>价款</w:t>
      </w:r>
      <w:r>
        <w:rPr>
          <w:rFonts w:hint="eastAsia" w:ascii="仿宋" w:hAnsi="仿宋" w:eastAsia="仿宋" w:cs="仿宋"/>
          <w:kern w:val="0"/>
          <w:sz w:val="24"/>
          <w:szCs w:val="20"/>
          <w:highlight w:val="none"/>
        </w:rPr>
        <w:t>中，甲方不再另行支付</w:t>
      </w:r>
      <w:r>
        <w:rPr>
          <w:rFonts w:hint="eastAsia" w:ascii="仿宋" w:hAnsi="仿宋" w:eastAsia="仿宋" w:cs="仿宋"/>
          <w:kern w:val="0"/>
          <w:sz w:val="24"/>
          <w:szCs w:val="20"/>
          <w:highlight w:val="none"/>
          <w:lang w:val="en"/>
        </w:rPr>
        <w:t>其他</w:t>
      </w:r>
      <w:r>
        <w:rPr>
          <w:rFonts w:hint="eastAsia" w:ascii="仿宋" w:hAnsi="仿宋" w:eastAsia="仿宋" w:cs="仿宋"/>
          <w:kern w:val="0"/>
          <w:sz w:val="24"/>
          <w:szCs w:val="20"/>
          <w:highlight w:val="none"/>
        </w:rPr>
        <w:t>任何费用。</w:t>
      </w:r>
    </w:p>
    <w:p w14:paraId="28AFC67F">
      <w:pPr>
        <w:numPr>
          <w:ilvl w:val="0"/>
          <w:numId w:val="0"/>
        </w:numPr>
        <w:kinsoku/>
        <w:overflowPunct/>
        <w:topLinePunct w:val="0"/>
        <w:bidi w:val="0"/>
        <w:adjustRightInd/>
        <w:spacing w:beforeAutospacing="0" w:afterAutospacing="0" w:line="440" w:lineRule="exact"/>
        <w:ind w:left="-420" w:leftChars="0" w:right="-420" w:rightChars="-200" w:firstLine="723" w:firstLineChars="300"/>
        <w:rPr>
          <w:rFonts w:hint="eastAsia" w:ascii="仿宋" w:hAnsi="仿宋" w:eastAsia="仿宋" w:cs="仿宋"/>
          <w:b/>
          <w:bCs/>
          <w:kern w:val="0"/>
          <w:sz w:val="24"/>
          <w:szCs w:val="20"/>
          <w:highlight w:val="none"/>
        </w:rPr>
      </w:pPr>
      <w:r>
        <w:rPr>
          <w:rFonts w:hint="eastAsia" w:ascii="仿宋" w:hAnsi="仿宋" w:eastAsia="仿宋" w:cs="仿宋"/>
          <w:b/>
          <w:bCs/>
          <w:kern w:val="0"/>
          <w:sz w:val="24"/>
          <w:szCs w:val="20"/>
          <w:highlight w:val="none"/>
          <w:lang w:eastAsia="zh-CN"/>
        </w:rPr>
        <w:t>3</w:t>
      </w:r>
      <w:r>
        <w:rPr>
          <w:rFonts w:hint="eastAsia" w:ascii="仿宋" w:hAnsi="仿宋" w:eastAsia="仿宋" w:cs="仿宋"/>
          <w:b/>
          <w:bCs/>
          <w:kern w:val="0"/>
          <w:sz w:val="24"/>
          <w:szCs w:val="20"/>
          <w:highlight w:val="none"/>
          <w:lang w:val="en-US" w:eastAsia="zh-CN"/>
        </w:rPr>
        <w:t>.</w:t>
      </w:r>
      <w:r>
        <w:rPr>
          <w:rFonts w:hint="eastAsia" w:ascii="仿宋" w:hAnsi="仿宋" w:eastAsia="仿宋" w:cs="仿宋"/>
          <w:b/>
          <w:bCs/>
          <w:kern w:val="0"/>
          <w:sz w:val="24"/>
          <w:szCs w:val="20"/>
          <w:highlight w:val="none"/>
        </w:rPr>
        <w:t>履行合同的时间、地点和方式</w:t>
      </w:r>
    </w:p>
    <w:p w14:paraId="4B189B58">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lang w:eastAsia="zh-CN"/>
        </w:rPr>
        <w:t>3</w:t>
      </w:r>
      <w:r>
        <w:rPr>
          <w:rFonts w:hint="eastAsia" w:ascii="仿宋" w:hAnsi="仿宋" w:eastAsia="仿宋" w:cs="仿宋"/>
          <w:kern w:val="0"/>
          <w:sz w:val="24"/>
          <w:szCs w:val="20"/>
          <w:highlight w:val="none"/>
        </w:rPr>
        <w:t>.1 乙方应当在约定的时间、地点</w:t>
      </w:r>
      <w:r>
        <w:rPr>
          <w:rFonts w:hint="eastAsia" w:ascii="仿宋" w:hAnsi="仿宋" w:eastAsia="仿宋" w:cs="仿宋"/>
          <w:kern w:val="0"/>
          <w:sz w:val="24"/>
          <w:szCs w:val="20"/>
          <w:highlight w:val="none"/>
          <w:lang w:eastAsia="zh-CN"/>
        </w:rPr>
        <w:t>，按照约定</w:t>
      </w:r>
      <w:r>
        <w:rPr>
          <w:rFonts w:hint="eastAsia" w:ascii="仿宋" w:hAnsi="仿宋" w:eastAsia="仿宋" w:cs="仿宋"/>
          <w:kern w:val="0"/>
          <w:sz w:val="24"/>
          <w:szCs w:val="20"/>
          <w:highlight w:val="none"/>
        </w:rPr>
        <w:t>方式履行合同。</w:t>
      </w:r>
    </w:p>
    <w:p w14:paraId="28B77C1A">
      <w:pPr>
        <w:numPr>
          <w:ilvl w:val="0"/>
          <w:numId w:val="0"/>
        </w:numPr>
        <w:kinsoku/>
        <w:overflowPunct/>
        <w:topLinePunct w:val="0"/>
        <w:bidi w:val="0"/>
        <w:adjustRightInd/>
        <w:spacing w:beforeAutospacing="0" w:afterAutospacing="0" w:line="440" w:lineRule="exact"/>
        <w:ind w:left="-420" w:leftChars="0" w:right="-420" w:rightChars="-200" w:firstLine="723" w:firstLineChars="300"/>
        <w:rPr>
          <w:rFonts w:hint="eastAsia" w:ascii="仿宋" w:hAnsi="仿宋" w:eastAsia="仿宋" w:cs="仿宋"/>
          <w:b/>
          <w:bCs/>
          <w:kern w:val="0"/>
          <w:sz w:val="24"/>
          <w:szCs w:val="20"/>
          <w:highlight w:val="none"/>
        </w:rPr>
      </w:pPr>
      <w:r>
        <w:rPr>
          <w:rFonts w:hint="eastAsia" w:ascii="仿宋" w:hAnsi="仿宋" w:eastAsia="仿宋" w:cs="仿宋"/>
          <w:b/>
          <w:bCs/>
          <w:kern w:val="0"/>
          <w:sz w:val="24"/>
          <w:szCs w:val="20"/>
          <w:highlight w:val="none"/>
          <w:lang w:eastAsia="zh-CN"/>
        </w:rPr>
        <w:t>4</w:t>
      </w:r>
      <w:r>
        <w:rPr>
          <w:rFonts w:hint="eastAsia" w:ascii="仿宋" w:hAnsi="仿宋" w:eastAsia="仿宋" w:cs="仿宋"/>
          <w:b/>
          <w:bCs/>
          <w:kern w:val="0"/>
          <w:sz w:val="24"/>
          <w:szCs w:val="20"/>
          <w:highlight w:val="none"/>
          <w:lang w:val="en-US" w:eastAsia="zh-CN"/>
        </w:rPr>
        <w:t>.</w:t>
      </w:r>
      <w:r>
        <w:rPr>
          <w:rFonts w:hint="eastAsia" w:ascii="仿宋" w:hAnsi="仿宋" w:eastAsia="仿宋" w:cs="仿宋"/>
          <w:b/>
          <w:bCs/>
          <w:kern w:val="0"/>
          <w:sz w:val="24"/>
          <w:szCs w:val="20"/>
          <w:highlight w:val="none"/>
        </w:rPr>
        <w:t>甲方的权利和义务</w:t>
      </w:r>
    </w:p>
    <w:p w14:paraId="69CB7DCD">
      <w:pPr>
        <w:kinsoku/>
        <w:overflowPunct/>
        <w:topLinePunct w:val="0"/>
        <w:bidi w:val="0"/>
        <w:adjustRightInd/>
        <w:spacing w:beforeAutospacing="0" w:afterAutospacing="0" w:line="440" w:lineRule="exact"/>
        <w:ind w:left="-199" w:leftChars="-95" w:right="-420" w:rightChars="-200" w:firstLine="480" w:firstLine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lang w:eastAsia="zh-CN"/>
        </w:rPr>
        <w:t>4</w:t>
      </w:r>
      <w:r>
        <w:rPr>
          <w:rFonts w:hint="eastAsia" w:ascii="仿宋" w:hAnsi="仿宋" w:eastAsia="仿宋" w:cs="仿宋"/>
          <w:kern w:val="0"/>
          <w:sz w:val="24"/>
          <w:szCs w:val="20"/>
          <w:highlight w:val="none"/>
        </w:rPr>
        <w:t>.1 签署合同后，甲方</w:t>
      </w:r>
      <w:r>
        <w:rPr>
          <w:rFonts w:hint="eastAsia" w:ascii="仿宋" w:hAnsi="仿宋" w:eastAsia="仿宋" w:cs="仿宋"/>
          <w:kern w:val="0"/>
          <w:sz w:val="24"/>
          <w:szCs w:val="20"/>
          <w:highlight w:val="none"/>
          <w:lang w:eastAsia="zh-CN"/>
        </w:rPr>
        <w:t>应</w:t>
      </w:r>
      <w:r>
        <w:rPr>
          <w:rFonts w:hint="eastAsia" w:ascii="仿宋" w:hAnsi="仿宋" w:eastAsia="仿宋" w:cs="仿宋"/>
          <w:kern w:val="0"/>
          <w:sz w:val="24"/>
          <w:szCs w:val="20"/>
          <w:highlight w:val="none"/>
        </w:rPr>
        <w:t>确定</w:t>
      </w:r>
      <w:r>
        <w:rPr>
          <w:rFonts w:hint="eastAsia" w:ascii="仿宋" w:hAnsi="仿宋" w:eastAsia="仿宋" w:cs="仿宋"/>
          <w:kern w:val="0"/>
          <w:sz w:val="24"/>
          <w:szCs w:val="20"/>
          <w:highlight w:val="none"/>
          <w:lang w:val="en-US" w:eastAsia="zh-CN"/>
        </w:rPr>
        <w:t>项目负责人（或项目联系人）</w:t>
      </w:r>
      <w:r>
        <w:rPr>
          <w:rFonts w:hint="eastAsia" w:ascii="仿宋" w:hAnsi="仿宋" w:eastAsia="仿宋" w:cs="仿宋"/>
          <w:kern w:val="0"/>
          <w:sz w:val="24"/>
          <w:szCs w:val="20"/>
          <w:highlight w:val="none"/>
        </w:rPr>
        <w:t>，负责与本合同有关的事务。甲方有权对乙方的履约行为进行检查，并及时确认乙方提交的事项。甲方应当配合乙方完成相关项目实施工作。</w:t>
      </w:r>
    </w:p>
    <w:p w14:paraId="2E5FAF46">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lang w:eastAsia="zh-CN"/>
        </w:rPr>
        <w:t>4</w:t>
      </w:r>
      <w:r>
        <w:rPr>
          <w:rFonts w:hint="eastAsia" w:ascii="仿宋" w:hAnsi="仿宋" w:eastAsia="仿宋" w:cs="仿宋"/>
          <w:kern w:val="0"/>
          <w:sz w:val="24"/>
          <w:szCs w:val="20"/>
          <w:highlight w:val="none"/>
        </w:rPr>
        <w:t>.2 甲方有权要求乙方按时提交各阶段有关安排计划，并有权定期核对乙方提供货物数量、规格、质量等内容。甲方有权督促乙方工作并要求乙方更换不符合要求的货物。</w:t>
      </w:r>
    </w:p>
    <w:p w14:paraId="6F6EAC7B">
      <w:pPr>
        <w:kinsoku/>
        <w:overflowPunct/>
        <w:topLinePunct w:val="0"/>
        <w:bidi w:val="0"/>
        <w:adjustRightInd/>
        <w:spacing w:beforeAutospacing="0" w:afterAutospacing="0" w:line="440" w:lineRule="exact"/>
        <w:ind w:left="-199" w:leftChars="-95" w:right="-420" w:rightChars="-200" w:firstLine="480" w:firstLine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lang w:eastAsia="zh-CN"/>
        </w:rPr>
        <w:t>4</w:t>
      </w:r>
      <w:r>
        <w:rPr>
          <w:rFonts w:hint="eastAsia" w:ascii="仿宋" w:hAnsi="仿宋" w:eastAsia="仿宋" w:cs="仿宋"/>
          <w:kern w:val="0"/>
          <w:sz w:val="24"/>
          <w:szCs w:val="20"/>
          <w:highlight w:val="none"/>
        </w:rPr>
        <w:t>.3 甲方有权要求乙方对缺陷部分予以修复，并按合同约定享有货物保修及其他合同约定的权利。</w:t>
      </w:r>
    </w:p>
    <w:p w14:paraId="6CD73BF2">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highlight w:val="none"/>
          <w:lang w:val="en-US" w:eastAsia="zh-CN"/>
        </w:rPr>
      </w:pPr>
      <w:r>
        <w:rPr>
          <w:rFonts w:hint="eastAsia" w:ascii="仿宋" w:hAnsi="仿宋" w:eastAsia="仿宋" w:cs="仿宋"/>
          <w:kern w:val="0"/>
          <w:sz w:val="24"/>
          <w:szCs w:val="20"/>
          <w:highlight w:val="none"/>
          <w:lang w:val="en-US" w:eastAsia="zh-CN"/>
        </w:rPr>
        <w:t>4.4 甲方应当按照合同约定及时对交付的货物进行验收，</w:t>
      </w:r>
      <w:r>
        <w:rPr>
          <w:rFonts w:hint="eastAsia" w:ascii="仿宋" w:hAnsi="仿宋" w:eastAsia="仿宋" w:cs="仿宋"/>
          <w:kern w:val="0"/>
          <w:sz w:val="24"/>
          <w:szCs w:val="20"/>
          <w:highlight w:val="none"/>
          <w:lang w:eastAsia="zh-CN"/>
        </w:rPr>
        <w:t>未</w:t>
      </w:r>
      <w:r>
        <w:rPr>
          <w:rFonts w:hint="eastAsia" w:ascii="仿宋" w:hAnsi="仿宋" w:eastAsia="仿宋" w:cs="仿宋"/>
          <w:kern w:val="0"/>
          <w:sz w:val="24"/>
          <w:szCs w:val="20"/>
          <w:highlight w:val="none"/>
          <w:lang w:val="en-US" w:eastAsia="zh-CN"/>
        </w:rPr>
        <w:t>在</w:t>
      </w:r>
      <w:r>
        <w:rPr>
          <w:rFonts w:hint="eastAsia" w:ascii="仿宋" w:hAnsi="仿宋" w:eastAsia="仿宋" w:cs="仿宋"/>
          <w:kern w:val="0"/>
          <w:sz w:val="24"/>
          <w:szCs w:val="20"/>
          <w:highlight w:val="none"/>
        </w:rPr>
        <w:t>【政府采购合同专用条款】</w:t>
      </w:r>
      <w:r>
        <w:rPr>
          <w:rFonts w:hint="eastAsia" w:ascii="仿宋" w:hAnsi="仿宋" w:eastAsia="仿宋" w:cs="仿宋"/>
          <w:kern w:val="0"/>
          <w:sz w:val="24"/>
          <w:szCs w:val="20"/>
          <w:highlight w:val="none"/>
          <w:lang w:eastAsia="zh-CN"/>
        </w:rPr>
        <w:t>约定的期限内对乙方履约提出任何异议或者向乙方作出任何说明的，</w:t>
      </w:r>
      <w:r>
        <w:rPr>
          <w:rFonts w:hint="eastAsia" w:ascii="仿宋" w:hAnsi="仿宋" w:eastAsia="仿宋" w:cs="仿宋"/>
          <w:kern w:val="0"/>
          <w:sz w:val="24"/>
          <w:szCs w:val="20"/>
          <w:highlight w:val="none"/>
          <w:lang w:val="en-US" w:eastAsia="zh-CN"/>
        </w:rPr>
        <w:t>视为验收通过。</w:t>
      </w:r>
    </w:p>
    <w:p w14:paraId="64089871">
      <w:pPr>
        <w:numPr>
          <w:ilvl w:val="-1"/>
          <w:numId w:val="0"/>
        </w:num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highlight w:val="none"/>
          <w:lang w:eastAsia="zh-CN"/>
        </w:rPr>
      </w:pPr>
      <w:r>
        <w:rPr>
          <w:rFonts w:hint="eastAsia" w:ascii="仿宋" w:hAnsi="仿宋" w:eastAsia="仿宋" w:cs="仿宋"/>
          <w:kern w:val="0"/>
          <w:sz w:val="24"/>
          <w:szCs w:val="20"/>
          <w:highlight w:val="none"/>
          <w:lang w:eastAsia="zh-CN"/>
        </w:rPr>
        <w:t>4</w:t>
      </w:r>
      <w:r>
        <w:rPr>
          <w:rFonts w:hint="eastAsia" w:ascii="仿宋" w:hAnsi="仿宋" w:eastAsia="仿宋" w:cs="仿宋"/>
          <w:kern w:val="0"/>
          <w:sz w:val="24"/>
          <w:szCs w:val="20"/>
          <w:highlight w:val="none"/>
        </w:rPr>
        <w:t>.</w:t>
      </w:r>
      <w:r>
        <w:rPr>
          <w:rFonts w:hint="eastAsia" w:ascii="仿宋" w:hAnsi="仿宋" w:eastAsia="仿宋" w:cs="仿宋"/>
          <w:kern w:val="0"/>
          <w:sz w:val="24"/>
          <w:szCs w:val="20"/>
          <w:highlight w:val="none"/>
          <w:lang w:val="en-US" w:eastAsia="zh-CN"/>
        </w:rPr>
        <w:t>5</w:t>
      </w:r>
      <w:r>
        <w:rPr>
          <w:rFonts w:hint="eastAsia" w:ascii="仿宋" w:hAnsi="仿宋" w:eastAsia="仿宋" w:cs="仿宋"/>
          <w:kern w:val="0"/>
          <w:sz w:val="24"/>
          <w:szCs w:val="20"/>
          <w:highlight w:val="none"/>
        </w:rPr>
        <w:t xml:space="preserve"> 甲方应当根据合同约定</w:t>
      </w:r>
      <w:r>
        <w:rPr>
          <w:rFonts w:hint="eastAsia" w:ascii="仿宋" w:hAnsi="仿宋" w:eastAsia="仿宋" w:cs="仿宋"/>
          <w:kern w:val="0"/>
          <w:sz w:val="24"/>
          <w:szCs w:val="20"/>
          <w:highlight w:val="none"/>
          <w:lang w:eastAsia="zh-CN"/>
        </w:rPr>
        <w:t>及</w:t>
      </w:r>
      <w:r>
        <w:rPr>
          <w:rFonts w:hint="eastAsia" w:ascii="仿宋" w:hAnsi="仿宋" w:eastAsia="仿宋" w:cs="仿宋"/>
          <w:kern w:val="0"/>
          <w:sz w:val="24"/>
          <w:szCs w:val="20"/>
          <w:highlight w:val="none"/>
        </w:rPr>
        <w:t>时向乙方支付</w:t>
      </w:r>
      <w:r>
        <w:rPr>
          <w:rFonts w:hint="eastAsia" w:ascii="仿宋" w:hAnsi="仿宋" w:eastAsia="仿宋" w:cs="仿宋"/>
          <w:kern w:val="0"/>
          <w:sz w:val="24"/>
          <w:szCs w:val="20"/>
          <w:highlight w:val="none"/>
          <w:lang w:eastAsia="zh-CN"/>
        </w:rPr>
        <w:t>合同价款，不得以内部人员变更、履行内部付款流程等为由，拒绝或迟延支付。</w:t>
      </w:r>
    </w:p>
    <w:p w14:paraId="45AD7655">
      <w:pPr>
        <w:numPr>
          <w:ilvl w:val="-1"/>
          <w:numId w:val="0"/>
        </w:num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lang w:eastAsia="zh-CN"/>
        </w:rPr>
        <w:t>4</w:t>
      </w:r>
      <w:r>
        <w:rPr>
          <w:rFonts w:hint="eastAsia" w:ascii="仿宋" w:hAnsi="仿宋" w:eastAsia="仿宋" w:cs="仿宋"/>
          <w:kern w:val="0"/>
          <w:sz w:val="24"/>
          <w:szCs w:val="20"/>
          <w:highlight w:val="none"/>
        </w:rPr>
        <w:t>.</w:t>
      </w:r>
      <w:r>
        <w:rPr>
          <w:rFonts w:hint="eastAsia" w:ascii="仿宋" w:hAnsi="仿宋" w:eastAsia="仿宋" w:cs="仿宋"/>
          <w:kern w:val="0"/>
          <w:sz w:val="24"/>
          <w:szCs w:val="20"/>
          <w:highlight w:val="none"/>
          <w:lang w:val="en-US" w:eastAsia="zh-CN"/>
        </w:rPr>
        <w:t>6</w:t>
      </w:r>
      <w:r>
        <w:rPr>
          <w:rFonts w:hint="eastAsia" w:ascii="仿宋" w:hAnsi="仿宋" w:eastAsia="仿宋" w:cs="仿宋"/>
          <w:kern w:val="0"/>
          <w:sz w:val="24"/>
          <w:szCs w:val="20"/>
          <w:highlight w:val="none"/>
        </w:rPr>
        <w:t xml:space="preserve"> 国家法律法规规定</w:t>
      </w:r>
      <w:r>
        <w:rPr>
          <w:rFonts w:hint="eastAsia" w:ascii="仿宋" w:hAnsi="仿宋" w:eastAsia="仿宋" w:cs="仿宋"/>
          <w:kern w:val="0"/>
          <w:sz w:val="24"/>
          <w:szCs w:val="20"/>
          <w:highlight w:val="none"/>
          <w:lang w:eastAsia="zh-CN"/>
        </w:rPr>
        <w:t>及</w:t>
      </w:r>
      <w:r>
        <w:rPr>
          <w:rFonts w:hint="eastAsia" w:ascii="仿宋" w:hAnsi="仿宋" w:eastAsia="仿宋" w:cs="仿宋"/>
          <w:kern w:val="0"/>
          <w:sz w:val="24"/>
          <w:szCs w:val="20"/>
          <w:highlight w:val="none"/>
        </w:rPr>
        <w:t>【政府采购合同专用条款】</w:t>
      </w:r>
      <w:r>
        <w:rPr>
          <w:rFonts w:hint="eastAsia" w:ascii="仿宋" w:hAnsi="仿宋" w:eastAsia="仿宋" w:cs="仿宋"/>
          <w:kern w:val="0"/>
          <w:sz w:val="24"/>
          <w:szCs w:val="20"/>
          <w:highlight w:val="none"/>
          <w:lang w:eastAsia="zh-CN"/>
        </w:rPr>
        <w:t>约定应</w:t>
      </w:r>
      <w:r>
        <w:rPr>
          <w:rFonts w:hint="eastAsia" w:ascii="仿宋" w:hAnsi="仿宋" w:eastAsia="仿宋" w:cs="仿宋"/>
          <w:kern w:val="0"/>
          <w:sz w:val="24"/>
          <w:szCs w:val="20"/>
          <w:highlight w:val="none"/>
        </w:rPr>
        <w:t>由甲方承担的其他义务和责任。</w:t>
      </w:r>
    </w:p>
    <w:p w14:paraId="1D90A829">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eastAsia" w:ascii="仿宋" w:hAnsi="仿宋" w:eastAsia="仿宋" w:cs="仿宋"/>
          <w:b/>
          <w:bCs/>
          <w:kern w:val="0"/>
          <w:sz w:val="24"/>
          <w:szCs w:val="20"/>
          <w:highlight w:val="none"/>
        </w:rPr>
      </w:pPr>
      <w:r>
        <w:rPr>
          <w:rFonts w:hint="eastAsia" w:ascii="仿宋" w:hAnsi="仿宋" w:eastAsia="仿宋" w:cs="仿宋"/>
          <w:b/>
          <w:bCs/>
          <w:kern w:val="0"/>
          <w:sz w:val="24"/>
          <w:szCs w:val="20"/>
          <w:highlight w:val="none"/>
          <w:lang w:eastAsia="zh-CN"/>
        </w:rPr>
        <w:t>5</w:t>
      </w:r>
      <w:r>
        <w:rPr>
          <w:rFonts w:hint="eastAsia" w:ascii="仿宋" w:hAnsi="仿宋" w:eastAsia="仿宋" w:cs="仿宋"/>
          <w:b/>
          <w:bCs/>
          <w:kern w:val="0"/>
          <w:sz w:val="24"/>
          <w:szCs w:val="20"/>
          <w:highlight w:val="none"/>
          <w:lang w:val="en-US" w:eastAsia="zh-CN"/>
        </w:rPr>
        <w:t>.</w:t>
      </w:r>
      <w:r>
        <w:rPr>
          <w:rFonts w:hint="eastAsia" w:ascii="仿宋" w:hAnsi="仿宋" w:eastAsia="仿宋" w:cs="仿宋"/>
          <w:b/>
          <w:bCs/>
          <w:kern w:val="0"/>
          <w:sz w:val="24"/>
          <w:szCs w:val="20"/>
          <w:highlight w:val="none"/>
        </w:rPr>
        <w:t>乙方的权利和义务</w:t>
      </w:r>
    </w:p>
    <w:p w14:paraId="1A8898FC">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lang w:eastAsia="zh-CN"/>
        </w:rPr>
        <w:t>5</w:t>
      </w:r>
      <w:r>
        <w:rPr>
          <w:rFonts w:hint="eastAsia" w:ascii="仿宋" w:hAnsi="仿宋" w:eastAsia="仿宋" w:cs="仿宋"/>
          <w:kern w:val="0"/>
          <w:sz w:val="24"/>
          <w:szCs w:val="20"/>
          <w:highlight w:val="none"/>
        </w:rPr>
        <w:t>.1 签署合同后，乙方</w:t>
      </w:r>
      <w:r>
        <w:rPr>
          <w:rFonts w:hint="eastAsia" w:ascii="仿宋" w:hAnsi="仿宋" w:eastAsia="仿宋" w:cs="仿宋"/>
          <w:kern w:val="0"/>
          <w:sz w:val="24"/>
          <w:szCs w:val="20"/>
          <w:highlight w:val="none"/>
          <w:lang w:eastAsia="zh-CN"/>
        </w:rPr>
        <w:t>应</w:t>
      </w:r>
      <w:r>
        <w:rPr>
          <w:rFonts w:hint="eastAsia" w:ascii="仿宋" w:hAnsi="仿宋" w:eastAsia="仿宋" w:cs="仿宋"/>
          <w:kern w:val="0"/>
          <w:sz w:val="24"/>
          <w:szCs w:val="20"/>
          <w:highlight w:val="none"/>
        </w:rPr>
        <w:t>确定</w:t>
      </w:r>
      <w:r>
        <w:rPr>
          <w:rFonts w:hint="eastAsia" w:ascii="仿宋" w:hAnsi="仿宋" w:eastAsia="仿宋" w:cs="仿宋"/>
          <w:kern w:val="0"/>
          <w:sz w:val="24"/>
          <w:szCs w:val="20"/>
          <w:highlight w:val="none"/>
          <w:lang w:val="en-US" w:eastAsia="zh-CN"/>
        </w:rPr>
        <w:t>项目负责人（或项目联系人）</w:t>
      </w:r>
      <w:r>
        <w:rPr>
          <w:rFonts w:hint="eastAsia" w:ascii="仿宋" w:hAnsi="仿宋" w:eastAsia="仿宋" w:cs="仿宋"/>
          <w:kern w:val="0"/>
          <w:sz w:val="24"/>
          <w:szCs w:val="20"/>
          <w:highlight w:val="none"/>
        </w:rPr>
        <w:t>，负责与本合同有关的事务。</w:t>
      </w:r>
    </w:p>
    <w:p w14:paraId="046185C3">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lang w:eastAsia="zh-CN"/>
        </w:rPr>
        <w:t>5</w:t>
      </w:r>
      <w:r>
        <w:rPr>
          <w:rFonts w:hint="eastAsia" w:ascii="仿宋" w:hAnsi="仿宋" w:eastAsia="仿宋" w:cs="仿宋"/>
          <w:kern w:val="0"/>
          <w:sz w:val="24"/>
          <w:szCs w:val="20"/>
          <w:highlight w:val="none"/>
        </w:rPr>
        <w:t>.2 乙方应按照合同要求履约，充分合理安排，确保提供的货物</w:t>
      </w:r>
      <w:r>
        <w:rPr>
          <w:rFonts w:hint="eastAsia" w:ascii="仿宋" w:hAnsi="仿宋" w:eastAsia="仿宋" w:cs="仿宋"/>
          <w:kern w:val="0"/>
          <w:sz w:val="24"/>
          <w:szCs w:val="20"/>
          <w:highlight w:val="none"/>
          <w:lang w:eastAsia="zh-CN"/>
        </w:rPr>
        <w:t>及相关</w:t>
      </w:r>
      <w:r>
        <w:rPr>
          <w:rFonts w:hint="eastAsia" w:ascii="仿宋" w:hAnsi="仿宋" w:eastAsia="仿宋" w:cs="仿宋"/>
          <w:kern w:val="0"/>
          <w:sz w:val="24"/>
          <w:szCs w:val="20"/>
          <w:highlight w:val="none"/>
        </w:rPr>
        <w:t>服务符合合同</w:t>
      </w:r>
      <w:r>
        <w:rPr>
          <w:rFonts w:hint="eastAsia" w:ascii="仿宋" w:hAnsi="仿宋" w:eastAsia="仿宋" w:cs="仿宋"/>
          <w:kern w:val="0"/>
          <w:sz w:val="24"/>
          <w:szCs w:val="20"/>
          <w:highlight w:val="none"/>
          <w:lang w:eastAsia="zh-CN"/>
        </w:rPr>
        <w:t>有关</w:t>
      </w:r>
      <w:r>
        <w:rPr>
          <w:rFonts w:hint="eastAsia" w:ascii="仿宋" w:hAnsi="仿宋" w:eastAsia="仿宋" w:cs="仿宋"/>
          <w:kern w:val="0"/>
          <w:sz w:val="24"/>
          <w:szCs w:val="20"/>
          <w:highlight w:val="none"/>
        </w:rPr>
        <w:t>要求。接受项目行业管理部门及政府有关部门的指导，配合甲方的履约检查</w:t>
      </w:r>
      <w:r>
        <w:rPr>
          <w:rFonts w:hint="eastAsia" w:ascii="仿宋" w:hAnsi="仿宋" w:eastAsia="仿宋" w:cs="仿宋"/>
          <w:kern w:val="0"/>
          <w:sz w:val="24"/>
          <w:szCs w:val="20"/>
          <w:highlight w:val="none"/>
          <w:lang w:eastAsia="zh-CN"/>
        </w:rPr>
        <w:t>及验收</w:t>
      </w:r>
      <w:r>
        <w:rPr>
          <w:rFonts w:hint="eastAsia" w:ascii="仿宋" w:hAnsi="仿宋" w:eastAsia="仿宋" w:cs="仿宋"/>
          <w:kern w:val="0"/>
          <w:sz w:val="24"/>
          <w:szCs w:val="20"/>
          <w:highlight w:val="none"/>
        </w:rPr>
        <w:t>，并负责项目实施过程中的所有协调工作。</w:t>
      </w:r>
    </w:p>
    <w:p w14:paraId="5138F984">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lang w:eastAsia="zh-CN"/>
        </w:rPr>
        <w:t>5</w:t>
      </w:r>
      <w:r>
        <w:rPr>
          <w:rFonts w:hint="eastAsia" w:ascii="仿宋" w:hAnsi="仿宋" w:eastAsia="仿宋" w:cs="仿宋"/>
          <w:kern w:val="0"/>
          <w:sz w:val="24"/>
          <w:szCs w:val="20"/>
          <w:highlight w:val="none"/>
        </w:rPr>
        <w:t>.3乙方有权根据合同约定向甲方收取</w:t>
      </w:r>
      <w:r>
        <w:rPr>
          <w:rFonts w:hint="eastAsia" w:ascii="仿宋" w:hAnsi="仿宋" w:eastAsia="仿宋" w:cs="仿宋"/>
          <w:kern w:val="0"/>
          <w:sz w:val="24"/>
          <w:szCs w:val="20"/>
          <w:highlight w:val="none"/>
          <w:lang w:eastAsia="zh-CN"/>
        </w:rPr>
        <w:t>合同价款</w:t>
      </w:r>
      <w:r>
        <w:rPr>
          <w:rFonts w:hint="eastAsia" w:ascii="仿宋" w:hAnsi="仿宋" w:eastAsia="仿宋" w:cs="仿宋"/>
          <w:kern w:val="0"/>
          <w:sz w:val="24"/>
          <w:szCs w:val="20"/>
          <w:highlight w:val="none"/>
        </w:rPr>
        <w:t>。</w:t>
      </w:r>
    </w:p>
    <w:p w14:paraId="5AD94DF8">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lang w:eastAsia="zh-CN"/>
        </w:rPr>
        <w:t>5</w:t>
      </w:r>
      <w:r>
        <w:rPr>
          <w:rFonts w:hint="eastAsia" w:ascii="仿宋" w:hAnsi="仿宋" w:eastAsia="仿宋" w:cs="仿宋"/>
          <w:kern w:val="0"/>
          <w:sz w:val="24"/>
          <w:szCs w:val="20"/>
          <w:highlight w:val="none"/>
        </w:rPr>
        <w:t>.4国家法律法规规定</w:t>
      </w:r>
      <w:r>
        <w:rPr>
          <w:rFonts w:hint="eastAsia" w:ascii="仿宋" w:hAnsi="仿宋" w:eastAsia="仿宋" w:cs="仿宋"/>
          <w:kern w:val="0"/>
          <w:sz w:val="24"/>
          <w:szCs w:val="20"/>
          <w:highlight w:val="none"/>
          <w:lang w:eastAsia="zh-CN"/>
        </w:rPr>
        <w:t>及</w:t>
      </w:r>
      <w:r>
        <w:rPr>
          <w:rFonts w:hint="eastAsia" w:ascii="仿宋" w:hAnsi="仿宋" w:eastAsia="仿宋" w:cs="仿宋"/>
          <w:kern w:val="0"/>
          <w:sz w:val="24"/>
          <w:szCs w:val="20"/>
          <w:highlight w:val="none"/>
        </w:rPr>
        <w:t>【政府采购合同专用条款】</w:t>
      </w:r>
      <w:r>
        <w:rPr>
          <w:rFonts w:hint="eastAsia" w:ascii="仿宋" w:hAnsi="仿宋" w:eastAsia="仿宋" w:cs="仿宋"/>
          <w:kern w:val="0"/>
          <w:sz w:val="24"/>
          <w:szCs w:val="20"/>
          <w:highlight w:val="none"/>
          <w:lang w:eastAsia="zh-CN"/>
        </w:rPr>
        <w:t>约定应</w:t>
      </w:r>
      <w:r>
        <w:rPr>
          <w:rFonts w:hint="eastAsia" w:ascii="仿宋" w:hAnsi="仿宋" w:eastAsia="仿宋" w:cs="仿宋"/>
          <w:kern w:val="0"/>
          <w:sz w:val="24"/>
          <w:szCs w:val="20"/>
          <w:highlight w:val="none"/>
        </w:rPr>
        <w:t>由乙方承担的其他义务和责任。</w:t>
      </w:r>
    </w:p>
    <w:p w14:paraId="64B6DAF5">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eastAsia" w:ascii="仿宋" w:hAnsi="仿宋" w:eastAsia="仿宋" w:cs="仿宋"/>
          <w:b/>
          <w:bCs/>
          <w:kern w:val="0"/>
          <w:sz w:val="24"/>
          <w:szCs w:val="20"/>
          <w:highlight w:val="none"/>
        </w:rPr>
      </w:pPr>
      <w:r>
        <w:rPr>
          <w:rFonts w:hint="eastAsia" w:ascii="仿宋" w:hAnsi="仿宋" w:eastAsia="仿宋" w:cs="仿宋"/>
          <w:b/>
          <w:bCs/>
          <w:kern w:val="0"/>
          <w:sz w:val="24"/>
          <w:szCs w:val="20"/>
          <w:highlight w:val="none"/>
          <w:lang w:val="en-US"/>
        </w:rPr>
        <w:t>6.</w:t>
      </w:r>
      <w:r>
        <w:rPr>
          <w:rFonts w:hint="eastAsia" w:ascii="仿宋" w:hAnsi="仿宋" w:eastAsia="仿宋" w:cs="仿宋"/>
          <w:b/>
          <w:bCs/>
          <w:kern w:val="0"/>
          <w:sz w:val="24"/>
          <w:szCs w:val="20"/>
          <w:highlight w:val="none"/>
        </w:rPr>
        <w:t>合同履</w:t>
      </w:r>
      <w:r>
        <w:rPr>
          <w:rFonts w:hint="eastAsia" w:ascii="仿宋" w:hAnsi="仿宋" w:eastAsia="仿宋" w:cs="仿宋"/>
          <w:b/>
          <w:bCs/>
          <w:kern w:val="0"/>
          <w:sz w:val="24"/>
          <w:szCs w:val="20"/>
          <w:highlight w:val="none"/>
          <w:lang w:val="en-US" w:eastAsia="zh-CN"/>
        </w:rPr>
        <w:t>行</w:t>
      </w:r>
    </w:p>
    <w:p w14:paraId="0727B194">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lang w:eastAsia="zh-CN"/>
        </w:rPr>
        <w:t>6</w:t>
      </w:r>
      <w:r>
        <w:rPr>
          <w:rFonts w:hint="eastAsia" w:ascii="仿宋" w:hAnsi="仿宋" w:eastAsia="仿宋" w:cs="仿宋"/>
          <w:kern w:val="0"/>
          <w:sz w:val="24"/>
          <w:szCs w:val="20"/>
          <w:highlight w:val="none"/>
        </w:rPr>
        <w:t>.1 甲乙双方应当按照【政府采购合同专用条款】约定顺序履行合同义务；如果没有先后顺序的，应当同时履行。</w:t>
      </w:r>
    </w:p>
    <w:p w14:paraId="48B54F58">
      <w:pPr>
        <w:kinsoku/>
        <w:overflowPunct/>
        <w:topLinePunct w:val="0"/>
        <w:bidi w:val="0"/>
        <w:adjustRightInd/>
        <w:spacing w:beforeAutospacing="0" w:afterAutospacing="0" w:line="440" w:lineRule="exact"/>
        <w:ind w:left="-199" w:leftChars="-95" w:right="-420" w:rightChars="-200" w:firstLine="480" w:firstLine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lang w:eastAsia="zh-CN"/>
        </w:rPr>
        <w:t>6</w:t>
      </w:r>
      <w:r>
        <w:rPr>
          <w:rFonts w:hint="eastAsia" w:ascii="仿宋" w:hAnsi="仿宋" w:eastAsia="仿宋" w:cs="仿宋"/>
          <w:kern w:val="0"/>
          <w:sz w:val="24"/>
          <w:szCs w:val="20"/>
          <w:highlight w:val="none"/>
        </w:rPr>
        <w:t>.2 甲乙双方按照合同约定顺序履行合同义务时，应当先履行一方未履行的，后履行一方有权拒绝其履行请求。先履行一方履行不符合约定的，后履行一方有权拒绝其相应的履行请求。</w:t>
      </w:r>
    </w:p>
    <w:p w14:paraId="64AA119E">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eastAsia" w:ascii="仿宋" w:hAnsi="仿宋" w:eastAsia="仿宋" w:cs="仿宋"/>
          <w:b/>
          <w:bCs/>
          <w:kern w:val="0"/>
          <w:sz w:val="24"/>
          <w:szCs w:val="20"/>
          <w:highlight w:val="none"/>
        </w:rPr>
      </w:pPr>
      <w:r>
        <w:rPr>
          <w:rFonts w:hint="eastAsia" w:ascii="仿宋" w:hAnsi="仿宋" w:eastAsia="仿宋" w:cs="仿宋"/>
          <w:b/>
          <w:bCs/>
          <w:kern w:val="0"/>
          <w:sz w:val="24"/>
          <w:szCs w:val="20"/>
          <w:highlight w:val="none"/>
          <w:lang w:eastAsia="zh-CN"/>
        </w:rPr>
        <w:t>7</w:t>
      </w:r>
      <w:r>
        <w:rPr>
          <w:rFonts w:hint="eastAsia" w:ascii="仿宋" w:hAnsi="仿宋" w:eastAsia="仿宋" w:cs="仿宋"/>
          <w:b/>
          <w:bCs/>
          <w:kern w:val="0"/>
          <w:sz w:val="24"/>
          <w:szCs w:val="20"/>
          <w:highlight w:val="none"/>
          <w:lang w:val="en-US" w:eastAsia="zh-CN"/>
        </w:rPr>
        <w:t>.</w:t>
      </w:r>
      <w:r>
        <w:rPr>
          <w:rFonts w:hint="eastAsia" w:ascii="仿宋" w:hAnsi="仿宋" w:eastAsia="仿宋" w:cs="仿宋"/>
          <w:b/>
          <w:bCs/>
          <w:kern w:val="0"/>
          <w:sz w:val="24"/>
          <w:szCs w:val="20"/>
          <w:highlight w:val="none"/>
        </w:rPr>
        <w:t>货物包装、运输</w:t>
      </w:r>
      <w:r>
        <w:rPr>
          <w:rFonts w:hint="eastAsia" w:ascii="仿宋" w:hAnsi="仿宋" w:eastAsia="仿宋" w:cs="仿宋"/>
          <w:b/>
          <w:bCs/>
          <w:kern w:val="0"/>
          <w:sz w:val="24"/>
          <w:szCs w:val="20"/>
          <w:highlight w:val="none"/>
          <w:lang w:eastAsia="zh-CN"/>
        </w:rPr>
        <w:t>、</w:t>
      </w:r>
      <w:r>
        <w:rPr>
          <w:rFonts w:hint="eastAsia" w:ascii="仿宋" w:hAnsi="仿宋" w:eastAsia="仿宋" w:cs="仿宋"/>
          <w:b/>
          <w:bCs/>
          <w:kern w:val="0"/>
          <w:sz w:val="24"/>
          <w:szCs w:val="20"/>
          <w:highlight w:val="none"/>
        </w:rPr>
        <w:t>保险</w:t>
      </w:r>
      <w:r>
        <w:rPr>
          <w:rFonts w:hint="eastAsia" w:ascii="仿宋" w:hAnsi="仿宋" w:eastAsia="仿宋" w:cs="仿宋"/>
          <w:b/>
          <w:bCs/>
          <w:kern w:val="0"/>
          <w:sz w:val="24"/>
          <w:szCs w:val="20"/>
          <w:highlight w:val="none"/>
          <w:lang w:eastAsia="zh-CN"/>
        </w:rPr>
        <w:t>和交付</w:t>
      </w:r>
      <w:r>
        <w:rPr>
          <w:rFonts w:hint="eastAsia" w:ascii="仿宋" w:hAnsi="仿宋" w:eastAsia="仿宋" w:cs="仿宋"/>
          <w:b/>
          <w:bCs/>
          <w:kern w:val="0"/>
          <w:sz w:val="24"/>
          <w:szCs w:val="20"/>
          <w:highlight w:val="none"/>
        </w:rPr>
        <w:t>要求</w:t>
      </w:r>
    </w:p>
    <w:p w14:paraId="16A96EFE">
      <w:pPr>
        <w:kinsoku/>
        <w:overflowPunct/>
        <w:topLinePunct w:val="0"/>
        <w:bidi w:val="0"/>
        <w:adjustRightInd/>
        <w:spacing w:beforeAutospacing="0" w:afterAutospacing="0" w:line="440" w:lineRule="exact"/>
        <w:ind w:left="-199" w:leftChars="-95" w:right="-420" w:rightChars="-200" w:firstLine="480" w:firstLine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lang w:eastAsia="zh-CN"/>
        </w:rPr>
        <w:t>7</w:t>
      </w:r>
      <w:r>
        <w:rPr>
          <w:rFonts w:hint="eastAsia" w:ascii="仿宋" w:hAnsi="仿宋" w:eastAsia="仿宋" w:cs="仿宋"/>
          <w:kern w:val="0"/>
          <w:sz w:val="24"/>
          <w:szCs w:val="20"/>
          <w:highlight w:val="none"/>
        </w:rPr>
        <w:t>.1 本合同涉及商品包装</w:t>
      </w:r>
      <w:r>
        <w:rPr>
          <w:rFonts w:hint="eastAsia" w:ascii="仿宋" w:hAnsi="仿宋" w:eastAsia="仿宋" w:cs="仿宋"/>
          <w:kern w:val="0"/>
          <w:sz w:val="24"/>
          <w:szCs w:val="20"/>
          <w:highlight w:val="none"/>
          <w:lang w:eastAsia="zh-CN"/>
        </w:rPr>
        <w:t>、</w:t>
      </w:r>
      <w:r>
        <w:rPr>
          <w:rFonts w:hint="eastAsia" w:ascii="仿宋" w:hAnsi="仿宋" w:eastAsia="仿宋" w:cs="仿宋"/>
          <w:kern w:val="0"/>
          <w:sz w:val="24"/>
          <w:szCs w:val="20"/>
          <w:highlight w:val="none"/>
        </w:rPr>
        <w:t>快递包装的，除【政府采购合同专用条款】另有</w:t>
      </w:r>
      <w:r>
        <w:rPr>
          <w:rFonts w:hint="eastAsia" w:ascii="仿宋" w:hAnsi="仿宋" w:eastAsia="仿宋" w:cs="仿宋"/>
          <w:kern w:val="0"/>
          <w:sz w:val="24"/>
          <w:szCs w:val="20"/>
          <w:highlight w:val="none"/>
          <w:lang w:eastAsia="zh-CN"/>
        </w:rPr>
        <w:t>约</w:t>
      </w:r>
      <w:r>
        <w:rPr>
          <w:rFonts w:hint="eastAsia" w:ascii="仿宋" w:hAnsi="仿宋" w:eastAsia="仿宋" w:cs="仿宋"/>
          <w:kern w:val="0"/>
          <w:sz w:val="24"/>
          <w:szCs w:val="20"/>
          <w:highlight w:val="none"/>
        </w:rPr>
        <w:t>定</w:t>
      </w:r>
      <w:r>
        <w:rPr>
          <w:rFonts w:hint="eastAsia" w:ascii="仿宋" w:hAnsi="仿宋" w:eastAsia="仿宋" w:cs="仿宋"/>
          <w:kern w:val="0"/>
          <w:sz w:val="24"/>
          <w:szCs w:val="20"/>
          <w:highlight w:val="none"/>
          <w:lang w:eastAsia="zh-CN"/>
        </w:rPr>
        <w:t>外</w:t>
      </w:r>
      <w:r>
        <w:rPr>
          <w:rFonts w:hint="eastAsia" w:ascii="仿宋" w:hAnsi="仿宋" w:eastAsia="仿宋" w:cs="仿宋"/>
          <w:kern w:val="0"/>
          <w:sz w:val="24"/>
          <w:szCs w:val="20"/>
          <w:highlight w:val="none"/>
        </w:rPr>
        <w:t>，包装应适应远距离运输、防潮、防震、防锈和防野蛮装卸等要求，确保货物安全无损地运抵【政府采购合同专用条款】</w:t>
      </w:r>
      <w:r>
        <w:rPr>
          <w:rFonts w:hint="eastAsia" w:ascii="仿宋" w:hAnsi="仿宋" w:eastAsia="仿宋" w:cs="仿宋"/>
          <w:kern w:val="0"/>
          <w:sz w:val="24"/>
          <w:szCs w:val="20"/>
          <w:highlight w:val="none"/>
          <w:lang w:eastAsia="zh-CN"/>
        </w:rPr>
        <w:t>约定的</w:t>
      </w:r>
      <w:r>
        <w:rPr>
          <w:rFonts w:hint="eastAsia" w:ascii="仿宋" w:hAnsi="仿宋" w:eastAsia="仿宋" w:cs="仿宋"/>
          <w:kern w:val="0"/>
          <w:sz w:val="24"/>
          <w:szCs w:val="20"/>
          <w:highlight w:val="none"/>
        </w:rPr>
        <w:t>指定现场。</w:t>
      </w:r>
    </w:p>
    <w:p w14:paraId="7CCE2FA9">
      <w:pPr>
        <w:kinsoku/>
        <w:overflowPunct/>
        <w:topLinePunct w:val="0"/>
        <w:bidi w:val="0"/>
        <w:adjustRightInd/>
        <w:spacing w:beforeAutospacing="0" w:afterAutospacing="0" w:line="440" w:lineRule="exact"/>
        <w:ind w:left="-199" w:leftChars="-95" w:right="-420" w:rightChars="-200" w:firstLine="480" w:firstLine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lang w:eastAsia="zh-CN"/>
        </w:rPr>
        <w:t>7</w:t>
      </w:r>
      <w:r>
        <w:rPr>
          <w:rFonts w:hint="eastAsia" w:ascii="仿宋" w:hAnsi="仿宋" w:eastAsia="仿宋" w:cs="仿宋"/>
          <w:kern w:val="0"/>
          <w:sz w:val="24"/>
          <w:szCs w:val="20"/>
          <w:highlight w:val="none"/>
        </w:rPr>
        <w:t>.2 除【政府采购合同专用条款】另有</w:t>
      </w:r>
      <w:r>
        <w:rPr>
          <w:rFonts w:hint="eastAsia" w:ascii="仿宋" w:hAnsi="仿宋" w:eastAsia="仿宋" w:cs="仿宋"/>
          <w:kern w:val="0"/>
          <w:sz w:val="24"/>
          <w:szCs w:val="20"/>
          <w:highlight w:val="none"/>
          <w:lang w:eastAsia="zh-CN"/>
        </w:rPr>
        <w:t>约</w:t>
      </w:r>
      <w:r>
        <w:rPr>
          <w:rFonts w:hint="eastAsia" w:ascii="仿宋" w:hAnsi="仿宋" w:eastAsia="仿宋" w:cs="仿宋"/>
          <w:kern w:val="0"/>
          <w:sz w:val="24"/>
          <w:szCs w:val="20"/>
          <w:highlight w:val="none"/>
        </w:rPr>
        <w:t>定</w:t>
      </w:r>
      <w:r>
        <w:rPr>
          <w:rFonts w:hint="eastAsia" w:ascii="仿宋" w:hAnsi="仿宋" w:eastAsia="仿宋" w:cs="仿宋"/>
          <w:kern w:val="0"/>
          <w:sz w:val="24"/>
          <w:szCs w:val="20"/>
          <w:highlight w:val="none"/>
          <w:lang w:eastAsia="zh-CN"/>
        </w:rPr>
        <w:t>外</w:t>
      </w:r>
      <w:r>
        <w:rPr>
          <w:rFonts w:hint="eastAsia" w:ascii="仿宋" w:hAnsi="仿宋" w:eastAsia="仿宋" w:cs="仿宋"/>
          <w:kern w:val="0"/>
          <w:sz w:val="24"/>
          <w:szCs w:val="20"/>
          <w:highlight w:val="none"/>
        </w:rPr>
        <w:t>，乙方负责办理将货物运抵本合同规定的交货地点</w:t>
      </w:r>
      <w:r>
        <w:rPr>
          <w:rFonts w:hint="eastAsia" w:ascii="仿宋" w:hAnsi="仿宋" w:eastAsia="仿宋" w:cs="仿宋"/>
          <w:kern w:val="0"/>
          <w:sz w:val="24"/>
          <w:szCs w:val="20"/>
          <w:highlight w:val="none"/>
          <w:lang w:eastAsia="zh-CN"/>
        </w:rPr>
        <w:t>，并装卸、交付至甲方</w:t>
      </w:r>
      <w:r>
        <w:rPr>
          <w:rFonts w:hint="eastAsia" w:ascii="仿宋" w:hAnsi="仿宋" w:eastAsia="仿宋" w:cs="仿宋"/>
          <w:kern w:val="0"/>
          <w:sz w:val="24"/>
          <w:szCs w:val="20"/>
          <w:highlight w:val="none"/>
        </w:rPr>
        <w:t>的一切运输事项，相关费用应</w:t>
      </w:r>
      <w:r>
        <w:rPr>
          <w:rFonts w:hint="eastAsia" w:ascii="仿宋" w:hAnsi="仿宋" w:eastAsia="仿宋" w:cs="仿宋"/>
          <w:kern w:val="0"/>
          <w:sz w:val="24"/>
          <w:szCs w:val="20"/>
          <w:highlight w:val="none"/>
          <w:lang w:eastAsia="zh-CN"/>
        </w:rPr>
        <w:t>包含</w:t>
      </w:r>
      <w:r>
        <w:rPr>
          <w:rFonts w:hint="eastAsia" w:ascii="仿宋" w:hAnsi="仿宋" w:eastAsia="仿宋" w:cs="仿宋"/>
          <w:kern w:val="0"/>
          <w:sz w:val="24"/>
          <w:szCs w:val="20"/>
          <w:highlight w:val="none"/>
        </w:rPr>
        <w:t>在合同</w:t>
      </w:r>
      <w:r>
        <w:rPr>
          <w:rFonts w:hint="eastAsia" w:ascii="仿宋" w:hAnsi="仿宋" w:eastAsia="仿宋" w:cs="仿宋"/>
          <w:kern w:val="0"/>
          <w:sz w:val="24"/>
          <w:szCs w:val="20"/>
          <w:highlight w:val="none"/>
          <w:lang w:eastAsia="zh-CN"/>
        </w:rPr>
        <w:t>价款</w:t>
      </w:r>
      <w:r>
        <w:rPr>
          <w:rFonts w:hint="eastAsia" w:ascii="仿宋" w:hAnsi="仿宋" w:eastAsia="仿宋" w:cs="仿宋"/>
          <w:kern w:val="0"/>
          <w:sz w:val="24"/>
          <w:szCs w:val="20"/>
          <w:highlight w:val="none"/>
        </w:rPr>
        <w:t>中。</w:t>
      </w:r>
    </w:p>
    <w:p w14:paraId="656B6E6B">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lang w:eastAsia="zh-CN"/>
        </w:rPr>
        <w:t>7</w:t>
      </w:r>
      <w:r>
        <w:rPr>
          <w:rFonts w:hint="eastAsia" w:ascii="仿宋" w:hAnsi="仿宋" w:eastAsia="仿宋" w:cs="仿宋"/>
          <w:kern w:val="0"/>
          <w:sz w:val="24"/>
          <w:szCs w:val="20"/>
          <w:highlight w:val="none"/>
        </w:rPr>
        <w:t>.3 货物保险要求按【政府采购合同专用条款】规定执行。</w:t>
      </w:r>
    </w:p>
    <w:p w14:paraId="726D213F">
      <w:pPr>
        <w:kinsoku/>
        <w:overflowPunct/>
        <w:topLinePunct w:val="0"/>
        <w:bidi w:val="0"/>
        <w:adjustRightInd/>
        <w:spacing w:beforeAutospacing="0" w:afterAutospacing="0" w:line="440" w:lineRule="exact"/>
        <w:ind w:left="-199" w:leftChars="-95" w:right="-420" w:rightChars="-200" w:firstLine="480" w:firstLine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lang w:eastAsia="zh-CN"/>
        </w:rPr>
        <w:t>7</w:t>
      </w:r>
      <w:r>
        <w:rPr>
          <w:rFonts w:hint="eastAsia" w:ascii="仿宋" w:hAnsi="仿宋" w:eastAsia="仿宋" w:cs="仿宋"/>
          <w:kern w:val="0"/>
          <w:sz w:val="24"/>
          <w:szCs w:val="20"/>
          <w:highlight w:val="none"/>
        </w:rPr>
        <w:t xml:space="preserve">.4 </w:t>
      </w:r>
      <w:r>
        <w:rPr>
          <w:rFonts w:hint="eastAsia" w:ascii="仿宋" w:hAnsi="仿宋" w:eastAsia="仿宋" w:cs="仿宋"/>
          <w:kern w:val="0"/>
          <w:sz w:val="24"/>
          <w:szCs w:val="20"/>
          <w:highlight w:val="none"/>
          <w:lang w:val="en-US" w:eastAsia="zh-CN"/>
        </w:rPr>
        <w:t>除采购活动</w:t>
      </w:r>
      <w:r>
        <w:rPr>
          <w:rFonts w:hint="eastAsia" w:ascii="仿宋" w:hAnsi="仿宋" w:eastAsia="仿宋" w:cs="仿宋"/>
          <w:kern w:val="0"/>
          <w:sz w:val="24"/>
          <w:szCs w:val="20"/>
          <w:highlight w:val="none"/>
        </w:rPr>
        <w:t>对商品包装</w:t>
      </w:r>
      <w:r>
        <w:rPr>
          <w:rFonts w:hint="eastAsia" w:ascii="仿宋" w:hAnsi="仿宋" w:eastAsia="仿宋" w:cs="仿宋"/>
          <w:kern w:val="0"/>
          <w:sz w:val="24"/>
          <w:szCs w:val="20"/>
          <w:highlight w:val="none"/>
          <w:lang w:eastAsia="zh-CN"/>
        </w:rPr>
        <w:t>、</w:t>
      </w:r>
      <w:r>
        <w:rPr>
          <w:rFonts w:hint="eastAsia" w:ascii="仿宋" w:hAnsi="仿宋" w:eastAsia="仿宋" w:cs="仿宋"/>
          <w:kern w:val="0"/>
          <w:sz w:val="24"/>
          <w:szCs w:val="20"/>
          <w:highlight w:val="none"/>
        </w:rPr>
        <w:t>快递包装</w:t>
      </w:r>
      <w:r>
        <w:rPr>
          <w:rFonts w:hint="eastAsia" w:ascii="仿宋" w:hAnsi="仿宋" w:eastAsia="仿宋" w:cs="仿宋"/>
          <w:kern w:val="0"/>
          <w:sz w:val="24"/>
          <w:szCs w:val="20"/>
          <w:highlight w:val="none"/>
          <w:lang w:val="en-US" w:eastAsia="zh-CN"/>
        </w:rPr>
        <w:t>达成具体约定外</w:t>
      </w:r>
      <w:r>
        <w:rPr>
          <w:rFonts w:hint="eastAsia" w:ascii="仿宋" w:hAnsi="仿宋" w:eastAsia="仿宋" w:cs="仿宋"/>
          <w:kern w:val="0"/>
          <w:sz w:val="24"/>
          <w:szCs w:val="20"/>
          <w:highlight w:val="none"/>
        </w:rPr>
        <w:t>，乙方提供产品及相关快递服务</w:t>
      </w:r>
      <w:r>
        <w:rPr>
          <w:rFonts w:hint="eastAsia" w:ascii="仿宋" w:hAnsi="仿宋" w:eastAsia="仿宋" w:cs="仿宋"/>
          <w:kern w:val="0"/>
          <w:sz w:val="24"/>
          <w:szCs w:val="20"/>
          <w:highlight w:val="none"/>
          <w:lang w:val="en-US" w:eastAsia="zh-CN"/>
        </w:rPr>
        <w:t>涉及到</w:t>
      </w:r>
      <w:r>
        <w:rPr>
          <w:rFonts w:hint="eastAsia" w:ascii="仿宋" w:hAnsi="仿宋" w:eastAsia="仿宋" w:cs="仿宋"/>
          <w:kern w:val="0"/>
          <w:sz w:val="24"/>
          <w:szCs w:val="20"/>
          <w:highlight w:val="none"/>
        </w:rPr>
        <w:t>具体包装要求</w:t>
      </w:r>
      <w:r>
        <w:rPr>
          <w:rFonts w:hint="eastAsia" w:ascii="仿宋" w:hAnsi="仿宋" w:eastAsia="仿宋" w:cs="仿宋"/>
          <w:kern w:val="0"/>
          <w:sz w:val="24"/>
          <w:szCs w:val="20"/>
          <w:highlight w:val="none"/>
          <w:lang w:val="en-US" w:eastAsia="zh-CN"/>
        </w:rPr>
        <w:t>的，</w:t>
      </w:r>
      <w:r>
        <w:rPr>
          <w:rFonts w:hint="eastAsia" w:ascii="仿宋" w:hAnsi="仿宋" w:eastAsia="仿宋" w:cs="仿宋"/>
          <w:kern w:val="0"/>
          <w:sz w:val="24"/>
          <w:szCs w:val="20"/>
          <w:highlight w:val="none"/>
        </w:rPr>
        <w:t>应</w:t>
      </w:r>
      <w:r>
        <w:rPr>
          <w:rFonts w:hint="eastAsia" w:ascii="仿宋" w:hAnsi="仿宋" w:eastAsia="仿宋" w:cs="仿宋"/>
          <w:kern w:val="0"/>
          <w:sz w:val="24"/>
          <w:szCs w:val="20"/>
          <w:highlight w:val="none"/>
          <w:lang w:val="en-US" w:eastAsia="zh-CN"/>
        </w:rPr>
        <w:t>不低于</w:t>
      </w:r>
      <w:r>
        <w:rPr>
          <w:rFonts w:hint="eastAsia" w:ascii="仿宋" w:hAnsi="仿宋" w:eastAsia="仿宋" w:cs="仿宋"/>
          <w:kern w:val="0"/>
          <w:sz w:val="24"/>
          <w:szCs w:val="20"/>
          <w:highlight w:val="none"/>
        </w:rPr>
        <w:t>《商品包装政府采购需求标准（试行）</w:t>
      </w:r>
      <w:r>
        <w:rPr>
          <w:rFonts w:hint="eastAsia" w:ascii="仿宋" w:hAnsi="仿宋" w:eastAsia="仿宋" w:cs="仿宋"/>
          <w:kern w:val="0"/>
          <w:sz w:val="24"/>
          <w:szCs w:val="20"/>
          <w:highlight w:val="none"/>
          <w:lang w:eastAsia="zh-CN"/>
        </w:rPr>
        <w:t>》《</w:t>
      </w:r>
      <w:r>
        <w:rPr>
          <w:rFonts w:hint="eastAsia" w:ascii="仿宋" w:hAnsi="仿宋" w:eastAsia="仿宋" w:cs="仿宋"/>
          <w:kern w:val="0"/>
          <w:sz w:val="24"/>
          <w:szCs w:val="20"/>
          <w:highlight w:val="none"/>
        </w:rPr>
        <w:t>快递包装政府采购需求标准（试行）》</w:t>
      </w:r>
      <w:r>
        <w:rPr>
          <w:rFonts w:hint="eastAsia" w:ascii="仿宋" w:hAnsi="仿宋" w:eastAsia="仿宋" w:cs="仿宋"/>
          <w:kern w:val="0"/>
          <w:sz w:val="24"/>
          <w:szCs w:val="20"/>
          <w:highlight w:val="none"/>
          <w:lang w:val="en-US" w:eastAsia="zh-CN"/>
        </w:rPr>
        <w:t>标准</w:t>
      </w:r>
      <w:r>
        <w:rPr>
          <w:rFonts w:hint="eastAsia" w:ascii="仿宋" w:hAnsi="仿宋" w:eastAsia="仿宋" w:cs="仿宋"/>
          <w:kern w:val="0"/>
          <w:sz w:val="24"/>
          <w:szCs w:val="20"/>
          <w:highlight w:val="none"/>
        </w:rPr>
        <w:t>，并作为履约验收的内容，必要时甲方可以要求乙方在履约验收环节出具检测报告。</w:t>
      </w:r>
    </w:p>
    <w:p w14:paraId="457C900D">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lang w:val="en-US" w:eastAsia="zh-CN"/>
        </w:rPr>
        <w:t xml:space="preserve">7.5 </w:t>
      </w:r>
      <w:r>
        <w:rPr>
          <w:rFonts w:hint="eastAsia" w:ascii="仿宋" w:hAnsi="仿宋" w:eastAsia="仿宋" w:cs="仿宋"/>
          <w:kern w:val="0"/>
          <w:sz w:val="24"/>
          <w:szCs w:val="20"/>
          <w:highlight w:val="none"/>
        </w:rPr>
        <w:t>乙方在运输到达之前</w:t>
      </w:r>
      <w:r>
        <w:rPr>
          <w:rFonts w:hint="eastAsia" w:ascii="仿宋" w:hAnsi="仿宋" w:eastAsia="仿宋" w:cs="仿宋"/>
          <w:kern w:val="0"/>
          <w:sz w:val="24"/>
          <w:szCs w:val="20"/>
          <w:highlight w:val="none"/>
          <w:lang w:eastAsia="zh-CN"/>
        </w:rPr>
        <w:t>应</w:t>
      </w:r>
      <w:r>
        <w:rPr>
          <w:rFonts w:hint="eastAsia" w:ascii="仿宋" w:hAnsi="仿宋" w:eastAsia="仿宋" w:cs="仿宋"/>
          <w:kern w:val="0"/>
          <w:sz w:val="24"/>
          <w:szCs w:val="20"/>
          <w:highlight w:val="none"/>
        </w:rPr>
        <w:t>提前通知</w:t>
      </w:r>
      <w:r>
        <w:rPr>
          <w:rFonts w:hint="eastAsia" w:ascii="仿宋" w:hAnsi="仿宋" w:eastAsia="仿宋" w:cs="仿宋"/>
          <w:kern w:val="0"/>
          <w:sz w:val="24"/>
          <w:szCs w:val="20"/>
          <w:highlight w:val="none"/>
          <w:lang w:eastAsia="zh-CN"/>
        </w:rPr>
        <w:t>甲方</w:t>
      </w:r>
      <w:r>
        <w:rPr>
          <w:rFonts w:hint="eastAsia" w:ascii="仿宋" w:hAnsi="仿宋" w:eastAsia="仿宋" w:cs="仿宋"/>
          <w:kern w:val="0"/>
          <w:sz w:val="24"/>
          <w:szCs w:val="20"/>
          <w:highlight w:val="none"/>
        </w:rPr>
        <w:t>，并提示货物运输装卸的注意事项</w:t>
      </w:r>
      <w:r>
        <w:rPr>
          <w:rFonts w:hint="eastAsia" w:ascii="仿宋" w:hAnsi="仿宋" w:eastAsia="仿宋" w:cs="仿宋"/>
          <w:kern w:val="0"/>
          <w:sz w:val="24"/>
          <w:szCs w:val="20"/>
          <w:highlight w:val="none"/>
          <w:lang w:eastAsia="zh-CN"/>
        </w:rPr>
        <w:t>，甲方配合乙方做好货物的接收工作。</w:t>
      </w:r>
    </w:p>
    <w:p w14:paraId="05A5DDCC">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highlight w:val="none"/>
          <w:lang w:val="en-US" w:eastAsia="zh-CN"/>
        </w:rPr>
      </w:pPr>
      <w:r>
        <w:rPr>
          <w:rFonts w:hint="eastAsia" w:ascii="仿宋" w:hAnsi="仿宋" w:eastAsia="仿宋" w:cs="仿宋"/>
          <w:kern w:val="0"/>
          <w:sz w:val="24"/>
          <w:szCs w:val="20"/>
          <w:highlight w:val="none"/>
          <w:lang w:val="en-US" w:eastAsia="zh-CN"/>
        </w:rPr>
        <w:t xml:space="preserve">7.6 </w:t>
      </w:r>
      <w:r>
        <w:rPr>
          <w:rFonts w:hint="eastAsia" w:ascii="仿宋" w:hAnsi="仿宋" w:eastAsia="仿宋" w:cs="仿宋"/>
          <w:kern w:val="0"/>
          <w:sz w:val="24"/>
          <w:szCs w:val="20"/>
          <w:highlight w:val="none"/>
        </w:rPr>
        <w:t>如因包装</w:t>
      </w:r>
      <w:r>
        <w:rPr>
          <w:rFonts w:hint="eastAsia" w:ascii="仿宋" w:hAnsi="仿宋" w:eastAsia="仿宋" w:cs="仿宋"/>
          <w:kern w:val="0"/>
          <w:sz w:val="24"/>
          <w:szCs w:val="20"/>
          <w:highlight w:val="none"/>
          <w:lang w:eastAsia="zh-CN"/>
        </w:rPr>
        <w:t>、运输</w:t>
      </w:r>
      <w:r>
        <w:rPr>
          <w:rFonts w:hint="eastAsia" w:ascii="仿宋" w:hAnsi="仿宋" w:eastAsia="仿宋" w:cs="仿宋"/>
          <w:kern w:val="0"/>
          <w:sz w:val="24"/>
          <w:szCs w:val="20"/>
          <w:highlight w:val="none"/>
        </w:rPr>
        <w:t>问题导致货物</w:t>
      </w:r>
      <w:r>
        <w:rPr>
          <w:rFonts w:hint="eastAsia" w:ascii="仿宋" w:hAnsi="仿宋" w:eastAsia="仿宋" w:cs="仿宋"/>
          <w:kern w:val="0"/>
          <w:sz w:val="24"/>
          <w:szCs w:val="20"/>
          <w:highlight w:val="none"/>
          <w:lang w:eastAsia="zh-CN"/>
        </w:rPr>
        <w:t>损毁、丢失</w:t>
      </w:r>
      <w:r>
        <w:rPr>
          <w:rFonts w:hint="eastAsia" w:ascii="仿宋" w:hAnsi="仿宋" w:eastAsia="仿宋" w:cs="仿宋"/>
          <w:kern w:val="0"/>
          <w:sz w:val="24"/>
          <w:szCs w:val="20"/>
          <w:highlight w:val="none"/>
        </w:rPr>
        <w:t>或者品质下降，</w:t>
      </w:r>
      <w:r>
        <w:rPr>
          <w:rFonts w:hint="eastAsia" w:ascii="仿宋" w:hAnsi="仿宋" w:eastAsia="仿宋" w:cs="仿宋"/>
          <w:kern w:val="0"/>
          <w:sz w:val="24"/>
          <w:szCs w:val="20"/>
          <w:highlight w:val="none"/>
          <w:lang w:eastAsia="zh-CN"/>
        </w:rPr>
        <w:t>甲方</w:t>
      </w:r>
      <w:r>
        <w:rPr>
          <w:rFonts w:hint="eastAsia" w:ascii="仿宋" w:hAnsi="仿宋" w:eastAsia="仿宋" w:cs="仿宋"/>
          <w:kern w:val="0"/>
          <w:sz w:val="24"/>
          <w:szCs w:val="20"/>
          <w:highlight w:val="none"/>
        </w:rPr>
        <w:t>有权要求降价、换货、拒收部分或整批货物，由此</w:t>
      </w:r>
      <w:r>
        <w:rPr>
          <w:rFonts w:hint="eastAsia" w:ascii="仿宋" w:hAnsi="仿宋" w:eastAsia="仿宋" w:cs="仿宋"/>
          <w:kern w:val="0"/>
          <w:sz w:val="24"/>
          <w:szCs w:val="20"/>
          <w:highlight w:val="none"/>
          <w:lang w:eastAsia="zh-CN"/>
        </w:rPr>
        <w:t>产生</w:t>
      </w:r>
      <w:r>
        <w:rPr>
          <w:rFonts w:hint="eastAsia" w:ascii="仿宋" w:hAnsi="仿宋" w:eastAsia="仿宋" w:cs="仿宋"/>
          <w:kern w:val="0"/>
          <w:sz w:val="24"/>
          <w:szCs w:val="20"/>
          <w:highlight w:val="none"/>
        </w:rPr>
        <w:t>的费用和损失，均由</w:t>
      </w:r>
      <w:r>
        <w:rPr>
          <w:rFonts w:hint="eastAsia" w:ascii="仿宋" w:hAnsi="仿宋" w:eastAsia="仿宋" w:cs="仿宋"/>
          <w:kern w:val="0"/>
          <w:sz w:val="24"/>
          <w:szCs w:val="20"/>
          <w:highlight w:val="none"/>
          <w:lang w:eastAsia="zh-CN"/>
        </w:rPr>
        <w:t>乙方</w:t>
      </w:r>
      <w:r>
        <w:rPr>
          <w:rFonts w:hint="eastAsia" w:ascii="仿宋" w:hAnsi="仿宋" w:eastAsia="仿宋" w:cs="仿宋"/>
          <w:kern w:val="0"/>
          <w:sz w:val="24"/>
          <w:szCs w:val="20"/>
          <w:highlight w:val="none"/>
        </w:rPr>
        <w:t>承担。</w:t>
      </w:r>
    </w:p>
    <w:p w14:paraId="29ED2844">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eastAsia" w:ascii="仿宋" w:hAnsi="仿宋" w:eastAsia="仿宋" w:cs="仿宋"/>
          <w:b/>
          <w:bCs/>
          <w:kern w:val="0"/>
          <w:sz w:val="24"/>
          <w:szCs w:val="20"/>
          <w:highlight w:val="none"/>
        </w:rPr>
      </w:pPr>
      <w:r>
        <w:rPr>
          <w:rFonts w:hint="default" w:ascii="仿宋" w:hAnsi="仿宋" w:eastAsia="仿宋" w:cs="仿宋"/>
          <w:b/>
          <w:bCs/>
          <w:kern w:val="0"/>
          <w:sz w:val="24"/>
          <w:szCs w:val="20"/>
          <w:highlight w:val="none"/>
          <w:lang w:eastAsia="zh-CN"/>
        </w:rPr>
        <w:t>8</w:t>
      </w:r>
      <w:r>
        <w:rPr>
          <w:rFonts w:hint="eastAsia" w:ascii="仿宋" w:hAnsi="仿宋" w:eastAsia="仿宋" w:cs="仿宋"/>
          <w:b/>
          <w:bCs/>
          <w:kern w:val="0"/>
          <w:sz w:val="24"/>
          <w:szCs w:val="20"/>
          <w:highlight w:val="none"/>
          <w:lang w:val="en-US" w:eastAsia="zh-CN"/>
        </w:rPr>
        <w:t>.</w:t>
      </w:r>
      <w:r>
        <w:rPr>
          <w:rFonts w:hint="eastAsia" w:ascii="仿宋" w:hAnsi="仿宋" w:eastAsia="仿宋" w:cs="仿宋"/>
          <w:b/>
          <w:bCs/>
          <w:kern w:val="0"/>
          <w:sz w:val="24"/>
          <w:szCs w:val="20"/>
          <w:highlight w:val="none"/>
        </w:rPr>
        <w:t>质量标准和保证</w:t>
      </w:r>
    </w:p>
    <w:p w14:paraId="414FFC86">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lang w:eastAsia="zh-CN"/>
        </w:rPr>
        <w:t>8</w:t>
      </w:r>
      <w:r>
        <w:rPr>
          <w:rFonts w:hint="eastAsia" w:ascii="仿宋" w:hAnsi="仿宋" w:eastAsia="仿宋" w:cs="仿宋"/>
          <w:kern w:val="0"/>
          <w:sz w:val="24"/>
          <w:szCs w:val="20"/>
          <w:highlight w:val="none"/>
        </w:rPr>
        <w:t>.1 质量标准</w:t>
      </w:r>
    </w:p>
    <w:p w14:paraId="5F068E74">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（1）本合同下</w:t>
      </w:r>
      <w:r>
        <w:rPr>
          <w:rFonts w:hint="eastAsia" w:ascii="仿宋" w:hAnsi="仿宋" w:eastAsia="仿宋" w:cs="仿宋"/>
          <w:kern w:val="0"/>
          <w:sz w:val="24"/>
          <w:szCs w:val="20"/>
          <w:highlight w:val="none"/>
          <w:lang w:eastAsia="zh-CN"/>
        </w:rPr>
        <w:t>提供</w:t>
      </w:r>
      <w:r>
        <w:rPr>
          <w:rFonts w:hint="eastAsia" w:ascii="仿宋" w:hAnsi="仿宋" w:eastAsia="仿宋" w:cs="仿宋"/>
          <w:kern w:val="0"/>
          <w:sz w:val="24"/>
          <w:szCs w:val="20"/>
          <w:highlight w:val="none"/>
        </w:rPr>
        <w:t>的货物应符合</w:t>
      </w:r>
      <w:r>
        <w:rPr>
          <w:rFonts w:hint="eastAsia" w:ascii="仿宋" w:hAnsi="仿宋" w:eastAsia="仿宋" w:cs="仿宋"/>
          <w:kern w:val="0"/>
          <w:sz w:val="24"/>
          <w:szCs w:val="20"/>
          <w:highlight w:val="none"/>
          <w:lang w:eastAsia="zh-CN"/>
        </w:rPr>
        <w:t>合同约</w:t>
      </w:r>
      <w:r>
        <w:rPr>
          <w:rFonts w:hint="eastAsia" w:ascii="仿宋" w:hAnsi="仿宋" w:eastAsia="仿宋" w:cs="仿宋"/>
          <w:kern w:val="0"/>
          <w:sz w:val="24"/>
          <w:szCs w:val="20"/>
          <w:highlight w:val="none"/>
        </w:rPr>
        <w:t>定的品牌、规格型号、技术性能、配置、质量、数量等要求。质量要求不明确的，按照强制性国家标准履行；没有强制性国家标准的，按照推荐性国家标准履行；没有推荐性国家标准的，按照行业标准履行；没有国家标准、行业标准的，按照通常标准或者符合合同目的的特定标准履行</w:t>
      </w:r>
      <w:r>
        <w:rPr>
          <w:rFonts w:hint="eastAsia" w:ascii="仿宋" w:hAnsi="仿宋" w:eastAsia="仿宋" w:cs="仿宋"/>
          <w:kern w:val="0"/>
          <w:sz w:val="24"/>
          <w:szCs w:val="20"/>
          <w:highlight w:val="none"/>
          <w:lang w:eastAsia="zh-CN"/>
        </w:rPr>
        <w:t>。</w:t>
      </w:r>
    </w:p>
    <w:p w14:paraId="0B6F8A3B">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（2）采用中华人民共和国法定计量单位。</w:t>
      </w:r>
    </w:p>
    <w:p w14:paraId="0DA2D4EB">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（3）乙方所</w:t>
      </w:r>
      <w:r>
        <w:rPr>
          <w:rFonts w:hint="eastAsia" w:ascii="仿宋" w:hAnsi="仿宋" w:eastAsia="仿宋" w:cs="仿宋"/>
          <w:kern w:val="0"/>
          <w:sz w:val="24"/>
          <w:szCs w:val="20"/>
          <w:highlight w:val="none"/>
          <w:lang w:eastAsia="zh-CN"/>
        </w:rPr>
        <w:t>提供</w:t>
      </w:r>
      <w:r>
        <w:rPr>
          <w:rFonts w:hint="eastAsia" w:ascii="仿宋" w:hAnsi="仿宋" w:eastAsia="仿宋" w:cs="仿宋"/>
          <w:kern w:val="0"/>
          <w:sz w:val="24"/>
          <w:szCs w:val="20"/>
          <w:highlight w:val="none"/>
        </w:rPr>
        <w:t>的货物应符合国家有关安全、环保、卫生</w:t>
      </w:r>
      <w:r>
        <w:rPr>
          <w:rFonts w:hint="eastAsia" w:ascii="仿宋" w:hAnsi="仿宋" w:eastAsia="仿宋" w:cs="仿宋"/>
          <w:kern w:val="0"/>
          <w:sz w:val="24"/>
          <w:szCs w:val="20"/>
          <w:highlight w:val="none"/>
          <w:lang w:eastAsia="zh-CN"/>
        </w:rPr>
        <w:t>的</w:t>
      </w:r>
      <w:r>
        <w:rPr>
          <w:rFonts w:hint="eastAsia" w:ascii="仿宋" w:hAnsi="仿宋" w:eastAsia="仿宋" w:cs="仿宋"/>
          <w:kern w:val="0"/>
          <w:sz w:val="24"/>
          <w:szCs w:val="20"/>
          <w:highlight w:val="none"/>
        </w:rPr>
        <w:t>规定。</w:t>
      </w:r>
    </w:p>
    <w:p w14:paraId="378B73F3">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（4）乙方应向甲方提交所</w:t>
      </w:r>
      <w:r>
        <w:rPr>
          <w:rFonts w:hint="eastAsia" w:ascii="仿宋" w:hAnsi="仿宋" w:eastAsia="仿宋" w:cs="仿宋"/>
          <w:kern w:val="0"/>
          <w:sz w:val="24"/>
          <w:szCs w:val="20"/>
          <w:highlight w:val="none"/>
          <w:lang w:eastAsia="zh-CN"/>
        </w:rPr>
        <w:t>提供</w:t>
      </w:r>
      <w:r>
        <w:rPr>
          <w:rFonts w:hint="eastAsia" w:ascii="仿宋" w:hAnsi="仿宋" w:eastAsia="仿宋" w:cs="仿宋"/>
          <w:kern w:val="0"/>
          <w:sz w:val="24"/>
          <w:szCs w:val="20"/>
          <w:highlight w:val="none"/>
        </w:rPr>
        <w:t>货物的技术文件，包括相应的中文技术文件，如：产品目录、图纸、操作手册、使用说明、维护手册或服务指南</w:t>
      </w:r>
      <w:r>
        <w:rPr>
          <w:rFonts w:hint="eastAsia" w:ascii="仿宋" w:hAnsi="仿宋" w:eastAsia="仿宋" w:cs="仿宋"/>
          <w:kern w:val="0"/>
          <w:sz w:val="24"/>
          <w:szCs w:val="20"/>
          <w:highlight w:val="none"/>
          <w:lang w:eastAsia="zh-CN"/>
        </w:rPr>
        <w:t>等</w:t>
      </w:r>
      <w:r>
        <w:rPr>
          <w:rFonts w:hint="eastAsia" w:ascii="仿宋" w:hAnsi="仿宋" w:eastAsia="仿宋" w:cs="仿宋"/>
          <w:kern w:val="0"/>
          <w:sz w:val="24"/>
          <w:szCs w:val="20"/>
          <w:highlight w:val="none"/>
        </w:rPr>
        <w:t>。</w:t>
      </w:r>
      <w:r>
        <w:rPr>
          <w:rFonts w:hint="eastAsia" w:ascii="仿宋" w:hAnsi="仿宋" w:eastAsia="仿宋" w:cs="仿宋"/>
          <w:kern w:val="0"/>
          <w:sz w:val="24"/>
          <w:szCs w:val="20"/>
          <w:highlight w:val="none"/>
          <w:lang w:eastAsia="zh-CN"/>
        </w:rPr>
        <w:t>上述</w:t>
      </w:r>
      <w:r>
        <w:rPr>
          <w:rFonts w:hint="eastAsia" w:ascii="仿宋" w:hAnsi="仿宋" w:eastAsia="仿宋" w:cs="仿宋"/>
          <w:kern w:val="0"/>
          <w:sz w:val="24"/>
          <w:szCs w:val="20"/>
          <w:highlight w:val="none"/>
        </w:rPr>
        <w:t>文件应包装好随货物一同发运。</w:t>
      </w:r>
    </w:p>
    <w:p w14:paraId="0D1BA549">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lang w:eastAsia="zh-CN"/>
        </w:rPr>
        <w:t>8</w:t>
      </w:r>
      <w:r>
        <w:rPr>
          <w:rFonts w:hint="eastAsia" w:ascii="仿宋" w:hAnsi="仿宋" w:eastAsia="仿宋" w:cs="仿宋"/>
          <w:kern w:val="0"/>
          <w:sz w:val="24"/>
          <w:szCs w:val="20"/>
          <w:highlight w:val="none"/>
        </w:rPr>
        <w:t>.2 保证</w:t>
      </w:r>
    </w:p>
    <w:p w14:paraId="23A146E8">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（1）乙方应保证</w:t>
      </w:r>
      <w:r>
        <w:rPr>
          <w:rFonts w:hint="eastAsia" w:ascii="仿宋" w:hAnsi="仿宋" w:eastAsia="仿宋" w:cs="仿宋"/>
          <w:kern w:val="0"/>
          <w:sz w:val="24"/>
          <w:szCs w:val="20"/>
          <w:highlight w:val="none"/>
          <w:lang w:eastAsia="zh-CN"/>
        </w:rPr>
        <w:t>提供的货物</w:t>
      </w:r>
      <w:r>
        <w:rPr>
          <w:rFonts w:hint="eastAsia" w:ascii="仿宋" w:hAnsi="仿宋" w:eastAsia="仿宋" w:cs="仿宋"/>
          <w:kern w:val="0"/>
          <w:sz w:val="24"/>
          <w:szCs w:val="20"/>
          <w:highlight w:val="none"/>
        </w:rPr>
        <w:t>完全符合合同规定的质量、规格和性能要求。乙方应保证货物在正确安装、正常使用和保养条件下，在其使用寿命期内具</w:t>
      </w:r>
      <w:r>
        <w:rPr>
          <w:rFonts w:hint="eastAsia" w:ascii="仿宋" w:hAnsi="仿宋" w:eastAsia="仿宋" w:cs="仿宋"/>
          <w:kern w:val="0"/>
          <w:sz w:val="24"/>
          <w:szCs w:val="20"/>
          <w:highlight w:val="none"/>
          <w:lang w:eastAsia="zh-CN"/>
        </w:rPr>
        <w:t>备合同约定</w:t>
      </w:r>
      <w:r>
        <w:rPr>
          <w:rFonts w:hint="eastAsia" w:ascii="仿宋" w:hAnsi="仿宋" w:eastAsia="仿宋" w:cs="仿宋"/>
          <w:kern w:val="0"/>
          <w:sz w:val="24"/>
          <w:szCs w:val="20"/>
          <w:highlight w:val="none"/>
        </w:rPr>
        <w:t>的性能。</w:t>
      </w:r>
      <w:r>
        <w:rPr>
          <w:rFonts w:hint="eastAsia" w:ascii="仿宋" w:hAnsi="仿宋" w:eastAsia="仿宋" w:cs="仿宋"/>
          <w:kern w:val="0"/>
          <w:sz w:val="24"/>
          <w:szCs w:val="20"/>
          <w:highlight w:val="none"/>
          <w:lang w:eastAsia="zh-CN"/>
        </w:rPr>
        <w:t>存在</w:t>
      </w:r>
      <w:r>
        <w:rPr>
          <w:rFonts w:hint="eastAsia" w:ascii="仿宋" w:hAnsi="仿宋" w:eastAsia="仿宋" w:cs="仿宋"/>
          <w:kern w:val="0"/>
          <w:sz w:val="24"/>
          <w:szCs w:val="20"/>
          <w:highlight w:val="none"/>
        </w:rPr>
        <w:t>质量保证期的，货物最终交付验收</w:t>
      </w:r>
      <w:r>
        <w:rPr>
          <w:rFonts w:hint="eastAsia" w:ascii="仿宋" w:hAnsi="仿宋" w:eastAsia="仿宋" w:cs="仿宋"/>
          <w:kern w:val="0"/>
          <w:sz w:val="24"/>
          <w:szCs w:val="20"/>
          <w:highlight w:val="none"/>
          <w:lang w:eastAsia="zh-CN"/>
        </w:rPr>
        <w:t>合格</w:t>
      </w:r>
      <w:r>
        <w:rPr>
          <w:rFonts w:hint="eastAsia" w:ascii="仿宋" w:hAnsi="仿宋" w:eastAsia="仿宋" w:cs="仿宋"/>
          <w:kern w:val="0"/>
          <w:sz w:val="24"/>
          <w:szCs w:val="20"/>
          <w:highlight w:val="none"/>
        </w:rPr>
        <w:t>后</w:t>
      </w:r>
      <w:r>
        <w:rPr>
          <w:rFonts w:hint="eastAsia" w:ascii="仿宋" w:hAnsi="仿宋" w:eastAsia="仿宋" w:cs="仿宋"/>
          <w:kern w:val="0"/>
          <w:sz w:val="24"/>
          <w:szCs w:val="20"/>
          <w:highlight w:val="none"/>
          <w:lang w:eastAsia="zh-CN"/>
        </w:rPr>
        <w:t>在</w:t>
      </w:r>
      <w:r>
        <w:rPr>
          <w:rFonts w:hint="eastAsia" w:ascii="仿宋" w:hAnsi="仿宋" w:eastAsia="仿宋" w:cs="仿宋"/>
          <w:kern w:val="0"/>
          <w:sz w:val="24"/>
          <w:szCs w:val="20"/>
          <w:highlight w:val="none"/>
        </w:rPr>
        <w:t>【政府采购合同专用条款】规定或乙方</w:t>
      </w:r>
      <w:r>
        <w:rPr>
          <w:rFonts w:hint="eastAsia" w:ascii="仿宋" w:hAnsi="仿宋" w:eastAsia="仿宋" w:cs="仿宋"/>
          <w:kern w:val="0"/>
          <w:sz w:val="24"/>
          <w:szCs w:val="20"/>
          <w:highlight w:val="none"/>
          <w:lang w:eastAsia="zh-CN"/>
        </w:rPr>
        <w:t>书面</w:t>
      </w:r>
      <w:r>
        <w:rPr>
          <w:rFonts w:hint="eastAsia" w:ascii="仿宋" w:hAnsi="仿宋" w:eastAsia="仿宋" w:cs="仿宋"/>
          <w:kern w:val="0"/>
          <w:sz w:val="24"/>
          <w:szCs w:val="20"/>
          <w:highlight w:val="none"/>
        </w:rPr>
        <w:t>承诺（两者以较长的为准）的质量保证期内，本保证保持有效。</w:t>
      </w:r>
    </w:p>
    <w:p w14:paraId="74217EEA">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（2）在质量保证期内所发现的缺陷，甲方应尽快以书面形式通知乙方。</w:t>
      </w:r>
    </w:p>
    <w:p w14:paraId="725D0A9D">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（3）乙方收到通知后</w:t>
      </w:r>
      <w:r>
        <w:rPr>
          <w:rFonts w:hint="eastAsia" w:ascii="仿宋" w:hAnsi="仿宋" w:eastAsia="仿宋" w:cs="仿宋"/>
          <w:kern w:val="0"/>
          <w:sz w:val="24"/>
          <w:szCs w:val="20"/>
          <w:highlight w:val="none"/>
          <w:lang w:eastAsia="zh-CN"/>
        </w:rPr>
        <w:t>，</w:t>
      </w:r>
      <w:r>
        <w:rPr>
          <w:rFonts w:hint="eastAsia" w:ascii="仿宋" w:hAnsi="仿宋" w:eastAsia="仿宋" w:cs="仿宋"/>
          <w:kern w:val="0"/>
          <w:sz w:val="24"/>
          <w:szCs w:val="20"/>
          <w:highlight w:val="none"/>
        </w:rPr>
        <w:t>应在【政府采购合同专用条款】规定的响应时间内以合理的速度免费维修或更换有缺陷的货物或部件。</w:t>
      </w:r>
    </w:p>
    <w:p w14:paraId="7AD17E0F">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（4）在质量保证期内，如果货物的质量或规格与合同不符，或证实货物是有缺陷的，包括潜在的缺陷或使用不符合要求的材料等，甲方可以根据本合同第1</w:t>
      </w:r>
      <w:r>
        <w:rPr>
          <w:rFonts w:hint="eastAsia" w:ascii="仿宋" w:hAnsi="仿宋" w:eastAsia="仿宋" w:cs="仿宋"/>
          <w:kern w:val="0"/>
          <w:sz w:val="24"/>
          <w:szCs w:val="20"/>
          <w:highlight w:val="none"/>
          <w:lang w:val="en-US" w:eastAsia="zh-CN"/>
        </w:rPr>
        <w:t>5</w:t>
      </w:r>
      <w:r>
        <w:rPr>
          <w:rFonts w:hint="eastAsia" w:ascii="仿宋" w:hAnsi="仿宋" w:eastAsia="仿宋" w:cs="仿宋"/>
          <w:kern w:val="0"/>
          <w:sz w:val="24"/>
          <w:szCs w:val="20"/>
          <w:highlight w:val="none"/>
        </w:rPr>
        <w:t>.1条规定以书面形式</w:t>
      </w:r>
      <w:r>
        <w:rPr>
          <w:rFonts w:hint="eastAsia" w:ascii="仿宋" w:hAnsi="仿宋" w:eastAsia="仿宋" w:cs="仿宋"/>
          <w:kern w:val="0"/>
          <w:sz w:val="24"/>
          <w:szCs w:val="20"/>
          <w:highlight w:val="none"/>
          <w:lang w:eastAsia="zh-CN"/>
        </w:rPr>
        <w:t>追究</w:t>
      </w:r>
      <w:r>
        <w:rPr>
          <w:rFonts w:hint="eastAsia" w:ascii="仿宋" w:hAnsi="仿宋" w:eastAsia="仿宋" w:cs="仿宋"/>
          <w:kern w:val="0"/>
          <w:sz w:val="24"/>
          <w:szCs w:val="20"/>
          <w:highlight w:val="none"/>
        </w:rPr>
        <w:t>乙方</w:t>
      </w:r>
      <w:r>
        <w:rPr>
          <w:rFonts w:hint="eastAsia" w:ascii="仿宋" w:hAnsi="仿宋" w:eastAsia="仿宋" w:cs="仿宋"/>
          <w:kern w:val="0"/>
          <w:sz w:val="24"/>
          <w:szCs w:val="20"/>
          <w:highlight w:val="none"/>
          <w:lang w:eastAsia="zh-CN"/>
        </w:rPr>
        <w:t>的违约责任</w:t>
      </w:r>
      <w:r>
        <w:rPr>
          <w:rFonts w:hint="eastAsia" w:ascii="仿宋" w:hAnsi="仿宋" w:eastAsia="仿宋" w:cs="仿宋"/>
          <w:kern w:val="0"/>
          <w:sz w:val="24"/>
          <w:szCs w:val="20"/>
          <w:highlight w:val="none"/>
        </w:rPr>
        <w:t>。</w:t>
      </w:r>
    </w:p>
    <w:p w14:paraId="76F54D0A">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（5）乙方在约定的时间内未能弥补缺陷，甲方可采取必要的补救措施，但其风险和费用将由乙方承担，甲方根据合同</w:t>
      </w:r>
      <w:r>
        <w:rPr>
          <w:rFonts w:hint="eastAsia" w:ascii="仿宋" w:hAnsi="仿宋" w:eastAsia="仿宋" w:cs="仿宋"/>
          <w:kern w:val="0"/>
          <w:sz w:val="24"/>
          <w:szCs w:val="20"/>
          <w:highlight w:val="none"/>
          <w:lang w:eastAsia="zh-CN"/>
        </w:rPr>
        <w:t>约定</w:t>
      </w:r>
      <w:r>
        <w:rPr>
          <w:rFonts w:hint="eastAsia" w:ascii="仿宋" w:hAnsi="仿宋" w:eastAsia="仿宋" w:cs="仿宋"/>
          <w:kern w:val="0"/>
          <w:sz w:val="24"/>
          <w:szCs w:val="20"/>
          <w:highlight w:val="none"/>
        </w:rPr>
        <w:t>对乙方行使的其他权利不受影响。</w:t>
      </w:r>
    </w:p>
    <w:p w14:paraId="3AD98335">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kern w:val="0"/>
          <w:sz w:val="24"/>
          <w:szCs w:val="20"/>
          <w:highlight w:val="none"/>
        </w:rPr>
      </w:pPr>
      <w:r>
        <w:rPr>
          <w:rFonts w:hint="default" w:ascii="仿宋" w:hAnsi="仿宋" w:eastAsia="仿宋" w:cs="仿宋"/>
          <w:b/>
          <w:bCs/>
          <w:kern w:val="0"/>
          <w:sz w:val="24"/>
          <w:szCs w:val="20"/>
          <w:highlight w:val="none"/>
          <w:lang w:eastAsia="zh-CN"/>
        </w:rPr>
        <w:t>9</w:t>
      </w:r>
      <w:r>
        <w:rPr>
          <w:rFonts w:hint="default" w:ascii="仿宋" w:hAnsi="仿宋" w:eastAsia="仿宋" w:cs="仿宋"/>
          <w:b/>
          <w:bCs/>
          <w:kern w:val="0"/>
          <w:sz w:val="24"/>
          <w:szCs w:val="20"/>
          <w:highlight w:val="none"/>
        </w:rPr>
        <w:t>.权利瑕疵担保</w:t>
      </w:r>
    </w:p>
    <w:p w14:paraId="23FF905E">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lang w:eastAsia="zh-CN"/>
        </w:rPr>
        <w:t>9</w:t>
      </w:r>
      <w:r>
        <w:rPr>
          <w:rFonts w:hint="eastAsia" w:ascii="仿宋" w:hAnsi="仿宋" w:eastAsia="仿宋" w:cs="仿宋"/>
          <w:kern w:val="0"/>
          <w:sz w:val="24"/>
          <w:szCs w:val="20"/>
          <w:highlight w:val="none"/>
        </w:rPr>
        <w:t>.1 乙方保证对其出售的货物享有合法的权利。</w:t>
      </w:r>
    </w:p>
    <w:p w14:paraId="6217515C">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lang w:eastAsia="zh-CN"/>
        </w:rPr>
        <w:t>9</w:t>
      </w:r>
      <w:r>
        <w:rPr>
          <w:rFonts w:hint="eastAsia" w:ascii="仿宋" w:hAnsi="仿宋" w:eastAsia="仿宋" w:cs="仿宋"/>
          <w:kern w:val="0"/>
          <w:sz w:val="24"/>
          <w:szCs w:val="20"/>
          <w:highlight w:val="none"/>
        </w:rPr>
        <w:t>.2 乙方保证在交付的货物上不存在抵押权等担保物权。</w:t>
      </w:r>
    </w:p>
    <w:p w14:paraId="59E2E8B9">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lang w:eastAsia="zh-CN"/>
        </w:rPr>
        <w:t>9</w:t>
      </w:r>
      <w:r>
        <w:rPr>
          <w:rFonts w:hint="eastAsia" w:ascii="仿宋" w:hAnsi="仿宋" w:eastAsia="仿宋" w:cs="仿宋"/>
          <w:kern w:val="0"/>
          <w:sz w:val="24"/>
          <w:szCs w:val="20"/>
          <w:highlight w:val="none"/>
        </w:rPr>
        <w:t>.3 如甲方使用</w:t>
      </w:r>
      <w:r>
        <w:rPr>
          <w:rFonts w:hint="eastAsia" w:ascii="仿宋" w:hAnsi="仿宋" w:eastAsia="仿宋" w:cs="仿宋"/>
          <w:kern w:val="0"/>
          <w:sz w:val="24"/>
          <w:szCs w:val="20"/>
          <w:highlight w:val="none"/>
          <w:lang w:val="en-US" w:eastAsia="zh-CN"/>
        </w:rPr>
        <w:t>上述</w:t>
      </w:r>
      <w:r>
        <w:rPr>
          <w:rFonts w:hint="eastAsia" w:ascii="仿宋" w:hAnsi="仿宋" w:eastAsia="仿宋" w:cs="仿宋"/>
          <w:kern w:val="0"/>
          <w:sz w:val="24"/>
          <w:szCs w:val="20"/>
          <w:highlight w:val="none"/>
        </w:rPr>
        <w:t>货物构成</w:t>
      </w:r>
      <w:r>
        <w:rPr>
          <w:rFonts w:hint="eastAsia" w:ascii="仿宋" w:hAnsi="仿宋" w:eastAsia="仿宋" w:cs="仿宋"/>
          <w:kern w:val="0"/>
          <w:sz w:val="24"/>
          <w:szCs w:val="20"/>
          <w:highlight w:val="none"/>
          <w:lang w:val="en-US" w:eastAsia="zh-CN"/>
        </w:rPr>
        <w:t>对第三人</w:t>
      </w:r>
      <w:r>
        <w:rPr>
          <w:rFonts w:hint="eastAsia" w:ascii="仿宋" w:hAnsi="仿宋" w:eastAsia="仿宋" w:cs="仿宋"/>
          <w:kern w:val="0"/>
          <w:sz w:val="24"/>
          <w:szCs w:val="20"/>
          <w:highlight w:val="none"/>
        </w:rPr>
        <w:t>侵权的，则由乙方承担全部责任。</w:t>
      </w:r>
    </w:p>
    <w:p w14:paraId="62832E43">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kern w:val="0"/>
          <w:sz w:val="24"/>
          <w:szCs w:val="20"/>
          <w:highlight w:val="none"/>
        </w:rPr>
      </w:pPr>
      <w:r>
        <w:rPr>
          <w:rFonts w:hint="default" w:ascii="仿宋" w:hAnsi="仿宋" w:eastAsia="仿宋" w:cs="仿宋"/>
          <w:b/>
          <w:bCs/>
          <w:kern w:val="0"/>
          <w:sz w:val="24"/>
          <w:szCs w:val="20"/>
          <w:highlight w:val="none"/>
        </w:rPr>
        <w:t>1</w:t>
      </w:r>
      <w:r>
        <w:rPr>
          <w:rFonts w:hint="default" w:ascii="仿宋" w:hAnsi="仿宋" w:eastAsia="仿宋" w:cs="仿宋"/>
          <w:b/>
          <w:bCs/>
          <w:kern w:val="0"/>
          <w:sz w:val="24"/>
          <w:szCs w:val="20"/>
          <w:highlight w:val="none"/>
          <w:lang w:eastAsia="zh-CN"/>
        </w:rPr>
        <w:t>0</w:t>
      </w:r>
      <w:r>
        <w:rPr>
          <w:rFonts w:hint="default" w:ascii="仿宋" w:hAnsi="仿宋" w:eastAsia="仿宋" w:cs="仿宋"/>
          <w:b/>
          <w:bCs/>
          <w:kern w:val="0"/>
          <w:sz w:val="24"/>
          <w:szCs w:val="20"/>
          <w:highlight w:val="none"/>
        </w:rPr>
        <w:t>.知识产权保护</w:t>
      </w:r>
    </w:p>
    <w:p w14:paraId="192238BF">
      <w:pPr>
        <w:kinsoku/>
        <w:overflowPunct/>
        <w:topLinePunct w:val="0"/>
        <w:bidi w:val="0"/>
        <w:adjustRightInd/>
        <w:spacing w:beforeAutospacing="0" w:afterAutospacing="0" w:line="440" w:lineRule="exact"/>
        <w:ind w:left="-199" w:leftChars="-95" w:right="-420" w:rightChars="-200" w:firstLine="480" w:firstLine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1</w:t>
      </w:r>
      <w:r>
        <w:rPr>
          <w:rFonts w:hint="eastAsia" w:ascii="仿宋" w:hAnsi="仿宋" w:eastAsia="仿宋" w:cs="仿宋"/>
          <w:kern w:val="0"/>
          <w:sz w:val="24"/>
          <w:szCs w:val="20"/>
          <w:highlight w:val="none"/>
          <w:lang w:eastAsia="zh-CN"/>
        </w:rPr>
        <w:t>0</w:t>
      </w:r>
      <w:r>
        <w:rPr>
          <w:rFonts w:hint="eastAsia" w:ascii="仿宋" w:hAnsi="仿宋" w:eastAsia="仿宋" w:cs="仿宋"/>
          <w:kern w:val="0"/>
          <w:sz w:val="24"/>
          <w:szCs w:val="20"/>
          <w:highlight w:val="none"/>
        </w:rPr>
        <w:t>.1 乙方对其所销售的货物应当享有知识产权或经权利人合法授权，保证没有侵犯任何第三人的知识产权等权利。</w:t>
      </w:r>
      <w:bookmarkStart w:id="85" w:name="_Hlk163047038"/>
      <w:r>
        <w:rPr>
          <w:rFonts w:hint="eastAsia" w:ascii="仿宋" w:hAnsi="仿宋" w:eastAsia="仿宋" w:cs="仿宋"/>
          <w:kern w:val="0"/>
          <w:sz w:val="24"/>
          <w:szCs w:val="20"/>
          <w:highlight w:val="none"/>
        </w:rPr>
        <w:t>因违反前述约定对第三人构成侵权的，应当由乙方向第三人承担法律责任；甲方依法向第三人赔偿后，有权向乙方追偿。甲方有其他损失的，乙方应当赔偿</w:t>
      </w:r>
      <w:bookmarkEnd w:id="85"/>
      <w:r>
        <w:rPr>
          <w:rFonts w:hint="eastAsia" w:ascii="仿宋" w:hAnsi="仿宋" w:eastAsia="仿宋" w:cs="仿宋"/>
          <w:kern w:val="0"/>
          <w:sz w:val="24"/>
          <w:szCs w:val="20"/>
          <w:highlight w:val="none"/>
        </w:rPr>
        <w:t>。</w:t>
      </w:r>
    </w:p>
    <w:p w14:paraId="6682D0AD">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kern w:val="0"/>
          <w:sz w:val="24"/>
          <w:szCs w:val="20"/>
          <w:highlight w:val="none"/>
        </w:rPr>
      </w:pPr>
      <w:r>
        <w:rPr>
          <w:rFonts w:hint="default" w:ascii="仿宋" w:hAnsi="仿宋" w:eastAsia="仿宋" w:cs="仿宋"/>
          <w:b/>
          <w:bCs/>
          <w:kern w:val="0"/>
          <w:sz w:val="24"/>
          <w:szCs w:val="20"/>
          <w:highlight w:val="none"/>
        </w:rPr>
        <w:t>1</w:t>
      </w:r>
      <w:r>
        <w:rPr>
          <w:rFonts w:hint="default" w:ascii="仿宋" w:hAnsi="仿宋" w:eastAsia="仿宋" w:cs="仿宋"/>
          <w:b/>
          <w:bCs/>
          <w:kern w:val="0"/>
          <w:sz w:val="24"/>
          <w:szCs w:val="20"/>
          <w:highlight w:val="none"/>
          <w:lang w:eastAsia="zh-CN"/>
        </w:rPr>
        <w:t>1</w:t>
      </w:r>
      <w:r>
        <w:rPr>
          <w:rFonts w:hint="default" w:ascii="仿宋" w:hAnsi="仿宋" w:eastAsia="仿宋" w:cs="仿宋"/>
          <w:b/>
          <w:bCs/>
          <w:kern w:val="0"/>
          <w:sz w:val="24"/>
          <w:szCs w:val="20"/>
          <w:highlight w:val="none"/>
        </w:rPr>
        <w:t>.保密义务</w:t>
      </w:r>
    </w:p>
    <w:p w14:paraId="205BAFED">
      <w:pPr>
        <w:numPr>
          <w:ilvl w:val="0"/>
          <w:numId w:val="0"/>
        </w:numPr>
        <w:kinsoku/>
        <w:overflowPunct/>
        <w:topLinePunct w:val="0"/>
        <w:bidi w:val="0"/>
        <w:adjustRightInd/>
        <w:spacing w:beforeAutospacing="0" w:afterAutospacing="0" w:line="440" w:lineRule="exact"/>
        <w:ind w:left="-200" w:leftChars="0" w:right="-420" w:rightChars="-200" w:firstLine="480" w:firstLine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lang w:val="en-US" w:eastAsia="zh-CN"/>
        </w:rPr>
        <w:t xml:space="preserve">11.1 </w:t>
      </w:r>
      <w:r>
        <w:rPr>
          <w:rFonts w:hint="eastAsia" w:ascii="仿宋" w:hAnsi="仿宋" w:eastAsia="仿宋" w:cs="仿宋"/>
          <w:kern w:val="0"/>
          <w:sz w:val="24"/>
          <w:szCs w:val="20"/>
          <w:highlight w:val="none"/>
        </w:rPr>
        <w:t>甲、乙双方</w:t>
      </w:r>
      <w:r>
        <w:rPr>
          <w:rFonts w:hint="eastAsia" w:ascii="仿宋" w:hAnsi="仿宋" w:eastAsia="仿宋" w:cs="仿宋"/>
          <w:kern w:val="0"/>
          <w:sz w:val="24"/>
          <w:szCs w:val="20"/>
          <w:highlight w:val="none"/>
          <w:lang w:eastAsia="zh-CN"/>
        </w:rPr>
        <w:t>对</w:t>
      </w:r>
      <w:r>
        <w:rPr>
          <w:rFonts w:hint="eastAsia" w:ascii="仿宋" w:hAnsi="仿宋" w:eastAsia="仿宋" w:cs="仿宋"/>
          <w:kern w:val="0"/>
          <w:sz w:val="24"/>
          <w:szCs w:val="20"/>
          <w:highlight w:val="none"/>
        </w:rPr>
        <w:t>采购和合同履行过程中所获悉的</w:t>
      </w:r>
      <w:r>
        <w:rPr>
          <w:rFonts w:hint="eastAsia" w:ascii="仿宋" w:hAnsi="仿宋" w:eastAsia="仿宋" w:cs="仿宋"/>
          <w:kern w:val="0"/>
          <w:sz w:val="24"/>
          <w:szCs w:val="20"/>
          <w:highlight w:val="none"/>
          <w:lang w:eastAsia="zh-CN"/>
        </w:rPr>
        <w:t>国家秘密、工作秘密、</w:t>
      </w:r>
      <w:r>
        <w:rPr>
          <w:rFonts w:hint="eastAsia" w:ascii="仿宋" w:hAnsi="仿宋" w:eastAsia="仿宋" w:cs="仿宋"/>
          <w:kern w:val="0"/>
          <w:sz w:val="24"/>
          <w:szCs w:val="20"/>
          <w:highlight w:val="none"/>
        </w:rPr>
        <w:t>商业秘密或者其他应当保密的信息，均有保密义务</w:t>
      </w:r>
      <w:r>
        <w:rPr>
          <w:rFonts w:hint="eastAsia" w:ascii="仿宋" w:hAnsi="仿宋" w:eastAsia="仿宋" w:cs="仿宋"/>
          <w:kern w:val="0"/>
          <w:sz w:val="24"/>
          <w:szCs w:val="20"/>
          <w:highlight w:val="none"/>
          <w:lang w:eastAsia="zh-CN"/>
        </w:rPr>
        <w:t>且不受合同有效期所限，直至该信息成为公开信息</w:t>
      </w:r>
      <w:r>
        <w:rPr>
          <w:rFonts w:hint="eastAsia" w:ascii="仿宋" w:hAnsi="仿宋" w:eastAsia="仿宋" w:cs="仿宋"/>
          <w:kern w:val="0"/>
          <w:sz w:val="24"/>
          <w:szCs w:val="20"/>
          <w:highlight w:val="none"/>
        </w:rPr>
        <w:t>。泄露、不正当地使用</w:t>
      </w:r>
      <w:r>
        <w:rPr>
          <w:rFonts w:hint="eastAsia" w:ascii="仿宋" w:hAnsi="仿宋" w:eastAsia="仿宋" w:cs="仿宋"/>
          <w:kern w:val="0"/>
          <w:sz w:val="24"/>
          <w:szCs w:val="20"/>
          <w:highlight w:val="none"/>
          <w:lang w:eastAsia="zh-CN"/>
        </w:rPr>
        <w:t>国家秘密、工作秘密、</w:t>
      </w:r>
      <w:r>
        <w:rPr>
          <w:rFonts w:hint="eastAsia" w:ascii="仿宋" w:hAnsi="仿宋" w:eastAsia="仿宋" w:cs="仿宋"/>
          <w:kern w:val="0"/>
          <w:sz w:val="24"/>
          <w:szCs w:val="20"/>
          <w:highlight w:val="none"/>
        </w:rPr>
        <w:t>商业秘密或者</w:t>
      </w:r>
      <w:r>
        <w:rPr>
          <w:rFonts w:hint="eastAsia" w:ascii="仿宋" w:hAnsi="仿宋" w:eastAsia="仿宋" w:cs="仿宋"/>
          <w:kern w:val="0"/>
          <w:sz w:val="24"/>
          <w:szCs w:val="20"/>
          <w:highlight w:val="none"/>
          <w:lang w:eastAsia="zh-CN"/>
        </w:rPr>
        <w:t>其他应当保密的</w:t>
      </w:r>
      <w:r>
        <w:rPr>
          <w:rFonts w:hint="eastAsia" w:ascii="仿宋" w:hAnsi="仿宋" w:eastAsia="仿宋" w:cs="仿宋"/>
          <w:kern w:val="0"/>
          <w:sz w:val="24"/>
          <w:szCs w:val="20"/>
          <w:highlight w:val="none"/>
        </w:rPr>
        <w:t>信息，应当承担</w:t>
      </w:r>
      <w:r>
        <w:rPr>
          <w:rFonts w:hint="eastAsia" w:ascii="仿宋" w:hAnsi="仿宋" w:eastAsia="仿宋" w:cs="仿宋"/>
          <w:kern w:val="0"/>
          <w:sz w:val="24"/>
          <w:szCs w:val="20"/>
          <w:highlight w:val="none"/>
          <w:lang w:eastAsia="zh-CN"/>
        </w:rPr>
        <w:t>相应</w:t>
      </w:r>
      <w:r>
        <w:rPr>
          <w:rFonts w:hint="eastAsia" w:ascii="仿宋" w:hAnsi="仿宋" w:eastAsia="仿宋" w:cs="仿宋"/>
          <w:kern w:val="0"/>
          <w:sz w:val="24"/>
          <w:szCs w:val="20"/>
          <w:highlight w:val="none"/>
        </w:rPr>
        <w:t>责任。其他应当保密的信息由双方在【政府采购合同专用条款】中约定。</w:t>
      </w:r>
    </w:p>
    <w:p w14:paraId="653607BA">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kern w:val="0"/>
          <w:sz w:val="24"/>
          <w:szCs w:val="20"/>
          <w:highlight w:val="none"/>
        </w:rPr>
      </w:pPr>
      <w:r>
        <w:rPr>
          <w:rFonts w:hint="default" w:ascii="仿宋" w:hAnsi="仿宋" w:eastAsia="仿宋" w:cs="仿宋"/>
          <w:b/>
          <w:bCs/>
          <w:kern w:val="0"/>
          <w:sz w:val="24"/>
          <w:szCs w:val="20"/>
          <w:highlight w:val="none"/>
        </w:rPr>
        <w:t>1</w:t>
      </w:r>
      <w:r>
        <w:rPr>
          <w:rFonts w:hint="default" w:ascii="仿宋" w:hAnsi="仿宋" w:eastAsia="仿宋" w:cs="仿宋"/>
          <w:b/>
          <w:bCs/>
          <w:kern w:val="0"/>
          <w:sz w:val="24"/>
          <w:szCs w:val="20"/>
          <w:highlight w:val="none"/>
          <w:lang w:eastAsia="zh-CN"/>
        </w:rPr>
        <w:t>2</w:t>
      </w:r>
      <w:r>
        <w:rPr>
          <w:rFonts w:hint="default" w:ascii="仿宋" w:hAnsi="仿宋" w:eastAsia="仿宋" w:cs="仿宋"/>
          <w:b/>
          <w:bCs/>
          <w:kern w:val="0"/>
          <w:sz w:val="24"/>
          <w:szCs w:val="20"/>
          <w:highlight w:val="none"/>
        </w:rPr>
        <w:t>.</w:t>
      </w:r>
      <w:r>
        <w:rPr>
          <w:rFonts w:hint="default" w:ascii="仿宋" w:hAnsi="仿宋" w:eastAsia="仿宋" w:cs="仿宋"/>
          <w:b/>
          <w:bCs/>
          <w:kern w:val="0"/>
          <w:sz w:val="24"/>
          <w:szCs w:val="20"/>
          <w:highlight w:val="none"/>
          <w:lang w:val="en-US" w:eastAsia="zh-CN"/>
        </w:rPr>
        <w:t xml:space="preserve"> </w:t>
      </w:r>
      <w:r>
        <w:rPr>
          <w:rFonts w:hint="default" w:ascii="仿宋" w:hAnsi="仿宋" w:eastAsia="仿宋" w:cs="仿宋"/>
          <w:b/>
          <w:bCs/>
          <w:kern w:val="0"/>
          <w:sz w:val="24"/>
          <w:szCs w:val="20"/>
          <w:highlight w:val="none"/>
        </w:rPr>
        <w:t>合同价款支付</w:t>
      </w:r>
    </w:p>
    <w:p w14:paraId="0CFE8FEF">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kern w:val="0"/>
          <w:sz w:val="24"/>
          <w:szCs w:val="20"/>
          <w:highlight w:val="none"/>
          <w:lang w:eastAsia="zh-CN"/>
        </w:rPr>
      </w:pPr>
      <w:r>
        <w:rPr>
          <w:rFonts w:hint="eastAsia" w:ascii="仿宋" w:hAnsi="仿宋" w:eastAsia="仿宋" w:cs="仿宋"/>
          <w:kern w:val="0"/>
          <w:sz w:val="24"/>
          <w:szCs w:val="20"/>
          <w:highlight w:val="none"/>
        </w:rPr>
        <w:t>1</w:t>
      </w:r>
      <w:r>
        <w:rPr>
          <w:rFonts w:hint="eastAsia" w:ascii="仿宋" w:hAnsi="仿宋" w:eastAsia="仿宋" w:cs="仿宋"/>
          <w:kern w:val="0"/>
          <w:sz w:val="24"/>
          <w:szCs w:val="20"/>
          <w:highlight w:val="none"/>
          <w:lang w:eastAsia="zh-CN"/>
        </w:rPr>
        <w:t>2</w:t>
      </w:r>
      <w:r>
        <w:rPr>
          <w:rFonts w:hint="eastAsia" w:ascii="仿宋" w:hAnsi="仿宋" w:eastAsia="仿宋" w:cs="仿宋"/>
          <w:kern w:val="0"/>
          <w:sz w:val="24"/>
          <w:szCs w:val="20"/>
          <w:highlight w:val="none"/>
        </w:rPr>
        <w:t xml:space="preserve">.1 </w:t>
      </w:r>
      <w:r>
        <w:rPr>
          <w:rFonts w:hint="eastAsia" w:ascii="仿宋" w:hAnsi="仿宋" w:eastAsia="仿宋" w:cs="仿宋"/>
          <w:kern w:val="0"/>
          <w:sz w:val="24"/>
          <w:szCs w:val="20"/>
          <w:highlight w:val="none"/>
          <w:lang w:eastAsia="zh-CN"/>
        </w:rPr>
        <w:t>合同价款支付</w:t>
      </w:r>
      <w:r>
        <w:rPr>
          <w:rFonts w:hint="eastAsia" w:ascii="仿宋" w:hAnsi="仿宋" w:eastAsia="仿宋" w:cs="仿宋"/>
          <w:kern w:val="0"/>
          <w:sz w:val="24"/>
          <w:szCs w:val="20"/>
          <w:highlight w:val="none"/>
        </w:rPr>
        <w:t>按照国库集中支付</w:t>
      </w:r>
      <w:r>
        <w:rPr>
          <w:rFonts w:hint="eastAsia" w:ascii="仿宋" w:hAnsi="仿宋" w:eastAsia="仿宋" w:cs="仿宋"/>
          <w:kern w:val="0"/>
          <w:sz w:val="24"/>
          <w:szCs w:val="20"/>
          <w:highlight w:val="none"/>
          <w:lang w:eastAsia="zh-CN"/>
        </w:rPr>
        <w:t>制度及财政管理相关</w:t>
      </w:r>
      <w:r>
        <w:rPr>
          <w:rFonts w:hint="eastAsia" w:ascii="仿宋" w:hAnsi="仿宋" w:eastAsia="仿宋" w:cs="仿宋"/>
          <w:kern w:val="0"/>
          <w:sz w:val="24"/>
          <w:szCs w:val="20"/>
          <w:highlight w:val="none"/>
        </w:rPr>
        <w:t>规定执行。</w:t>
      </w:r>
    </w:p>
    <w:p w14:paraId="7E086CCC">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highlight w:val="none"/>
          <w:lang w:eastAsia="zh-CN"/>
        </w:rPr>
      </w:pPr>
      <w:r>
        <w:rPr>
          <w:rFonts w:hint="eastAsia" w:ascii="仿宋" w:hAnsi="仿宋" w:eastAsia="仿宋" w:cs="仿宋"/>
          <w:kern w:val="0"/>
          <w:sz w:val="24"/>
          <w:szCs w:val="20"/>
          <w:highlight w:val="none"/>
          <w:lang w:val="en-US" w:eastAsia="zh-CN"/>
        </w:rPr>
        <w:t xml:space="preserve">12.2 </w:t>
      </w:r>
      <w:r>
        <w:rPr>
          <w:rFonts w:hint="eastAsia" w:ascii="仿宋" w:hAnsi="仿宋" w:eastAsia="仿宋" w:cs="仿宋"/>
          <w:kern w:val="0"/>
          <w:sz w:val="24"/>
          <w:szCs w:val="20"/>
          <w:highlight w:val="none"/>
        </w:rPr>
        <w:t>对于满足合同约定支付条件的，</w:t>
      </w:r>
      <w:r>
        <w:rPr>
          <w:rFonts w:hint="eastAsia" w:ascii="仿宋" w:hAnsi="仿宋" w:eastAsia="仿宋" w:cs="仿宋"/>
          <w:kern w:val="0"/>
          <w:sz w:val="24"/>
          <w:szCs w:val="20"/>
          <w:highlight w:val="none"/>
          <w:lang w:val="en-US" w:eastAsia="zh-CN"/>
        </w:rPr>
        <w:t>甲方</w:t>
      </w:r>
      <w:r>
        <w:rPr>
          <w:rFonts w:hint="eastAsia" w:ascii="仿宋" w:hAnsi="仿宋" w:eastAsia="仿宋" w:cs="仿宋"/>
          <w:kern w:val="0"/>
          <w:sz w:val="24"/>
          <w:szCs w:val="20"/>
          <w:highlight w:val="none"/>
        </w:rPr>
        <w:t>原则上应当自收到发票后</w:t>
      </w:r>
      <w:r>
        <w:rPr>
          <w:rFonts w:hint="eastAsia" w:ascii="仿宋" w:hAnsi="仿宋" w:eastAsia="仿宋" w:cs="仿宋"/>
          <w:kern w:val="0"/>
          <w:sz w:val="24"/>
          <w:szCs w:val="20"/>
          <w:highlight w:val="none"/>
          <w:lang w:val="en-US" w:eastAsia="zh-CN"/>
        </w:rPr>
        <w:t>7</w:t>
      </w:r>
      <w:r>
        <w:rPr>
          <w:rFonts w:hint="eastAsia" w:ascii="仿宋" w:hAnsi="仿宋" w:eastAsia="仿宋" w:cs="仿宋"/>
          <w:kern w:val="0"/>
          <w:sz w:val="24"/>
          <w:szCs w:val="20"/>
          <w:highlight w:val="none"/>
        </w:rPr>
        <w:t>个工作日内将资金支付到合同约定的</w:t>
      </w:r>
      <w:r>
        <w:rPr>
          <w:rFonts w:hint="eastAsia" w:ascii="仿宋" w:hAnsi="仿宋" w:eastAsia="仿宋" w:cs="仿宋"/>
          <w:kern w:val="0"/>
          <w:sz w:val="24"/>
          <w:szCs w:val="20"/>
          <w:highlight w:val="none"/>
          <w:lang w:eastAsia="zh-CN"/>
        </w:rPr>
        <w:t>乙方</w:t>
      </w:r>
      <w:r>
        <w:rPr>
          <w:rFonts w:hint="eastAsia" w:ascii="仿宋" w:hAnsi="仿宋" w:eastAsia="仿宋" w:cs="仿宋"/>
          <w:kern w:val="0"/>
          <w:sz w:val="24"/>
          <w:szCs w:val="20"/>
          <w:highlight w:val="none"/>
        </w:rPr>
        <w:t>账户，不得以机构变动、人员更替、政策调整等为由迟延付款，不得将采购文件和合同中未规定的义务作为向</w:t>
      </w:r>
      <w:r>
        <w:rPr>
          <w:rFonts w:hint="eastAsia" w:ascii="仿宋" w:hAnsi="仿宋" w:eastAsia="仿宋" w:cs="仿宋"/>
          <w:kern w:val="0"/>
          <w:sz w:val="24"/>
          <w:szCs w:val="20"/>
          <w:highlight w:val="none"/>
          <w:lang w:val="en-US" w:eastAsia="zh-CN"/>
        </w:rPr>
        <w:t>乙方</w:t>
      </w:r>
      <w:r>
        <w:rPr>
          <w:rFonts w:hint="eastAsia" w:ascii="仿宋" w:hAnsi="仿宋" w:eastAsia="仿宋" w:cs="仿宋"/>
          <w:kern w:val="0"/>
          <w:sz w:val="24"/>
          <w:szCs w:val="20"/>
          <w:highlight w:val="none"/>
        </w:rPr>
        <w:t>付款的条件。具体合同价款支付时间在【政府采购合同专用条款】中</w:t>
      </w:r>
      <w:r>
        <w:rPr>
          <w:rFonts w:hint="eastAsia" w:ascii="仿宋" w:hAnsi="仿宋" w:eastAsia="仿宋" w:cs="仿宋"/>
          <w:kern w:val="0"/>
          <w:sz w:val="24"/>
          <w:szCs w:val="20"/>
          <w:highlight w:val="none"/>
          <w:lang w:eastAsia="zh-CN"/>
        </w:rPr>
        <w:t>约</w:t>
      </w:r>
      <w:r>
        <w:rPr>
          <w:rFonts w:hint="eastAsia" w:ascii="仿宋" w:hAnsi="仿宋" w:eastAsia="仿宋" w:cs="仿宋"/>
          <w:kern w:val="0"/>
          <w:sz w:val="24"/>
          <w:szCs w:val="20"/>
          <w:highlight w:val="none"/>
        </w:rPr>
        <w:t>定。</w:t>
      </w:r>
    </w:p>
    <w:p w14:paraId="25F59F5E">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kern w:val="0"/>
          <w:sz w:val="24"/>
          <w:szCs w:val="20"/>
          <w:highlight w:val="none"/>
        </w:rPr>
      </w:pPr>
      <w:r>
        <w:rPr>
          <w:rFonts w:hint="default" w:ascii="仿宋" w:hAnsi="仿宋" w:eastAsia="仿宋" w:cs="仿宋"/>
          <w:b/>
          <w:bCs/>
          <w:kern w:val="0"/>
          <w:sz w:val="24"/>
          <w:szCs w:val="20"/>
          <w:highlight w:val="none"/>
        </w:rPr>
        <w:t>1</w:t>
      </w:r>
      <w:r>
        <w:rPr>
          <w:rFonts w:hint="default" w:ascii="仿宋" w:hAnsi="仿宋" w:eastAsia="仿宋" w:cs="仿宋"/>
          <w:b/>
          <w:bCs/>
          <w:kern w:val="0"/>
          <w:sz w:val="24"/>
          <w:szCs w:val="20"/>
          <w:highlight w:val="none"/>
          <w:lang w:eastAsia="zh-CN"/>
        </w:rPr>
        <w:t>3</w:t>
      </w:r>
      <w:r>
        <w:rPr>
          <w:rFonts w:hint="default" w:ascii="仿宋" w:hAnsi="仿宋" w:eastAsia="仿宋" w:cs="仿宋"/>
          <w:b/>
          <w:bCs/>
          <w:kern w:val="0"/>
          <w:sz w:val="24"/>
          <w:szCs w:val="20"/>
          <w:highlight w:val="none"/>
        </w:rPr>
        <w:t>.履约保证金</w:t>
      </w:r>
    </w:p>
    <w:p w14:paraId="4C7251E6">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1</w:t>
      </w:r>
      <w:r>
        <w:rPr>
          <w:rFonts w:hint="eastAsia" w:ascii="仿宋" w:hAnsi="仿宋" w:eastAsia="仿宋" w:cs="仿宋"/>
          <w:kern w:val="0"/>
          <w:sz w:val="24"/>
          <w:szCs w:val="20"/>
          <w:highlight w:val="none"/>
          <w:lang w:eastAsia="zh-CN"/>
        </w:rPr>
        <w:t>3</w:t>
      </w:r>
      <w:r>
        <w:rPr>
          <w:rFonts w:hint="eastAsia" w:ascii="仿宋" w:hAnsi="仿宋" w:eastAsia="仿宋" w:cs="仿宋"/>
          <w:kern w:val="0"/>
          <w:sz w:val="24"/>
          <w:szCs w:val="20"/>
          <w:highlight w:val="none"/>
        </w:rPr>
        <w:t>.1 乙方应当以支票、汇票、本票或者金融机构、担保机构出具的保函等非现金形式提交。</w:t>
      </w:r>
    </w:p>
    <w:p w14:paraId="06672C28">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1</w:t>
      </w:r>
      <w:r>
        <w:rPr>
          <w:rFonts w:hint="eastAsia" w:ascii="仿宋" w:hAnsi="仿宋" w:eastAsia="仿宋" w:cs="仿宋"/>
          <w:kern w:val="0"/>
          <w:sz w:val="24"/>
          <w:szCs w:val="20"/>
          <w:highlight w:val="none"/>
          <w:lang w:eastAsia="zh-CN"/>
        </w:rPr>
        <w:t>3</w:t>
      </w:r>
      <w:r>
        <w:rPr>
          <w:rFonts w:hint="eastAsia" w:ascii="仿宋" w:hAnsi="仿宋" w:eastAsia="仿宋" w:cs="仿宋"/>
          <w:kern w:val="0"/>
          <w:sz w:val="24"/>
          <w:szCs w:val="20"/>
          <w:highlight w:val="none"/>
        </w:rPr>
        <w:t>.2 如果乙方</w:t>
      </w:r>
      <w:r>
        <w:rPr>
          <w:rFonts w:hint="eastAsia" w:ascii="仿宋" w:hAnsi="仿宋" w:eastAsia="仿宋" w:cs="仿宋"/>
          <w:kern w:val="0"/>
          <w:sz w:val="24"/>
          <w:szCs w:val="20"/>
          <w:highlight w:val="none"/>
          <w:lang w:eastAsia="zh-CN"/>
        </w:rPr>
        <w:t>出现</w:t>
      </w:r>
      <w:r>
        <w:rPr>
          <w:rFonts w:hint="eastAsia" w:ascii="仿宋" w:hAnsi="仿宋" w:eastAsia="仿宋" w:cs="仿宋"/>
          <w:kern w:val="0"/>
          <w:sz w:val="24"/>
          <w:szCs w:val="20"/>
          <w:highlight w:val="none"/>
        </w:rPr>
        <w:t>【政府采购合同专用条款】</w:t>
      </w:r>
      <w:r>
        <w:rPr>
          <w:rFonts w:hint="eastAsia" w:ascii="仿宋" w:hAnsi="仿宋" w:eastAsia="仿宋" w:cs="仿宋"/>
          <w:kern w:val="0"/>
          <w:sz w:val="24"/>
          <w:szCs w:val="20"/>
          <w:highlight w:val="none"/>
          <w:lang w:eastAsia="zh-CN"/>
        </w:rPr>
        <w:t>约定情形的</w:t>
      </w:r>
      <w:r>
        <w:rPr>
          <w:rFonts w:hint="eastAsia" w:ascii="仿宋" w:hAnsi="仿宋" w:eastAsia="仿宋" w:cs="仿宋"/>
          <w:kern w:val="0"/>
          <w:sz w:val="24"/>
          <w:szCs w:val="20"/>
          <w:highlight w:val="none"/>
        </w:rPr>
        <w:t>，履约保证金不予退还；如果乙方未能按合同约定全面履行义务，甲方有权从履约保证金中取得补偿或赔偿，</w:t>
      </w:r>
      <w:r>
        <w:rPr>
          <w:rFonts w:hint="eastAsia" w:ascii="仿宋" w:hAnsi="仿宋" w:eastAsia="仿宋" w:cs="仿宋"/>
          <w:kern w:val="0"/>
          <w:sz w:val="24"/>
          <w:szCs w:val="20"/>
          <w:highlight w:val="none"/>
          <w:lang w:eastAsia="zh-CN"/>
        </w:rPr>
        <w:t>且</w:t>
      </w:r>
      <w:r>
        <w:rPr>
          <w:rFonts w:hint="eastAsia" w:ascii="仿宋" w:hAnsi="仿宋" w:eastAsia="仿宋" w:cs="仿宋"/>
          <w:kern w:val="0"/>
          <w:sz w:val="24"/>
          <w:szCs w:val="20"/>
          <w:highlight w:val="none"/>
        </w:rPr>
        <w:t>不影响甲方要求乙方承担合同约定的超过履约保证金的违约责任的权利。</w:t>
      </w:r>
    </w:p>
    <w:p w14:paraId="106C5F80">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1</w:t>
      </w:r>
      <w:r>
        <w:rPr>
          <w:rFonts w:hint="eastAsia" w:ascii="仿宋" w:hAnsi="仿宋" w:eastAsia="仿宋" w:cs="仿宋"/>
          <w:kern w:val="0"/>
          <w:sz w:val="24"/>
          <w:szCs w:val="20"/>
          <w:highlight w:val="none"/>
          <w:lang w:eastAsia="zh-CN"/>
        </w:rPr>
        <w:t>3</w:t>
      </w:r>
      <w:r>
        <w:rPr>
          <w:rFonts w:hint="eastAsia" w:ascii="仿宋" w:hAnsi="仿宋" w:eastAsia="仿宋" w:cs="仿宋"/>
          <w:kern w:val="0"/>
          <w:sz w:val="24"/>
          <w:szCs w:val="20"/>
          <w:highlight w:val="none"/>
        </w:rPr>
        <w:t>.3 甲方在项目通过验收后按照【政府采购合同专用条款】规定的时间内将履约保证金退还乙方；逾期退还的，乙方可要求甲方支付违约金，违约金按照【政府采购合同专用条款】规定支付。</w:t>
      </w:r>
    </w:p>
    <w:p w14:paraId="6A6A1989">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kern w:val="0"/>
          <w:sz w:val="24"/>
          <w:szCs w:val="20"/>
          <w:highlight w:val="none"/>
        </w:rPr>
      </w:pPr>
      <w:r>
        <w:rPr>
          <w:rFonts w:hint="default" w:ascii="仿宋" w:hAnsi="仿宋" w:eastAsia="仿宋" w:cs="仿宋"/>
          <w:b/>
          <w:bCs/>
          <w:kern w:val="0"/>
          <w:sz w:val="24"/>
          <w:szCs w:val="20"/>
          <w:highlight w:val="none"/>
        </w:rPr>
        <w:t>1</w:t>
      </w:r>
      <w:r>
        <w:rPr>
          <w:rFonts w:hint="default" w:ascii="仿宋" w:hAnsi="仿宋" w:eastAsia="仿宋" w:cs="仿宋"/>
          <w:b/>
          <w:bCs/>
          <w:kern w:val="0"/>
          <w:sz w:val="24"/>
          <w:szCs w:val="20"/>
          <w:highlight w:val="none"/>
          <w:lang w:eastAsia="zh-CN"/>
        </w:rPr>
        <w:t>4</w:t>
      </w:r>
      <w:r>
        <w:rPr>
          <w:rFonts w:hint="default" w:ascii="仿宋" w:hAnsi="仿宋" w:eastAsia="仿宋" w:cs="仿宋"/>
          <w:b/>
          <w:bCs/>
          <w:kern w:val="0"/>
          <w:sz w:val="24"/>
          <w:szCs w:val="20"/>
          <w:highlight w:val="none"/>
        </w:rPr>
        <w:t>.售后服务</w:t>
      </w:r>
    </w:p>
    <w:p w14:paraId="6684B13C">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1</w:t>
      </w:r>
      <w:r>
        <w:rPr>
          <w:rFonts w:hint="eastAsia" w:ascii="仿宋" w:hAnsi="仿宋" w:eastAsia="仿宋" w:cs="仿宋"/>
          <w:kern w:val="0"/>
          <w:sz w:val="24"/>
          <w:szCs w:val="20"/>
          <w:highlight w:val="none"/>
          <w:lang w:eastAsia="zh-CN"/>
        </w:rPr>
        <w:t>4</w:t>
      </w:r>
      <w:r>
        <w:rPr>
          <w:rFonts w:hint="eastAsia" w:ascii="仿宋" w:hAnsi="仿宋" w:eastAsia="仿宋" w:cs="仿宋"/>
          <w:kern w:val="0"/>
          <w:sz w:val="24"/>
          <w:szCs w:val="20"/>
          <w:highlight w:val="none"/>
        </w:rPr>
        <w:t>.1 除项目不涉及或采购活动中明确约定无须承担外，乙方还应提供下列服务：</w:t>
      </w:r>
    </w:p>
    <w:p w14:paraId="782890E8">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（1）货物的现场移动、安装、调试、启动监督及技术支持；</w:t>
      </w:r>
    </w:p>
    <w:p w14:paraId="1DA2AE46">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（2）提供货物组装和维修所需的专用工具和辅助材料；</w:t>
      </w:r>
    </w:p>
    <w:p w14:paraId="40BF9CEE">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（3）在【政府采购合同专用条款】</w:t>
      </w:r>
      <w:r>
        <w:rPr>
          <w:rFonts w:hint="eastAsia" w:ascii="仿宋" w:hAnsi="仿宋" w:eastAsia="仿宋" w:cs="仿宋"/>
          <w:kern w:val="0"/>
          <w:sz w:val="24"/>
          <w:szCs w:val="20"/>
          <w:highlight w:val="none"/>
          <w:lang w:eastAsia="zh-CN"/>
        </w:rPr>
        <w:t>约定</w:t>
      </w:r>
      <w:r>
        <w:rPr>
          <w:rFonts w:hint="eastAsia" w:ascii="仿宋" w:hAnsi="仿宋" w:eastAsia="仿宋" w:cs="仿宋"/>
          <w:kern w:val="0"/>
          <w:sz w:val="24"/>
          <w:szCs w:val="20"/>
          <w:highlight w:val="none"/>
        </w:rPr>
        <w:t>的期限内对所有的货物实施运行监督、维修，但前提条件是该服务并不能免除乙方在质量保证期内所承担的义务；</w:t>
      </w:r>
    </w:p>
    <w:p w14:paraId="18A1C65C">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（4）在制造商</w:t>
      </w:r>
      <w:r>
        <w:rPr>
          <w:rFonts w:hint="eastAsia" w:ascii="仿宋" w:hAnsi="仿宋" w:eastAsia="仿宋" w:cs="仿宋"/>
          <w:kern w:val="0"/>
          <w:sz w:val="24"/>
          <w:szCs w:val="20"/>
          <w:highlight w:val="none"/>
          <w:lang w:eastAsia="zh-CN"/>
        </w:rPr>
        <w:t>所在地</w:t>
      </w:r>
      <w:r>
        <w:rPr>
          <w:rFonts w:hint="eastAsia" w:ascii="仿宋" w:hAnsi="仿宋" w:eastAsia="仿宋" w:cs="仿宋"/>
          <w:kern w:val="0"/>
          <w:sz w:val="24"/>
          <w:szCs w:val="20"/>
          <w:highlight w:val="none"/>
        </w:rPr>
        <w:t>或</w:t>
      </w:r>
      <w:r>
        <w:rPr>
          <w:rFonts w:hint="eastAsia" w:ascii="仿宋" w:hAnsi="仿宋" w:eastAsia="仿宋" w:cs="仿宋"/>
          <w:kern w:val="0"/>
          <w:sz w:val="24"/>
          <w:szCs w:val="20"/>
          <w:highlight w:val="none"/>
          <w:lang w:eastAsia="zh-CN"/>
        </w:rPr>
        <w:t>指定</w:t>
      </w:r>
      <w:r>
        <w:rPr>
          <w:rFonts w:hint="eastAsia" w:ascii="仿宋" w:hAnsi="仿宋" w:eastAsia="仿宋" w:cs="仿宋"/>
          <w:kern w:val="0"/>
          <w:sz w:val="24"/>
          <w:szCs w:val="20"/>
          <w:highlight w:val="none"/>
        </w:rPr>
        <w:t>现场就货物的安装、启动、运营、维护</w:t>
      </w:r>
      <w:r>
        <w:rPr>
          <w:rFonts w:hint="eastAsia" w:ascii="仿宋" w:hAnsi="仿宋" w:eastAsia="仿宋" w:cs="仿宋"/>
          <w:kern w:val="0"/>
          <w:sz w:val="24"/>
          <w:szCs w:val="20"/>
          <w:highlight w:val="none"/>
          <w:lang w:eastAsia="zh-CN"/>
        </w:rPr>
        <w:t>、废弃处置等</w:t>
      </w:r>
      <w:r>
        <w:rPr>
          <w:rFonts w:hint="eastAsia" w:ascii="仿宋" w:hAnsi="仿宋" w:eastAsia="仿宋" w:cs="仿宋"/>
          <w:kern w:val="0"/>
          <w:sz w:val="24"/>
          <w:szCs w:val="20"/>
          <w:highlight w:val="none"/>
        </w:rPr>
        <w:t>对甲方操作人员进行培训</w:t>
      </w:r>
      <w:r>
        <w:rPr>
          <w:rFonts w:hint="eastAsia" w:ascii="仿宋" w:hAnsi="仿宋" w:eastAsia="仿宋" w:cs="仿宋"/>
          <w:kern w:val="0"/>
          <w:sz w:val="24"/>
          <w:szCs w:val="20"/>
          <w:highlight w:val="none"/>
          <w:lang w:eastAsia="zh-CN"/>
        </w:rPr>
        <w:t>；</w:t>
      </w:r>
    </w:p>
    <w:p w14:paraId="3F78630D">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（5）依照法律、行政法规的规定或者按照【政府采购合同专用条款】约定，货物在有效使用年限届满后应予回收的，乙方负有自行或者委托第三人对货物予以回收的义务；</w:t>
      </w:r>
    </w:p>
    <w:p w14:paraId="1BF0FBB7">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w:t>
      </w:r>
      <w:r>
        <w:rPr>
          <w:rFonts w:hint="eastAsia" w:ascii="仿宋" w:hAnsi="仿宋" w:eastAsia="仿宋" w:cs="仿宋"/>
          <w:kern w:val="0"/>
          <w:sz w:val="24"/>
          <w:szCs w:val="20"/>
          <w:highlight w:val="none"/>
          <w:lang w:val="en-US" w:eastAsia="zh-CN"/>
        </w:rPr>
        <w:t>6</w:t>
      </w:r>
      <w:r>
        <w:rPr>
          <w:rFonts w:hint="eastAsia" w:ascii="仿宋" w:hAnsi="仿宋" w:eastAsia="仿宋" w:cs="仿宋"/>
          <w:kern w:val="0"/>
          <w:sz w:val="24"/>
          <w:szCs w:val="20"/>
          <w:highlight w:val="none"/>
        </w:rPr>
        <w:t>）【政府采购合同专用条款】规定由乙方提供的其他服务。</w:t>
      </w:r>
    </w:p>
    <w:p w14:paraId="43B024A0">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1</w:t>
      </w:r>
      <w:r>
        <w:rPr>
          <w:rFonts w:hint="eastAsia" w:ascii="仿宋" w:hAnsi="仿宋" w:eastAsia="仿宋" w:cs="仿宋"/>
          <w:kern w:val="0"/>
          <w:sz w:val="24"/>
          <w:szCs w:val="20"/>
          <w:highlight w:val="none"/>
          <w:lang w:val="en-US" w:eastAsia="zh-CN"/>
        </w:rPr>
        <w:t>4</w:t>
      </w:r>
      <w:r>
        <w:rPr>
          <w:rFonts w:hint="eastAsia" w:ascii="仿宋" w:hAnsi="仿宋" w:eastAsia="仿宋" w:cs="仿宋"/>
          <w:kern w:val="0"/>
          <w:sz w:val="24"/>
          <w:szCs w:val="20"/>
          <w:highlight w:val="none"/>
        </w:rPr>
        <w:t>.2 乙方提供的</w:t>
      </w:r>
      <w:r>
        <w:rPr>
          <w:rFonts w:hint="eastAsia" w:ascii="仿宋" w:hAnsi="仿宋" w:eastAsia="仿宋" w:cs="仿宋"/>
          <w:kern w:val="0"/>
          <w:sz w:val="24"/>
          <w:szCs w:val="20"/>
          <w:highlight w:val="none"/>
          <w:lang w:eastAsia="zh-CN"/>
        </w:rPr>
        <w:t>售后</w:t>
      </w:r>
      <w:r>
        <w:rPr>
          <w:rFonts w:hint="eastAsia" w:ascii="仿宋" w:hAnsi="仿宋" w:eastAsia="仿宋" w:cs="仿宋"/>
          <w:kern w:val="0"/>
          <w:sz w:val="24"/>
          <w:szCs w:val="20"/>
          <w:highlight w:val="none"/>
        </w:rPr>
        <w:t>服务的费用</w:t>
      </w:r>
      <w:r>
        <w:rPr>
          <w:rFonts w:hint="eastAsia" w:ascii="仿宋" w:hAnsi="仿宋" w:eastAsia="仿宋" w:cs="仿宋"/>
          <w:kern w:val="0"/>
          <w:sz w:val="24"/>
          <w:szCs w:val="20"/>
          <w:highlight w:val="none"/>
          <w:lang w:val="en-US" w:eastAsia="zh-CN"/>
        </w:rPr>
        <w:t>已</w:t>
      </w:r>
      <w:r>
        <w:rPr>
          <w:rFonts w:hint="eastAsia" w:ascii="仿宋" w:hAnsi="仿宋" w:eastAsia="仿宋" w:cs="仿宋"/>
          <w:kern w:val="0"/>
          <w:sz w:val="24"/>
          <w:szCs w:val="20"/>
          <w:highlight w:val="none"/>
        </w:rPr>
        <w:t>包含在合同价款中，甲方不再另行支付。</w:t>
      </w:r>
    </w:p>
    <w:p w14:paraId="4E87FCE5">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kern w:val="0"/>
          <w:sz w:val="24"/>
          <w:szCs w:val="20"/>
          <w:highlight w:val="none"/>
        </w:rPr>
      </w:pPr>
      <w:r>
        <w:rPr>
          <w:rFonts w:hint="default" w:ascii="仿宋" w:hAnsi="仿宋" w:eastAsia="仿宋" w:cs="仿宋"/>
          <w:b/>
          <w:bCs/>
          <w:kern w:val="0"/>
          <w:sz w:val="24"/>
          <w:szCs w:val="20"/>
          <w:highlight w:val="none"/>
        </w:rPr>
        <w:t>1</w:t>
      </w:r>
      <w:r>
        <w:rPr>
          <w:rFonts w:hint="default" w:ascii="仿宋" w:hAnsi="仿宋" w:eastAsia="仿宋" w:cs="仿宋"/>
          <w:b/>
          <w:bCs/>
          <w:kern w:val="0"/>
          <w:sz w:val="24"/>
          <w:szCs w:val="20"/>
          <w:highlight w:val="none"/>
          <w:lang w:eastAsia="zh-CN"/>
        </w:rPr>
        <w:t>5</w:t>
      </w:r>
      <w:r>
        <w:rPr>
          <w:rFonts w:hint="default" w:ascii="仿宋" w:hAnsi="仿宋" w:eastAsia="仿宋" w:cs="仿宋"/>
          <w:b/>
          <w:bCs/>
          <w:kern w:val="0"/>
          <w:sz w:val="24"/>
          <w:szCs w:val="20"/>
          <w:highlight w:val="none"/>
        </w:rPr>
        <w:t>.违约责任</w:t>
      </w:r>
    </w:p>
    <w:p w14:paraId="483D1BF3">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kern w:val="0"/>
          <w:sz w:val="24"/>
          <w:szCs w:val="20"/>
          <w:highlight w:val="none"/>
          <w:lang w:eastAsia="zh-CN"/>
        </w:rPr>
      </w:pPr>
      <w:r>
        <w:rPr>
          <w:rFonts w:hint="eastAsia" w:ascii="仿宋" w:hAnsi="仿宋" w:eastAsia="仿宋" w:cs="仿宋"/>
          <w:kern w:val="0"/>
          <w:sz w:val="24"/>
          <w:szCs w:val="20"/>
          <w:highlight w:val="none"/>
        </w:rPr>
        <w:t>1</w:t>
      </w:r>
      <w:r>
        <w:rPr>
          <w:rFonts w:hint="eastAsia" w:ascii="仿宋" w:hAnsi="仿宋" w:eastAsia="仿宋" w:cs="仿宋"/>
          <w:kern w:val="0"/>
          <w:sz w:val="24"/>
          <w:szCs w:val="20"/>
          <w:highlight w:val="none"/>
          <w:lang w:eastAsia="zh-CN"/>
        </w:rPr>
        <w:t>5</w:t>
      </w:r>
      <w:r>
        <w:rPr>
          <w:rFonts w:hint="eastAsia" w:ascii="仿宋" w:hAnsi="仿宋" w:eastAsia="仿宋" w:cs="仿宋"/>
          <w:kern w:val="0"/>
          <w:sz w:val="24"/>
          <w:szCs w:val="20"/>
          <w:highlight w:val="none"/>
        </w:rPr>
        <w:t>.1质量瑕疵的</w:t>
      </w:r>
      <w:r>
        <w:rPr>
          <w:rFonts w:hint="eastAsia" w:ascii="仿宋" w:hAnsi="仿宋" w:eastAsia="仿宋" w:cs="仿宋"/>
          <w:kern w:val="0"/>
          <w:sz w:val="24"/>
          <w:szCs w:val="20"/>
          <w:highlight w:val="none"/>
          <w:lang w:eastAsia="zh-CN"/>
        </w:rPr>
        <w:t>违约责任</w:t>
      </w:r>
    </w:p>
    <w:p w14:paraId="241A57A8">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乙方</w:t>
      </w:r>
      <w:r>
        <w:rPr>
          <w:rFonts w:hint="eastAsia" w:ascii="仿宋" w:hAnsi="仿宋" w:eastAsia="仿宋" w:cs="仿宋"/>
          <w:kern w:val="0"/>
          <w:sz w:val="24"/>
          <w:szCs w:val="20"/>
          <w:highlight w:val="none"/>
          <w:lang w:eastAsia="zh-CN"/>
        </w:rPr>
        <w:t>提供</w:t>
      </w:r>
      <w:r>
        <w:rPr>
          <w:rFonts w:hint="eastAsia" w:ascii="仿宋" w:hAnsi="仿宋" w:eastAsia="仿宋" w:cs="仿宋"/>
          <w:kern w:val="0"/>
          <w:sz w:val="24"/>
          <w:szCs w:val="20"/>
          <w:highlight w:val="none"/>
        </w:rPr>
        <w:t>的产品不符合</w:t>
      </w:r>
      <w:r>
        <w:rPr>
          <w:rFonts w:hint="eastAsia" w:ascii="仿宋" w:hAnsi="仿宋" w:eastAsia="仿宋" w:cs="仿宋"/>
          <w:kern w:val="0"/>
          <w:sz w:val="24"/>
          <w:szCs w:val="20"/>
          <w:highlight w:val="none"/>
          <w:lang w:eastAsia="zh-CN"/>
        </w:rPr>
        <w:t>合同约定的</w:t>
      </w:r>
      <w:r>
        <w:rPr>
          <w:rFonts w:hint="eastAsia" w:ascii="仿宋" w:hAnsi="仿宋" w:eastAsia="仿宋" w:cs="仿宋"/>
          <w:kern w:val="0"/>
          <w:sz w:val="24"/>
          <w:szCs w:val="20"/>
          <w:highlight w:val="none"/>
        </w:rPr>
        <w:t>质量标准或存在产品质量缺陷，</w:t>
      </w:r>
      <w:r>
        <w:rPr>
          <w:rFonts w:hint="eastAsia" w:ascii="仿宋" w:hAnsi="仿宋" w:eastAsia="仿宋" w:cs="仿宋"/>
          <w:kern w:val="0"/>
          <w:sz w:val="24"/>
          <w:szCs w:val="20"/>
          <w:highlight w:val="none"/>
          <w:lang w:eastAsia="zh-CN"/>
        </w:rPr>
        <w:t>甲方有权要求乙方根据</w:t>
      </w:r>
      <w:r>
        <w:rPr>
          <w:rFonts w:hint="eastAsia" w:ascii="仿宋" w:hAnsi="仿宋" w:eastAsia="仿宋" w:cs="仿宋"/>
          <w:kern w:val="0"/>
          <w:sz w:val="24"/>
          <w:szCs w:val="20"/>
          <w:highlight w:val="none"/>
        </w:rPr>
        <w:t>【政府采购合同专用条款】</w:t>
      </w:r>
      <w:r>
        <w:rPr>
          <w:rFonts w:hint="eastAsia" w:ascii="仿宋" w:hAnsi="仿宋" w:eastAsia="仿宋" w:cs="仿宋"/>
          <w:kern w:val="0"/>
          <w:sz w:val="24"/>
          <w:szCs w:val="20"/>
          <w:highlight w:val="none"/>
          <w:lang w:eastAsia="zh-CN"/>
        </w:rPr>
        <w:t>要求及时修理、重作、更换，并承担由此给甲</w:t>
      </w:r>
      <w:r>
        <w:rPr>
          <w:rFonts w:hint="eastAsia" w:ascii="仿宋" w:hAnsi="仿宋" w:eastAsia="仿宋" w:cs="仿宋"/>
          <w:kern w:val="0"/>
          <w:sz w:val="24"/>
          <w:szCs w:val="20"/>
          <w:highlight w:val="none"/>
        </w:rPr>
        <w:t>方</w:t>
      </w:r>
      <w:r>
        <w:rPr>
          <w:rFonts w:hint="eastAsia" w:ascii="仿宋" w:hAnsi="仿宋" w:eastAsia="仿宋" w:cs="仿宋"/>
          <w:kern w:val="0"/>
          <w:sz w:val="24"/>
          <w:szCs w:val="20"/>
          <w:highlight w:val="none"/>
          <w:lang w:eastAsia="zh-CN"/>
        </w:rPr>
        <w:t>造成的损失</w:t>
      </w:r>
      <w:r>
        <w:rPr>
          <w:rFonts w:hint="eastAsia" w:ascii="仿宋" w:hAnsi="仿宋" w:eastAsia="仿宋" w:cs="仿宋"/>
          <w:kern w:val="0"/>
          <w:sz w:val="24"/>
          <w:szCs w:val="20"/>
          <w:highlight w:val="none"/>
        </w:rPr>
        <w:t>。</w:t>
      </w:r>
    </w:p>
    <w:p w14:paraId="1E416DCB">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1</w:t>
      </w:r>
      <w:r>
        <w:rPr>
          <w:rFonts w:hint="eastAsia" w:ascii="仿宋" w:hAnsi="仿宋" w:eastAsia="仿宋" w:cs="仿宋"/>
          <w:kern w:val="0"/>
          <w:sz w:val="24"/>
          <w:szCs w:val="20"/>
          <w:highlight w:val="none"/>
          <w:lang w:eastAsia="zh-CN"/>
        </w:rPr>
        <w:t>5</w:t>
      </w:r>
      <w:r>
        <w:rPr>
          <w:rFonts w:hint="eastAsia" w:ascii="仿宋" w:hAnsi="仿宋" w:eastAsia="仿宋" w:cs="仿宋"/>
          <w:kern w:val="0"/>
          <w:sz w:val="24"/>
          <w:szCs w:val="20"/>
          <w:highlight w:val="none"/>
        </w:rPr>
        <w:t>.2 迟延交货的违约责任</w:t>
      </w:r>
    </w:p>
    <w:p w14:paraId="1A46030B">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（1）乙方应按照本合同规定的时间、地点交货和提供</w:t>
      </w:r>
      <w:r>
        <w:rPr>
          <w:rFonts w:hint="eastAsia" w:ascii="仿宋" w:hAnsi="仿宋" w:eastAsia="仿宋" w:cs="仿宋"/>
          <w:kern w:val="0"/>
          <w:sz w:val="24"/>
          <w:szCs w:val="20"/>
          <w:highlight w:val="none"/>
          <w:lang w:eastAsia="zh-CN"/>
        </w:rPr>
        <w:t>相关</w:t>
      </w:r>
      <w:r>
        <w:rPr>
          <w:rFonts w:hint="eastAsia" w:ascii="仿宋" w:hAnsi="仿宋" w:eastAsia="仿宋" w:cs="仿宋"/>
          <w:kern w:val="0"/>
          <w:sz w:val="24"/>
          <w:szCs w:val="20"/>
          <w:highlight w:val="none"/>
        </w:rPr>
        <w:t>服务。在履行合同过程中，如果乙方遇到可能</w:t>
      </w:r>
      <w:r>
        <w:rPr>
          <w:rFonts w:hint="eastAsia" w:ascii="仿宋" w:hAnsi="仿宋" w:eastAsia="仿宋" w:cs="仿宋"/>
          <w:kern w:val="0"/>
          <w:sz w:val="24"/>
          <w:szCs w:val="20"/>
          <w:highlight w:val="none"/>
          <w:lang w:eastAsia="zh-CN"/>
        </w:rPr>
        <w:t>影响</w:t>
      </w:r>
      <w:r>
        <w:rPr>
          <w:rFonts w:hint="eastAsia" w:ascii="仿宋" w:hAnsi="仿宋" w:eastAsia="仿宋" w:cs="仿宋"/>
          <w:kern w:val="0"/>
          <w:sz w:val="24"/>
          <w:szCs w:val="20"/>
          <w:highlight w:val="none"/>
        </w:rPr>
        <w:t>按时交货和提供服务的情形时，应及时以书面形式将迟延的事实、可能迟延的期限和理由通知甲方。甲方在收到乙方通知后，应尽快对情况进行评价，并确定是否同意延</w:t>
      </w:r>
      <w:r>
        <w:rPr>
          <w:rFonts w:hint="eastAsia" w:ascii="仿宋" w:hAnsi="仿宋" w:eastAsia="仿宋" w:cs="仿宋"/>
          <w:kern w:val="0"/>
          <w:sz w:val="24"/>
          <w:szCs w:val="20"/>
          <w:highlight w:val="none"/>
          <w:lang w:eastAsia="zh-CN"/>
        </w:rPr>
        <w:t>长</w:t>
      </w:r>
      <w:r>
        <w:rPr>
          <w:rFonts w:hint="eastAsia" w:ascii="仿宋" w:hAnsi="仿宋" w:eastAsia="仿宋" w:cs="仿宋"/>
          <w:kern w:val="0"/>
          <w:sz w:val="24"/>
          <w:szCs w:val="20"/>
          <w:highlight w:val="none"/>
        </w:rPr>
        <w:t>交货时间或延期提供服务。</w:t>
      </w:r>
    </w:p>
    <w:p w14:paraId="715FF018">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highlight w:val="none"/>
          <w:lang w:eastAsia="zh-CN"/>
        </w:rPr>
      </w:pPr>
      <w:r>
        <w:rPr>
          <w:rFonts w:hint="eastAsia" w:ascii="仿宋" w:hAnsi="仿宋" w:eastAsia="仿宋" w:cs="仿宋"/>
          <w:kern w:val="0"/>
          <w:sz w:val="24"/>
          <w:szCs w:val="20"/>
          <w:highlight w:val="none"/>
        </w:rPr>
        <w:t>（2）如果乙方没有按照合同规定的时间交货和提供</w:t>
      </w:r>
      <w:r>
        <w:rPr>
          <w:rFonts w:hint="eastAsia" w:ascii="仿宋" w:hAnsi="仿宋" w:eastAsia="仿宋" w:cs="仿宋"/>
          <w:kern w:val="0"/>
          <w:sz w:val="24"/>
          <w:szCs w:val="20"/>
          <w:highlight w:val="none"/>
          <w:lang w:eastAsia="zh-CN"/>
        </w:rPr>
        <w:t>相关</w:t>
      </w:r>
      <w:r>
        <w:rPr>
          <w:rFonts w:hint="eastAsia" w:ascii="仿宋" w:hAnsi="仿宋" w:eastAsia="仿宋" w:cs="仿宋"/>
          <w:kern w:val="0"/>
          <w:sz w:val="24"/>
          <w:szCs w:val="20"/>
          <w:highlight w:val="none"/>
        </w:rPr>
        <w:t>服务，甲方有权从货款中扣除误期赔偿费而不影响合同项下的其他补救方法，赔偿费按【政府采购合同专用条款】规定执行。如果涉及公共利益，且赔偿金额无法弥补公共利益损失，</w:t>
      </w:r>
      <w:r>
        <w:rPr>
          <w:rFonts w:hint="eastAsia" w:ascii="仿宋" w:hAnsi="仿宋" w:eastAsia="仿宋" w:cs="仿宋"/>
          <w:kern w:val="0"/>
          <w:sz w:val="24"/>
          <w:szCs w:val="20"/>
          <w:highlight w:val="none"/>
          <w:lang w:eastAsia="zh-CN"/>
        </w:rPr>
        <w:t>甲方</w:t>
      </w:r>
      <w:r>
        <w:rPr>
          <w:rFonts w:hint="eastAsia" w:ascii="仿宋" w:hAnsi="仿宋" w:eastAsia="仿宋" w:cs="仿宋"/>
          <w:kern w:val="0"/>
          <w:sz w:val="24"/>
          <w:szCs w:val="20"/>
          <w:highlight w:val="none"/>
        </w:rPr>
        <w:t>可要求继续履行或者</w:t>
      </w:r>
      <w:r>
        <w:rPr>
          <w:rFonts w:hint="eastAsia" w:ascii="仿宋" w:hAnsi="仿宋" w:eastAsia="仿宋" w:cs="仿宋"/>
          <w:kern w:val="0"/>
          <w:sz w:val="24"/>
          <w:szCs w:val="20"/>
          <w:highlight w:val="none"/>
          <w:lang w:eastAsia="zh-CN"/>
        </w:rPr>
        <w:t>采取其他补救措施</w:t>
      </w:r>
      <w:r>
        <w:rPr>
          <w:rFonts w:hint="eastAsia" w:ascii="仿宋" w:hAnsi="仿宋" w:eastAsia="仿宋" w:cs="仿宋"/>
          <w:kern w:val="0"/>
          <w:sz w:val="24"/>
          <w:szCs w:val="20"/>
          <w:highlight w:val="none"/>
        </w:rPr>
        <w:t>。</w:t>
      </w:r>
    </w:p>
    <w:p w14:paraId="3018EDA3">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1</w:t>
      </w:r>
      <w:r>
        <w:rPr>
          <w:rFonts w:hint="eastAsia" w:ascii="仿宋" w:hAnsi="仿宋" w:eastAsia="仿宋" w:cs="仿宋"/>
          <w:kern w:val="0"/>
          <w:sz w:val="24"/>
          <w:szCs w:val="20"/>
          <w:highlight w:val="none"/>
          <w:lang w:eastAsia="zh-CN"/>
        </w:rPr>
        <w:t>5</w:t>
      </w:r>
      <w:r>
        <w:rPr>
          <w:rFonts w:hint="eastAsia" w:ascii="仿宋" w:hAnsi="仿宋" w:eastAsia="仿宋" w:cs="仿宋"/>
          <w:kern w:val="0"/>
          <w:sz w:val="24"/>
          <w:szCs w:val="20"/>
          <w:highlight w:val="none"/>
        </w:rPr>
        <w:t>.3 迟延支付的违约责任</w:t>
      </w:r>
    </w:p>
    <w:p w14:paraId="57E5033E">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甲方存在迟延支付乙方合同款项的，应当承担【政府采购合同专用条款】规定的逾期付款利息。</w:t>
      </w:r>
    </w:p>
    <w:p w14:paraId="61531CAD">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1</w:t>
      </w:r>
      <w:r>
        <w:rPr>
          <w:rFonts w:hint="eastAsia" w:ascii="仿宋" w:hAnsi="仿宋" w:eastAsia="仿宋" w:cs="仿宋"/>
          <w:kern w:val="0"/>
          <w:sz w:val="24"/>
          <w:szCs w:val="20"/>
          <w:highlight w:val="none"/>
          <w:lang w:eastAsia="zh-CN"/>
        </w:rPr>
        <w:t>5</w:t>
      </w:r>
      <w:r>
        <w:rPr>
          <w:rFonts w:hint="eastAsia" w:ascii="仿宋" w:hAnsi="仿宋" w:eastAsia="仿宋" w:cs="仿宋"/>
          <w:kern w:val="0"/>
          <w:sz w:val="24"/>
          <w:szCs w:val="20"/>
          <w:highlight w:val="none"/>
        </w:rPr>
        <w:t>.4其他违约责任根据项目实际需要按【政府采购合同专用条款】规定执行。</w:t>
      </w:r>
    </w:p>
    <w:p w14:paraId="63F5AC0F">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kern w:val="0"/>
          <w:sz w:val="24"/>
          <w:szCs w:val="20"/>
          <w:highlight w:val="none"/>
        </w:rPr>
      </w:pPr>
      <w:r>
        <w:rPr>
          <w:rFonts w:hint="default" w:ascii="仿宋" w:hAnsi="仿宋" w:eastAsia="仿宋" w:cs="仿宋"/>
          <w:b/>
          <w:bCs/>
          <w:kern w:val="0"/>
          <w:sz w:val="24"/>
          <w:szCs w:val="20"/>
          <w:highlight w:val="none"/>
          <w:lang w:val="en-US"/>
        </w:rPr>
        <w:t>16.</w:t>
      </w:r>
      <w:r>
        <w:rPr>
          <w:rFonts w:hint="default" w:ascii="仿宋" w:hAnsi="仿宋" w:eastAsia="仿宋" w:cs="仿宋"/>
          <w:b/>
          <w:bCs/>
          <w:kern w:val="0"/>
          <w:sz w:val="24"/>
          <w:szCs w:val="20"/>
          <w:highlight w:val="none"/>
        </w:rPr>
        <w:t>合同变更</w:t>
      </w:r>
      <w:r>
        <w:rPr>
          <w:rFonts w:hint="default" w:ascii="仿宋" w:hAnsi="仿宋" w:eastAsia="仿宋" w:cs="仿宋"/>
          <w:b/>
          <w:bCs/>
          <w:kern w:val="0"/>
          <w:sz w:val="24"/>
          <w:szCs w:val="20"/>
          <w:highlight w:val="none"/>
          <w:lang w:eastAsia="zh-CN"/>
        </w:rPr>
        <w:t>、中止与终止</w:t>
      </w:r>
    </w:p>
    <w:p w14:paraId="68355262">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lang w:val="en-US" w:eastAsia="zh-CN"/>
        </w:rPr>
        <w:t xml:space="preserve">  </w:t>
      </w:r>
      <w:r>
        <w:rPr>
          <w:rFonts w:hint="eastAsia" w:ascii="仿宋" w:hAnsi="仿宋" w:eastAsia="仿宋" w:cs="仿宋"/>
          <w:kern w:val="0"/>
          <w:sz w:val="24"/>
          <w:szCs w:val="20"/>
          <w:highlight w:val="none"/>
        </w:rPr>
        <w:t>1</w:t>
      </w:r>
      <w:r>
        <w:rPr>
          <w:rFonts w:hint="eastAsia" w:ascii="仿宋" w:hAnsi="仿宋" w:eastAsia="仿宋" w:cs="仿宋"/>
          <w:kern w:val="0"/>
          <w:sz w:val="24"/>
          <w:szCs w:val="20"/>
          <w:highlight w:val="none"/>
          <w:lang w:val="en-US" w:eastAsia="zh-CN"/>
        </w:rPr>
        <w:t>6</w:t>
      </w:r>
      <w:r>
        <w:rPr>
          <w:rFonts w:hint="eastAsia" w:ascii="仿宋" w:hAnsi="仿宋" w:eastAsia="仿宋" w:cs="仿宋"/>
          <w:kern w:val="0"/>
          <w:sz w:val="24"/>
          <w:szCs w:val="20"/>
          <w:highlight w:val="none"/>
        </w:rPr>
        <w:t>.1合同的</w:t>
      </w:r>
      <w:r>
        <w:rPr>
          <w:rFonts w:hint="eastAsia" w:ascii="仿宋" w:hAnsi="仿宋" w:eastAsia="仿宋" w:cs="仿宋"/>
          <w:kern w:val="0"/>
          <w:sz w:val="24"/>
          <w:szCs w:val="20"/>
          <w:highlight w:val="none"/>
          <w:lang w:eastAsia="zh-CN"/>
        </w:rPr>
        <w:t>变更</w:t>
      </w:r>
    </w:p>
    <w:p w14:paraId="3B0314DA">
      <w:pPr>
        <w:kinsoku/>
        <w:overflowPunct/>
        <w:topLinePunct w:val="0"/>
        <w:bidi w:val="0"/>
        <w:adjustRightInd/>
        <w:spacing w:beforeAutospacing="0" w:afterAutospacing="0" w:line="440" w:lineRule="exact"/>
        <w:ind w:left="-199" w:leftChars="-95" w:right="-420" w:rightChars="-200" w:firstLine="259" w:firstLineChars="108"/>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lang w:eastAsia="zh-CN"/>
        </w:rPr>
        <w:t>政府采购合同履行中，</w:t>
      </w:r>
      <w:r>
        <w:rPr>
          <w:rFonts w:hint="eastAsia" w:ascii="仿宋" w:hAnsi="仿宋" w:eastAsia="仿宋" w:cs="仿宋"/>
          <w:kern w:val="0"/>
          <w:sz w:val="24"/>
          <w:szCs w:val="20"/>
          <w:highlight w:val="none"/>
        </w:rPr>
        <w:t>在不改变合同其他条款的前提下，甲方可以在合同价款10%的范围内追加与合同标的相同的货物，并就此与乙方协商</w:t>
      </w:r>
      <w:r>
        <w:rPr>
          <w:rFonts w:hint="eastAsia" w:ascii="仿宋" w:hAnsi="仿宋" w:eastAsia="仿宋" w:cs="仿宋"/>
          <w:kern w:val="0"/>
          <w:sz w:val="24"/>
          <w:szCs w:val="20"/>
          <w:highlight w:val="none"/>
          <w:lang w:eastAsia="zh-CN"/>
        </w:rPr>
        <w:t>一致后</w:t>
      </w:r>
      <w:r>
        <w:rPr>
          <w:rFonts w:hint="eastAsia" w:ascii="仿宋" w:hAnsi="仿宋" w:eastAsia="仿宋" w:cs="仿宋"/>
          <w:kern w:val="0"/>
          <w:sz w:val="24"/>
          <w:szCs w:val="20"/>
          <w:highlight w:val="none"/>
        </w:rPr>
        <w:t>签订补充协议。</w:t>
      </w:r>
    </w:p>
    <w:p w14:paraId="2C54D49A">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1</w:t>
      </w:r>
      <w:r>
        <w:rPr>
          <w:rFonts w:hint="eastAsia" w:ascii="仿宋" w:hAnsi="仿宋" w:eastAsia="仿宋" w:cs="仿宋"/>
          <w:kern w:val="0"/>
          <w:sz w:val="24"/>
          <w:szCs w:val="20"/>
          <w:highlight w:val="none"/>
          <w:lang w:val="en-US" w:eastAsia="zh-CN"/>
        </w:rPr>
        <w:t>6</w:t>
      </w:r>
      <w:r>
        <w:rPr>
          <w:rFonts w:hint="eastAsia" w:ascii="仿宋" w:hAnsi="仿宋" w:eastAsia="仿宋" w:cs="仿宋"/>
          <w:kern w:val="0"/>
          <w:sz w:val="24"/>
          <w:szCs w:val="20"/>
          <w:highlight w:val="none"/>
        </w:rPr>
        <w:t>.</w:t>
      </w:r>
      <w:r>
        <w:rPr>
          <w:rFonts w:hint="eastAsia" w:ascii="仿宋" w:hAnsi="仿宋" w:eastAsia="仿宋" w:cs="仿宋"/>
          <w:kern w:val="0"/>
          <w:sz w:val="24"/>
          <w:szCs w:val="20"/>
          <w:highlight w:val="none"/>
          <w:lang w:val="en-US" w:eastAsia="zh-CN"/>
        </w:rPr>
        <w:t>2</w:t>
      </w:r>
      <w:r>
        <w:rPr>
          <w:rFonts w:hint="eastAsia" w:ascii="仿宋" w:hAnsi="仿宋" w:eastAsia="仿宋" w:cs="仿宋"/>
          <w:kern w:val="0"/>
          <w:sz w:val="24"/>
          <w:szCs w:val="20"/>
          <w:highlight w:val="none"/>
        </w:rPr>
        <w:t>合同的中止</w:t>
      </w:r>
    </w:p>
    <w:p w14:paraId="6EE7884C">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（1）合同履行过程中因供应商就采购文件、采购过程或结果提起投诉的，甲方认为有必要的，</w:t>
      </w:r>
      <w:r>
        <w:rPr>
          <w:rFonts w:hint="eastAsia" w:ascii="仿宋" w:hAnsi="仿宋" w:eastAsia="仿宋" w:cs="仿宋"/>
          <w:kern w:val="0"/>
          <w:sz w:val="24"/>
          <w:szCs w:val="20"/>
          <w:highlight w:val="none"/>
          <w:lang w:eastAsia="zh-CN"/>
        </w:rPr>
        <w:t>可以</w:t>
      </w:r>
      <w:r>
        <w:rPr>
          <w:rFonts w:hint="eastAsia" w:ascii="仿宋" w:hAnsi="仿宋" w:eastAsia="仿宋" w:cs="仿宋"/>
          <w:kern w:val="0"/>
          <w:sz w:val="24"/>
          <w:szCs w:val="20"/>
          <w:highlight w:val="none"/>
        </w:rPr>
        <w:t>中止合同的履行。</w:t>
      </w:r>
    </w:p>
    <w:p w14:paraId="5163B1F8">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（2）</w:t>
      </w:r>
      <w:r>
        <w:rPr>
          <w:rFonts w:hint="eastAsia" w:ascii="仿宋" w:hAnsi="仿宋" w:eastAsia="仿宋" w:cs="仿宋"/>
          <w:kern w:val="0"/>
          <w:sz w:val="24"/>
          <w:szCs w:val="20"/>
          <w:highlight w:val="none"/>
          <w:lang w:val="en-US" w:eastAsia="zh-CN"/>
        </w:rPr>
        <w:t>合同履行过程中，</w:t>
      </w:r>
      <w:r>
        <w:rPr>
          <w:rFonts w:hint="eastAsia" w:ascii="仿宋" w:hAnsi="仿宋" w:eastAsia="仿宋" w:cs="仿宋"/>
          <w:kern w:val="0"/>
          <w:sz w:val="24"/>
          <w:szCs w:val="20"/>
          <w:highlight w:val="none"/>
        </w:rPr>
        <w:t>如果乙方出现以下情形之一的：1．经营状况严重恶化；2．转移财产、抽逃资金，以逃避债务；3．丧失商业信誉；4．有丧失或者可能丧失履约能力的其他情形</w:t>
      </w:r>
      <w:r>
        <w:rPr>
          <w:rFonts w:hint="eastAsia" w:ascii="仿宋" w:hAnsi="仿宋" w:eastAsia="仿宋" w:cs="仿宋"/>
          <w:kern w:val="0"/>
          <w:sz w:val="24"/>
          <w:szCs w:val="20"/>
          <w:highlight w:val="none"/>
          <w:lang w:eastAsia="zh-CN"/>
        </w:rPr>
        <w:t>，乙方有义务及时告知甲方</w:t>
      </w:r>
      <w:r>
        <w:rPr>
          <w:rFonts w:hint="eastAsia" w:ascii="仿宋" w:hAnsi="仿宋" w:eastAsia="仿宋" w:cs="仿宋"/>
          <w:kern w:val="0"/>
          <w:sz w:val="24"/>
          <w:szCs w:val="20"/>
          <w:highlight w:val="none"/>
        </w:rPr>
        <w:t>。甲方</w:t>
      </w:r>
      <w:r>
        <w:rPr>
          <w:rFonts w:hint="eastAsia" w:ascii="仿宋" w:hAnsi="仿宋" w:eastAsia="仿宋" w:cs="仿宋"/>
          <w:kern w:val="0"/>
          <w:sz w:val="24"/>
          <w:szCs w:val="20"/>
          <w:highlight w:val="none"/>
          <w:lang w:eastAsia="zh-CN"/>
        </w:rPr>
        <w:t>有权</w:t>
      </w:r>
      <w:r>
        <w:rPr>
          <w:rFonts w:hint="eastAsia" w:ascii="仿宋" w:hAnsi="仿宋" w:eastAsia="仿宋" w:cs="仿宋"/>
          <w:kern w:val="0"/>
          <w:sz w:val="24"/>
          <w:szCs w:val="20"/>
          <w:highlight w:val="none"/>
        </w:rPr>
        <w:t>以书面形式通知乙方中止合同</w:t>
      </w:r>
      <w:r>
        <w:rPr>
          <w:rFonts w:hint="eastAsia" w:ascii="仿宋" w:hAnsi="仿宋" w:eastAsia="仿宋" w:cs="仿宋"/>
          <w:kern w:val="0"/>
          <w:sz w:val="24"/>
          <w:szCs w:val="20"/>
          <w:highlight w:val="none"/>
          <w:lang w:eastAsia="zh-CN"/>
        </w:rPr>
        <w:t>并要求乙方在合理期限内消除相关情形或者提供适当担保。</w:t>
      </w:r>
      <w:r>
        <w:rPr>
          <w:rFonts w:hint="eastAsia" w:ascii="仿宋" w:hAnsi="仿宋" w:eastAsia="仿宋" w:cs="仿宋"/>
          <w:kern w:val="0"/>
          <w:sz w:val="24"/>
          <w:szCs w:val="20"/>
          <w:highlight w:val="none"/>
        </w:rPr>
        <w:t>乙方提供适当担保的，</w:t>
      </w:r>
      <w:r>
        <w:rPr>
          <w:rFonts w:hint="eastAsia" w:ascii="仿宋" w:hAnsi="仿宋" w:eastAsia="仿宋" w:cs="仿宋"/>
          <w:kern w:val="0"/>
          <w:sz w:val="24"/>
          <w:szCs w:val="20"/>
          <w:highlight w:val="none"/>
          <w:lang w:eastAsia="zh-CN"/>
        </w:rPr>
        <w:t>合同继续</w:t>
      </w:r>
      <w:r>
        <w:rPr>
          <w:rFonts w:hint="eastAsia" w:ascii="仿宋" w:hAnsi="仿宋" w:eastAsia="仿宋" w:cs="仿宋"/>
          <w:kern w:val="0"/>
          <w:sz w:val="24"/>
          <w:szCs w:val="20"/>
          <w:highlight w:val="none"/>
        </w:rPr>
        <w:t>履行</w:t>
      </w:r>
      <w:r>
        <w:rPr>
          <w:rFonts w:hint="eastAsia" w:ascii="仿宋" w:hAnsi="仿宋" w:eastAsia="仿宋" w:cs="仿宋"/>
          <w:kern w:val="0"/>
          <w:sz w:val="24"/>
          <w:szCs w:val="20"/>
          <w:highlight w:val="none"/>
          <w:lang w:eastAsia="zh-CN"/>
        </w:rPr>
        <w:t>；乙</w:t>
      </w:r>
      <w:r>
        <w:rPr>
          <w:rFonts w:hint="eastAsia" w:ascii="仿宋" w:hAnsi="仿宋" w:eastAsia="仿宋" w:cs="仿宋"/>
          <w:kern w:val="0"/>
          <w:sz w:val="24"/>
          <w:szCs w:val="20"/>
          <w:highlight w:val="none"/>
        </w:rPr>
        <w:t>方在合理期限内未恢复履约能力且未提供适当担保的，视为拒绝</w:t>
      </w:r>
      <w:r>
        <w:rPr>
          <w:rFonts w:hint="eastAsia" w:ascii="仿宋" w:hAnsi="仿宋" w:eastAsia="仿宋" w:cs="仿宋"/>
          <w:kern w:val="0"/>
          <w:sz w:val="24"/>
          <w:szCs w:val="20"/>
          <w:highlight w:val="none"/>
          <w:lang w:eastAsia="zh-CN"/>
        </w:rPr>
        <w:t>继续</w:t>
      </w:r>
      <w:r>
        <w:rPr>
          <w:rFonts w:hint="eastAsia" w:ascii="仿宋" w:hAnsi="仿宋" w:eastAsia="仿宋" w:cs="仿宋"/>
          <w:kern w:val="0"/>
          <w:sz w:val="24"/>
          <w:szCs w:val="20"/>
          <w:highlight w:val="none"/>
        </w:rPr>
        <w:t>履约，甲方</w:t>
      </w:r>
      <w:r>
        <w:rPr>
          <w:rFonts w:hint="eastAsia" w:ascii="仿宋" w:hAnsi="仿宋" w:eastAsia="仿宋" w:cs="仿宋"/>
          <w:kern w:val="0"/>
          <w:sz w:val="24"/>
          <w:szCs w:val="20"/>
          <w:highlight w:val="none"/>
          <w:lang w:eastAsia="zh-CN"/>
        </w:rPr>
        <w:t>有权</w:t>
      </w:r>
      <w:r>
        <w:rPr>
          <w:rFonts w:hint="eastAsia" w:ascii="仿宋" w:hAnsi="仿宋" w:eastAsia="仿宋" w:cs="仿宋"/>
          <w:kern w:val="0"/>
          <w:sz w:val="24"/>
          <w:szCs w:val="20"/>
          <w:highlight w:val="none"/>
        </w:rPr>
        <w:t>解除合同并要求乙方承担</w:t>
      </w:r>
      <w:r>
        <w:rPr>
          <w:rFonts w:hint="eastAsia" w:ascii="仿宋" w:hAnsi="仿宋" w:eastAsia="仿宋" w:cs="仿宋"/>
          <w:kern w:val="0"/>
          <w:sz w:val="24"/>
          <w:szCs w:val="20"/>
          <w:highlight w:val="none"/>
          <w:lang w:eastAsia="zh-CN"/>
        </w:rPr>
        <w:t>由此给甲方造成的损失</w:t>
      </w:r>
      <w:r>
        <w:rPr>
          <w:rFonts w:hint="eastAsia" w:ascii="仿宋" w:hAnsi="仿宋" w:eastAsia="仿宋" w:cs="仿宋"/>
          <w:kern w:val="0"/>
          <w:sz w:val="24"/>
          <w:szCs w:val="20"/>
          <w:highlight w:val="none"/>
        </w:rPr>
        <w:t>。</w:t>
      </w:r>
    </w:p>
    <w:p w14:paraId="5D7E036A">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（3）乙方分立、合并或者变更住所的，应当及时以书面形式告知甲方。乙方没有</w:t>
      </w:r>
      <w:r>
        <w:rPr>
          <w:rFonts w:hint="eastAsia" w:ascii="仿宋" w:hAnsi="仿宋" w:eastAsia="仿宋" w:cs="仿宋"/>
          <w:kern w:val="0"/>
          <w:sz w:val="24"/>
          <w:szCs w:val="20"/>
          <w:highlight w:val="none"/>
          <w:lang w:eastAsia="zh-CN"/>
        </w:rPr>
        <w:t>及时告知</w:t>
      </w:r>
      <w:r>
        <w:rPr>
          <w:rFonts w:hint="eastAsia" w:ascii="仿宋" w:hAnsi="仿宋" w:eastAsia="仿宋" w:cs="仿宋"/>
          <w:kern w:val="0"/>
          <w:sz w:val="24"/>
          <w:szCs w:val="20"/>
          <w:highlight w:val="none"/>
        </w:rPr>
        <w:t>甲方，致使</w:t>
      </w:r>
      <w:r>
        <w:rPr>
          <w:rFonts w:hint="eastAsia" w:ascii="仿宋" w:hAnsi="仿宋" w:eastAsia="仿宋" w:cs="仿宋"/>
          <w:kern w:val="0"/>
          <w:sz w:val="24"/>
          <w:szCs w:val="20"/>
          <w:highlight w:val="none"/>
          <w:lang w:eastAsia="zh-CN"/>
        </w:rPr>
        <w:t>合同</w:t>
      </w:r>
      <w:r>
        <w:rPr>
          <w:rFonts w:hint="eastAsia" w:ascii="仿宋" w:hAnsi="仿宋" w:eastAsia="仿宋" w:cs="仿宋"/>
          <w:kern w:val="0"/>
          <w:sz w:val="24"/>
          <w:szCs w:val="20"/>
          <w:highlight w:val="none"/>
        </w:rPr>
        <w:t>履行发生困难的，甲方可以中止合同履行并要求乙方承担由此给甲方造成的损失。</w:t>
      </w:r>
    </w:p>
    <w:p w14:paraId="6797977A">
      <w:pPr>
        <w:kinsoku/>
        <w:overflowPunct/>
        <w:topLinePunct w:val="0"/>
        <w:bidi w:val="0"/>
        <w:adjustRightInd/>
        <w:spacing w:beforeAutospacing="0" w:afterAutospacing="0" w:line="440" w:lineRule="exact"/>
        <w:ind w:left="-199" w:leftChars="-95" w:right="-420" w:rightChars="-200" w:firstLine="480" w:firstLine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w:t>
      </w:r>
      <w:r>
        <w:rPr>
          <w:rFonts w:hint="eastAsia" w:ascii="仿宋" w:hAnsi="仿宋" w:eastAsia="仿宋" w:cs="仿宋"/>
          <w:kern w:val="0"/>
          <w:sz w:val="24"/>
          <w:szCs w:val="20"/>
          <w:highlight w:val="none"/>
          <w:lang w:val="en-US" w:eastAsia="zh-CN"/>
        </w:rPr>
        <w:t>4</w:t>
      </w:r>
      <w:r>
        <w:rPr>
          <w:rFonts w:hint="eastAsia" w:ascii="仿宋" w:hAnsi="仿宋" w:eastAsia="仿宋" w:cs="仿宋"/>
          <w:kern w:val="0"/>
          <w:sz w:val="24"/>
          <w:szCs w:val="20"/>
          <w:highlight w:val="none"/>
        </w:rPr>
        <w:t>）甲方不得以行政区划调整、政府换届、机构或者职能调整以及相关责任人更替为由中止合同。</w:t>
      </w:r>
    </w:p>
    <w:p w14:paraId="0A9AB92C">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1</w:t>
      </w:r>
      <w:r>
        <w:rPr>
          <w:rFonts w:hint="eastAsia" w:ascii="仿宋" w:hAnsi="仿宋" w:eastAsia="仿宋" w:cs="仿宋"/>
          <w:kern w:val="0"/>
          <w:sz w:val="24"/>
          <w:szCs w:val="20"/>
          <w:highlight w:val="none"/>
          <w:lang w:val="en-US" w:eastAsia="zh-CN"/>
        </w:rPr>
        <w:t>6</w:t>
      </w:r>
      <w:r>
        <w:rPr>
          <w:rFonts w:hint="eastAsia" w:ascii="仿宋" w:hAnsi="仿宋" w:eastAsia="仿宋" w:cs="仿宋"/>
          <w:kern w:val="0"/>
          <w:sz w:val="24"/>
          <w:szCs w:val="20"/>
          <w:highlight w:val="none"/>
        </w:rPr>
        <w:t>.</w:t>
      </w:r>
      <w:r>
        <w:rPr>
          <w:rFonts w:hint="eastAsia" w:ascii="仿宋" w:hAnsi="仿宋" w:eastAsia="仿宋" w:cs="仿宋"/>
          <w:kern w:val="0"/>
          <w:sz w:val="24"/>
          <w:szCs w:val="20"/>
          <w:highlight w:val="none"/>
          <w:lang w:val="en-US" w:eastAsia="zh-CN"/>
        </w:rPr>
        <w:t>3</w:t>
      </w:r>
      <w:r>
        <w:rPr>
          <w:rFonts w:hint="eastAsia" w:ascii="仿宋" w:hAnsi="仿宋" w:eastAsia="仿宋" w:cs="仿宋"/>
          <w:kern w:val="0"/>
          <w:sz w:val="24"/>
          <w:szCs w:val="20"/>
          <w:highlight w:val="none"/>
        </w:rPr>
        <w:t>合同的终止</w:t>
      </w:r>
    </w:p>
    <w:p w14:paraId="35C4B4DA">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（1）合同因有效期限届满而终止；</w:t>
      </w:r>
    </w:p>
    <w:p w14:paraId="382097F3">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highlight w:val="none"/>
          <w:lang w:eastAsia="zh-CN"/>
        </w:rPr>
      </w:pPr>
      <w:r>
        <w:rPr>
          <w:rFonts w:hint="eastAsia" w:ascii="仿宋" w:hAnsi="仿宋" w:eastAsia="仿宋" w:cs="仿宋"/>
          <w:kern w:val="0"/>
          <w:sz w:val="24"/>
          <w:szCs w:val="20"/>
          <w:highlight w:val="none"/>
        </w:rPr>
        <w:t>（2）乙方未</w:t>
      </w:r>
      <w:r>
        <w:rPr>
          <w:rFonts w:hint="eastAsia" w:ascii="仿宋" w:hAnsi="仿宋" w:eastAsia="仿宋" w:cs="仿宋"/>
          <w:kern w:val="0"/>
          <w:sz w:val="24"/>
          <w:szCs w:val="20"/>
          <w:highlight w:val="none"/>
          <w:lang w:eastAsia="zh-CN"/>
        </w:rPr>
        <w:t>按</w:t>
      </w:r>
      <w:r>
        <w:rPr>
          <w:rFonts w:hint="eastAsia" w:ascii="仿宋" w:hAnsi="仿宋" w:eastAsia="仿宋" w:cs="仿宋"/>
          <w:kern w:val="0"/>
          <w:sz w:val="24"/>
          <w:szCs w:val="20"/>
          <w:highlight w:val="none"/>
        </w:rPr>
        <w:t>合同约定履行，构成根本性违约的，甲方有权终止合同</w:t>
      </w:r>
      <w:r>
        <w:rPr>
          <w:rFonts w:hint="eastAsia" w:ascii="仿宋" w:hAnsi="仿宋" w:eastAsia="仿宋" w:cs="仿宋"/>
          <w:kern w:val="0"/>
          <w:sz w:val="24"/>
          <w:szCs w:val="20"/>
          <w:highlight w:val="none"/>
          <w:lang w:eastAsia="zh-CN"/>
        </w:rPr>
        <w:t>，</w:t>
      </w:r>
      <w:r>
        <w:rPr>
          <w:rFonts w:hint="eastAsia" w:ascii="仿宋" w:hAnsi="仿宋" w:eastAsia="仿宋" w:cs="仿宋"/>
          <w:kern w:val="0"/>
          <w:sz w:val="24"/>
          <w:szCs w:val="20"/>
          <w:highlight w:val="none"/>
        </w:rPr>
        <w:t>并追究乙方的违约责</w:t>
      </w:r>
      <w:r>
        <w:rPr>
          <w:rFonts w:hint="eastAsia" w:ascii="仿宋" w:hAnsi="仿宋" w:eastAsia="仿宋" w:cs="仿宋"/>
          <w:kern w:val="0"/>
          <w:sz w:val="24"/>
          <w:szCs w:val="20"/>
          <w:highlight w:val="none"/>
          <w:lang w:val="en-US" w:eastAsia="zh-CN"/>
        </w:rPr>
        <w:t>任</w:t>
      </w:r>
      <w:r>
        <w:rPr>
          <w:rFonts w:hint="eastAsia" w:ascii="仿宋" w:hAnsi="仿宋" w:eastAsia="仿宋" w:cs="仿宋"/>
          <w:kern w:val="0"/>
          <w:sz w:val="24"/>
          <w:szCs w:val="20"/>
          <w:highlight w:val="none"/>
        </w:rPr>
        <w:t>。</w:t>
      </w:r>
    </w:p>
    <w:p w14:paraId="29E27598">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kern w:val="0"/>
          <w:sz w:val="24"/>
          <w:szCs w:val="20"/>
          <w:highlight w:val="none"/>
          <w:lang w:val="en-US" w:eastAsia="zh-CN"/>
        </w:rPr>
      </w:pPr>
      <w:r>
        <w:rPr>
          <w:rFonts w:hint="eastAsia" w:ascii="仿宋" w:hAnsi="仿宋" w:eastAsia="仿宋" w:cs="仿宋"/>
          <w:kern w:val="0"/>
          <w:sz w:val="24"/>
          <w:szCs w:val="20"/>
          <w:highlight w:val="none"/>
          <w:lang w:val="en-US" w:eastAsia="zh-CN"/>
        </w:rPr>
        <w:t>16.4 涉及国家利益、社会公共利益的情形</w:t>
      </w:r>
    </w:p>
    <w:p w14:paraId="319ED1B5">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政府采购合同继续履行将损害国家利益和社会公共利益的，双方当事人</w:t>
      </w:r>
      <w:r>
        <w:rPr>
          <w:rFonts w:hint="eastAsia" w:ascii="仿宋" w:hAnsi="仿宋" w:eastAsia="仿宋" w:cs="仿宋"/>
          <w:kern w:val="0"/>
          <w:sz w:val="24"/>
          <w:szCs w:val="20"/>
          <w:highlight w:val="none"/>
          <w:lang w:val="en-US" w:eastAsia="zh-CN"/>
        </w:rPr>
        <w:t>应当变更、</w:t>
      </w:r>
      <w:r>
        <w:rPr>
          <w:rFonts w:hint="eastAsia" w:ascii="仿宋" w:hAnsi="仿宋" w:eastAsia="仿宋" w:cs="仿宋"/>
          <w:kern w:val="0"/>
          <w:sz w:val="24"/>
          <w:szCs w:val="20"/>
          <w:highlight w:val="none"/>
        </w:rPr>
        <w:t>中止</w:t>
      </w:r>
      <w:r>
        <w:rPr>
          <w:rFonts w:hint="eastAsia" w:ascii="仿宋" w:hAnsi="仿宋" w:eastAsia="仿宋" w:cs="仿宋"/>
          <w:kern w:val="0"/>
          <w:sz w:val="24"/>
          <w:szCs w:val="20"/>
          <w:highlight w:val="none"/>
          <w:lang w:eastAsia="zh-CN"/>
        </w:rPr>
        <w:t>或者终止</w:t>
      </w:r>
      <w:r>
        <w:rPr>
          <w:rFonts w:hint="eastAsia" w:ascii="仿宋" w:hAnsi="仿宋" w:eastAsia="仿宋" w:cs="仿宋"/>
          <w:kern w:val="0"/>
          <w:sz w:val="24"/>
          <w:szCs w:val="20"/>
          <w:highlight w:val="none"/>
        </w:rPr>
        <w:t>合同。有过错的一方应当承担赔偿责任，双方都有过错的，各自承担相应的责任。</w:t>
      </w:r>
    </w:p>
    <w:p w14:paraId="0ABF4494">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kern w:val="0"/>
          <w:sz w:val="24"/>
          <w:szCs w:val="20"/>
          <w:highlight w:val="none"/>
        </w:rPr>
      </w:pPr>
      <w:r>
        <w:rPr>
          <w:rFonts w:hint="default" w:ascii="仿宋" w:hAnsi="仿宋" w:eastAsia="仿宋" w:cs="仿宋"/>
          <w:b/>
          <w:bCs/>
          <w:kern w:val="0"/>
          <w:sz w:val="24"/>
          <w:szCs w:val="20"/>
          <w:highlight w:val="none"/>
        </w:rPr>
        <w:t>1</w:t>
      </w:r>
      <w:r>
        <w:rPr>
          <w:rFonts w:hint="default" w:ascii="仿宋" w:hAnsi="仿宋" w:eastAsia="仿宋" w:cs="仿宋"/>
          <w:b/>
          <w:bCs/>
          <w:kern w:val="0"/>
          <w:sz w:val="24"/>
          <w:szCs w:val="20"/>
          <w:highlight w:val="none"/>
          <w:lang w:val="en-US" w:eastAsia="zh-CN"/>
        </w:rPr>
        <w:t>7</w:t>
      </w:r>
      <w:r>
        <w:rPr>
          <w:rFonts w:hint="default" w:ascii="仿宋" w:hAnsi="仿宋" w:eastAsia="仿宋" w:cs="仿宋"/>
          <w:b/>
          <w:bCs/>
          <w:kern w:val="0"/>
          <w:sz w:val="24"/>
          <w:szCs w:val="20"/>
          <w:highlight w:val="none"/>
        </w:rPr>
        <w:t>.合同分包</w:t>
      </w:r>
    </w:p>
    <w:p w14:paraId="31A3A5FE">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1</w:t>
      </w:r>
      <w:r>
        <w:rPr>
          <w:rFonts w:hint="eastAsia" w:ascii="仿宋" w:hAnsi="仿宋" w:eastAsia="仿宋" w:cs="仿宋"/>
          <w:kern w:val="0"/>
          <w:sz w:val="24"/>
          <w:szCs w:val="20"/>
          <w:highlight w:val="none"/>
          <w:lang w:val="en-US" w:eastAsia="zh-CN"/>
        </w:rPr>
        <w:t>7</w:t>
      </w:r>
      <w:r>
        <w:rPr>
          <w:rFonts w:hint="eastAsia" w:ascii="仿宋" w:hAnsi="仿宋" w:eastAsia="仿宋" w:cs="仿宋"/>
          <w:kern w:val="0"/>
          <w:sz w:val="24"/>
          <w:szCs w:val="20"/>
          <w:highlight w:val="none"/>
        </w:rPr>
        <w:t>.1 乙方不得</w:t>
      </w:r>
      <w:r>
        <w:rPr>
          <w:rFonts w:hint="eastAsia" w:ascii="仿宋" w:hAnsi="仿宋" w:eastAsia="仿宋" w:cs="仿宋"/>
          <w:kern w:val="0"/>
          <w:sz w:val="24"/>
          <w:szCs w:val="20"/>
          <w:highlight w:val="none"/>
          <w:lang w:eastAsia="zh-CN"/>
        </w:rPr>
        <w:t>将合同转包给其他供应商。涉及合同分包的，乙方</w:t>
      </w:r>
      <w:r>
        <w:rPr>
          <w:rFonts w:hint="eastAsia" w:ascii="仿宋" w:hAnsi="仿宋" w:eastAsia="仿宋" w:cs="仿宋"/>
          <w:kern w:val="0"/>
          <w:sz w:val="24"/>
          <w:szCs w:val="20"/>
          <w:highlight w:val="none"/>
          <w:lang w:val="en-US" w:eastAsia="zh-CN"/>
        </w:rPr>
        <w:t>应</w:t>
      </w:r>
      <w:r>
        <w:rPr>
          <w:rFonts w:hint="eastAsia" w:ascii="仿宋" w:hAnsi="仿宋" w:eastAsia="仿宋" w:cs="仿宋"/>
          <w:kern w:val="0"/>
          <w:sz w:val="24"/>
          <w:szCs w:val="20"/>
          <w:highlight w:val="none"/>
          <w:lang w:eastAsia="zh-CN"/>
        </w:rPr>
        <w:t>根据采购文件和投标（响应）文件规定进行</w:t>
      </w:r>
      <w:r>
        <w:rPr>
          <w:rFonts w:hint="eastAsia" w:ascii="仿宋" w:hAnsi="仿宋" w:eastAsia="仿宋" w:cs="仿宋"/>
          <w:kern w:val="0"/>
          <w:sz w:val="24"/>
          <w:szCs w:val="20"/>
          <w:highlight w:val="none"/>
        </w:rPr>
        <w:t>合同分包。</w:t>
      </w:r>
    </w:p>
    <w:p w14:paraId="5CA3252E">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1</w:t>
      </w:r>
      <w:r>
        <w:rPr>
          <w:rFonts w:hint="eastAsia" w:ascii="仿宋" w:hAnsi="仿宋" w:eastAsia="仿宋" w:cs="仿宋"/>
          <w:kern w:val="0"/>
          <w:sz w:val="24"/>
          <w:szCs w:val="20"/>
          <w:highlight w:val="none"/>
          <w:lang w:val="en-US" w:eastAsia="zh-CN"/>
        </w:rPr>
        <w:t>7</w:t>
      </w:r>
      <w:r>
        <w:rPr>
          <w:rFonts w:hint="eastAsia" w:ascii="仿宋" w:hAnsi="仿宋" w:eastAsia="仿宋" w:cs="仿宋"/>
          <w:kern w:val="0"/>
          <w:sz w:val="24"/>
          <w:szCs w:val="20"/>
          <w:highlight w:val="none"/>
        </w:rPr>
        <w:t>.2 乙方执行政府采购政策向中小企业依法分包的</w:t>
      </w:r>
      <w:r>
        <w:rPr>
          <w:rFonts w:hint="eastAsia" w:ascii="仿宋" w:hAnsi="仿宋" w:eastAsia="仿宋" w:cs="仿宋"/>
          <w:kern w:val="0"/>
          <w:sz w:val="24"/>
          <w:szCs w:val="20"/>
          <w:highlight w:val="none"/>
          <w:lang w:eastAsia="zh-CN"/>
        </w:rPr>
        <w:t>，</w:t>
      </w:r>
      <w:r>
        <w:rPr>
          <w:rFonts w:hint="eastAsia" w:ascii="仿宋" w:hAnsi="仿宋" w:eastAsia="仿宋" w:cs="仿宋"/>
          <w:kern w:val="0"/>
          <w:sz w:val="24"/>
          <w:szCs w:val="20"/>
          <w:highlight w:val="none"/>
        </w:rPr>
        <w:t>乙方应当按采购文件</w:t>
      </w:r>
      <w:r>
        <w:rPr>
          <w:rFonts w:hint="eastAsia" w:ascii="仿宋" w:hAnsi="仿宋" w:eastAsia="仿宋" w:cs="仿宋"/>
          <w:kern w:val="0"/>
          <w:sz w:val="24"/>
          <w:szCs w:val="20"/>
          <w:highlight w:val="none"/>
          <w:lang w:eastAsia="zh-CN"/>
        </w:rPr>
        <w:t>和</w:t>
      </w:r>
      <w:r>
        <w:rPr>
          <w:rFonts w:hint="eastAsia" w:ascii="仿宋" w:hAnsi="仿宋" w:eastAsia="仿宋" w:cs="仿宋"/>
          <w:kern w:val="0"/>
          <w:sz w:val="24"/>
          <w:szCs w:val="20"/>
          <w:highlight w:val="none"/>
        </w:rPr>
        <w:t>投标（响应）文件签订分包</w:t>
      </w:r>
      <w:r>
        <w:rPr>
          <w:rFonts w:hint="eastAsia" w:ascii="仿宋" w:hAnsi="仿宋" w:eastAsia="仿宋" w:cs="仿宋"/>
          <w:kern w:val="0"/>
          <w:sz w:val="24"/>
          <w:szCs w:val="20"/>
          <w:highlight w:val="none"/>
          <w:lang w:eastAsia="zh-CN"/>
        </w:rPr>
        <w:t>意向</w:t>
      </w:r>
      <w:r>
        <w:rPr>
          <w:rFonts w:hint="eastAsia" w:ascii="仿宋" w:hAnsi="仿宋" w:eastAsia="仿宋" w:cs="仿宋"/>
          <w:kern w:val="0"/>
          <w:sz w:val="24"/>
          <w:szCs w:val="20"/>
          <w:highlight w:val="none"/>
        </w:rPr>
        <w:t>协议，分包</w:t>
      </w:r>
      <w:r>
        <w:rPr>
          <w:rFonts w:hint="eastAsia" w:ascii="仿宋" w:hAnsi="仿宋" w:eastAsia="仿宋" w:cs="仿宋"/>
          <w:kern w:val="0"/>
          <w:sz w:val="24"/>
          <w:szCs w:val="20"/>
          <w:highlight w:val="none"/>
          <w:lang w:eastAsia="zh-CN"/>
        </w:rPr>
        <w:t>意向</w:t>
      </w:r>
      <w:r>
        <w:rPr>
          <w:rFonts w:hint="eastAsia" w:ascii="仿宋" w:hAnsi="仿宋" w:eastAsia="仿宋" w:cs="仿宋"/>
          <w:kern w:val="0"/>
          <w:sz w:val="24"/>
          <w:szCs w:val="20"/>
          <w:highlight w:val="none"/>
        </w:rPr>
        <w:t>协议属于本合同组成部分。</w:t>
      </w:r>
    </w:p>
    <w:p w14:paraId="59AB8085">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kern w:val="0"/>
          <w:sz w:val="24"/>
          <w:szCs w:val="20"/>
          <w:highlight w:val="none"/>
        </w:rPr>
      </w:pPr>
      <w:r>
        <w:rPr>
          <w:rFonts w:hint="default" w:ascii="仿宋" w:hAnsi="仿宋" w:eastAsia="仿宋" w:cs="仿宋"/>
          <w:b/>
          <w:bCs/>
          <w:kern w:val="0"/>
          <w:sz w:val="24"/>
          <w:szCs w:val="20"/>
          <w:highlight w:val="none"/>
          <w:lang w:eastAsia="zh-CN"/>
        </w:rPr>
        <w:t>1</w:t>
      </w:r>
      <w:r>
        <w:rPr>
          <w:rFonts w:hint="default" w:ascii="仿宋" w:hAnsi="仿宋" w:eastAsia="仿宋" w:cs="仿宋"/>
          <w:b/>
          <w:bCs/>
          <w:kern w:val="0"/>
          <w:sz w:val="24"/>
          <w:szCs w:val="20"/>
          <w:highlight w:val="none"/>
          <w:lang w:val="en-US" w:eastAsia="zh-CN"/>
        </w:rPr>
        <w:t>8</w:t>
      </w:r>
      <w:r>
        <w:rPr>
          <w:rFonts w:hint="default" w:ascii="仿宋" w:hAnsi="仿宋" w:eastAsia="仿宋" w:cs="仿宋"/>
          <w:b/>
          <w:bCs/>
          <w:kern w:val="0"/>
          <w:sz w:val="24"/>
          <w:szCs w:val="20"/>
          <w:highlight w:val="none"/>
        </w:rPr>
        <w:t>.不可抗力</w:t>
      </w:r>
    </w:p>
    <w:p w14:paraId="0396F133">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lang w:eastAsia="zh-CN"/>
        </w:rPr>
        <w:t>1</w:t>
      </w:r>
      <w:r>
        <w:rPr>
          <w:rFonts w:hint="eastAsia" w:ascii="仿宋" w:hAnsi="仿宋" w:eastAsia="仿宋" w:cs="仿宋"/>
          <w:kern w:val="0"/>
          <w:sz w:val="24"/>
          <w:szCs w:val="20"/>
          <w:highlight w:val="none"/>
          <w:lang w:val="en-US" w:eastAsia="zh-CN"/>
        </w:rPr>
        <w:t>8</w:t>
      </w:r>
      <w:r>
        <w:rPr>
          <w:rFonts w:hint="eastAsia" w:ascii="仿宋" w:hAnsi="仿宋" w:eastAsia="仿宋" w:cs="仿宋"/>
          <w:kern w:val="0"/>
          <w:sz w:val="24"/>
          <w:szCs w:val="20"/>
          <w:highlight w:val="none"/>
        </w:rPr>
        <w:t>.1 不可抗力是指合同双方不能预见、不能避免且不能克服的客观情况。</w:t>
      </w:r>
    </w:p>
    <w:p w14:paraId="7AFD0503">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lang w:eastAsia="zh-CN"/>
        </w:rPr>
        <w:t>1</w:t>
      </w:r>
      <w:r>
        <w:rPr>
          <w:rFonts w:hint="eastAsia" w:ascii="仿宋" w:hAnsi="仿宋" w:eastAsia="仿宋" w:cs="仿宋"/>
          <w:kern w:val="0"/>
          <w:sz w:val="24"/>
          <w:szCs w:val="20"/>
          <w:highlight w:val="none"/>
          <w:lang w:val="en-US" w:eastAsia="zh-CN"/>
        </w:rPr>
        <w:t>8</w:t>
      </w:r>
      <w:r>
        <w:rPr>
          <w:rFonts w:hint="eastAsia" w:ascii="仿宋" w:hAnsi="仿宋" w:eastAsia="仿宋" w:cs="仿宋"/>
          <w:kern w:val="0"/>
          <w:sz w:val="24"/>
          <w:szCs w:val="20"/>
          <w:highlight w:val="none"/>
        </w:rPr>
        <w:t>.2 任何一方对由于不可抗力造成的部分或全部不能履行合同不承担违约责任。但迟延履行后发生不可抗力的，不能免除责任。</w:t>
      </w:r>
    </w:p>
    <w:p w14:paraId="154D8C82">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lang w:eastAsia="zh-CN"/>
        </w:rPr>
        <w:t>1</w:t>
      </w:r>
      <w:r>
        <w:rPr>
          <w:rFonts w:hint="eastAsia" w:ascii="仿宋" w:hAnsi="仿宋" w:eastAsia="仿宋" w:cs="仿宋"/>
          <w:kern w:val="0"/>
          <w:sz w:val="24"/>
          <w:szCs w:val="20"/>
          <w:highlight w:val="none"/>
          <w:lang w:val="en-US" w:eastAsia="zh-CN"/>
        </w:rPr>
        <w:t>8</w:t>
      </w:r>
      <w:r>
        <w:rPr>
          <w:rFonts w:hint="eastAsia" w:ascii="仿宋" w:hAnsi="仿宋" w:eastAsia="仿宋" w:cs="仿宋"/>
          <w:kern w:val="0"/>
          <w:sz w:val="24"/>
          <w:szCs w:val="20"/>
          <w:highlight w:val="none"/>
        </w:rPr>
        <w:t>.3 遇有不可抗力的一方，应及时将事件情况以书面形式</w:t>
      </w:r>
      <w:r>
        <w:rPr>
          <w:rFonts w:hint="eastAsia" w:ascii="仿宋" w:hAnsi="仿宋" w:eastAsia="仿宋" w:cs="仿宋"/>
          <w:kern w:val="0"/>
          <w:sz w:val="24"/>
          <w:szCs w:val="20"/>
          <w:highlight w:val="none"/>
          <w:lang w:eastAsia="zh-CN"/>
        </w:rPr>
        <w:t>告</w:t>
      </w:r>
      <w:r>
        <w:rPr>
          <w:rFonts w:hint="eastAsia" w:ascii="仿宋" w:hAnsi="仿宋" w:eastAsia="仿宋" w:cs="仿宋"/>
          <w:kern w:val="0"/>
          <w:sz w:val="24"/>
          <w:szCs w:val="20"/>
          <w:highlight w:val="none"/>
        </w:rPr>
        <w:t>知另一方，并在事件发生后及时向另一方提交合同不能履行或部分不能履行或需要延期履行</w:t>
      </w:r>
      <w:r>
        <w:rPr>
          <w:rFonts w:hint="eastAsia" w:ascii="仿宋" w:hAnsi="仿宋" w:eastAsia="仿宋" w:cs="仿宋"/>
          <w:kern w:val="0"/>
          <w:sz w:val="24"/>
          <w:szCs w:val="20"/>
          <w:highlight w:val="none"/>
          <w:lang w:eastAsia="zh-CN"/>
        </w:rPr>
        <w:t>的详细</w:t>
      </w:r>
      <w:r>
        <w:rPr>
          <w:rFonts w:hint="eastAsia" w:ascii="仿宋" w:hAnsi="仿宋" w:eastAsia="仿宋" w:cs="仿宋"/>
          <w:kern w:val="0"/>
          <w:sz w:val="24"/>
          <w:szCs w:val="20"/>
          <w:highlight w:val="none"/>
        </w:rPr>
        <w:t>报告</w:t>
      </w:r>
      <w:r>
        <w:rPr>
          <w:rFonts w:hint="eastAsia" w:ascii="仿宋" w:hAnsi="仿宋" w:eastAsia="仿宋" w:cs="仿宋"/>
          <w:kern w:val="0"/>
          <w:sz w:val="24"/>
          <w:szCs w:val="20"/>
          <w:highlight w:val="none"/>
          <w:lang w:eastAsia="zh-CN"/>
        </w:rPr>
        <w:t>，以</w:t>
      </w:r>
      <w:r>
        <w:rPr>
          <w:rFonts w:hint="eastAsia" w:ascii="仿宋" w:hAnsi="仿宋" w:eastAsia="仿宋" w:cs="仿宋"/>
          <w:kern w:val="0"/>
          <w:sz w:val="24"/>
          <w:szCs w:val="20"/>
          <w:highlight w:val="none"/>
          <w:lang w:val="en-US" w:eastAsia="zh-CN"/>
        </w:rPr>
        <w:t>及证明不可抗力发生及其持续时间的证据</w:t>
      </w:r>
      <w:r>
        <w:rPr>
          <w:rFonts w:hint="eastAsia" w:ascii="仿宋" w:hAnsi="仿宋" w:eastAsia="仿宋" w:cs="仿宋"/>
          <w:kern w:val="0"/>
          <w:sz w:val="24"/>
          <w:szCs w:val="20"/>
          <w:highlight w:val="none"/>
        </w:rPr>
        <w:t>。</w:t>
      </w:r>
    </w:p>
    <w:p w14:paraId="1B9A57BF">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kern w:val="0"/>
          <w:sz w:val="24"/>
          <w:szCs w:val="20"/>
          <w:highlight w:val="none"/>
        </w:rPr>
      </w:pPr>
      <w:r>
        <w:rPr>
          <w:rFonts w:hint="default" w:ascii="仿宋" w:hAnsi="仿宋" w:eastAsia="仿宋" w:cs="仿宋"/>
          <w:b/>
          <w:bCs/>
          <w:kern w:val="0"/>
          <w:sz w:val="24"/>
          <w:szCs w:val="20"/>
          <w:highlight w:val="none"/>
          <w:lang w:val="en-US" w:eastAsia="zh-CN"/>
        </w:rPr>
        <w:t>19</w:t>
      </w:r>
      <w:r>
        <w:rPr>
          <w:rFonts w:hint="default" w:ascii="仿宋" w:hAnsi="仿宋" w:eastAsia="仿宋" w:cs="仿宋"/>
          <w:b/>
          <w:bCs/>
          <w:kern w:val="0"/>
          <w:sz w:val="24"/>
          <w:szCs w:val="20"/>
          <w:highlight w:val="none"/>
        </w:rPr>
        <w:t>.解决争议的方法</w:t>
      </w:r>
    </w:p>
    <w:p w14:paraId="427F7DA7">
      <w:pPr>
        <w:kinsoku/>
        <w:overflowPunct/>
        <w:topLinePunct w:val="0"/>
        <w:bidi w:val="0"/>
        <w:adjustRightInd/>
        <w:spacing w:beforeAutospacing="0" w:afterAutospacing="0" w:line="440" w:lineRule="exact"/>
        <w:ind w:left="-199" w:leftChars="-95" w:right="-420" w:rightChars="-200" w:firstLine="501" w:firstLineChars="208"/>
        <w:rPr>
          <w:rFonts w:hint="eastAsia" w:ascii="仿宋" w:hAnsi="仿宋" w:eastAsia="仿宋" w:cs="仿宋"/>
          <w:color w:val="FF0000"/>
          <w:kern w:val="0"/>
          <w:sz w:val="24"/>
          <w:szCs w:val="20"/>
          <w:highlight w:val="none"/>
        </w:rPr>
      </w:pPr>
      <w:r>
        <w:rPr>
          <w:rFonts w:hint="default" w:ascii="仿宋" w:hAnsi="仿宋" w:eastAsia="仿宋" w:cs="仿宋"/>
          <w:b/>
          <w:bCs/>
          <w:kern w:val="0"/>
          <w:sz w:val="24"/>
          <w:szCs w:val="20"/>
          <w:highlight w:val="none"/>
          <w:lang w:val="en-US" w:eastAsia="zh-CN"/>
        </w:rPr>
        <w:t>19</w:t>
      </w:r>
      <w:r>
        <w:rPr>
          <w:rFonts w:hint="default" w:ascii="仿宋" w:hAnsi="仿宋" w:eastAsia="仿宋" w:cs="仿宋"/>
          <w:b/>
          <w:bCs/>
          <w:kern w:val="0"/>
          <w:sz w:val="24"/>
          <w:szCs w:val="20"/>
          <w:highlight w:val="none"/>
        </w:rPr>
        <w:t xml:space="preserve">.1 </w:t>
      </w:r>
      <w:r>
        <w:rPr>
          <w:rFonts w:hint="eastAsia" w:ascii="仿宋" w:hAnsi="仿宋" w:eastAsia="仿宋" w:cs="仿宋"/>
          <w:kern w:val="0"/>
          <w:sz w:val="24"/>
          <w:szCs w:val="20"/>
          <w:highlight w:val="none"/>
        </w:rPr>
        <w:t>因本合同及合同有关事项发生的争议，由</w:t>
      </w:r>
      <w:r>
        <w:rPr>
          <w:rFonts w:hint="eastAsia" w:ascii="仿宋" w:hAnsi="仿宋" w:eastAsia="仿宋" w:cs="仿宋"/>
          <w:kern w:val="0"/>
          <w:sz w:val="24"/>
          <w:szCs w:val="20"/>
          <w:highlight w:val="none"/>
          <w:lang w:eastAsia="zh-CN"/>
        </w:rPr>
        <w:t>甲乙双</w:t>
      </w:r>
      <w:r>
        <w:rPr>
          <w:rFonts w:hint="eastAsia" w:ascii="仿宋" w:hAnsi="仿宋" w:eastAsia="仿宋" w:cs="仿宋"/>
          <w:kern w:val="0"/>
          <w:sz w:val="24"/>
          <w:szCs w:val="20"/>
          <w:highlight w:val="none"/>
        </w:rPr>
        <w:t>方友好协商解决。协商不成时，可以</w:t>
      </w:r>
      <w:r>
        <w:rPr>
          <w:rFonts w:hint="eastAsia" w:ascii="仿宋" w:hAnsi="仿宋" w:eastAsia="仿宋" w:cs="仿宋"/>
          <w:kern w:val="0"/>
          <w:sz w:val="24"/>
          <w:szCs w:val="20"/>
          <w:highlight w:val="none"/>
          <w:lang w:eastAsia="zh-CN"/>
        </w:rPr>
        <w:t>向有关组织申请</w:t>
      </w:r>
      <w:r>
        <w:rPr>
          <w:rFonts w:hint="eastAsia" w:ascii="仿宋" w:hAnsi="仿宋" w:eastAsia="仿宋" w:cs="仿宋"/>
          <w:kern w:val="0"/>
          <w:sz w:val="24"/>
          <w:szCs w:val="20"/>
          <w:highlight w:val="none"/>
        </w:rPr>
        <w:t>调解。合同一方或</w:t>
      </w:r>
      <w:r>
        <w:rPr>
          <w:rFonts w:hint="eastAsia" w:ascii="仿宋" w:hAnsi="仿宋" w:eastAsia="仿宋" w:cs="仿宋"/>
          <w:kern w:val="0"/>
          <w:sz w:val="24"/>
          <w:szCs w:val="20"/>
          <w:highlight w:val="none"/>
          <w:lang w:eastAsia="zh-CN"/>
        </w:rPr>
        <w:t>双</w:t>
      </w:r>
      <w:r>
        <w:rPr>
          <w:rFonts w:hint="eastAsia" w:ascii="仿宋" w:hAnsi="仿宋" w:eastAsia="仿宋" w:cs="仿宋"/>
          <w:kern w:val="0"/>
          <w:sz w:val="24"/>
          <w:szCs w:val="20"/>
          <w:highlight w:val="none"/>
        </w:rPr>
        <w:t>方不愿调解或调解不成的，可以通过仲裁的方式解决争议</w:t>
      </w:r>
      <w:r>
        <w:rPr>
          <w:rFonts w:hint="eastAsia" w:ascii="仿宋" w:hAnsi="仿宋" w:eastAsia="仿宋" w:cs="仿宋"/>
          <w:kern w:val="0"/>
          <w:sz w:val="24"/>
          <w:szCs w:val="20"/>
          <w:highlight w:val="none"/>
          <w:lang w:eastAsia="zh-CN"/>
        </w:rPr>
        <w:t>，</w:t>
      </w:r>
      <w:r>
        <w:rPr>
          <w:rFonts w:hint="eastAsia" w:ascii="仿宋" w:hAnsi="仿宋" w:eastAsia="仿宋" w:cs="仿宋"/>
          <w:kern w:val="0"/>
          <w:sz w:val="24"/>
          <w:szCs w:val="20"/>
          <w:highlight w:val="none"/>
        </w:rPr>
        <w:t>将争议提交绍兴仲裁委员会</w:t>
      </w:r>
      <w:bookmarkStart w:id="86" w:name="OLE_LINK11"/>
      <w:r>
        <w:rPr>
          <w:rFonts w:hint="eastAsia" w:ascii="仿宋" w:hAnsi="仿宋" w:eastAsia="仿宋" w:cs="仿宋"/>
          <w:kern w:val="0"/>
          <w:sz w:val="24"/>
          <w:szCs w:val="20"/>
          <w:highlight w:val="none"/>
          <w:lang w:eastAsia="zh-CN"/>
        </w:rPr>
        <w:t>柯桥分会</w:t>
      </w:r>
      <w:bookmarkEnd w:id="86"/>
      <w:r>
        <w:rPr>
          <w:rFonts w:hint="eastAsia" w:ascii="仿宋" w:hAnsi="仿宋" w:eastAsia="仿宋" w:cs="仿宋"/>
          <w:kern w:val="0"/>
          <w:sz w:val="24"/>
          <w:szCs w:val="20"/>
          <w:highlight w:val="none"/>
        </w:rPr>
        <w:t>仲裁。</w:t>
      </w:r>
    </w:p>
    <w:p w14:paraId="6E916A5B">
      <w:pPr>
        <w:kinsoku/>
        <w:overflowPunct/>
        <w:topLinePunct w:val="0"/>
        <w:bidi w:val="0"/>
        <w:adjustRightInd/>
        <w:spacing w:beforeAutospacing="0" w:afterAutospacing="0" w:line="440" w:lineRule="exact"/>
        <w:ind w:left="-199" w:leftChars="-95" w:right="-420" w:rightChars="-200" w:firstLine="501" w:firstLineChars="208"/>
        <w:rPr>
          <w:rFonts w:hint="eastAsia" w:ascii="仿宋" w:hAnsi="仿宋" w:eastAsia="仿宋" w:cs="仿宋"/>
          <w:kern w:val="0"/>
          <w:sz w:val="24"/>
          <w:szCs w:val="20"/>
          <w:highlight w:val="none"/>
        </w:rPr>
      </w:pPr>
      <w:r>
        <w:rPr>
          <w:rFonts w:hint="default" w:ascii="仿宋" w:hAnsi="仿宋" w:eastAsia="仿宋" w:cs="仿宋"/>
          <w:b/>
          <w:bCs/>
          <w:kern w:val="0"/>
          <w:sz w:val="24"/>
          <w:szCs w:val="20"/>
          <w:highlight w:val="none"/>
          <w:lang w:val="en-US" w:eastAsia="zh-CN"/>
        </w:rPr>
        <w:t>19</w:t>
      </w:r>
      <w:r>
        <w:rPr>
          <w:rFonts w:hint="default" w:ascii="仿宋" w:hAnsi="仿宋" w:eastAsia="仿宋" w:cs="仿宋"/>
          <w:b/>
          <w:bCs/>
          <w:kern w:val="0"/>
          <w:sz w:val="24"/>
          <w:szCs w:val="20"/>
          <w:highlight w:val="none"/>
        </w:rPr>
        <w:t>.</w:t>
      </w:r>
      <w:r>
        <w:rPr>
          <w:rFonts w:hint="default" w:ascii="仿宋" w:hAnsi="仿宋" w:eastAsia="仿宋" w:cs="仿宋"/>
          <w:b/>
          <w:bCs/>
          <w:kern w:val="0"/>
          <w:sz w:val="24"/>
          <w:szCs w:val="20"/>
          <w:highlight w:val="none"/>
          <w:lang w:val="en-US" w:eastAsia="zh-CN"/>
        </w:rPr>
        <w:t>2</w:t>
      </w:r>
      <w:r>
        <w:rPr>
          <w:rFonts w:hint="default" w:ascii="仿宋" w:hAnsi="仿宋" w:eastAsia="仿宋" w:cs="仿宋"/>
          <w:b/>
          <w:bCs/>
          <w:kern w:val="0"/>
          <w:sz w:val="24"/>
          <w:szCs w:val="20"/>
          <w:highlight w:val="none"/>
        </w:rPr>
        <w:t xml:space="preserve"> </w:t>
      </w:r>
      <w:r>
        <w:rPr>
          <w:rFonts w:hint="eastAsia" w:ascii="仿宋" w:hAnsi="仿宋" w:eastAsia="仿宋" w:cs="仿宋"/>
          <w:kern w:val="0"/>
          <w:sz w:val="24"/>
          <w:szCs w:val="20"/>
          <w:highlight w:val="none"/>
        </w:rPr>
        <w:t>如</w:t>
      </w:r>
      <w:r>
        <w:rPr>
          <w:rFonts w:hint="eastAsia" w:ascii="仿宋" w:hAnsi="仿宋" w:eastAsia="仿宋" w:cs="仿宋"/>
          <w:kern w:val="0"/>
          <w:sz w:val="24"/>
          <w:szCs w:val="20"/>
          <w:highlight w:val="none"/>
          <w:lang w:eastAsia="zh-CN"/>
        </w:rPr>
        <w:t>甲乙双方</w:t>
      </w:r>
      <w:r>
        <w:rPr>
          <w:rFonts w:hint="eastAsia" w:ascii="仿宋" w:hAnsi="仿宋" w:eastAsia="仿宋" w:cs="仿宋"/>
          <w:kern w:val="0"/>
          <w:sz w:val="24"/>
          <w:szCs w:val="20"/>
          <w:highlight w:val="none"/>
        </w:rPr>
        <w:t>有争议的事项不影响合同其他部分的履行，在争议解决期间，合同其他部分应</w:t>
      </w:r>
      <w:r>
        <w:rPr>
          <w:rFonts w:hint="eastAsia" w:ascii="仿宋" w:hAnsi="仿宋" w:eastAsia="仿宋" w:cs="仿宋"/>
          <w:kern w:val="0"/>
          <w:sz w:val="24"/>
          <w:szCs w:val="20"/>
          <w:highlight w:val="none"/>
          <w:lang w:eastAsia="zh-CN"/>
        </w:rPr>
        <w:t>当</w:t>
      </w:r>
      <w:r>
        <w:rPr>
          <w:rFonts w:hint="eastAsia" w:ascii="仿宋" w:hAnsi="仿宋" w:eastAsia="仿宋" w:cs="仿宋"/>
          <w:kern w:val="0"/>
          <w:sz w:val="24"/>
          <w:szCs w:val="20"/>
          <w:highlight w:val="none"/>
        </w:rPr>
        <w:t>继续履行。</w:t>
      </w:r>
    </w:p>
    <w:p w14:paraId="02862590">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kern w:val="0"/>
          <w:sz w:val="24"/>
          <w:szCs w:val="20"/>
          <w:highlight w:val="none"/>
        </w:rPr>
      </w:pPr>
      <w:r>
        <w:rPr>
          <w:rFonts w:hint="default" w:ascii="仿宋" w:hAnsi="仿宋" w:eastAsia="仿宋" w:cs="仿宋"/>
          <w:b/>
          <w:bCs/>
          <w:kern w:val="0"/>
          <w:sz w:val="24"/>
          <w:szCs w:val="20"/>
          <w:highlight w:val="none"/>
          <w:lang w:val="en-US" w:eastAsia="zh-CN"/>
        </w:rPr>
        <w:t>20</w:t>
      </w:r>
      <w:r>
        <w:rPr>
          <w:rFonts w:hint="default" w:ascii="仿宋" w:hAnsi="仿宋" w:eastAsia="仿宋" w:cs="仿宋"/>
          <w:b/>
          <w:bCs/>
          <w:kern w:val="0"/>
          <w:sz w:val="24"/>
          <w:szCs w:val="20"/>
          <w:highlight w:val="none"/>
        </w:rPr>
        <w:t>.政府采购政策</w:t>
      </w:r>
    </w:p>
    <w:p w14:paraId="20EE4D90">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kern w:val="0"/>
          <w:sz w:val="24"/>
          <w:szCs w:val="20"/>
          <w:highlight w:val="none"/>
          <w:lang w:val="en-US" w:eastAsia="zh-CN"/>
        </w:rPr>
      </w:pPr>
      <w:r>
        <w:rPr>
          <w:rFonts w:hint="eastAsia" w:ascii="仿宋" w:hAnsi="仿宋" w:eastAsia="仿宋" w:cs="仿宋"/>
          <w:kern w:val="0"/>
          <w:sz w:val="24"/>
          <w:szCs w:val="20"/>
          <w:highlight w:val="none"/>
          <w:lang w:val="en-US" w:eastAsia="zh-CN"/>
        </w:rPr>
        <w:t xml:space="preserve">20.1 </w:t>
      </w:r>
      <w:r>
        <w:rPr>
          <w:rFonts w:hint="eastAsia" w:ascii="仿宋" w:hAnsi="仿宋" w:eastAsia="仿宋" w:cs="仿宋"/>
          <w:kern w:val="0"/>
          <w:sz w:val="24"/>
          <w:szCs w:val="20"/>
          <w:highlight w:val="none"/>
          <w:lang w:val="en-GB"/>
        </w:rPr>
        <w:t>本合同应当按照规定执行政府采购政策。</w:t>
      </w:r>
    </w:p>
    <w:p w14:paraId="323D4F1B">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2</w:t>
      </w:r>
      <w:r>
        <w:rPr>
          <w:rFonts w:hint="eastAsia" w:ascii="仿宋" w:hAnsi="仿宋" w:eastAsia="仿宋" w:cs="仿宋"/>
          <w:kern w:val="0"/>
          <w:sz w:val="24"/>
          <w:szCs w:val="20"/>
          <w:highlight w:val="none"/>
          <w:lang w:val="en-US" w:eastAsia="zh-CN"/>
        </w:rPr>
        <w:t>0</w:t>
      </w:r>
      <w:r>
        <w:rPr>
          <w:rFonts w:hint="eastAsia" w:ascii="仿宋" w:hAnsi="仿宋" w:eastAsia="仿宋" w:cs="仿宋"/>
          <w:kern w:val="0"/>
          <w:sz w:val="24"/>
          <w:szCs w:val="20"/>
          <w:highlight w:val="none"/>
        </w:rPr>
        <w:t>.</w:t>
      </w:r>
      <w:r>
        <w:rPr>
          <w:rFonts w:hint="eastAsia" w:ascii="仿宋" w:hAnsi="仿宋" w:eastAsia="仿宋" w:cs="仿宋"/>
          <w:kern w:val="0"/>
          <w:sz w:val="24"/>
          <w:szCs w:val="20"/>
          <w:highlight w:val="none"/>
          <w:lang w:val="en-US" w:eastAsia="zh-CN"/>
        </w:rPr>
        <w:t>2</w:t>
      </w:r>
      <w:r>
        <w:rPr>
          <w:rFonts w:hint="eastAsia" w:ascii="仿宋" w:hAnsi="仿宋" w:eastAsia="仿宋" w:cs="仿宋"/>
          <w:kern w:val="0"/>
          <w:sz w:val="24"/>
          <w:szCs w:val="20"/>
          <w:highlight w:val="none"/>
        </w:rPr>
        <w:t xml:space="preserve"> 本合同依法执行政府采购政策的方式和内容，属于合同履约验收的范围。</w:t>
      </w:r>
      <w:r>
        <w:rPr>
          <w:rFonts w:hint="eastAsia" w:ascii="仿宋" w:hAnsi="仿宋" w:eastAsia="仿宋" w:cs="仿宋"/>
          <w:kern w:val="0"/>
          <w:sz w:val="24"/>
          <w:szCs w:val="20"/>
          <w:highlight w:val="none"/>
          <w:lang w:eastAsia="zh-CN"/>
        </w:rPr>
        <w:t>甲乙双方</w:t>
      </w:r>
      <w:r>
        <w:rPr>
          <w:rFonts w:hint="eastAsia" w:ascii="仿宋" w:hAnsi="仿宋" w:eastAsia="仿宋" w:cs="仿宋"/>
          <w:kern w:val="0"/>
          <w:sz w:val="24"/>
          <w:szCs w:val="20"/>
          <w:highlight w:val="none"/>
          <w:lang w:val="en-GB"/>
        </w:rPr>
        <w:t>未按规定要求执行政府采购政策造成损失的</w:t>
      </w:r>
      <w:r>
        <w:rPr>
          <w:rFonts w:hint="eastAsia" w:ascii="仿宋" w:hAnsi="仿宋" w:eastAsia="仿宋" w:cs="仿宋"/>
          <w:kern w:val="0"/>
          <w:sz w:val="24"/>
          <w:szCs w:val="20"/>
          <w:highlight w:val="none"/>
        </w:rPr>
        <w:t>，有过错的一方应当承担赔偿责任，双方都有过错的，各自承担相应的责任。</w:t>
      </w:r>
    </w:p>
    <w:p w14:paraId="213BD4E2">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2</w:t>
      </w:r>
      <w:r>
        <w:rPr>
          <w:rFonts w:hint="eastAsia" w:ascii="仿宋" w:hAnsi="仿宋" w:eastAsia="仿宋" w:cs="仿宋"/>
          <w:kern w:val="0"/>
          <w:sz w:val="24"/>
          <w:szCs w:val="20"/>
          <w:highlight w:val="none"/>
          <w:lang w:val="en-US" w:eastAsia="zh-CN"/>
        </w:rPr>
        <w:t>0</w:t>
      </w:r>
      <w:r>
        <w:rPr>
          <w:rFonts w:hint="eastAsia" w:ascii="仿宋" w:hAnsi="仿宋" w:eastAsia="仿宋" w:cs="仿宋"/>
          <w:kern w:val="0"/>
          <w:sz w:val="24"/>
          <w:szCs w:val="20"/>
          <w:highlight w:val="none"/>
        </w:rPr>
        <w:t>.</w:t>
      </w:r>
      <w:r>
        <w:rPr>
          <w:rFonts w:hint="eastAsia" w:ascii="仿宋" w:hAnsi="仿宋" w:eastAsia="仿宋" w:cs="仿宋"/>
          <w:kern w:val="0"/>
          <w:sz w:val="24"/>
          <w:szCs w:val="20"/>
          <w:highlight w:val="none"/>
          <w:lang w:val="en-US" w:eastAsia="zh-CN"/>
        </w:rPr>
        <w:t>3</w:t>
      </w:r>
      <w:r>
        <w:rPr>
          <w:rFonts w:hint="eastAsia" w:ascii="仿宋" w:hAnsi="仿宋" w:eastAsia="仿宋" w:cs="仿宋"/>
          <w:kern w:val="0"/>
          <w:sz w:val="24"/>
          <w:szCs w:val="20"/>
          <w:highlight w:val="none"/>
        </w:rPr>
        <w:t xml:space="preserve"> 对于</w:t>
      </w:r>
      <w:r>
        <w:rPr>
          <w:rFonts w:hint="eastAsia" w:ascii="仿宋" w:hAnsi="仿宋" w:eastAsia="仿宋" w:cs="仿宋"/>
          <w:kern w:val="0"/>
          <w:sz w:val="24"/>
          <w:szCs w:val="20"/>
          <w:highlight w:val="none"/>
          <w:lang w:eastAsia="zh-CN"/>
        </w:rPr>
        <w:t>为落实中小企业支持政策，</w:t>
      </w:r>
      <w:r>
        <w:rPr>
          <w:rFonts w:hint="eastAsia" w:ascii="仿宋" w:hAnsi="仿宋" w:eastAsia="仿宋" w:cs="仿宋"/>
          <w:kern w:val="0"/>
          <w:sz w:val="24"/>
          <w:szCs w:val="20"/>
          <w:highlight w:val="none"/>
        </w:rPr>
        <w:t>通过采购项目</w:t>
      </w:r>
      <w:r>
        <w:rPr>
          <w:rFonts w:hint="eastAsia" w:ascii="仿宋" w:hAnsi="仿宋" w:eastAsia="仿宋" w:cs="仿宋"/>
          <w:kern w:val="0"/>
          <w:sz w:val="24"/>
          <w:szCs w:val="20"/>
          <w:highlight w:val="none"/>
          <w:lang w:eastAsia="zh-CN"/>
        </w:rPr>
        <w:t>整体</w:t>
      </w:r>
      <w:r>
        <w:rPr>
          <w:rFonts w:hint="eastAsia" w:ascii="仿宋" w:hAnsi="仿宋" w:eastAsia="仿宋" w:cs="仿宋"/>
          <w:kern w:val="0"/>
          <w:sz w:val="24"/>
          <w:szCs w:val="20"/>
          <w:highlight w:val="none"/>
        </w:rPr>
        <w:t>预留、</w:t>
      </w:r>
      <w:r>
        <w:rPr>
          <w:rFonts w:hint="eastAsia" w:ascii="仿宋" w:hAnsi="仿宋" w:eastAsia="仿宋" w:cs="仿宋"/>
          <w:kern w:val="0"/>
          <w:sz w:val="24"/>
          <w:szCs w:val="20"/>
          <w:highlight w:val="none"/>
          <w:lang w:eastAsia="zh-CN"/>
        </w:rPr>
        <w:t>设置</w:t>
      </w:r>
      <w:r>
        <w:rPr>
          <w:rFonts w:hint="eastAsia" w:ascii="仿宋" w:hAnsi="仿宋" w:eastAsia="仿宋" w:cs="仿宋"/>
          <w:kern w:val="0"/>
          <w:sz w:val="24"/>
          <w:szCs w:val="20"/>
          <w:highlight w:val="none"/>
        </w:rPr>
        <w:t>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064BE35E">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kern w:val="0"/>
          <w:sz w:val="24"/>
          <w:szCs w:val="20"/>
          <w:highlight w:val="none"/>
        </w:rPr>
      </w:pPr>
      <w:r>
        <w:rPr>
          <w:rFonts w:hint="default" w:ascii="仿宋" w:hAnsi="仿宋" w:eastAsia="仿宋" w:cs="仿宋"/>
          <w:b/>
          <w:bCs/>
          <w:kern w:val="0"/>
          <w:sz w:val="24"/>
          <w:szCs w:val="20"/>
          <w:highlight w:val="none"/>
        </w:rPr>
        <w:t>2</w:t>
      </w:r>
      <w:r>
        <w:rPr>
          <w:rFonts w:hint="default" w:ascii="仿宋" w:hAnsi="仿宋" w:eastAsia="仿宋" w:cs="仿宋"/>
          <w:b/>
          <w:bCs/>
          <w:kern w:val="0"/>
          <w:sz w:val="24"/>
          <w:szCs w:val="20"/>
          <w:highlight w:val="none"/>
          <w:lang w:val="en-US" w:eastAsia="zh-CN"/>
        </w:rPr>
        <w:t>1</w:t>
      </w:r>
      <w:r>
        <w:rPr>
          <w:rFonts w:hint="default" w:ascii="仿宋" w:hAnsi="仿宋" w:eastAsia="仿宋" w:cs="仿宋"/>
          <w:b/>
          <w:bCs/>
          <w:kern w:val="0"/>
          <w:sz w:val="24"/>
          <w:szCs w:val="20"/>
          <w:highlight w:val="none"/>
        </w:rPr>
        <w:t>.法律适用</w:t>
      </w:r>
    </w:p>
    <w:p w14:paraId="7F89B733">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2</w:t>
      </w:r>
      <w:r>
        <w:rPr>
          <w:rFonts w:hint="eastAsia" w:ascii="仿宋" w:hAnsi="仿宋" w:eastAsia="仿宋" w:cs="仿宋"/>
          <w:kern w:val="0"/>
          <w:sz w:val="24"/>
          <w:szCs w:val="20"/>
          <w:highlight w:val="none"/>
          <w:lang w:val="en-US" w:eastAsia="zh-CN"/>
        </w:rPr>
        <w:t>1</w:t>
      </w:r>
      <w:r>
        <w:rPr>
          <w:rFonts w:hint="eastAsia" w:ascii="仿宋" w:hAnsi="仿宋" w:eastAsia="仿宋" w:cs="仿宋"/>
          <w:kern w:val="0"/>
          <w:sz w:val="24"/>
          <w:szCs w:val="20"/>
          <w:highlight w:val="none"/>
        </w:rPr>
        <w:t>.1 本合同的订立、生效、解释、履行及与本合同有关的争议解决，均适用法律、行政法规。</w:t>
      </w:r>
    </w:p>
    <w:p w14:paraId="2623EF95">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2</w:t>
      </w:r>
      <w:r>
        <w:rPr>
          <w:rFonts w:hint="eastAsia" w:ascii="仿宋" w:hAnsi="仿宋" w:eastAsia="仿宋" w:cs="仿宋"/>
          <w:kern w:val="0"/>
          <w:sz w:val="24"/>
          <w:szCs w:val="20"/>
          <w:highlight w:val="none"/>
          <w:lang w:val="en-US" w:eastAsia="zh-CN"/>
        </w:rPr>
        <w:t>1</w:t>
      </w:r>
      <w:r>
        <w:rPr>
          <w:rFonts w:hint="eastAsia" w:ascii="仿宋" w:hAnsi="仿宋" w:eastAsia="仿宋" w:cs="仿宋"/>
          <w:kern w:val="0"/>
          <w:sz w:val="24"/>
          <w:szCs w:val="20"/>
          <w:highlight w:val="none"/>
        </w:rPr>
        <w:t>.2 本合同条款与法律、行政法规的强制性规定不一致的，双方当事人应按照法律、行政法规的强制性规定修改本合同的相关条款。</w:t>
      </w:r>
    </w:p>
    <w:p w14:paraId="54474106">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kern w:val="0"/>
          <w:sz w:val="24"/>
          <w:szCs w:val="20"/>
          <w:highlight w:val="none"/>
        </w:rPr>
      </w:pPr>
      <w:r>
        <w:rPr>
          <w:rFonts w:hint="default" w:ascii="仿宋" w:hAnsi="仿宋" w:eastAsia="仿宋" w:cs="仿宋"/>
          <w:b/>
          <w:bCs/>
          <w:kern w:val="0"/>
          <w:sz w:val="24"/>
          <w:szCs w:val="20"/>
          <w:highlight w:val="none"/>
          <w:lang w:val="en-US" w:eastAsia="zh-CN"/>
        </w:rPr>
        <w:t>22.</w:t>
      </w:r>
      <w:r>
        <w:rPr>
          <w:rFonts w:hint="default" w:ascii="仿宋" w:hAnsi="仿宋" w:eastAsia="仿宋" w:cs="仿宋"/>
          <w:b/>
          <w:bCs/>
          <w:kern w:val="0"/>
          <w:sz w:val="24"/>
          <w:szCs w:val="20"/>
          <w:highlight w:val="none"/>
        </w:rPr>
        <w:t>通知</w:t>
      </w:r>
    </w:p>
    <w:p w14:paraId="11817460">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2</w:t>
      </w:r>
      <w:r>
        <w:rPr>
          <w:rFonts w:hint="eastAsia" w:ascii="仿宋" w:hAnsi="仿宋" w:eastAsia="仿宋" w:cs="仿宋"/>
          <w:kern w:val="0"/>
          <w:sz w:val="24"/>
          <w:szCs w:val="20"/>
          <w:highlight w:val="none"/>
          <w:lang w:val="en-US" w:eastAsia="zh-CN"/>
        </w:rPr>
        <w:t>2</w:t>
      </w:r>
      <w:r>
        <w:rPr>
          <w:rFonts w:hint="eastAsia" w:ascii="仿宋" w:hAnsi="仿宋" w:eastAsia="仿宋" w:cs="仿宋"/>
          <w:kern w:val="0"/>
          <w:sz w:val="24"/>
          <w:szCs w:val="20"/>
          <w:highlight w:val="none"/>
        </w:rPr>
        <w:t>.1</w:t>
      </w:r>
      <w:r>
        <w:rPr>
          <w:rFonts w:hint="eastAsia" w:ascii="仿宋" w:hAnsi="仿宋" w:eastAsia="仿宋" w:cs="仿宋"/>
          <w:kern w:val="0"/>
          <w:sz w:val="24"/>
          <w:szCs w:val="20"/>
          <w:highlight w:val="none"/>
          <w:lang w:val="en-US" w:eastAsia="zh-CN"/>
        </w:rPr>
        <w:t xml:space="preserve"> </w:t>
      </w:r>
      <w:r>
        <w:rPr>
          <w:rFonts w:hint="eastAsia" w:ascii="仿宋" w:hAnsi="仿宋" w:eastAsia="仿宋" w:cs="仿宋"/>
          <w:kern w:val="0"/>
          <w:sz w:val="24"/>
          <w:szCs w:val="20"/>
          <w:highlight w:val="none"/>
        </w:rPr>
        <w:t>本合同任何一方向对方发出的通知、信件、数据电文等，应当发送至本合同第一部分《政府采购合同协议书》所约定的通讯地址、联系人、联系电话或电子邮箱。</w:t>
      </w:r>
    </w:p>
    <w:p w14:paraId="15812D19">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2</w:t>
      </w:r>
      <w:r>
        <w:rPr>
          <w:rFonts w:hint="eastAsia" w:ascii="仿宋" w:hAnsi="仿宋" w:eastAsia="仿宋" w:cs="仿宋"/>
          <w:kern w:val="0"/>
          <w:sz w:val="24"/>
          <w:szCs w:val="20"/>
          <w:highlight w:val="none"/>
          <w:lang w:val="en-US" w:eastAsia="zh-CN"/>
        </w:rPr>
        <w:t>2</w:t>
      </w:r>
      <w:r>
        <w:rPr>
          <w:rFonts w:hint="eastAsia" w:ascii="仿宋" w:hAnsi="仿宋" w:eastAsia="仿宋" w:cs="仿宋"/>
          <w:kern w:val="0"/>
          <w:sz w:val="24"/>
          <w:szCs w:val="20"/>
          <w:highlight w:val="none"/>
        </w:rPr>
        <w:t>.2</w:t>
      </w:r>
      <w:r>
        <w:rPr>
          <w:rFonts w:hint="eastAsia" w:ascii="仿宋" w:hAnsi="仿宋" w:eastAsia="仿宋" w:cs="仿宋"/>
          <w:kern w:val="0"/>
          <w:sz w:val="24"/>
          <w:szCs w:val="20"/>
          <w:highlight w:val="none"/>
          <w:lang w:val="en-US" w:eastAsia="zh-CN"/>
        </w:rPr>
        <w:t xml:space="preserve"> </w:t>
      </w:r>
      <w:r>
        <w:rPr>
          <w:rFonts w:hint="eastAsia" w:ascii="仿宋" w:hAnsi="仿宋" w:eastAsia="仿宋" w:cs="仿宋"/>
          <w:kern w:val="0"/>
          <w:sz w:val="24"/>
          <w:szCs w:val="20"/>
          <w:highlight w:val="none"/>
        </w:rPr>
        <w:t>一方当事人变更名称、</w:t>
      </w:r>
      <w:r>
        <w:rPr>
          <w:rFonts w:hint="eastAsia" w:ascii="仿宋" w:hAnsi="仿宋" w:eastAsia="仿宋" w:cs="仿宋"/>
          <w:kern w:val="0"/>
          <w:sz w:val="24"/>
          <w:szCs w:val="20"/>
          <w:highlight w:val="none"/>
          <w:lang w:eastAsia="zh-CN"/>
        </w:rPr>
        <w:t>住所</w:t>
      </w:r>
      <w:r>
        <w:rPr>
          <w:rFonts w:hint="eastAsia" w:ascii="仿宋" w:hAnsi="仿宋" w:eastAsia="仿宋" w:cs="仿宋"/>
          <w:kern w:val="0"/>
          <w:sz w:val="24"/>
          <w:szCs w:val="20"/>
          <w:highlight w:val="none"/>
        </w:rPr>
        <w:t>、联系人、联系电话或电子邮箱</w:t>
      </w:r>
      <w:r>
        <w:rPr>
          <w:rFonts w:hint="eastAsia" w:ascii="仿宋" w:hAnsi="仿宋" w:eastAsia="仿宋" w:cs="仿宋"/>
          <w:kern w:val="0"/>
          <w:sz w:val="24"/>
          <w:szCs w:val="20"/>
          <w:highlight w:val="none"/>
          <w:lang w:eastAsia="zh-CN"/>
        </w:rPr>
        <w:t>等信息</w:t>
      </w:r>
      <w:r>
        <w:rPr>
          <w:rFonts w:hint="eastAsia" w:ascii="仿宋" w:hAnsi="仿宋" w:eastAsia="仿宋" w:cs="仿宋"/>
          <w:kern w:val="0"/>
          <w:sz w:val="24"/>
          <w:szCs w:val="20"/>
          <w:highlight w:val="none"/>
        </w:rPr>
        <w:t>的，应当在变更后3日内及时书面通知对方，对方实际收到变更通知前的送达仍为有效送达。</w:t>
      </w:r>
    </w:p>
    <w:p w14:paraId="43A5BCF2">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2</w:t>
      </w:r>
      <w:r>
        <w:rPr>
          <w:rFonts w:hint="eastAsia" w:ascii="仿宋" w:hAnsi="仿宋" w:eastAsia="仿宋" w:cs="仿宋"/>
          <w:kern w:val="0"/>
          <w:sz w:val="24"/>
          <w:szCs w:val="20"/>
          <w:highlight w:val="none"/>
          <w:lang w:val="en-US" w:eastAsia="zh-CN"/>
        </w:rPr>
        <w:t>2</w:t>
      </w:r>
      <w:r>
        <w:rPr>
          <w:rFonts w:hint="eastAsia" w:ascii="仿宋" w:hAnsi="仿宋" w:eastAsia="仿宋" w:cs="仿宋"/>
          <w:kern w:val="0"/>
          <w:sz w:val="24"/>
          <w:szCs w:val="20"/>
          <w:highlight w:val="none"/>
        </w:rPr>
        <w:t>.</w:t>
      </w:r>
      <w:r>
        <w:rPr>
          <w:rFonts w:hint="eastAsia" w:ascii="仿宋" w:hAnsi="仿宋" w:eastAsia="仿宋" w:cs="仿宋"/>
          <w:kern w:val="0"/>
          <w:sz w:val="24"/>
          <w:szCs w:val="20"/>
          <w:highlight w:val="none"/>
          <w:lang w:val="en-US" w:eastAsia="zh-CN"/>
        </w:rPr>
        <w:t>3</w:t>
      </w:r>
      <w:r>
        <w:rPr>
          <w:rFonts w:hint="eastAsia" w:ascii="仿宋" w:hAnsi="仿宋" w:eastAsia="仿宋" w:cs="仿宋"/>
          <w:kern w:val="0"/>
          <w:sz w:val="24"/>
          <w:szCs w:val="20"/>
          <w:highlight w:val="none"/>
        </w:rPr>
        <w:t>本合同一方给另一方的通知均应采用书面形式，传真或快递送到本合同中规定的对方的地址和办理签收手续。</w:t>
      </w:r>
    </w:p>
    <w:p w14:paraId="3BCD76D2">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2</w:t>
      </w:r>
      <w:r>
        <w:rPr>
          <w:rFonts w:hint="eastAsia" w:ascii="仿宋" w:hAnsi="仿宋" w:eastAsia="仿宋" w:cs="仿宋"/>
          <w:kern w:val="0"/>
          <w:sz w:val="24"/>
          <w:szCs w:val="20"/>
          <w:highlight w:val="none"/>
          <w:lang w:val="en-US" w:eastAsia="zh-CN"/>
        </w:rPr>
        <w:t>2</w:t>
      </w:r>
      <w:r>
        <w:rPr>
          <w:rFonts w:hint="eastAsia" w:ascii="仿宋" w:hAnsi="仿宋" w:eastAsia="仿宋" w:cs="仿宋"/>
          <w:kern w:val="0"/>
          <w:sz w:val="24"/>
          <w:szCs w:val="20"/>
          <w:highlight w:val="none"/>
        </w:rPr>
        <w:t>.</w:t>
      </w:r>
      <w:r>
        <w:rPr>
          <w:rFonts w:hint="eastAsia" w:ascii="仿宋" w:hAnsi="仿宋" w:eastAsia="仿宋" w:cs="仿宋"/>
          <w:kern w:val="0"/>
          <w:sz w:val="24"/>
          <w:szCs w:val="20"/>
          <w:highlight w:val="none"/>
          <w:lang w:val="en-US" w:eastAsia="zh-CN"/>
        </w:rPr>
        <w:t>4</w:t>
      </w:r>
      <w:r>
        <w:rPr>
          <w:rFonts w:hint="eastAsia" w:ascii="仿宋" w:hAnsi="仿宋" w:eastAsia="仿宋" w:cs="仿宋"/>
          <w:kern w:val="0"/>
          <w:sz w:val="24"/>
          <w:szCs w:val="20"/>
          <w:highlight w:val="none"/>
        </w:rPr>
        <w:t>通知以送达之日或通知书中规定的生效之日起生效，两者中以较迟之日为准。</w:t>
      </w:r>
    </w:p>
    <w:p w14:paraId="3E85093D">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kern w:val="0"/>
          <w:sz w:val="24"/>
          <w:szCs w:val="20"/>
          <w:highlight w:val="none"/>
        </w:rPr>
      </w:pPr>
      <w:r>
        <w:rPr>
          <w:rFonts w:hint="default" w:ascii="仿宋" w:hAnsi="仿宋" w:eastAsia="仿宋" w:cs="仿宋"/>
          <w:b/>
          <w:bCs/>
          <w:kern w:val="0"/>
          <w:sz w:val="24"/>
          <w:szCs w:val="20"/>
          <w:highlight w:val="none"/>
          <w:lang w:val="en-US"/>
        </w:rPr>
        <w:t>23.</w:t>
      </w:r>
      <w:r>
        <w:rPr>
          <w:rFonts w:hint="default" w:ascii="仿宋" w:hAnsi="仿宋" w:eastAsia="仿宋" w:cs="仿宋"/>
          <w:b/>
          <w:bCs/>
          <w:kern w:val="0"/>
          <w:sz w:val="24"/>
          <w:szCs w:val="20"/>
          <w:highlight w:val="none"/>
        </w:rPr>
        <w:t>合同未尽事项</w:t>
      </w:r>
    </w:p>
    <w:p w14:paraId="0F5FFBF6">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2</w:t>
      </w:r>
      <w:r>
        <w:rPr>
          <w:rFonts w:hint="eastAsia" w:ascii="仿宋" w:hAnsi="仿宋" w:eastAsia="仿宋" w:cs="仿宋"/>
          <w:kern w:val="0"/>
          <w:sz w:val="24"/>
          <w:szCs w:val="20"/>
          <w:highlight w:val="none"/>
          <w:lang w:val="en-US" w:eastAsia="zh-CN"/>
        </w:rPr>
        <w:t>3</w:t>
      </w:r>
      <w:r>
        <w:rPr>
          <w:rFonts w:hint="eastAsia" w:ascii="仿宋" w:hAnsi="仿宋" w:eastAsia="仿宋" w:cs="仿宋"/>
          <w:kern w:val="0"/>
          <w:sz w:val="24"/>
          <w:szCs w:val="20"/>
          <w:highlight w:val="none"/>
        </w:rPr>
        <w:t>.1合同未尽事项见【政府采购合同专用条款】。</w:t>
      </w:r>
    </w:p>
    <w:p w14:paraId="5949C68A">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lang w:val="en-US" w:eastAsia="zh-CN"/>
        </w:rPr>
        <w:t xml:space="preserve">  23.2 合同附件与合同正文具有同等的法律效力。</w:t>
      </w:r>
      <w:bookmarkStart w:id="87" w:name="_Toc20313"/>
    </w:p>
    <w:p w14:paraId="408E7009">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br w:type="page"/>
      </w:r>
    </w:p>
    <w:p w14:paraId="1059EBC7">
      <w:pPr>
        <w:kinsoku/>
        <w:overflowPunct/>
        <w:topLinePunct w:val="0"/>
        <w:bidi w:val="0"/>
        <w:adjustRightInd/>
        <w:spacing w:beforeAutospacing="0" w:afterAutospacing="0" w:line="440" w:lineRule="exact"/>
        <w:ind w:left="-420" w:leftChars="-200" w:right="-420" w:rightChars="-200" w:firstLine="482" w:firstLineChars="200"/>
        <w:jc w:val="center"/>
        <w:rPr>
          <w:rFonts w:hint="eastAsia" w:ascii="仿宋" w:hAnsi="仿宋" w:eastAsia="仿宋" w:cs="仿宋"/>
          <w:b/>
          <w:bCs/>
          <w:kern w:val="0"/>
          <w:sz w:val="24"/>
          <w:szCs w:val="20"/>
          <w:highlight w:val="none"/>
        </w:rPr>
      </w:pPr>
      <w:r>
        <w:rPr>
          <w:rFonts w:hint="eastAsia" w:ascii="仿宋" w:hAnsi="仿宋" w:eastAsia="仿宋" w:cs="仿宋"/>
          <w:b/>
          <w:bCs/>
          <w:kern w:val="0"/>
          <w:sz w:val="24"/>
          <w:szCs w:val="20"/>
          <w:highlight w:val="none"/>
        </w:rPr>
        <w:t>第三节 政府采购合同专用条款</w:t>
      </w:r>
      <w:bookmarkEnd w:id="87"/>
    </w:p>
    <w:tbl>
      <w:tblPr>
        <w:tblStyle w:val="62"/>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787"/>
        <w:gridCol w:w="1857"/>
        <w:gridCol w:w="4875"/>
      </w:tblGrid>
      <w:tr w14:paraId="01B994F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5B008EA3">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第二节</w:t>
            </w:r>
          </w:p>
          <w:p w14:paraId="66CAD361">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第1.2（</w:t>
            </w:r>
            <w:r>
              <w:rPr>
                <w:rFonts w:hint="eastAsia" w:ascii="仿宋" w:hAnsi="仿宋" w:eastAsia="仿宋" w:cs="仿宋"/>
                <w:kern w:val="0"/>
                <w:sz w:val="24"/>
                <w:szCs w:val="20"/>
                <w:highlight w:val="none"/>
                <w:lang w:val="en-US" w:eastAsia="zh-CN"/>
              </w:rPr>
              <w:t>6</w:t>
            </w:r>
            <w:r>
              <w:rPr>
                <w:rFonts w:hint="eastAsia" w:ascii="仿宋" w:hAnsi="仿宋" w:eastAsia="仿宋" w:cs="仿宋"/>
                <w:kern w:val="0"/>
                <w:sz w:val="24"/>
                <w:szCs w:val="20"/>
                <w:highlight w:val="none"/>
              </w:rPr>
              <w:t>）项</w:t>
            </w:r>
          </w:p>
        </w:tc>
        <w:tc>
          <w:tcPr>
            <w:tcW w:w="1857" w:type="dxa"/>
            <w:noWrap w:val="0"/>
            <w:vAlign w:val="center"/>
          </w:tcPr>
          <w:p w14:paraId="0F657E4A">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lang w:eastAsia="zh-CN"/>
              </w:rPr>
              <w:t>联合体具体要求</w:t>
            </w:r>
          </w:p>
        </w:tc>
        <w:tc>
          <w:tcPr>
            <w:tcW w:w="4875" w:type="dxa"/>
            <w:noWrap w:val="0"/>
            <w:vAlign w:val="center"/>
          </w:tcPr>
          <w:p w14:paraId="475979D1">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rPr>
            </w:pPr>
          </w:p>
        </w:tc>
      </w:tr>
      <w:tr w14:paraId="75D2930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787" w:type="dxa"/>
            <w:noWrap w:val="0"/>
            <w:vAlign w:val="center"/>
          </w:tcPr>
          <w:p w14:paraId="6510F3C9">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第二节</w:t>
            </w:r>
          </w:p>
          <w:p w14:paraId="5296171A">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highlight w:val="none"/>
                <w:lang w:val="en-US" w:eastAsia="zh-CN"/>
              </w:rPr>
            </w:pPr>
            <w:r>
              <w:rPr>
                <w:rFonts w:hint="eastAsia" w:ascii="仿宋" w:hAnsi="仿宋" w:eastAsia="仿宋" w:cs="仿宋"/>
                <w:kern w:val="0"/>
                <w:sz w:val="24"/>
                <w:szCs w:val="20"/>
                <w:highlight w:val="none"/>
              </w:rPr>
              <w:t>第1.2（</w:t>
            </w:r>
            <w:r>
              <w:rPr>
                <w:rFonts w:hint="eastAsia" w:ascii="仿宋" w:hAnsi="仿宋" w:eastAsia="仿宋" w:cs="仿宋"/>
                <w:kern w:val="0"/>
                <w:sz w:val="24"/>
                <w:szCs w:val="20"/>
                <w:highlight w:val="none"/>
                <w:lang w:val="en-US" w:eastAsia="zh-CN"/>
              </w:rPr>
              <w:t>7</w:t>
            </w:r>
            <w:r>
              <w:rPr>
                <w:rFonts w:hint="eastAsia" w:ascii="仿宋" w:hAnsi="仿宋" w:eastAsia="仿宋" w:cs="仿宋"/>
                <w:kern w:val="0"/>
                <w:sz w:val="24"/>
                <w:szCs w:val="20"/>
                <w:highlight w:val="none"/>
              </w:rPr>
              <w:t>）项</w:t>
            </w:r>
          </w:p>
        </w:tc>
        <w:tc>
          <w:tcPr>
            <w:tcW w:w="1857" w:type="dxa"/>
            <w:noWrap w:val="0"/>
            <w:vAlign w:val="center"/>
          </w:tcPr>
          <w:p w14:paraId="4DAC5230">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highlight w:val="none"/>
                <w:lang w:val="en-US" w:eastAsia="zh-CN"/>
              </w:rPr>
            </w:pPr>
            <w:r>
              <w:rPr>
                <w:rFonts w:hint="eastAsia" w:ascii="仿宋" w:hAnsi="仿宋" w:eastAsia="仿宋" w:cs="仿宋"/>
                <w:kern w:val="0"/>
                <w:sz w:val="24"/>
                <w:szCs w:val="20"/>
                <w:highlight w:val="none"/>
              </w:rPr>
              <w:t>其他术语解释</w:t>
            </w:r>
          </w:p>
        </w:tc>
        <w:tc>
          <w:tcPr>
            <w:tcW w:w="4875" w:type="dxa"/>
            <w:noWrap w:val="0"/>
            <w:vAlign w:val="center"/>
          </w:tcPr>
          <w:p w14:paraId="1C3CBB88">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lang w:val="en-US" w:eastAsia="zh-CN"/>
              </w:rPr>
            </w:pPr>
          </w:p>
        </w:tc>
      </w:tr>
      <w:tr w14:paraId="5F77A01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67778F5E">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第二节</w:t>
            </w:r>
          </w:p>
          <w:p w14:paraId="0AB54177">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highlight w:val="none"/>
                <w:lang w:val="en-US" w:eastAsia="zh-CN"/>
              </w:rPr>
            </w:pPr>
            <w:r>
              <w:rPr>
                <w:rFonts w:hint="eastAsia" w:ascii="仿宋" w:hAnsi="仿宋" w:eastAsia="仿宋" w:cs="仿宋"/>
                <w:kern w:val="0"/>
                <w:sz w:val="24"/>
                <w:szCs w:val="20"/>
                <w:highlight w:val="none"/>
                <w:lang w:eastAsia="zh-CN"/>
              </w:rPr>
              <w:t>第</w:t>
            </w:r>
            <w:r>
              <w:rPr>
                <w:rFonts w:hint="eastAsia" w:ascii="仿宋" w:hAnsi="仿宋" w:eastAsia="仿宋" w:cs="仿宋"/>
                <w:kern w:val="0"/>
                <w:sz w:val="24"/>
                <w:szCs w:val="20"/>
                <w:highlight w:val="none"/>
                <w:lang w:val="en-US" w:eastAsia="zh-CN"/>
              </w:rPr>
              <w:t>4.4款</w:t>
            </w:r>
          </w:p>
        </w:tc>
        <w:tc>
          <w:tcPr>
            <w:tcW w:w="1857" w:type="dxa"/>
            <w:noWrap w:val="0"/>
            <w:vAlign w:val="center"/>
          </w:tcPr>
          <w:p w14:paraId="785F670F">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highlight w:val="none"/>
                <w:lang w:eastAsia="zh-CN"/>
              </w:rPr>
            </w:pPr>
            <w:r>
              <w:rPr>
                <w:rFonts w:hint="eastAsia" w:ascii="仿宋" w:hAnsi="仿宋" w:eastAsia="仿宋" w:cs="仿宋"/>
                <w:kern w:val="0"/>
                <w:sz w:val="24"/>
                <w:szCs w:val="20"/>
                <w:highlight w:val="none"/>
                <w:lang w:eastAsia="zh-CN"/>
              </w:rPr>
              <w:t>履约验收中甲方</w:t>
            </w:r>
          </w:p>
          <w:p w14:paraId="5357B5F3">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highlight w:val="none"/>
                <w:lang w:eastAsia="zh-CN"/>
              </w:rPr>
            </w:pPr>
            <w:r>
              <w:rPr>
                <w:rFonts w:hint="eastAsia" w:ascii="仿宋" w:hAnsi="仿宋" w:eastAsia="仿宋" w:cs="仿宋"/>
                <w:kern w:val="0"/>
                <w:sz w:val="24"/>
                <w:szCs w:val="20"/>
                <w:highlight w:val="none"/>
                <w:lang w:eastAsia="zh-CN"/>
              </w:rPr>
              <w:t>提出异议或作</w:t>
            </w:r>
          </w:p>
          <w:p w14:paraId="7804BAF2">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highlight w:val="none"/>
                <w:lang w:eastAsia="zh-CN"/>
              </w:rPr>
            </w:pPr>
            <w:r>
              <w:rPr>
                <w:rFonts w:hint="eastAsia" w:ascii="仿宋" w:hAnsi="仿宋" w:eastAsia="仿宋" w:cs="仿宋"/>
                <w:kern w:val="0"/>
                <w:sz w:val="24"/>
                <w:szCs w:val="20"/>
                <w:highlight w:val="none"/>
                <w:lang w:eastAsia="zh-CN"/>
              </w:rPr>
              <w:t>出说明的期限</w:t>
            </w:r>
          </w:p>
        </w:tc>
        <w:tc>
          <w:tcPr>
            <w:tcW w:w="4875" w:type="dxa"/>
            <w:noWrap w:val="0"/>
            <w:vAlign w:val="center"/>
          </w:tcPr>
          <w:p w14:paraId="750C8A26">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lang w:val="en-US" w:eastAsia="zh-CN"/>
              </w:rPr>
            </w:pPr>
          </w:p>
        </w:tc>
      </w:tr>
      <w:tr w14:paraId="08DE359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32B1B156">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第二节</w:t>
            </w:r>
          </w:p>
          <w:p w14:paraId="062D1DED">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lang w:eastAsia="zh-CN"/>
              </w:rPr>
              <w:t>第</w:t>
            </w:r>
            <w:r>
              <w:rPr>
                <w:rFonts w:hint="eastAsia" w:ascii="仿宋" w:hAnsi="仿宋" w:eastAsia="仿宋" w:cs="仿宋"/>
                <w:kern w:val="0"/>
                <w:sz w:val="24"/>
                <w:szCs w:val="20"/>
                <w:highlight w:val="none"/>
                <w:lang w:val="en-US" w:eastAsia="zh-CN"/>
              </w:rPr>
              <w:t>4.6款</w:t>
            </w:r>
          </w:p>
        </w:tc>
        <w:tc>
          <w:tcPr>
            <w:tcW w:w="1857" w:type="dxa"/>
            <w:noWrap w:val="0"/>
            <w:vAlign w:val="center"/>
          </w:tcPr>
          <w:p w14:paraId="04EA2C57">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highlight w:val="none"/>
                <w:lang w:eastAsia="zh-CN"/>
              </w:rPr>
            </w:pPr>
            <w:r>
              <w:rPr>
                <w:rFonts w:hint="eastAsia" w:ascii="仿宋" w:hAnsi="仿宋" w:eastAsia="仿宋" w:cs="仿宋"/>
                <w:kern w:val="0"/>
                <w:sz w:val="24"/>
                <w:szCs w:val="20"/>
                <w:highlight w:val="none"/>
                <w:lang w:eastAsia="zh-CN"/>
              </w:rPr>
              <w:t>约定甲方承担的</w:t>
            </w:r>
          </w:p>
          <w:p w14:paraId="7D6E9868">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highlight w:val="none"/>
                <w:lang w:eastAsia="zh-CN"/>
              </w:rPr>
            </w:pPr>
            <w:r>
              <w:rPr>
                <w:rFonts w:hint="eastAsia" w:ascii="仿宋" w:hAnsi="仿宋" w:eastAsia="仿宋" w:cs="仿宋"/>
                <w:kern w:val="0"/>
                <w:sz w:val="24"/>
                <w:szCs w:val="20"/>
                <w:highlight w:val="none"/>
                <w:lang w:eastAsia="zh-CN"/>
              </w:rPr>
              <w:t>其他义务和责任</w:t>
            </w:r>
          </w:p>
        </w:tc>
        <w:tc>
          <w:tcPr>
            <w:tcW w:w="4875" w:type="dxa"/>
            <w:noWrap w:val="0"/>
            <w:vAlign w:val="center"/>
          </w:tcPr>
          <w:p w14:paraId="216C99E8">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lang w:val="en-US" w:eastAsia="zh-CN"/>
              </w:rPr>
            </w:pPr>
          </w:p>
        </w:tc>
      </w:tr>
      <w:tr w14:paraId="50A92E0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31A94681">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highlight w:val="none"/>
                <w:lang w:eastAsia="zh-CN"/>
              </w:rPr>
            </w:pPr>
            <w:r>
              <w:rPr>
                <w:rFonts w:hint="eastAsia" w:ascii="仿宋" w:hAnsi="仿宋" w:eastAsia="仿宋" w:cs="仿宋"/>
                <w:kern w:val="0"/>
                <w:sz w:val="24"/>
                <w:szCs w:val="20"/>
                <w:highlight w:val="none"/>
                <w:lang w:eastAsia="zh-CN"/>
              </w:rPr>
              <w:t>第二节</w:t>
            </w:r>
          </w:p>
          <w:p w14:paraId="7D5D8AB8">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highlight w:val="none"/>
                <w:lang w:val="en-US" w:eastAsia="zh-CN"/>
              </w:rPr>
            </w:pPr>
            <w:r>
              <w:rPr>
                <w:rFonts w:hint="eastAsia" w:ascii="仿宋" w:hAnsi="仿宋" w:eastAsia="仿宋" w:cs="仿宋"/>
                <w:kern w:val="0"/>
                <w:sz w:val="24"/>
                <w:szCs w:val="20"/>
                <w:highlight w:val="none"/>
                <w:lang w:eastAsia="zh-CN"/>
              </w:rPr>
              <w:t>第</w:t>
            </w:r>
            <w:r>
              <w:rPr>
                <w:rFonts w:hint="eastAsia" w:ascii="仿宋" w:hAnsi="仿宋" w:eastAsia="仿宋" w:cs="仿宋"/>
                <w:kern w:val="0"/>
                <w:sz w:val="24"/>
                <w:szCs w:val="20"/>
                <w:highlight w:val="none"/>
                <w:lang w:val="en-US" w:eastAsia="zh-CN"/>
              </w:rPr>
              <w:t>5.4款</w:t>
            </w:r>
          </w:p>
        </w:tc>
        <w:tc>
          <w:tcPr>
            <w:tcW w:w="1857" w:type="dxa"/>
            <w:noWrap w:val="0"/>
            <w:vAlign w:val="center"/>
          </w:tcPr>
          <w:p w14:paraId="618A0246">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highlight w:val="none"/>
                <w:lang w:eastAsia="zh-CN"/>
              </w:rPr>
            </w:pPr>
            <w:r>
              <w:rPr>
                <w:rFonts w:hint="eastAsia" w:ascii="仿宋" w:hAnsi="仿宋" w:eastAsia="仿宋" w:cs="仿宋"/>
                <w:kern w:val="0"/>
                <w:sz w:val="24"/>
                <w:szCs w:val="20"/>
                <w:highlight w:val="none"/>
                <w:lang w:eastAsia="zh-CN"/>
              </w:rPr>
              <w:t>约定乙方承担的</w:t>
            </w:r>
          </w:p>
          <w:p w14:paraId="66647BE1">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highlight w:val="none"/>
                <w:lang w:eastAsia="zh-CN"/>
              </w:rPr>
            </w:pPr>
            <w:r>
              <w:rPr>
                <w:rFonts w:hint="eastAsia" w:ascii="仿宋" w:hAnsi="仿宋" w:eastAsia="仿宋" w:cs="仿宋"/>
                <w:kern w:val="0"/>
                <w:sz w:val="24"/>
                <w:szCs w:val="20"/>
                <w:highlight w:val="none"/>
                <w:lang w:eastAsia="zh-CN"/>
              </w:rPr>
              <w:t>其他义务和责任</w:t>
            </w:r>
          </w:p>
        </w:tc>
        <w:tc>
          <w:tcPr>
            <w:tcW w:w="4875" w:type="dxa"/>
            <w:noWrap w:val="0"/>
            <w:vAlign w:val="center"/>
          </w:tcPr>
          <w:p w14:paraId="1123275B">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lang w:val="en-US" w:eastAsia="zh-CN"/>
              </w:rPr>
            </w:pPr>
          </w:p>
        </w:tc>
      </w:tr>
      <w:tr w14:paraId="6AB9BB9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6D3E9DE6">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highlight w:val="none"/>
                <w:lang w:eastAsia="zh-CN"/>
              </w:rPr>
            </w:pPr>
            <w:r>
              <w:rPr>
                <w:rFonts w:hint="eastAsia" w:ascii="仿宋" w:hAnsi="仿宋" w:eastAsia="仿宋" w:cs="仿宋"/>
                <w:kern w:val="0"/>
                <w:sz w:val="24"/>
                <w:szCs w:val="20"/>
                <w:highlight w:val="none"/>
                <w:lang w:eastAsia="zh-CN"/>
              </w:rPr>
              <w:t>第二节</w:t>
            </w:r>
          </w:p>
          <w:p w14:paraId="6FB155EB">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highlight w:val="none"/>
                <w:lang w:eastAsia="zh-CN"/>
              </w:rPr>
            </w:pPr>
            <w:r>
              <w:rPr>
                <w:rFonts w:hint="eastAsia" w:ascii="仿宋" w:hAnsi="仿宋" w:eastAsia="仿宋" w:cs="仿宋"/>
                <w:kern w:val="0"/>
                <w:sz w:val="24"/>
                <w:szCs w:val="20"/>
                <w:highlight w:val="none"/>
                <w:lang w:eastAsia="zh-CN"/>
              </w:rPr>
              <w:t>第</w:t>
            </w:r>
            <w:r>
              <w:rPr>
                <w:rFonts w:hint="eastAsia" w:ascii="仿宋" w:hAnsi="仿宋" w:eastAsia="仿宋" w:cs="仿宋"/>
                <w:kern w:val="0"/>
                <w:sz w:val="24"/>
                <w:szCs w:val="20"/>
                <w:highlight w:val="none"/>
                <w:lang w:val="en-US" w:eastAsia="zh-CN"/>
              </w:rPr>
              <w:t>6.1款</w:t>
            </w:r>
          </w:p>
        </w:tc>
        <w:tc>
          <w:tcPr>
            <w:tcW w:w="1857" w:type="dxa"/>
            <w:noWrap w:val="0"/>
            <w:vAlign w:val="center"/>
          </w:tcPr>
          <w:p w14:paraId="43F6256E">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highlight w:val="none"/>
                <w:lang w:eastAsia="zh-CN"/>
              </w:rPr>
            </w:pPr>
            <w:r>
              <w:rPr>
                <w:rFonts w:hint="eastAsia" w:ascii="仿宋" w:hAnsi="仿宋" w:eastAsia="仿宋" w:cs="仿宋"/>
                <w:kern w:val="0"/>
                <w:sz w:val="24"/>
                <w:szCs w:val="20"/>
                <w:highlight w:val="none"/>
                <w:lang w:eastAsia="zh-CN"/>
              </w:rPr>
              <w:t>履行合同义务</w:t>
            </w:r>
          </w:p>
          <w:p w14:paraId="01082556">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highlight w:val="none"/>
                <w:lang w:eastAsia="zh-CN"/>
              </w:rPr>
            </w:pPr>
            <w:r>
              <w:rPr>
                <w:rFonts w:hint="eastAsia" w:ascii="仿宋" w:hAnsi="仿宋" w:eastAsia="仿宋" w:cs="仿宋"/>
                <w:kern w:val="0"/>
                <w:sz w:val="24"/>
                <w:szCs w:val="20"/>
                <w:highlight w:val="none"/>
                <w:lang w:eastAsia="zh-CN"/>
              </w:rPr>
              <w:t>的顺序</w:t>
            </w:r>
          </w:p>
        </w:tc>
        <w:tc>
          <w:tcPr>
            <w:tcW w:w="4875" w:type="dxa"/>
            <w:noWrap w:val="0"/>
            <w:vAlign w:val="center"/>
          </w:tcPr>
          <w:p w14:paraId="55C4246C">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lang w:val="en-US" w:eastAsia="zh-CN"/>
              </w:rPr>
            </w:pPr>
          </w:p>
        </w:tc>
      </w:tr>
      <w:tr w14:paraId="06ED964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787" w:type="dxa"/>
            <w:vMerge w:val="restart"/>
            <w:noWrap w:val="0"/>
            <w:vAlign w:val="center"/>
          </w:tcPr>
          <w:p w14:paraId="25473DB7">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第二节</w:t>
            </w:r>
          </w:p>
          <w:p w14:paraId="02CFE739">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第</w:t>
            </w:r>
            <w:r>
              <w:rPr>
                <w:rFonts w:hint="eastAsia" w:ascii="仿宋" w:hAnsi="仿宋" w:eastAsia="仿宋" w:cs="仿宋"/>
                <w:kern w:val="0"/>
                <w:sz w:val="24"/>
                <w:szCs w:val="20"/>
                <w:highlight w:val="none"/>
                <w:lang w:val="en-US" w:eastAsia="zh-CN"/>
              </w:rPr>
              <w:t>7</w:t>
            </w:r>
            <w:r>
              <w:rPr>
                <w:rFonts w:hint="eastAsia" w:ascii="仿宋" w:hAnsi="仿宋" w:eastAsia="仿宋" w:cs="仿宋"/>
                <w:kern w:val="0"/>
                <w:sz w:val="24"/>
                <w:szCs w:val="20"/>
                <w:highlight w:val="none"/>
              </w:rPr>
              <w:t>.1</w:t>
            </w:r>
            <w:r>
              <w:rPr>
                <w:rFonts w:hint="eastAsia" w:ascii="仿宋" w:hAnsi="仿宋" w:eastAsia="仿宋" w:cs="仿宋"/>
                <w:kern w:val="0"/>
                <w:sz w:val="24"/>
                <w:szCs w:val="20"/>
                <w:highlight w:val="none"/>
                <w:lang w:val="en-US" w:eastAsia="zh-CN"/>
              </w:rPr>
              <w:t>款</w:t>
            </w:r>
          </w:p>
        </w:tc>
        <w:tc>
          <w:tcPr>
            <w:tcW w:w="1857" w:type="dxa"/>
            <w:noWrap w:val="0"/>
            <w:vAlign w:val="center"/>
          </w:tcPr>
          <w:p w14:paraId="0469944E">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包装</w:t>
            </w:r>
            <w:r>
              <w:rPr>
                <w:rFonts w:hint="eastAsia" w:ascii="仿宋" w:hAnsi="仿宋" w:eastAsia="仿宋" w:cs="仿宋"/>
                <w:kern w:val="0"/>
                <w:sz w:val="24"/>
                <w:szCs w:val="20"/>
                <w:highlight w:val="none"/>
                <w:lang w:eastAsia="zh-CN"/>
              </w:rPr>
              <w:t>特殊要求</w:t>
            </w:r>
          </w:p>
        </w:tc>
        <w:tc>
          <w:tcPr>
            <w:tcW w:w="4875" w:type="dxa"/>
            <w:noWrap w:val="0"/>
            <w:vAlign w:val="center"/>
          </w:tcPr>
          <w:p w14:paraId="0D6E988F">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rPr>
            </w:pPr>
          </w:p>
        </w:tc>
      </w:tr>
      <w:tr w14:paraId="5086192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787" w:type="dxa"/>
            <w:vMerge w:val="continue"/>
            <w:noWrap w:val="0"/>
            <w:vAlign w:val="center"/>
          </w:tcPr>
          <w:p w14:paraId="06A97C93">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rPr>
            </w:pPr>
          </w:p>
        </w:tc>
        <w:tc>
          <w:tcPr>
            <w:tcW w:w="1857" w:type="dxa"/>
            <w:noWrap w:val="0"/>
            <w:vAlign w:val="center"/>
          </w:tcPr>
          <w:p w14:paraId="4D2E8446">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highlight w:val="none"/>
                <w:lang w:eastAsia="zh-CN"/>
              </w:rPr>
            </w:pPr>
            <w:r>
              <w:rPr>
                <w:rFonts w:hint="eastAsia" w:ascii="仿宋" w:hAnsi="仿宋" w:eastAsia="仿宋" w:cs="仿宋"/>
                <w:kern w:val="0"/>
                <w:sz w:val="24"/>
                <w:szCs w:val="20"/>
                <w:highlight w:val="none"/>
                <w:lang w:eastAsia="zh-CN"/>
              </w:rPr>
              <w:t>指定现场</w:t>
            </w:r>
          </w:p>
        </w:tc>
        <w:tc>
          <w:tcPr>
            <w:tcW w:w="4875" w:type="dxa"/>
            <w:noWrap w:val="0"/>
            <w:vAlign w:val="center"/>
          </w:tcPr>
          <w:p w14:paraId="6C98818C">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rPr>
            </w:pPr>
          </w:p>
        </w:tc>
      </w:tr>
      <w:tr w14:paraId="5221825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787" w:type="dxa"/>
            <w:noWrap w:val="0"/>
            <w:vAlign w:val="center"/>
          </w:tcPr>
          <w:p w14:paraId="3DCD2271">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第二节</w:t>
            </w:r>
          </w:p>
          <w:p w14:paraId="32CB40CE">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第</w:t>
            </w:r>
            <w:r>
              <w:rPr>
                <w:rFonts w:hint="eastAsia" w:ascii="仿宋" w:hAnsi="仿宋" w:eastAsia="仿宋" w:cs="仿宋"/>
                <w:kern w:val="0"/>
                <w:sz w:val="24"/>
                <w:szCs w:val="20"/>
                <w:highlight w:val="none"/>
                <w:lang w:val="en-US" w:eastAsia="zh-CN"/>
              </w:rPr>
              <w:t>7</w:t>
            </w:r>
            <w:r>
              <w:rPr>
                <w:rFonts w:hint="eastAsia" w:ascii="仿宋" w:hAnsi="仿宋" w:eastAsia="仿宋" w:cs="仿宋"/>
                <w:kern w:val="0"/>
                <w:sz w:val="24"/>
                <w:szCs w:val="20"/>
                <w:highlight w:val="none"/>
              </w:rPr>
              <w:t>.2</w:t>
            </w:r>
            <w:r>
              <w:rPr>
                <w:rFonts w:hint="eastAsia" w:ascii="仿宋" w:hAnsi="仿宋" w:eastAsia="仿宋" w:cs="仿宋"/>
                <w:kern w:val="0"/>
                <w:sz w:val="24"/>
                <w:szCs w:val="20"/>
                <w:highlight w:val="none"/>
                <w:lang w:val="en-US" w:eastAsia="zh-CN"/>
              </w:rPr>
              <w:t>款</w:t>
            </w:r>
          </w:p>
        </w:tc>
        <w:tc>
          <w:tcPr>
            <w:tcW w:w="1857" w:type="dxa"/>
            <w:noWrap w:val="0"/>
            <w:vAlign w:val="center"/>
          </w:tcPr>
          <w:p w14:paraId="4069BFB4">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highlight w:val="none"/>
                <w:lang w:eastAsia="zh-CN"/>
              </w:rPr>
            </w:pPr>
            <w:r>
              <w:rPr>
                <w:rFonts w:hint="eastAsia" w:ascii="仿宋" w:hAnsi="仿宋" w:eastAsia="仿宋" w:cs="仿宋"/>
                <w:kern w:val="0"/>
                <w:sz w:val="24"/>
                <w:szCs w:val="20"/>
                <w:highlight w:val="none"/>
                <w:lang w:eastAsia="zh-CN"/>
              </w:rPr>
              <w:t>运输特殊要求</w:t>
            </w:r>
          </w:p>
        </w:tc>
        <w:tc>
          <w:tcPr>
            <w:tcW w:w="4875" w:type="dxa"/>
            <w:noWrap w:val="0"/>
            <w:vAlign w:val="center"/>
          </w:tcPr>
          <w:p w14:paraId="63922AE8">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rPr>
            </w:pPr>
          </w:p>
        </w:tc>
      </w:tr>
      <w:tr w14:paraId="74911E7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787" w:type="dxa"/>
            <w:noWrap w:val="0"/>
            <w:vAlign w:val="center"/>
          </w:tcPr>
          <w:p w14:paraId="52B1E5A3">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第二节</w:t>
            </w:r>
          </w:p>
          <w:p w14:paraId="68331E3A">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第</w:t>
            </w:r>
            <w:r>
              <w:rPr>
                <w:rFonts w:hint="eastAsia" w:ascii="仿宋" w:hAnsi="仿宋" w:eastAsia="仿宋" w:cs="仿宋"/>
                <w:kern w:val="0"/>
                <w:sz w:val="24"/>
                <w:szCs w:val="20"/>
                <w:highlight w:val="none"/>
                <w:lang w:val="en-US" w:eastAsia="zh-CN"/>
              </w:rPr>
              <w:t>7</w:t>
            </w:r>
            <w:r>
              <w:rPr>
                <w:rFonts w:hint="eastAsia" w:ascii="仿宋" w:hAnsi="仿宋" w:eastAsia="仿宋" w:cs="仿宋"/>
                <w:kern w:val="0"/>
                <w:sz w:val="24"/>
                <w:szCs w:val="20"/>
                <w:highlight w:val="none"/>
              </w:rPr>
              <w:t>.3</w:t>
            </w:r>
            <w:r>
              <w:rPr>
                <w:rFonts w:hint="eastAsia" w:ascii="仿宋" w:hAnsi="仿宋" w:eastAsia="仿宋" w:cs="仿宋"/>
                <w:kern w:val="0"/>
                <w:sz w:val="24"/>
                <w:szCs w:val="20"/>
                <w:highlight w:val="none"/>
                <w:lang w:val="en-US" w:eastAsia="zh-CN"/>
              </w:rPr>
              <w:t>款</w:t>
            </w:r>
          </w:p>
        </w:tc>
        <w:tc>
          <w:tcPr>
            <w:tcW w:w="1857" w:type="dxa"/>
            <w:noWrap w:val="0"/>
            <w:vAlign w:val="center"/>
          </w:tcPr>
          <w:p w14:paraId="5705FC24">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highlight w:val="none"/>
                <w:lang w:eastAsia="zh-CN"/>
              </w:rPr>
            </w:pPr>
            <w:r>
              <w:rPr>
                <w:rFonts w:hint="eastAsia" w:ascii="仿宋" w:hAnsi="仿宋" w:eastAsia="仿宋" w:cs="仿宋"/>
                <w:kern w:val="0"/>
                <w:sz w:val="24"/>
                <w:szCs w:val="20"/>
                <w:highlight w:val="none"/>
                <w:lang w:eastAsia="zh-CN"/>
              </w:rPr>
              <w:t>保险要求</w:t>
            </w:r>
          </w:p>
        </w:tc>
        <w:tc>
          <w:tcPr>
            <w:tcW w:w="4875" w:type="dxa"/>
            <w:noWrap w:val="0"/>
            <w:vAlign w:val="center"/>
          </w:tcPr>
          <w:p w14:paraId="6D893E29">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rPr>
            </w:pPr>
          </w:p>
        </w:tc>
      </w:tr>
      <w:tr w14:paraId="2E8A989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7CC88ECB">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第二节</w:t>
            </w:r>
          </w:p>
          <w:p w14:paraId="42900359">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第</w:t>
            </w:r>
            <w:r>
              <w:rPr>
                <w:rFonts w:hint="eastAsia" w:ascii="仿宋" w:hAnsi="仿宋" w:eastAsia="仿宋" w:cs="仿宋"/>
                <w:kern w:val="0"/>
                <w:sz w:val="24"/>
                <w:szCs w:val="20"/>
                <w:highlight w:val="none"/>
                <w:lang w:val="en-US" w:eastAsia="zh-CN"/>
              </w:rPr>
              <w:t>8</w:t>
            </w:r>
            <w:r>
              <w:rPr>
                <w:rFonts w:hint="eastAsia" w:ascii="仿宋" w:hAnsi="仿宋" w:eastAsia="仿宋" w:cs="仿宋"/>
                <w:kern w:val="0"/>
                <w:sz w:val="24"/>
                <w:szCs w:val="20"/>
                <w:highlight w:val="none"/>
              </w:rPr>
              <w:t>.2（1）项</w:t>
            </w:r>
          </w:p>
        </w:tc>
        <w:tc>
          <w:tcPr>
            <w:tcW w:w="1857" w:type="dxa"/>
            <w:noWrap w:val="0"/>
            <w:vAlign w:val="center"/>
          </w:tcPr>
          <w:p w14:paraId="7261FE8B">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质量保证期</w:t>
            </w:r>
          </w:p>
        </w:tc>
        <w:tc>
          <w:tcPr>
            <w:tcW w:w="4875" w:type="dxa"/>
            <w:noWrap w:val="0"/>
            <w:vAlign w:val="center"/>
          </w:tcPr>
          <w:p w14:paraId="33F2AFBA">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rPr>
            </w:pPr>
          </w:p>
        </w:tc>
      </w:tr>
      <w:tr w14:paraId="7AFAD71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4FF5896D">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第二节</w:t>
            </w:r>
          </w:p>
          <w:p w14:paraId="636EF2F2">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第</w:t>
            </w:r>
            <w:r>
              <w:rPr>
                <w:rFonts w:hint="eastAsia" w:ascii="仿宋" w:hAnsi="仿宋" w:eastAsia="仿宋" w:cs="仿宋"/>
                <w:kern w:val="0"/>
                <w:sz w:val="24"/>
                <w:szCs w:val="20"/>
                <w:highlight w:val="none"/>
                <w:lang w:val="en-US" w:eastAsia="zh-CN"/>
              </w:rPr>
              <w:t>8</w:t>
            </w:r>
            <w:r>
              <w:rPr>
                <w:rFonts w:hint="eastAsia" w:ascii="仿宋" w:hAnsi="仿宋" w:eastAsia="仿宋" w:cs="仿宋"/>
                <w:kern w:val="0"/>
                <w:sz w:val="24"/>
                <w:szCs w:val="20"/>
                <w:highlight w:val="none"/>
              </w:rPr>
              <w:t>.2（3）项</w:t>
            </w:r>
          </w:p>
        </w:tc>
        <w:tc>
          <w:tcPr>
            <w:tcW w:w="1857" w:type="dxa"/>
            <w:noWrap w:val="0"/>
            <w:vAlign w:val="center"/>
          </w:tcPr>
          <w:p w14:paraId="3BA1171E">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highlight w:val="none"/>
                <w:lang w:eastAsia="zh-CN"/>
              </w:rPr>
            </w:pPr>
            <w:r>
              <w:rPr>
                <w:rFonts w:hint="eastAsia" w:ascii="仿宋" w:hAnsi="仿宋" w:eastAsia="仿宋" w:cs="仿宋"/>
                <w:kern w:val="0"/>
                <w:sz w:val="24"/>
                <w:szCs w:val="20"/>
                <w:highlight w:val="none"/>
                <w:lang w:eastAsia="zh-CN"/>
              </w:rPr>
              <w:t>货物质量缺陷</w:t>
            </w:r>
          </w:p>
          <w:p w14:paraId="12252387">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响应时间</w:t>
            </w:r>
          </w:p>
        </w:tc>
        <w:tc>
          <w:tcPr>
            <w:tcW w:w="4875" w:type="dxa"/>
            <w:noWrap w:val="0"/>
            <w:vAlign w:val="center"/>
          </w:tcPr>
          <w:p w14:paraId="034E7610">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rPr>
            </w:pPr>
          </w:p>
        </w:tc>
      </w:tr>
      <w:tr w14:paraId="5A548AB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379459E1">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highlight w:val="none"/>
                <w:lang w:val="en-US" w:eastAsia="zh-CN"/>
              </w:rPr>
            </w:pPr>
            <w:r>
              <w:rPr>
                <w:rFonts w:hint="eastAsia" w:ascii="仿宋" w:hAnsi="仿宋" w:eastAsia="仿宋" w:cs="仿宋"/>
                <w:kern w:val="0"/>
                <w:sz w:val="24"/>
                <w:szCs w:val="20"/>
                <w:highlight w:val="none"/>
                <w:lang w:val="en-US" w:eastAsia="zh-CN"/>
              </w:rPr>
              <w:t>第二节</w:t>
            </w:r>
          </w:p>
          <w:p w14:paraId="40FCE3C4">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highlight w:val="none"/>
                <w:lang w:val="en-US" w:eastAsia="zh-CN"/>
              </w:rPr>
            </w:pPr>
            <w:r>
              <w:rPr>
                <w:rFonts w:hint="eastAsia" w:ascii="仿宋" w:hAnsi="仿宋" w:eastAsia="仿宋" w:cs="仿宋"/>
                <w:kern w:val="0"/>
                <w:sz w:val="24"/>
                <w:szCs w:val="20"/>
                <w:highlight w:val="none"/>
                <w:lang w:val="en-US" w:eastAsia="zh-CN"/>
              </w:rPr>
              <w:t>第11.1款</w:t>
            </w:r>
          </w:p>
        </w:tc>
        <w:tc>
          <w:tcPr>
            <w:tcW w:w="1857" w:type="dxa"/>
            <w:noWrap w:val="0"/>
            <w:vAlign w:val="center"/>
          </w:tcPr>
          <w:p w14:paraId="615B961C">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highlight w:val="none"/>
                <w:lang w:val="en-US" w:eastAsia="zh-CN"/>
              </w:rPr>
            </w:pPr>
            <w:r>
              <w:rPr>
                <w:rFonts w:hint="eastAsia" w:ascii="仿宋" w:hAnsi="仿宋" w:eastAsia="仿宋" w:cs="仿宋"/>
                <w:kern w:val="0"/>
                <w:sz w:val="24"/>
                <w:szCs w:val="20"/>
                <w:highlight w:val="none"/>
                <w:lang w:val="en-US" w:eastAsia="zh-CN"/>
              </w:rPr>
              <w:t>其他应当保密</w:t>
            </w:r>
          </w:p>
          <w:p w14:paraId="2C1859D3">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highlight w:val="none"/>
                <w:lang w:val="en-US" w:eastAsia="zh-CN"/>
              </w:rPr>
            </w:pPr>
            <w:r>
              <w:rPr>
                <w:rFonts w:hint="eastAsia" w:ascii="仿宋" w:hAnsi="仿宋" w:eastAsia="仿宋" w:cs="仿宋"/>
                <w:kern w:val="0"/>
                <w:sz w:val="24"/>
                <w:szCs w:val="20"/>
                <w:highlight w:val="none"/>
                <w:lang w:val="en-US" w:eastAsia="zh-CN"/>
              </w:rPr>
              <w:t>的信息</w:t>
            </w:r>
          </w:p>
        </w:tc>
        <w:tc>
          <w:tcPr>
            <w:tcW w:w="4875" w:type="dxa"/>
            <w:noWrap w:val="0"/>
            <w:vAlign w:val="center"/>
          </w:tcPr>
          <w:p w14:paraId="43789E55">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rPr>
            </w:pPr>
          </w:p>
        </w:tc>
      </w:tr>
      <w:tr w14:paraId="6CF8B01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787" w:type="dxa"/>
            <w:noWrap w:val="0"/>
            <w:vAlign w:val="center"/>
          </w:tcPr>
          <w:p w14:paraId="1B0AB9EB">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第二节</w:t>
            </w:r>
          </w:p>
          <w:p w14:paraId="39134FF2">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第1</w:t>
            </w:r>
            <w:r>
              <w:rPr>
                <w:rFonts w:hint="eastAsia" w:ascii="仿宋" w:hAnsi="仿宋" w:eastAsia="仿宋" w:cs="仿宋"/>
                <w:kern w:val="0"/>
                <w:sz w:val="24"/>
                <w:szCs w:val="20"/>
                <w:highlight w:val="none"/>
                <w:lang w:val="en-US" w:eastAsia="zh-CN"/>
              </w:rPr>
              <w:t>2</w:t>
            </w:r>
            <w:r>
              <w:rPr>
                <w:rFonts w:hint="eastAsia" w:ascii="仿宋" w:hAnsi="仿宋" w:eastAsia="仿宋" w:cs="仿宋"/>
                <w:kern w:val="0"/>
                <w:sz w:val="24"/>
                <w:szCs w:val="20"/>
                <w:highlight w:val="none"/>
              </w:rPr>
              <w:t>.2款</w:t>
            </w:r>
          </w:p>
        </w:tc>
        <w:tc>
          <w:tcPr>
            <w:tcW w:w="1857" w:type="dxa"/>
            <w:noWrap w:val="0"/>
            <w:vAlign w:val="center"/>
          </w:tcPr>
          <w:p w14:paraId="103317E5">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合同价款支付</w:t>
            </w:r>
          </w:p>
          <w:p w14:paraId="35C68A76">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highlight w:val="none"/>
                <w:lang w:eastAsia="zh-CN"/>
              </w:rPr>
            </w:pPr>
            <w:r>
              <w:rPr>
                <w:rFonts w:hint="eastAsia" w:ascii="仿宋" w:hAnsi="仿宋" w:eastAsia="仿宋" w:cs="仿宋"/>
                <w:kern w:val="0"/>
                <w:sz w:val="24"/>
                <w:szCs w:val="20"/>
                <w:highlight w:val="none"/>
                <w:lang w:eastAsia="zh-CN"/>
              </w:rPr>
              <w:t>时间</w:t>
            </w:r>
          </w:p>
        </w:tc>
        <w:tc>
          <w:tcPr>
            <w:tcW w:w="4875" w:type="dxa"/>
            <w:noWrap w:val="0"/>
            <w:vAlign w:val="center"/>
          </w:tcPr>
          <w:p w14:paraId="5B60058E">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rPr>
            </w:pPr>
          </w:p>
        </w:tc>
      </w:tr>
      <w:tr w14:paraId="48F6CEF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787" w:type="dxa"/>
            <w:noWrap w:val="0"/>
            <w:vAlign w:val="center"/>
          </w:tcPr>
          <w:p w14:paraId="35EDBE82">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第二节</w:t>
            </w:r>
          </w:p>
          <w:p w14:paraId="2DF5A8BA">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第</w:t>
            </w:r>
            <w:r>
              <w:rPr>
                <w:rFonts w:hint="eastAsia" w:ascii="仿宋" w:hAnsi="仿宋" w:eastAsia="仿宋" w:cs="仿宋"/>
                <w:kern w:val="0"/>
                <w:sz w:val="24"/>
                <w:szCs w:val="20"/>
                <w:highlight w:val="none"/>
                <w:lang w:val="en-US" w:eastAsia="zh-CN"/>
              </w:rPr>
              <w:t>13.2</w:t>
            </w:r>
            <w:r>
              <w:rPr>
                <w:rFonts w:hint="eastAsia" w:ascii="仿宋" w:hAnsi="仿宋" w:eastAsia="仿宋" w:cs="仿宋"/>
                <w:kern w:val="0"/>
                <w:sz w:val="24"/>
                <w:szCs w:val="20"/>
                <w:highlight w:val="none"/>
              </w:rPr>
              <w:t>款</w:t>
            </w:r>
          </w:p>
        </w:tc>
        <w:tc>
          <w:tcPr>
            <w:tcW w:w="1857" w:type="dxa"/>
            <w:noWrap w:val="0"/>
            <w:vAlign w:val="center"/>
          </w:tcPr>
          <w:p w14:paraId="13008E88">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highlight w:val="none"/>
                <w:lang w:val="en-US" w:eastAsia="zh-CN"/>
              </w:rPr>
            </w:pPr>
            <w:r>
              <w:rPr>
                <w:rFonts w:hint="eastAsia" w:ascii="仿宋" w:hAnsi="仿宋" w:eastAsia="仿宋" w:cs="仿宋"/>
                <w:kern w:val="0"/>
                <w:sz w:val="24"/>
                <w:szCs w:val="20"/>
                <w:highlight w:val="none"/>
                <w:lang w:val="en-US" w:eastAsia="zh-CN"/>
              </w:rPr>
              <w:t>履约保证金</w:t>
            </w:r>
          </w:p>
          <w:p w14:paraId="7793052A">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highlight w:val="none"/>
                <w:lang w:val="en-US" w:eastAsia="zh-CN"/>
              </w:rPr>
            </w:pPr>
            <w:r>
              <w:rPr>
                <w:rFonts w:hint="eastAsia" w:ascii="仿宋" w:hAnsi="仿宋" w:eastAsia="仿宋" w:cs="仿宋"/>
                <w:kern w:val="0"/>
                <w:sz w:val="24"/>
                <w:szCs w:val="20"/>
                <w:highlight w:val="none"/>
                <w:lang w:val="en-US" w:eastAsia="zh-CN"/>
              </w:rPr>
              <w:t>不予退还的情形</w:t>
            </w:r>
          </w:p>
        </w:tc>
        <w:tc>
          <w:tcPr>
            <w:tcW w:w="4875" w:type="dxa"/>
            <w:noWrap w:val="0"/>
            <w:vAlign w:val="center"/>
          </w:tcPr>
          <w:p w14:paraId="5AAAB46F">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rPr>
            </w:pPr>
          </w:p>
        </w:tc>
      </w:tr>
      <w:tr w14:paraId="12BBA4A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72F5972B">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第二节</w:t>
            </w:r>
          </w:p>
          <w:p w14:paraId="3EDD1F17">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第</w:t>
            </w:r>
            <w:r>
              <w:rPr>
                <w:rFonts w:hint="eastAsia" w:ascii="仿宋" w:hAnsi="仿宋" w:eastAsia="仿宋" w:cs="仿宋"/>
                <w:kern w:val="0"/>
                <w:sz w:val="24"/>
                <w:szCs w:val="20"/>
                <w:highlight w:val="none"/>
                <w:lang w:val="en-US" w:eastAsia="zh-CN"/>
              </w:rPr>
              <w:t>13.3</w:t>
            </w:r>
            <w:r>
              <w:rPr>
                <w:rFonts w:hint="eastAsia" w:ascii="仿宋" w:hAnsi="仿宋" w:eastAsia="仿宋" w:cs="仿宋"/>
                <w:kern w:val="0"/>
                <w:sz w:val="24"/>
                <w:szCs w:val="20"/>
                <w:highlight w:val="none"/>
              </w:rPr>
              <w:t>款</w:t>
            </w:r>
          </w:p>
        </w:tc>
        <w:tc>
          <w:tcPr>
            <w:tcW w:w="1857" w:type="dxa"/>
            <w:noWrap w:val="0"/>
            <w:vAlign w:val="center"/>
          </w:tcPr>
          <w:p w14:paraId="47B18958">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履约保证金退还</w:t>
            </w:r>
          </w:p>
          <w:p w14:paraId="29C92BAC">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highlight w:val="none"/>
                <w:lang w:eastAsia="zh-CN"/>
              </w:rPr>
            </w:pPr>
            <w:r>
              <w:rPr>
                <w:rFonts w:hint="eastAsia" w:ascii="仿宋" w:hAnsi="仿宋" w:eastAsia="仿宋" w:cs="仿宋"/>
                <w:kern w:val="0"/>
                <w:sz w:val="24"/>
                <w:szCs w:val="20"/>
                <w:highlight w:val="none"/>
              </w:rPr>
              <w:t>时间及</w:t>
            </w:r>
            <w:r>
              <w:rPr>
                <w:rFonts w:hint="eastAsia" w:ascii="仿宋" w:hAnsi="仿宋" w:eastAsia="仿宋" w:cs="仿宋"/>
                <w:kern w:val="0"/>
                <w:sz w:val="24"/>
                <w:szCs w:val="20"/>
                <w:highlight w:val="none"/>
                <w:lang w:eastAsia="zh-CN"/>
              </w:rPr>
              <w:t>逾期退还</w:t>
            </w:r>
          </w:p>
          <w:p w14:paraId="650EC958">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cs="仿宋"/>
                <w:kern w:val="0"/>
                <w:sz w:val="24"/>
                <w:szCs w:val="20"/>
                <w:highlight w:val="none"/>
              </w:rPr>
            </w:pPr>
            <w:r>
              <w:rPr>
                <w:rFonts w:hint="eastAsia" w:ascii="仿宋" w:hAnsi="仿宋" w:eastAsia="仿宋" w:cs="仿宋"/>
                <w:kern w:val="0"/>
                <w:sz w:val="24"/>
                <w:szCs w:val="20"/>
                <w:highlight w:val="none"/>
                <w:lang w:eastAsia="zh-CN"/>
              </w:rPr>
              <w:t>的</w:t>
            </w:r>
            <w:r>
              <w:rPr>
                <w:rFonts w:hint="eastAsia" w:ascii="仿宋" w:hAnsi="仿宋" w:eastAsia="仿宋" w:cs="仿宋"/>
                <w:kern w:val="0"/>
                <w:sz w:val="24"/>
                <w:szCs w:val="20"/>
                <w:highlight w:val="none"/>
              </w:rPr>
              <w:t>违约金</w:t>
            </w:r>
          </w:p>
        </w:tc>
        <w:tc>
          <w:tcPr>
            <w:tcW w:w="4875" w:type="dxa"/>
            <w:noWrap w:val="0"/>
            <w:vAlign w:val="center"/>
          </w:tcPr>
          <w:p w14:paraId="2B9261BF">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rPr>
            </w:pPr>
          </w:p>
        </w:tc>
      </w:tr>
      <w:tr w14:paraId="14BC144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787" w:type="dxa"/>
            <w:noWrap w:val="0"/>
            <w:vAlign w:val="center"/>
          </w:tcPr>
          <w:p w14:paraId="6AC1C888">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第二节</w:t>
            </w:r>
          </w:p>
          <w:p w14:paraId="3F78CA69">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第1</w:t>
            </w:r>
            <w:r>
              <w:rPr>
                <w:rFonts w:hint="eastAsia" w:ascii="仿宋" w:hAnsi="仿宋" w:eastAsia="仿宋" w:cs="仿宋"/>
                <w:kern w:val="0"/>
                <w:sz w:val="24"/>
                <w:szCs w:val="20"/>
                <w:highlight w:val="none"/>
                <w:lang w:val="en-US" w:eastAsia="zh-CN"/>
              </w:rPr>
              <w:t>4</w:t>
            </w:r>
            <w:r>
              <w:rPr>
                <w:rFonts w:hint="eastAsia" w:ascii="仿宋" w:hAnsi="仿宋" w:eastAsia="仿宋" w:cs="仿宋"/>
                <w:kern w:val="0"/>
                <w:sz w:val="24"/>
                <w:szCs w:val="20"/>
                <w:highlight w:val="none"/>
              </w:rPr>
              <w:t>.1（</w:t>
            </w:r>
            <w:r>
              <w:rPr>
                <w:rFonts w:hint="eastAsia" w:ascii="仿宋" w:hAnsi="仿宋" w:eastAsia="仿宋" w:cs="仿宋"/>
                <w:kern w:val="0"/>
                <w:sz w:val="24"/>
                <w:szCs w:val="20"/>
                <w:highlight w:val="none"/>
                <w:lang w:val="en-US" w:eastAsia="zh-CN"/>
              </w:rPr>
              <w:t>3</w:t>
            </w:r>
            <w:r>
              <w:rPr>
                <w:rFonts w:hint="eastAsia" w:ascii="仿宋" w:hAnsi="仿宋" w:eastAsia="仿宋" w:cs="仿宋"/>
                <w:kern w:val="0"/>
                <w:sz w:val="24"/>
                <w:szCs w:val="20"/>
                <w:highlight w:val="none"/>
              </w:rPr>
              <w:t>）项</w:t>
            </w:r>
          </w:p>
        </w:tc>
        <w:tc>
          <w:tcPr>
            <w:tcW w:w="1857" w:type="dxa"/>
            <w:noWrap w:val="0"/>
            <w:vAlign w:val="center"/>
          </w:tcPr>
          <w:p w14:paraId="6CFE4EF2">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highlight w:val="none"/>
                <w:lang w:val="en-US" w:eastAsia="zh-CN"/>
              </w:rPr>
            </w:pPr>
            <w:r>
              <w:rPr>
                <w:rFonts w:hint="eastAsia" w:ascii="仿宋" w:hAnsi="仿宋" w:eastAsia="仿宋" w:cs="仿宋"/>
                <w:kern w:val="0"/>
                <w:sz w:val="24"/>
                <w:szCs w:val="20"/>
                <w:highlight w:val="none"/>
                <w:lang w:val="en-US" w:eastAsia="zh-CN"/>
              </w:rPr>
              <w:t>运行监督、</w:t>
            </w:r>
          </w:p>
          <w:p w14:paraId="2EFB661B">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highlight w:val="none"/>
                <w:lang w:val="en-US" w:eastAsia="zh-CN"/>
              </w:rPr>
            </w:pPr>
            <w:r>
              <w:rPr>
                <w:rFonts w:hint="eastAsia" w:ascii="仿宋" w:hAnsi="仿宋" w:eastAsia="仿宋" w:cs="仿宋"/>
                <w:kern w:val="0"/>
                <w:sz w:val="24"/>
                <w:szCs w:val="20"/>
                <w:highlight w:val="none"/>
                <w:lang w:val="en-US" w:eastAsia="zh-CN"/>
              </w:rPr>
              <w:t>维修期限</w:t>
            </w:r>
          </w:p>
        </w:tc>
        <w:tc>
          <w:tcPr>
            <w:tcW w:w="4875" w:type="dxa"/>
            <w:noWrap w:val="0"/>
            <w:vAlign w:val="center"/>
          </w:tcPr>
          <w:p w14:paraId="764C6734">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highlight w:val="none"/>
                <w:lang w:eastAsia="zh-CN"/>
              </w:rPr>
            </w:pPr>
          </w:p>
        </w:tc>
      </w:tr>
      <w:tr w14:paraId="285FF90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787" w:type="dxa"/>
            <w:noWrap w:val="0"/>
            <w:vAlign w:val="center"/>
          </w:tcPr>
          <w:p w14:paraId="25E50578">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第二节</w:t>
            </w:r>
          </w:p>
          <w:p w14:paraId="76333EB5">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第1</w:t>
            </w:r>
            <w:r>
              <w:rPr>
                <w:rFonts w:hint="eastAsia" w:ascii="仿宋" w:hAnsi="仿宋" w:eastAsia="仿宋" w:cs="仿宋"/>
                <w:kern w:val="0"/>
                <w:sz w:val="24"/>
                <w:szCs w:val="20"/>
                <w:highlight w:val="none"/>
                <w:lang w:val="en-US" w:eastAsia="zh-CN"/>
              </w:rPr>
              <w:t>4</w:t>
            </w:r>
            <w:r>
              <w:rPr>
                <w:rFonts w:hint="eastAsia" w:ascii="仿宋" w:hAnsi="仿宋" w:eastAsia="仿宋" w:cs="仿宋"/>
                <w:kern w:val="0"/>
                <w:sz w:val="24"/>
                <w:szCs w:val="20"/>
                <w:highlight w:val="none"/>
              </w:rPr>
              <w:t>.1（</w:t>
            </w:r>
            <w:r>
              <w:rPr>
                <w:rFonts w:hint="eastAsia" w:ascii="仿宋" w:hAnsi="仿宋" w:eastAsia="仿宋" w:cs="仿宋"/>
                <w:kern w:val="0"/>
                <w:sz w:val="24"/>
                <w:szCs w:val="20"/>
                <w:highlight w:val="none"/>
                <w:lang w:val="en-US" w:eastAsia="zh-CN"/>
              </w:rPr>
              <w:t>5</w:t>
            </w:r>
            <w:r>
              <w:rPr>
                <w:rFonts w:hint="eastAsia" w:ascii="仿宋" w:hAnsi="仿宋" w:eastAsia="仿宋" w:cs="仿宋"/>
                <w:kern w:val="0"/>
                <w:sz w:val="24"/>
                <w:szCs w:val="20"/>
                <w:highlight w:val="none"/>
              </w:rPr>
              <w:t>）项</w:t>
            </w:r>
          </w:p>
        </w:tc>
        <w:tc>
          <w:tcPr>
            <w:tcW w:w="1857" w:type="dxa"/>
            <w:noWrap w:val="0"/>
            <w:vAlign w:val="center"/>
          </w:tcPr>
          <w:p w14:paraId="27A00355">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highlight w:val="none"/>
                <w:lang w:val="en-US" w:eastAsia="zh-CN"/>
              </w:rPr>
            </w:pPr>
            <w:r>
              <w:rPr>
                <w:rFonts w:hint="eastAsia" w:ascii="仿宋" w:hAnsi="仿宋" w:eastAsia="仿宋" w:cs="仿宋"/>
                <w:kern w:val="0"/>
                <w:sz w:val="24"/>
                <w:szCs w:val="20"/>
                <w:highlight w:val="none"/>
                <w:lang w:val="en-US" w:eastAsia="zh-CN"/>
              </w:rPr>
              <w:t>货物回收的约定</w:t>
            </w:r>
          </w:p>
        </w:tc>
        <w:tc>
          <w:tcPr>
            <w:tcW w:w="4875" w:type="dxa"/>
            <w:noWrap w:val="0"/>
            <w:vAlign w:val="center"/>
          </w:tcPr>
          <w:p w14:paraId="78C9956B">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rPr>
            </w:pPr>
          </w:p>
        </w:tc>
      </w:tr>
      <w:tr w14:paraId="645FF33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3CE5E372">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第二节</w:t>
            </w:r>
          </w:p>
          <w:p w14:paraId="55A65042">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第1</w:t>
            </w:r>
            <w:r>
              <w:rPr>
                <w:rFonts w:hint="eastAsia" w:ascii="仿宋" w:hAnsi="仿宋" w:eastAsia="仿宋" w:cs="仿宋"/>
                <w:kern w:val="0"/>
                <w:sz w:val="24"/>
                <w:szCs w:val="20"/>
                <w:highlight w:val="none"/>
                <w:lang w:val="en-US" w:eastAsia="zh-CN"/>
              </w:rPr>
              <w:t>4</w:t>
            </w:r>
            <w:r>
              <w:rPr>
                <w:rFonts w:hint="eastAsia" w:ascii="仿宋" w:hAnsi="仿宋" w:eastAsia="仿宋" w:cs="仿宋"/>
                <w:kern w:val="0"/>
                <w:sz w:val="24"/>
                <w:szCs w:val="20"/>
                <w:highlight w:val="none"/>
              </w:rPr>
              <w:t>.1（</w:t>
            </w:r>
            <w:r>
              <w:rPr>
                <w:rFonts w:hint="eastAsia" w:ascii="仿宋" w:hAnsi="仿宋" w:eastAsia="仿宋" w:cs="仿宋"/>
                <w:kern w:val="0"/>
                <w:sz w:val="24"/>
                <w:szCs w:val="20"/>
                <w:highlight w:val="none"/>
                <w:lang w:val="en-US" w:eastAsia="zh-CN"/>
              </w:rPr>
              <w:t>6</w:t>
            </w:r>
            <w:r>
              <w:rPr>
                <w:rFonts w:hint="eastAsia" w:ascii="仿宋" w:hAnsi="仿宋" w:eastAsia="仿宋" w:cs="仿宋"/>
                <w:kern w:val="0"/>
                <w:sz w:val="24"/>
                <w:szCs w:val="20"/>
                <w:highlight w:val="none"/>
              </w:rPr>
              <w:t>）项</w:t>
            </w:r>
          </w:p>
        </w:tc>
        <w:tc>
          <w:tcPr>
            <w:tcW w:w="1857" w:type="dxa"/>
            <w:noWrap w:val="0"/>
            <w:vAlign w:val="center"/>
          </w:tcPr>
          <w:p w14:paraId="155034E8">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乙方提供的其他</w:t>
            </w:r>
          </w:p>
          <w:p w14:paraId="24E01AF3">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服务</w:t>
            </w:r>
          </w:p>
        </w:tc>
        <w:tc>
          <w:tcPr>
            <w:tcW w:w="4875" w:type="dxa"/>
            <w:noWrap w:val="0"/>
            <w:vAlign w:val="center"/>
          </w:tcPr>
          <w:p w14:paraId="64ADC79F">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rPr>
            </w:pPr>
          </w:p>
        </w:tc>
      </w:tr>
      <w:tr w14:paraId="687D469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67E9514D">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第二节</w:t>
            </w:r>
          </w:p>
          <w:p w14:paraId="624BF282">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highlight w:val="none"/>
                <w:lang w:val="en-US" w:eastAsia="zh-CN"/>
              </w:rPr>
            </w:pPr>
            <w:r>
              <w:rPr>
                <w:rFonts w:hint="eastAsia" w:ascii="仿宋" w:hAnsi="仿宋" w:eastAsia="仿宋" w:cs="仿宋"/>
                <w:kern w:val="0"/>
                <w:sz w:val="24"/>
                <w:szCs w:val="20"/>
                <w:highlight w:val="none"/>
              </w:rPr>
              <w:t>第1</w:t>
            </w:r>
            <w:r>
              <w:rPr>
                <w:rFonts w:hint="eastAsia" w:ascii="仿宋" w:hAnsi="仿宋" w:eastAsia="仿宋" w:cs="仿宋"/>
                <w:kern w:val="0"/>
                <w:sz w:val="24"/>
                <w:szCs w:val="20"/>
                <w:highlight w:val="none"/>
                <w:lang w:val="en-US" w:eastAsia="zh-CN"/>
              </w:rPr>
              <w:t>5</w:t>
            </w:r>
            <w:r>
              <w:rPr>
                <w:rFonts w:hint="eastAsia" w:ascii="仿宋" w:hAnsi="仿宋" w:eastAsia="仿宋" w:cs="仿宋"/>
                <w:kern w:val="0"/>
                <w:sz w:val="24"/>
                <w:szCs w:val="20"/>
                <w:highlight w:val="none"/>
              </w:rPr>
              <w:t>.</w:t>
            </w:r>
            <w:r>
              <w:rPr>
                <w:rFonts w:hint="eastAsia" w:ascii="仿宋" w:hAnsi="仿宋" w:eastAsia="仿宋" w:cs="仿宋"/>
                <w:kern w:val="0"/>
                <w:sz w:val="24"/>
                <w:szCs w:val="20"/>
                <w:highlight w:val="none"/>
                <w:lang w:val="en-US" w:eastAsia="zh-CN"/>
              </w:rPr>
              <w:t>1款</w:t>
            </w:r>
          </w:p>
        </w:tc>
        <w:tc>
          <w:tcPr>
            <w:tcW w:w="1857" w:type="dxa"/>
            <w:noWrap w:val="0"/>
            <w:vAlign w:val="center"/>
          </w:tcPr>
          <w:p w14:paraId="2B0F8E0B">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highlight w:val="none"/>
                <w:lang w:eastAsia="zh-CN"/>
              </w:rPr>
            </w:pPr>
            <w:r>
              <w:rPr>
                <w:rFonts w:hint="eastAsia" w:ascii="仿宋" w:hAnsi="仿宋" w:eastAsia="仿宋" w:cs="仿宋"/>
                <w:kern w:val="0"/>
                <w:sz w:val="24"/>
                <w:szCs w:val="20"/>
                <w:highlight w:val="none"/>
                <w:lang w:eastAsia="zh-CN"/>
              </w:rPr>
              <w:t>修理、重作、更</w:t>
            </w:r>
          </w:p>
          <w:p w14:paraId="4096D06D">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lang w:eastAsia="zh-CN"/>
              </w:rPr>
              <w:t>换相关具体规定</w:t>
            </w:r>
          </w:p>
        </w:tc>
        <w:tc>
          <w:tcPr>
            <w:tcW w:w="4875" w:type="dxa"/>
            <w:noWrap w:val="0"/>
            <w:vAlign w:val="center"/>
          </w:tcPr>
          <w:p w14:paraId="75D08664">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rPr>
            </w:pPr>
          </w:p>
        </w:tc>
      </w:tr>
      <w:tr w14:paraId="2114222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762F1612">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第二节</w:t>
            </w:r>
          </w:p>
          <w:p w14:paraId="61C8EAFF">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第1</w:t>
            </w:r>
            <w:r>
              <w:rPr>
                <w:rFonts w:hint="eastAsia" w:ascii="仿宋" w:hAnsi="仿宋" w:eastAsia="仿宋" w:cs="仿宋"/>
                <w:kern w:val="0"/>
                <w:sz w:val="24"/>
                <w:szCs w:val="20"/>
                <w:highlight w:val="none"/>
                <w:lang w:val="en-US" w:eastAsia="zh-CN"/>
              </w:rPr>
              <w:t>5</w:t>
            </w:r>
            <w:r>
              <w:rPr>
                <w:rFonts w:hint="eastAsia" w:ascii="仿宋" w:hAnsi="仿宋" w:eastAsia="仿宋" w:cs="仿宋"/>
                <w:kern w:val="0"/>
                <w:sz w:val="24"/>
                <w:szCs w:val="20"/>
                <w:highlight w:val="none"/>
              </w:rPr>
              <w:t>.2（2）项</w:t>
            </w:r>
          </w:p>
        </w:tc>
        <w:tc>
          <w:tcPr>
            <w:tcW w:w="1857" w:type="dxa"/>
            <w:noWrap w:val="0"/>
            <w:vAlign w:val="center"/>
          </w:tcPr>
          <w:p w14:paraId="30AA1A2D">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迟延交货赔偿费</w:t>
            </w:r>
          </w:p>
        </w:tc>
        <w:tc>
          <w:tcPr>
            <w:tcW w:w="4875" w:type="dxa"/>
            <w:noWrap w:val="0"/>
            <w:vAlign w:val="center"/>
          </w:tcPr>
          <w:p w14:paraId="0C440820">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rPr>
            </w:pPr>
          </w:p>
        </w:tc>
      </w:tr>
      <w:tr w14:paraId="4B9AD03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09C8C0F5">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第二节</w:t>
            </w:r>
          </w:p>
          <w:p w14:paraId="0EB2F2C1">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第1</w:t>
            </w:r>
            <w:r>
              <w:rPr>
                <w:rFonts w:hint="eastAsia" w:ascii="仿宋" w:hAnsi="仿宋" w:eastAsia="仿宋" w:cs="仿宋"/>
                <w:kern w:val="0"/>
                <w:sz w:val="24"/>
                <w:szCs w:val="20"/>
                <w:highlight w:val="none"/>
                <w:lang w:val="en-US" w:eastAsia="zh-CN"/>
              </w:rPr>
              <w:t>5</w:t>
            </w:r>
            <w:r>
              <w:rPr>
                <w:rFonts w:hint="eastAsia" w:ascii="仿宋" w:hAnsi="仿宋" w:eastAsia="仿宋" w:cs="仿宋"/>
                <w:kern w:val="0"/>
                <w:sz w:val="24"/>
                <w:szCs w:val="20"/>
                <w:highlight w:val="none"/>
              </w:rPr>
              <w:t>.</w:t>
            </w:r>
            <w:r>
              <w:rPr>
                <w:rFonts w:hint="eastAsia" w:ascii="仿宋" w:hAnsi="仿宋" w:eastAsia="仿宋" w:cs="仿宋"/>
                <w:kern w:val="0"/>
                <w:sz w:val="24"/>
                <w:szCs w:val="20"/>
                <w:highlight w:val="none"/>
                <w:lang w:val="en-US" w:eastAsia="zh-CN"/>
              </w:rPr>
              <w:t>3款</w:t>
            </w:r>
          </w:p>
        </w:tc>
        <w:tc>
          <w:tcPr>
            <w:tcW w:w="1857" w:type="dxa"/>
            <w:noWrap w:val="0"/>
            <w:vAlign w:val="center"/>
          </w:tcPr>
          <w:p w14:paraId="259AE4C2">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逾期付款利息</w:t>
            </w:r>
          </w:p>
        </w:tc>
        <w:tc>
          <w:tcPr>
            <w:tcW w:w="4875" w:type="dxa"/>
            <w:noWrap w:val="0"/>
            <w:vAlign w:val="center"/>
          </w:tcPr>
          <w:p w14:paraId="6DC25D1F">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rPr>
            </w:pPr>
          </w:p>
        </w:tc>
      </w:tr>
      <w:tr w14:paraId="005E6CF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787" w:type="dxa"/>
            <w:tcBorders>
              <w:bottom w:val="single" w:color="auto" w:sz="2" w:space="0"/>
              <w:right w:val="single" w:color="auto" w:sz="2" w:space="0"/>
            </w:tcBorders>
            <w:noWrap w:val="0"/>
            <w:vAlign w:val="center"/>
          </w:tcPr>
          <w:p w14:paraId="0745BF12">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第二节</w:t>
            </w:r>
          </w:p>
          <w:p w14:paraId="01E6667B">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第1</w:t>
            </w:r>
            <w:r>
              <w:rPr>
                <w:rFonts w:hint="eastAsia" w:ascii="仿宋" w:hAnsi="仿宋" w:eastAsia="仿宋" w:cs="仿宋"/>
                <w:kern w:val="0"/>
                <w:sz w:val="24"/>
                <w:szCs w:val="20"/>
                <w:highlight w:val="none"/>
                <w:lang w:val="en-US" w:eastAsia="zh-CN"/>
              </w:rPr>
              <w:t>5</w:t>
            </w:r>
            <w:r>
              <w:rPr>
                <w:rFonts w:hint="eastAsia" w:ascii="仿宋" w:hAnsi="仿宋" w:eastAsia="仿宋" w:cs="仿宋"/>
                <w:kern w:val="0"/>
                <w:sz w:val="24"/>
                <w:szCs w:val="20"/>
                <w:highlight w:val="none"/>
              </w:rPr>
              <w:t>.4</w:t>
            </w:r>
            <w:r>
              <w:rPr>
                <w:rFonts w:hint="eastAsia" w:ascii="仿宋" w:hAnsi="仿宋" w:eastAsia="仿宋" w:cs="仿宋"/>
                <w:kern w:val="0"/>
                <w:sz w:val="24"/>
                <w:szCs w:val="20"/>
                <w:highlight w:val="none"/>
                <w:lang w:val="en-US" w:eastAsia="zh-CN"/>
              </w:rPr>
              <w:t>款</w:t>
            </w:r>
          </w:p>
        </w:tc>
        <w:tc>
          <w:tcPr>
            <w:tcW w:w="1857" w:type="dxa"/>
            <w:tcBorders>
              <w:left w:val="single" w:color="auto" w:sz="2" w:space="0"/>
              <w:bottom w:val="single" w:color="auto" w:sz="2" w:space="0"/>
              <w:right w:val="single" w:color="auto" w:sz="2" w:space="0"/>
            </w:tcBorders>
            <w:noWrap w:val="0"/>
            <w:vAlign w:val="center"/>
          </w:tcPr>
          <w:p w14:paraId="78455FCD">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其他违约责任</w:t>
            </w:r>
          </w:p>
        </w:tc>
        <w:tc>
          <w:tcPr>
            <w:tcW w:w="4875" w:type="dxa"/>
            <w:tcBorders>
              <w:left w:val="single" w:color="auto" w:sz="2" w:space="0"/>
              <w:bottom w:val="single" w:color="auto" w:sz="2" w:space="0"/>
            </w:tcBorders>
            <w:noWrap w:val="0"/>
            <w:vAlign w:val="center"/>
          </w:tcPr>
          <w:p w14:paraId="2EFFF2ED">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rPr>
            </w:pPr>
          </w:p>
        </w:tc>
      </w:tr>
      <w:tr w14:paraId="2846EEE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787" w:type="dxa"/>
            <w:tcBorders>
              <w:top w:val="single" w:color="auto" w:sz="2" w:space="0"/>
              <w:right w:val="single" w:color="auto" w:sz="2" w:space="0"/>
            </w:tcBorders>
            <w:noWrap w:val="0"/>
            <w:vAlign w:val="center"/>
          </w:tcPr>
          <w:p w14:paraId="2F508CF6">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第二节</w:t>
            </w:r>
          </w:p>
          <w:p w14:paraId="0F57743A">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第</w:t>
            </w:r>
            <w:r>
              <w:rPr>
                <w:rFonts w:hint="eastAsia" w:ascii="仿宋" w:hAnsi="仿宋" w:eastAsia="仿宋" w:cs="仿宋"/>
                <w:kern w:val="0"/>
                <w:sz w:val="24"/>
                <w:szCs w:val="20"/>
                <w:highlight w:val="none"/>
                <w:lang w:val="en-US" w:eastAsia="zh-CN"/>
              </w:rPr>
              <w:t>19</w:t>
            </w:r>
            <w:r>
              <w:rPr>
                <w:rFonts w:hint="eastAsia" w:ascii="仿宋" w:hAnsi="仿宋" w:eastAsia="仿宋" w:cs="仿宋"/>
                <w:kern w:val="0"/>
                <w:sz w:val="24"/>
                <w:szCs w:val="20"/>
                <w:highlight w:val="none"/>
              </w:rPr>
              <w:t>.2</w:t>
            </w:r>
            <w:r>
              <w:rPr>
                <w:rFonts w:hint="eastAsia" w:ascii="仿宋" w:hAnsi="仿宋" w:eastAsia="仿宋" w:cs="仿宋"/>
                <w:kern w:val="0"/>
                <w:sz w:val="24"/>
                <w:szCs w:val="20"/>
                <w:highlight w:val="none"/>
                <w:lang w:val="en-US" w:eastAsia="zh-CN"/>
              </w:rPr>
              <w:t>款</w:t>
            </w:r>
          </w:p>
        </w:tc>
        <w:tc>
          <w:tcPr>
            <w:tcW w:w="1857" w:type="dxa"/>
            <w:tcBorders>
              <w:top w:val="single" w:color="auto" w:sz="2" w:space="0"/>
              <w:left w:val="single" w:color="auto" w:sz="2" w:space="0"/>
              <w:right w:val="single" w:color="auto" w:sz="2" w:space="0"/>
            </w:tcBorders>
            <w:noWrap w:val="0"/>
            <w:vAlign w:val="center"/>
          </w:tcPr>
          <w:p w14:paraId="0EA83497">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lang w:val="en-US" w:eastAsia="zh-CN"/>
              </w:rPr>
              <w:t>解决争议的方法</w:t>
            </w:r>
          </w:p>
        </w:tc>
        <w:tc>
          <w:tcPr>
            <w:tcW w:w="4875" w:type="dxa"/>
            <w:tcBorders>
              <w:top w:val="single" w:color="auto" w:sz="2" w:space="0"/>
              <w:left w:val="single" w:color="auto" w:sz="2" w:space="0"/>
            </w:tcBorders>
            <w:noWrap w:val="0"/>
            <w:vAlign w:val="center"/>
          </w:tcPr>
          <w:p w14:paraId="5CD250EA">
            <w:pPr>
              <w:kinsoku/>
              <w:overflowPunct/>
              <w:topLinePunct w:val="0"/>
              <w:bidi w:val="0"/>
              <w:spacing w:beforeAutospacing="0" w:afterAutospacing="0" w:line="440" w:lineRule="exact"/>
              <w:ind w:left="0" w:leftChars="0" w:right="-420" w:rightChars="-200" w:firstLine="0" w:firstLineChars="0"/>
              <w:rPr>
                <w:rFonts w:hint="eastAsia" w:ascii="仿宋" w:hAnsi="仿宋" w:eastAsia="仿宋" w:cs="仿宋"/>
                <w:sz w:val="24"/>
                <w:highlight w:val="none"/>
              </w:rPr>
            </w:pPr>
            <w:r>
              <w:rPr>
                <w:rFonts w:hint="eastAsia" w:ascii="仿宋" w:hAnsi="仿宋" w:eastAsia="仿宋" w:cs="仿宋"/>
                <w:sz w:val="24"/>
                <w:highlight w:val="none"/>
              </w:rPr>
              <w:t>双方当事人均可通过和解或者调解解决；不</w:t>
            </w:r>
          </w:p>
          <w:p w14:paraId="15309782">
            <w:pPr>
              <w:kinsoku/>
              <w:overflowPunct/>
              <w:topLinePunct w:val="0"/>
              <w:bidi w:val="0"/>
              <w:spacing w:beforeAutospacing="0" w:afterAutospacing="0" w:line="440" w:lineRule="exact"/>
              <w:ind w:left="0" w:leftChars="0" w:right="-420" w:rightChars="-200" w:firstLine="0" w:firstLineChars="0"/>
              <w:rPr>
                <w:rFonts w:hint="eastAsia" w:ascii="仿宋" w:hAnsi="仿宋" w:eastAsia="仿宋" w:cs="仿宋"/>
                <w:sz w:val="24"/>
                <w:highlight w:val="none"/>
              </w:rPr>
            </w:pPr>
            <w:r>
              <w:rPr>
                <w:rFonts w:hint="eastAsia" w:ascii="仿宋" w:hAnsi="仿宋" w:eastAsia="仿宋" w:cs="仿宋"/>
                <w:sz w:val="24"/>
                <w:highlight w:val="none"/>
              </w:rPr>
              <w:t>愿和解、调解或者和解、调解不成的，将争</w:t>
            </w:r>
          </w:p>
          <w:p w14:paraId="1B6B5C2D">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rPr>
            </w:pPr>
            <w:r>
              <w:rPr>
                <w:rFonts w:hint="eastAsia" w:ascii="仿宋" w:hAnsi="仿宋" w:eastAsia="仿宋" w:cs="仿宋"/>
                <w:sz w:val="24"/>
                <w:highlight w:val="none"/>
              </w:rPr>
              <w:t>议提交绍兴仲裁委员会</w:t>
            </w:r>
            <w:r>
              <w:rPr>
                <w:rFonts w:hint="eastAsia" w:ascii="仿宋" w:hAnsi="仿宋" w:eastAsia="仿宋" w:cs="仿宋"/>
                <w:sz w:val="24"/>
                <w:highlight w:val="none"/>
                <w:lang w:eastAsia="zh-CN"/>
              </w:rPr>
              <w:t>柯桥分会</w:t>
            </w:r>
            <w:r>
              <w:rPr>
                <w:rFonts w:hint="eastAsia" w:ascii="仿宋" w:hAnsi="仿宋" w:eastAsia="仿宋" w:cs="仿宋"/>
                <w:sz w:val="24"/>
                <w:highlight w:val="none"/>
              </w:rPr>
              <w:t>仲裁。</w:t>
            </w:r>
          </w:p>
        </w:tc>
      </w:tr>
      <w:tr w14:paraId="28F76CA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787" w:type="dxa"/>
            <w:noWrap w:val="0"/>
            <w:vAlign w:val="center"/>
          </w:tcPr>
          <w:p w14:paraId="64D40907">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第二节</w:t>
            </w:r>
          </w:p>
          <w:p w14:paraId="026D2356">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第2</w:t>
            </w:r>
            <w:r>
              <w:rPr>
                <w:rFonts w:hint="eastAsia" w:ascii="仿宋" w:hAnsi="仿宋" w:eastAsia="仿宋" w:cs="仿宋"/>
                <w:kern w:val="0"/>
                <w:sz w:val="24"/>
                <w:szCs w:val="20"/>
                <w:highlight w:val="none"/>
                <w:lang w:val="en-US" w:eastAsia="zh-CN"/>
              </w:rPr>
              <w:t>3.1</w:t>
            </w:r>
            <w:r>
              <w:rPr>
                <w:rFonts w:hint="eastAsia" w:ascii="仿宋" w:hAnsi="仿宋" w:eastAsia="仿宋" w:cs="仿宋"/>
                <w:kern w:val="0"/>
                <w:sz w:val="24"/>
                <w:szCs w:val="20"/>
                <w:highlight w:val="none"/>
                <w:lang w:eastAsia="zh-CN"/>
              </w:rPr>
              <w:t>款</w:t>
            </w:r>
          </w:p>
        </w:tc>
        <w:tc>
          <w:tcPr>
            <w:tcW w:w="1857" w:type="dxa"/>
            <w:noWrap w:val="0"/>
            <w:vAlign w:val="center"/>
          </w:tcPr>
          <w:p w14:paraId="646851DE">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lang w:eastAsia="zh-CN"/>
              </w:rPr>
              <w:t>其他专用条款</w:t>
            </w:r>
          </w:p>
        </w:tc>
        <w:tc>
          <w:tcPr>
            <w:tcW w:w="4875" w:type="dxa"/>
            <w:noWrap w:val="0"/>
            <w:vAlign w:val="center"/>
          </w:tcPr>
          <w:p w14:paraId="6B758780">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lang w:val="en-US" w:eastAsia="zh-CN"/>
              </w:rPr>
            </w:pPr>
          </w:p>
        </w:tc>
      </w:tr>
    </w:tbl>
    <w:p w14:paraId="2A201D06">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sz w:val="36"/>
          <w:szCs w:val="36"/>
          <w:highlight w:val="none"/>
        </w:rPr>
      </w:pPr>
    </w:p>
    <w:p w14:paraId="5CED20A4">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sz w:val="36"/>
          <w:szCs w:val="36"/>
          <w:highlight w:val="none"/>
        </w:rPr>
      </w:pPr>
    </w:p>
    <w:p w14:paraId="62806EB4">
      <w:pPr>
        <w:pStyle w:val="4"/>
        <w:rPr>
          <w:rFonts w:hint="eastAsia"/>
          <w:highlight w:val="none"/>
        </w:rPr>
      </w:pPr>
    </w:p>
    <w:p w14:paraId="0D348188">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sz w:val="36"/>
          <w:szCs w:val="36"/>
          <w:highlight w:val="none"/>
        </w:rPr>
      </w:pPr>
      <w:r>
        <w:rPr>
          <w:rFonts w:hint="eastAsia" w:ascii="仿宋" w:hAnsi="仿宋" w:eastAsia="仿宋" w:cs="仿宋"/>
          <w:b/>
          <w:sz w:val="36"/>
          <w:szCs w:val="36"/>
          <w:highlight w:val="none"/>
        </w:rPr>
        <w:t>第五部分  评标方法及标准</w:t>
      </w:r>
    </w:p>
    <w:p w14:paraId="06EBF2B3">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1、评标方法：</w:t>
      </w:r>
    </w:p>
    <w:p w14:paraId="1B8C07F4">
      <w:pPr>
        <w:spacing w:line="440" w:lineRule="exact"/>
        <w:ind w:firstLine="480" w:firstLineChars="200"/>
        <w:jc w:val="left"/>
        <w:rPr>
          <w:highlight w:val="none"/>
        </w:rPr>
      </w:pPr>
      <w:r>
        <w:rPr>
          <w:rFonts w:hint="eastAsia" w:ascii="仿宋" w:hAnsi="仿宋" w:eastAsia="仿宋" w:cs="仿宋"/>
          <w:sz w:val="24"/>
          <w:highlight w:val="none"/>
          <w:lang w:val="en-US" w:eastAsia="zh-CN"/>
        </w:rPr>
        <w:t>1.1</w:t>
      </w:r>
      <w:r>
        <w:rPr>
          <w:rFonts w:hint="eastAsia"/>
          <w:highlight w:val="none"/>
        </w:rPr>
        <w:t>本次评标采用综合评分法，投标文件满足招标文件全部实质性要求，且按照评审因素的量化指标评审总得分最高的投标人为中标候选人。评标结果按评审后总得分由高到低顺序排列，总得分最高的为中标候选人。当总得分相同的，按投标报价低的为中标候选人。当总得分与投标报价均相同的，由采购人当场采用随机抽取的方式确定中标候选人。</w:t>
      </w:r>
    </w:p>
    <w:p w14:paraId="7D0ED56A">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6460D572">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sz w:val="24"/>
          <w:highlight w:val="none"/>
        </w:rPr>
      </w:pPr>
      <w:r>
        <w:rPr>
          <w:rFonts w:hint="eastAsia" w:ascii="仿宋" w:hAnsi="仿宋" w:eastAsia="仿宋" w:cs="仿宋"/>
          <w:b/>
          <w:sz w:val="24"/>
          <w:highlight w:val="none"/>
        </w:rPr>
        <w:t>非单一产品采购项目，采购人应当根据采购项目技术构成、产品价格比重等合理确定核心产品，并在招标文件中载明。多家投标人提供的核心产品品牌相同的，按前款规定处理。</w:t>
      </w:r>
    </w:p>
    <w:p w14:paraId="19FAC15D">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sz w:val="24"/>
          <w:highlight w:val="none"/>
        </w:rPr>
      </w:pPr>
      <w:r>
        <w:rPr>
          <w:rFonts w:hint="eastAsia" w:ascii="仿宋" w:hAnsi="仿宋" w:eastAsia="仿宋" w:cs="仿宋"/>
          <w:b/>
          <w:sz w:val="24"/>
          <w:highlight w:val="none"/>
        </w:rPr>
        <w:t>2.评分标准：</w:t>
      </w:r>
      <w:r>
        <w:rPr>
          <w:rFonts w:hint="eastAsia" w:ascii="仿宋" w:hAnsi="仿宋" w:eastAsia="仿宋" w:cs="仿宋"/>
          <w:sz w:val="24"/>
          <w:highlight w:val="none"/>
        </w:rPr>
        <w:t>共100分，其中商务技术分</w:t>
      </w:r>
      <w:r>
        <w:rPr>
          <w:rFonts w:hint="eastAsia" w:ascii="仿宋" w:hAnsi="仿宋" w:eastAsia="仿宋" w:cs="仿宋"/>
          <w:sz w:val="24"/>
          <w:highlight w:val="none"/>
          <w:u w:val="single"/>
          <w:lang w:val="en-US" w:eastAsia="zh-CN"/>
        </w:rPr>
        <w:t>60</w:t>
      </w:r>
      <w:r>
        <w:rPr>
          <w:rFonts w:hint="eastAsia" w:ascii="仿宋" w:hAnsi="仿宋" w:eastAsia="仿宋" w:cs="仿宋"/>
          <w:sz w:val="24"/>
          <w:highlight w:val="none"/>
        </w:rPr>
        <w:t>分，价格分</w:t>
      </w:r>
      <w:r>
        <w:rPr>
          <w:rFonts w:hint="eastAsia" w:ascii="仿宋" w:hAnsi="仿宋" w:eastAsia="仿宋" w:cs="仿宋"/>
          <w:sz w:val="24"/>
          <w:highlight w:val="none"/>
          <w:u w:val="single"/>
          <w:lang w:val="en-US" w:eastAsia="zh-CN"/>
        </w:rPr>
        <w:t>40</w:t>
      </w:r>
      <w:r>
        <w:rPr>
          <w:rFonts w:hint="eastAsia" w:ascii="仿宋" w:hAnsi="仿宋" w:eastAsia="仿宋" w:cs="仿宋"/>
          <w:sz w:val="24"/>
          <w:highlight w:val="none"/>
        </w:rPr>
        <w:t>分。评分依下述所列为评标打分依据，分值如下（计算分值时，按其算术平均值保留小数2位）。</w:t>
      </w:r>
    </w:p>
    <w:p w14:paraId="60B8C381">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textAlignment w:val="auto"/>
        <w:rPr>
          <w:rFonts w:hint="eastAsia" w:ascii="仿宋" w:hAnsi="仿宋" w:eastAsia="仿宋" w:cs="仿宋"/>
          <w:b/>
          <w:sz w:val="32"/>
          <w:szCs w:val="20"/>
          <w:highlight w:val="none"/>
        </w:rPr>
      </w:pPr>
      <w:r>
        <w:rPr>
          <w:rFonts w:hint="eastAsia" w:ascii="仿宋" w:hAnsi="仿宋" w:eastAsia="仿宋" w:cs="仿宋"/>
          <w:b/>
          <w:bCs/>
          <w:iCs/>
          <w:sz w:val="24"/>
          <w:highlight w:val="none"/>
        </w:rPr>
        <w:t>2.1商务技术分（</w:t>
      </w:r>
      <w:r>
        <w:rPr>
          <w:rFonts w:hint="eastAsia" w:ascii="仿宋" w:hAnsi="仿宋" w:eastAsia="仿宋" w:cs="仿宋"/>
          <w:b/>
          <w:bCs/>
          <w:iCs/>
          <w:sz w:val="24"/>
          <w:highlight w:val="none"/>
          <w:u w:val="single"/>
          <w:lang w:val="en-US" w:eastAsia="zh-CN"/>
        </w:rPr>
        <w:t>60</w:t>
      </w:r>
      <w:r>
        <w:rPr>
          <w:rFonts w:hint="eastAsia" w:ascii="仿宋" w:hAnsi="仿宋" w:eastAsia="仿宋" w:cs="仿宋"/>
          <w:b/>
          <w:bCs/>
          <w:iCs/>
          <w:sz w:val="24"/>
          <w:highlight w:val="none"/>
        </w:rPr>
        <w:t>分）</w:t>
      </w:r>
    </w:p>
    <w:tbl>
      <w:tblPr>
        <w:tblStyle w:val="62"/>
        <w:tblW w:w="9519" w:type="dxa"/>
        <w:jc w:val="center"/>
        <w:tblLayout w:type="fixed"/>
        <w:tblCellMar>
          <w:top w:w="0" w:type="dxa"/>
          <w:left w:w="108" w:type="dxa"/>
          <w:bottom w:w="0" w:type="dxa"/>
          <w:right w:w="108" w:type="dxa"/>
        </w:tblCellMar>
      </w:tblPr>
      <w:tblGrid>
        <w:gridCol w:w="1180"/>
        <w:gridCol w:w="1180"/>
        <w:gridCol w:w="5963"/>
        <w:gridCol w:w="1196"/>
      </w:tblGrid>
      <w:tr w14:paraId="4ACE4932">
        <w:tblPrEx>
          <w:tblCellMar>
            <w:top w:w="0" w:type="dxa"/>
            <w:left w:w="108" w:type="dxa"/>
            <w:bottom w:w="0" w:type="dxa"/>
            <w:right w:w="108" w:type="dxa"/>
          </w:tblCellMar>
        </w:tblPrEx>
        <w:trPr>
          <w:trHeight w:val="437" w:hRule="atLeast"/>
          <w:jc w:val="center"/>
        </w:trPr>
        <w:tc>
          <w:tcPr>
            <w:tcW w:w="1180" w:type="dxa"/>
            <w:tcBorders>
              <w:top w:val="single" w:color="auto" w:sz="4" w:space="0"/>
              <w:left w:val="single" w:color="auto" w:sz="4" w:space="0"/>
              <w:bottom w:val="single" w:color="auto" w:sz="4" w:space="0"/>
              <w:right w:val="single" w:color="auto" w:sz="4" w:space="0"/>
            </w:tcBorders>
            <w:vAlign w:val="center"/>
          </w:tcPr>
          <w:p w14:paraId="7774A67D">
            <w:pPr>
              <w:keepNext w:val="0"/>
              <w:keepLines w:val="0"/>
              <w:pageBreakBefore w:val="0"/>
              <w:widowControl/>
              <w:kinsoku/>
              <w:wordWrap/>
              <w:overflowPunct/>
              <w:topLinePunct w:val="0"/>
              <w:bidi w:val="0"/>
              <w:adjustRightInd w:val="0"/>
              <w:snapToGrid w:val="0"/>
              <w:spacing w:line="440" w:lineRule="exact"/>
              <w:jc w:val="center"/>
              <w:textAlignment w:val="auto"/>
              <w:rPr>
                <w:rFonts w:hint="eastAsia" w:ascii="仿宋" w:hAnsi="仿宋" w:eastAsia="仿宋" w:cs="仿宋"/>
                <w:b/>
                <w:bCs/>
                <w:kern w:val="0"/>
                <w:sz w:val="24"/>
                <w:szCs w:val="24"/>
                <w:highlight w:val="none"/>
                <w:lang w:eastAsia="zh-CN"/>
              </w:rPr>
            </w:pPr>
            <w:r>
              <w:rPr>
                <w:rFonts w:hint="eastAsia" w:ascii="仿宋" w:hAnsi="仿宋" w:eastAsia="仿宋" w:cs="仿宋"/>
                <w:b/>
                <w:bCs/>
                <w:kern w:val="0"/>
                <w:sz w:val="24"/>
                <w:szCs w:val="24"/>
                <w:highlight w:val="none"/>
                <w:lang w:eastAsia="zh-CN"/>
              </w:rPr>
              <w:t>序号</w:t>
            </w:r>
          </w:p>
        </w:tc>
        <w:tc>
          <w:tcPr>
            <w:tcW w:w="1180" w:type="dxa"/>
            <w:tcBorders>
              <w:top w:val="single" w:color="auto" w:sz="4" w:space="0"/>
              <w:left w:val="single" w:color="auto" w:sz="4" w:space="0"/>
              <w:bottom w:val="single" w:color="auto" w:sz="4" w:space="0"/>
              <w:right w:val="single" w:color="auto" w:sz="4" w:space="0"/>
            </w:tcBorders>
            <w:vAlign w:val="center"/>
          </w:tcPr>
          <w:p w14:paraId="52C5B3C0">
            <w:pPr>
              <w:keepNext w:val="0"/>
              <w:keepLines w:val="0"/>
              <w:pageBreakBefore w:val="0"/>
              <w:widowControl/>
              <w:kinsoku/>
              <w:wordWrap/>
              <w:overflowPunct/>
              <w:topLinePunct w:val="0"/>
              <w:bidi w:val="0"/>
              <w:adjustRightInd w:val="0"/>
              <w:snapToGrid w:val="0"/>
              <w:spacing w:line="440" w:lineRule="exact"/>
              <w:jc w:val="center"/>
              <w:textAlignment w:val="auto"/>
              <w:rPr>
                <w:rFonts w:hint="eastAsia" w:ascii="仿宋" w:hAnsi="仿宋" w:eastAsia="仿宋" w:cs="仿宋"/>
                <w:b/>
                <w:bCs/>
                <w:kern w:val="0"/>
                <w:sz w:val="24"/>
                <w:szCs w:val="24"/>
                <w:highlight w:val="none"/>
                <w:lang w:eastAsia="zh-CN"/>
              </w:rPr>
            </w:pPr>
            <w:r>
              <w:rPr>
                <w:rFonts w:hint="eastAsia" w:ascii="仿宋" w:hAnsi="仿宋" w:eastAsia="仿宋" w:cs="仿宋"/>
                <w:b/>
                <w:bCs/>
                <w:kern w:val="0"/>
                <w:sz w:val="24"/>
                <w:szCs w:val="24"/>
                <w:highlight w:val="none"/>
                <w:lang w:eastAsia="zh-CN"/>
              </w:rPr>
              <w:t>评分项</w:t>
            </w:r>
          </w:p>
        </w:tc>
        <w:tc>
          <w:tcPr>
            <w:tcW w:w="5963" w:type="dxa"/>
            <w:tcBorders>
              <w:top w:val="single" w:color="auto" w:sz="4" w:space="0"/>
              <w:left w:val="single" w:color="auto" w:sz="4" w:space="0"/>
              <w:bottom w:val="single" w:color="auto" w:sz="4" w:space="0"/>
              <w:right w:val="single" w:color="auto" w:sz="4" w:space="0"/>
            </w:tcBorders>
            <w:vAlign w:val="center"/>
          </w:tcPr>
          <w:p w14:paraId="2BB6C5B2">
            <w:pPr>
              <w:keepNext w:val="0"/>
              <w:keepLines w:val="0"/>
              <w:pageBreakBefore w:val="0"/>
              <w:widowControl/>
              <w:kinsoku/>
              <w:wordWrap/>
              <w:overflowPunct/>
              <w:topLinePunct w:val="0"/>
              <w:bidi w:val="0"/>
              <w:adjustRightInd w:val="0"/>
              <w:snapToGrid w:val="0"/>
              <w:spacing w:line="440" w:lineRule="exact"/>
              <w:jc w:val="center"/>
              <w:textAlignment w:val="auto"/>
              <w:rPr>
                <w:rFonts w:hint="eastAsia" w:ascii="仿宋" w:hAnsi="仿宋" w:eastAsia="仿宋" w:cs="仿宋"/>
                <w:b/>
                <w:bCs/>
                <w:kern w:val="0"/>
                <w:sz w:val="24"/>
                <w:szCs w:val="24"/>
                <w:highlight w:val="none"/>
                <w:lang w:eastAsia="zh-CN"/>
              </w:rPr>
            </w:pPr>
            <w:r>
              <w:rPr>
                <w:rFonts w:hint="eastAsia" w:ascii="仿宋" w:hAnsi="仿宋" w:eastAsia="仿宋" w:cs="仿宋"/>
                <w:b/>
                <w:bCs/>
                <w:kern w:val="0"/>
                <w:sz w:val="24"/>
                <w:szCs w:val="24"/>
                <w:highlight w:val="none"/>
                <w:lang w:eastAsia="zh-CN"/>
              </w:rPr>
              <w:t>评审依据及标准</w:t>
            </w:r>
          </w:p>
        </w:tc>
        <w:tc>
          <w:tcPr>
            <w:tcW w:w="1196" w:type="dxa"/>
            <w:tcBorders>
              <w:top w:val="single" w:color="auto" w:sz="4" w:space="0"/>
              <w:left w:val="single" w:color="auto" w:sz="4" w:space="0"/>
              <w:bottom w:val="single" w:color="auto" w:sz="4" w:space="0"/>
              <w:right w:val="single" w:color="auto" w:sz="4" w:space="0"/>
            </w:tcBorders>
            <w:vAlign w:val="center"/>
          </w:tcPr>
          <w:p w14:paraId="79693E9B">
            <w:pPr>
              <w:keepNext w:val="0"/>
              <w:keepLines w:val="0"/>
              <w:pageBreakBefore w:val="0"/>
              <w:widowControl/>
              <w:kinsoku/>
              <w:wordWrap/>
              <w:overflowPunct/>
              <w:topLinePunct w:val="0"/>
              <w:bidi w:val="0"/>
              <w:adjustRightInd w:val="0"/>
              <w:snapToGrid w:val="0"/>
              <w:spacing w:line="440" w:lineRule="exact"/>
              <w:jc w:val="center"/>
              <w:textAlignment w:val="auto"/>
              <w:rPr>
                <w:rFonts w:hint="eastAsia" w:ascii="仿宋" w:hAnsi="仿宋" w:eastAsia="仿宋" w:cs="仿宋"/>
                <w:b/>
                <w:bCs/>
                <w:kern w:val="0"/>
                <w:sz w:val="24"/>
                <w:szCs w:val="24"/>
                <w:highlight w:val="none"/>
                <w:lang w:eastAsia="zh-CN"/>
              </w:rPr>
            </w:pPr>
            <w:r>
              <w:rPr>
                <w:rFonts w:hint="eastAsia" w:ascii="仿宋" w:hAnsi="仿宋" w:eastAsia="仿宋" w:cs="仿宋"/>
                <w:b/>
                <w:bCs/>
                <w:kern w:val="0"/>
                <w:sz w:val="24"/>
                <w:szCs w:val="24"/>
                <w:highlight w:val="none"/>
                <w:lang w:eastAsia="zh-CN"/>
              </w:rPr>
              <w:t>分值</w:t>
            </w:r>
          </w:p>
        </w:tc>
      </w:tr>
      <w:tr w14:paraId="01445DF4">
        <w:tblPrEx>
          <w:tblCellMar>
            <w:top w:w="0" w:type="dxa"/>
            <w:left w:w="108" w:type="dxa"/>
            <w:bottom w:w="0" w:type="dxa"/>
            <w:right w:w="108" w:type="dxa"/>
          </w:tblCellMar>
        </w:tblPrEx>
        <w:trPr>
          <w:trHeight w:val="864" w:hRule="atLeast"/>
          <w:jc w:val="center"/>
        </w:trPr>
        <w:tc>
          <w:tcPr>
            <w:tcW w:w="1180" w:type="dxa"/>
            <w:tcBorders>
              <w:top w:val="single" w:color="auto" w:sz="4" w:space="0"/>
              <w:left w:val="single" w:color="auto" w:sz="4" w:space="0"/>
              <w:bottom w:val="single" w:color="auto" w:sz="4" w:space="0"/>
              <w:right w:val="single" w:color="auto" w:sz="4" w:space="0"/>
            </w:tcBorders>
            <w:vAlign w:val="center"/>
          </w:tcPr>
          <w:p w14:paraId="0DA4B190">
            <w:pPr>
              <w:keepNext w:val="0"/>
              <w:keepLines w:val="0"/>
              <w:pageBreakBefore w:val="0"/>
              <w:widowControl/>
              <w:kinsoku/>
              <w:wordWrap/>
              <w:overflowPunct/>
              <w:topLinePunct w:val="0"/>
              <w:bidi w:val="0"/>
              <w:adjustRightInd w:val="0"/>
              <w:snapToGrid w:val="0"/>
              <w:spacing w:line="440" w:lineRule="exact"/>
              <w:jc w:val="center"/>
              <w:textAlignment w:val="auto"/>
              <w:rPr>
                <w:rFonts w:hint="default" w:ascii="仿宋" w:hAnsi="仿宋" w:eastAsia="仿宋" w:cs="仿宋"/>
                <w:kern w:val="0"/>
                <w:sz w:val="24"/>
                <w:szCs w:val="24"/>
                <w:highlight w:val="none"/>
                <w:lang w:val="en-US" w:eastAsia="zh-CN"/>
              </w:rPr>
            </w:pPr>
            <w:r>
              <w:rPr>
                <w:rFonts w:hint="eastAsia" w:ascii="仿宋" w:hAnsi="仿宋" w:eastAsia="仿宋" w:cs="仿宋"/>
                <w:kern w:val="0"/>
                <w:sz w:val="24"/>
                <w:szCs w:val="24"/>
                <w:highlight w:val="none"/>
                <w:lang w:val="en-US" w:eastAsia="zh-CN"/>
              </w:rPr>
              <w:t>1</w:t>
            </w:r>
          </w:p>
        </w:tc>
        <w:tc>
          <w:tcPr>
            <w:tcW w:w="1180" w:type="dxa"/>
            <w:tcBorders>
              <w:top w:val="single" w:color="auto" w:sz="4" w:space="0"/>
              <w:left w:val="single" w:color="auto" w:sz="4" w:space="0"/>
              <w:bottom w:val="single" w:color="auto" w:sz="4" w:space="0"/>
              <w:right w:val="single" w:color="auto" w:sz="4" w:space="0"/>
            </w:tcBorders>
            <w:shd w:val="clear" w:color="auto" w:fill="auto"/>
            <w:vAlign w:val="center"/>
          </w:tcPr>
          <w:p w14:paraId="482D6962">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企业</w:t>
            </w:r>
          </w:p>
          <w:p w14:paraId="221A5D1B">
            <w:pPr>
              <w:ind w:firstLine="0" w:firstLineChars="0"/>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eastAsia="zh-CN"/>
              </w:rPr>
              <w:t>资信</w:t>
            </w:r>
          </w:p>
        </w:tc>
        <w:tc>
          <w:tcPr>
            <w:tcW w:w="5963" w:type="dxa"/>
            <w:tcBorders>
              <w:top w:val="single" w:color="auto" w:sz="4" w:space="0"/>
              <w:left w:val="single" w:color="auto" w:sz="4" w:space="0"/>
              <w:bottom w:val="single" w:color="auto" w:sz="4" w:space="0"/>
              <w:right w:val="single" w:color="auto" w:sz="4" w:space="0"/>
            </w:tcBorders>
            <w:shd w:val="clear" w:color="auto" w:fill="auto"/>
            <w:vAlign w:val="center"/>
          </w:tcPr>
          <w:p w14:paraId="4CCEE021">
            <w:pPr>
              <w:keepNext w:val="0"/>
              <w:keepLines w:val="0"/>
              <w:widowControl/>
              <w:suppressLineNumbers w:val="0"/>
              <w:wordWrap/>
              <w:spacing w:line="360" w:lineRule="auto"/>
              <w:jc w:val="left"/>
              <w:textAlignment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1.ISO9001质量管理体系认证证书</w:t>
            </w:r>
          </w:p>
          <w:p w14:paraId="45590B1D">
            <w:pPr>
              <w:pStyle w:val="956"/>
              <w:adjustRightInd w:val="0"/>
              <w:snapToGrid w:val="0"/>
              <w:spacing w:line="360" w:lineRule="auto"/>
              <w:jc w:val="both"/>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2.ISO20000信息技术服务管理体系认证证书</w:t>
            </w:r>
          </w:p>
          <w:p w14:paraId="2997E212">
            <w:pPr>
              <w:pStyle w:val="956"/>
              <w:adjustRightInd w:val="0"/>
              <w:snapToGrid w:val="0"/>
              <w:spacing w:line="360" w:lineRule="auto"/>
              <w:jc w:val="both"/>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投标人具有以上相关资质，有1项得1分，没有不得分</w:t>
            </w:r>
          </w:p>
          <w:p w14:paraId="34CFC1BE">
            <w:pPr>
              <w:pStyle w:val="956"/>
              <w:adjustRightInd w:val="0"/>
              <w:snapToGrid w:val="0"/>
              <w:spacing w:line="360" w:lineRule="auto"/>
              <w:jc w:val="both"/>
              <w:rPr>
                <w:rFonts w:hint="eastAsia" w:ascii="仿宋" w:hAnsi="仿宋" w:eastAsia="仿宋" w:cs="仿宋"/>
                <w:bCs/>
                <w:color w:val="auto"/>
                <w:kern w:val="0"/>
                <w:sz w:val="24"/>
                <w:szCs w:val="24"/>
                <w:highlight w:val="none"/>
                <w:lang w:val="en-US" w:eastAsia="en-US" w:bidi="ar-SA"/>
              </w:rPr>
            </w:pPr>
            <w:r>
              <w:rPr>
                <w:rFonts w:hint="eastAsia" w:ascii="仿宋" w:hAnsi="仿宋" w:eastAsia="仿宋" w:cs="仿宋"/>
                <w:sz w:val="24"/>
                <w:szCs w:val="24"/>
                <w:highlight w:val="none"/>
              </w:rPr>
              <w:t>注：投标文件中须提供证书复印件加盖投标供应商公章，并提供国家认证认可查询平台（http://cx.cnca.cn/CertECloud/result/skipResultList）网上查询截图加盖公章，未提供或未在有效期限内不得分</w:t>
            </w:r>
          </w:p>
        </w:tc>
        <w:tc>
          <w:tcPr>
            <w:tcW w:w="1196" w:type="dxa"/>
            <w:tcBorders>
              <w:top w:val="single" w:color="auto" w:sz="4" w:space="0"/>
              <w:left w:val="single" w:color="auto" w:sz="4" w:space="0"/>
              <w:bottom w:val="single" w:color="auto" w:sz="4" w:space="0"/>
              <w:right w:val="single" w:color="auto" w:sz="4" w:space="0"/>
            </w:tcBorders>
            <w:shd w:val="clear" w:color="auto" w:fill="auto"/>
            <w:vAlign w:val="center"/>
          </w:tcPr>
          <w:p w14:paraId="791C84F0">
            <w:pPr>
              <w:ind w:firstLine="0" w:firstLineChars="0"/>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2</w:t>
            </w:r>
          </w:p>
        </w:tc>
      </w:tr>
      <w:tr w14:paraId="4A2CB54B">
        <w:tblPrEx>
          <w:tblCellMar>
            <w:top w:w="0" w:type="dxa"/>
            <w:left w:w="108" w:type="dxa"/>
            <w:bottom w:w="0" w:type="dxa"/>
            <w:right w:w="108" w:type="dxa"/>
          </w:tblCellMar>
        </w:tblPrEx>
        <w:trPr>
          <w:trHeight w:val="864" w:hRule="atLeast"/>
          <w:jc w:val="center"/>
        </w:trPr>
        <w:tc>
          <w:tcPr>
            <w:tcW w:w="1180" w:type="dxa"/>
            <w:tcBorders>
              <w:top w:val="single" w:color="auto" w:sz="4" w:space="0"/>
              <w:left w:val="single" w:color="auto" w:sz="4" w:space="0"/>
              <w:bottom w:val="single" w:color="auto" w:sz="4" w:space="0"/>
              <w:right w:val="single" w:color="auto" w:sz="4" w:space="0"/>
            </w:tcBorders>
            <w:vAlign w:val="center"/>
          </w:tcPr>
          <w:p w14:paraId="240E83A2">
            <w:pPr>
              <w:keepNext w:val="0"/>
              <w:keepLines w:val="0"/>
              <w:pageBreakBefore w:val="0"/>
              <w:widowControl/>
              <w:kinsoku/>
              <w:wordWrap/>
              <w:overflowPunct/>
              <w:topLinePunct w:val="0"/>
              <w:bidi w:val="0"/>
              <w:adjustRightInd w:val="0"/>
              <w:snapToGrid w:val="0"/>
              <w:spacing w:line="440" w:lineRule="exact"/>
              <w:jc w:val="center"/>
              <w:textAlignment w:val="auto"/>
              <w:rPr>
                <w:rFonts w:hint="default" w:ascii="仿宋" w:hAnsi="仿宋" w:eastAsia="仿宋" w:cs="仿宋"/>
                <w:kern w:val="0"/>
                <w:sz w:val="24"/>
                <w:szCs w:val="24"/>
                <w:highlight w:val="none"/>
                <w:lang w:val="en-US" w:eastAsia="zh-CN"/>
              </w:rPr>
            </w:pPr>
            <w:r>
              <w:rPr>
                <w:rFonts w:hint="eastAsia" w:ascii="仿宋" w:hAnsi="仿宋" w:eastAsia="仿宋" w:cs="仿宋"/>
                <w:kern w:val="0"/>
                <w:sz w:val="24"/>
                <w:szCs w:val="24"/>
                <w:highlight w:val="none"/>
                <w:lang w:val="en-US" w:eastAsia="zh-CN"/>
              </w:rPr>
              <w:t>2</w:t>
            </w:r>
          </w:p>
        </w:tc>
        <w:tc>
          <w:tcPr>
            <w:tcW w:w="1180" w:type="dxa"/>
            <w:tcBorders>
              <w:top w:val="single" w:color="auto" w:sz="4" w:space="0"/>
              <w:left w:val="single" w:color="auto" w:sz="4" w:space="0"/>
              <w:bottom w:val="single" w:color="auto" w:sz="4" w:space="0"/>
              <w:right w:val="single" w:color="auto" w:sz="4" w:space="0"/>
            </w:tcBorders>
            <w:shd w:val="clear" w:color="auto" w:fill="auto"/>
            <w:vAlign w:val="center"/>
          </w:tcPr>
          <w:p w14:paraId="0F5D856C">
            <w:pPr>
              <w:spacing w:line="360" w:lineRule="auto"/>
              <w:jc w:val="both"/>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同类业绩</w:t>
            </w:r>
          </w:p>
        </w:tc>
        <w:tc>
          <w:tcPr>
            <w:tcW w:w="5963" w:type="dxa"/>
            <w:tcBorders>
              <w:top w:val="single" w:color="auto" w:sz="4" w:space="0"/>
              <w:left w:val="single" w:color="auto" w:sz="4" w:space="0"/>
              <w:bottom w:val="single" w:color="auto" w:sz="4" w:space="0"/>
              <w:right w:val="single" w:color="auto" w:sz="4" w:space="0"/>
            </w:tcBorders>
            <w:shd w:val="clear" w:color="auto" w:fill="auto"/>
            <w:vAlign w:val="center"/>
          </w:tcPr>
          <w:p w14:paraId="4E4C7A49">
            <w:pPr>
              <w:autoSpaceDE w:val="0"/>
              <w:autoSpaceDN w:val="0"/>
              <w:adjustRightInd/>
              <w:spacing w:line="360" w:lineRule="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提供自202</w:t>
            </w:r>
            <w:r>
              <w:rPr>
                <w:rFonts w:hint="eastAsia" w:ascii="仿宋" w:hAnsi="仿宋" w:eastAsia="仿宋" w:cs="仿宋"/>
                <w:bCs/>
                <w:color w:val="auto"/>
                <w:sz w:val="24"/>
                <w:szCs w:val="24"/>
                <w:highlight w:val="none"/>
                <w:lang w:val="en-US" w:eastAsia="zh-CN"/>
              </w:rPr>
              <w:t>2</w:t>
            </w:r>
            <w:r>
              <w:rPr>
                <w:rFonts w:hint="eastAsia" w:ascii="仿宋" w:hAnsi="仿宋" w:eastAsia="仿宋" w:cs="仿宋"/>
                <w:bCs/>
                <w:color w:val="auto"/>
                <w:sz w:val="24"/>
                <w:szCs w:val="24"/>
                <w:highlight w:val="none"/>
              </w:rPr>
              <w:t>年</w:t>
            </w:r>
            <w:r>
              <w:rPr>
                <w:rFonts w:hint="eastAsia" w:ascii="仿宋" w:hAnsi="仿宋" w:eastAsia="仿宋" w:cs="仿宋"/>
                <w:bCs/>
                <w:color w:val="auto"/>
                <w:sz w:val="24"/>
                <w:szCs w:val="24"/>
                <w:highlight w:val="none"/>
                <w:lang w:val="en-US" w:eastAsia="zh-CN"/>
              </w:rPr>
              <w:t>1</w:t>
            </w:r>
            <w:r>
              <w:rPr>
                <w:rFonts w:hint="eastAsia" w:ascii="仿宋" w:hAnsi="仿宋" w:eastAsia="仿宋" w:cs="仿宋"/>
                <w:bCs/>
                <w:color w:val="auto"/>
                <w:sz w:val="24"/>
                <w:szCs w:val="24"/>
                <w:highlight w:val="none"/>
              </w:rPr>
              <w:t>月1日以来</w:t>
            </w:r>
            <w:r>
              <w:rPr>
                <w:rFonts w:hint="eastAsia" w:ascii="仿宋" w:hAnsi="仿宋" w:eastAsia="仿宋" w:cs="仿宋"/>
                <w:color w:val="auto"/>
                <w:sz w:val="24"/>
                <w:szCs w:val="24"/>
                <w:highlight w:val="none"/>
                <w:lang w:eastAsia="zh-CN"/>
              </w:rPr>
              <w:t>（时间以合同签订为准）</w:t>
            </w:r>
            <w:r>
              <w:rPr>
                <w:rFonts w:hint="eastAsia" w:ascii="仿宋" w:hAnsi="仿宋" w:eastAsia="仿宋" w:cs="仿宋"/>
                <w:bCs/>
                <w:color w:val="auto"/>
                <w:sz w:val="24"/>
                <w:szCs w:val="24"/>
                <w:highlight w:val="none"/>
              </w:rPr>
              <w:t>承担过</w:t>
            </w:r>
            <w:r>
              <w:rPr>
                <w:rFonts w:hint="eastAsia" w:ascii="仿宋" w:hAnsi="仿宋" w:eastAsia="仿宋" w:cs="仿宋"/>
                <w:bCs/>
                <w:color w:val="auto"/>
                <w:sz w:val="24"/>
                <w:szCs w:val="24"/>
                <w:highlight w:val="none"/>
                <w:lang w:eastAsia="zh-CN"/>
              </w:rPr>
              <w:t>同类</w:t>
            </w:r>
            <w:r>
              <w:rPr>
                <w:rFonts w:hint="eastAsia" w:ascii="仿宋" w:hAnsi="仿宋" w:eastAsia="仿宋" w:cs="仿宋"/>
                <w:bCs/>
                <w:color w:val="auto"/>
                <w:sz w:val="24"/>
                <w:szCs w:val="24"/>
                <w:highlight w:val="none"/>
              </w:rPr>
              <w:t>的业绩证明，</w:t>
            </w:r>
            <w:r>
              <w:rPr>
                <w:rFonts w:hint="eastAsia" w:ascii="仿宋" w:hAnsi="仿宋" w:eastAsia="仿宋" w:cs="仿宋"/>
                <w:bCs/>
                <w:color w:val="auto"/>
                <w:sz w:val="24"/>
                <w:szCs w:val="24"/>
                <w:highlight w:val="none"/>
                <w:lang w:eastAsia="zh-CN"/>
              </w:rPr>
              <w:t>每提供</w:t>
            </w:r>
            <w:r>
              <w:rPr>
                <w:rFonts w:hint="eastAsia" w:ascii="仿宋" w:hAnsi="仿宋" w:eastAsia="仿宋" w:cs="仿宋"/>
                <w:bCs/>
                <w:color w:val="auto"/>
                <w:sz w:val="24"/>
                <w:szCs w:val="24"/>
                <w:highlight w:val="none"/>
              </w:rPr>
              <w:t>一个得1分，最高得</w:t>
            </w:r>
            <w:r>
              <w:rPr>
                <w:rFonts w:hint="eastAsia" w:ascii="仿宋" w:hAnsi="仿宋" w:eastAsia="仿宋" w:cs="仿宋"/>
                <w:bCs/>
                <w:color w:val="auto"/>
                <w:sz w:val="24"/>
                <w:szCs w:val="24"/>
                <w:highlight w:val="none"/>
                <w:lang w:val="en-US" w:eastAsia="zh-CN"/>
              </w:rPr>
              <w:t>4</w:t>
            </w:r>
            <w:r>
              <w:rPr>
                <w:rFonts w:hint="eastAsia" w:ascii="仿宋" w:hAnsi="仿宋" w:eastAsia="仿宋" w:cs="仿宋"/>
                <w:bCs/>
                <w:color w:val="auto"/>
                <w:sz w:val="24"/>
                <w:szCs w:val="24"/>
                <w:highlight w:val="none"/>
              </w:rPr>
              <w:t>分。</w:t>
            </w:r>
          </w:p>
          <w:p w14:paraId="03CD84B8">
            <w:pPr>
              <w:pStyle w:val="2"/>
              <w:rPr>
                <w:rFonts w:hint="eastAsia" w:ascii="仿宋" w:hAnsi="仿宋" w:eastAsia="仿宋" w:cs="仿宋"/>
                <w:snapToGrid w:val="0"/>
                <w:kern w:val="2"/>
                <w:sz w:val="24"/>
                <w:szCs w:val="24"/>
                <w:highlight w:val="none"/>
                <w:lang w:val="zh-CN" w:eastAsia="zh-CN" w:bidi="ar-SA"/>
              </w:rPr>
            </w:pPr>
            <w:r>
              <w:rPr>
                <w:rFonts w:hint="eastAsia" w:ascii="仿宋" w:hAnsi="仿宋" w:eastAsia="仿宋" w:cs="仿宋"/>
                <w:color w:val="auto"/>
                <w:sz w:val="24"/>
                <w:szCs w:val="24"/>
                <w:highlight w:val="none"/>
              </w:rPr>
              <w:t>注：投标文件中提供合同原件的复印件加盖投标单位公章。否则不得分。</w:t>
            </w:r>
          </w:p>
        </w:tc>
        <w:tc>
          <w:tcPr>
            <w:tcW w:w="1196" w:type="dxa"/>
            <w:tcBorders>
              <w:top w:val="single" w:color="auto" w:sz="4" w:space="0"/>
              <w:left w:val="single" w:color="auto" w:sz="4" w:space="0"/>
              <w:bottom w:val="single" w:color="auto" w:sz="4" w:space="0"/>
              <w:right w:val="single" w:color="auto" w:sz="4" w:space="0"/>
            </w:tcBorders>
            <w:shd w:val="clear" w:color="auto" w:fill="auto"/>
            <w:vAlign w:val="center"/>
          </w:tcPr>
          <w:p w14:paraId="5340A6C0">
            <w:pPr>
              <w:widowControl/>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4</w:t>
            </w:r>
          </w:p>
        </w:tc>
      </w:tr>
      <w:tr w14:paraId="0E06D322">
        <w:tblPrEx>
          <w:tblCellMar>
            <w:top w:w="0" w:type="dxa"/>
            <w:left w:w="108" w:type="dxa"/>
            <w:bottom w:w="0" w:type="dxa"/>
            <w:right w:w="108" w:type="dxa"/>
          </w:tblCellMar>
        </w:tblPrEx>
        <w:trPr>
          <w:trHeight w:val="881" w:hRule="atLeast"/>
          <w:jc w:val="center"/>
        </w:trPr>
        <w:tc>
          <w:tcPr>
            <w:tcW w:w="1180" w:type="dxa"/>
            <w:tcBorders>
              <w:top w:val="single" w:color="auto" w:sz="4" w:space="0"/>
              <w:left w:val="single" w:color="auto" w:sz="4" w:space="0"/>
              <w:bottom w:val="single" w:color="auto" w:sz="4" w:space="0"/>
              <w:right w:val="single" w:color="auto" w:sz="4" w:space="0"/>
            </w:tcBorders>
            <w:vAlign w:val="center"/>
          </w:tcPr>
          <w:p w14:paraId="26C198A5">
            <w:pPr>
              <w:keepNext w:val="0"/>
              <w:keepLines w:val="0"/>
              <w:pageBreakBefore w:val="0"/>
              <w:widowControl/>
              <w:kinsoku/>
              <w:wordWrap/>
              <w:overflowPunct/>
              <w:topLinePunct w:val="0"/>
              <w:bidi w:val="0"/>
              <w:adjustRightInd w:val="0"/>
              <w:snapToGrid w:val="0"/>
              <w:spacing w:line="440" w:lineRule="exact"/>
              <w:jc w:val="center"/>
              <w:textAlignment w:val="auto"/>
              <w:rPr>
                <w:rFonts w:hint="default" w:ascii="仿宋" w:hAnsi="仿宋" w:eastAsia="仿宋" w:cs="仿宋"/>
                <w:kern w:val="0"/>
                <w:sz w:val="24"/>
                <w:szCs w:val="24"/>
                <w:highlight w:val="none"/>
                <w:lang w:val="en-US" w:eastAsia="zh-CN"/>
              </w:rPr>
            </w:pPr>
            <w:r>
              <w:rPr>
                <w:rFonts w:hint="eastAsia" w:ascii="仿宋" w:hAnsi="仿宋" w:eastAsia="仿宋" w:cs="仿宋"/>
                <w:kern w:val="0"/>
                <w:sz w:val="24"/>
                <w:szCs w:val="24"/>
                <w:highlight w:val="none"/>
                <w:lang w:val="en-US" w:eastAsia="zh-CN"/>
              </w:rPr>
              <w:t>3</w:t>
            </w:r>
          </w:p>
        </w:tc>
        <w:tc>
          <w:tcPr>
            <w:tcW w:w="1180" w:type="dxa"/>
            <w:tcBorders>
              <w:top w:val="single" w:color="auto" w:sz="4" w:space="0"/>
              <w:left w:val="single" w:color="auto" w:sz="4" w:space="0"/>
              <w:bottom w:val="single" w:color="auto" w:sz="4" w:space="0"/>
              <w:right w:val="single" w:color="auto" w:sz="4" w:space="0"/>
            </w:tcBorders>
            <w:shd w:val="clear" w:color="auto" w:fill="auto"/>
            <w:vAlign w:val="center"/>
          </w:tcPr>
          <w:p w14:paraId="15A94A0C">
            <w:pPr>
              <w:widowControl/>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项目成员</w:t>
            </w:r>
          </w:p>
        </w:tc>
        <w:tc>
          <w:tcPr>
            <w:tcW w:w="5963" w:type="dxa"/>
            <w:tcBorders>
              <w:top w:val="single" w:color="auto" w:sz="4" w:space="0"/>
              <w:left w:val="single" w:color="auto" w:sz="4" w:space="0"/>
              <w:bottom w:val="single" w:color="auto" w:sz="4" w:space="0"/>
              <w:right w:val="single" w:color="auto" w:sz="4" w:space="0"/>
            </w:tcBorders>
            <w:shd w:val="clear" w:color="auto" w:fill="auto"/>
            <w:vAlign w:val="center"/>
          </w:tcPr>
          <w:p w14:paraId="0F792817">
            <w:pPr>
              <w:keepNext w:val="0"/>
              <w:keepLines w:val="0"/>
              <w:pageBreakBefore w:val="0"/>
              <w:widowControl/>
              <w:kinsoku/>
              <w:wordWrap/>
              <w:overflowPunct/>
              <w:topLinePunct w:val="0"/>
              <w:autoSpaceDE/>
              <w:autoSpaceDN/>
              <w:bidi w:val="0"/>
              <w:spacing w:line="360" w:lineRule="auto"/>
              <w:ind w:right="0" w:rightChars="0"/>
              <w:jc w:val="left"/>
              <w:rPr>
                <w:rFonts w:hint="eastAsia" w:ascii="仿宋" w:hAnsi="仿宋" w:eastAsia="宋体"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投标人项目成员具有信息系统项目管理师（高级）的得2分； （提供证书复印件及投标人为其缴纳的</w:t>
            </w:r>
            <w:r>
              <w:rPr>
                <w:rFonts w:hint="eastAsia" w:ascii="仿宋" w:hAnsi="仿宋" w:eastAsia="仿宋" w:cs="仿宋"/>
                <w:color w:val="auto"/>
                <w:sz w:val="24"/>
                <w:szCs w:val="24"/>
                <w:highlight w:val="none"/>
                <w:lang w:eastAsia="zh-CN"/>
              </w:rPr>
              <w:t>近三个月任一月的</w:t>
            </w:r>
            <w:r>
              <w:rPr>
                <w:rFonts w:hint="eastAsia" w:ascii="仿宋" w:hAnsi="仿宋" w:eastAsia="仿宋" w:cs="仿宋"/>
                <w:color w:val="auto"/>
                <w:sz w:val="24"/>
                <w:szCs w:val="24"/>
                <w:highlight w:val="none"/>
              </w:rPr>
              <w:t>社保证明材料并加盖投标人公章）</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highlight w:val="none"/>
                <w:lang w:eastAsia="zh-CN"/>
              </w:rPr>
              <w:t>未提供或资料不齐全不得分。</w:t>
            </w:r>
          </w:p>
        </w:tc>
        <w:tc>
          <w:tcPr>
            <w:tcW w:w="1196" w:type="dxa"/>
            <w:tcBorders>
              <w:top w:val="single" w:color="auto" w:sz="4" w:space="0"/>
              <w:left w:val="single" w:color="auto" w:sz="4" w:space="0"/>
              <w:bottom w:val="single" w:color="auto" w:sz="4" w:space="0"/>
              <w:right w:val="single" w:color="auto" w:sz="4" w:space="0"/>
            </w:tcBorders>
            <w:shd w:val="clear" w:color="auto" w:fill="auto"/>
            <w:vAlign w:val="center"/>
          </w:tcPr>
          <w:p w14:paraId="6AE2721D">
            <w:pPr>
              <w:widowControl/>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w:t>
            </w:r>
          </w:p>
          <w:p w14:paraId="29216F31">
            <w:pPr>
              <w:widowControl/>
              <w:jc w:val="center"/>
              <w:rPr>
                <w:rFonts w:hint="eastAsia" w:ascii="仿宋" w:hAnsi="仿宋" w:eastAsia="仿宋" w:cs="仿宋"/>
                <w:color w:val="auto"/>
                <w:sz w:val="24"/>
                <w:szCs w:val="24"/>
                <w:highlight w:val="none"/>
                <w:lang w:val="en-US" w:eastAsia="zh-CN"/>
              </w:rPr>
            </w:pPr>
          </w:p>
          <w:p w14:paraId="0CC28265">
            <w:pPr>
              <w:widowControl/>
              <w:jc w:val="center"/>
              <w:rPr>
                <w:rFonts w:hint="eastAsia" w:ascii="仿宋" w:hAnsi="仿宋" w:eastAsia="仿宋" w:cs="仿宋"/>
                <w:color w:val="auto"/>
                <w:kern w:val="2"/>
                <w:sz w:val="24"/>
                <w:szCs w:val="24"/>
                <w:highlight w:val="none"/>
                <w:lang w:val="en-US" w:eastAsia="zh-CN" w:bidi="ar-SA"/>
              </w:rPr>
            </w:pPr>
          </w:p>
        </w:tc>
      </w:tr>
      <w:tr w14:paraId="3A9515B7">
        <w:tblPrEx>
          <w:tblCellMar>
            <w:top w:w="0" w:type="dxa"/>
            <w:left w:w="108" w:type="dxa"/>
            <w:bottom w:w="0" w:type="dxa"/>
            <w:right w:w="108" w:type="dxa"/>
          </w:tblCellMar>
        </w:tblPrEx>
        <w:trPr>
          <w:trHeight w:val="881" w:hRule="atLeast"/>
          <w:jc w:val="center"/>
        </w:trPr>
        <w:tc>
          <w:tcPr>
            <w:tcW w:w="1180" w:type="dxa"/>
            <w:tcBorders>
              <w:top w:val="single" w:color="auto" w:sz="4" w:space="0"/>
              <w:left w:val="single" w:color="auto" w:sz="4" w:space="0"/>
              <w:bottom w:val="single" w:color="auto" w:sz="4" w:space="0"/>
              <w:right w:val="single" w:color="auto" w:sz="4" w:space="0"/>
            </w:tcBorders>
            <w:vAlign w:val="center"/>
          </w:tcPr>
          <w:p w14:paraId="3D45F180">
            <w:pPr>
              <w:keepNext w:val="0"/>
              <w:keepLines w:val="0"/>
              <w:pageBreakBefore w:val="0"/>
              <w:widowControl/>
              <w:kinsoku/>
              <w:wordWrap/>
              <w:overflowPunct/>
              <w:topLinePunct w:val="0"/>
              <w:bidi w:val="0"/>
              <w:adjustRightInd w:val="0"/>
              <w:snapToGrid w:val="0"/>
              <w:spacing w:line="440" w:lineRule="exact"/>
              <w:jc w:val="center"/>
              <w:textAlignment w:val="auto"/>
              <w:rPr>
                <w:rFonts w:hint="default" w:ascii="仿宋" w:hAnsi="仿宋" w:eastAsia="仿宋" w:cs="仿宋"/>
                <w:kern w:val="0"/>
                <w:sz w:val="24"/>
                <w:szCs w:val="24"/>
                <w:highlight w:val="none"/>
                <w:lang w:val="en-US" w:eastAsia="zh-CN"/>
              </w:rPr>
            </w:pPr>
            <w:r>
              <w:rPr>
                <w:rFonts w:hint="eastAsia" w:ascii="仿宋" w:hAnsi="仿宋" w:eastAsia="仿宋" w:cs="仿宋"/>
                <w:kern w:val="0"/>
                <w:sz w:val="24"/>
                <w:szCs w:val="24"/>
                <w:highlight w:val="none"/>
                <w:lang w:val="en-US" w:eastAsia="zh-CN"/>
              </w:rPr>
              <w:t>4</w:t>
            </w:r>
          </w:p>
        </w:tc>
        <w:tc>
          <w:tcPr>
            <w:tcW w:w="1180" w:type="dxa"/>
            <w:tcBorders>
              <w:top w:val="single" w:color="auto" w:sz="4" w:space="0"/>
              <w:left w:val="single" w:color="auto" w:sz="4" w:space="0"/>
              <w:bottom w:val="single" w:color="auto" w:sz="4" w:space="0"/>
              <w:right w:val="single" w:color="auto" w:sz="4" w:space="0"/>
            </w:tcBorders>
            <w:shd w:val="clear" w:color="auto" w:fill="auto"/>
            <w:vAlign w:val="center"/>
          </w:tcPr>
          <w:p w14:paraId="4A252B8D">
            <w:pPr>
              <w:widowControl/>
              <w:spacing w:line="360" w:lineRule="auto"/>
              <w:jc w:val="both"/>
              <w:rPr>
                <w:rFonts w:hint="eastAsia" w:ascii="仿宋" w:hAnsi="仿宋" w:eastAsia="仿宋" w:cs="仿宋"/>
                <w:bCs/>
                <w:color w:val="auto"/>
                <w:kern w:val="0"/>
                <w:sz w:val="24"/>
                <w:szCs w:val="24"/>
                <w:highlight w:val="none"/>
                <w:lang w:val="en-US" w:eastAsia="zh-CN" w:bidi="ar-SA"/>
              </w:rPr>
            </w:pPr>
            <w:r>
              <w:rPr>
                <w:rFonts w:hint="eastAsia" w:ascii="仿宋" w:hAnsi="仿宋" w:eastAsia="仿宋" w:cs="仿宋"/>
                <w:color w:val="auto"/>
                <w:sz w:val="24"/>
                <w:szCs w:val="24"/>
                <w:highlight w:val="none"/>
              </w:rPr>
              <w:t>技术参数</w:t>
            </w:r>
          </w:p>
        </w:tc>
        <w:tc>
          <w:tcPr>
            <w:tcW w:w="5963" w:type="dxa"/>
            <w:tcBorders>
              <w:top w:val="single" w:color="auto" w:sz="4" w:space="0"/>
              <w:left w:val="single" w:color="auto" w:sz="4" w:space="0"/>
              <w:bottom w:val="single" w:color="auto" w:sz="4" w:space="0"/>
              <w:right w:val="single" w:color="auto" w:sz="4" w:space="0"/>
            </w:tcBorders>
            <w:shd w:val="clear" w:color="auto" w:fill="auto"/>
            <w:vAlign w:val="center"/>
          </w:tcPr>
          <w:p w14:paraId="37B5ACED">
            <w:pPr>
              <w:pStyle w:val="956"/>
              <w:adjustRightInd w:val="0"/>
              <w:snapToGrid w:val="0"/>
              <w:spacing w:line="360" w:lineRule="auto"/>
              <w:jc w:val="both"/>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sz w:val="24"/>
                <w:szCs w:val="24"/>
                <w:highlight w:val="none"/>
                <w:lang w:val="en-US" w:eastAsia="zh-CN"/>
              </w:rPr>
              <w:t>完全满足招标文件要求的得34分；打</w:t>
            </w:r>
            <w:r>
              <w:rPr>
                <w:rFonts w:hint="eastAsia" w:ascii="仿宋" w:hAnsi="仿宋" w:eastAsia="仿宋" w:cs="仿宋"/>
                <w:sz w:val="24"/>
                <w:szCs w:val="24"/>
                <w:highlight w:val="none"/>
              </w:rPr>
              <w:t>★</w:t>
            </w:r>
            <w:r>
              <w:rPr>
                <w:rFonts w:hint="eastAsia" w:ascii="仿宋" w:hAnsi="仿宋" w:eastAsia="仿宋" w:cs="仿宋"/>
                <w:color w:val="auto"/>
                <w:sz w:val="24"/>
                <w:szCs w:val="24"/>
                <w:highlight w:val="none"/>
                <w:lang w:val="en-US" w:eastAsia="zh-CN"/>
              </w:rPr>
              <w:t xml:space="preserve">指标负偏离的作无效投标处理；一般性指标出现负偏离每项扣1分。负偏离扣34分及以上的，视为采购人不能接受的附加条件；（涉及到需提供相关证明材料的内容，需提供相应的证明材料，不提供视为不响应）。非量化类的，若是功能一样，表述方式不一样则为符合。 </w:t>
            </w:r>
          </w:p>
        </w:tc>
        <w:tc>
          <w:tcPr>
            <w:tcW w:w="1196" w:type="dxa"/>
            <w:tcBorders>
              <w:top w:val="single" w:color="auto" w:sz="4" w:space="0"/>
              <w:left w:val="single" w:color="auto" w:sz="4" w:space="0"/>
              <w:bottom w:val="single" w:color="auto" w:sz="4" w:space="0"/>
              <w:right w:val="single" w:color="auto" w:sz="4" w:space="0"/>
            </w:tcBorders>
            <w:shd w:val="clear" w:color="auto" w:fill="auto"/>
            <w:vAlign w:val="center"/>
          </w:tcPr>
          <w:p w14:paraId="1EAA283B">
            <w:pPr>
              <w:widowControl/>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34</w:t>
            </w:r>
          </w:p>
        </w:tc>
      </w:tr>
      <w:tr w14:paraId="5256C0C1">
        <w:tblPrEx>
          <w:tblCellMar>
            <w:top w:w="0" w:type="dxa"/>
            <w:left w:w="108" w:type="dxa"/>
            <w:bottom w:w="0" w:type="dxa"/>
            <w:right w:w="108" w:type="dxa"/>
          </w:tblCellMar>
        </w:tblPrEx>
        <w:trPr>
          <w:trHeight w:val="881" w:hRule="atLeast"/>
          <w:jc w:val="center"/>
        </w:trPr>
        <w:tc>
          <w:tcPr>
            <w:tcW w:w="1180" w:type="dxa"/>
            <w:tcBorders>
              <w:top w:val="single" w:color="auto" w:sz="4" w:space="0"/>
              <w:left w:val="single" w:color="auto" w:sz="4" w:space="0"/>
              <w:bottom w:val="single" w:color="auto" w:sz="4" w:space="0"/>
              <w:right w:val="single" w:color="auto" w:sz="4" w:space="0"/>
            </w:tcBorders>
            <w:vAlign w:val="center"/>
          </w:tcPr>
          <w:p w14:paraId="388799B3">
            <w:pPr>
              <w:keepNext w:val="0"/>
              <w:keepLines w:val="0"/>
              <w:pageBreakBefore w:val="0"/>
              <w:widowControl/>
              <w:kinsoku/>
              <w:wordWrap/>
              <w:overflowPunct/>
              <w:topLinePunct w:val="0"/>
              <w:bidi w:val="0"/>
              <w:adjustRightInd w:val="0"/>
              <w:snapToGrid w:val="0"/>
              <w:spacing w:line="440" w:lineRule="exact"/>
              <w:jc w:val="center"/>
              <w:textAlignment w:val="auto"/>
              <w:rPr>
                <w:rFonts w:hint="default" w:ascii="仿宋" w:hAnsi="仿宋" w:eastAsia="仿宋" w:cs="仿宋"/>
                <w:kern w:val="0"/>
                <w:sz w:val="24"/>
                <w:szCs w:val="24"/>
                <w:highlight w:val="none"/>
                <w:lang w:val="en-US" w:eastAsia="zh-CN"/>
              </w:rPr>
            </w:pPr>
            <w:r>
              <w:rPr>
                <w:rFonts w:hint="eastAsia" w:ascii="仿宋" w:hAnsi="仿宋" w:eastAsia="仿宋" w:cs="仿宋"/>
                <w:kern w:val="0"/>
                <w:sz w:val="24"/>
                <w:szCs w:val="24"/>
                <w:highlight w:val="none"/>
                <w:lang w:val="en-US" w:eastAsia="zh-CN"/>
              </w:rPr>
              <w:t>5</w:t>
            </w:r>
          </w:p>
        </w:tc>
        <w:tc>
          <w:tcPr>
            <w:tcW w:w="1180" w:type="dxa"/>
            <w:tcBorders>
              <w:top w:val="single" w:color="auto" w:sz="4" w:space="0"/>
              <w:left w:val="single" w:color="auto" w:sz="4" w:space="0"/>
              <w:bottom w:val="single" w:color="auto" w:sz="4" w:space="0"/>
              <w:right w:val="single" w:color="auto" w:sz="4" w:space="0"/>
            </w:tcBorders>
            <w:shd w:val="clear" w:color="auto" w:fill="auto"/>
            <w:vAlign w:val="center"/>
          </w:tcPr>
          <w:p w14:paraId="2FC61344">
            <w:pPr>
              <w:spacing w:line="360" w:lineRule="auto"/>
              <w:jc w:val="center"/>
              <w:rPr>
                <w:rFonts w:hint="eastAsia" w:ascii="仿宋" w:hAnsi="仿宋" w:eastAsia="仿宋" w:cs="仿宋"/>
                <w:snapToGrid w:val="0"/>
                <w:color w:val="auto"/>
                <w:kern w:val="2"/>
                <w:sz w:val="24"/>
                <w:szCs w:val="24"/>
                <w:highlight w:val="none"/>
                <w:lang w:val="en-US" w:eastAsia="zh-CN" w:bidi="ar-SA"/>
              </w:rPr>
            </w:pPr>
            <w:r>
              <w:rPr>
                <w:rFonts w:hint="eastAsia" w:ascii="仿宋" w:hAnsi="仿宋" w:eastAsia="仿宋" w:cs="仿宋"/>
                <w:sz w:val="24"/>
                <w:szCs w:val="24"/>
                <w:highlight w:val="none"/>
              </w:rPr>
              <w:t>产品成熟度</w:t>
            </w:r>
          </w:p>
        </w:tc>
        <w:tc>
          <w:tcPr>
            <w:tcW w:w="5963" w:type="dxa"/>
            <w:tcBorders>
              <w:top w:val="single" w:color="auto" w:sz="4" w:space="0"/>
              <w:left w:val="single" w:color="auto" w:sz="4" w:space="0"/>
              <w:bottom w:val="single" w:color="auto" w:sz="4" w:space="0"/>
              <w:right w:val="single" w:color="auto" w:sz="4" w:space="0"/>
            </w:tcBorders>
            <w:shd w:val="clear" w:color="auto" w:fill="auto"/>
            <w:vAlign w:val="center"/>
          </w:tcPr>
          <w:p w14:paraId="6A054FF5">
            <w:pPr>
              <w:spacing w:line="360" w:lineRule="auto"/>
              <w:jc w:val="left"/>
              <w:rPr>
                <w:rFonts w:hint="eastAsia" w:ascii="仿宋" w:hAnsi="仿宋" w:eastAsia="仿宋" w:cs="仿宋"/>
                <w:snapToGrid w:val="0"/>
                <w:color w:val="auto"/>
                <w:kern w:val="2"/>
                <w:sz w:val="24"/>
                <w:szCs w:val="24"/>
                <w:highlight w:val="none"/>
                <w:lang w:val="en-US" w:eastAsia="zh-CN" w:bidi="ar-SA"/>
              </w:rPr>
            </w:pPr>
            <w:r>
              <w:rPr>
                <w:rFonts w:hint="eastAsia" w:ascii="仿宋" w:hAnsi="仿宋" w:eastAsia="仿宋" w:cs="仿宋"/>
                <w:sz w:val="24"/>
                <w:szCs w:val="24"/>
                <w:highlight w:val="none"/>
              </w:rPr>
              <w:t>根据投标人的设备技术先进性、产品的功能完善、功能使用进行评价，考虑所投产品的成熟性进行打分。所投产品功能完善度好、功能使用便利且</w:t>
            </w:r>
            <w:r>
              <w:rPr>
                <w:rFonts w:hint="eastAsia" w:ascii="仿宋" w:hAnsi="仿宋" w:eastAsia="仿宋" w:cs="仿宋"/>
                <w:sz w:val="24"/>
                <w:szCs w:val="24"/>
                <w:highlight w:val="none"/>
                <w:lang w:eastAsia="zh-CN"/>
              </w:rPr>
              <w:t>满足</w:t>
            </w:r>
            <w:r>
              <w:rPr>
                <w:rFonts w:hint="eastAsia" w:ascii="仿宋" w:hAnsi="仿宋" w:eastAsia="仿宋" w:cs="仿宋"/>
                <w:sz w:val="24"/>
                <w:szCs w:val="24"/>
                <w:highlight w:val="none"/>
              </w:rPr>
              <w:t>项目需求得4分；所投产品功能完善度基本满足项目需求的得2分；所投产品功能完善度不太满足项目需求的得1分；其余不得分</w:t>
            </w:r>
          </w:p>
        </w:tc>
        <w:tc>
          <w:tcPr>
            <w:tcW w:w="1196" w:type="dxa"/>
            <w:tcBorders>
              <w:top w:val="single" w:color="auto" w:sz="4" w:space="0"/>
              <w:left w:val="single" w:color="auto" w:sz="4" w:space="0"/>
              <w:bottom w:val="single" w:color="auto" w:sz="4" w:space="0"/>
              <w:right w:val="single" w:color="auto" w:sz="4" w:space="0"/>
            </w:tcBorders>
            <w:shd w:val="clear" w:color="auto" w:fill="auto"/>
            <w:vAlign w:val="center"/>
          </w:tcPr>
          <w:p w14:paraId="7E82F7A0">
            <w:pPr>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sz w:val="24"/>
                <w:szCs w:val="24"/>
                <w:highlight w:val="none"/>
              </w:rPr>
              <w:t>4</w:t>
            </w:r>
          </w:p>
        </w:tc>
      </w:tr>
      <w:tr w14:paraId="16DC4F49">
        <w:tblPrEx>
          <w:tblCellMar>
            <w:top w:w="0" w:type="dxa"/>
            <w:left w:w="108" w:type="dxa"/>
            <w:bottom w:w="0" w:type="dxa"/>
            <w:right w:w="108" w:type="dxa"/>
          </w:tblCellMar>
        </w:tblPrEx>
        <w:trPr>
          <w:trHeight w:val="881" w:hRule="atLeast"/>
          <w:jc w:val="center"/>
        </w:trPr>
        <w:tc>
          <w:tcPr>
            <w:tcW w:w="1180" w:type="dxa"/>
            <w:tcBorders>
              <w:top w:val="single" w:color="auto" w:sz="4" w:space="0"/>
              <w:left w:val="single" w:color="auto" w:sz="4" w:space="0"/>
              <w:bottom w:val="single" w:color="auto" w:sz="4" w:space="0"/>
              <w:right w:val="single" w:color="auto" w:sz="4" w:space="0"/>
            </w:tcBorders>
            <w:vAlign w:val="center"/>
          </w:tcPr>
          <w:p w14:paraId="47CBBDCA">
            <w:pPr>
              <w:keepNext w:val="0"/>
              <w:keepLines w:val="0"/>
              <w:pageBreakBefore w:val="0"/>
              <w:widowControl/>
              <w:kinsoku/>
              <w:wordWrap/>
              <w:overflowPunct/>
              <w:topLinePunct w:val="0"/>
              <w:bidi w:val="0"/>
              <w:adjustRightInd w:val="0"/>
              <w:snapToGrid w:val="0"/>
              <w:spacing w:line="440" w:lineRule="exact"/>
              <w:jc w:val="center"/>
              <w:textAlignment w:val="auto"/>
              <w:rPr>
                <w:rFonts w:hint="default" w:ascii="仿宋" w:hAnsi="仿宋" w:eastAsia="仿宋" w:cs="仿宋"/>
                <w:kern w:val="0"/>
                <w:sz w:val="24"/>
                <w:szCs w:val="24"/>
                <w:highlight w:val="none"/>
                <w:lang w:val="en-US" w:eastAsia="zh-CN"/>
              </w:rPr>
            </w:pPr>
            <w:r>
              <w:rPr>
                <w:rFonts w:hint="eastAsia" w:ascii="仿宋" w:hAnsi="仿宋" w:eastAsia="仿宋" w:cs="仿宋"/>
                <w:kern w:val="0"/>
                <w:sz w:val="24"/>
                <w:szCs w:val="24"/>
                <w:highlight w:val="none"/>
                <w:lang w:val="en-US" w:eastAsia="zh-CN"/>
              </w:rPr>
              <w:t>6</w:t>
            </w:r>
          </w:p>
        </w:tc>
        <w:tc>
          <w:tcPr>
            <w:tcW w:w="1180" w:type="dxa"/>
            <w:tcBorders>
              <w:top w:val="single" w:color="auto" w:sz="4" w:space="0"/>
              <w:left w:val="single" w:color="auto" w:sz="4" w:space="0"/>
              <w:bottom w:val="single" w:color="auto" w:sz="4" w:space="0"/>
              <w:right w:val="single" w:color="auto" w:sz="4" w:space="0"/>
            </w:tcBorders>
            <w:shd w:val="clear" w:color="auto" w:fill="auto"/>
            <w:vAlign w:val="center"/>
          </w:tcPr>
          <w:p w14:paraId="11E72535">
            <w:pPr>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sz w:val="24"/>
                <w:szCs w:val="24"/>
                <w:highlight w:val="none"/>
              </w:rPr>
              <w:t>集成方案</w:t>
            </w:r>
          </w:p>
        </w:tc>
        <w:tc>
          <w:tcPr>
            <w:tcW w:w="5963" w:type="dxa"/>
            <w:tcBorders>
              <w:top w:val="single" w:color="auto" w:sz="4" w:space="0"/>
              <w:left w:val="single" w:color="auto" w:sz="4" w:space="0"/>
              <w:bottom w:val="single" w:color="auto" w:sz="4" w:space="0"/>
              <w:right w:val="single" w:color="auto" w:sz="4" w:space="0"/>
            </w:tcBorders>
            <w:shd w:val="clear" w:color="auto" w:fill="auto"/>
            <w:vAlign w:val="center"/>
          </w:tcPr>
          <w:p w14:paraId="2A8A026A">
            <w:pPr>
              <w:spacing w:line="360" w:lineRule="auto"/>
              <w:jc w:val="left"/>
              <w:rPr>
                <w:rFonts w:hint="eastAsia" w:ascii="仿宋" w:hAnsi="仿宋" w:eastAsia="仿宋" w:cs="仿宋"/>
                <w:snapToGrid/>
                <w:color w:val="auto"/>
                <w:kern w:val="2"/>
                <w:sz w:val="24"/>
                <w:szCs w:val="24"/>
                <w:highlight w:val="none"/>
                <w:lang w:val="en-US" w:eastAsia="zh-CN" w:bidi="ar-SA"/>
              </w:rPr>
            </w:pPr>
            <w:r>
              <w:rPr>
                <w:rFonts w:hint="eastAsia" w:ascii="仿宋" w:hAnsi="仿宋" w:eastAsia="仿宋" w:cs="仿宋"/>
                <w:sz w:val="24"/>
                <w:szCs w:val="24"/>
                <w:highlight w:val="none"/>
              </w:rPr>
              <w:t>根据参选人针对本项目提供的集成服务方案（包括但不限于集成安排、调试方案）的完整详细性、针对性、可行性进行打分。方案描述清晰、合理、可执行性强的得4分，方案描述较清晰、较合理、可执行性较强的得2分，方案描述较笼统、可执行性较差的得1分，其余不得分。</w:t>
            </w:r>
          </w:p>
        </w:tc>
        <w:tc>
          <w:tcPr>
            <w:tcW w:w="1196" w:type="dxa"/>
            <w:tcBorders>
              <w:top w:val="single" w:color="auto" w:sz="4" w:space="0"/>
              <w:left w:val="single" w:color="auto" w:sz="4" w:space="0"/>
              <w:bottom w:val="single" w:color="auto" w:sz="4" w:space="0"/>
              <w:right w:val="single" w:color="auto" w:sz="4" w:space="0"/>
            </w:tcBorders>
            <w:shd w:val="clear" w:color="auto" w:fill="auto"/>
            <w:vAlign w:val="center"/>
          </w:tcPr>
          <w:p w14:paraId="42BF6B74">
            <w:pPr>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sz w:val="24"/>
                <w:szCs w:val="24"/>
                <w:highlight w:val="none"/>
              </w:rPr>
              <w:t>4</w:t>
            </w:r>
          </w:p>
        </w:tc>
      </w:tr>
      <w:tr w14:paraId="734AE542">
        <w:tblPrEx>
          <w:tblCellMar>
            <w:top w:w="0" w:type="dxa"/>
            <w:left w:w="108" w:type="dxa"/>
            <w:bottom w:w="0" w:type="dxa"/>
            <w:right w:w="108" w:type="dxa"/>
          </w:tblCellMar>
        </w:tblPrEx>
        <w:trPr>
          <w:trHeight w:val="881" w:hRule="atLeast"/>
          <w:jc w:val="center"/>
        </w:trPr>
        <w:tc>
          <w:tcPr>
            <w:tcW w:w="1180" w:type="dxa"/>
            <w:tcBorders>
              <w:top w:val="single" w:color="auto" w:sz="4" w:space="0"/>
              <w:left w:val="single" w:color="auto" w:sz="4" w:space="0"/>
              <w:bottom w:val="single" w:color="auto" w:sz="4" w:space="0"/>
              <w:right w:val="single" w:color="auto" w:sz="4" w:space="0"/>
            </w:tcBorders>
            <w:vAlign w:val="center"/>
          </w:tcPr>
          <w:p w14:paraId="47A32286">
            <w:pPr>
              <w:keepNext w:val="0"/>
              <w:keepLines w:val="0"/>
              <w:pageBreakBefore w:val="0"/>
              <w:widowControl/>
              <w:kinsoku/>
              <w:wordWrap/>
              <w:overflowPunct/>
              <w:topLinePunct w:val="0"/>
              <w:bidi w:val="0"/>
              <w:adjustRightInd w:val="0"/>
              <w:snapToGrid w:val="0"/>
              <w:spacing w:line="440" w:lineRule="exact"/>
              <w:jc w:val="center"/>
              <w:textAlignment w:val="auto"/>
              <w:rPr>
                <w:rFonts w:hint="default" w:ascii="仿宋" w:hAnsi="仿宋" w:eastAsia="仿宋" w:cs="仿宋"/>
                <w:kern w:val="0"/>
                <w:sz w:val="24"/>
                <w:szCs w:val="24"/>
                <w:highlight w:val="none"/>
                <w:lang w:val="en-US" w:eastAsia="zh-CN"/>
              </w:rPr>
            </w:pPr>
            <w:r>
              <w:rPr>
                <w:rFonts w:hint="eastAsia" w:ascii="仿宋" w:hAnsi="仿宋" w:eastAsia="仿宋" w:cs="仿宋"/>
                <w:kern w:val="0"/>
                <w:sz w:val="24"/>
                <w:szCs w:val="24"/>
                <w:highlight w:val="none"/>
                <w:lang w:val="en-US" w:eastAsia="zh-CN"/>
              </w:rPr>
              <w:t>7</w:t>
            </w:r>
          </w:p>
        </w:tc>
        <w:tc>
          <w:tcPr>
            <w:tcW w:w="1180" w:type="dxa"/>
            <w:tcBorders>
              <w:top w:val="single" w:color="auto" w:sz="4" w:space="0"/>
              <w:left w:val="single" w:color="auto" w:sz="4" w:space="0"/>
              <w:bottom w:val="single" w:color="auto" w:sz="4" w:space="0"/>
              <w:right w:val="single" w:color="auto" w:sz="4" w:space="0"/>
            </w:tcBorders>
            <w:shd w:val="clear" w:color="auto" w:fill="auto"/>
            <w:vAlign w:val="center"/>
          </w:tcPr>
          <w:p w14:paraId="0961D318">
            <w:pPr>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sz w:val="24"/>
                <w:szCs w:val="24"/>
                <w:highlight w:val="none"/>
              </w:rPr>
              <w:t>应急预案</w:t>
            </w:r>
          </w:p>
        </w:tc>
        <w:tc>
          <w:tcPr>
            <w:tcW w:w="5963" w:type="dxa"/>
            <w:tcBorders>
              <w:top w:val="single" w:color="auto" w:sz="4" w:space="0"/>
              <w:left w:val="single" w:color="auto" w:sz="4" w:space="0"/>
              <w:bottom w:val="single" w:color="auto" w:sz="4" w:space="0"/>
              <w:right w:val="single" w:color="auto" w:sz="4" w:space="0"/>
            </w:tcBorders>
            <w:shd w:val="clear" w:color="auto" w:fill="auto"/>
            <w:vAlign w:val="center"/>
          </w:tcPr>
          <w:p w14:paraId="5FE7613A">
            <w:pPr>
              <w:spacing w:line="360" w:lineRule="auto"/>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sz w:val="24"/>
                <w:szCs w:val="24"/>
                <w:highlight w:val="none"/>
              </w:rPr>
              <w:t>根据</w:t>
            </w:r>
            <w:r>
              <w:rPr>
                <w:rFonts w:hint="eastAsia" w:ascii="仿宋" w:hAnsi="仿宋" w:eastAsia="仿宋" w:cs="仿宋"/>
                <w:sz w:val="24"/>
                <w:szCs w:val="24"/>
                <w:highlight w:val="none"/>
                <w:lang w:eastAsia="zh-CN"/>
              </w:rPr>
              <w:t>投标</w:t>
            </w:r>
            <w:r>
              <w:rPr>
                <w:rFonts w:hint="eastAsia" w:ascii="仿宋" w:hAnsi="仿宋" w:eastAsia="仿宋" w:cs="仿宋"/>
                <w:sz w:val="24"/>
                <w:szCs w:val="24"/>
                <w:highlight w:val="none"/>
              </w:rPr>
              <w:t>人针对本项目提供的应急处理方案（包含但不限于故障应急处理、应急响应时限等方面）的完整详细性、针对性、可行性进行打分。方案描述清晰、合理、可执行性强的得2分，方案描述较清晰、较合理、可执行性较强的得1分，其余不得分。</w:t>
            </w:r>
          </w:p>
        </w:tc>
        <w:tc>
          <w:tcPr>
            <w:tcW w:w="1196" w:type="dxa"/>
            <w:tcBorders>
              <w:top w:val="single" w:color="auto" w:sz="4" w:space="0"/>
              <w:left w:val="single" w:color="auto" w:sz="4" w:space="0"/>
              <w:bottom w:val="single" w:color="auto" w:sz="4" w:space="0"/>
              <w:right w:val="single" w:color="auto" w:sz="4" w:space="0"/>
            </w:tcBorders>
            <w:shd w:val="clear" w:color="auto" w:fill="auto"/>
            <w:vAlign w:val="center"/>
          </w:tcPr>
          <w:p w14:paraId="033DDCC2">
            <w:pPr>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sz w:val="24"/>
                <w:szCs w:val="24"/>
                <w:highlight w:val="none"/>
              </w:rPr>
              <w:t>2</w:t>
            </w:r>
          </w:p>
        </w:tc>
      </w:tr>
      <w:tr w14:paraId="1D8AD4EC">
        <w:tblPrEx>
          <w:tblCellMar>
            <w:top w:w="0" w:type="dxa"/>
            <w:left w:w="108" w:type="dxa"/>
            <w:bottom w:w="0" w:type="dxa"/>
            <w:right w:w="108" w:type="dxa"/>
          </w:tblCellMar>
        </w:tblPrEx>
        <w:trPr>
          <w:trHeight w:val="881" w:hRule="atLeast"/>
          <w:jc w:val="center"/>
        </w:trPr>
        <w:tc>
          <w:tcPr>
            <w:tcW w:w="1180" w:type="dxa"/>
            <w:tcBorders>
              <w:top w:val="single" w:color="auto" w:sz="4" w:space="0"/>
              <w:left w:val="single" w:color="auto" w:sz="4" w:space="0"/>
              <w:bottom w:val="single" w:color="auto" w:sz="4" w:space="0"/>
              <w:right w:val="single" w:color="auto" w:sz="4" w:space="0"/>
            </w:tcBorders>
            <w:vAlign w:val="center"/>
          </w:tcPr>
          <w:p w14:paraId="6DC607BF">
            <w:pPr>
              <w:keepNext w:val="0"/>
              <w:keepLines w:val="0"/>
              <w:pageBreakBefore w:val="0"/>
              <w:widowControl/>
              <w:kinsoku/>
              <w:wordWrap/>
              <w:overflowPunct/>
              <w:topLinePunct w:val="0"/>
              <w:bidi w:val="0"/>
              <w:adjustRightInd w:val="0"/>
              <w:snapToGrid w:val="0"/>
              <w:spacing w:line="440" w:lineRule="exact"/>
              <w:jc w:val="center"/>
              <w:textAlignment w:val="auto"/>
              <w:rPr>
                <w:rFonts w:hint="default" w:ascii="仿宋" w:hAnsi="仿宋" w:eastAsia="仿宋" w:cs="仿宋"/>
                <w:kern w:val="0"/>
                <w:sz w:val="24"/>
                <w:szCs w:val="24"/>
                <w:highlight w:val="none"/>
                <w:lang w:val="en-US" w:eastAsia="zh-CN"/>
              </w:rPr>
            </w:pPr>
            <w:r>
              <w:rPr>
                <w:rFonts w:hint="eastAsia" w:ascii="仿宋" w:hAnsi="仿宋" w:eastAsia="仿宋" w:cs="仿宋"/>
                <w:kern w:val="0"/>
                <w:sz w:val="24"/>
                <w:szCs w:val="24"/>
                <w:highlight w:val="none"/>
                <w:lang w:val="en-US" w:eastAsia="zh-CN"/>
              </w:rPr>
              <w:t>8</w:t>
            </w:r>
          </w:p>
        </w:tc>
        <w:tc>
          <w:tcPr>
            <w:tcW w:w="1180" w:type="dxa"/>
            <w:tcBorders>
              <w:top w:val="single" w:color="auto" w:sz="4" w:space="0"/>
              <w:left w:val="single" w:color="auto" w:sz="4" w:space="0"/>
              <w:bottom w:val="single" w:color="auto" w:sz="4" w:space="0"/>
              <w:right w:val="single" w:color="auto" w:sz="4" w:space="0"/>
            </w:tcBorders>
            <w:shd w:val="clear" w:color="auto" w:fill="auto"/>
            <w:vAlign w:val="center"/>
          </w:tcPr>
          <w:p w14:paraId="70D524D0">
            <w:pPr>
              <w:spacing w:line="360" w:lineRule="auto"/>
              <w:jc w:val="center"/>
              <w:rPr>
                <w:rFonts w:hint="eastAsia" w:ascii="仿宋" w:hAnsi="仿宋" w:eastAsia="仿宋" w:cs="仿宋"/>
                <w:kern w:val="2"/>
                <w:sz w:val="24"/>
                <w:szCs w:val="24"/>
                <w:highlight w:val="none"/>
                <w:lang w:val="en-US" w:eastAsia="zh-CN" w:bidi="ar-SA"/>
              </w:rPr>
            </w:pPr>
            <w:r>
              <w:rPr>
                <w:rFonts w:hint="eastAsia" w:ascii="仿宋" w:hAnsi="仿宋" w:eastAsia="仿宋" w:cs="仿宋"/>
                <w:sz w:val="24"/>
                <w:szCs w:val="24"/>
                <w:highlight w:val="none"/>
              </w:rPr>
              <w:t>支撑</w:t>
            </w:r>
            <w:r>
              <w:rPr>
                <w:rFonts w:hint="eastAsia" w:ascii="仿宋" w:hAnsi="仿宋" w:eastAsia="仿宋" w:cs="仿宋"/>
                <w:sz w:val="24"/>
                <w:szCs w:val="24"/>
                <w:highlight w:val="none"/>
                <w:lang w:eastAsia="zh-CN"/>
              </w:rPr>
              <w:t>服务</w:t>
            </w:r>
            <w:r>
              <w:rPr>
                <w:rFonts w:hint="eastAsia" w:ascii="仿宋" w:hAnsi="仿宋" w:eastAsia="仿宋" w:cs="仿宋"/>
                <w:sz w:val="24"/>
                <w:szCs w:val="24"/>
                <w:highlight w:val="none"/>
              </w:rPr>
              <w:t>方案</w:t>
            </w:r>
          </w:p>
        </w:tc>
        <w:tc>
          <w:tcPr>
            <w:tcW w:w="5963" w:type="dxa"/>
            <w:tcBorders>
              <w:top w:val="single" w:color="auto" w:sz="4" w:space="0"/>
              <w:left w:val="single" w:color="auto" w:sz="4" w:space="0"/>
              <w:bottom w:val="single" w:color="auto" w:sz="4" w:space="0"/>
              <w:right w:val="single" w:color="auto" w:sz="4" w:space="0"/>
            </w:tcBorders>
            <w:shd w:val="clear" w:color="auto" w:fill="auto"/>
            <w:vAlign w:val="center"/>
          </w:tcPr>
          <w:p w14:paraId="4871BA05">
            <w:pPr>
              <w:tabs>
                <w:tab w:val="left" w:pos="1106"/>
                <w:tab w:val="left" w:pos="2211"/>
                <w:tab w:val="left" w:pos="3317"/>
                <w:tab w:val="left" w:pos="4423"/>
                <w:tab w:val="left" w:pos="5528"/>
                <w:tab w:val="left" w:pos="6634"/>
                <w:tab w:val="left" w:pos="7740"/>
              </w:tabs>
              <w:spacing w:line="360" w:lineRule="auto"/>
              <w:jc w:val="left"/>
              <w:rPr>
                <w:rFonts w:hint="eastAsia" w:ascii="仿宋" w:hAnsi="仿宋" w:eastAsia="仿宋" w:cs="仿宋"/>
                <w:kern w:val="2"/>
                <w:sz w:val="24"/>
                <w:szCs w:val="24"/>
                <w:highlight w:val="none"/>
                <w:lang w:val="en-US" w:eastAsia="zh-CN" w:bidi="ar-SA"/>
              </w:rPr>
            </w:pPr>
            <w:r>
              <w:rPr>
                <w:rFonts w:hint="eastAsia" w:ascii="仿宋" w:hAnsi="仿宋" w:eastAsia="仿宋" w:cs="仿宋"/>
                <w:sz w:val="24"/>
                <w:szCs w:val="24"/>
                <w:highlight w:val="none"/>
              </w:rPr>
              <w:t>根据投标人针对本项目支撑方案进行打分。方案需包括但不限于电子签名云服务系统基本情况、系统资产、测评检查点分析、风险分析以及技术防护措施，方案全面、完善、科学、符合项目实际需求的得4分，方案较全面、较完善、较科学，较符合项目实际需求的得2分；方案基本完善，基本符合项目实际需求得1分，其余不得分。</w:t>
            </w:r>
          </w:p>
        </w:tc>
        <w:tc>
          <w:tcPr>
            <w:tcW w:w="1196" w:type="dxa"/>
            <w:tcBorders>
              <w:top w:val="single" w:color="auto" w:sz="4" w:space="0"/>
              <w:left w:val="single" w:color="auto" w:sz="4" w:space="0"/>
              <w:bottom w:val="single" w:color="auto" w:sz="4" w:space="0"/>
              <w:right w:val="single" w:color="auto" w:sz="4" w:space="0"/>
            </w:tcBorders>
            <w:shd w:val="clear" w:color="auto" w:fill="auto"/>
            <w:vAlign w:val="center"/>
          </w:tcPr>
          <w:p w14:paraId="05BFBC8C">
            <w:pPr>
              <w:widowControl/>
              <w:spacing w:line="360" w:lineRule="auto"/>
              <w:jc w:val="center"/>
              <w:rPr>
                <w:rFonts w:hint="eastAsia" w:ascii="仿宋" w:hAnsi="仿宋" w:eastAsia="仿宋" w:cs="仿宋"/>
                <w:kern w:val="2"/>
                <w:sz w:val="24"/>
                <w:szCs w:val="24"/>
                <w:highlight w:val="none"/>
                <w:lang w:val="en-US" w:eastAsia="zh-CN" w:bidi="ar-SA"/>
              </w:rPr>
            </w:pPr>
            <w:r>
              <w:rPr>
                <w:rFonts w:hint="eastAsia" w:ascii="仿宋" w:hAnsi="仿宋" w:eastAsia="仿宋" w:cs="仿宋"/>
                <w:sz w:val="24"/>
                <w:szCs w:val="24"/>
                <w:highlight w:val="none"/>
              </w:rPr>
              <w:t>4</w:t>
            </w:r>
          </w:p>
        </w:tc>
      </w:tr>
      <w:tr w14:paraId="771EA648">
        <w:tblPrEx>
          <w:tblCellMar>
            <w:top w:w="0" w:type="dxa"/>
            <w:left w:w="108" w:type="dxa"/>
            <w:bottom w:w="0" w:type="dxa"/>
            <w:right w:w="108" w:type="dxa"/>
          </w:tblCellMar>
        </w:tblPrEx>
        <w:trPr>
          <w:trHeight w:val="881" w:hRule="atLeast"/>
          <w:jc w:val="center"/>
        </w:trPr>
        <w:tc>
          <w:tcPr>
            <w:tcW w:w="1180" w:type="dxa"/>
            <w:tcBorders>
              <w:top w:val="single" w:color="auto" w:sz="4" w:space="0"/>
              <w:left w:val="single" w:color="auto" w:sz="4" w:space="0"/>
              <w:bottom w:val="single" w:color="auto" w:sz="4" w:space="0"/>
              <w:right w:val="single" w:color="auto" w:sz="4" w:space="0"/>
            </w:tcBorders>
            <w:vAlign w:val="center"/>
          </w:tcPr>
          <w:p w14:paraId="69FFBE62">
            <w:pPr>
              <w:keepNext w:val="0"/>
              <w:keepLines w:val="0"/>
              <w:pageBreakBefore w:val="0"/>
              <w:widowControl/>
              <w:kinsoku/>
              <w:wordWrap/>
              <w:overflowPunct/>
              <w:topLinePunct w:val="0"/>
              <w:bidi w:val="0"/>
              <w:adjustRightInd w:val="0"/>
              <w:snapToGrid w:val="0"/>
              <w:spacing w:line="440" w:lineRule="exact"/>
              <w:jc w:val="center"/>
              <w:textAlignment w:val="auto"/>
              <w:rPr>
                <w:rFonts w:hint="default" w:ascii="仿宋" w:hAnsi="仿宋" w:eastAsia="仿宋" w:cs="仿宋"/>
                <w:kern w:val="0"/>
                <w:sz w:val="24"/>
                <w:szCs w:val="24"/>
                <w:highlight w:val="none"/>
                <w:lang w:val="en-US" w:eastAsia="zh-CN"/>
              </w:rPr>
            </w:pPr>
            <w:r>
              <w:rPr>
                <w:rFonts w:hint="eastAsia" w:ascii="仿宋" w:hAnsi="仿宋" w:eastAsia="仿宋" w:cs="仿宋"/>
                <w:kern w:val="0"/>
                <w:sz w:val="24"/>
                <w:szCs w:val="24"/>
                <w:highlight w:val="none"/>
                <w:lang w:val="en-US" w:eastAsia="zh-CN"/>
              </w:rPr>
              <w:t>9</w:t>
            </w:r>
          </w:p>
        </w:tc>
        <w:tc>
          <w:tcPr>
            <w:tcW w:w="1180" w:type="dxa"/>
            <w:tcBorders>
              <w:top w:val="single" w:color="auto" w:sz="4" w:space="0"/>
              <w:left w:val="single" w:color="auto" w:sz="4" w:space="0"/>
              <w:bottom w:val="single" w:color="auto" w:sz="4" w:space="0"/>
              <w:right w:val="single" w:color="auto" w:sz="4" w:space="0"/>
            </w:tcBorders>
            <w:shd w:val="clear" w:color="auto" w:fill="auto"/>
            <w:vAlign w:val="center"/>
          </w:tcPr>
          <w:p w14:paraId="51A46853">
            <w:pPr>
              <w:keepNext w:val="0"/>
              <w:keepLines w:val="0"/>
              <w:widowControl/>
              <w:suppressLineNumbers w:val="0"/>
              <w:wordWrap/>
              <w:spacing w:line="360" w:lineRule="auto"/>
              <w:jc w:val="center"/>
              <w:textAlignment w:val="center"/>
              <w:rPr>
                <w:rFonts w:hint="eastAsia" w:ascii="仿宋" w:hAnsi="仿宋" w:eastAsia="仿宋" w:cs="仿宋"/>
                <w:strike w:val="0"/>
                <w:dstrike w:val="0"/>
                <w:snapToGrid w:val="0"/>
                <w:color w:val="auto"/>
                <w:kern w:val="2"/>
                <w:sz w:val="24"/>
                <w:szCs w:val="24"/>
                <w:highlight w:val="none"/>
                <w:u w:val="none"/>
                <w:lang w:val="en-US" w:eastAsia="zh-CN" w:bidi="ar-SA"/>
              </w:rPr>
            </w:pPr>
            <w:r>
              <w:rPr>
                <w:rFonts w:hint="eastAsia" w:ascii="仿宋" w:hAnsi="仿宋" w:eastAsia="仿宋" w:cs="仿宋"/>
                <w:color w:val="000000"/>
                <w:kern w:val="0"/>
                <w:sz w:val="24"/>
                <w:szCs w:val="24"/>
                <w:highlight w:val="none"/>
                <w:lang w:val="en-US" w:eastAsia="zh-CN" w:bidi="ar"/>
              </w:rPr>
              <w:t>售后服务方案</w:t>
            </w:r>
          </w:p>
        </w:tc>
        <w:tc>
          <w:tcPr>
            <w:tcW w:w="5963" w:type="dxa"/>
            <w:tcBorders>
              <w:top w:val="single" w:color="auto" w:sz="4" w:space="0"/>
              <w:left w:val="single" w:color="auto" w:sz="4" w:space="0"/>
              <w:bottom w:val="single" w:color="auto" w:sz="4" w:space="0"/>
              <w:right w:val="single" w:color="auto" w:sz="4" w:space="0"/>
            </w:tcBorders>
            <w:shd w:val="clear" w:color="auto" w:fill="auto"/>
            <w:vAlign w:val="center"/>
          </w:tcPr>
          <w:p w14:paraId="59215938">
            <w:pPr>
              <w:widowControl/>
              <w:spacing w:line="360" w:lineRule="auto"/>
              <w:jc w:val="left"/>
              <w:textAlignment w:val="center"/>
              <w:rPr>
                <w:rFonts w:hint="eastAsia" w:ascii="仿宋" w:hAnsi="仿宋" w:eastAsia="仿宋" w:cs="仿宋"/>
                <w:strike w:val="0"/>
                <w:dstrike w:val="0"/>
                <w:snapToGrid w:val="0"/>
                <w:color w:val="auto"/>
                <w:kern w:val="2"/>
                <w:sz w:val="24"/>
                <w:szCs w:val="24"/>
                <w:highlight w:val="none"/>
                <w:u w:val="none"/>
                <w:lang w:val="en-US" w:eastAsia="zh-CN" w:bidi="ar-SA"/>
              </w:rPr>
            </w:pPr>
            <w:r>
              <w:rPr>
                <w:rFonts w:hint="eastAsia" w:ascii="仿宋" w:hAnsi="仿宋" w:eastAsia="仿宋" w:cs="仿宋"/>
                <w:sz w:val="24"/>
                <w:szCs w:val="24"/>
                <w:highlight w:val="none"/>
              </w:rPr>
              <w:t>投标人提供详细售后服务方案和服务承诺，方案应体现出服务的及时性和维护能力，服务承诺的可行性、完整性以及服务承诺落实的保障措施，质保期内的技术支持和服务履约能力情况等，并对投标人服务水平、服务响应时间、售后服务承诺维护人员和机构等情况进行综合评分。方案完全符合项目需求且科学可行的得</w:t>
            </w:r>
            <w:r>
              <w:rPr>
                <w:rFonts w:hint="eastAsia" w:ascii="仿宋" w:hAnsi="仿宋" w:eastAsia="仿宋" w:cs="仿宋"/>
                <w:sz w:val="24"/>
                <w:szCs w:val="24"/>
                <w:highlight w:val="none"/>
                <w:lang w:val="en-US" w:eastAsia="zh-CN"/>
              </w:rPr>
              <w:t>4</w:t>
            </w:r>
            <w:r>
              <w:rPr>
                <w:rFonts w:hint="eastAsia" w:ascii="仿宋" w:hAnsi="仿宋" w:eastAsia="仿宋" w:cs="仿宋"/>
                <w:sz w:val="24"/>
                <w:szCs w:val="24"/>
                <w:highlight w:val="none"/>
              </w:rPr>
              <w:t>分；方案完整度、全面性、科学性，基本较符合项目实际需求得</w:t>
            </w:r>
            <w:r>
              <w:rPr>
                <w:rFonts w:hint="eastAsia" w:ascii="仿宋" w:hAnsi="仿宋" w:eastAsia="仿宋" w:cs="仿宋"/>
                <w:sz w:val="24"/>
                <w:szCs w:val="24"/>
                <w:highlight w:val="none"/>
                <w:lang w:val="en-US" w:eastAsia="zh-CN"/>
              </w:rPr>
              <w:t>2</w:t>
            </w:r>
            <w:r>
              <w:rPr>
                <w:rFonts w:hint="eastAsia" w:ascii="仿宋" w:hAnsi="仿宋" w:eastAsia="仿宋" w:cs="仿宋"/>
                <w:sz w:val="24"/>
                <w:szCs w:val="24"/>
                <w:highlight w:val="none"/>
              </w:rPr>
              <w:t>分；方案不够全面、完整度欠缺、不够符合项目实际需求得1分；其余不得分。</w:t>
            </w:r>
          </w:p>
        </w:tc>
        <w:tc>
          <w:tcPr>
            <w:tcW w:w="1196" w:type="dxa"/>
            <w:tcBorders>
              <w:top w:val="single" w:color="auto" w:sz="4" w:space="0"/>
              <w:left w:val="single" w:color="auto" w:sz="4" w:space="0"/>
              <w:bottom w:val="single" w:color="auto" w:sz="4" w:space="0"/>
              <w:right w:val="single" w:color="auto" w:sz="4" w:space="0"/>
            </w:tcBorders>
            <w:shd w:val="clear" w:color="auto" w:fill="auto"/>
            <w:vAlign w:val="center"/>
          </w:tcPr>
          <w:p w14:paraId="167E8DB9">
            <w:pPr>
              <w:widowControl/>
              <w:spacing w:line="360" w:lineRule="auto"/>
              <w:jc w:val="center"/>
              <w:textAlignment w:val="center"/>
              <w:rPr>
                <w:rFonts w:hint="eastAsia" w:ascii="仿宋" w:hAnsi="仿宋" w:eastAsia="仿宋" w:cs="仿宋"/>
                <w:strike w:val="0"/>
                <w:dstrike w:val="0"/>
                <w:color w:val="auto"/>
                <w:kern w:val="2"/>
                <w:sz w:val="24"/>
                <w:szCs w:val="24"/>
                <w:highlight w:val="none"/>
                <w:u w:val="none"/>
                <w:lang w:val="en-US" w:eastAsia="zh-CN" w:bidi="ar-SA"/>
              </w:rPr>
            </w:pPr>
            <w:r>
              <w:rPr>
                <w:rFonts w:hint="eastAsia" w:ascii="仿宋" w:hAnsi="仿宋" w:eastAsia="仿宋" w:cs="仿宋"/>
                <w:color w:val="000000"/>
                <w:kern w:val="0"/>
                <w:sz w:val="24"/>
                <w:szCs w:val="24"/>
                <w:highlight w:val="none"/>
                <w:lang w:val="en-US" w:eastAsia="zh-CN" w:bidi="ar"/>
              </w:rPr>
              <w:t>4分</w:t>
            </w:r>
          </w:p>
        </w:tc>
      </w:tr>
    </w:tbl>
    <w:p w14:paraId="4BDCB1DE">
      <w:pPr>
        <w:pStyle w:val="131"/>
        <w:keepNext w:val="0"/>
        <w:keepLines w:val="0"/>
        <w:pageBreakBefore w:val="0"/>
        <w:kinsoku/>
        <w:wordWrap/>
        <w:overflowPunct/>
        <w:topLinePunct w:val="0"/>
        <w:bidi w:val="0"/>
        <w:adjustRightInd w:val="0"/>
        <w:snapToGrid w:val="0"/>
        <w:spacing w:line="440" w:lineRule="exact"/>
        <w:ind w:firstLine="480"/>
        <w:textAlignment w:val="auto"/>
        <w:rPr>
          <w:rFonts w:hint="eastAsia" w:ascii="仿宋" w:hAnsi="仿宋" w:eastAsia="仿宋"/>
          <w:b/>
          <w:bCs/>
          <w:color w:val="000000"/>
          <w:sz w:val="24"/>
          <w:highlight w:val="none"/>
          <w:lang w:eastAsia="zh-CN"/>
        </w:rPr>
      </w:pPr>
      <w:r>
        <w:rPr>
          <w:rFonts w:hint="eastAsia" w:ascii="仿宋" w:hAnsi="仿宋" w:eastAsia="仿宋" w:cs="仿宋_GB2312"/>
          <w:color w:val="000000"/>
          <w:highlight w:val="none"/>
        </w:rPr>
        <w:t>（计算得分时，按其算术平均值保留小数点后2位；评审小组成员个人主观打分偏离所有评审小组成员主观打分平均值30%以上的，由评审委员会启动评分畸高、畸低行为认定程序。）</w:t>
      </w:r>
      <w:r>
        <w:rPr>
          <w:rFonts w:hint="eastAsia" w:ascii="仿宋" w:hAnsi="仿宋" w:eastAsia="仿宋" w:cs="仿宋_GB2312"/>
          <w:b/>
          <w:bCs/>
          <w:color w:val="000000"/>
          <w:highlight w:val="none"/>
          <w:lang w:eastAsia="zh-CN"/>
        </w:rPr>
        <w:t>商务技术分低于</w:t>
      </w:r>
      <w:r>
        <w:rPr>
          <w:rFonts w:hint="eastAsia" w:ascii="仿宋" w:hAnsi="仿宋" w:eastAsia="仿宋" w:cs="仿宋_GB2312"/>
          <w:b/>
          <w:bCs/>
          <w:color w:val="000000"/>
          <w:highlight w:val="none"/>
          <w:lang w:val="en-US" w:eastAsia="zh-CN"/>
        </w:rPr>
        <w:t>（36）分的，</w:t>
      </w:r>
      <w:r>
        <w:rPr>
          <w:rFonts w:hint="eastAsia" w:ascii="仿宋" w:hAnsi="仿宋" w:eastAsia="仿宋"/>
          <w:b/>
          <w:bCs/>
          <w:color w:val="000000"/>
          <w:sz w:val="24"/>
          <w:highlight w:val="none"/>
        </w:rPr>
        <w:t>视为采购人不能接受的附加条件</w:t>
      </w:r>
      <w:r>
        <w:rPr>
          <w:rFonts w:hint="eastAsia" w:ascii="仿宋" w:hAnsi="仿宋" w:eastAsia="仿宋"/>
          <w:b/>
          <w:bCs/>
          <w:color w:val="000000"/>
          <w:sz w:val="24"/>
          <w:highlight w:val="none"/>
          <w:lang w:eastAsia="zh-CN"/>
        </w:rPr>
        <w:t>。</w:t>
      </w:r>
    </w:p>
    <w:p w14:paraId="5317664B">
      <w:pPr>
        <w:pStyle w:val="131"/>
        <w:keepNext w:val="0"/>
        <w:keepLines w:val="0"/>
        <w:pageBreakBefore w:val="0"/>
        <w:kinsoku/>
        <w:wordWrap/>
        <w:overflowPunct/>
        <w:topLinePunct w:val="0"/>
        <w:bidi w:val="0"/>
        <w:adjustRightInd w:val="0"/>
        <w:snapToGrid w:val="0"/>
        <w:spacing w:line="440" w:lineRule="exact"/>
        <w:ind w:firstLine="480"/>
        <w:textAlignment w:val="auto"/>
        <w:rPr>
          <w:rFonts w:hint="eastAsia" w:ascii="仿宋" w:hAnsi="仿宋" w:eastAsia="仿宋" w:cs="仿宋"/>
          <w:sz w:val="24"/>
          <w:highlight w:val="none"/>
        </w:rPr>
      </w:pPr>
      <w:r>
        <w:rPr>
          <w:rFonts w:hint="eastAsia" w:ascii="仿宋" w:hAnsi="仿宋" w:eastAsia="仿宋" w:cs="仿宋"/>
          <w:b/>
          <w:sz w:val="24"/>
          <w:highlight w:val="none"/>
        </w:rPr>
        <w:t>备注：</w:t>
      </w:r>
      <w:r>
        <w:rPr>
          <w:rFonts w:hint="eastAsia" w:ascii="仿宋" w:hAnsi="仿宋" w:eastAsia="仿宋" w:cs="仿宋"/>
          <w:sz w:val="24"/>
          <w:highlight w:val="none"/>
        </w:rPr>
        <w:t>投标人编制投标文件（商务技术文件部分）时，建议按此目录（序号和内容）提供评标标准相应的商务技术资料。 </w:t>
      </w:r>
    </w:p>
    <w:p w14:paraId="1275DD15">
      <w:pPr>
        <w:keepNext w:val="0"/>
        <w:keepLines w:val="0"/>
        <w:pageBreakBefore w:val="0"/>
        <w:kinsoku/>
        <w:wordWrap/>
        <w:overflowPunct/>
        <w:topLinePunct w:val="0"/>
        <w:bidi w:val="0"/>
        <w:adjustRightInd w:val="0"/>
        <w:spacing w:line="440" w:lineRule="exact"/>
        <w:ind w:firstLine="482" w:firstLineChars="200"/>
        <w:textAlignment w:val="auto"/>
        <w:rPr>
          <w:rFonts w:hint="eastAsia" w:ascii="仿宋" w:hAnsi="仿宋" w:eastAsia="仿宋" w:cs="仿宋"/>
          <w:b/>
          <w:bCs/>
          <w:iCs/>
          <w:sz w:val="24"/>
          <w:highlight w:val="none"/>
        </w:rPr>
      </w:pPr>
      <w:r>
        <w:rPr>
          <w:rFonts w:hint="eastAsia" w:ascii="仿宋" w:hAnsi="仿宋" w:eastAsia="仿宋" w:cs="仿宋"/>
          <w:b/>
          <w:bCs/>
          <w:iCs/>
          <w:sz w:val="24"/>
          <w:highlight w:val="none"/>
        </w:rPr>
        <w:t>2.2价格分（</w:t>
      </w:r>
      <w:r>
        <w:rPr>
          <w:rFonts w:hint="eastAsia" w:ascii="仿宋" w:hAnsi="仿宋" w:eastAsia="仿宋" w:cs="仿宋"/>
          <w:b/>
          <w:bCs/>
          <w:iCs/>
          <w:sz w:val="24"/>
          <w:highlight w:val="none"/>
          <w:u w:val="single"/>
          <w:lang w:val="en-US" w:eastAsia="zh-CN"/>
        </w:rPr>
        <w:t>40</w:t>
      </w:r>
      <w:r>
        <w:rPr>
          <w:rFonts w:hint="eastAsia" w:ascii="仿宋" w:hAnsi="仿宋" w:eastAsia="仿宋" w:cs="仿宋"/>
          <w:b/>
          <w:bCs/>
          <w:iCs/>
          <w:sz w:val="24"/>
          <w:highlight w:val="none"/>
        </w:rPr>
        <w:t>分）</w:t>
      </w:r>
    </w:p>
    <w:p w14:paraId="1902B6C9">
      <w:pPr>
        <w:keepNext w:val="0"/>
        <w:keepLines w:val="0"/>
        <w:pageBreakBefore w:val="0"/>
        <w:kinsoku/>
        <w:wordWrap/>
        <w:overflowPunct/>
        <w:topLinePunct w:val="0"/>
        <w:bidi w:val="0"/>
        <w:adjustRightInd w:val="0"/>
        <w:spacing w:line="440" w:lineRule="exact"/>
        <w:ind w:firstLine="480" w:firstLineChars="200"/>
        <w:textAlignment w:val="auto"/>
        <w:rPr>
          <w:rFonts w:hint="eastAsia" w:ascii="仿宋" w:hAnsi="仿宋" w:eastAsia="仿宋" w:cs="仿宋"/>
          <w:bCs/>
          <w:iCs/>
          <w:sz w:val="24"/>
          <w:highlight w:val="none"/>
        </w:rPr>
      </w:pPr>
      <w:r>
        <w:rPr>
          <w:rFonts w:hint="eastAsia" w:ascii="仿宋" w:hAnsi="仿宋" w:eastAsia="仿宋" w:cs="仿宋"/>
          <w:bCs/>
          <w:iCs/>
          <w:sz w:val="24"/>
          <w:highlight w:val="none"/>
        </w:rPr>
        <w:t>2.2.1评标基准价：即满足招标文件要求且投标价格最低的投标报价为评标基准价，其价格分为满分。</w:t>
      </w:r>
    </w:p>
    <w:p w14:paraId="45AA0DFF">
      <w:pPr>
        <w:keepNext w:val="0"/>
        <w:keepLines w:val="0"/>
        <w:pageBreakBefore w:val="0"/>
        <w:kinsoku/>
        <w:wordWrap/>
        <w:overflowPunct/>
        <w:topLinePunct w:val="0"/>
        <w:bidi w:val="0"/>
        <w:adjustRightInd w:val="0"/>
        <w:spacing w:line="440" w:lineRule="exact"/>
        <w:ind w:firstLine="480" w:firstLineChars="200"/>
        <w:textAlignment w:val="auto"/>
        <w:rPr>
          <w:rFonts w:hint="eastAsia" w:ascii="仿宋" w:hAnsi="仿宋" w:eastAsia="仿宋" w:cs="仿宋"/>
          <w:bCs/>
          <w:iCs/>
          <w:sz w:val="24"/>
          <w:highlight w:val="none"/>
        </w:rPr>
      </w:pPr>
      <w:r>
        <w:rPr>
          <w:rFonts w:hint="eastAsia" w:ascii="仿宋" w:hAnsi="仿宋" w:eastAsia="仿宋" w:cs="仿宋"/>
          <w:bCs/>
          <w:iCs/>
          <w:sz w:val="24"/>
          <w:highlight w:val="none"/>
        </w:rPr>
        <w:t>2.2.2其他投标人的价格分统一按照下列公式计算：</w:t>
      </w:r>
    </w:p>
    <w:p w14:paraId="3833A9BC">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ind w:firstLine="480" w:firstLineChars="200"/>
        <w:textAlignment w:val="auto"/>
        <w:rPr>
          <w:rFonts w:hint="eastAsia" w:ascii="仿宋" w:hAnsi="仿宋" w:eastAsia="仿宋" w:cs="仿宋"/>
          <w:bCs/>
          <w:iCs/>
          <w:sz w:val="24"/>
          <w:highlight w:val="none"/>
        </w:rPr>
      </w:pPr>
      <w:r>
        <w:rPr>
          <w:rFonts w:hint="eastAsia" w:ascii="仿宋" w:hAnsi="仿宋" w:eastAsia="仿宋" w:cs="仿宋"/>
          <w:bCs/>
          <w:iCs/>
          <w:sz w:val="24"/>
          <w:highlight w:val="none"/>
        </w:rPr>
        <w:t>投标报价得分=(评标基准价／投标报价)×价格权值×100</w:t>
      </w:r>
    </w:p>
    <w:p w14:paraId="1037EA6C">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ind w:firstLine="480" w:firstLineChars="200"/>
        <w:textAlignment w:val="auto"/>
        <w:rPr>
          <w:rFonts w:hint="default" w:ascii="仿宋" w:hAnsi="仿宋" w:eastAsia="仿宋" w:cs="仿宋"/>
          <w:bCs/>
          <w:iCs/>
          <w:sz w:val="24"/>
          <w:highlight w:val="none"/>
          <w:lang w:val="en-US" w:eastAsia="zh-CN"/>
        </w:rPr>
      </w:pPr>
      <w:r>
        <w:rPr>
          <w:rFonts w:hint="eastAsia" w:ascii="仿宋" w:hAnsi="仿宋" w:eastAsia="仿宋" w:cs="仿宋"/>
          <w:bCs/>
          <w:iCs/>
          <w:sz w:val="24"/>
          <w:highlight w:val="none"/>
        </w:rPr>
        <w:t>即：投标报价得分=(评标基准价／投标报价)×</w:t>
      </w:r>
      <w:r>
        <w:rPr>
          <w:rFonts w:hint="eastAsia" w:ascii="仿宋" w:hAnsi="仿宋" w:eastAsia="仿宋" w:cs="仿宋"/>
          <w:bCs/>
          <w:iCs/>
          <w:sz w:val="24"/>
          <w:highlight w:val="none"/>
          <w:u w:val="single"/>
          <w:lang w:val="en-US" w:eastAsia="zh-CN"/>
        </w:rPr>
        <w:t>40</w:t>
      </w:r>
    </w:p>
    <w:bookmarkEnd w:id="81"/>
    <w:bookmarkEnd w:id="82"/>
    <w:p w14:paraId="5480601C">
      <w:pPr>
        <w:pageBreakBefore/>
        <w:widowControl/>
        <w:adjustRightInd/>
        <w:ind w:firstLine="2168" w:firstLineChars="600"/>
        <w:jc w:val="both"/>
        <w:rPr>
          <w:rFonts w:hint="eastAsia" w:ascii="仿宋" w:hAnsi="仿宋" w:eastAsia="仿宋" w:cs="仿宋"/>
          <w:b/>
          <w:sz w:val="36"/>
          <w:szCs w:val="20"/>
          <w:highlight w:val="none"/>
        </w:rPr>
      </w:pPr>
      <w:r>
        <w:rPr>
          <w:rFonts w:hint="eastAsia" w:ascii="仿宋" w:hAnsi="仿宋" w:eastAsia="仿宋" w:cs="仿宋"/>
          <w:b/>
          <w:sz w:val="36"/>
          <w:szCs w:val="20"/>
          <w:highlight w:val="none"/>
        </w:rPr>
        <w:t>第六部分 投标文件及其附件格式</w:t>
      </w:r>
    </w:p>
    <w:p w14:paraId="6AD9CC42">
      <w:pPr>
        <w:spacing w:line="360" w:lineRule="auto"/>
        <w:jc w:val="center"/>
        <w:outlineLvl w:val="0"/>
        <w:rPr>
          <w:rFonts w:hint="eastAsia" w:ascii="仿宋" w:hAnsi="仿宋" w:eastAsia="仿宋" w:cs="仿宋"/>
          <w:b/>
          <w:kern w:val="0"/>
          <w:sz w:val="36"/>
          <w:szCs w:val="36"/>
          <w:highlight w:val="none"/>
        </w:rPr>
      </w:pPr>
    </w:p>
    <w:p w14:paraId="3BFD5EE4">
      <w:pPr>
        <w:spacing w:line="360" w:lineRule="auto"/>
        <w:jc w:val="center"/>
        <w:outlineLvl w:val="0"/>
        <w:rPr>
          <w:rFonts w:hint="eastAsia" w:ascii="仿宋" w:hAnsi="仿宋" w:eastAsia="仿宋" w:cs="仿宋"/>
          <w:b/>
          <w:kern w:val="0"/>
          <w:sz w:val="36"/>
          <w:szCs w:val="36"/>
          <w:highlight w:val="none"/>
        </w:rPr>
      </w:pPr>
      <w:r>
        <w:rPr>
          <w:rFonts w:hint="eastAsia" w:ascii="仿宋" w:hAnsi="仿宋" w:eastAsia="仿宋" w:cs="仿宋"/>
          <w:b/>
          <w:kern w:val="0"/>
          <w:sz w:val="36"/>
          <w:szCs w:val="36"/>
          <w:highlight w:val="none"/>
        </w:rPr>
        <w:t>资格文件部分</w:t>
      </w:r>
    </w:p>
    <w:p w14:paraId="557875CC">
      <w:pPr>
        <w:spacing w:line="360" w:lineRule="auto"/>
        <w:jc w:val="center"/>
        <w:outlineLvl w:val="0"/>
        <w:rPr>
          <w:rFonts w:hint="eastAsia" w:ascii="仿宋" w:hAnsi="仿宋" w:eastAsia="仿宋" w:cs="仿宋"/>
          <w:b/>
          <w:kern w:val="0"/>
          <w:sz w:val="36"/>
          <w:szCs w:val="36"/>
          <w:highlight w:val="none"/>
        </w:rPr>
      </w:pPr>
      <w:r>
        <w:rPr>
          <w:rFonts w:hint="eastAsia" w:ascii="仿宋" w:hAnsi="仿宋" w:eastAsia="仿宋" w:cs="仿宋"/>
          <w:b/>
          <w:kern w:val="0"/>
          <w:sz w:val="36"/>
          <w:szCs w:val="36"/>
          <w:highlight w:val="none"/>
        </w:rPr>
        <w:t>目录</w:t>
      </w:r>
    </w:p>
    <w:p w14:paraId="71645BDD">
      <w:pPr>
        <w:spacing w:line="360" w:lineRule="auto"/>
        <w:jc w:val="center"/>
        <w:outlineLvl w:val="0"/>
        <w:rPr>
          <w:rFonts w:hint="eastAsia" w:ascii="仿宋" w:hAnsi="仿宋" w:eastAsia="仿宋" w:cs="仿宋"/>
          <w:b/>
          <w:kern w:val="0"/>
          <w:sz w:val="36"/>
          <w:szCs w:val="36"/>
          <w:highlight w:val="none"/>
        </w:rPr>
      </w:pPr>
    </w:p>
    <w:p w14:paraId="6DFC88FF">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（1）符合参加政府采购活动应当具备的一般条件的承诺函……………（页码）</w:t>
      </w:r>
    </w:p>
    <w:p w14:paraId="024D9BED">
      <w:pPr>
        <w:snapToGrid w:val="0"/>
        <w:spacing w:line="360" w:lineRule="auto"/>
        <w:rPr>
          <w:rFonts w:hint="eastAsia" w:ascii="仿宋" w:hAnsi="仿宋" w:eastAsia="仿宋" w:cs="仿宋"/>
          <w:sz w:val="24"/>
          <w:highlight w:val="none"/>
        </w:rPr>
      </w:pPr>
      <w:r>
        <w:rPr>
          <w:rFonts w:hint="eastAsia" w:ascii="仿宋" w:hAnsi="仿宋" w:eastAsia="仿宋" w:cs="仿宋"/>
          <w:snapToGrid w:val="0"/>
          <w:kern w:val="28"/>
          <w:sz w:val="24"/>
          <w:szCs w:val="20"/>
          <w:highlight w:val="none"/>
        </w:rPr>
        <w:t>（2）联合协议</w:t>
      </w:r>
      <w:r>
        <w:rPr>
          <w:rFonts w:hint="eastAsia" w:ascii="仿宋" w:hAnsi="仿宋" w:eastAsia="仿宋" w:cs="仿宋"/>
          <w:snapToGrid w:val="0"/>
          <w:kern w:val="28"/>
          <w:sz w:val="24"/>
          <w:szCs w:val="20"/>
          <w:highlight w:val="none"/>
          <w:lang w:val="en-US" w:eastAsia="zh-CN"/>
        </w:rPr>
        <w:t>(如果有)</w:t>
      </w:r>
      <w:r>
        <w:rPr>
          <w:rFonts w:hint="eastAsia" w:ascii="仿宋" w:hAnsi="仿宋" w:eastAsia="仿宋" w:cs="仿宋"/>
          <w:sz w:val="24"/>
          <w:highlight w:val="none"/>
        </w:rPr>
        <w:t>………………………………………………………………（页码）</w:t>
      </w:r>
    </w:p>
    <w:p w14:paraId="643110C0">
      <w:pPr>
        <w:pStyle w:val="2"/>
        <w:rPr>
          <w:rFonts w:hint="eastAsia" w:ascii="仿宋" w:hAnsi="仿宋" w:eastAsia="仿宋" w:cs="仿宋"/>
          <w:highlight w:val="none"/>
          <w:lang w:eastAsia="zh-CN"/>
        </w:rPr>
      </w:pPr>
      <w:r>
        <w:rPr>
          <w:rFonts w:hint="eastAsia" w:ascii="仿宋" w:hAnsi="仿宋" w:eastAsia="仿宋" w:cs="仿宋"/>
          <w:sz w:val="24"/>
          <w:highlight w:val="none"/>
        </w:rPr>
        <w:t>（3）</w:t>
      </w:r>
      <w:r>
        <w:rPr>
          <w:rFonts w:hint="eastAsia" w:ascii="仿宋" w:hAnsi="仿宋" w:eastAsia="仿宋" w:cs="仿宋"/>
          <w:sz w:val="24"/>
          <w:highlight w:val="none"/>
          <w:lang w:eastAsia="zh-CN"/>
        </w:rPr>
        <w:t>分包协议</w:t>
      </w:r>
      <w:r>
        <w:rPr>
          <w:rFonts w:hint="eastAsia" w:ascii="仿宋" w:hAnsi="仿宋" w:eastAsia="仿宋" w:cs="仿宋"/>
          <w:snapToGrid w:val="0"/>
          <w:kern w:val="28"/>
          <w:sz w:val="24"/>
          <w:szCs w:val="20"/>
          <w:highlight w:val="none"/>
          <w:lang w:val="en-US" w:eastAsia="zh-CN"/>
        </w:rPr>
        <w:t>(如果有)</w:t>
      </w:r>
      <w:r>
        <w:rPr>
          <w:rFonts w:hint="eastAsia" w:ascii="仿宋" w:hAnsi="仿宋" w:eastAsia="仿宋" w:cs="仿宋"/>
          <w:sz w:val="24"/>
          <w:highlight w:val="none"/>
        </w:rPr>
        <w:t>………………………………………………………………（页码）</w:t>
      </w:r>
    </w:p>
    <w:p w14:paraId="42218175">
      <w:pPr>
        <w:snapToGrid w:val="0"/>
        <w:spacing w:line="360" w:lineRule="auto"/>
        <w:rPr>
          <w:rFonts w:hint="eastAsia" w:ascii="仿宋" w:hAnsi="仿宋" w:eastAsia="仿宋" w:cs="仿宋"/>
          <w:sz w:val="24"/>
          <w:highlight w:val="none"/>
        </w:rPr>
      </w:pPr>
    </w:p>
    <w:p w14:paraId="3A4AD7A8">
      <w:pPr>
        <w:snapToGrid w:val="0"/>
        <w:spacing w:line="360" w:lineRule="auto"/>
        <w:ind w:firstLine="480" w:firstLineChars="200"/>
        <w:rPr>
          <w:rFonts w:hint="eastAsia" w:ascii="仿宋" w:hAnsi="仿宋" w:eastAsia="仿宋" w:cs="仿宋"/>
          <w:sz w:val="24"/>
          <w:highlight w:val="none"/>
        </w:rPr>
      </w:pPr>
    </w:p>
    <w:p w14:paraId="679BF3AB">
      <w:pPr>
        <w:spacing w:line="360" w:lineRule="auto"/>
        <w:ind w:firstLine="480" w:firstLineChars="200"/>
        <w:rPr>
          <w:rFonts w:hint="eastAsia" w:ascii="仿宋" w:hAnsi="仿宋" w:eastAsia="仿宋" w:cs="仿宋"/>
          <w:sz w:val="24"/>
          <w:highlight w:val="none"/>
        </w:rPr>
      </w:pPr>
    </w:p>
    <w:p w14:paraId="60F6AD57">
      <w:pPr>
        <w:snapToGrid w:val="0"/>
        <w:spacing w:line="360" w:lineRule="auto"/>
        <w:ind w:right="480"/>
        <w:jc w:val="center"/>
        <w:rPr>
          <w:rFonts w:hint="eastAsia" w:ascii="仿宋" w:hAnsi="仿宋" w:eastAsia="仿宋" w:cs="仿宋"/>
          <w:b/>
          <w:kern w:val="0"/>
          <w:sz w:val="32"/>
          <w:szCs w:val="32"/>
          <w:highlight w:val="none"/>
        </w:rPr>
      </w:pPr>
      <w:r>
        <w:rPr>
          <w:rFonts w:hint="eastAsia" w:ascii="仿宋" w:hAnsi="仿宋" w:eastAsia="仿宋" w:cs="仿宋"/>
          <w:kern w:val="0"/>
          <w:sz w:val="24"/>
          <w:highlight w:val="none"/>
        </w:rPr>
        <w:br w:type="page"/>
      </w:r>
      <w:r>
        <w:rPr>
          <w:rFonts w:hint="eastAsia" w:ascii="仿宋" w:hAnsi="仿宋" w:eastAsia="仿宋" w:cs="仿宋"/>
          <w:b/>
          <w:kern w:val="0"/>
          <w:sz w:val="32"/>
          <w:szCs w:val="32"/>
          <w:highlight w:val="none"/>
        </w:rPr>
        <w:t xml:space="preserve">  一、 符合参加政府采购活动应当具备的一般条件的承诺函</w:t>
      </w:r>
    </w:p>
    <w:p w14:paraId="638243D3">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（采购人）、（采购代理机构）：</w:t>
      </w:r>
    </w:p>
    <w:p w14:paraId="2E32AD67">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我方参与（项目名称）【招标编号：（采购编号）】政府采购活动，郑重承诺：</w:t>
      </w:r>
    </w:p>
    <w:p w14:paraId="436B89C2">
      <w:pPr>
        <w:snapToGrid w:val="0"/>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14:paraId="3F3FC83F">
      <w:pPr>
        <w:snapToGrid w:val="0"/>
        <w:spacing w:line="336"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1、具有独立承担民事责任的能力</w:t>
      </w:r>
      <w:r>
        <w:rPr>
          <w:rFonts w:hint="eastAsia" w:ascii="仿宋_GB2312" w:hAnsi="仿宋" w:eastAsia="仿宋_GB2312" w:cs="仿宋_GB2312"/>
          <w:sz w:val="24"/>
          <w:highlight w:val="none"/>
        </w:rPr>
        <w:t>（</w:t>
      </w:r>
      <w:r>
        <w:rPr>
          <w:rFonts w:hint="eastAsia" w:ascii="仿宋_GB2312" w:hAnsi="仿宋" w:eastAsia="仿宋_GB2312"/>
          <w:sz w:val="24"/>
          <w:highlight w:val="none"/>
        </w:rPr>
        <w:t>如投标人为</w:t>
      </w:r>
      <w:r>
        <w:rPr>
          <w:rFonts w:hint="eastAsia" w:ascii="仿宋_GB2312" w:hAnsi="仿宋_GB2312" w:eastAsia="仿宋_GB2312" w:cs="仿宋_GB2312"/>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407134A1">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 xml:space="preserve">2、具有良好的商业信誉和健全的财务会计制度； </w:t>
      </w:r>
    </w:p>
    <w:p w14:paraId="2E52F155">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3、具有履行合同所必需的设备和专业技术能力；</w:t>
      </w:r>
    </w:p>
    <w:p w14:paraId="2A9FC631">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4、有依法缴纳税收和社会保障资金的良好记录；</w:t>
      </w:r>
    </w:p>
    <w:p w14:paraId="005FE1F7">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5、参加政府采购活动前三年内，在经营活动中没有重大违法记录；</w:t>
      </w:r>
    </w:p>
    <w:p w14:paraId="1094D7FE">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6、具有法律、行政法规规定的其他条件。</w:t>
      </w:r>
    </w:p>
    <w:p w14:paraId="16D226FA">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（二）未被信用中国（www.creditchina.gov.cn)、中国政府采购网（www.ccgp.gov.cn）列入失信被执行人、</w:t>
      </w:r>
      <w:r>
        <w:rPr>
          <w:rFonts w:hint="eastAsia" w:ascii="仿宋" w:hAnsi="仿宋" w:eastAsia="仿宋" w:cs="仿宋"/>
          <w:sz w:val="24"/>
          <w:highlight w:val="none"/>
          <w:lang w:eastAsia="zh-CN"/>
        </w:rPr>
        <w:t>重大税收违法失信主体</w:t>
      </w:r>
      <w:r>
        <w:rPr>
          <w:rFonts w:hint="eastAsia" w:ascii="仿宋" w:hAnsi="仿宋" w:eastAsia="仿宋" w:cs="仿宋"/>
          <w:sz w:val="24"/>
          <w:highlight w:val="none"/>
        </w:rPr>
        <w:t>、政府采购严重违法失信行为记录名单。</w:t>
      </w:r>
    </w:p>
    <w:p w14:paraId="276BDA38">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（三）不存在以下情况：</w:t>
      </w:r>
    </w:p>
    <w:p w14:paraId="1929CB15">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1、单位负责人为同一人或者存在直接控股、管理关系的不同供应商参加同一合同项下的政府采购活动的；</w:t>
      </w:r>
    </w:p>
    <w:p w14:paraId="07BAEE04">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2、为采购项目提供整体设计、规范编制或者项目管理、监理、检测等服务后再参加该采购项目的其他采购活动的。</w:t>
      </w:r>
    </w:p>
    <w:p w14:paraId="67B732E4">
      <w:pPr>
        <w:snapToGrid w:val="0"/>
        <w:spacing w:line="360" w:lineRule="auto"/>
        <w:ind w:firstLine="5520" w:firstLineChars="2300"/>
        <w:rPr>
          <w:rFonts w:hint="eastAsia" w:ascii="仿宋" w:hAnsi="仿宋" w:eastAsia="仿宋" w:cs="仿宋"/>
          <w:kern w:val="0"/>
          <w:sz w:val="24"/>
          <w:highlight w:val="none"/>
        </w:rPr>
      </w:pPr>
      <w:r>
        <w:rPr>
          <w:rFonts w:hint="eastAsia" w:ascii="仿宋" w:hAnsi="仿宋" w:eastAsia="仿宋" w:cs="仿宋"/>
          <w:kern w:val="0"/>
          <w:sz w:val="24"/>
          <w:highlight w:val="none"/>
          <w:lang w:val="zh-CN"/>
        </w:rPr>
        <w:t>投标人名称(电子签名)：</w:t>
      </w:r>
    </w:p>
    <w:p w14:paraId="502E7642">
      <w:pPr>
        <w:snapToGrid w:val="0"/>
        <w:spacing w:line="360" w:lineRule="auto"/>
        <w:rPr>
          <w:rFonts w:hint="eastAsia" w:ascii="仿宋" w:hAnsi="仿宋" w:eastAsia="仿宋" w:cs="仿宋"/>
          <w:kern w:val="0"/>
          <w:sz w:val="24"/>
          <w:highlight w:val="none"/>
        </w:rPr>
      </w:pPr>
      <w:r>
        <w:rPr>
          <w:rFonts w:hint="eastAsia" w:ascii="仿宋" w:hAnsi="仿宋" w:eastAsia="仿宋" w:cs="仿宋"/>
          <w:kern w:val="0"/>
          <w:sz w:val="24"/>
          <w:highlight w:val="none"/>
          <w:lang w:val="zh-CN"/>
        </w:rPr>
        <w:t xml:space="preserve">                        </w:t>
      </w:r>
      <w:r>
        <w:rPr>
          <w:rFonts w:hint="eastAsia" w:ascii="仿宋" w:hAnsi="仿宋" w:eastAsia="仿宋" w:cs="仿宋"/>
          <w:kern w:val="0"/>
          <w:sz w:val="24"/>
          <w:highlight w:val="none"/>
        </w:rPr>
        <w:t xml:space="preserve">                      </w:t>
      </w:r>
      <w:r>
        <w:rPr>
          <w:rFonts w:hint="eastAsia" w:ascii="仿宋" w:hAnsi="仿宋" w:eastAsia="仿宋" w:cs="仿宋"/>
          <w:kern w:val="0"/>
          <w:sz w:val="24"/>
          <w:highlight w:val="none"/>
          <w:lang w:val="zh-CN"/>
        </w:rPr>
        <w:t>日期</w:t>
      </w:r>
      <w:r>
        <w:rPr>
          <w:rFonts w:hint="eastAsia" w:ascii="仿宋" w:hAnsi="仿宋" w:eastAsia="仿宋" w:cs="仿宋"/>
          <w:kern w:val="0"/>
          <w:sz w:val="24"/>
          <w:highlight w:val="none"/>
        </w:rPr>
        <w:t xml:space="preserve">：  年  </w:t>
      </w:r>
      <w:r>
        <w:rPr>
          <w:rFonts w:hint="eastAsia" w:ascii="仿宋" w:hAnsi="仿宋" w:eastAsia="仿宋" w:cs="仿宋"/>
          <w:kern w:val="0"/>
          <w:sz w:val="24"/>
          <w:highlight w:val="none"/>
          <w:lang w:val="zh-CN"/>
        </w:rPr>
        <w:t>月</w:t>
      </w:r>
      <w:r>
        <w:rPr>
          <w:rFonts w:hint="eastAsia" w:ascii="仿宋" w:hAnsi="仿宋" w:eastAsia="仿宋" w:cs="仿宋"/>
          <w:kern w:val="0"/>
          <w:sz w:val="24"/>
          <w:highlight w:val="none"/>
        </w:rPr>
        <w:t xml:space="preserve">   </w:t>
      </w:r>
      <w:r>
        <w:rPr>
          <w:rFonts w:hint="eastAsia" w:ascii="仿宋" w:hAnsi="仿宋" w:eastAsia="仿宋" w:cs="仿宋"/>
          <w:kern w:val="0"/>
          <w:sz w:val="24"/>
          <w:highlight w:val="none"/>
          <w:lang w:val="zh-CN"/>
        </w:rPr>
        <w:t>日</w:t>
      </w:r>
    </w:p>
    <w:p w14:paraId="3CE1B562">
      <w:pPr>
        <w:snapToGrid w:val="0"/>
        <w:spacing w:line="360" w:lineRule="auto"/>
        <w:ind w:right="480"/>
        <w:jc w:val="center"/>
        <w:rPr>
          <w:rFonts w:hint="eastAsia" w:ascii="仿宋" w:hAnsi="仿宋" w:eastAsia="仿宋" w:cs="仿宋"/>
          <w:b/>
          <w:kern w:val="0"/>
          <w:sz w:val="32"/>
          <w:szCs w:val="32"/>
          <w:highlight w:val="none"/>
        </w:rPr>
      </w:pPr>
    </w:p>
    <w:p w14:paraId="06552178">
      <w:pPr>
        <w:pageBreakBefore/>
        <w:widowControl/>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二、联合协议（如有）</w:t>
      </w:r>
    </w:p>
    <w:p w14:paraId="0D09F0C1">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[以联合体形式投标的，提供联合协议（附件5）；本项目不接受联合体投标或者投标人不以联合体形式投标的，则不需要提供]</w:t>
      </w:r>
    </w:p>
    <w:p w14:paraId="0E95D694">
      <w:pPr>
        <w:pStyle w:val="80"/>
        <w:rPr>
          <w:rFonts w:hint="eastAsia"/>
          <w:highlight w:val="none"/>
        </w:rPr>
      </w:pPr>
    </w:p>
    <w:p w14:paraId="626638E6">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三、分包意向协议（如有）</w:t>
      </w:r>
    </w:p>
    <w:p w14:paraId="116258CD">
      <w:pPr>
        <w:widowControl/>
        <w:spacing w:line="360" w:lineRule="auto"/>
        <w:ind w:firstLine="361" w:firstLineChars="150"/>
        <w:jc w:val="left"/>
        <w:rPr>
          <w:rFonts w:hint="eastAsia" w:ascii="仿宋" w:hAnsi="仿宋" w:eastAsia="仿宋" w:cs="仿宋"/>
          <w:b/>
          <w:sz w:val="24"/>
          <w:highlight w:val="none"/>
        </w:rPr>
      </w:pPr>
      <w:r>
        <w:rPr>
          <w:rFonts w:hint="eastAsia" w:ascii="仿宋" w:hAnsi="仿宋" w:eastAsia="仿宋" w:cs="仿宋"/>
          <w:b/>
          <w:sz w:val="24"/>
          <w:highlight w:val="none"/>
        </w:rPr>
        <w:t>[中标后以分包方式履行合同的，提供分包意向协议(附件6)；采购人不同意分包或者投标人中标后不以分包方式履行合同的，则不需要提供。]</w:t>
      </w:r>
    </w:p>
    <w:p w14:paraId="75F8DD0E">
      <w:pPr>
        <w:snapToGrid w:val="0"/>
        <w:spacing w:line="360" w:lineRule="auto"/>
        <w:ind w:right="480"/>
        <w:jc w:val="center"/>
        <w:rPr>
          <w:rFonts w:hint="eastAsia" w:ascii="仿宋" w:hAnsi="仿宋" w:eastAsia="仿宋" w:cs="仿宋"/>
          <w:b/>
          <w:kern w:val="0"/>
          <w:sz w:val="32"/>
          <w:szCs w:val="32"/>
          <w:highlight w:val="none"/>
        </w:rPr>
      </w:pPr>
    </w:p>
    <w:p w14:paraId="0FE8D28A">
      <w:pPr>
        <w:widowControl/>
        <w:spacing w:line="360" w:lineRule="auto"/>
        <w:ind w:left="150"/>
        <w:jc w:val="center"/>
        <w:rPr>
          <w:rFonts w:hint="eastAsia" w:ascii="仿宋" w:hAnsi="仿宋" w:eastAsia="仿宋" w:cs="仿宋"/>
          <w:b/>
          <w:kern w:val="0"/>
          <w:sz w:val="32"/>
          <w:szCs w:val="32"/>
          <w:highlight w:val="none"/>
        </w:rPr>
      </w:pPr>
    </w:p>
    <w:p w14:paraId="63BAB40C">
      <w:pPr>
        <w:spacing w:line="360" w:lineRule="auto"/>
        <w:jc w:val="center"/>
        <w:rPr>
          <w:rFonts w:hint="eastAsia" w:ascii="仿宋" w:hAnsi="仿宋" w:eastAsia="仿宋" w:cs="仿宋"/>
          <w:sz w:val="24"/>
          <w:highlight w:val="none"/>
        </w:rPr>
      </w:pPr>
    </w:p>
    <w:p w14:paraId="67465EC6">
      <w:pPr>
        <w:pageBreakBefore/>
        <w:spacing w:line="336" w:lineRule="auto"/>
        <w:jc w:val="center"/>
        <w:rPr>
          <w:rFonts w:ascii="仿宋" w:hAnsi="仿宋" w:eastAsia="仿宋" w:cs="仿宋"/>
          <w:b/>
          <w:kern w:val="0"/>
          <w:sz w:val="36"/>
          <w:szCs w:val="36"/>
          <w:highlight w:val="none"/>
        </w:rPr>
      </w:pPr>
      <w:r>
        <w:rPr>
          <w:rFonts w:hint="eastAsia" w:ascii="仿宋" w:hAnsi="仿宋" w:eastAsia="仿宋" w:cs="仿宋"/>
          <w:b/>
          <w:kern w:val="0"/>
          <w:sz w:val="36"/>
          <w:szCs w:val="36"/>
          <w:highlight w:val="none"/>
        </w:rPr>
        <w:t>商务技术文件部分</w:t>
      </w:r>
    </w:p>
    <w:p w14:paraId="384B3ECE">
      <w:pPr>
        <w:spacing w:line="336" w:lineRule="auto"/>
        <w:jc w:val="center"/>
        <w:outlineLvl w:val="0"/>
        <w:rPr>
          <w:rFonts w:ascii="仿宋" w:hAnsi="仿宋" w:eastAsia="仿宋" w:cs="仿宋"/>
          <w:b/>
          <w:kern w:val="0"/>
          <w:sz w:val="24"/>
          <w:highlight w:val="none"/>
        </w:rPr>
      </w:pPr>
    </w:p>
    <w:p w14:paraId="4F5FC187">
      <w:pPr>
        <w:spacing w:line="336" w:lineRule="auto"/>
        <w:jc w:val="center"/>
        <w:outlineLvl w:val="0"/>
        <w:rPr>
          <w:rFonts w:ascii="仿宋" w:hAnsi="仿宋" w:eastAsia="仿宋" w:cs="仿宋"/>
          <w:b/>
          <w:kern w:val="0"/>
          <w:sz w:val="28"/>
          <w:szCs w:val="28"/>
          <w:highlight w:val="none"/>
        </w:rPr>
      </w:pPr>
      <w:r>
        <w:rPr>
          <w:rFonts w:hint="eastAsia" w:ascii="仿宋" w:hAnsi="仿宋" w:eastAsia="仿宋" w:cs="仿宋"/>
          <w:b/>
          <w:kern w:val="0"/>
          <w:sz w:val="28"/>
          <w:szCs w:val="28"/>
          <w:highlight w:val="none"/>
        </w:rPr>
        <w:t>目录</w:t>
      </w:r>
    </w:p>
    <w:p w14:paraId="2259CF0E">
      <w:pPr>
        <w:pStyle w:val="905"/>
        <w:numPr>
          <w:ilvl w:val="0"/>
          <w:numId w:val="5"/>
        </w:numPr>
        <w:spacing w:line="336" w:lineRule="auto"/>
        <w:ind w:left="0" w:firstLine="0" w:firstLineChars="0"/>
        <w:jc w:val="both"/>
        <w:rPr>
          <w:rFonts w:ascii="仿宋" w:eastAsia="仿宋" w:cs="仿宋"/>
          <w:highlight w:val="none"/>
        </w:rPr>
      </w:pPr>
      <w:r>
        <w:rPr>
          <w:rFonts w:hint="eastAsia" w:ascii="仿宋" w:eastAsia="仿宋" w:cs="仿宋"/>
          <w:highlight w:val="none"/>
          <w:lang w:eastAsia="zh-CN"/>
        </w:rPr>
        <w:t>投标函</w:t>
      </w:r>
      <w:r>
        <w:rPr>
          <w:rFonts w:hint="eastAsia" w:ascii="仿宋" w:eastAsia="仿宋" w:cs="仿宋"/>
          <w:highlight w:val="none"/>
        </w:rPr>
        <w:t>…………………………………………………………………………（页码）</w:t>
      </w:r>
    </w:p>
    <w:p w14:paraId="415748C2">
      <w:pPr>
        <w:pStyle w:val="905"/>
        <w:numPr>
          <w:ilvl w:val="0"/>
          <w:numId w:val="5"/>
        </w:numPr>
        <w:spacing w:line="336" w:lineRule="auto"/>
        <w:ind w:left="0" w:firstLine="0" w:firstLineChars="0"/>
        <w:jc w:val="both"/>
        <w:rPr>
          <w:rFonts w:ascii="仿宋" w:eastAsia="仿宋" w:cs="仿宋"/>
          <w:highlight w:val="none"/>
        </w:rPr>
      </w:pPr>
      <w:r>
        <w:rPr>
          <w:rFonts w:hint="eastAsia" w:ascii="仿宋" w:eastAsia="仿宋" w:cs="仿宋"/>
          <w:highlight w:val="none"/>
        </w:rPr>
        <w:t>法定代表人授权</w:t>
      </w:r>
      <w:r>
        <w:rPr>
          <w:rFonts w:hint="eastAsia" w:ascii="仿宋" w:eastAsia="仿宋" w:cs="仿宋"/>
          <w:highlight w:val="none"/>
          <w:lang w:eastAsia="zh-CN"/>
        </w:rPr>
        <w:t>委托</w:t>
      </w:r>
      <w:r>
        <w:rPr>
          <w:rFonts w:hint="eastAsia" w:ascii="仿宋" w:eastAsia="仿宋" w:cs="仿宋"/>
          <w:highlight w:val="none"/>
        </w:rPr>
        <w:t>书 …………………………………………………… （页码）</w:t>
      </w:r>
    </w:p>
    <w:p w14:paraId="2EB8CCB9">
      <w:pPr>
        <w:pStyle w:val="905"/>
        <w:numPr>
          <w:ilvl w:val="0"/>
          <w:numId w:val="5"/>
        </w:numPr>
        <w:spacing w:line="336" w:lineRule="auto"/>
        <w:ind w:left="0" w:firstLine="0" w:firstLineChars="0"/>
        <w:jc w:val="both"/>
        <w:rPr>
          <w:rFonts w:hint="eastAsia" w:ascii="仿宋" w:eastAsia="仿宋" w:cs="仿宋"/>
          <w:highlight w:val="none"/>
        </w:rPr>
      </w:pPr>
      <w:r>
        <w:rPr>
          <w:rFonts w:hint="eastAsia" w:ascii="仿宋" w:eastAsia="仿宋" w:cs="仿宋"/>
          <w:highlight w:val="none"/>
        </w:rPr>
        <w:t>法定代表人及其授权代表身份证复印件……………………………………（页码）</w:t>
      </w:r>
    </w:p>
    <w:p w14:paraId="358A2A53">
      <w:pPr>
        <w:pStyle w:val="905"/>
        <w:numPr>
          <w:ilvl w:val="0"/>
          <w:numId w:val="5"/>
        </w:numPr>
        <w:spacing w:line="336" w:lineRule="auto"/>
        <w:ind w:left="0" w:firstLine="0" w:firstLineChars="0"/>
        <w:jc w:val="both"/>
        <w:rPr>
          <w:rFonts w:hint="eastAsia" w:ascii="仿宋" w:eastAsia="仿宋" w:cs="仿宋"/>
          <w:highlight w:val="none"/>
        </w:rPr>
      </w:pPr>
      <w:r>
        <w:rPr>
          <w:rFonts w:hint="eastAsia" w:ascii="仿宋" w:eastAsia="仿宋" w:cs="仿宋"/>
          <w:highlight w:val="none"/>
        </w:rPr>
        <w:t>授权代表社保证明…………………………………………………………… （页码）</w:t>
      </w:r>
    </w:p>
    <w:p w14:paraId="4FD7FBEA">
      <w:pPr>
        <w:pStyle w:val="905"/>
        <w:numPr>
          <w:ilvl w:val="0"/>
          <w:numId w:val="5"/>
        </w:numPr>
        <w:spacing w:line="336" w:lineRule="auto"/>
        <w:ind w:left="0" w:firstLine="0" w:firstLineChars="0"/>
        <w:jc w:val="both"/>
        <w:rPr>
          <w:rFonts w:ascii="仿宋" w:eastAsia="仿宋" w:cs="仿宋"/>
          <w:highlight w:val="none"/>
        </w:rPr>
      </w:pPr>
      <w:r>
        <w:rPr>
          <w:rFonts w:hint="eastAsia" w:ascii="仿宋" w:eastAsia="仿宋" w:cs="仿宋"/>
          <w:highlight w:val="none"/>
        </w:rPr>
        <w:t>法定代表人身份证明书……………………………………………………… （页码）</w:t>
      </w:r>
    </w:p>
    <w:p w14:paraId="1CEFC8FA">
      <w:pPr>
        <w:pStyle w:val="905"/>
        <w:numPr>
          <w:ilvl w:val="0"/>
          <w:numId w:val="5"/>
        </w:numPr>
        <w:spacing w:line="336" w:lineRule="auto"/>
        <w:ind w:left="0" w:firstLine="0" w:firstLineChars="0"/>
        <w:jc w:val="both"/>
        <w:rPr>
          <w:rFonts w:ascii="仿宋" w:eastAsia="仿宋" w:cs="仿宋"/>
          <w:highlight w:val="none"/>
        </w:rPr>
      </w:pPr>
      <w:r>
        <w:rPr>
          <w:rFonts w:hint="eastAsia" w:ascii="仿宋" w:eastAsia="仿宋" w:cs="仿宋"/>
          <w:highlight w:val="none"/>
        </w:rPr>
        <w:t>商务技术</w:t>
      </w:r>
      <w:r>
        <w:rPr>
          <w:rFonts w:hint="eastAsia" w:ascii="仿宋" w:eastAsia="仿宋" w:cs="仿宋"/>
          <w:highlight w:val="none"/>
          <w:lang w:eastAsia="zh-CN"/>
        </w:rPr>
        <w:t>偏离表</w:t>
      </w:r>
      <w:r>
        <w:rPr>
          <w:rFonts w:hint="eastAsia" w:ascii="仿宋" w:eastAsia="仿宋" w:cs="仿宋"/>
          <w:highlight w:val="none"/>
        </w:rPr>
        <w:t>……………………………………………………………… （页码）</w:t>
      </w:r>
    </w:p>
    <w:p w14:paraId="0A12CBC0">
      <w:pPr>
        <w:pStyle w:val="905"/>
        <w:numPr>
          <w:ilvl w:val="0"/>
          <w:numId w:val="5"/>
        </w:numPr>
        <w:spacing w:line="336" w:lineRule="auto"/>
        <w:ind w:left="0" w:firstLine="0" w:firstLineChars="0"/>
        <w:jc w:val="both"/>
        <w:rPr>
          <w:rFonts w:ascii="仿宋" w:eastAsia="仿宋" w:cs="仿宋"/>
          <w:highlight w:val="none"/>
        </w:rPr>
      </w:pPr>
      <w:r>
        <w:rPr>
          <w:rFonts w:hint="eastAsia" w:ascii="仿宋" w:eastAsia="仿宋" w:cs="仿宋"/>
          <w:highlight w:val="none"/>
          <w:lang w:val="zh-CN"/>
        </w:rPr>
        <w:t>政府采购供应商廉洁自律承诺书</w:t>
      </w:r>
      <w:r>
        <w:rPr>
          <w:rFonts w:hint="eastAsia" w:ascii="仿宋" w:eastAsia="仿宋" w:cs="仿宋"/>
          <w:highlight w:val="none"/>
        </w:rPr>
        <w:t>…………………………………………… （页码）</w:t>
      </w:r>
    </w:p>
    <w:p w14:paraId="02450C2D">
      <w:pPr>
        <w:adjustRightInd w:val="0"/>
        <w:spacing w:line="360" w:lineRule="auto"/>
        <w:ind w:right="-510" w:rightChars="-243"/>
        <w:jc w:val="both"/>
        <w:rPr>
          <w:rFonts w:hint="eastAsia" w:ascii="仿宋" w:hAnsi="仿宋" w:eastAsia="仿宋" w:cs="仿宋"/>
          <w:sz w:val="24"/>
          <w:highlight w:val="none"/>
        </w:rPr>
      </w:pPr>
      <w:r>
        <w:rPr>
          <w:rFonts w:hint="eastAsia" w:ascii="仿宋" w:hAnsi="仿宋" w:eastAsia="仿宋" w:cs="仿宋"/>
          <w:sz w:val="24"/>
          <w:highlight w:val="none"/>
        </w:rPr>
        <w:t>（</w:t>
      </w:r>
      <w:r>
        <w:rPr>
          <w:rFonts w:hint="eastAsia" w:ascii="仿宋" w:hAnsi="仿宋" w:eastAsia="仿宋" w:cs="仿宋"/>
          <w:sz w:val="24"/>
          <w:highlight w:val="none"/>
          <w:lang w:val="en-US" w:eastAsia="zh-CN"/>
        </w:rPr>
        <w:t>8</w:t>
      </w:r>
      <w:r>
        <w:rPr>
          <w:rFonts w:hint="eastAsia" w:ascii="仿宋" w:hAnsi="仿宋" w:eastAsia="仿宋" w:cs="仿宋"/>
          <w:sz w:val="24"/>
          <w:highlight w:val="none"/>
        </w:rPr>
        <w:t>）</w:t>
      </w:r>
      <w:r>
        <w:rPr>
          <w:rFonts w:hint="eastAsia" w:ascii="仿宋" w:hAnsi="仿宋" w:eastAsia="仿宋" w:cs="仿宋"/>
          <w:sz w:val="24"/>
          <w:highlight w:val="none"/>
          <w:lang w:val="zh-CN"/>
        </w:rPr>
        <w:t>主要业绩证明</w:t>
      </w:r>
      <w:r>
        <w:rPr>
          <w:rFonts w:hint="eastAsia" w:ascii="仿宋" w:hAnsi="仿宋" w:eastAsia="仿宋" w:cs="仿宋"/>
          <w:kern w:val="0"/>
          <w:sz w:val="24"/>
          <w:highlight w:val="none"/>
        </w:rPr>
        <w:t>…………………………………………………</w:t>
      </w:r>
      <w:r>
        <w:rPr>
          <w:rFonts w:hint="eastAsia" w:ascii="仿宋" w:hAnsi="仿宋" w:eastAsia="仿宋" w:cs="仿宋"/>
          <w:highlight w:val="none"/>
        </w:rPr>
        <w:t>…………</w:t>
      </w:r>
      <w:r>
        <w:rPr>
          <w:rFonts w:hint="eastAsia" w:ascii="仿宋" w:hAnsi="仿宋" w:eastAsia="仿宋" w:cs="仿宋"/>
          <w:kern w:val="0"/>
          <w:sz w:val="24"/>
          <w:highlight w:val="none"/>
        </w:rPr>
        <w:t>…</w:t>
      </w:r>
      <w:r>
        <w:rPr>
          <w:rFonts w:hint="eastAsia" w:ascii="仿宋" w:hAnsi="仿宋" w:eastAsia="仿宋" w:cs="仿宋"/>
          <w:highlight w:val="none"/>
        </w:rPr>
        <w:t>……</w:t>
      </w:r>
      <w:r>
        <w:rPr>
          <w:rFonts w:hint="eastAsia" w:ascii="仿宋" w:hAnsi="仿宋" w:eastAsia="仿宋" w:cs="仿宋"/>
          <w:sz w:val="24"/>
          <w:highlight w:val="none"/>
        </w:rPr>
        <w:t>（页码）</w:t>
      </w:r>
    </w:p>
    <w:p w14:paraId="4067D117">
      <w:pPr>
        <w:spacing w:line="360" w:lineRule="auto"/>
        <w:ind w:right="-510" w:rightChars="-243"/>
        <w:jc w:val="both"/>
        <w:outlineLvl w:val="0"/>
        <w:rPr>
          <w:rFonts w:hint="eastAsia" w:ascii="仿宋" w:hAnsi="仿宋" w:eastAsia="仿宋" w:cs="仿宋"/>
          <w:kern w:val="0"/>
          <w:sz w:val="24"/>
          <w:highlight w:val="none"/>
        </w:rPr>
      </w:pPr>
      <w:r>
        <w:rPr>
          <w:rFonts w:hint="eastAsia" w:ascii="仿宋" w:hAnsi="仿宋" w:eastAsia="仿宋" w:cs="仿宋"/>
          <w:kern w:val="0"/>
          <w:sz w:val="24"/>
          <w:highlight w:val="none"/>
        </w:rPr>
        <w:t>（</w:t>
      </w:r>
      <w:r>
        <w:rPr>
          <w:rFonts w:hint="eastAsia" w:ascii="仿宋" w:hAnsi="仿宋" w:eastAsia="仿宋" w:cs="仿宋"/>
          <w:kern w:val="0"/>
          <w:sz w:val="24"/>
          <w:highlight w:val="none"/>
          <w:lang w:val="en-US" w:eastAsia="zh-CN"/>
        </w:rPr>
        <w:t>9</w:t>
      </w:r>
      <w:r>
        <w:rPr>
          <w:rFonts w:hint="eastAsia" w:ascii="仿宋" w:hAnsi="仿宋" w:eastAsia="仿宋" w:cs="仿宋"/>
          <w:kern w:val="0"/>
          <w:sz w:val="24"/>
          <w:highlight w:val="none"/>
        </w:rPr>
        <w:t>）技术解决方案…………………………………………………</w:t>
      </w:r>
      <w:r>
        <w:rPr>
          <w:rFonts w:hint="eastAsia" w:ascii="仿宋" w:hAnsi="仿宋" w:eastAsia="仿宋" w:cs="仿宋"/>
          <w:highlight w:val="none"/>
        </w:rPr>
        <w:t>…………</w:t>
      </w:r>
      <w:r>
        <w:rPr>
          <w:rFonts w:hint="eastAsia" w:ascii="仿宋" w:hAnsi="仿宋" w:eastAsia="仿宋" w:cs="仿宋"/>
          <w:kern w:val="0"/>
          <w:sz w:val="24"/>
          <w:highlight w:val="none"/>
        </w:rPr>
        <w:t>…</w:t>
      </w:r>
      <w:r>
        <w:rPr>
          <w:rFonts w:hint="eastAsia" w:ascii="仿宋" w:hAnsi="仿宋" w:eastAsia="仿宋" w:cs="仿宋"/>
          <w:highlight w:val="none"/>
        </w:rPr>
        <w:t>……</w:t>
      </w:r>
      <w:r>
        <w:rPr>
          <w:rFonts w:hint="eastAsia" w:ascii="仿宋" w:hAnsi="仿宋" w:eastAsia="仿宋" w:cs="仿宋"/>
          <w:kern w:val="0"/>
          <w:sz w:val="24"/>
          <w:highlight w:val="none"/>
        </w:rPr>
        <w:t>（页码）</w:t>
      </w:r>
    </w:p>
    <w:p w14:paraId="65B8CD10">
      <w:pPr>
        <w:spacing w:line="360" w:lineRule="auto"/>
        <w:ind w:right="-510" w:rightChars="-243"/>
        <w:jc w:val="both"/>
        <w:outlineLvl w:val="0"/>
        <w:rPr>
          <w:rFonts w:hint="eastAsia" w:ascii="仿宋" w:hAnsi="仿宋" w:eastAsia="仿宋" w:cs="仿宋"/>
          <w:kern w:val="0"/>
          <w:sz w:val="24"/>
          <w:highlight w:val="none"/>
        </w:rPr>
      </w:pPr>
      <w:r>
        <w:rPr>
          <w:rFonts w:hint="eastAsia" w:ascii="仿宋" w:hAnsi="仿宋" w:eastAsia="仿宋" w:cs="仿宋"/>
          <w:kern w:val="0"/>
          <w:sz w:val="24"/>
          <w:highlight w:val="none"/>
          <w:lang w:eastAsia="zh-CN"/>
        </w:rPr>
        <w:t>（</w:t>
      </w:r>
      <w:r>
        <w:rPr>
          <w:rFonts w:hint="eastAsia" w:ascii="仿宋" w:hAnsi="仿宋" w:eastAsia="仿宋" w:cs="仿宋"/>
          <w:kern w:val="0"/>
          <w:sz w:val="24"/>
          <w:highlight w:val="none"/>
          <w:lang w:val="en-US" w:eastAsia="zh-CN"/>
        </w:rPr>
        <w:t>10）</w:t>
      </w:r>
      <w:r>
        <w:rPr>
          <w:rFonts w:hint="eastAsia" w:ascii="仿宋" w:hAnsi="仿宋" w:eastAsia="仿宋" w:cs="仿宋"/>
          <w:kern w:val="0"/>
          <w:sz w:val="24"/>
          <w:highlight w:val="none"/>
        </w:rPr>
        <w:t>组织实施方案……………………………………………</w:t>
      </w:r>
      <w:r>
        <w:rPr>
          <w:rFonts w:hint="eastAsia" w:ascii="仿宋" w:hAnsi="仿宋" w:eastAsia="仿宋" w:cs="仿宋"/>
          <w:highlight w:val="none"/>
        </w:rPr>
        <w:t>…………</w:t>
      </w:r>
      <w:r>
        <w:rPr>
          <w:rFonts w:hint="eastAsia" w:ascii="仿宋" w:hAnsi="仿宋" w:eastAsia="仿宋" w:cs="仿宋"/>
          <w:kern w:val="0"/>
          <w:sz w:val="24"/>
          <w:highlight w:val="none"/>
        </w:rPr>
        <w:t>………</w:t>
      </w:r>
      <w:r>
        <w:rPr>
          <w:rFonts w:hint="eastAsia" w:ascii="仿宋" w:hAnsi="仿宋" w:eastAsia="仿宋" w:cs="仿宋"/>
          <w:highlight w:val="none"/>
        </w:rPr>
        <w:t>…</w:t>
      </w:r>
      <w:r>
        <w:rPr>
          <w:rFonts w:hint="default" w:ascii="仿宋" w:hAnsi="仿宋" w:eastAsia="仿宋" w:cs="仿宋"/>
          <w:highlight w:val="none"/>
          <w:lang w:val="en-US"/>
        </w:rPr>
        <w:t xml:space="preserve"> </w:t>
      </w:r>
      <w:r>
        <w:rPr>
          <w:rFonts w:hint="eastAsia" w:ascii="仿宋" w:hAnsi="仿宋" w:eastAsia="仿宋" w:cs="仿宋"/>
          <w:kern w:val="0"/>
          <w:sz w:val="24"/>
          <w:highlight w:val="none"/>
        </w:rPr>
        <w:t>（页码）</w:t>
      </w:r>
    </w:p>
    <w:p w14:paraId="304A90C8">
      <w:pPr>
        <w:spacing w:line="360" w:lineRule="auto"/>
        <w:ind w:right="-510" w:rightChars="-243"/>
        <w:jc w:val="both"/>
        <w:rPr>
          <w:rFonts w:hint="eastAsia" w:ascii="仿宋" w:hAnsi="仿宋" w:eastAsia="仿宋" w:cs="仿宋"/>
          <w:kern w:val="0"/>
          <w:sz w:val="24"/>
          <w:highlight w:val="none"/>
        </w:rPr>
      </w:pPr>
      <w:r>
        <w:rPr>
          <w:rFonts w:hint="eastAsia" w:ascii="仿宋" w:hAnsi="仿宋" w:eastAsia="仿宋" w:cs="仿宋"/>
          <w:kern w:val="0"/>
          <w:sz w:val="24"/>
          <w:highlight w:val="none"/>
        </w:rPr>
        <w:t>（</w:t>
      </w:r>
      <w:r>
        <w:rPr>
          <w:rFonts w:hint="eastAsia" w:ascii="仿宋" w:hAnsi="仿宋" w:eastAsia="仿宋" w:cs="仿宋"/>
          <w:kern w:val="0"/>
          <w:sz w:val="24"/>
          <w:highlight w:val="none"/>
          <w:lang w:val="en-US" w:eastAsia="zh-CN"/>
        </w:rPr>
        <w:t>11</w:t>
      </w:r>
      <w:r>
        <w:rPr>
          <w:rFonts w:hint="eastAsia" w:ascii="仿宋" w:hAnsi="仿宋" w:eastAsia="仿宋" w:cs="仿宋"/>
          <w:kern w:val="0"/>
          <w:sz w:val="24"/>
          <w:highlight w:val="none"/>
        </w:rPr>
        <w:t>）售后服务方案……………………………………………</w:t>
      </w:r>
      <w:r>
        <w:rPr>
          <w:rFonts w:hint="eastAsia" w:ascii="仿宋" w:hAnsi="仿宋" w:eastAsia="仿宋" w:cs="仿宋"/>
          <w:highlight w:val="none"/>
        </w:rPr>
        <w:t>…………</w:t>
      </w:r>
      <w:r>
        <w:rPr>
          <w:rFonts w:hint="eastAsia" w:ascii="仿宋" w:hAnsi="仿宋" w:eastAsia="仿宋" w:cs="仿宋"/>
          <w:kern w:val="0"/>
          <w:sz w:val="24"/>
          <w:highlight w:val="none"/>
        </w:rPr>
        <w:t>………</w:t>
      </w:r>
      <w:r>
        <w:rPr>
          <w:rFonts w:hint="eastAsia" w:ascii="仿宋" w:hAnsi="仿宋" w:eastAsia="仿宋" w:cs="仿宋"/>
          <w:highlight w:val="none"/>
        </w:rPr>
        <w:t>…</w:t>
      </w:r>
      <w:r>
        <w:rPr>
          <w:rFonts w:hint="default" w:ascii="仿宋" w:hAnsi="仿宋" w:eastAsia="仿宋" w:cs="仿宋"/>
          <w:highlight w:val="none"/>
          <w:lang w:val="en-US"/>
        </w:rPr>
        <w:t xml:space="preserve"> </w:t>
      </w:r>
      <w:r>
        <w:rPr>
          <w:rFonts w:hint="eastAsia" w:ascii="仿宋" w:hAnsi="仿宋" w:eastAsia="仿宋" w:cs="仿宋"/>
          <w:kern w:val="0"/>
          <w:sz w:val="24"/>
          <w:highlight w:val="none"/>
        </w:rPr>
        <w:t>（页码）</w:t>
      </w:r>
    </w:p>
    <w:p w14:paraId="4E26427F">
      <w:pPr>
        <w:spacing w:line="360" w:lineRule="auto"/>
        <w:ind w:right="-510" w:rightChars="-243"/>
        <w:jc w:val="both"/>
        <w:rPr>
          <w:rFonts w:hint="eastAsia" w:ascii="仿宋" w:hAnsi="仿宋" w:eastAsia="仿宋" w:cs="仿宋"/>
          <w:sz w:val="24"/>
          <w:highlight w:val="none"/>
        </w:rPr>
      </w:pPr>
      <w:r>
        <w:rPr>
          <w:rFonts w:hint="eastAsia" w:ascii="仿宋" w:hAnsi="仿宋" w:eastAsia="仿宋" w:cs="仿宋"/>
          <w:sz w:val="24"/>
          <w:highlight w:val="none"/>
          <w:lang w:eastAsia="zh-CN"/>
        </w:rPr>
        <w:t>（</w:t>
      </w:r>
      <w:r>
        <w:rPr>
          <w:rFonts w:hint="eastAsia" w:ascii="仿宋" w:hAnsi="仿宋" w:eastAsia="仿宋" w:cs="仿宋"/>
          <w:sz w:val="24"/>
          <w:highlight w:val="none"/>
          <w:lang w:val="en-US" w:eastAsia="zh-CN"/>
        </w:rPr>
        <w:t>12）</w:t>
      </w:r>
      <w:r>
        <w:rPr>
          <w:rFonts w:hint="eastAsia" w:ascii="仿宋" w:hAnsi="仿宋" w:eastAsia="仿宋" w:cs="仿宋"/>
          <w:sz w:val="24"/>
          <w:highlight w:val="none"/>
        </w:rPr>
        <w:t>供应商售后服务证明材料…………………………………………………</w:t>
      </w:r>
      <w:r>
        <w:rPr>
          <w:rFonts w:hint="default" w:ascii="仿宋" w:hAnsi="仿宋" w:eastAsia="仿宋" w:cs="仿宋"/>
          <w:sz w:val="24"/>
          <w:highlight w:val="none"/>
          <w:lang w:val="en-US"/>
        </w:rPr>
        <w:t xml:space="preserve">  </w:t>
      </w:r>
      <w:r>
        <w:rPr>
          <w:rFonts w:hint="eastAsia" w:ascii="仿宋" w:hAnsi="仿宋" w:eastAsia="仿宋" w:cs="仿宋"/>
          <w:sz w:val="24"/>
          <w:highlight w:val="none"/>
        </w:rPr>
        <w:t>（页码）</w:t>
      </w:r>
    </w:p>
    <w:p w14:paraId="36D4DEBC">
      <w:pPr>
        <w:spacing w:line="360" w:lineRule="auto"/>
        <w:ind w:right="-510" w:rightChars="-243"/>
        <w:jc w:val="both"/>
        <w:rPr>
          <w:rFonts w:hint="eastAsia" w:ascii="仿宋" w:hAnsi="仿宋" w:eastAsia="仿宋" w:cs="仿宋"/>
          <w:kern w:val="0"/>
          <w:sz w:val="24"/>
          <w:highlight w:val="none"/>
        </w:rPr>
      </w:pPr>
      <w:r>
        <w:rPr>
          <w:rFonts w:hint="eastAsia" w:ascii="仿宋" w:hAnsi="仿宋" w:eastAsia="仿宋" w:cs="仿宋"/>
          <w:kern w:val="0"/>
          <w:sz w:val="24"/>
          <w:highlight w:val="none"/>
        </w:rPr>
        <w:t>（</w:t>
      </w:r>
      <w:r>
        <w:rPr>
          <w:rFonts w:hint="eastAsia" w:ascii="仿宋" w:hAnsi="仿宋" w:eastAsia="仿宋" w:cs="仿宋"/>
          <w:kern w:val="0"/>
          <w:sz w:val="24"/>
          <w:highlight w:val="none"/>
          <w:lang w:val="en-US" w:eastAsia="zh-CN"/>
        </w:rPr>
        <w:t>13</w:t>
      </w:r>
      <w:r>
        <w:rPr>
          <w:rFonts w:hint="eastAsia" w:ascii="仿宋" w:hAnsi="仿宋" w:eastAsia="仿宋" w:cs="仿宋"/>
          <w:kern w:val="0"/>
          <w:sz w:val="24"/>
          <w:highlight w:val="none"/>
        </w:rPr>
        <w:t>）项目小组人员名单………………………………………</w:t>
      </w:r>
      <w:r>
        <w:rPr>
          <w:rFonts w:hint="eastAsia" w:ascii="仿宋" w:hAnsi="仿宋" w:eastAsia="仿宋" w:cs="仿宋"/>
          <w:highlight w:val="none"/>
        </w:rPr>
        <w:t>…………</w:t>
      </w:r>
      <w:r>
        <w:rPr>
          <w:rFonts w:hint="eastAsia" w:ascii="仿宋" w:hAnsi="仿宋" w:eastAsia="仿宋" w:cs="仿宋"/>
          <w:kern w:val="0"/>
          <w:sz w:val="24"/>
          <w:highlight w:val="none"/>
        </w:rPr>
        <w:t>………</w:t>
      </w:r>
      <w:r>
        <w:rPr>
          <w:rFonts w:hint="eastAsia" w:ascii="仿宋" w:hAnsi="仿宋" w:eastAsia="仿宋" w:cs="仿宋"/>
          <w:highlight w:val="none"/>
        </w:rPr>
        <w:t>…</w:t>
      </w:r>
      <w:r>
        <w:rPr>
          <w:rFonts w:hint="default" w:ascii="仿宋" w:hAnsi="仿宋" w:eastAsia="仿宋" w:cs="仿宋"/>
          <w:highlight w:val="none"/>
          <w:lang w:val="en-US"/>
        </w:rPr>
        <w:t xml:space="preserve"> </w:t>
      </w:r>
      <w:r>
        <w:rPr>
          <w:rFonts w:hint="eastAsia" w:ascii="仿宋" w:hAnsi="仿宋" w:eastAsia="仿宋" w:cs="仿宋"/>
          <w:kern w:val="0"/>
          <w:sz w:val="24"/>
          <w:highlight w:val="none"/>
        </w:rPr>
        <w:t>（页码）</w:t>
      </w:r>
    </w:p>
    <w:p w14:paraId="3158FD3D">
      <w:pPr>
        <w:spacing w:line="360" w:lineRule="auto"/>
        <w:ind w:right="-510" w:rightChars="-243"/>
        <w:jc w:val="both"/>
        <w:rPr>
          <w:rFonts w:hint="eastAsia" w:ascii="仿宋" w:hAnsi="仿宋" w:eastAsia="仿宋" w:cs="仿宋"/>
          <w:kern w:val="0"/>
          <w:sz w:val="24"/>
          <w:highlight w:val="none"/>
        </w:rPr>
      </w:pPr>
      <w:r>
        <w:rPr>
          <w:rFonts w:hint="eastAsia" w:ascii="仿宋" w:hAnsi="仿宋" w:eastAsia="仿宋" w:cs="仿宋"/>
          <w:kern w:val="0"/>
          <w:sz w:val="24"/>
          <w:highlight w:val="none"/>
        </w:rPr>
        <w:t>（</w:t>
      </w:r>
      <w:r>
        <w:rPr>
          <w:rFonts w:hint="eastAsia" w:ascii="仿宋" w:hAnsi="仿宋" w:eastAsia="仿宋" w:cs="仿宋"/>
          <w:kern w:val="0"/>
          <w:sz w:val="24"/>
          <w:highlight w:val="none"/>
          <w:lang w:val="en-US" w:eastAsia="zh-CN"/>
        </w:rPr>
        <w:t>14</w:t>
      </w:r>
      <w:r>
        <w:rPr>
          <w:rFonts w:hint="eastAsia" w:ascii="仿宋" w:hAnsi="仿宋" w:eastAsia="仿宋" w:cs="仿宋"/>
          <w:kern w:val="0"/>
          <w:sz w:val="24"/>
          <w:highlight w:val="none"/>
        </w:rPr>
        <w:t>）</w:t>
      </w:r>
      <w:r>
        <w:rPr>
          <w:rFonts w:hint="eastAsia" w:ascii="仿宋" w:hAnsi="仿宋" w:eastAsia="仿宋" w:cs="仿宋"/>
          <w:kern w:val="0"/>
          <w:sz w:val="24"/>
          <w:highlight w:val="none"/>
          <w:lang w:val="zh-CN"/>
        </w:rPr>
        <w:t>优惠条件及特殊承诺……………………………………</w:t>
      </w:r>
      <w:r>
        <w:rPr>
          <w:rFonts w:hint="eastAsia" w:ascii="仿宋" w:hAnsi="仿宋" w:eastAsia="仿宋" w:cs="仿宋"/>
          <w:highlight w:val="none"/>
        </w:rPr>
        <w:t>…………</w:t>
      </w:r>
      <w:r>
        <w:rPr>
          <w:rFonts w:hint="eastAsia" w:ascii="仿宋" w:hAnsi="仿宋" w:eastAsia="仿宋" w:cs="仿宋"/>
          <w:kern w:val="0"/>
          <w:sz w:val="24"/>
          <w:highlight w:val="none"/>
          <w:lang w:val="zh-CN"/>
        </w:rPr>
        <w:t>……</w:t>
      </w:r>
      <w:r>
        <w:rPr>
          <w:rFonts w:hint="eastAsia" w:ascii="仿宋" w:hAnsi="仿宋" w:eastAsia="仿宋" w:cs="仿宋"/>
          <w:highlight w:val="none"/>
        </w:rPr>
        <w:t>…</w:t>
      </w:r>
      <w:r>
        <w:rPr>
          <w:rFonts w:hint="eastAsia" w:ascii="仿宋" w:hAnsi="仿宋" w:eastAsia="仿宋" w:cs="仿宋"/>
          <w:kern w:val="0"/>
          <w:sz w:val="24"/>
          <w:highlight w:val="none"/>
          <w:lang w:val="zh-CN"/>
        </w:rPr>
        <w:t>…</w:t>
      </w:r>
      <w:r>
        <w:rPr>
          <w:rFonts w:hint="default" w:ascii="仿宋" w:hAnsi="仿宋" w:eastAsia="仿宋" w:cs="仿宋"/>
          <w:kern w:val="0"/>
          <w:sz w:val="24"/>
          <w:highlight w:val="none"/>
          <w:lang w:val="en-US"/>
        </w:rPr>
        <w:t xml:space="preserve"> </w:t>
      </w:r>
      <w:r>
        <w:rPr>
          <w:rFonts w:hint="eastAsia" w:ascii="仿宋" w:hAnsi="仿宋" w:eastAsia="仿宋" w:cs="仿宋"/>
          <w:kern w:val="0"/>
          <w:sz w:val="24"/>
          <w:highlight w:val="none"/>
        </w:rPr>
        <w:t>（页码）</w:t>
      </w:r>
    </w:p>
    <w:p w14:paraId="4B3262D4">
      <w:pPr>
        <w:spacing w:line="360" w:lineRule="auto"/>
        <w:ind w:right="-510" w:rightChars="-243"/>
        <w:jc w:val="both"/>
        <w:rPr>
          <w:rFonts w:hint="eastAsia" w:ascii="仿宋" w:hAnsi="仿宋" w:eastAsia="仿宋" w:cs="仿宋"/>
          <w:kern w:val="0"/>
          <w:sz w:val="24"/>
          <w:highlight w:val="none"/>
        </w:rPr>
      </w:pPr>
      <w:r>
        <w:rPr>
          <w:rFonts w:hint="eastAsia" w:ascii="仿宋" w:hAnsi="仿宋" w:eastAsia="仿宋" w:cs="仿宋"/>
          <w:kern w:val="0"/>
          <w:sz w:val="24"/>
          <w:highlight w:val="none"/>
        </w:rPr>
        <w:t>（</w:t>
      </w:r>
      <w:r>
        <w:rPr>
          <w:rFonts w:hint="eastAsia" w:ascii="仿宋" w:hAnsi="仿宋" w:eastAsia="仿宋" w:cs="仿宋"/>
          <w:kern w:val="0"/>
          <w:sz w:val="24"/>
          <w:highlight w:val="none"/>
          <w:lang w:val="en-US" w:eastAsia="zh-CN"/>
        </w:rPr>
        <w:t>15</w:t>
      </w:r>
      <w:r>
        <w:rPr>
          <w:rFonts w:hint="eastAsia" w:ascii="仿宋" w:hAnsi="仿宋" w:eastAsia="仿宋" w:cs="仿宋"/>
          <w:kern w:val="0"/>
          <w:sz w:val="24"/>
          <w:highlight w:val="none"/>
        </w:rPr>
        <w:t>）</w:t>
      </w:r>
      <w:r>
        <w:rPr>
          <w:rFonts w:hint="eastAsia" w:ascii="仿宋" w:hAnsi="仿宋" w:eastAsia="仿宋" w:cs="仿宋"/>
          <w:kern w:val="0"/>
          <w:sz w:val="24"/>
          <w:highlight w:val="none"/>
          <w:lang w:val="zh-CN"/>
        </w:rPr>
        <w:t>备品备件及供选择的配套零部件清单………………………</w:t>
      </w:r>
      <w:r>
        <w:rPr>
          <w:rFonts w:hint="eastAsia" w:ascii="仿宋" w:hAnsi="仿宋" w:eastAsia="仿宋" w:cs="仿宋"/>
          <w:highlight w:val="none"/>
        </w:rPr>
        <w:t>…………</w:t>
      </w:r>
      <w:r>
        <w:rPr>
          <w:rFonts w:hint="eastAsia" w:ascii="仿宋" w:hAnsi="仿宋" w:eastAsia="仿宋" w:cs="仿宋"/>
          <w:kern w:val="0"/>
          <w:sz w:val="24"/>
          <w:highlight w:val="none"/>
          <w:lang w:val="zh-CN"/>
        </w:rPr>
        <w:t>……</w:t>
      </w:r>
      <w:r>
        <w:rPr>
          <w:rFonts w:hint="default" w:ascii="仿宋" w:hAnsi="仿宋" w:eastAsia="仿宋" w:cs="仿宋"/>
          <w:kern w:val="0"/>
          <w:sz w:val="24"/>
          <w:highlight w:val="none"/>
          <w:lang w:val="en-US"/>
        </w:rPr>
        <w:t xml:space="preserve"> </w:t>
      </w:r>
      <w:r>
        <w:rPr>
          <w:rFonts w:hint="eastAsia" w:ascii="仿宋" w:hAnsi="仿宋" w:eastAsia="仿宋" w:cs="仿宋"/>
          <w:kern w:val="0"/>
          <w:sz w:val="24"/>
          <w:highlight w:val="none"/>
        </w:rPr>
        <w:t>（页码）</w:t>
      </w:r>
    </w:p>
    <w:p w14:paraId="1733F434">
      <w:pPr>
        <w:spacing w:line="360" w:lineRule="auto"/>
        <w:ind w:right="-510" w:rightChars="-243"/>
        <w:jc w:val="both"/>
        <w:rPr>
          <w:rFonts w:hint="eastAsia" w:ascii="仿宋" w:hAnsi="仿宋" w:eastAsia="仿宋" w:cs="仿宋"/>
          <w:kern w:val="0"/>
          <w:sz w:val="24"/>
          <w:highlight w:val="none"/>
        </w:rPr>
      </w:pPr>
      <w:r>
        <w:rPr>
          <w:rFonts w:hint="eastAsia" w:ascii="仿宋" w:hAnsi="仿宋" w:eastAsia="仿宋" w:cs="仿宋"/>
          <w:kern w:val="0"/>
          <w:sz w:val="24"/>
          <w:highlight w:val="none"/>
        </w:rPr>
        <w:t>（</w:t>
      </w:r>
      <w:r>
        <w:rPr>
          <w:rFonts w:hint="eastAsia" w:ascii="仿宋" w:hAnsi="仿宋" w:eastAsia="仿宋" w:cs="仿宋"/>
          <w:kern w:val="0"/>
          <w:sz w:val="24"/>
          <w:highlight w:val="none"/>
          <w:lang w:val="en-US" w:eastAsia="zh-CN"/>
        </w:rPr>
        <w:t>16</w:t>
      </w:r>
      <w:r>
        <w:rPr>
          <w:rFonts w:hint="eastAsia" w:ascii="仿宋" w:hAnsi="仿宋" w:eastAsia="仿宋" w:cs="仿宋"/>
          <w:kern w:val="0"/>
          <w:sz w:val="24"/>
          <w:highlight w:val="none"/>
        </w:rPr>
        <w:t>）</w:t>
      </w:r>
      <w:r>
        <w:rPr>
          <w:rFonts w:hint="eastAsia" w:ascii="仿宋" w:hAnsi="仿宋" w:eastAsia="仿宋" w:cs="仿宋"/>
          <w:kern w:val="0"/>
          <w:sz w:val="24"/>
          <w:highlight w:val="none"/>
          <w:lang w:val="zh-CN"/>
        </w:rPr>
        <w:t>培训计划………………………………………………………</w:t>
      </w:r>
      <w:r>
        <w:rPr>
          <w:rFonts w:hint="eastAsia" w:ascii="仿宋" w:hAnsi="仿宋" w:eastAsia="仿宋" w:cs="仿宋"/>
          <w:highlight w:val="none"/>
        </w:rPr>
        <w:t>…………</w:t>
      </w:r>
      <w:r>
        <w:rPr>
          <w:rFonts w:hint="eastAsia" w:ascii="仿宋" w:hAnsi="仿宋" w:eastAsia="仿宋" w:cs="仿宋"/>
          <w:kern w:val="0"/>
          <w:sz w:val="24"/>
          <w:highlight w:val="none"/>
          <w:lang w:val="zh-CN"/>
        </w:rPr>
        <w:t>……</w:t>
      </w:r>
      <w:r>
        <w:rPr>
          <w:rFonts w:hint="default" w:ascii="仿宋" w:hAnsi="仿宋" w:eastAsia="仿宋" w:cs="仿宋"/>
          <w:kern w:val="0"/>
          <w:sz w:val="24"/>
          <w:highlight w:val="none"/>
          <w:lang w:val="en-US"/>
        </w:rPr>
        <w:t xml:space="preserve"> </w:t>
      </w:r>
      <w:r>
        <w:rPr>
          <w:rFonts w:hint="eastAsia" w:ascii="仿宋" w:hAnsi="仿宋" w:eastAsia="仿宋" w:cs="仿宋"/>
          <w:kern w:val="0"/>
          <w:sz w:val="24"/>
          <w:highlight w:val="none"/>
        </w:rPr>
        <w:t>（页码）</w:t>
      </w:r>
    </w:p>
    <w:p w14:paraId="358EE8C0">
      <w:pPr>
        <w:spacing w:line="360" w:lineRule="auto"/>
        <w:ind w:right="-510" w:rightChars="-243"/>
        <w:jc w:val="both"/>
        <w:rPr>
          <w:rFonts w:hint="eastAsia" w:ascii="仿宋" w:hAnsi="仿宋" w:eastAsia="仿宋" w:cs="仿宋"/>
          <w:kern w:val="0"/>
          <w:sz w:val="24"/>
          <w:highlight w:val="none"/>
        </w:rPr>
      </w:pPr>
      <w:r>
        <w:rPr>
          <w:rFonts w:hint="eastAsia" w:ascii="仿宋" w:hAnsi="仿宋" w:eastAsia="仿宋" w:cs="仿宋"/>
          <w:kern w:val="0"/>
          <w:sz w:val="24"/>
          <w:highlight w:val="none"/>
        </w:rPr>
        <w:t>（</w:t>
      </w:r>
      <w:r>
        <w:rPr>
          <w:rFonts w:hint="eastAsia" w:ascii="仿宋" w:hAnsi="仿宋" w:eastAsia="仿宋" w:cs="仿宋"/>
          <w:kern w:val="0"/>
          <w:sz w:val="24"/>
          <w:highlight w:val="none"/>
          <w:lang w:val="en-US" w:eastAsia="zh-CN"/>
        </w:rPr>
        <w:t>17</w:t>
      </w:r>
      <w:r>
        <w:rPr>
          <w:rFonts w:hint="eastAsia" w:ascii="仿宋" w:hAnsi="仿宋" w:eastAsia="仿宋" w:cs="仿宋"/>
          <w:kern w:val="0"/>
          <w:sz w:val="24"/>
          <w:highlight w:val="none"/>
        </w:rPr>
        <w:t>）</w:t>
      </w:r>
      <w:r>
        <w:rPr>
          <w:rFonts w:hint="eastAsia" w:ascii="仿宋" w:hAnsi="仿宋" w:eastAsia="仿宋" w:cs="仿宋"/>
          <w:kern w:val="0"/>
          <w:sz w:val="24"/>
          <w:highlight w:val="none"/>
          <w:lang w:val="zh-CN"/>
        </w:rPr>
        <w:t>验收方案…………………………………………………………</w:t>
      </w:r>
      <w:r>
        <w:rPr>
          <w:rFonts w:hint="eastAsia" w:ascii="仿宋" w:hAnsi="仿宋" w:eastAsia="仿宋" w:cs="仿宋"/>
          <w:highlight w:val="none"/>
        </w:rPr>
        <w:t>…………</w:t>
      </w:r>
      <w:r>
        <w:rPr>
          <w:rFonts w:hint="eastAsia" w:ascii="仿宋" w:hAnsi="仿宋" w:eastAsia="仿宋" w:cs="仿宋"/>
          <w:kern w:val="0"/>
          <w:sz w:val="24"/>
          <w:highlight w:val="none"/>
          <w:lang w:val="zh-CN"/>
        </w:rPr>
        <w:t>…</w:t>
      </w:r>
      <w:r>
        <w:rPr>
          <w:rFonts w:hint="default" w:ascii="仿宋" w:hAnsi="仿宋" w:eastAsia="仿宋" w:cs="仿宋"/>
          <w:kern w:val="0"/>
          <w:sz w:val="24"/>
          <w:highlight w:val="none"/>
          <w:lang w:val="en-US"/>
        </w:rPr>
        <w:t xml:space="preserve"> </w:t>
      </w:r>
      <w:r>
        <w:rPr>
          <w:rFonts w:hint="eastAsia" w:ascii="仿宋" w:hAnsi="仿宋" w:eastAsia="仿宋" w:cs="仿宋"/>
          <w:kern w:val="0"/>
          <w:sz w:val="24"/>
          <w:highlight w:val="none"/>
        </w:rPr>
        <w:t>（页码）</w:t>
      </w:r>
    </w:p>
    <w:p w14:paraId="0F23A2D6">
      <w:pPr>
        <w:spacing w:line="360" w:lineRule="auto"/>
        <w:ind w:right="-368" w:rightChars="-175"/>
        <w:jc w:val="both"/>
        <w:rPr>
          <w:rFonts w:hint="eastAsia" w:ascii="仿宋" w:hAnsi="仿宋" w:eastAsia="仿宋" w:cs="仿宋"/>
          <w:b/>
          <w:bCs/>
          <w:sz w:val="24"/>
          <w:highlight w:val="none"/>
        </w:rPr>
      </w:pPr>
      <w:r>
        <w:rPr>
          <w:rFonts w:hint="eastAsia" w:ascii="仿宋" w:hAnsi="仿宋" w:eastAsia="仿宋" w:cs="仿宋"/>
          <w:kern w:val="0"/>
          <w:sz w:val="24"/>
          <w:highlight w:val="none"/>
          <w:lang w:val="zh-CN"/>
        </w:rPr>
        <w:t>（</w:t>
      </w:r>
      <w:r>
        <w:rPr>
          <w:rFonts w:hint="eastAsia" w:ascii="仿宋" w:hAnsi="仿宋" w:eastAsia="仿宋" w:cs="仿宋"/>
          <w:kern w:val="0"/>
          <w:sz w:val="24"/>
          <w:highlight w:val="none"/>
          <w:lang w:val="zh-CN" w:eastAsia="zh-CN"/>
        </w:rPr>
        <w:t>18</w:t>
      </w:r>
      <w:r>
        <w:rPr>
          <w:rFonts w:hint="eastAsia" w:ascii="仿宋" w:hAnsi="仿宋" w:eastAsia="仿宋" w:cs="仿宋"/>
          <w:kern w:val="0"/>
          <w:sz w:val="24"/>
          <w:highlight w:val="none"/>
          <w:lang w:val="zh-CN"/>
        </w:rPr>
        <w:t>）认为需要的其他商务技术文件或说明……………………………………  （页码）</w:t>
      </w:r>
    </w:p>
    <w:p w14:paraId="4475E6BC">
      <w:pPr>
        <w:snapToGrid w:val="0"/>
        <w:spacing w:line="360" w:lineRule="auto"/>
        <w:jc w:val="center"/>
        <w:rPr>
          <w:rFonts w:hint="eastAsia" w:ascii="仿宋" w:hAnsi="仿宋" w:eastAsia="仿宋" w:cs="仿宋"/>
          <w:b/>
          <w:kern w:val="0"/>
          <w:sz w:val="32"/>
          <w:szCs w:val="32"/>
          <w:highlight w:val="none"/>
          <w:lang w:val="zh-CN"/>
        </w:rPr>
      </w:pPr>
    </w:p>
    <w:p w14:paraId="0F0D479C">
      <w:pPr>
        <w:snapToGrid w:val="0"/>
        <w:spacing w:line="360" w:lineRule="auto"/>
        <w:jc w:val="center"/>
        <w:rPr>
          <w:rFonts w:hint="eastAsia" w:ascii="仿宋" w:hAnsi="仿宋" w:eastAsia="仿宋" w:cs="仿宋"/>
          <w:b/>
          <w:kern w:val="0"/>
          <w:sz w:val="32"/>
          <w:szCs w:val="32"/>
          <w:highlight w:val="none"/>
          <w:lang w:val="zh-CN"/>
        </w:rPr>
      </w:pPr>
    </w:p>
    <w:p w14:paraId="060FF3DB">
      <w:pPr>
        <w:snapToGrid w:val="0"/>
        <w:spacing w:line="360" w:lineRule="auto"/>
        <w:jc w:val="center"/>
        <w:rPr>
          <w:rFonts w:hint="eastAsia" w:ascii="仿宋" w:hAnsi="仿宋" w:eastAsia="仿宋" w:cs="仿宋"/>
          <w:b/>
          <w:kern w:val="0"/>
          <w:sz w:val="32"/>
          <w:szCs w:val="32"/>
          <w:highlight w:val="none"/>
          <w:lang w:val="zh-CN"/>
        </w:rPr>
      </w:pPr>
    </w:p>
    <w:p w14:paraId="1699C879">
      <w:pPr>
        <w:snapToGrid w:val="0"/>
        <w:spacing w:line="360" w:lineRule="auto"/>
        <w:jc w:val="center"/>
        <w:rPr>
          <w:rFonts w:hint="eastAsia" w:ascii="仿宋" w:hAnsi="仿宋" w:eastAsia="仿宋" w:cs="仿宋"/>
          <w:b/>
          <w:kern w:val="0"/>
          <w:sz w:val="32"/>
          <w:szCs w:val="32"/>
          <w:highlight w:val="none"/>
          <w:lang w:val="zh-CN"/>
        </w:rPr>
      </w:pPr>
    </w:p>
    <w:p w14:paraId="076D5B49">
      <w:pPr>
        <w:pageBreakBefore/>
        <w:snapToGrid w:val="0"/>
        <w:spacing w:line="360" w:lineRule="auto"/>
        <w:ind w:firstLine="3855" w:firstLineChars="1200"/>
        <w:outlineLvl w:val="0"/>
        <w:rPr>
          <w:rFonts w:hint="eastAsia" w:ascii="仿宋" w:hAnsi="仿宋" w:eastAsia="仿宋" w:cs="仿宋"/>
          <w:b/>
          <w:sz w:val="32"/>
          <w:szCs w:val="32"/>
          <w:highlight w:val="none"/>
        </w:rPr>
      </w:pPr>
      <w:r>
        <w:rPr>
          <w:rFonts w:hint="eastAsia" w:ascii="仿宋" w:hAnsi="仿宋" w:eastAsia="仿宋" w:cs="仿宋"/>
          <w:b/>
          <w:kern w:val="0"/>
          <w:sz w:val="32"/>
          <w:szCs w:val="32"/>
          <w:highlight w:val="none"/>
        </w:rPr>
        <w:t>一、投标</w:t>
      </w:r>
      <w:r>
        <w:rPr>
          <w:rFonts w:hint="eastAsia" w:ascii="仿宋" w:hAnsi="仿宋" w:eastAsia="仿宋" w:cs="仿宋"/>
          <w:b/>
          <w:sz w:val="32"/>
          <w:szCs w:val="32"/>
          <w:highlight w:val="none"/>
        </w:rPr>
        <w:t>函</w:t>
      </w:r>
    </w:p>
    <w:p w14:paraId="48256DD3">
      <w:pPr>
        <w:pStyle w:val="396"/>
        <w:keepNext w:val="0"/>
        <w:keepLines w:val="0"/>
        <w:pageBreakBefore w:val="0"/>
        <w:kinsoku/>
        <w:wordWrap/>
        <w:overflowPunct/>
        <w:topLinePunct w:val="0"/>
        <w:autoSpaceDE/>
        <w:autoSpaceDN/>
        <w:bidi w:val="0"/>
        <w:spacing w:after="0" w:line="336" w:lineRule="auto"/>
        <w:ind w:firstLine="0" w:firstLineChars="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rPr>
        <w:t>致：</w:t>
      </w:r>
      <w:r>
        <w:rPr>
          <w:rFonts w:hint="eastAsia" w:ascii="仿宋" w:hAnsi="仿宋" w:eastAsia="仿宋" w:cs="仿宋"/>
          <w:sz w:val="24"/>
          <w:szCs w:val="24"/>
          <w:highlight w:val="none"/>
          <w:u w:val="single"/>
          <w:lang w:val="en-US" w:eastAsia="zh-CN"/>
        </w:rPr>
        <w:t xml:space="preserve">              </w:t>
      </w:r>
    </w:p>
    <w:p w14:paraId="49A9C763">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根据贵方招标文件（</w:t>
      </w:r>
      <w:r>
        <w:rPr>
          <w:rFonts w:hint="eastAsia" w:ascii="仿宋" w:hAnsi="仿宋" w:eastAsia="仿宋" w:cs="仿宋"/>
          <w:b/>
          <w:sz w:val="24"/>
          <w:szCs w:val="24"/>
          <w:highlight w:val="none"/>
          <w:u w:val="single"/>
        </w:rPr>
        <w:t>填写招标编号：</w:t>
      </w:r>
      <w:r>
        <w:rPr>
          <w:rFonts w:hint="eastAsia" w:ascii="仿宋" w:hAnsi="仿宋" w:eastAsia="仿宋" w:cs="仿宋"/>
          <w:sz w:val="24"/>
          <w:szCs w:val="24"/>
          <w:highlight w:val="none"/>
        </w:rPr>
        <w:t>）的要求，正式授权</w:t>
      </w:r>
      <w:r>
        <w:rPr>
          <w:rFonts w:hint="eastAsia" w:ascii="仿宋" w:hAnsi="仿宋" w:eastAsia="仿宋" w:cs="仿宋"/>
          <w:b/>
          <w:sz w:val="24"/>
          <w:szCs w:val="24"/>
          <w:highlight w:val="none"/>
          <w:u w:val="single"/>
        </w:rPr>
        <w:t>（全权代表姓名    、单位    、职务   ）</w:t>
      </w:r>
      <w:r>
        <w:rPr>
          <w:rFonts w:hint="eastAsia" w:ascii="仿宋" w:hAnsi="仿宋" w:eastAsia="仿宋" w:cs="仿宋"/>
          <w:sz w:val="24"/>
          <w:szCs w:val="24"/>
          <w:highlight w:val="none"/>
        </w:rPr>
        <w:t>代表投标人</w:t>
      </w:r>
      <w:r>
        <w:rPr>
          <w:rFonts w:hint="eastAsia" w:ascii="仿宋" w:hAnsi="仿宋" w:eastAsia="仿宋" w:cs="仿宋"/>
          <w:sz w:val="24"/>
          <w:szCs w:val="24"/>
          <w:highlight w:val="none"/>
          <w:u w:val="single"/>
        </w:rPr>
        <w:t>（</w:t>
      </w:r>
      <w:r>
        <w:rPr>
          <w:rFonts w:hint="eastAsia" w:ascii="仿宋" w:hAnsi="仿宋" w:eastAsia="仿宋" w:cs="仿宋"/>
          <w:b/>
          <w:sz w:val="24"/>
          <w:szCs w:val="24"/>
          <w:highlight w:val="none"/>
          <w:u w:val="single"/>
        </w:rPr>
        <w:t xml:space="preserve">填写单位    、地址   </w:t>
      </w:r>
      <w:r>
        <w:rPr>
          <w:rFonts w:hint="eastAsia" w:ascii="仿宋" w:hAnsi="仿宋" w:eastAsia="仿宋" w:cs="仿宋"/>
          <w:sz w:val="24"/>
          <w:szCs w:val="24"/>
          <w:highlight w:val="none"/>
          <w:u w:val="single"/>
        </w:rPr>
        <w:t>）</w:t>
      </w:r>
      <w:r>
        <w:rPr>
          <w:rFonts w:hint="eastAsia" w:ascii="仿宋" w:hAnsi="仿宋" w:eastAsia="仿宋" w:cs="仿宋"/>
          <w:sz w:val="24"/>
          <w:szCs w:val="24"/>
          <w:highlight w:val="none"/>
        </w:rPr>
        <w:t>提交投标文件。</w:t>
      </w:r>
    </w:p>
    <w:p w14:paraId="48DA0307">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我方已完全明白招标文件的所有条款要求，兹声明同意如下：</w:t>
      </w:r>
    </w:p>
    <w:p w14:paraId="413841DF">
      <w:pPr>
        <w:pStyle w:val="14"/>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1.我方同意在投标人</w:t>
      </w:r>
      <w:r>
        <w:rPr>
          <w:rFonts w:hint="eastAsia" w:ascii="仿宋" w:hAnsi="仿宋" w:eastAsia="仿宋" w:cs="仿宋"/>
          <w:kern w:val="44"/>
          <w:sz w:val="24"/>
          <w:szCs w:val="24"/>
          <w:highlight w:val="none"/>
        </w:rPr>
        <w:t>须知</w:t>
      </w:r>
      <w:r>
        <w:rPr>
          <w:rFonts w:hint="eastAsia" w:ascii="仿宋" w:hAnsi="仿宋" w:eastAsia="仿宋" w:cs="仿宋"/>
          <w:sz w:val="24"/>
          <w:szCs w:val="24"/>
          <w:highlight w:val="none"/>
        </w:rPr>
        <w:t>规定的开标日期起遵守本投标文件中的承诺且在投标有效期满之前均具有约束力。</w:t>
      </w:r>
    </w:p>
    <w:p w14:paraId="3BBB3E78">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2.我方承诺已经具备《中华人民共和国政府采购法》中规定的参加政府采购活动的供应商应当具备的条件。</w:t>
      </w:r>
    </w:p>
    <w:p w14:paraId="256742D3">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3.本公司投标文件中填列的技术参数、配置、服务、数量等相关内容都是真实、准确的。保证在本次项目中所提供的资料全部真实和合法。同意向</w:t>
      </w:r>
      <w:r>
        <w:rPr>
          <w:rFonts w:hint="eastAsia" w:ascii="仿宋" w:hAnsi="仿宋" w:eastAsia="仿宋" w:cs="仿宋"/>
          <w:sz w:val="24"/>
          <w:szCs w:val="24"/>
          <w:highlight w:val="none"/>
          <w:lang w:eastAsia="zh-CN"/>
        </w:rPr>
        <w:t>采购代理机构</w:t>
      </w:r>
      <w:r>
        <w:rPr>
          <w:rFonts w:hint="eastAsia" w:ascii="仿宋" w:hAnsi="仿宋" w:eastAsia="仿宋" w:cs="仿宋"/>
          <w:sz w:val="24"/>
          <w:szCs w:val="24"/>
          <w:highlight w:val="none"/>
        </w:rPr>
        <w:t>提供可能另外要求的与投标有关的任何数据或资料。</w:t>
      </w:r>
    </w:p>
    <w:p w14:paraId="63DE83E2">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4.我方理解贵方将不受你们所收到的最低报价的约束。</w:t>
      </w:r>
    </w:p>
    <w:p w14:paraId="461F5C58">
      <w:pPr>
        <w:pStyle w:val="14"/>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5.本投标自开标之日（投标截止之日）起90天内有效。</w:t>
      </w:r>
    </w:p>
    <w:p w14:paraId="68C16D36">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2F350083">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a)提供虚假材料谋取中标、成交的；</w:t>
      </w:r>
    </w:p>
    <w:p w14:paraId="4B12FBD5">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b)采取不正当手段诋毁、排挤其他供应商的；</w:t>
      </w:r>
    </w:p>
    <w:p w14:paraId="24ACA59C">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c)与采购人、其它供应商或者采购代理机构恶意串通的；</w:t>
      </w:r>
    </w:p>
    <w:p w14:paraId="6F22F88D">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d)向采购人、采购代理机构行贿或者提供其他不正当利益的；</w:t>
      </w:r>
    </w:p>
    <w:p w14:paraId="52FEA163">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e)在招标采购过程中与采购人进行协商谈判的；</w:t>
      </w:r>
    </w:p>
    <w:p w14:paraId="0EFFA5C7">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f)拒绝有关部门监督检查或提供虚假情况的。</w:t>
      </w:r>
    </w:p>
    <w:p w14:paraId="686710C9">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供应商有前款第a)至e)项情形之一的，中标、成交无效。</w:t>
      </w:r>
    </w:p>
    <w:p w14:paraId="17ECF602">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地址：　　　　　　　　　　　　　　　邮政编码：</w:t>
      </w:r>
    </w:p>
    <w:p w14:paraId="6753E33D">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电话：                              传真：</w:t>
      </w:r>
    </w:p>
    <w:p w14:paraId="44BE495B">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开户银行：                          帐号：</w:t>
      </w:r>
    </w:p>
    <w:p w14:paraId="2A3196D2">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法定代表人或其授权代表(签字或盖章)：</w:t>
      </w:r>
    </w:p>
    <w:p w14:paraId="3241BDAE">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sz w:val="24"/>
          <w:szCs w:val="24"/>
          <w:highlight w:val="none"/>
        </w:rPr>
      </w:pPr>
    </w:p>
    <w:p w14:paraId="745CBE53">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b/>
          <w:kern w:val="0"/>
          <w:sz w:val="32"/>
          <w:szCs w:val="32"/>
          <w:highlight w:val="none"/>
        </w:rPr>
      </w:pPr>
      <w:r>
        <w:rPr>
          <w:rFonts w:hint="eastAsia" w:ascii="仿宋" w:hAnsi="仿宋" w:eastAsia="仿宋" w:cs="仿宋"/>
          <w:sz w:val="24"/>
          <w:szCs w:val="24"/>
          <w:highlight w:val="none"/>
        </w:rPr>
        <w:t xml:space="preserve">投标人(电子签章)：　　　　　　　　　日期：  </w:t>
      </w:r>
    </w:p>
    <w:p w14:paraId="1DA62E24">
      <w:pPr>
        <w:snapToGrid w:val="0"/>
        <w:spacing w:line="360" w:lineRule="auto"/>
        <w:jc w:val="center"/>
        <w:rPr>
          <w:rFonts w:hint="eastAsia" w:ascii="仿宋" w:hAnsi="仿宋" w:eastAsia="仿宋" w:cs="仿宋"/>
          <w:b/>
          <w:kern w:val="0"/>
          <w:sz w:val="32"/>
          <w:szCs w:val="32"/>
          <w:highlight w:val="none"/>
        </w:rPr>
      </w:pPr>
    </w:p>
    <w:p w14:paraId="1DB8BF19">
      <w:pPr>
        <w:snapToGrid w:val="0"/>
        <w:spacing w:line="360" w:lineRule="auto"/>
        <w:rPr>
          <w:rFonts w:hint="eastAsia" w:ascii="仿宋" w:hAnsi="仿宋" w:eastAsia="仿宋" w:cs="仿宋"/>
          <w:sz w:val="24"/>
          <w:highlight w:val="none"/>
        </w:rPr>
      </w:pPr>
    </w:p>
    <w:p w14:paraId="35E64693">
      <w:pPr>
        <w:jc w:val="center"/>
        <w:rPr>
          <w:rFonts w:hint="eastAsia" w:ascii="仿宋" w:hAnsi="仿宋" w:eastAsia="仿宋" w:cs="仿宋"/>
          <w:b/>
          <w:kern w:val="0"/>
          <w:sz w:val="32"/>
          <w:szCs w:val="32"/>
          <w:highlight w:val="none"/>
        </w:rPr>
      </w:pPr>
    </w:p>
    <w:p w14:paraId="4C582F76">
      <w:pPr>
        <w:jc w:val="center"/>
        <w:rPr>
          <w:rFonts w:hint="eastAsia" w:ascii="仿宋" w:hAnsi="仿宋" w:eastAsia="仿宋" w:cs="仿宋"/>
          <w:b/>
          <w:kern w:val="0"/>
          <w:sz w:val="32"/>
          <w:szCs w:val="32"/>
          <w:highlight w:val="none"/>
        </w:rPr>
      </w:pPr>
    </w:p>
    <w:p w14:paraId="29D3F7F3">
      <w:pPr>
        <w:jc w:val="center"/>
        <w:rPr>
          <w:rFonts w:hint="eastAsia" w:ascii="仿宋" w:hAnsi="仿宋" w:eastAsia="仿宋" w:cs="仿宋"/>
          <w:b/>
          <w:kern w:val="0"/>
          <w:sz w:val="32"/>
          <w:szCs w:val="32"/>
          <w:highlight w:val="none"/>
        </w:rPr>
      </w:pPr>
    </w:p>
    <w:p w14:paraId="429BEFA1">
      <w:pPr>
        <w:jc w:val="center"/>
        <w:rPr>
          <w:rFonts w:hint="eastAsia" w:ascii="仿宋" w:hAnsi="仿宋" w:eastAsia="仿宋" w:cs="仿宋"/>
          <w:b/>
          <w:kern w:val="0"/>
          <w:sz w:val="32"/>
          <w:szCs w:val="32"/>
          <w:highlight w:val="none"/>
        </w:rPr>
      </w:pPr>
    </w:p>
    <w:p w14:paraId="0351145D">
      <w:pPr>
        <w:jc w:val="center"/>
        <w:rPr>
          <w:rFonts w:hint="eastAsia" w:ascii="仿宋" w:hAnsi="仿宋" w:eastAsia="仿宋" w:cs="仿宋"/>
          <w:b/>
          <w:kern w:val="0"/>
          <w:sz w:val="32"/>
          <w:szCs w:val="32"/>
          <w:highlight w:val="none"/>
        </w:rPr>
      </w:pPr>
    </w:p>
    <w:p w14:paraId="6DE97D12">
      <w:pPr>
        <w:jc w:val="center"/>
        <w:rPr>
          <w:rFonts w:hint="eastAsia" w:ascii="仿宋" w:hAnsi="仿宋" w:eastAsia="仿宋" w:cs="仿宋"/>
          <w:b/>
          <w:kern w:val="0"/>
          <w:sz w:val="32"/>
          <w:szCs w:val="32"/>
          <w:highlight w:val="none"/>
        </w:rPr>
      </w:pPr>
    </w:p>
    <w:p w14:paraId="5D830927">
      <w:pPr>
        <w:jc w:val="center"/>
        <w:rPr>
          <w:rFonts w:hint="eastAsia" w:ascii="仿宋" w:hAnsi="仿宋" w:eastAsia="仿宋" w:cs="仿宋"/>
          <w:b/>
          <w:kern w:val="0"/>
          <w:sz w:val="32"/>
          <w:szCs w:val="32"/>
          <w:highlight w:val="none"/>
        </w:rPr>
      </w:pPr>
    </w:p>
    <w:p w14:paraId="49F0A541">
      <w:pPr>
        <w:jc w:val="center"/>
        <w:rPr>
          <w:rFonts w:hint="eastAsia" w:ascii="仿宋" w:hAnsi="仿宋" w:eastAsia="仿宋" w:cs="仿宋"/>
          <w:b/>
          <w:kern w:val="0"/>
          <w:sz w:val="32"/>
          <w:szCs w:val="32"/>
          <w:highlight w:val="none"/>
        </w:rPr>
      </w:pPr>
    </w:p>
    <w:p w14:paraId="5F1E8938">
      <w:pPr>
        <w:jc w:val="center"/>
        <w:rPr>
          <w:rFonts w:hint="eastAsia" w:ascii="仿宋" w:hAnsi="仿宋" w:eastAsia="仿宋" w:cs="仿宋"/>
          <w:b/>
          <w:kern w:val="0"/>
          <w:sz w:val="32"/>
          <w:szCs w:val="32"/>
          <w:highlight w:val="none"/>
        </w:rPr>
      </w:pPr>
    </w:p>
    <w:p w14:paraId="69FEB5C9">
      <w:pPr>
        <w:jc w:val="center"/>
        <w:rPr>
          <w:rFonts w:hint="eastAsia" w:ascii="仿宋" w:hAnsi="仿宋" w:eastAsia="仿宋" w:cs="仿宋"/>
          <w:b/>
          <w:kern w:val="0"/>
          <w:sz w:val="32"/>
          <w:szCs w:val="32"/>
          <w:highlight w:val="none"/>
        </w:rPr>
      </w:pPr>
    </w:p>
    <w:p w14:paraId="2205E9AF">
      <w:pPr>
        <w:jc w:val="center"/>
        <w:rPr>
          <w:rFonts w:hint="eastAsia" w:ascii="仿宋" w:hAnsi="仿宋" w:eastAsia="仿宋" w:cs="仿宋"/>
          <w:b/>
          <w:kern w:val="0"/>
          <w:sz w:val="32"/>
          <w:szCs w:val="32"/>
          <w:highlight w:val="none"/>
        </w:rPr>
      </w:pPr>
    </w:p>
    <w:p w14:paraId="3F36E70D">
      <w:pPr>
        <w:jc w:val="center"/>
        <w:rPr>
          <w:rFonts w:hint="eastAsia" w:ascii="仿宋" w:hAnsi="仿宋" w:eastAsia="仿宋" w:cs="仿宋"/>
          <w:b/>
          <w:kern w:val="0"/>
          <w:sz w:val="32"/>
          <w:szCs w:val="32"/>
          <w:highlight w:val="none"/>
        </w:rPr>
      </w:pPr>
    </w:p>
    <w:p w14:paraId="31315734">
      <w:pPr>
        <w:jc w:val="center"/>
        <w:rPr>
          <w:rFonts w:hint="eastAsia" w:ascii="仿宋" w:hAnsi="仿宋" w:eastAsia="仿宋" w:cs="仿宋"/>
          <w:b/>
          <w:kern w:val="0"/>
          <w:sz w:val="32"/>
          <w:szCs w:val="32"/>
          <w:highlight w:val="none"/>
        </w:rPr>
      </w:pPr>
    </w:p>
    <w:p w14:paraId="6F705269">
      <w:pPr>
        <w:jc w:val="center"/>
        <w:rPr>
          <w:rFonts w:hint="eastAsia" w:ascii="仿宋" w:hAnsi="仿宋" w:eastAsia="仿宋" w:cs="仿宋"/>
          <w:b/>
          <w:kern w:val="0"/>
          <w:sz w:val="32"/>
          <w:szCs w:val="32"/>
          <w:highlight w:val="none"/>
        </w:rPr>
      </w:pPr>
    </w:p>
    <w:p w14:paraId="735A0A23">
      <w:pPr>
        <w:jc w:val="center"/>
        <w:rPr>
          <w:rFonts w:hint="eastAsia" w:ascii="仿宋" w:hAnsi="仿宋" w:eastAsia="仿宋" w:cs="仿宋"/>
          <w:b/>
          <w:kern w:val="0"/>
          <w:sz w:val="32"/>
          <w:szCs w:val="32"/>
          <w:highlight w:val="none"/>
        </w:rPr>
      </w:pPr>
    </w:p>
    <w:p w14:paraId="69B342B5">
      <w:pPr>
        <w:jc w:val="center"/>
        <w:rPr>
          <w:rFonts w:hint="eastAsia" w:ascii="仿宋" w:hAnsi="仿宋" w:eastAsia="仿宋" w:cs="仿宋"/>
          <w:b/>
          <w:kern w:val="0"/>
          <w:sz w:val="32"/>
          <w:szCs w:val="32"/>
          <w:highlight w:val="none"/>
        </w:rPr>
      </w:pPr>
    </w:p>
    <w:p w14:paraId="39C1595C">
      <w:pPr>
        <w:jc w:val="center"/>
        <w:rPr>
          <w:rFonts w:hint="eastAsia" w:ascii="仿宋" w:hAnsi="仿宋" w:eastAsia="仿宋" w:cs="仿宋"/>
          <w:b/>
          <w:kern w:val="0"/>
          <w:sz w:val="32"/>
          <w:szCs w:val="32"/>
          <w:highlight w:val="none"/>
        </w:rPr>
      </w:pPr>
    </w:p>
    <w:p w14:paraId="08C9CFB8">
      <w:pPr>
        <w:jc w:val="center"/>
        <w:rPr>
          <w:rFonts w:hint="eastAsia" w:ascii="仿宋" w:hAnsi="仿宋" w:eastAsia="仿宋" w:cs="仿宋"/>
          <w:b/>
          <w:kern w:val="0"/>
          <w:sz w:val="32"/>
          <w:szCs w:val="32"/>
          <w:highlight w:val="none"/>
        </w:rPr>
      </w:pPr>
    </w:p>
    <w:p w14:paraId="475083F9">
      <w:pPr>
        <w:jc w:val="center"/>
        <w:rPr>
          <w:rFonts w:hint="eastAsia" w:ascii="仿宋" w:hAnsi="仿宋" w:eastAsia="仿宋" w:cs="仿宋"/>
          <w:b/>
          <w:kern w:val="0"/>
          <w:sz w:val="32"/>
          <w:szCs w:val="32"/>
          <w:highlight w:val="none"/>
        </w:rPr>
      </w:pPr>
    </w:p>
    <w:p w14:paraId="5E90FF8E">
      <w:pPr>
        <w:pageBreakBefore/>
        <w:widowControl/>
        <w:adjustRightInd/>
        <w:jc w:val="center"/>
        <w:rPr>
          <w:rFonts w:hint="eastAsia" w:ascii="仿宋" w:hAnsi="仿宋" w:eastAsia="仿宋" w:cs="仿宋"/>
          <w:b/>
          <w:sz w:val="30"/>
          <w:szCs w:val="30"/>
          <w:highlight w:val="none"/>
        </w:rPr>
      </w:pPr>
      <w:r>
        <w:rPr>
          <w:rFonts w:hint="eastAsia" w:ascii="仿宋" w:hAnsi="仿宋" w:eastAsia="仿宋" w:cs="仿宋"/>
          <w:b/>
          <w:sz w:val="30"/>
          <w:szCs w:val="30"/>
          <w:highlight w:val="none"/>
          <w:lang w:eastAsia="zh-CN"/>
        </w:rPr>
        <w:t>二</w:t>
      </w:r>
      <w:r>
        <w:rPr>
          <w:rFonts w:hint="eastAsia" w:ascii="仿宋" w:hAnsi="仿宋" w:eastAsia="仿宋" w:cs="仿宋"/>
          <w:b/>
          <w:sz w:val="30"/>
          <w:szCs w:val="30"/>
          <w:highlight w:val="none"/>
        </w:rPr>
        <w:t xml:space="preserve">、法定代表人授权委托书（格式） </w:t>
      </w:r>
      <w:r>
        <w:rPr>
          <w:rFonts w:hint="eastAsia" w:ascii="仿宋" w:hAnsi="仿宋" w:eastAsia="仿宋" w:cs="仿宋"/>
          <w:b/>
          <w:kern w:val="0"/>
          <w:sz w:val="32"/>
          <w:szCs w:val="32"/>
          <w:highlight w:val="none"/>
          <w:lang w:val="zh-CN"/>
        </w:rPr>
        <w:t>（适用于非联合体投标）</w:t>
      </w:r>
    </w:p>
    <w:p w14:paraId="6FAE651C">
      <w:pPr>
        <w:jc w:val="center"/>
        <w:rPr>
          <w:rFonts w:hint="eastAsia" w:ascii="仿宋" w:hAnsi="仿宋" w:eastAsia="仿宋" w:cs="仿宋"/>
          <w:b/>
          <w:sz w:val="24"/>
          <w:highlight w:val="none"/>
        </w:rPr>
      </w:pPr>
    </w:p>
    <w:p w14:paraId="32E15C77">
      <w:pPr>
        <w:snapToGrid w:val="0"/>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本授权委托书声明：我</w:t>
      </w:r>
      <w:r>
        <w:rPr>
          <w:rFonts w:hint="eastAsia" w:ascii="仿宋" w:hAnsi="仿宋" w:eastAsia="仿宋" w:cs="仿宋"/>
          <w:sz w:val="24"/>
          <w:highlight w:val="none"/>
          <w:u w:val="single"/>
        </w:rPr>
        <w:t xml:space="preserve">         (填写姓名)</w:t>
      </w:r>
      <w:r>
        <w:rPr>
          <w:rFonts w:hint="eastAsia" w:ascii="仿宋" w:hAnsi="仿宋" w:eastAsia="仿宋" w:cs="仿宋"/>
          <w:sz w:val="24"/>
          <w:highlight w:val="none"/>
        </w:rPr>
        <w:t>系</w:t>
      </w:r>
      <w:r>
        <w:rPr>
          <w:rFonts w:hint="eastAsia" w:ascii="仿宋" w:hAnsi="仿宋" w:eastAsia="仿宋" w:cs="仿宋"/>
          <w:sz w:val="24"/>
          <w:highlight w:val="none"/>
          <w:u w:val="single"/>
        </w:rPr>
        <w:t xml:space="preserve">                   （填写投标人单位全称）</w:t>
      </w:r>
      <w:r>
        <w:rPr>
          <w:rFonts w:hint="eastAsia" w:ascii="仿宋" w:hAnsi="仿宋" w:eastAsia="仿宋" w:cs="仿宋"/>
          <w:sz w:val="24"/>
          <w:highlight w:val="none"/>
        </w:rPr>
        <w:t>的法定代表人，现授权委托</w:t>
      </w:r>
      <w:r>
        <w:rPr>
          <w:rFonts w:hint="eastAsia" w:ascii="仿宋" w:hAnsi="仿宋" w:eastAsia="仿宋" w:cs="仿宋"/>
          <w:sz w:val="24"/>
          <w:highlight w:val="none"/>
          <w:u w:val="single"/>
        </w:rPr>
        <w:t xml:space="preserve">                  （填写单位全称）</w:t>
      </w:r>
      <w:r>
        <w:rPr>
          <w:rFonts w:hint="eastAsia" w:ascii="仿宋" w:hAnsi="仿宋" w:eastAsia="仿宋" w:cs="仿宋"/>
          <w:sz w:val="24"/>
          <w:highlight w:val="none"/>
        </w:rPr>
        <w:t>的（填写姓名）为我公司授权代表，</w:t>
      </w:r>
      <w:r>
        <w:rPr>
          <w:rFonts w:hint="eastAsia" w:ascii="仿宋" w:hAnsi="仿宋" w:eastAsia="仿宋" w:cs="仿宋"/>
          <w:sz w:val="24"/>
          <w:highlight w:val="none"/>
          <w:u w:val="single"/>
        </w:rPr>
        <w:t>（填写身份证号码：                       ）</w:t>
      </w:r>
      <w:r>
        <w:rPr>
          <w:rFonts w:hint="eastAsia" w:ascii="仿宋" w:hAnsi="仿宋" w:eastAsia="仿宋" w:cs="仿宋"/>
          <w:sz w:val="24"/>
          <w:highlight w:val="none"/>
        </w:rPr>
        <w:t>。以本公司的名义参加</w:t>
      </w:r>
      <w:r>
        <w:rPr>
          <w:rFonts w:hint="eastAsia" w:ascii="仿宋" w:hAnsi="仿宋" w:eastAsia="仿宋" w:cs="仿宋"/>
          <w:sz w:val="24"/>
          <w:highlight w:val="none"/>
          <w:u w:val="single"/>
          <w:lang w:val="en-US" w:eastAsia="zh-CN"/>
        </w:rPr>
        <w:t xml:space="preserve">               </w:t>
      </w:r>
      <w:r>
        <w:rPr>
          <w:rFonts w:hint="eastAsia" w:ascii="仿宋" w:hAnsi="仿宋" w:eastAsia="仿宋" w:cs="仿宋"/>
          <w:sz w:val="24"/>
          <w:highlight w:val="none"/>
        </w:rPr>
        <w:t>组织的</w:t>
      </w:r>
      <w:r>
        <w:rPr>
          <w:rFonts w:hint="eastAsia" w:ascii="仿宋" w:hAnsi="仿宋" w:eastAsia="仿宋" w:cs="仿宋"/>
          <w:sz w:val="24"/>
          <w:highlight w:val="none"/>
          <w:u w:val="single"/>
          <w:lang w:val="en-US" w:eastAsia="zh-CN"/>
        </w:rPr>
        <w:t xml:space="preserve">                     </w:t>
      </w:r>
      <w:r>
        <w:rPr>
          <w:rFonts w:hint="eastAsia" w:ascii="仿宋" w:hAnsi="仿宋" w:eastAsia="仿宋" w:cs="仿宋"/>
          <w:sz w:val="24"/>
          <w:highlight w:val="none"/>
        </w:rPr>
        <w:t>投标活动。授权代表在开标、评标、合同谈判过程中所签署的一切文件和处理与之有关的一切事务，我均予以承认。</w:t>
      </w:r>
    </w:p>
    <w:p w14:paraId="65CA2C98">
      <w:pPr>
        <w:snapToGrid w:val="0"/>
        <w:spacing w:line="56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在撤销授权的书面通知以前，本授权书一直有效。全权代表在授权书有效期内签署的所有文件不因授权的撤销而失效。</w:t>
      </w:r>
    </w:p>
    <w:p w14:paraId="234E072C">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授权代表无转委托权。特此委托。</w:t>
      </w:r>
    </w:p>
    <w:p w14:paraId="0809D0A1">
      <w:pPr>
        <w:snapToGrid w:val="0"/>
        <w:spacing w:line="600" w:lineRule="exact"/>
        <w:jc w:val="left"/>
        <w:rPr>
          <w:rFonts w:hint="eastAsia" w:ascii="仿宋" w:hAnsi="仿宋" w:eastAsia="仿宋" w:cs="仿宋"/>
          <w:sz w:val="24"/>
          <w:highlight w:val="none"/>
        </w:rPr>
      </w:pPr>
    </w:p>
    <w:p w14:paraId="100ED5C5">
      <w:pPr>
        <w:spacing w:line="360" w:lineRule="exact"/>
        <w:rPr>
          <w:rFonts w:hint="eastAsia" w:ascii="仿宋" w:hAnsi="仿宋" w:eastAsia="仿宋" w:cs="仿宋"/>
          <w:sz w:val="24"/>
          <w:highlight w:val="none"/>
        </w:rPr>
      </w:pPr>
      <w:r>
        <w:rPr>
          <w:rFonts w:hint="eastAsia" w:ascii="仿宋" w:hAnsi="仿宋" w:eastAsia="仿宋" w:cs="仿宋"/>
          <w:sz w:val="24"/>
          <w:highlight w:val="none"/>
        </w:rPr>
        <w:t>授权代表姓名：              性别：               年龄：</w:t>
      </w:r>
    </w:p>
    <w:p w14:paraId="25DF877A">
      <w:pPr>
        <w:spacing w:line="360" w:lineRule="exact"/>
        <w:rPr>
          <w:rFonts w:hint="eastAsia" w:ascii="仿宋" w:hAnsi="仿宋" w:eastAsia="仿宋" w:cs="仿宋"/>
          <w:sz w:val="24"/>
          <w:highlight w:val="none"/>
        </w:rPr>
      </w:pPr>
    </w:p>
    <w:p w14:paraId="299198A9">
      <w:pPr>
        <w:spacing w:line="360" w:lineRule="exact"/>
        <w:rPr>
          <w:rFonts w:hint="eastAsia" w:ascii="仿宋" w:hAnsi="仿宋" w:eastAsia="仿宋" w:cs="仿宋"/>
          <w:sz w:val="24"/>
          <w:highlight w:val="none"/>
        </w:rPr>
      </w:pPr>
      <w:r>
        <w:rPr>
          <w:rFonts w:hint="eastAsia" w:ascii="仿宋" w:hAnsi="仿宋" w:eastAsia="仿宋" w:cs="仿宋"/>
          <w:sz w:val="24"/>
          <w:highlight w:val="none"/>
        </w:rPr>
        <w:t>单位：                      部门：               职务：</w:t>
      </w:r>
    </w:p>
    <w:p w14:paraId="11792113">
      <w:pPr>
        <w:spacing w:line="360" w:lineRule="exact"/>
        <w:rPr>
          <w:rFonts w:hint="eastAsia" w:ascii="仿宋" w:hAnsi="仿宋" w:eastAsia="仿宋" w:cs="仿宋"/>
          <w:sz w:val="24"/>
          <w:highlight w:val="none"/>
        </w:rPr>
      </w:pPr>
    </w:p>
    <w:p w14:paraId="52FB555D">
      <w:pPr>
        <w:widowControl/>
        <w:snapToGrid w:val="0"/>
        <w:spacing w:line="440" w:lineRule="exact"/>
        <w:rPr>
          <w:rFonts w:hint="eastAsia" w:ascii="仿宋" w:hAnsi="仿宋" w:eastAsia="仿宋" w:cs="仿宋"/>
          <w:sz w:val="24"/>
          <w:highlight w:val="none"/>
        </w:rPr>
      </w:pPr>
      <w:r>
        <w:rPr>
          <w:rFonts w:hint="eastAsia" w:ascii="仿宋" w:hAnsi="仿宋" w:eastAsia="仿宋" w:cs="仿宋"/>
          <w:kern w:val="0"/>
          <w:sz w:val="24"/>
          <w:highlight w:val="none"/>
        </w:rPr>
        <w:t>办公地址：                  联系电话：           传真：</w:t>
      </w:r>
    </w:p>
    <w:p w14:paraId="49694A8E">
      <w:pPr>
        <w:spacing w:line="360" w:lineRule="exact"/>
        <w:rPr>
          <w:rFonts w:hint="eastAsia" w:ascii="仿宋" w:hAnsi="仿宋" w:eastAsia="仿宋" w:cs="仿宋"/>
          <w:sz w:val="24"/>
          <w:highlight w:val="none"/>
        </w:rPr>
      </w:pPr>
    </w:p>
    <w:p w14:paraId="33207CFA">
      <w:pPr>
        <w:spacing w:line="360" w:lineRule="exact"/>
        <w:rPr>
          <w:rFonts w:hint="eastAsia" w:ascii="仿宋" w:hAnsi="仿宋" w:eastAsia="仿宋" w:cs="仿宋"/>
          <w:sz w:val="24"/>
          <w:highlight w:val="none"/>
        </w:rPr>
      </w:pPr>
    </w:p>
    <w:p w14:paraId="066A8FA5">
      <w:pPr>
        <w:spacing w:line="360" w:lineRule="exact"/>
        <w:rPr>
          <w:rFonts w:hint="eastAsia" w:ascii="仿宋" w:hAnsi="仿宋" w:eastAsia="仿宋" w:cs="仿宋"/>
          <w:sz w:val="24"/>
          <w:highlight w:val="none"/>
        </w:rPr>
      </w:pPr>
      <w:r>
        <w:rPr>
          <w:rFonts w:hint="eastAsia" w:ascii="仿宋" w:hAnsi="仿宋" w:eastAsia="仿宋" w:cs="仿宋"/>
          <w:sz w:val="24"/>
          <w:highlight w:val="none"/>
        </w:rPr>
        <w:t>投标人（电子签章）：</w:t>
      </w:r>
    </w:p>
    <w:p w14:paraId="3F5FE0D2">
      <w:pPr>
        <w:spacing w:line="360" w:lineRule="exact"/>
        <w:rPr>
          <w:rFonts w:hint="eastAsia" w:ascii="仿宋" w:hAnsi="仿宋" w:eastAsia="仿宋" w:cs="仿宋"/>
          <w:sz w:val="24"/>
          <w:highlight w:val="none"/>
        </w:rPr>
      </w:pPr>
    </w:p>
    <w:p w14:paraId="61BD6979">
      <w:pPr>
        <w:spacing w:line="360" w:lineRule="exact"/>
        <w:rPr>
          <w:rFonts w:hint="eastAsia" w:ascii="仿宋" w:hAnsi="仿宋" w:eastAsia="仿宋" w:cs="仿宋"/>
          <w:sz w:val="24"/>
          <w:highlight w:val="none"/>
        </w:rPr>
      </w:pPr>
    </w:p>
    <w:p w14:paraId="013CE903">
      <w:pPr>
        <w:spacing w:line="360" w:lineRule="exact"/>
        <w:rPr>
          <w:rFonts w:hint="eastAsia" w:ascii="仿宋" w:hAnsi="仿宋" w:eastAsia="仿宋" w:cs="仿宋"/>
          <w:sz w:val="24"/>
          <w:highlight w:val="none"/>
        </w:rPr>
      </w:pPr>
      <w:r>
        <w:rPr>
          <w:rFonts w:hint="eastAsia" w:ascii="仿宋" w:hAnsi="仿宋" w:eastAsia="仿宋" w:cs="仿宋"/>
          <w:sz w:val="24"/>
          <w:highlight w:val="none"/>
        </w:rPr>
        <w:t>法定代表人（签字或盖章）：</w:t>
      </w:r>
    </w:p>
    <w:p w14:paraId="77F40C6C">
      <w:pPr>
        <w:spacing w:line="360" w:lineRule="exact"/>
        <w:rPr>
          <w:rFonts w:hint="eastAsia" w:ascii="仿宋" w:hAnsi="仿宋" w:eastAsia="仿宋" w:cs="仿宋"/>
          <w:sz w:val="24"/>
          <w:highlight w:val="none"/>
        </w:rPr>
      </w:pPr>
    </w:p>
    <w:p w14:paraId="440E0908">
      <w:pPr>
        <w:spacing w:line="360" w:lineRule="exact"/>
        <w:rPr>
          <w:rFonts w:hint="eastAsia" w:ascii="仿宋" w:hAnsi="仿宋" w:eastAsia="仿宋" w:cs="仿宋"/>
          <w:sz w:val="24"/>
          <w:highlight w:val="none"/>
        </w:rPr>
      </w:pPr>
    </w:p>
    <w:p w14:paraId="2E33258C">
      <w:pPr>
        <w:ind w:firstLine="5280" w:firstLineChars="2200"/>
        <w:jc w:val="left"/>
        <w:rPr>
          <w:rFonts w:hint="eastAsia" w:ascii="仿宋" w:hAnsi="仿宋" w:eastAsia="仿宋" w:cs="仿宋"/>
          <w:sz w:val="24"/>
          <w:highlight w:val="none"/>
        </w:rPr>
      </w:pPr>
      <w:r>
        <w:rPr>
          <w:rFonts w:hint="eastAsia" w:ascii="仿宋" w:hAnsi="仿宋" w:eastAsia="仿宋" w:cs="仿宋"/>
          <w:sz w:val="24"/>
          <w:highlight w:val="none"/>
        </w:rPr>
        <w:t>日期：    年   月   日</w:t>
      </w:r>
    </w:p>
    <w:p w14:paraId="09F4565C">
      <w:pPr>
        <w:ind w:firstLine="4920" w:firstLineChars="2050"/>
        <w:jc w:val="left"/>
        <w:rPr>
          <w:rFonts w:hint="eastAsia" w:ascii="仿宋" w:hAnsi="仿宋" w:eastAsia="仿宋" w:cs="仿宋"/>
          <w:sz w:val="24"/>
          <w:highlight w:val="none"/>
        </w:rPr>
      </w:pPr>
    </w:p>
    <w:p w14:paraId="26EA8F53">
      <w:pPr>
        <w:spacing w:line="800" w:lineRule="exact"/>
        <w:rPr>
          <w:rFonts w:hint="eastAsia" w:ascii="仿宋" w:hAnsi="仿宋" w:eastAsia="仿宋" w:cs="仿宋"/>
          <w:b/>
          <w:sz w:val="24"/>
          <w:highlight w:val="none"/>
        </w:rPr>
      </w:pPr>
    </w:p>
    <w:p w14:paraId="0B6A573A">
      <w:pPr>
        <w:pageBreakBefore/>
        <w:spacing w:line="800" w:lineRule="exact"/>
        <w:jc w:val="center"/>
        <w:rPr>
          <w:rFonts w:hint="eastAsia" w:ascii="仿宋" w:hAnsi="仿宋" w:eastAsia="仿宋" w:cs="仿宋"/>
          <w:b/>
          <w:sz w:val="30"/>
          <w:szCs w:val="30"/>
          <w:highlight w:val="none"/>
        </w:rPr>
      </w:pPr>
      <w:r>
        <w:rPr>
          <w:rFonts w:hint="eastAsia" w:ascii="仿宋" w:hAnsi="仿宋" w:eastAsia="仿宋" w:cs="仿宋"/>
          <w:b/>
          <w:sz w:val="30"/>
          <w:szCs w:val="30"/>
          <w:highlight w:val="none"/>
        </w:rPr>
        <w:t xml:space="preserve">法定代表人授权委托书（格式） </w:t>
      </w:r>
      <w:r>
        <w:rPr>
          <w:rFonts w:hint="eastAsia" w:ascii="仿宋" w:hAnsi="仿宋" w:eastAsia="仿宋" w:cs="仿宋"/>
          <w:b/>
          <w:kern w:val="0"/>
          <w:sz w:val="32"/>
          <w:szCs w:val="32"/>
          <w:highlight w:val="none"/>
          <w:lang w:val="zh-CN"/>
        </w:rPr>
        <w:t>（适用于联合体投标）</w:t>
      </w:r>
    </w:p>
    <w:p w14:paraId="5DA94E57">
      <w:pPr>
        <w:jc w:val="center"/>
        <w:rPr>
          <w:rFonts w:hint="eastAsia" w:ascii="仿宋" w:hAnsi="仿宋" w:eastAsia="仿宋" w:cs="仿宋"/>
          <w:b/>
          <w:sz w:val="24"/>
          <w:highlight w:val="none"/>
        </w:rPr>
      </w:pPr>
    </w:p>
    <w:p w14:paraId="20110EF7">
      <w:pPr>
        <w:snapToGrid w:val="0"/>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本授权委托书声明：</w:t>
      </w:r>
    </w:p>
    <w:p w14:paraId="7CFD3C0E">
      <w:pPr>
        <w:snapToGrid w:val="0"/>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现授权委托</w:t>
      </w:r>
      <w:r>
        <w:rPr>
          <w:rFonts w:hint="eastAsia" w:ascii="仿宋" w:hAnsi="仿宋" w:eastAsia="仿宋" w:cs="仿宋"/>
          <w:sz w:val="24"/>
          <w:highlight w:val="none"/>
          <w:u w:val="single"/>
        </w:rPr>
        <w:t xml:space="preserve">                  （填写单位全称）</w:t>
      </w:r>
      <w:r>
        <w:rPr>
          <w:rFonts w:hint="eastAsia" w:ascii="仿宋" w:hAnsi="仿宋" w:eastAsia="仿宋" w:cs="仿宋"/>
          <w:sz w:val="24"/>
          <w:highlight w:val="none"/>
        </w:rPr>
        <w:t>的（填写姓名）为我方授权代表，</w:t>
      </w:r>
      <w:r>
        <w:rPr>
          <w:rFonts w:hint="eastAsia" w:ascii="仿宋" w:hAnsi="仿宋" w:eastAsia="仿宋" w:cs="仿宋"/>
          <w:sz w:val="24"/>
          <w:highlight w:val="none"/>
          <w:u w:val="single"/>
        </w:rPr>
        <w:t>（填写身份证号码：                       ）</w:t>
      </w:r>
      <w:r>
        <w:rPr>
          <w:rFonts w:hint="eastAsia" w:ascii="仿宋" w:hAnsi="仿宋" w:eastAsia="仿宋" w:cs="仿宋"/>
          <w:sz w:val="24"/>
          <w:highlight w:val="none"/>
        </w:rPr>
        <w:t>。以我方的名义参加</w:t>
      </w:r>
      <w:r>
        <w:rPr>
          <w:rFonts w:hint="eastAsia" w:ascii="仿宋" w:hAnsi="仿宋" w:eastAsia="仿宋" w:cs="仿宋"/>
          <w:sz w:val="24"/>
          <w:highlight w:val="none"/>
          <w:u w:val="single"/>
          <w:lang w:val="en-US" w:eastAsia="zh-CN"/>
        </w:rPr>
        <w:t xml:space="preserve">               </w:t>
      </w:r>
      <w:r>
        <w:rPr>
          <w:rFonts w:hint="eastAsia" w:ascii="仿宋" w:hAnsi="仿宋" w:eastAsia="仿宋" w:cs="仿宋"/>
          <w:sz w:val="24"/>
          <w:highlight w:val="none"/>
        </w:rPr>
        <w:t>组织的</w:t>
      </w:r>
      <w:r>
        <w:rPr>
          <w:rFonts w:hint="eastAsia" w:ascii="仿宋" w:hAnsi="仿宋" w:eastAsia="仿宋" w:cs="仿宋"/>
          <w:sz w:val="24"/>
          <w:highlight w:val="none"/>
          <w:u w:val="single"/>
          <w:lang w:val="en-US" w:eastAsia="zh-CN"/>
        </w:rPr>
        <w:t xml:space="preserve">              </w:t>
      </w:r>
      <w:r>
        <w:rPr>
          <w:rFonts w:hint="eastAsia" w:ascii="仿宋" w:hAnsi="仿宋" w:eastAsia="仿宋" w:cs="仿宋"/>
          <w:sz w:val="24"/>
          <w:highlight w:val="none"/>
        </w:rPr>
        <w:t>投标活动。授权代表在开标、评标、合同谈判过程中所签署的一切文件和处理与之有关的一切事务，我均予以承认。</w:t>
      </w:r>
    </w:p>
    <w:p w14:paraId="60C756B5">
      <w:pPr>
        <w:snapToGrid w:val="0"/>
        <w:spacing w:line="56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在撤销授权的书面通知以前，本授权书一直有效。全权代表在授权书有效期内签署的所有文件不因授权的撤销而失效。</w:t>
      </w:r>
    </w:p>
    <w:p w14:paraId="75C24EE5">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授权代表无转委托权。特此委托。</w:t>
      </w:r>
    </w:p>
    <w:p w14:paraId="663C6B94">
      <w:pPr>
        <w:snapToGrid w:val="0"/>
        <w:spacing w:line="600" w:lineRule="exact"/>
        <w:jc w:val="left"/>
        <w:rPr>
          <w:rFonts w:hint="eastAsia" w:ascii="仿宋" w:hAnsi="仿宋" w:eastAsia="仿宋" w:cs="仿宋"/>
          <w:sz w:val="24"/>
          <w:highlight w:val="none"/>
        </w:rPr>
      </w:pPr>
    </w:p>
    <w:p w14:paraId="44AA0C9D">
      <w:pPr>
        <w:spacing w:line="360" w:lineRule="exact"/>
        <w:rPr>
          <w:rFonts w:hint="eastAsia" w:ascii="仿宋" w:hAnsi="仿宋" w:eastAsia="仿宋" w:cs="仿宋"/>
          <w:sz w:val="24"/>
          <w:highlight w:val="none"/>
        </w:rPr>
      </w:pPr>
      <w:r>
        <w:rPr>
          <w:rFonts w:hint="eastAsia" w:ascii="仿宋" w:hAnsi="仿宋" w:eastAsia="仿宋" w:cs="仿宋"/>
          <w:sz w:val="24"/>
          <w:highlight w:val="none"/>
        </w:rPr>
        <w:t>授权代表姓名：              性别：               年龄：</w:t>
      </w:r>
    </w:p>
    <w:p w14:paraId="1699D070">
      <w:pPr>
        <w:spacing w:line="360" w:lineRule="exact"/>
        <w:rPr>
          <w:rFonts w:hint="eastAsia" w:ascii="仿宋" w:hAnsi="仿宋" w:eastAsia="仿宋" w:cs="仿宋"/>
          <w:sz w:val="24"/>
          <w:highlight w:val="none"/>
        </w:rPr>
      </w:pPr>
    </w:p>
    <w:p w14:paraId="22CA22E0">
      <w:pPr>
        <w:spacing w:line="360" w:lineRule="exact"/>
        <w:rPr>
          <w:rFonts w:hint="eastAsia" w:ascii="仿宋" w:hAnsi="仿宋" w:eastAsia="仿宋" w:cs="仿宋"/>
          <w:sz w:val="24"/>
          <w:highlight w:val="none"/>
        </w:rPr>
      </w:pPr>
      <w:r>
        <w:rPr>
          <w:rFonts w:hint="eastAsia" w:ascii="仿宋" w:hAnsi="仿宋" w:eastAsia="仿宋" w:cs="仿宋"/>
          <w:sz w:val="24"/>
          <w:highlight w:val="none"/>
        </w:rPr>
        <w:t>单位：                      部门：               职务：</w:t>
      </w:r>
    </w:p>
    <w:p w14:paraId="08BEE70F">
      <w:pPr>
        <w:spacing w:line="360" w:lineRule="exact"/>
        <w:rPr>
          <w:rFonts w:hint="eastAsia" w:ascii="仿宋" w:hAnsi="仿宋" w:eastAsia="仿宋" w:cs="仿宋"/>
          <w:sz w:val="24"/>
          <w:highlight w:val="none"/>
        </w:rPr>
      </w:pPr>
    </w:p>
    <w:p w14:paraId="197035B4">
      <w:pPr>
        <w:widowControl/>
        <w:snapToGrid w:val="0"/>
        <w:spacing w:line="440" w:lineRule="exact"/>
        <w:rPr>
          <w:rFonts w:hint="eastAsia" w:ascii="仿宋" w:hAnsi="仿宋" w:eastAsia="仿宋" w:cs="仿宋"/>
          <w:sz w:val="24"/>
          <w:highlight w:val="none"/>
        </w:rPr>
      </w:pPr>
      <w:r>
        <w:rPr>
          <w:rFonts w:hint="eastAsia" w:ascii="仿宋" w:hAnsi="仿宋" w:eastAsia="仿宋" w:cs="仿宋"/>
          <w:kern w:val="0"/>
          <w:sz w:val="24"/>
          <w:highlight w:val="none"/>
        </w:rPr>
        <w:t>办公地址：                  联系电话：           传真：</w:t>
      </w:r>
    </w:p>
    <w:p w14:paraId="59E1AA84">
      <w:pPr>
        <w:spacing w:line="360" w:lineRule="exact"/>
        <w:rPr>
          <w:rFonts w:hint="eastAsia" w:ascii="仿宋" w:hAnsi="仿宋" w:eastAsia="仿宋" w:cs="仿宋"/>
          <w:sz w:val="24"/>
          <w:highlight w:val="none"/>
        </w:rPr>
      </w:pPr>
    </w:p>
    <w:p w14:paraId="39B78B37">
      <w:pPr>
        <w:spacing w:line="360" w:lineRule="exact"/>
        <w:rPr>
          <w:rFonts w:hint="eastAsia" w:ascii="仿宋" w:hAnsi="仿宋" w:eastAsia="仿宋" w:cs="仿宋"/>
          <w:sz w:val="24"/>
          <w:highlight w:val="none"/>
        </w:rPr>
      </w:pPr>
    </w:p>
    <w:p w14:paraId="17288F03">
      <w:pPr>
        <w:jc w:val="center"/>
        <w:rPr>
          <w:rFonts w:hint="eastAsia" w:ascii="仿宋" w:hAnsi="仿宋" w:eastAsia="仿宋" w:cs="仿宋"/>
          <w:b/>
          <w:kern w:val="0"/>
          <w:sz w:val="32"/>
          <w:szCs w:val="32"/>
          <w:highlight w:val="none"/>
        </w:rPr>
      </w:pPr>
    </w:p>
    <w:p w14:paraId="749666AA">
      <w:pPr>
        <w:rPr>
          <w:rFonts w:hint="eastAsia" w:ascii="仿宋" w:hAnsi="仿宋" w:eastAsia="仿宋" w:cs="仿宋"/>
          <w:highlight w:val="none"/>
        </w:rPr>
      </w:pPr>
    </w:p>
    <w:p w14:paraId="77813721">
      <w:pPr>
        <w:snapToGrid w:val="0"/>
        <w:spacing w:line="360" w:lineRule="auto"/>
        <w:ind w:firstLine="5040" w:firstLineChars="210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联合体成员名称(电子签名/公章)：</w:t>
      </w:r>
    </w:p>
    <w:p w14:paraId="2789FA60">
      <w:pPr>
        <w:snapToGrid w:val="0"/>
        <w:spacing w:line="360" w:lineRule="auto"/>
        <w:ind w:firstLine="5040" w:firstLineChars="210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联合体成员名称(电子签名/公章)：</w:t>
      </w:r>
    </w:p>
    <w:p w14:paraId="6B795C33">
      <w:pPr>
        <w:snapToGrid w:val="0"/>
        <w:spacing w:line="360" w:lineRule="auto"/>
        <w:ind w:firstLine="5760" w:firstLineChars="2400"/>
        <w:rPr>
          <w:rFonts w:hint="eastAsia" w:ascii="仿宋" w:hAnsi="仿宋" w:eastAsia="仿宋" w:cs="仿宋"/>
          <w:highlight w:val="none"/>
        </w:rPr>
      </w:pPr>
      <w:r>
        <w:rPr>
          <w:rFonts w:hint="eastAsia" w:ascii="仿宋" w:hAnsi="仿宋" w:eastAsia="仿宋" w:cs="仿宋"/>
          <w:kern w:val="0"/>
          <w:sz w:val="24"/>
          <w:highlight w:val="none"/>
          <w:lang w:val="zh-CN"/>
        </w:rPr>
        <w:t>……</w:t>
      </w:r>
    </w:p>
    <w:p w14:paraId="2344EE48">
      <w:pPr>
        <w:snapToGrid w:val="0"/>
        <w:spacing w:line="360" w:lineRule="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日期：   年   月   日</w:t>
      </w:r>
    </w:p>
    <w:p w14:paraId="66B98DFA">
      <w:pPr>
        <w:autoSpaceDE w:val="0"/>
        <w:autoSpaceDN w:val="0"/>
        <w:spacing w:line="360" w:lineRule="auto"/>
        <w:jc w:val="center"/>
        <w:rPr>
          <w:rFonts w:hint="eastAsia" w:ascii="仿宋" w:hAnsi="仿宋" w:eastAsia="仿宋" w:cs="仿宋"/>
          <w:b/>
          <w:kern w:val="0"/>
          <w:sz w:val="32"/>
          <w:szCs w:val="32"/>
          <w:highlight w:val="none"/>
          <w:lang w:val="zh-CN"/>
        </w:rPr>
      </w:pPr>
    </w:p>
    <w:p w14:paraId="37983BCB">
      <w:pPr>
        <w:spacing w:line="800" w:lineRule="exact"/>
        <w:rPr>
          <w:rFonts w:hint="eastAsia" w:ascii="仿宋" w:hAnsi="仿宋" w:eastAsia="仿宋" w:cs="仿宋"/>
          <w:b/>
          <w:sz w:val="24"/>
          <w:highlight w:val="none"/>
        </w:rPr>
      </w:pPr>
    </w:p>
    <w:p w14:paraId="06BCED4C">
      <w:pPr>
        <w:pageBreakBefore w:val="0"/>
        <w:spacing w:line="800" w:lineRule="exact"/>
        <w:jc w:val="center"/>
        <w:rPr>
          <w:rFonts w:ascii="仿宋_GB2312" w:hAnsi="宋体" w:eastAsia="仿宋_GB2312"/>
          <w:b/>
          <w:sz w:val="30"/>
          <w:szCs w:val="30"/>
          <w:highlight w:val="none"/>
        </w:rPr>
      </w:pPr>
      <w:r>
        <w:rPr>
          <w:rFonts w:hint="eastAsia" w:ascii="仿宋" w:hAnsi="仿宋" w:eastAsia="仿宋" w:cs="仿宋"/>
          <w:b/>
          <w:sz w:val="30"/>
          <w:szCs w:val="30"/>
          <w:highlight w:val="none"/>
          <w:lang w:val="en-US" w:eastAsia="zh-CN"/>
        </w:rPr>
        <w:t>三、</w:t>
      </w:r>
      <w:r>
        <w:rPr>
          <w:rFonts w:hint="eastAsia" w:ascii="仿宋_GB2312" w:hAnsi="宋体" w:eastAsia="仿宋_GB2312"/>
          <w:b/>
          <w:sz w:val="30"/>
          <w:szCs w:val="30"/>
          <w:highlight w:val="none"/>
        </w:rPr>
        <w:t>授权代表社保证明（复印件）</w:t>
      </w:r>
    </w:p>
    <w:p w14:paraId="3158B2BD">
      <w:pPr>
        <w:spacing w:line="800" w:lineRule="exact"/>
        <w:ind w:firstLine="480" w:firstLineChars="200"/>
        <w:rPr>
          <w:rFonts w:hint="eastAsia" w:ascii="仿宋_GB2312" w:hAnsi="宋体" w:eastAsia="仿宋_GB2312"/>
          <w:sz w:val="24"/>
          <w:highlight w:val="none"/>
          <w:u w:val="wave"/>
        </w:rPr>
      </w:pPr>
      <w:r>
        <w:rPr>
          <w:rFonts w:hint="eastAsia" w:ascii="仿宋_GB2312" w:hAnsi="宋体" w:eastAsia="仿宋_GB2312"/>
          <w:sz w:val="24"/>
          <w:highlight w:val="none"/>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634714C7">
      <w:pPr>
        <w:pStyle w:val="4"/>
        <w:rPr>
          <w:rFonts w:hint="eastAsia" w:ascii="仿宋_GB2312" w:hAnsi="宋体" w:eastAsia="仿宋_GB2312"/>
          <w:sz w:val="24"/>
          <w:highlight w:val="none"/>
          <w:u w:val="wave"/>
        </w:rPr>
      </w:pPr>
    </w:p>
    <w:p w14:paraId="405A02E0">
      <w:pPr>
        <w:rPr>
          <w:rFonts w:hint="eastAsia" w:ascii="仿宋_GB2312" w:hAnsi="宋体" w:eastAsia="仿宋_GB2312"/>
          <w:sz w:val="24"/>
          <w:highlight w:val="none"/>
          <w:u w:val="wave"/>
        </w:rPr>
      </w:pPr>
    </w:p>
    <w:p w14:paraId="03800367">
      <w:pPr>
        <w:pStyle w:val="4"/>
        <w:rPr>
          <w:highlight w:val="none"/>
        </w:rPr>
      </w:pPr>
    </w:p>
    <w:p w14:paraId="61029C1F">
      <w:pPr>
        <w:pageBreakBefore/>
        <w:spacing w:line="800" w:lineRule="exact"/>
        <w:jc w:val="center"/>
        <w:rPr>
          <w:rFonts w:hint="eastAsia" w:ascii="仿宋" w:hAnsi="仿宋" w:eastAsia="仿宋" w:cs="仿宋"/>
          <w:b/>
          <w:sz w:val="30"/>
          <w:szCs w:val="30"/>
          <w:highlight w:val="none"/>
        </w:rPr>
      </w:pPr>
      <w:r>
        <w:rPr>
          <w:rFonts w:hint="eastAsia" w:ascii="仿宋" w:hAnsi="仿宋" w:eastAsia="仿宋" w:cs="仿宋"/>
          <w:b/>
          <w:sz w:val="30"/>
          <w:szCs w:val="30"/>
          <w:highlight w:val="none"/>
          <w:lang w:val="en-US" w:eastAsia="zh-CN"/>
        </w:rPr>
        <w:t>四</w:t>
      </w:r>
      <w:r>
        <w:rPr>
          <w:rFonts w:hint="eastAsia" w:ascii="仿宋" w:hAnsi="仿宋" w:eastAsia="仿宋" w:cs="仿宋"/>
          <w:b/>
          <w:sz w:val="30"/>
          <w:szCs w:val="30"/>
          <w:highlight w:val="none"/>
        </w:rPr>
        <w:t>、法定代表人及其授权代表身份证复印件（正反面）</w:t>
      </w:r>
    </w:p>
    <w:p w14:paraId="39AD0D97">
      <w:pPr>
        <w:spacing w:line="800" w:lineRule="exact"/>
        <w:rPr>
          <w:rFonts w:hint="eastAsia" w:ascii="仿宋" w:hAnsi="仿宋" w:eastAsia="仿宋" w:cs="仿宋"/>
          <w:b/>
          <w:sz w:val="24"/>
          <w:highlight w:val="none"/>
        </w:rPr>
      </w:pPr>
    </w:p>
    <w:p w14:paraId="593604D5">
      <w:pPr>
        <w:spacing w:line="800" w:lineRule="exact"/>
        <w:rPr>
          <w:rFonts w:hint="eastAsia" w:ascii="仿宋" w:hAnsi="仿宋" w:eastAsia="仿宋" w:cs="仿宋"/>
          <w:b/>
          <w:sz w:val="24"/>
          <w:highlight w:val="none"/>
        </w:rPr>
      </w:pPr>
    </w:p>
    <w:p w14:paraId="01AB72F8">
      <w:pPr>
        <w:spacing w:line="800" w:lineRule="exact"/>
        <w:jc w:val="center"/>
        <w:rPr>
          <w:rFonts w:hint="eastAsia" w:ascii="仿宋" w:hAnsi="仿宋" w:eastAsia="仿宋" w:cs="仿宋"/>
          <w:b/>
          <w:sz w:val="30"/>
          <w:szCs w:val="30"/>
          <w:highlight w:val="none"/>
        </w:rPr>
      </w:pPr>
      <w:r>
        <w:rPr>
          <w:rFonts w:hint="eastAsia" w:ascii="仿宋" w:hAnsi="仿宋" w:eastAsia="仿宋" w:cs="仿宋"/>
          <w:b/>
          <w:sz w:val="30"/>
          <w:szCs w:val="30"/>
          <w:highlight w:val="none"/>
          <w:lang w:val="en-US" w:eastAsia="zh-CN"/>
        </w:rPr>
        <w:t>五</w:t>
      </w:r>
      <w:r>
        <w:rPr>
          <w:rFonts w:hint="eastAsia" w:ascii="仿宋" w:hAnsi="仿宋" w:eastAsia="仿宋" w:cs="仿宋"/>
          <w:b/>
          <w:sz w:val="30"/>
          <w:szCs w:val="30"/>
          <w:highlight w:val="none"/>
        </w:rPr>
        <w:t>、法定代表人身份证明书(格式)</w:t>
      </w:r>
    </w:p>
    <w:p w14:paraId="2661FAF0">
      <w:pPr>
        <w:spacing w:line="440" w:lineRule="exact"/>
        <w:rPr>
          <w:rFonts w:hint="eastAsia" w:ascii="仿宋" w:hAnsi="仿宋" w:eastAsia="仿宋" w:cs="仿宋"/>
          <w:sz w:val="24"/>
          <w:highlight w:val="none"/>
        </w:rPr>
      </w:pPr>
      <w:r>
        <w:rPr>
          <w:rFonts w:hint="eastAsia" w:ascii="仿宋" w:hAnsi="仿宋" w:eastAsia="仿宋" w:cs="仿宋"/>
          <w:sz w:val="24"/>
          <w:highlight w:val="none"/>
        </w:rPr>
        <w:t>投 标 人：</w:t>
      </w:r>
      <w:r>
        <w:rPr>
          <w:rFonts w:hint="eastAsia" w:ascii="仿宋" w:hAnsi="仿宋" w:eastAsia="仿宋" w:cs="仿宋"/>
          <w:sz w:val="24"/>
          <w:highlight w:val="none"/>
          <w:u w:val="single"/>
        </w:rPr>
        <w:t xml:space="preserve">                          </w:t>
      </w:r>
    </w:p>
    <w:p w14:paraId="2B961FA9">
      <w:pPr>
        <w:spacing w:line="440" w:lineRule="exact"/>
        <w:rPr>
          <w:rFonts w:hint="eastAsia" w:ascii="仿宋" w:hAnsi="仿宋" w:eastAsia="仿宋" w:cs="仿宋"/>
          <w:sz w:val="24"/>
          <w:highlight w:val="none"/>
        </w:rPr>
      </w:pPr>
      <w:r>
        <w:rPr>
          <w:rFonts w:hint="eastAsia" w:ascii="仿宋" w:hAnsi="仿宋" w:eastAsia="仿宋" w:cs="仿宋"/>
          <w:sz w:val="24"/>
          <w:highlight w:val="none"/>
        </w:rPr>
        <w:t>地    址：</w:t>
      </w:r>
      <w:r>
        <w:rPr>
          <w:rFonts w:hint="eastAsia" w:ascii="仿宋" w:hAnsi="仿宋" w:eastAsia="仿宋" w:cs="仿宋"/>
          <w:sz w:val="24"/>
          <w:highlight w:val="none"/>
          <w:u w:val="single"/>
        </w:rPr>
        <w:t xml:space="preserve">                          </w:t>
      </w:r>
    </w:p>
    <w:p w14:paraId="664EA3FF">
      <w:pPr>
        <w:spacing w:line="440" w:lineRule="exact"/>
        <w:ind w:right="281" w:rightChars="134"/>
        <w:rPr>
          <w:rFonts w:hint="eastAsia" w:ascii="仿宋" w:hAnsi="仿宋" w:eastAsia="仿宋" w:cs="仿宋"/>
          <w:sz w:val="24"/>
          <w:highlight w:val="none"/>
          <w:u w:val="single"/>
        </w:rPr>
      </w:pPr>
      <w:r>
        <w:rPr>
          <w:rFonts w:hint="eastAsia" w:ascii="仿宋" w:hAnsi="仿宋" w:eastAsia="仿宋" w:cs="仿宋"/>
          <w:sz w:val="24"/>
          <w:highlight w:val="none"/>
        </w:rPr>
        <w:t>姓    名：</w:t>
      </w:r>
      <w:r>
        <w:rPr>
          <w:rFonts w:hint="eastAsia" w:ascii="仿宋" w:hAnsi="仿宋" w:eastAsia="仿宋" w:cs="仿宋"/>
          <w:sz w:val="24"/>
          <w:highlight w:val="none"/>
          <w:u w:val="single"/>
        </w:rPr>
        <w:t xml:space="preserve">                          </w:t>
      </w:r>
    </w:p>
    <w:p w14:paraId="4C4EC2FA">
      <w:pPr>
        <w:spacing w:line="440" w:lineRule="exact"/>
        <w:ind w:right="281" w:rightChars="134"/>
        <w:rPr>
          <w:rFonts w:hint="eastAsia" w:ascii="仿宋" w:hAnsi="仿宋" w:eastAsia="仿宋" w:cs="仿宋"/>
          <w:sz w:val="24"/>
          <w:highlight w:val="none"/>
          <w:u w:val="single"/>
        </w:rPr>
      </w:pPr>
      <w:r>
        <w:rPr>
          <w:rFonts w:hint="eastAsia" w:ascii="仿宋" w:hAnsi="仿宋" w:eastAsia="仿宋" w:cs="仿宋"/>
          <w:sz w:val="24"/>
          <w:highlight w:val="none"/>
        </w:rPr>
        <w:t>身份证号码：</w:t>
      </w:r>
      <w:r>
        <w:rPr>
          <w:rFonts w:hint="eastAsia" w:ascii="仿宋" w:hAnsi="仿宋" w:eastAsia="仿宋" w:cs="仿宋"/>
          <w:sz w:val="24"/>
          <w:highlight w:val="none"/>
          <w:u w:val="single"/>
        </w:rPr>
        <w:t xml:space="preserve">                        </w:t>
      </w:r>
    </w:p>
    <w:p w14:paraId="156ECD00">
      <w:pPr>
        <w:spacing w:line="440" w:lineRule="exact"/>
        <w:ind w:right="281" w:rightChars="134"/>
        <w:rPr>
          <w:rFonts w:hint="eastAsia" w:ascii="仿宋" w:hAnsi="仿宋" w:eastAsia="仿宋" w:cs="仿宋"/>
          <w:sz w:val="24"/>
          <w:highlight w:val="none"/>
        </w:rPr>
      </w:pPr>
      <w:r>
        <w:rPr>
          <w:rFonts w:hint="eastAsia" w:ascii="仿宋" w:hAnsi="仿宋" w:eastAsia="仿宋" w:cs="仿宋"/>
          <w:sz w:val="24"/>
          <w:highlight w:val="none"/>
        </w:rPr>
        <w:t>职   务：</w:t>
      </w:r>
      <w:r>
        <w:rPr>
          <w:rFonts w:hint="eastAsia" w:ascii="仿宋" w:hAnsi="仿宋" w:eastAsia="仿宋" w:cs="仿宋"/>
          <w:sz w:val="24"/>
          <w:highlight w:val="none"/>
          <w:u w:val="single"/>
        </w:rPr>
        <w:t xml:space="preserve">                           </w:t>
      </w:r>
    </w:p>
    <w:p w14:paraId="0F29C1C3">
      <w:pPr>
        <w:spacing w:line="440" w:lineRule="exact"/>
        <w:rPr>
          <w:rFonts w:hint="eastAsia" w:ascii="仿宋" w:hAnsi="仿宋" w:eastAsia="仿宋" w:cs="仿宋"/>
          <w:sz w:val="24"/>
          <w:highlight w:val="none"/>
        </w:rPr>
      </w:pPr>
      <w:r>
        <w:rPr>
          <w:rFonts w:hint="eastAsia" w:ascii="仿宋" w:hAnsi="仿宋" w:eastAsia="仿宋" w:cs="仿宋"/>
          <w:sz w:val="24"/>
          <w:highlight w:val="none"/>
        </w:rPr>
        <w:t>系</w:t>
      </w:r>
      <w:r>
        <w:rPr>
          <w:rFonts w:hint="eastAsia" w:ascii="仿宋" w:hAnsi="仿宋" w:eastAsia="仿宋" w:cs="仿宋"/>
          <w:sz w:val="24"/>
          <w:highlight w:val="none"/>
          <w:u w:val="single"/>
        </w:rPr>
        <w:t xml:space="preserve">                           （填写投标人名称）</w:t>
      </w:r>
      <w:r>
        <w:rPr>
          <w:rFonts w:hint="eastAsia" w:ascii="仿宋" w:hAnsi="仿宋" w:eastAsia="仿宋" w:cs="仿宋"/>
          <w:sz w:val="24"/>
          <w:highlight w:val="none"/>
        </w:rPr>
        <w:t>的法定代表人。</w:t>
      </w:r>
    </w:p>
    <w:p w14:paraId="3CD5353A">
      <w:pPr>
        <w:spacing w:line="440" w:lineRule="exact"/>
        <w:rPr>
          <w:rFonts w:hint="eastAsia" w:ascii="仿宋" w:hAnsi="仿宋" w:eastAsia="仿宋" w:cs="仿宋"/>
          <w:sz w:val="24"/>
          <w:highlight w:val="none"/>
        </w:rPr>
      </w:pPr>
      <w:r>
        <w:rPr>
          <w:rFonts w:hint="eastAsia" w:ascii="仿宋" w:hAnsi="仿宋" w:eastAsia="仿宋" w:cs="仿宋"/>
          <w:sz w:val="24"/>
          <w:highlight w:val="none"/>
        </w:rPr>
        <w:t>特此证明。</w:t>
      </w:r>
    </w:p>
    <w:p w14:paraId="3A9CE105">
      <w:pPr>
        <w:spacing w:line="440" w:lineRule="exact"/>
        <w:rPr>
          <w:rFonts w:hint="eastAsia" w:ascii="仿宋" w:hAnsi="仿宋" w:eastAsia="仿宋" w:cs="仿宋"/>
          <w:sz w:val="24"/>
          <w:highlight w:val="none"/>
        </w:rPr>
      </w:pPr>
    </w:p>
    <w:p w14:paraId="67960BB8">
      <w:pPr>
        <w:spacing w:line="440" w:lineRule="exact"/>
        <w:rPr>
          <w:rFonts w:hint="eastAsia" w:ascii="仿宋" w:hAnsi="仿宋" w:eastAsia="仿宋" w:cs="仿宋"/>
          <w:sz w:val="24"/>
          <w:highlight w:val="none"/>
        </w:rPr>
      </w:pPr>
      <w:r>
        <w:rPr>
          <w:rFonts w:hint="eastAsia" w:ascii="仿宋" w:hAnsi="仿宋" w:eastAsia="仿宋" w:cs="仿宋"/>
          <w:sz w:val="24"/>
          <w:highlight w:val="none"/>
        </w:rPr>
        <w:t>投标人</w:t>
      </w:r>
      <w:r>
        <w:rPr>
          <w:rFonts w:hint="eastAsia" w:ascii="仿宋" w:hAnsi="仿宋" w:eastAsia="仿宋" w:cs="仿宋"/>
          <w:sz w:val="24"/>
          <w:highlight w:val="none"/>
          <w:lang w:eastAsia="zh-CN"/>
        </w:rPr>
        <w:t>名称</w:t>
      </w:r>
      <w:r>
        <w:rPr>
          <w:rFonts w:hint="eastAsia" w:ascii="仿宋" w:hAnsi="仿宋" w:eastAsia="仿宋" w:cs="仿宋"/>
          <w:sz w:val="24"/>
          <w:highlight w:val="none"/>
        </w:rPr>
        <w:t>：                             （电子签章）</w:t>
      </w:r>
    </w:p>
    <w:p w14:paraId="4D902F19">
      <w:pPr>
        <w:spacing w:line="440" w:lineRule="exact"/>
        <w:ind w:right="480"/>
        <w:rPr>
          <w:rFonts w:hint="eastAsia" w:ascii="仿宋" w:hAnsi="仿宋" w:eastAsia="仿宋" w:cs="仿宋"/>
          <w:sz w:val="24"/>
          <w:highlight w:val="none"/>
        </w:rPr>
      </w:pPr>
    </w:p>
    <w:p w14:paraId="64A27B13">
      <w:pPr>
        <w:spacing w:line="440" w:lineRule="exact"/>
        <w:ind w:right="720"/>
        <w:jc w:val="right"/>
        <w:rPr>
          <w:rFonts w:hint="eastAsia" w:ascii="仿宋" w:hAnsi="仿宋" w:eastAsia="仿宋" w:cs="仿宋"/>
          <w:sz w:val="24"/>
          <w:highlight w:val="none"/>
        </w:rPr>
      </w:pPr>
      <w:r>
        <w:rPr>
          <w:rFonts w:hint="eastAsia" w:ascii="仿宋" w:hAnsi="仿宋" w:eastAsia="仿宋" w:cs="仿宋"/>
          <w:sz w:val="24"/>
          <w:highlight w:val="none"/>
        </w:rPr>
        <w:t>年   月   日</w:t>
      </w:r>
    </w:p>
    <w:p w14:paraId="6712396B">
      <w:pPr>
        <w:jc w:val="center"/>
        <w:rPr>
          <w:rFonts w:hint="eastAsia" w:ascii="仿宋" w:hAnsi="仿宋" w:eastAsia="仿宋" w:cs="仿宋"/>
          <w:b/>
          <w:kern w:val="0"/>
          <w:sz w:val="32"/>
          <w:szCs w:val="32"/>
          <w:highlight w:val="none"/>
        </w:rPr>
      </w:pPr>
      <w:r>
        <w:rPr>
          <w:rFonts w:hint="eastAsia" w:ascii="仿宋" w:hAnsi="仿宋" w:eastAsia="仿宋" w:cs="仿宋"/>
          <w:b/>
          <w:kern w:val="0"/>
          <w:sz w:val="32"/>
          <w:szCs w:val="32"/>
          <w:highlight w:val="none"/>
          <w:lang w:val="en-US" w:eastAsia="zh-CN"/>
        </w:rPr>
        <w:t>六</w:t>
      </w:r>
      <w:r>
        <w:rPr>
          <w:rFonts w:hint="eastAsia" w:ascii="仿宋" w:hAnsi="仿宋" w:eastAsia="仿宋" w:cs="仿宋"/>
          <w:b/>
          <w:kern w:val="0"/>
          <w:sz w:val="32"/>
          <w:szCs w:val="32"/>
          <w:highlight w:val="none"/>
        </w:rPr>
        <w:t>、商务技术偏离表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79BED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75EB713A">
            <w:pPr>
              <w:jc w:val="center"/>
              <w:rPr>
                <w:rFonts w:hint="eastAsia" w:ascii="仿宋" w:hAnsi="仿宋" w:eastAsia="仿宋" w:cs="仿宋"/>
                <w:b/>
                <w:bCs/>
                <w:sz w:val="24"/>
                <w:highlight w:val="none"/>
              </w:rPr>
            </w:pPr>
            <w:r>
              <w:rPr>
                <w:rFonts w:hint="eastAsia" w:ascii="仿宋" w:hAnsi="仿宋" w:eastAsia="仿宋" w:cs="仿宋"/>
                <w:b/>
                <w:bCs/>
                <w:sz w:val="24"/>
                <w:highlight w:val="none"/>
              </w:rPr>
              <w:t>序号</w:t>
            </w:r>
          </w:p>
        </w:tc>
        <w:tc>
          <w:tcPr>
            <w:tcW w:w="3683" w:type="dxa"/>
          </w:tcPr>
          <w:p w14:paraId="4FDDCF97">
            <w:pPr>
              <w:jc w:val="center"/>
              <w:rPr>
                <w:rFonts w:hint="eastAsia" w:ascii="仿宋" w:hAnsi="仿宋" w:eastAsia="仿宋" w:cs="仿宋"/>
                <w:b/>
                <w:bCs/>
                <w:sz w:val="24"/>
                <w:highlight w:val="none"/>
              </w:rPr>
            </w:pPr>
            <w:r>
              <w:rPr>
                <w:rFonts w:hint="eastAsia" w:ascii="仿宋" w:hAnsi="仿宋" w:eastAsia="仿宋" w:cs="仿宋"/>
                <w:b/>
                <w:bCs/>
                <w:sz w:val="24"/>
                <w:highlight w:val="none"/>
              </w:rPr>
              <w:t>招标文件章节及具体内容</w:t>
            </w:r>
          </w:p>
        </w:tc>
        <w:tc>
          <w:tcPr>
            <w:tcW w:w="3546" w:type="dxa"/>
          </w:tcPr>
          <w:p w14:paraId="22B7B48C">
            <w:pPr>
              <w:jc w:val="center"/>
              <w:rPr>
                <w:rFonts w:hint="eastAsia" w:ascii="仿宋" w:hAnsi="仿宋" w:eastAsia="仿宋" w:cs="仿宋"/>
                <w:b/>
                <w:bCs/>
                <w:sz w:val="24"/>
                <w:highlight w:val="none"/>
              </w:rPr>
            </w:pPr>
            <w:r>
              <w:rPr>
                <w:rFonts w:hint="eastAsia" w:ascii="仿宋" w:hAnsi="仿宋" w:eastAsia="仿宋" w:cs="仿宋"/>
                <w:b/>
                <w:bCs/>
                <w:sz w:val="24"/>
                <w:highlight w:val="none"/>
              </w:rPr>
              <w:t>投标文件章节及具体内容</w:t>
            </w:r>
          </w:p>
        </w:tc>
        <w:tc>
          <w:tcPr>
            <w:tcW w:w="1276" w:type="dxa"/>
          </w:tcPr>
          <w:p w14:paraId="34995DCC">
            <w:pPr>
              <w:jc w:val="center"/>
              <w:rPr>
                <w:rFonts w:hint="eastAsia" w:ascii="仿宋" w:hAnsi="仿宋" w:eastAsia="仿宋" w:cs="仿宋"/>
                <w:b/>
                <w:bCs/>
                <w:sz w:val="24"/>
                <w:highlight w:val="none"/>
              </w:rPr>
            </w:pPr>
            <w:r>
              <w:rPr>
                <w:rFonts w:hint="eastAsia" w:ascii="仿宋" w:hAnsi="仿宋" w:eastAsia="仿宋" w:cs="仿宋"/>
                <w:b/>
                <w:bCs/>
                <w:sz w:val="24"/>
                <w:highlight w:val="none"/>
              </w:rPr>
              <w:t>偏离说明</w:t>
            </w:r>
          </w:p>
        </w:tc>
      </w:tr>
      <w:tr w14:paraId="76764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76391641">
            <w:pPr>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1</w:t>
            </w:r>
          </w:p>
        </w:tc>
        <w:tc>
          <w:tcPr>
            <w:tcW w:w="3683" w:type="dxa"/>
          </w:tcPr>
          <w:p w14:paraId="75083939">
            <w:pPr>
              <w:jc w:val="center"/>
              <w:rPr>
                <w:rFonts w:hint="eastAsia" w:ascii="仿宋" w:hAnsi="仿宋" w:eastAsia="仿宋" w:cs="仿宋"/>
                <w:b/>
                <w:kern w:val="0"/>
                <w:sz w:val="32"/>
                <w:szCs w:val="32"/>
                <w:highlight w:val="none"/>
              </w:rPr>
            </w:pPr>
          </w:p>
        </w:tc>
        <w:tc>
          <w:tcPr>
            <w:tcW w:w="3546" w:type="dxa"/>
          </w:tcPr>
          <w:p w14:paraId="0853D7E3">
            <w:pPr>
              <w:jc w:val="center"/>
              <w:rPr>
                <w:rFonts w:hint="eastAsia" w:ascii="仿宋" w:hAnsi="仿宋" w:eastAsia="仿宋" w:cs="仿宋"/>
                <w:b/>
                <w:kern w:val="0"/>
                <w:sz w:val="32"/>
                <w:szCs w:val="32"/>
                <w:highlight w:val="none"/>
              </w:rPr>
            </w:pPr>
          </w:p>
        </w:tc>
        <w:tc>
          <w:tcPr>
            <w:tcW w:w="1276" w:type="dxa"/>
          </w:tcPr>
          <w:p w14:paraId="4022BA70">
            <w:pPr>
              <w:jc w:val="center"/>
              <w:rPr>
                <w:rFonts w:hint="eastAsia" w:ascii="仿宋" w:hAnsi="仿宋" w:eastAsia="仿宋" w:cs="仿宋"/>
                <w:b/>
                <w:kern w:val="0"/>
                <w:sz w:val="32"/>
                <w:szCs w:val="32"/>
                <w:highlight w:val="none"/>
              </w:rPr>
            </w:pPr>
          </w:p>
        </w:tc>
      </w:tr>
      <w:tr w14:paraId="6074D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1DD6A037">
            <w:pPr>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2</w:t>
            </w:r>
          </w:p>
        </w:tc>
        <w:tc>
          <w:tcPr>
            <w:tcW w:w="3683" w:type="dxa"/>
          </w:tcPr>
          <w:p w14:paraId="3E301FCD">
            <w:pPr>
              <w:jc w:val="center"/>
              <w:rPr>
                <w:rFonts w:hint="eastAsia" w:ascii="仿宋" w:hAnsi="仿宋" w:eastAsia="仿宋" w:cs="仿宋"/>
                <w:b/>
                <w:kern w:val="0"/>
                <w:sz w:val="32"/>
                <w:szCs w:val="32"/>
                <w:highlight w:val="none"/>
              </w:rPr>
            </w:pPr>
          </w:p>
        </w:tc>
        <w:tc>
          <w:tcPr>
            <w:tcW w:w="3546" w:type="dxa"/>
          </w:tcPr>
          <w:p w14:paraId="3ADDA311">
            <w:pPr>
              <w:jc w:val="center"/>
              <w:rPr>
                <w:rFonts w:hint="eastAsia" w:ascii="仿宋" w:hAnsi="仿宋" w:eastAsia="仿宋" w:cs="仿宋"/>
                <w:b/>
                <w:kern w:val="0"/>
                <w:sz w:val="32"/>
                <w:szCs w:val="32"/>
                <w:highlight w:val="none"/>
              </w:rPr>
            </w:pPr>
          </w:p>
        </w:tc>
        <w:tc>
          <w:tcPr>
            <w:tcW w:w="1276" w:type="dxa"/>
          </w:tcPr>
          <w:p w14:paraId="011EAAAA">
            <w:pPr>
              <w:jc w:val="center"/>
              <w:rPr>
                <w:rFonts w:hint="eastAsia" w:ascii="仿宋" w:hAnsi="仿宋" w:eastAsia="仿宋" w:cs="仿宋"/>
                <w:b/>
                <w:kern w:val="0"/>
                <w:sz w:val="32"/>
                <w:szCs w:val="32"/>
                <w:highlight w:val="none"/>
              </w:rPr>
            </w:pPr>
          </w:p>
        </w:tc>
      </w:tr>
      <w:tr w14:paraId="31F9D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56B5376D">
            <w:pPr>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w:t>
            </w:r>
          </w:p>
        </w:tc>
        <w:tc>
          <w:tcPr>
            <w:tcW w:w="3683" w:type="dxa"/>
          </w:tcPr>
          <w:p w14:paraId="56AB3A09">
            <w:pPr>
              <w:jc w:val="center"/>
              <w:rPr>
                <w:rFonts w:hint="eastAsia" w:ascii="仿宋" w:hAnsi="仿宋" w:eastAsia="仿宋" w:cs="仿宋"/>
                <w:b/>
                <w:kern w:val="0"/>
                <w:sz w:val="32"/>
                <w:szCs w:val="32"/>
                <w:highlight w:val="none"/>
              </w:rPr>
            </w:pPr>
          </w:p>
        </w:tc>
        <w:tc>
          <w:tcPr>
            <w:tcW w:w="3546" w:type="dxa"/>
          </w:tcPr>
          <w:p w14:paraId="7353B206">
            <w:pPr>
              <w:jc w:val="center"/>
              <w:rPr>
                <w:rFonts w:hint="eastAsia" w:ascii="仿宋" w:hAnsi="仿宋" w:eastAsia="仿宋" w:cs="仿宋"/>
                <w:b/>
                <w:kern w:val="0"/>
                <w:sz w:val="32"/>
                <w:szCs w:val="32"/>
                <w:highlight w:val="none"/>
              </w:rPr>
            </w:pPr>
          </w:p>
        </w:tc>
        <w:tc>
          <w:tcPr>
            <w:tcW w:w="1276" w:type="dxa"/>
          </w:tcPr>
          <w:p w14:paraId="3D671356">
            <w:pPr>
              <w:jc w:val="center"/>
              <w:rPr>
                <w:rFonts w:hint="eastAsia" w:ascii="仿宋" w:hAnsi="仿宋" w:eastAsia="仿宋" w:cs="仿宋"/>
                <w:b/>
                <w:kern w:val="0"/>
                <w:sz w:val="32"/>
                <w:szCs w:val="32"/>
                <w:highlight w:val="none"/>
              </w:rPr>
            </w:pPr>
          </w:p>
        </w:tc>
      </w:tr>
    </w:tbl>
    <w:p w14:paraId="535183A3">
      <w:pPr>
        <w:jc w:val="left"/>
        <w:rPr>
          <w:rFonts w:hint="eastAsia" w:ascii="仿宋" w:hAnsi="仿宋" w:eastAsia="仿宋" w:cs="仿宋"/>
          <w:kern w:val="0"/>
          <w:sz w:val="24"/>
          <w:highlight w:val="none"/>
        </w:rPr>
      </w:pPr>
      <w:r>
        <w:rPr>
          <w:rFonts w:hint="eastAsia" w:ascii="仿宋" w:hAnsi="仿宋" w:eastAsia="仿宋" w:cs="仿宋"/>
          <w:kern w:val="0"/>
          <w:sz w:val="24"/>
          <w:highlight w:val="none"/>
        </w:rPr>
        <w:t>投标人保证：除商务技术偏离表列出的偏离外，投标人响应招标文件的全部要求</w:t>
      </w:r>
    </w:p>
    <w:p w14:paraId="387B13D3">
      <w:pPr>
        <w:jc w:val="center"/>
        <w:rPr>
          <w:rFonts w:hint="eastAsia" w:ascii="仿宋" w:hAnsi="仿宋" w:eastAsia="仿宋" w:cs="仿宋"/>
          <w:b/>
          <w:kern w:val="0"/>
          <w:sz w:val="32"/>
          <w:szCs w:val="32"/>
          <w:highlight w:val="none"/>
        </w:rPr>
      </w:pPr>
    </w:p>
    <w:p w14:paraId="2C62B329">
      <w:pPr>
        <w:spacing w:line="360" w:lineRule="auto"/>
        <w:ind w:right="420"/>
        <w:rPr>
          <w:rFonts w:hint="eastAsia" w:ascii="仿宋" w:hAnsi="仿宋" w:eastAsia="仿宋" w:cs="仿宋"/>
          <w:sz w:val="24"/>
          <w:highlight w:val="none"/>
        </w:rPr>
      </w:pPr>
      <w:r>
        <w:rPr>
          <w:rFonts w:hint="eastAsia" w:ascii="仿宋" w:hAnsi="仿宋" w:eastAsia="仿宋" w:cs="仿宋"/>
          <w:sz w:val="24"/>
          <w:highlight w:val="none"/>
        </w:rPr>
        <w:t>注：按本格式和要求提供。</w:t>
      </w:r>
    </w:p>
    <w:p w14:paraId="11CB079B">
      <w:pPr>
        <w:ind w:firstLine="1911" w:firstLineChars="595"/>
        <w:rPr>
          <w:rFonts w:hint="eastAsia" w:ascii="仿宋" w:hAnsi="仿宋" w:eastAsia="仿宋" w:cs="仿宋"/>
          <w:b/>
          <w:bCs/>
          <w:sz w:val="32"/>
          <w:szCs w:val="32"/>
          <w:highlight w:val="none"/>
        </w:rPr>
      </w:pPr>
    </w:p>
    <w:p w14:paraId="0E932EF2">
      <w:pPr>
        <w:pageBreakBefore/>
        <w:widowControl/>
        <w:tabs>
          <w:tab w:val="left" w:pos="1538"/>
          <w:tab w:val="center" w:pos="4541"/>
        </w:tabs>
        <w:adjustRightInd/>
        <w:jc w:val="left"/>
        <w:rPr>
          <w:rFonts w:hint="eastAsia" w:ascii="仿宋" w:hAnsi="仿宋" w:eastAsia="仿宋" w:cs="仿宋"/>
          <w:b/>
          <w:kern w:val="0"/>
          <w:sz w:val="32"/>
          <w:szCs w:val="32"/>
          <w:highlight w:val="none"/>
        </w:rPr>
      </w:pPr>
      <w:r>
        <w:rPr>
          <w:rFonts w:hint="eastAsia" w:ascii="仿宋" w:hAnsi="仿宋" w:eastAsia="仿宋" w:cs="仿宋"/>
          <w:b/>
          <w:bCs/>
          <w:sz w:val="32"/>
          <w:szCs w:val="32"/>
          <w:highlight w:val="none"/>
          <w:lang w:val="en-US" w:eastAsia="zh-CN"/>
        </w:rPr>
        <w:tab/>
      </w:r>
      <w:r>
        <w:rPr>
          <w:rFonts w:hint="eastAsia" w:ascii="仿宋" w:hAnsi="仿宋" w:eastAsia="仿宋" w:cs="仿宋"/>
          <w:b/>
          <w:bCs/>
          <w:sz w:val="32"/>
          <w:szCs w:val="32"/>
          <w:highlight w:val="none"/>
          <w:lang w:val="en-US" w:eastAsia="zh-CN"/>
        </w:rPr>
        <w:tab/>
      </w:r>
      <w:r>
        <w:rPr>
          <w:rFonts w:hint="eastAsia" w:ascii="仿宋" w:hAnsi="仿宋" w:eastAsia="仿宋" w:cs="仿宋"/>
          <w:b/>
          <w:bCs/>
          <w:sz w:val="32"/>
          <w:szCs w:val="32"/>
          <w:highlight w:val="none"/>
          <w:lang w:val="en-US" w:eastAsia="zh-CN"/>
        </w:rPr>
        <w:t>七</w:t>
      </w:r>
      <w:r>
        <w:rPr>
          <w:rFonts w:hint="eastAsia" w:ascii="仿宋" w:hAnsi="仿宋" w:eastAsia="仿宋" w:cs="仿宋"/>
          <w:b/>
          <w:kern w:val="0"/>
          <w:sz w:val="32"/>
          <w:szCs w:val="32"/>
          <w:highlight w:val="none"/>
        </w:rPr>
        <w:t>、</w:t>
      </w:r>
      <w:r>
        <w:rPr>
          <w:rFonts w:hint="eastAsia" w:ascii="仿宋" w:hAnsi="仿宋" w:eastAsia="仿宋" w:cs="仿宋"/>
          <w:b/>
          <w:kern w:val="0"/>
          <w:sz w:val="32"/>
          <w:szCs w:val="32"/>
          <w:highlight w:val="none"/>
          <w:lang w:val="zh-CN"/>
        </w:rPr>
        <w:t>政府采购供应商廉洁自律承诺书</w:t>
      </w:r>
    </w:p>
    <w:p w14:paraId="08CD3CF5">
      <w:pPr>
        <w:snapToGrid w:val="0"/>
        <w:spacing w:line="360" w:lineRule="auto"/>
        <w:rPr>
          <w:rFonts w:hint="eastAsia" w:ascii="仿宋" w:hAnsi="仿宋" w:eastAsia="仿宋" w:cs="仿宋"/>
          <w:sz w:val="24"/>
          <w:highlight w:val="none"/>
        </w:rPr>
      </w:pPr>
    </w:p>
    <w:p w14:paraId="501CCC3E">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5E06F57D">
      <w:pPr>
        <w:autoSpaceDE w:val="0"/>
        <w:autoSpaceDN w:val="0"/>
        <w:spacing w:line="360" w:lineRule="auto"/>
        <w:ind w:left="2" w:leftChars="1"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我单位响应你</w:t>
      </w:r>
      <w:r>
        <w:rPr>
          <w:rFonts w:hint="eastAsia" w:ascii="仿宋" w:hAnsi="仿宋" w:eastAsia="仿宋" w:cs="仿宋"/>
          <w:sz w:val="24"/>
          <w:highlight w:val="none"/>
        </w:rPr>
        <w:t>单位</w:t>
      </w:r>
      <w:r>
        <w:rPr>
          <w:rFonts w:hint="eastAsia" w:ascii="仿宋" w:hAnsi="仿宋" w:eastAsia="仿宋" w:cs="仿宋"/>
          <w:kern w:val="0"/>
          <w:sz w:val="24"/>
          <w:highlight w:val="none"/>
          <w:lang w:val="zh-CN"/>
        </w:rPr>
        <w:t>项目招标要求参加投标。在这次投标过程中和中标后，我们将严格遵守国家法律法规要求，并郑重承诺：</w:t>
      </w:r>
    </w:p>
    <w:p w14:paraId="473101D7">
      <w:pPr>
        <w:autoSpaceDE w:val="0"/>
        <w:autoSpaceDN w:val="0"/>
        <w:spacing w:line="360" w:lineRule="auto"/>
        <w:ind w:left="2" w:leftChars="1"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一、不向项目有关人员及部门赠送礼金礼物、有价证券、回扣以及中介费、介绍费、咨询费等好处费； </w:t>
      </w:r>
    </w:p>
    <w:p w14:paraId="3C4E0DE3">
      <w:pPr>
        <w:autoSpaceDE w:val="0"/>
        <w:autoSpaceDN w:val="0"/>
        <w:spacing w:line="360" w:lineRule="auto"/>
        <w:ind w:left="2" w:leftChars="1"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二、不为项目有关人员及部门报销应由你方单位或个人支付的费用； </w:t>
      </w:r>
    </w:p>
    <w:p w14:paraId="3E558C59">
      <w:pPr>
        <w:autoSpaceDE w:val="0"/>
        <w:autoSpaceDN w:val="0"/>
        <w:spacing w:line="360" w:lineRule="auto"/>
        <w:ind w:left="2" w:leftChars="1"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三、不向项目有关人员及部门提供有可能影响公正的宴请和健身娱乐等活动； </w:t>
      </w:r>
    </w:p>
    <w:p w14:paraId="0D73E647">
      <w:pPr>
        <w:autoSpaceDE w:val="0"/>
        <w:autoSpaceDN w:val="0"/>
        <w:spacing w:line="360" w:lineRule="auto"/>
        <w:ind w:left="2" w:leftChars="1"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四、不为项目有关人员及部门出国（境）、旅游等提供方便；</w:t>
      </w:r>
    </w:p>
    <w:p w14:paraId="5CD322B1">
      <w:pPr>
        <w:autoSpaceDE w:val="0"/>
        <w:autoSpaceDN w:val="0"/>
        <w:spacing w:line="360" w:lineRule="auto"/>
        <w:ind w:left="481" w:leftChars="229"/>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五、不为项目有关人员个人装修住房、婚丧嫁娶、配偶子女工作安排等提供</w:t>
      </w:r>
    </w:p>
    <w:p w14:paraId="3BA4A78F">
      <w:pPr>
        <w:autoSpaceDE w:val="0"/>
        <w:autoSpaceDN w:val="0"/>
        <w:spacing w:line="360" w:lineRule="auto"/>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好处；</w:t>
      </w:r>
    </w:p>
    <w:p w14:paraId="35CF064B">
      <w:pPr>
        <w:autoSpaceDE w:val="0"/>
        <w:autoSpaceDN w:val="0"/>
        <w:spacing w:line="360" w:lineRule="auto"/>
        <w:ind w:left="481" w:leftChars="229"/>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六、严格遵守《</w:t>
      </w:r>
      <w:r>
        <w:rPr>
          <w:rFonts w:hint="eastAsia" w:ascii="仿宋" w:hAnsi="仿宋" w:eastAsia="仿宋" w:cs="仿宋"/>
          <w:sz w:val="24"/>
          <w:highlight w:val="none"/>
          <w:lang w:val="zh-CN"/>
        </w:rPr>
        <w:t>中华人民共和国</w:t>
      </w:r>
      <w:r>
        <w:rPr>
          <w:rFonts w:hint="eastAsia" w:ascii="仿宋" w:hAnsi="仿宋" w:eastAsia="仿宋" w:cs="仿宋"/>
          <w:kern w:val="0"/>
          <w:sz w:val="24"/>
          <w:highlight w:val="none"/>
          <w:lang w:val="zh-CN"/>
        </w:rPr>
        <w:t>政府采购法》《</w:t>
      </w:r>
      <w:r>
        <w:rPr>
          <w:rFonts w:hint="eastAsia" w:ascii="仿宋" w:hAnsi="仿宋" w:eastAsia="仿宋" w:cs="仿宋"/>
          <w:sz w:val="24"/>
          <w:highlight w:val="none"/>
          <w:lang w:val="zh-CN"/>
        </w:rPr>
        <w:t>中华人民共和国</w:t>
      </w:r>
      <w:r>
        <w:rPr>
          <w:rFonts w:hint="eastAsia" w:ascii="仿宋" w:hAnsi="仿宋" w:eastAsia="仿宋" w:cs="仿宋"/>
          <w:kern w:val="0"/>
          <w:sz w:val="24"/>
          <w:highlight w:val="none"/>
          <w:lang w:val="zh-CN"/>
        </w:rPr>
        <w:t>招标投标</w:t>
      </w:r>
    </w:p>
    <w:p w14:paraId="0D04EE8F">
      <w:pPr>
        <w:autoSpaceDE w:val="0"/>
        <w:autoSpaceDN w:val="0"/>
        <w:spacing w:line="360" w:lineRule="auto"/>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法》</w:t>
      </w:r>
      <w:r>
        <w:rPr>
          <w:rFonts w:hint="eastAsia" w:ascii="仿宋" w:hAnsi="仿宋" w:eastAsia="仿宋" w:cs="仿宋"/>
          <w:sz w:val="24"/>
          <w:highlight w:val="none"/>
          <w:lang w:val="zh-CN"/>
        </w:rPr>
        <w:t>《中华人民共和国民法典》</w:t>
      </w:r>
      <w:r>
        <w:rPr>
          <w:rFonts w:hint="eastAsia" w:ascii="仿宋" w:hAnsi="仿宋" w:eastAsia="仿宋" w:cs="仿宋"/>
          <w:kern w:val="0"/>
          <w:sz w:val="24"/>
          <w:highlight w:val="none"/>
          <w:lang w:val="zh-CN"/>
        </w:rPr>
        <w:t xml:space="preserve">等法律法规，诚实守信，合法经营，坚决抵制各种违法违纪行为。 </w:t>
      </w:r>
    </w:p>
    <w:p w14:paraId="1B7AE104">
      <w:pPr>
        <w:autoSpaceDE w:val="0"/>
        <w:autoSpaceDN w:val="0"/>
        <w:spacing w:line="360" w:lineRule="auto"/>
        <w:ind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如违反上述承诺，你</w:t>
      </w:r>
      <w:r>
        <w:rPr>
          <w:rFonts w:hint="eastAsia" w:ascii="仿宋" w:hAnsi="仿宋" w:eastAsia="仿宋" w:cs="仿宋"/>
          <w:sz w:val="24"/>
          <w:highlight w:val="none"/>
        </w:rPr>
        <w:t>单位</w:t>
      </w:r>
      <w:r>
        <w:rPr>
          <w:rFonts w:hint="eastAsia" w:ascii="仿宋" w:hAnsi="仿宋" w:eastAsia="仿宋" w:cs="仿宋"/>
          <w:kern w:val="0"/>
          <w:sz w:val="24"/>
          <w:highlight w:val="none"/>
          <w:lang w:val="zh-CN"/>
        </w:rPr>
        <w:t>有权立即取消我单位投标、中标或在建项目的建设资格，有权拒绝我单位在一定时期内进入你</w:t>
      </w:r>
      <w:r>
        <w:rPr>
          <w:rFonts w:hint="eastAsia" w:ascii="仿宋" w:hAnsi="仿宋" w:eastAsia="仿宋" w:cs="仿宋"/>
          <w:sz w:val="24"/>
          <w:highlight w:val="none"/>
        </w:rPr>
        <w:t>单位</w:t>
      </w:r>
      <w:r>
        <w:rPr>
          <w:rFonts w:hint="eastAsia" w:ascii="仿宋" w:hAnsi="仿宋" w:eastAsia="仿宋" w:cs="仿宋"/>
          <w:kern w:val="0"/>
          <w:sz w:val="24"/>
          <w:highlight w:val="none"/>
          <w:lang w:val="zh-CN"/>
        </w:rPr>
        <w:t>进行项目建设或其他经营活动，并通报市财政局。由此引起的相应损失均由我单位承担。</w:t>
      </w:r>
    </w:p>
    <w:p w14:paraId="72C3395C">
      <w:pPr>
        <w:autoSpaceDE w:val="0"/>
        <w:autoSpaceDN w:val="0"/>
        <w:spacing w:line="360" w:lineRule="auto"/>
        <w:ind w:left="2"/>
        <w:jc w:val="left"/>
        <w:rPr>
          <w:rFonts w:hint="eastAsia" w:ascii="仿宋" w:hAnsi="仿宋" w:eastAsia="仿宋" w:cs="仿宋"/>
          <w:kern w:val="0"/>
          <w:sz w:val="24"/>
          <w:highlight w:val="none"/>
          <w:lang w:val="zh-CN"/>
        </w:rPr>
      </w:pPr>
    </w:p>
    <w:p w14:paraId="31144337">
      <w:pPr>
        <w:autoSpaceDE w:val="0"/>
        <w:autoSpaceDN w:val="0"/>
        <w:spacing w:line="360" w:lineRule="auto"/>
        <w:ind w:left="2"/>
        <w:jc w:val="left"/>
        <w:rPr>
          <w:rFonts w:hint="eastAsia" w:ascii="仿宋" w:hAnsi="仿宋" w:eastAsia="仿宋" w:cs="仿宋"/>
          <w:kern w:val="0"/>
          <w:sz w:val="24"/>
          <w:highlight w:val="none"/>
          <w:lang w:val="zh-CN"/>
        </w:rPr>
      </w:pPr>
    </w:p>
    <w:p w14:paraId="675E9CAF">
      <w:pPr>
        <w:autoSpaceDE w:val="0"/>
        <w:autoSpaceDN w:val="0"/>
        <w:spacing w:line="360" w:lineRule="auto"/>
        <w:ind w:left="2"/>
        <w:jc w:val="left"/>
        <w:rPr>
          <w:rFonts w:hint="eastAsia" w:ascii="仿宋" w:hAnsi="仿宋" w:eastAsia="仿宋" w:cs="仿宋"/>
          <w:kern w:val="0"/>
          <w:sz w:val="24"/>
          <w:highlight w:val="none"/>
          <w:lang w:val="zh-CN"/>
        </w:rPr>
      </w:pPr>
    </w:p>
    <w:p w14:paraId="1A102A30">
      <w:pPr>
        <w:autoSpaceDE w:val="0"/>
        <w:autoSpaceDN w:val="0"/>
        <w:spacing w:line="360" w:lineRule="auto"/>
        <w:ind w:left="2" w:leftChars="1" w:right="1120" w:firstLine="4560" w:firstLineChars="19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投标人名称（</w:t>
      </w:r>
      <w:r>
        <w:rPr>
          <w:rFonts w:hint="eastAsia" w:ascii="仿宋" w:hAnsi="仿宋" w:eastAsia="仿宋" w:cs="仿宋"/>
          <w:sz w:val="24"/>
          <w:highlight w:val="none"/>
        </w:rPr>
        <w:t>电子签名</w:t>
      </w:r>
      <w:r>
        <w:rPr>
          <w:rFonts w:hint="eastAsia" w:ascii="仿宋" w:hAnsi="仿宋" w:eastAsia="仿宋" w:cs="仿宋"/>
          <w:kern w:val="0"/>
          <w:sz w:val="24"/>
          <w:highlight w:val="none"/>
          <w:lang w:val="zh-CN"/>
        </w:rPr>
        <w:t xml:space="preserve">）：                                                                                                                                                                                                               </w:t>
      </w:r>
    </w:p>
    <w:p w14:paraId="5285C9CC">
      <w:pPr>
        <w:spacing w:line="360" w:lineRule="auto"/>
        <w:ind w:left="4620" w:leftChars="2200"/>
        <w:rPr>
          <w:rFonts w:hint="eastAsia" w:ascii="仿宋" w:hAnsi="仿宋" w:eastAsia="仿宋" w:cs="仿宋"/>
          <w:sz w:val="24"/>
          <w:highlight w:val="none"/>
        </w:rPr>
      </w:pPr>
      <w:r>
        <w:rPr>
          <w:rFonts w:hint="eastAsia" w:ascii="仿宋" w:hAnsi="仿宋" w:eastAsia="仿宋" w:cs="仿宋"/>
          <w:kern w:val="0"/>
          <w:sz w:val="24"/>
          <w:highlight w:val="none"/>
          <w:lang w:val="zh-CN"/>
        </w:rPr>
        <w:t>日期</w:t>
      </w:r>
      <w:r>
        <w:rPr>
          <w:rFonts w:hint="eastAsia" w:ascii="仿宋" w:hAnsi="仿宋" w:eastAsia="仿宋" w:cs="仿宋"/>
          <w:kern w:val="0"/>
          <w:sz w:val="24"/>
          <w:highlight w:val="none"/>
        </w:rPr>
        <w:t>：</w:t>
      </w:r>
      <w:r>
        <w:rPr>
          <w:rFonts w:hint="eastAsia" w:ascii="仿宋" w:hAnsi="仿宋" w:eastAsia="仿宋" w:cs="仿宋"/>
          <w:kern w:val="0"/>
          <w:sz w:val="24"/>
          <w:highlight w:val="none"/>
          <w:lang w:val="zh-CN"/>
        </w:rPr>
        <w:t xml:space="preserve">   年   月   日</w:t>
      </w:r>
    </w:p>
    <w:p w14:paraId="24DA7058">
      <w:pPr>
        <w:spacing w:line="360" w:lineRule="auto"/>
        <w:jc w:val="center"/>
        <w:rPr>
          <w:rFonts w:hint="eastAsia" w:ascii="仿宋" w:hAnsi="仿宋" w:eastAsia="仿宋" w:cs="仿宋"/>
          <w:b/>
          <w:bCs/>
          <w:sz w:val="24"/>
          <w:highlight w:val="none"/>
        </w:rPr>
      </w:pPr>
    </w:p>
    <w:p w14:paraId="3CF72855">
      <w:pPr>
        <w:spacing w:line="360" w:lineRule="auto"/>
        <w:ind w:right="420"/>
        <w:rPr>
          <w:rFonts w:hint="eastAsia" w:ascii="仿宋" w:hAnsi="仿宋" w:eastAsia="仿宋" w:cs="仿宋"/>
          <w:sz w:val="24"/>
          <w:highlight w:val="none"/>
        </w:rPr>
      </w:pPr>
      <w:r>
        <w:rPr>
          <w:rFonts w:hint="eastAsia" w:ascii="仿宋" w:hAnsi="仿宋" w:eastAsia="仿宋" w:cs="仿宋"/>
          <w:sz w:val="24"/>
          <w:highlight w:val="none"/>
        </w:rPr>
        <w:t>注：按本格式和要求提供。</w:t>
      </w:r>
    </w:p>
    <w:p w14:paraId="2DAE19A2">
      <w:pPr>
        <w:spacing w:line="360" w:lineRule="auto"/>
        <w:jc w:val="center"/>
        <w:rPr>
          <w:rFonts w:hint="eastAsia" w:ascii="仿宋_GB2312" w:hAnsi="仿宋_GB2312" w:eastAsia="仿宋_GB2312" w:cs="仿宋_GB2312"/>
          <w:b/>
          <w:sz w:val="32"/>
          <w:szCs w:val="32"/>
          <w:highlight w:val="none"/>
          <w:lang w:eastAsia="zh-CN"/>
        </w:rPr>
      </w:pPr>
    </w:p>
    <w:p w14:paraId="1FE6C9DD">
      <w:pPr>
        <w:spacing w:line="360" w:lineRule="auto"/>
        <w:jc w:val="center"/>
        <w:rPr>
          <w:rFonts w:hint="eastAsia" w:ascii="仿宋_GB2312" w:hAnsi="仿宋_GB2312" w:eastAsia="仿宋_GB2312" w:cs="仿宋_GB2312"/>
          <w:b/>
          <w:sz w:val="32"/>
          <w:szCs w:val="32"/>
          <w:highlight w:val="none"/>
          <w:lang w:eastAsia="zh-CN"/>
        </w:rPr>
      </w:pPr>
    </w:p>
    <w:p w14:paraId="3CC63BEF">
      <w:pPr>
        <w:spacing w:line="360" w:lineRule="auto"/>
        <w:jc w:val="center"/>
        <w:rPr>
          <w:rFonts w:ascii="仿宋_GB2312" w:hAnsi="仿宋_GB2312" w:eastAsia="仿宋_GB2312" w:cs="仿宋_GB2312"/>
          <w:b/>
          <w:bCs/>
          <w:sz w:val="32"/>
          <w:szCs w:val="32"/>
          <w:highlight w:val="none"/>
        </w:rPr>
      </w:pPr>
      <w:r>
        <w:rPr>
          <w:rFonts w:hint="eastAsia" w:ascii="仿宋_GB2312" w:hAnsi="仿宋_GB2312" w:eastAsia="仿宋_GB2312" w:cs="仿宋_GB2312"/>
          <w:b/>
          <w:sz w:val="32"/>
          <w:szCs w:val="32"/>
          <w:highlight w:val="none"/>
          <w:lang w:val="en-US" w:eastAsia="zh-CN"/>
        </w:rPr>
        <w:t>八</w:t>
      </w:r>
      <w:r>
        <w:rPr>
          <w:rFonts w:hint="eastAsia" w:ascii="仿宋_GB2312" w:hAnsi="仿宋_GB2312" w:eastAsia="仿宋_GB2312" w:cs="仿宋_GB2312"/>
          <w:b/>
          <w:sz w:val="32"/>
          <w:szCs w:val="32"/>
          <w:highlight w:val="none"/>
        </w:rPr>
        <w:t>、</w:t>
      </w:r>
      <w:r>
        <w:rPr>
          <w:rFonts w:hint="eastAsia" w:ascii="仿宋_GB2312" w:hAnsi="仿宋_GB2312" w:eastAsia="仿宋_GB2312" w:cs="仿宋_GB2312"/>
          <w:b/>
          <w:kern w:val="0"/>
          <w:sz w:val="32"/>
          <w:szCs w:val="32"/>
          <w:highlight w:val="none"/>
          <w:lang w:val="zh-CN"/>
        </w:rPr>
        <w:t>主要业绩证明</w:t>
      </w:r>
    </w:p>
    <w:p w14:paraId="6B4A34DC">
      <w:pPr>
        <w:autoSpaceDE w:val="0"/>
        <w:autoSpaceDN w:val="0"/>
        <w:spacing w:line="360" w:lineRule="auto"/>
        <w:ind w:firstLine="120"/>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42080B1D">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1E5AE8CE">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39DEF2B9">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项目</w:t>
            </w:r>
          </w:p>
          <w:p w14:paraId="5A7A25A8">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3458982F">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1C07DAF1">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合同</w:t>
            </w:r>
          </w:p>
          <w:p w14:paraId="574ACFA7">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金额</w:t>
            </w:r>
          </w:p>
          <w:p w14:paraId="70E97B8F">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7818AC6D">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017BA17E">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6F1495EC">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所在页码</w:t>
            </w:r>
          </w:p>
        </w:tc>
      </w:tr>
      <w:tr w14:paraId="274CB799">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032C657C">
            <w:pPr>
              <w:autoSpaceDE w:val="0"/>
              <w:autoSpaceDN w:val="0"/>
              <w:spacing w:line="360" w:lineRule="auto"/>
              <w:rPr>
                <w:rFonts w:ascii="仿宋_GB2312" w:hAnsi="仿宋_GB2312" w:eastAsia="仿宋_GB2312" w:cs="仿宋_GB2312"/>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75357B94">
            <w:pPr>
              <w:autoSpaceDE w:val="0"/>
              <w:autoSpaceDN w:val="0"/>
              <w:spacing w:line="360" w:lineRule="auto"/>
              <w:rPr>
                <w:rFonts w:ascii="仿宋_GB2312" w:hAnsi="仿宋_GB2312" w:eastAsia="仿宋_GB2312" w:cs="仿宋_GB2312"/>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220984F3">
            <w:pPr>
              <w:autoSpaceDE w:val="0"/>
              <w:autoSpaceDN w:val="0"/>
              <w:spacing w:line="360" w:lineRule="auto"/>
              <w:rPr>
                <w:rFonts w:ascii="仿宋_GB2312" w:hAnsi="仿宋_GB2312" w:eastAsia="仿宋_GB2312" w:cs="仿宋_GB2312"/>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5312DDC0">
            <w:pPr>
              <w:autoSpaceDE w:val="0"/>
              <w:autoSpaceDN w:val="0"/>
              <w:spacing w:line="360" w:lineRule="auto"/>
              <w:rPr>
                <w:rFonts w:ascii="仿宋_GB2312" w:hAnsi="仿宋_GB2312" w:eastAsia="仿宋_GB2312" w:cs="仿宋_GB2312"/>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3506040F">
            <w:pPr>
              <w:autoSpaceDE w:val="0"/>
              <w:autoSpaceDN w:val="0"/>
              <w:spacing w:line="360" w:lineRule="auto"/>
              <w:rPr>
                <w:rFonts w:ascii="仿宋_GB2312" w:hAnsi="仿宋_GB2312" w:eastAsia="仿宋_GB2312" w:cs="仿宋_GB2312"/>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352D1B58">
            <w:pPr>
              <w:autoSpaceDE w:val="0"/>
              <w:autoSpaceDN w:val="0"/>
              <w:spacing w:line="360" w:lineRule="auto"/>
              <w:rPr>
                <w:rFonts w:ascii="仿宋_GB2312" w:hAnsi="仿宋_GB2312" w:eastAsia="仿宋_GB2312" w:cs="仿宋_GB2312"/>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0DFE9848">
            <w:pPr>
              <w:autoSpaceDE w:val="0"/>
              <w:autoSpaceDN w:val="0"/>
              <w:spacing w:line="360" w:lineRule="auto"/>
              <w:rPr>
                <w:rFonts w:ascii="仿宋_GB2312" w:hAnsi="仿宋_GB2312" w:eastAsia="仿宋_GB2312" w:cs="仿宋_GB2312"/>
                <w:sz w:val="24"/>
                <w:highlight w:val="none"/>
              </w:rPr>
            </w:pPr>
          </w:p>
        </w:tc>
      </w:tr>
      <w:tr w14:paraId="1586A4B3">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2B8693CD">
            <w:pPr>
              <w:autoSpaceDE w:val="0"/>
              <w:autoSpaceDN w:val="0"/>
              <w:spacing w:line="360" w:lineRule="auto"/>
              <w:rPr>
                <w:rFonts w:ascii="仿宋_GB2312" w:hAnsi="仿宋_GB2312" w:eastAsia="仿宋_GB2312" w:cs="仿宋_GB2312"/>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3C7C487E">
            <w:pPr>
              <w:autoSpaceDE w:val="0"/>
              <w:autoSpaceDN w:val="0"/>
              <w:spacing w:line="360" w:lineRule="auto"/>
              <w:rPr>
                <w:rFonts w:ascii="仿宋_GB2312" w:hAnsi="仿宋_GB2312" w:eastAsia="仿宋_GB2312" w:cs="仿宋_GB2312"/>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74A379E4">
            <w:pPr>
              <w:autoSpaceDE w:val="0"/>
              <w:autoSpaceDN w:val="0"/>
              <w:spacing w:line="360" w:lineRule="auto"/>
              <w:rPr>
                <w:rFonts w:ascii="仿宋_GB2312" w:hAnsi="仿宋_GB2312" w:eastAsia="仿宋_GB2312" w:cs="仿宋_GB2312"/>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55E20A32">
            <w:pPr>
              <w:autoSpaceDE w:val="0"/>
              <w:autoSpaceDN w:val="0"/>
              <w:spacing w:line="360" w:lineRule="auto"/>
              <w:rPr>
                <w:rFonts w:ascii="仿宋_GB2312" w:hAnsi="仿宋_GB2312" w:eastAsia="仿宋_GB2312" w:cs="仿宋_GB2312"/>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76E67814">
            <w:pPr>
              <w:autoSpaceDE w:val="0"/>
              <w:autoSpaceDN w:val="0"/>
              <w:spacing w:line="360" w:lineRule="auto"/>
              <w:rPr>
                <w:rFonts w:ascii="仿宋_GB2312" w:hAnsi="仿宋_GB2312" w:eastAsia="仿宋_GB2312" w:cs="仿宋_GB2312"/>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6DC698EB">
            <w:pPr>
              <w:autoSpaceDE w:val="0"/>
              <w:autoSpaceDN w:val="0"/>
              <w:spacing w:line="360" w:lineRule="auto"/>
              <w:rPr>
                <w:rFonts w:ascii="仿宋_GB2312" w:hAnsi="仿宋_GB2312" w:eastAsia="仿宋_GB2312" w:cs="仿宋_GB2312"/>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769F6E76">
            <w:pPr>
              <w:autoSpaceDE w:val="0"/>
              <w:autoSpaceDN w:val="0"/>
              <w:spacing w:line="360" w:lineRule="auto"/>
              <w:rPr>
                <w:rFonts w:ascii="仿宋_GB2312" w:hAnsi="仿宋_GB2312" w:eastAsia="仿宋_GB2312" w:cs="仿宋_GB2312"/>
                <w:sz w:val="24"/>
                <w:highlight w:val="none"/>
              </w:rPr>
            </w:pPr>
          </w:p>
        </w:tc>
      </w:tr>
      <w:tr w14:paraId="4759DB17">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2CF803C1">
            <w:pPr>
              <w:autoSpaceDE w:val="0"/>
              <w:autoSpaceDN w:val="0"/>
              <w:spacing w:line="360" w:lineRule="auto"/>
              <w:rPr>
                <w:rFonts w:ascii="仿宋_GB2312" w:hAnsi="仿宋_GB2312" w:eastAsia="仿宋_GB2312" w:cs="仿宋_GB2312"/>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71DB1884">
            <w:pPr>
              <w:autoSpaceDE w:val="0"/>
              <w:autoSpaceDN w:val="0"/>
              <w:spacing w:line="360" w:lineRule="auto"/>
              <w:rPr>
                <w:rFonts w:ascii="仿宋_GB2312" w:hAnsi="仿宋_GB2312" w:eastAsia="仿宋_GB2312" w:cs="仿宋_GB2312"/>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7D902350">
            <w:pPr>
              <w:autoSpaceDE w:val="0"/>
              <w:autoSpaceDN w:val="0"/>
              <w:spacing w:line="360" w:lineRule="auto"/>
              <w:rPr>
                <w:rFonts w:ascii="仿宋_GB2312" w:hAnsi="仿宋_GB2312" w:eastAsia="仿宋_GB2312" w:cs="仿宋_GB2312"/>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692CA90B">
            <w:pPr>
              <w:autoSpaceDE w:val="0"/>
              <w:autoSpaceDN w:val="0"/>
              <w:spacing w:line="360" w:lineRule="auto"/>
              <w:rPr>
                <w:rFonts w:ascii="仿宋_GB2312" w:hAnsi="仿宋_GB2312" w:eastAsia="仿宋_GB2312" w:cs="仿宋_GB2312"/>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66211AF7">
            <w:pPr>
              <w:autoSpaceDE w:val="0"/>
              <w:autoSpaceDN w:val="0"/>
              <w:spacing w:line="360" w:lineRule="auto"/>
              <w:rPr>
                <w:rFonts w:ascii="仿宋_GB2312" w:hAnsi="仿宋_GB2312" w:eastAsia="仿宋_GB2312" w:cs="仿宋_GB2312"/>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0D41BCE5">
            <w:pPr>
              <w:autoSpaceDE w:val="0"/>
              <w:autoSpaceDN w:val="0"/>
              <w:spacing w:line="360" w:lineRule="auto"/>
              <w:rPr>
                <w:rFonts w:ascii="仿宋_GB2312" w:hAnsi="仿宋_GB2312" w:eastAsia="仿宋_GB2312" w:cs="仿宋_GB2312"/>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313CA67E">
            <w:pPr>
              <w:autoSpaceDE w:val="0"/>
              <w:autoSpaceDN w:val="0"/>
              <w:spacing w:line="360" w:lineRule="auto"/>
              <w:rPr>
                <w:rFonts w:ascii="仿宋_GB2312" w:hAnsi="仿宋_GB2312" w:eastAsia="仿宋_GB2312" w:cs="仿宋_GB2312"/>
                <w:sz w:val="24"/>
                <w:highlight w:val="none"/>
              </w:rPr>
            </w:pPr>
          </w:p>
        </w:tc>
      </w:tr>
    </w:tbl>
    <w:p w14:paraId="2C3B4328">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注：供应商可按上述的格式自行编制，须随表提交相应的合同复印件和用户单位验收证明并注明页码。</w:t>
      </w:r>
    </w:p>
    <w:p w14:paraId="359F6552">
      <w:pPr>
        <w:autoSpaceDE w:val="0"/>
        <w:autoSpaceDN w:val="0"/>
        <w:spacing w:line="360" w:lineRule="auto"/>
        <w:rPr>
          <w:rFonts w:ascii="仿宋_GB2312" w:hAnsi="仿宋_GB2312" w:eastAsia="仿宋_GB2312" w:cs="仿宋_GB2312"/>
          <w:b/>
          <w:sz w:val="24"/>
          <w:highlight w:val="none"/>
        </w:rPr>
      </w:pPr>
    </w:p>
    <w:p w14:paraId="09D299C7">
      <w:pPr>
        <w:autoSpaceDE w:val="0"/>
        <w:autoSpaceDN w:val="0"/>
        <w:spacing w:line="360" w:lineRule="auto"/>
        <w:rPr>
          <w:rFonts w:ascii="仿宋_GB2312" w:hAnsi="仿宋_GB2312" w:eastAsia="仿宋_GB2312" w:cs="仿宋_GB2312"/>
          <w:sz w:val="24"/>
          <w:highlight w:val="none"/>
        </w:rPr>
      </w:pPr>
    </w:p>
    <w:p w14:paraId="15BFAC74">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lang w:eastAsia="zh-CN"/>
        </w:rPr>
        <w:t>投标人</w:t>
      </w:r>
      <w:r>
        <w:rPr>
          <w:rFonts w:hint="eastAsia" w:ascii="仿宋" w:hAnsi="仿宋" w:eastAsia="仿宋" w:cs="仿宋"/>
          <w:sz w:val="24"/>
          <w:highlight w:val="none"/>
        </w:rPr>
        <w:t xml:space="preserve">名称（电子签名）：                          </w:t>
      </w:r>
    </w:p>
    <w:p w14:paraId="1A3C6831">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14:paraId="23603854">
      <w:pPr>
        <w:pStyle w:val="648"/>
        <w:ind w:firstLine="0"/>
        <w:jc w:val="both"/>
        <w:rPr>
          <w:rFonts w:hAnsi="仿宋_GB2312" w:cs="仿宋_GB2312"/>
          <w:highlight w:val="none"/>
        </w:rPr>
      </w:pPr>
    </w:p>
    <w:p w14:paraId="56006CF8">
      <w:pPr>
        <w:pageBreakBefore/>
        <w:spacing w:line="360" w:lineRule="auto"/>
        <w:jc w:val="center"/>
        <w:rPr>
          <w:rFonts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lang w:val="en-US" w:eastAsia="zh-CN"/>
        </w:rPr>
        <w:t>九</w:t>
      </w:r>
      <w:r>
        <w:rPr>
          <w:rFonts w:hint="eastAsia" w:ascii="仿宋_GB2312" w:hAnsi="仿宋_GB2312" w:eastAsia="仿宋_GB2312" w:cs="仿宋_GB2312"/>
          <w:b/>
          <w:bCs/>
          <w:sz w:val="32"/>
          <w:szCs w:val="32"/>
          <w:highlight w:val="none"/>
        </w:rPr>
        <w:t>、技术解决方案</w:t>
      </w:r>
    </w:p>
    <w:p w14:paraId="6168804A">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（由投标人根据采购需求及招标文件要求编制）</w:t>
      </w:r>
    </w:p>
    <w:p w14:paraId="5E1EB03C">
      <w:pPr>
        <w:spacing w:line="360" w:lineRule="auto"/>
        <w:jc w:val="center"/>
        <w:rPr>
          <w:rFonts w:ascii="仿宋_GB2312" w:hAnsi="仿宋_GB2312" w:eastAsia="仿宋_GB2312" w:cs="仿宋_GB2312"/>
          <w:sz w:val="24"/>
          <w:highlight w:val="none"/>
        </w:rPr>
      </w:pPr>
    </w:p>
    <w:p w14:paraId="6A42E4F3">
      <w:pPr>
        <w:snapToGrid w:val="0"/>
        <w:spacing w:line="360" w:lineRule="auto"/>
        <w:jc w:val="center"/>
        <w:rPr>
          <w:rFonts w:ascii="仿宋_GB2312" w:hAnsi="仿宋_GB2312" w:eastAsia="仿宋_GB2312" w:cs="仿宋_GB2312"/>
          <w:b/>
          <w:sz w:val="32"/>
          <w:szCs w:val="32"/>
          <w:highlight w:val="none"/>
        </w:rPr>
      </w:pPr>
      <w:r>
        <w:rPr>
          <w:rFonts w:hint="eastAsia" w:ascii="仿宋_GB2312" w:hAnsi="仿宋_GB2312" w:eastAsia="仿宋_GB2312" w:cs="仿宋_GB2312"/>
          <w:b/>
          <w:sz w:val="32"/>
          <w:szCs w:val="32"/>
          <w:highlight w:val="none"/>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5B6F2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0C0DC39D">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序号</w:t>
            </w:r>
          </w:p>
        </w:tc>
        <w:tc>
          <w:tcPr>
            <w:tcW w:w="1531" w:type="dxa"/>
            <w:vAlign w:val="center"/>
          </w:tcPr>
          <w:p w14:paraId="68AB27E6">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设备名称</w:t>
            </w:r>
          </w:p>
        </w:tc>
        <w:tc>
          <w:tcPr>
            <w:tcW w:w="2160" w:type="dxa"/>
            <w:vAlign w:val="center"/>
          </w:tcPr>
          <w:p w14:paraId="28B3FD18">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投标品牌及型号</w:t>
            </w:r>
          </w:p>
        </w:tc>
        <w:tc>
          <w:tcPr>
            <w:tcW w:w="2340" w:type="dxa"/>
            <w:vAlign w:val="center"/>
          </w:tcPr>
          <w:p w14:paraId="7D141B36">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规格配置详细说明</w:t>
            </w:r>
          </w:p>
        </w:tc>
        <w:tc>
          <w:tcPr>
            <w:tcW w:w="1080" w:type="dxa"/>
            <w:vAlign w:val="center"/>
          </w:tcPr>
          <w:p w14:paraId="0A8E150F">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数量</w:t>
            </w:r>
          </w:p>
        </w:tc>
        <w:tc>
          <w:tcPr>
            <w:tcW w:w="1332" w:type="dxa"/>
            <w:vAlign w:val="center"/>
          </w:tcPr>
          <w:p w14:paraId="6667118D">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备注</w:t>
            </w:r>
          </w:p>
        </w:tc>
      </w:tr>
      <w:tr w14:paraId="149EE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15D2AF20">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w:t>
            </w:r>
          </w:p>
        </w:tc>
        <w:tc>
          <w:tcPr>
            <w:tcW w:w="1531" w:type="dxa"/>
            <w:vAlign w:val="center"/>
          </w:tcPr>
          <w:p w14:paraId="71105420">
            <w:pPr>
              <w:snapToGrid w:val="0"/>
              <w:spacing w:line="360" w:lineRule="auto"/>
              <w:jc w:val="center"/>
              <w:rPr>
                <w:rFonts w:ascii="仿宋_GB2312" w:hAnsi="仿宋_GB2312" w:eastAsia="仿宋_GB2312" w:cs="仿宋_GB2312"/>
                <w:sz w:val="24"/>
                <w:highlight w:val="none"/>
              </w:rPr>
            </w:pPr>
          </w:p>
        </w:tc>
        <w:tc>
          <w:tcPr>
            <w:tcW w:w="2160" w:type="dxa"/>
            <w:vAlign w:val="center"/>
          </w:tcPr>
          <w:p w14:paraId="68A9FAE8">
            <w:pPr>
              <w:snapToGrid w:val="0"/>
              <w:spacing w:line="360" w:lineRule="auto"/>
              <w:jc w:val="center"/>
              <w:rPr>
                <w:rFonts w:ascii="仿宋_GB2312" w:hAnsi="仿宋_GB2312" w:eastAsia="仿宋_GB2312" w:cs="仿宋_GB2312"/>
                <w:sz w:val="24"/>
                <w:highlight w:val="none"/>
              </w:rPr>
            </w:pPr>
          </w:p>
        </w:tc>
        <w:tc>
          <w:tcPr>
            <w:tcW w:w="2340" w:type="dxa"/>
            <w:vAlign w:val="center"/>
          </w:tcPr>
          <w:p w14:paraId="03FA5AB5">
            <w:pPr>
              <w:spacing w:line="360" w:lineRule="auto"/>
              <w:jc w:val="center"/>
              <w:rPr>
                <w:rFonts w:ascii="仿宋_GB2312" w:hAnsi="仿宋_GB2312" w:eastAsia="仿宋_GB2312" w:cs="仿宋_GB2312"/>
                <w:sz w:val="24"/>
                <w:highlight w:val="none"/>
              </w:rPr>
            </w:pPr>
          </w:p>
        </w:tc>
        <w:tc>
          <w:tcPr>
            <w:tcW w:w="1080" w:type="dxa"/>
            <w:vAlign w:val="center"/>
          </w:tcPr>
          <w:p w14:paraId="69FD37CC">
            <w:pPr>
              <w:spacing w:line="360" w:lineRule="auto"/>
              <w:jc w:val="center"/>
              <w:rPr>
                <w:rFonts w:ascii="仿宋_GB2312" w:hAnsi="仿宋_GB2312" w:eastAsia="仿宋_GB2312" w:cs="仿宋_GB2312"/>
                <w:sz w:val="24"/>
                <w:highlight w:val="none"/>
              </w:rPr>
            </w:pPr>
          </w:p>
        </w:tc>
        <w:tc>
          <w:tcPr>
            <w:tcW w:w="1332" w:type="dxa"/>
            <w:vAlign w:val="center"/>
          </w:tcPr>
          <w:p w14:paraId="0109E91E">
            <w:pPr>
              <w:spacing w:line="360" w:lineRule="auto"/>
              <w:jc w:val="center"/>
              <w:rPr>
                <w:rFonts w:ascii="仿宋_GB2312" w:hAnsi="仿宋_GB2312" w:eastAsia="仿宋_GB2312" w:cs="仿宋_GB2312"/>
                <w:sz w:val="24"/>
                <w:highlight w:val="none"/>
              </w:rPr>
            </w:pPr>
          </w:p>
        </w:tc>
      </w:tr>
      <w:tr w14:paraId="1F878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4C5A7142">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2</w:t>
            </w:r>
          </w:p>
        </w:tc>
        <w:tc>
          <w:tcPr>
            <w:tcW w:w="1531" w:type="dxa"/>
            <w:vAlign w:val="center"/>
          </w:tcPr>
          <w:p w14:paraId="113FE99C">
            <w:pPr>
              <w:snapToGrid w:val="0"/>
              <w:spacing w:line="360" w:lineRule="auto"/>
              <w:jc w:val="center"/>
              <w:rPr>
                <w:rFonts w:ascii="仿宋_GB2312" w:hAnsi="仿宋_GB2312" w:eastAsia="仿宋_GB2312" w:cs="仿宋_GB2312"/>
                <w:sz w:val="24"/>
                <w:highlight w:val="none"/>
              </w:rPr>
            </w:pPr>
          </w:p>
        </w:tc>
        <w:tc>
          <w:tcPr>
            <w:tcW w:w="2160" w:type="dxa"/>
            <w:vAlign w:val="center"/>
          </w:tcPr>
          <w:p w14:paraId="28D27B4A">
            <w:pPr>
              <w:snapToGrid w:val="0"/>
              <w:spacing w:line="360" w:lineRule="auto"/>
              <w:jc w:val="center"/>
              <w:rPr>
                <w:rFonts w:ascii="仿宋_GB2312" w:hAnsi="仿宋_GB2312" w:eastAsia="仿宋_GB2312" w:cs="仿宋_GB2312"/>
                <w:sz w:val="24"/>
                <w:highlight w:val="none"/>
              </w:rPr>
            </w:pPr>
          </w:p>
        </w:tc>
        <w:tc>
          <w:tcPr>
            <w:tcW w:w="2340" w:type="dxa"/>
            <w:vAlign w:val="center"/>
          </w:tcPr>
          <w:p w14:paraId="713FDDE3">
            <w:pPr>
              <w:spacing w:line="360" w:lineRule="auto"/>
              <w:jc w:val="center"/>
              <w:rPr>
                <w:rFonts w:ascii="仿宋_GB2312" w:hAnsi="仿宋_GB2312" w:eastAsia="仿宋_GB2312" w:cs="仿宋_GB2312"/>
                <w:sz w:val="24"/>
                <w:highlight w:val="none"/>
              </w:rPr>
            </w:pPr>
          </w:p>
        </w:tc>
        <w:tc>
          <w:tcPr>
            <w:tcW w:w="1080" w:type="dxa"/>
            <w:vAlign w:val="center"/>
          </w:tcPr>
          <w:p w14:paraId="4A46E1F3">
            <w:pPr>
              <w:spacing w:line="360" w:lineRule="auto"/>
              <w:jc w:val="center"/>
              <w:rPr>
                <w:rFonts w:ascii="仿宋_GB2312" w:hAnsi="仿宋_GB2312" w:eastAsia="仿宋_GB2312" w:cs="仿宋_GB2312"/>
                <w:sz w:val="24"/>
                <w:highlight w:val="none"/>
              </w:rPr>
            </w:pPr>
          </w:p>
        </w:tc>
        <w:tc>
          <w:tcPr>
            <w:tcW w:w="1332" w:type="dxa"/>
            <w:vAlign w:val="center"/>
          </w:tcPr>
          <w:p w14:paraId="7F1628D9">
            <w:pPr>
              <w:spacing w:line="360" w:lineRule="auto"/>
              <w:jc w:val="center"/>
              <w:rPr>
                <w:rFonts w:ascii="仿宋_GB2312" w:hAnsi="仿宋_GB2312" w:eastAsia="仿宋_GB2312" w:cs="仿宋_GB2312"/>
                <w:sz w:val="24"/>
                <w:highlight w:val="none"/>
              </w:rPr>
            </w:pPr>
          </w:p>
        </w:tc>
      </w:tr>
      <w:tr w14:paraId="42FD6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28CC4BC5">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3</w:t>
            </w:r>
          </w:p>
        </w:tc>
        <w:tc>
          <w:tcPr>
            <w:tcW w:w="1531" w:type="dxa"/>
            <w:vAlign w:val="center"/>
          </w:tcPr>
          <w:p w14:paraId="35E18D80">
            <w:pPr>
              <w:snapToGrid w:val="0"/>
              <w:spacing w:line="360" w:lineRule="auto"/>
              <w:jc w:val="center"/>
              <w:rPr>
                <w:rFonts w:ascii="仿宋_GB2312" w:hAnsi="仿宋_GB2312" w:eastAsia="仿宋_GB2312" w:cs="仿宋_GB2312"/>
                <w:sz w:val="24"/>
                <w:highlight w:val="none"/>
              </w:rPr>
            </w:pPr>
          </w:p>
        </w:tc>
        <w:tc>
          <w:tcPr>
            <w:tcW w:w="2160" w:type="dxa"/>
            <w:vAlign w:val="center"/>
          </w:tcPr>
          <w:p w14:paraId="1AD1C2B9">
            <w:pPr>
              <w:snapToGrid w:val="0"/>
              <w:spacing w:line="360" w:lineRule="auto"/>
              <w:jc w:val="center"/>
              <w:rPr>
                <w:rFonts w:ascii="仿宋_GB2312" w:hAnsi="仿宋_GB2312" w:eastAsia="仿宋_GB2312" w:cs="仿宋_GB2312"/>
                <w:sz w:val="24"/>
                <w:highlight w:val="none"/>
              </w:rPr>
            </w:pPr>
          </w:p>
        </w:tc>
        <w:tc>
          <w:tcPr>
            <w:tcW w:w="2340" w:type="dxa"/>
            <w:vAlign w:val="center"/>
          </w:tcPr>
          <w:p w14:paraId="608E48B6">
            <w:pPr>
              <w:spacing w:line="360" w:lineRule="auto"/>
              <w:jc w:val="center"/>
              <w:rPr>
                <w:rFonts w:ascii="仿宋_GB2312" w:hAnsi="仿宋_GB2312" w:eastAsia="仿宋_GB2312" w:cs="仿宋_GB2312"/>
                <w:sz w:val="24"/>
                <w:highlight w:val="none"/>
              </w:rPr>
            </w:pPr>
          </w:p>
        </w:tc>
        <w:tc>
          <w:tcPr>
            <w:tcW w:w="1080" w:type="dxa"/>
            <w:vAlign w:val="center"/>
          </w:tcPr>
          <w:p w14:paraId="5820FFEC">
            <w:pPr>
              <w:spacing w:line="360" w:lineRule="auto"/>
              <w:jc w:val="center"/>
              <w:rPr>
                <w:rFonts w:ascii="仿宋_GB2312" w:hAnsi="仿宋_GB2312" w:eastAsia="仿宋_GB2312" w:cs="仿宋_GB2312"/>
                <w:sz w:val="24"/>
                <w:highlight w:val="none"/>
              </w:rPr>
            </w:pPr>
          </w:p>
        </w:tc>
        <w:tc>
          <w:tcPr>
            <w:tcW w:w="1332" w:type="dxa"/>
            <w:vAlign w:val="center"/>
          </w:tcPr>
          <w:p w14:paraId="7433DED3">
            <w:pPr>
              <w:spacing w:line="360" w:lineRule="auto"/>
              <w:jc w:val="center"/>
              <w:rPr>
                <w:rFonts w:ascii="仿宋_GB2312" w:hAnsi="仿宋_GB2312" w:eastAsia="仿宋_GB2312" w:cs="仿宋_GB2312"/>
                <w:sz w:val="24"/>
                <w:highlight w:val="none"/>
              </w:rPr>
            </w:pPr>
          </w:p>
        </w:tc>
      </w:tr>
      <w:tr w14:paraId="3EB91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7EC16A16">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4</w:t>
            </w:r>
          </w:p>
        </w:tc>
        <w:tc>
          <w:tcPr>
            <w:tcW w:w="1531" w:type="dxa"/>
            <w:vAlign w:val="center"/>
          </w:tcPr>
          <w:p w14:paraId="6746CABD">
            <w:pPr>
              <w:snapToGrid w:val="0"/>
              <w:spacing w:line="360" w:lineRule="auto"/>
              <w:jc w:val="center"/>
              <w:rPr>
                <w:rFonts w:ascii="仿宋_GB2312" w:hAnsi="仿宋_GB2312" w:eastAsia="仿宋_GB2312" w:cs="仿宋_GB2312"/>
                <w:sz w:val="24"/>
                <w:highlight w:val="none"/>
              </w:rPr>
            </w:pPr>
          </w:p>
        </w:tc>
        <w:tc>
          <w:tcPr>
            <w:tcW w:w="2160" w:type="dxa"/>
            <w:vAlign w:val="center"/>
          </w:tcPr>
          <w:p w14:paraId="3AD84832">
            <w:pPr>
              <w:snapToGrid w:val="0"/>
              <w:spacing w:line="360" w:lineRule="auto"/>
              <w:jc w:val="center"/>
              <w:rPr>
                <w:rFonts w:ascii="仿宋_GB2312" w:hAnsi="仿宋_GB2312" w:eastAsia="仿宋_GB2312" w:cs="仿宋_GB2312"/>
                <w:sz w:val="24"/>
                <w:highlight w:val="none"/>
              </w:rPr>
            </w:pPr>
          </w:p>
        </w:tc>
        <w:tc>
          <w:tcPr>
            <w:tcW w:w="2340" w:type="dxa"/>
            <w:vAlign w:val="center"/>
          </w:tcPr>
          <w:p w14:paraId="770A3CC2">
            <w:pPr>
              <w:spacing w:line="360" w:lineRule="auto"/>
              <w:jc w:val="center"/>
              <w:rPr>
                <w:rFonts w:ascii="仿宋_GB2312" w:hAnsi="仿宋_GB2312" w:eastAsia="仿宋_GB2312" w:cs="仿宋_GB2312"/>
                <w:sz w:val="24"/>
                <w:highlight w:val="none"/>
              </w:rPr>
            </w:pPr>
          </w:p>
        </w:tc>
        <w:tc>
          <w:tcPr>
            <w:tcW w:w="1080" w:type="dxa"/>
            <w:vAlign w:val="center"/>
          </w:tcPr>
          <w:p w14:paraId="751D1775">
            <w:pPr>
              <w:spacing w:line="360" w:lineRule="auto"/>
              <w:jc w:val="center"/>
              <w:rPr>
                <w:rFonts w:ascii="仿宋_GB2312" w:hAnsi="仿宋_GB2312" w:eastAsia="仿宋_GB2312" w:cs="仿宋_GB2312"/>
                <w:sz w:val="24"/>
                <w:highlight w:val="none"/>
              </w:rPr>
            </w:pPr>
          </w:p>
        </w:tc>
        <w:tc>
          <w:tcPr>
            <w:tcW w:w="1332" w:type="dxa"/>
            <w:vAlign w:val="center"/>
          </w:tcPr>
          <w:p w14:paraId="5CE7E389">
            <w:pPr>
              <w:spacing w:line="360" w:lineRule="auto"/>
              <w:jc w:val="center"/>
              <w:rPr>
                <w:rFonts w:ascii="仿宋_GB2312" w:hAnsi="仿宋_GB2312" w:eastAsia="仿宋_GB2312" w:cs="仿宋_GB2312"/>
                <w:sz w:val="24"/>
                <w:highlight w:val="none"/>
              </w:rPr>
            </w:pPr>
          </w:p>
        </w:tc>
      </w:tr>
      <w:tr w14:paraId="5DD06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6EC2055D">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5</w:t>
            </w:r>
          </w:p>
        </w:tc>
        <w:tc>
          <w:tcPr>
            <w:tcW w:w="1531" w:type="dxa"/>
            <w:vAlign w:val="center"/>
          </w:tcPr>
          <w:p w14:paraId="624C97C3">
            <w:pPr>
              <w:snapToGrid w:val="0"/>
              <w:spacing w:line="360" w:lineRule="auto"/>
              <w:jc w:val="center"/>
              <w:rPr>
                <w:rFonts w:ascii="仿宋_GB2312" w:hAnsi="仿宋_GB2312" w:eastAsia="仿宋_GB2312" w:cs="仿宋_GB2312"/>
                <w:sz w:val="24"/>
                <w:highlight w:val="none"/>
              </w:rPr>
            </w:pPr>
          </w:p>
        </w:tc>
        <w:tc>
          <w:tcPr>
            <w:tcW w:w="2160" w:type="dxa"/>
            <w:vAlign w:val="center"/>
          </w:tcPr>
          <w:p w14:paraId="0A2F6257">
            <w:pPr>
              <w:snapToGrid w:val="0"/>
              <w:spacing w:line="360" w:lineRule="auto"/>
              <w:jc w:val="center"/>
              <w:rPr>
                <w:rFonts w:ascii="仿宋_GB2312" w:hAnsi="仿宋_GB2312" w:eastAsia="仿宋_GB2312" w:cs="仿宋_GB2312"/>
                <w:sz w:val="24"/>
                <w:highlight w:val="none"/>
              </w:rPr>
            </w:pPr>
          </w:p>
        </w:tc>
        <w:tc>
          <w:tcPr>
            <w:tcW w:w="2340" w:type="dxa"/>
            <w:vAlign w:val="center"/>
          </w:tcPr>
          <w:p w14:paraId="663610EB">
            <w:pPr>
              <w:spacing w:line="360" w:lineRule="auto"/>
              <w:jc w:val="center"/>
              <w:rPr>
                <w:rFonts w:ascii="仿宋_GB2312" w:hAnsi="仿宋_GB2312" w:eastAsia="仿宋_GB2312" w:cs="仿宋_GB2312"/>
                <w:sz w:val="24"/>
                <w:highlight w:val="none"/>
              </w:rPr>
            </w:pPr>
          </w:p>
        </w:tc>
        <w:tc>
          <w:tcPr>
            <w:tcW w:w="1080" w:type="dxa"/>
            <w:vAlign w:val="center"/>
          </w:tcPr>
          <w:p w14:paraId="7712192A">
            <w:pPr>
              <w:spacing w:line="360" w:lineRule="auto"/>
              <w:jc w:val="center"/>
              <w:rPr>
                <w:rFonts w:ascii="仿宋_GB2312" w:hAnsi="仿宋_GB2312" w:eastAsia="仿宋_GB2312" w:cs="仿宋_GB2312"/>
                <w:sz w:val="24"/>
                <w:highlight w:val="none"/>
              </w:rPr>
            </w:pPr>
          </w:p>
        </w:tc>
        <w:tc>
          <w:tcPr>
            <w:tcW w:w="1332" w:type="dxa"/>
            <w:vAlign w:val="center"/>
          </w:tcPr>
          <w:p w14:paraId="218A5E98">
            <w:pPr>
              <w:spacing w:line="360" w:lineRule="auto"/>
              <w:jc w:val="center"/>
              <w:rPr>
                <w:rFonts w:ascii="仿宋_GB2312" w:hAnsi="仿宋_GB2312" w:eastAsia="仿宋_GB2312" w:cs="仿宋_GB2312"/>
                <w:sz w:val="24"/>
                <w:highlight w:val="none"/>
              </w:rPr>
            </w:pPr>
          </w:p>
        </w:tc>
      </w:tr>
    </w:tbl>
    <w:p w14:paraId="6906309D">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kern w:val="0"/>
          <w:sz w:val="24"/>
          <w:highlight w:val="none"/>
        </w:rPr>
        <w:t>注：1.</w:t>
      </w:r>
      <w:r>
        <w:rPr>
          <w:rFonts w:hint="eastAsia" w:ascii="仿宋_GB2312" w:hAnsi="仿宋_GB2312" w:eastAsia="仿宋_GB2312" w:cs="仿宋_GB2312"/>
          <w:b/>
          <w:sz w:val="24"/>
          <w:highlight w:val="none"/>
        </w:rPr>
        <w:t>如果本项目涉及硬件设备采购，须在技术文件中提供此配置清单，提供主要投标产品的技术参数证明材料（如官网截图、产品彩页、原厂技术说明等）。</w:t>
      </w:r>
    </w:p>
    <w:p w14:paraId="59FF1913">
      <w:pPr>
        <w:autoSpaceDE w:val="0"/>
        <w:autoSpaceDN w:val="0"/>
        <w:spacing w:line="360" w:lineRule="auto"/>
        <w:rPr>
          <w:rFonts w:ascii="仿宋" w:hAnsi="仿宋" w:eastAsia="仿宋"/>
          <w:b/>
          <w:spacing w:val="6"/>
          <w:sz w:val="24"/>
          <w:highlight w:val="none"/>
        </w:rPr>
      </w:pPr>
      <w:r>
        <w:rPr>
          <w:rFonts w:hint="eastAsia" w:ascii="仿宋" w:hAnsi="仿宋" w:eastAsia="仿宋"/>
          <w:b/>
          <w:spacing w:val="6"/>
          <w:sz w:val="24"/>
          <w:highlight w:val="none"/>
        </w:rPr>
        <w:t>2.</w:t>
      </w:r>
      <w:r>
        <w:rPr>
          <w:rFonts w:hint="eastAsia" w:ascii="仿宋_GB2312" w:hAnsi="仿宋_GB2312" w:eastAsia="仿宋_GB2312" w:cs="仿宋_GB2312"/>
          <w:b/>
          <w:sz w:val="24"/>
          <w:highlight w:val="none"/>
        </w:rPr>
        <w:t xml:space="preserve"> 本项目如需采购政府强制采购的节能产品的或投标人提供的产品是环境标志产品，投标人须提供节能产品、环境标志产品认证证书复印件。</w:t>
      </w:r>
    </w:p>
    <w:p w14:paraId="20FB2807">
      <w:pPr>
        <w:autoSpaceDE w:val="0"/>
        <w:autoSpaceDN w:val="0"/>
        <w:spacing w:line="360" w:lineRule="auto"/>
        <w:rPr>
          <w:rFonts w:ascii="仿宋_GB2312" w:hAnsi="仿宋_GB2312" w:eastAsia="仿宋_GB2312" w:cs="仿宋_GB2312"/>
          <w:b/>
          <w:kern w:val="0"/>
          <w:sz w:val="24"/>
          <w:highlight w:val="none"/>
        </w:rPr>
      </w:pPr>
      <w:r>
        <w:rPr>
          <w:rFonts w:hint="eastAsia" w:ascii="仿宋_GB2312" w:hAnsi="仿宋_GB2312" w:eastAsia="仿宋_GB2312" w:cs="仿宋_GB2312"/>
          <w:b/>
          <w:kern w:val="0"/>
          <w:sz w:val="28"/>
          <w:szCs w:val="28"/>
          <w:highlight w:val="none"/>
        </w:rPr>
        <w:t>附：</w:t>
      </w:r>
      <w:r>
        <w:rPr>
          <w:rFonts w:ascii="仿宋_GB2312" w:hAnsi="仿宋_GB2312" w:eastAsia="仿宋_GB2312" w:cs="仿宋_GB2312"/>
          <w:b/>
          <w:kern w:val="0"/>
          <w:sz w:val="28"/>
          <w:szCs w:val="28"/>
          <w:highlight w:val="none"/>
        </w:rPr>
        <w:object>
          <v:shape id="_x0000_i1025" o:spt="75" type="#_x0000_t75" style="height:42pt;width:443.25pt;" o:ole="t" filled="f" o:preferrelative="t" stroked="f" coordsize="21600,21600">
            <v:path/>
            <v:fill on="f" focussize="0,0"/>
            <v:stroke on="f" joinstyle="miter"/>
            <v:imagedata r:id="rId30" o:title=""/>
            <o:lock v:ext="edit" aspectratio="t"/>
            <w10:wrap type="none"/>
            <w10:anchorlock/>
          </v:shape>
          <o:OLEObject Type="Embed" ProgID="Package" ShapeID="_x0000_i1025" DrawAspect="Content" ObjectID="_1468075725" r:id="rId29">
            <o:LockedField>false</o:LockedField>
          </o:OLEObject>
        </w:object>
      </w:r>
      <w:r>
        <w:rPr>
          <w:rFonts w:ascii="仿宋_GB2312" w:hAnsi="仿宋_GB2312" w:eastAsia="仿宋_GB2312" w:cs="仿宋_GB2312"/>
          <w:b/>
          <w:kern w:val="0"/>
          <w:sz w:val="28"/>
          <w:szCs w:val="28"/>
          <w:highlight w:val="none"/>
        </w:rPr>
        <w:object>
          <v:shape id="_x0000_i1026" o:spt="75" type="#_x0000_t75" style="height:42pt;width:441pt;" o:ole="t" filled="f" o:preferrelative="t" stroked="f" coordsize="21600,21600">
            <v:path/>
            <v:fill on="f" focussize="0,0"/>
            <v:stroke on="f" joinstyle="miter"/>
            <v:imagedata r:id="rId32" o:title=""/>
            <o:lock v:ext="edit" aspectratio="t"/>
            <w10:wrap type="none"/>
            <w10:anchorlock/>
          </v:shape>
          <o:OLEObject Type="Embed" ProgID="Package" ShapeID="_x0000_i1026" DrawAspect="Content" ObjectID="_1468075726" r:id="rId31">
            <o:LockedField>false</o:LockedField>
          </o:OLEObject>
        </w:object>
      </w:r>
    </w:p>
    <w:p w14:paraId="4B6E9367">
      <w:pPr>
        <w:autoSpaceDE w:val="0"/>
        <w:autoSpaceDN w:val="0"/>
        <w:spacing w:line="360" w:lineRule="auto"/>
        <w:ind w:firstLine="4560" w:firstLineChars="1900"/>
        <w:rPr>
          <w:rFonts w:ascii="仿宋_GB2312" w:hAnsi="仿宋_GB2312" w:eastAsia="仿宋_GB2312" w:cs="仿宋_GB2312"/>
          <w:kern w:val="0"/>
          <w:sz w:val="24"/>
          <w:highlight w:val="none"/>
        </w:rPr>
      </w:pPr>
    </w:p>
    <w:p w14:paraId="3D490CB4">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lang w:eastAsia="zh-CN"/>
        </w:rPr>
        <w:t>投标人</w:t>
      </w:r>
      <w:r>
        <w:rPr>
          <w:rFonts w:hint="eastAsia" w:ascii="仿宋" w:hAnsi="仿宋" w:eastAsia="仿宋" w:cs="仿宋"/>
          <w:sz w:val="24"/>
          <w:highlight w:val="none"/>
        </w:rPr>
        <w:t xml:space="preserve">名称（电子签名）：                          </w:t>
      </w:r>
    </w:p>
    <w:p w14:paraId="4E83AA99">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14:paraId="7172A0D4">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kern w:val="0"/>
          <w:sz w:val="24"/>
          <w:highlight w:val="none"/>
          <w:lang w:val="zh-CN"/>
        </w:rPr>
      </w:pPr>
      <w:r>
        <w:rPr>
          <w:rFonts w:hint="eastAsia" w:ascii="仿宋_GB2312" w:hAnsi="仿宋_GB2312" w:eastAsia="仿宋_GB2312" w:cs="仿宋_GB2312"/>
          <w:b/>
          <w:bCs/>
          <w:kern w:val="0"/>
          <w:sz w:val="24"/>
          <w:highlight w:val="none"/>
          <w:lang w:val="zh-CN"/>
        </w:rPr>
        <w:tab/>
      </w:r>
      <w:r>
        <w:rPr>
          <w:rFonts w:hint="eastAsia" w:ascii="仿宋_GB2312" w:hAnsi="仿宋_GB2312" w:eastAsia="仿宋_GB2312" w:cs="仿宋_GB2312"/>
          <w:b/>
          <w:bCs/>
          <w:kern w:val="0"/>
          <w:sz w:val="24"/>
          <w:highlight w:val="none"/>
          <w:lang w:val="zh-CN"/>
        </w:rPr>
        <w:tab/>
      </w:r>
    </w:p>
    <w:p w14:paraId="19D14632">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6"/>
          <w:szCs w:val="36"/>
          <w:highlight w:val="none"/>
          <w:lang w:val="zh-CN"/>
        </w:rPr>
      </w:pPr>
    </w:p>
    <w:p w14:paraId="4EE8D34F">
      <w:pPr>
        <w:pageBreakBefore w:val="0"/>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2"/>
          <w:szCs w:val="32"/>
          <w:highlight w:val="none"/>
          <w:lang w:val="zh-CN"/>
        </w:rPr>
      </w:pPr>
      <w:r>
        <w:rPr>
          <w:rFonts w:hint="eastAsia" w:ascii="仿宋_GB2312" w:hAnsi="仿宋_GB2312" w:eastAsia="仿宋_GB2312" w:cs="仿宋_GB2312"/>
          <w:b/>
          <w:bCs/>
          <w:kern w:val="0"/>
          <w:sz w:val="32"/>
          <w:szCs w:val="32"/>
          <w:highlight w:val="none"/>
          <w:lang w:val="en-US" w:eastAsia="zh-CN"/>
        </w:rPr>
        <w:t>十</w:t>
      </w:r>
      <w:r>
        <w:rPr>
          <w:rFonts w:hint="eastAsia" w:ascii="仿宋_GB2312" w:hAnsi="仿宋_GB2312" w:eastAsia="仿宋_GB2312" w:cs="仿宋_GB2312"/>
          <w:b/>
          <w:bCs/>
          <w:kern w:val="0"/>
          <w:sz w:val="32"/>
          <w:szCs w:val="32"/>
          <w:highlight w:val="none"/>
          <w:lang w:val="zh-CN"/>
        </w:rPr>
        <w:t>、组织实施方案</w:t>
      </w:r>
    </w:p>
    <w:p w14:paraId="0EAE69FD">
      <w:pPr>
        <w:autoSpaceDE w:val="0"/>
        <w:autoSpaceDN w:val="0"/>
        <w:spacing w:line="360" w:lineRule="auto"/>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（由投标人根据采购需求及招标文件要求编制）</w:t>
      </w:r>
    </w:p>
    <w:p w14:paraId="4402D919">
      <w:pPr>
        <w:pStyle w:val="80"/>
        <w:rPr>
          <w:highlight w:val="none"/>
        </w:rPr>
      </w:pPr>
    </w:p>
    <w:p w14:paraId="28798E9E">
      <w:pPr>
        <w:tabs>
          <w:tab w:val="left" w:pos="2790"/>
          <w:tab w:val="left" w:pos="4230"/>
        </w:tabs>
        <w:autoSpaceDE w:val="0"/>
        <w:autoSpaceDN w:val="0"/>
        <w:spacing w:line="360" w:lineRule="auto"/>
        <w:ind w:right="1400"/>
        <w:outlineLvl w:val="1"/>
        <w:rPr>
          <w:rFonts w:ascii="仿宋_GB2312" w:hAnsi="仿宋_GB2312" w:eastAsia="仿宋_GB2312" w:cs="仿宋_GB2312"/>
          <w:b/>
          <w:bCs/>
          <w:kern w:val="0"/>
          <w:sz w:val="24"/>
          <w:highlight w:val="none"/>
          <w:lang w:val="zh-CN"/>
        </w:rPr>
      </w:pPr>
      <w:r>
        <w:rPr>
          <w:rFonts w:hint="eastAsia" w:ascii="仿宋_GB2312" w:hAnsi="仿宋_GB2312" w:eastAsia="仿宋_GB2312" w:cs="仿宋_GB2312"/>
          <w:b/>
          <w:bCs/>
          <w:kern w:val="0"/>
          <w:sz w:val="24"/>
          <w:highlight w:val="none"/>
          <w:lang w:val="zh-CN"/>
        </w:rPr>
        <w:t>附表:项目实施进度计划表</w:t>
      </w:r>
      <w:r>
        <w:rPr>
          <w:rFonts w:hint="eastAsia" w:ascii="仿宋_GB2312" w:hAnsi="仿宋_GB2312" w:eastAsia="仿宋_GB2312" w:cs="仿宋_GB2312"/>
          <w:b/>
          <w:sz w:val="24"/>
          <w:highlight w:val="none"/>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59FB0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011BD9FC">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 xml:space="preserve">  工作日</w:t>
            </w:r>
          </w:p>
          <w:p w14:paraId="5DFD1EBE">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内容</w:t>
            </w:r>
          </w:p>
        </w:tc>
        <w:tc>
          <w:tcPr>
            <w:tcW w:w="552" w:type="dxa"/>
            <w:vAlign w:val="center"/>
          </w:tcPr>
          <w:p w14:paraId="70C0F773">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w:t>
            </w:r>
          </w:p>
        </w:tc>
        <w:tc>
          <w:tcPr>
            <w:tcW w:w="552" w:type="dxa"/>
            <w:vAlign w:val="center"/>
          </w:tcPr>
          <w:p w14:paraId="1F706118">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2</w:t>
            </w:r>
          </w:p>
        </w:tc>
        <w:tc>
          <w:tcPr>
            <w:tcW w:w="552" w:type="dxa"/>
            <w:vAlign w:val="center"/>
          </w:tcPr>
          <w:p w14:paraId="413AE11B">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3</w:t>
            </w:r>
          </w:p>
        </w:tc>
        <w:tc>
          <w:tcPr>
            <w:tcW w:w="552" w:type="dxa"/>
            <w:vAlign w:val="center"/>
          </w:tcPr>
          <w:p w14:paraId="5C82C6DE">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4</w:t>
            </w:r>
          </w:p>
        </w:tc>
        <w:tc>
          <w:tcPr>
            <w:tcW w:w="552" w:type="dxa"/>
            <w:vAlign w:val="center"/>
          </w:tcPr>
          <w:p w14:paraId="7D78E9CE">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5</w:t>
            </w:r>
          </w:p>
        </w:tc>
        <w:tc>
          <w:tcPr>
            <w:tcW w:w="552" w:type="dxa"/>
            <w:vAlign w:val="center"/>
          </w:tcPr>
          <w:p w14:paraId="60BA1CCA">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6</w:t>
            </w:r>
          </w:p>
        </w:tc>
        <w:tc>
          <w:tcPr>
            <w:tcW w:w="553" w:type="dxa"/>
            <w:vAlign w:val="center"/>
          </w:tcPr>
          <w:p w14:paraId="6319B67F">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7</w:t>
            </w:r>
          </w:p>
        </w:tc>
        <w:tc>
          <w:tcPr>
            <w:tcW w:w="553" w:type="dxa"/>
            <w:vAlign w:val="center"/>
          </w:tcPr>
          <w:p w14:paraId="26E69834">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8</w:t>
            </w:r>
          </w:p>
        </w:tc>
        <w:tc>
          <w:tcPr>
            <w:tcW w:w="553" w:type="dxa"/>
            <w:vAlign w:val="center"/>
          </w:tcPr>
          <w:p w14:paraId="02595465">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9</w:t>
            </w:r>
          </w:p>
        </w:tc>
        <w:tc>
          <w:tcPr>
            <w:tcW w:w="553" w:type="dxa"/>
            <w:vAlign w:val="center"/>
          </w:tcPr>
          <w:p w14:paraId="5C19FC22">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10</w:t>
            </w:r>
          </w:p>
        </w:tc>
        <w:tc>
          <w:tcPr>
            <w:tcW w:w="553" w:type="dxa"/>
            <w:vAlign w:val="center"/>
          </w:tcPr>
          <w:p w14:paraId="1C54C170">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11</w:t>
            </w:r>
          </w:p>
        </w:tc>
        <w:tc>
          <w:tcPr>
            <w:tcW w:w="553" w:type="dxa"/>
            <w:vAlign w:val="center"/>
          </w:tcPr>
          <w:p w14:paraId="1868D889">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12</w:t>
            </w:r>
          </w:p>
        </w:tc>
        <w:tc>
          <w:tcPr>
            <w:tcW w:w="553" w:type="dxa"/>
            <w:vAlign w:val="center"/>
          </w:tcPr>
          <w:p w14:paraId="33ED7A2F">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13</w:t>
            </w:r>
          </w:p>
        </w:tc>
        <w:tc>
          <w:tcPr>
            <w:tcW w:w="553" w:type="dxa"/>
            <w:vAlign w:val="center"/>
          </w:tcPr>
          <w:p w14:paraId="10C5F50D">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14</w:t>
            </w:r>
          </w:p>
        </w:tc>
        <w:tc>
          <w:tcPr>
            <w:tcW w:w="553" w:type="dxa"/>
            <w:vAlign w:val="center"/>
          </w:tcPr>
          <w:p w14:paraId="6C786974">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15</w:t>
            </w:r>
          </w:p>
        </w:tc>
        <w:tc>
          <w:tcPr>
            <w:tcW w:w="553" w:type="dxa"/>
            <w:vAlign w:val="center"/>
          </w:tcPr>
          <w:p w14:paraId="7DC4C836">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w:t>
            </w:r>
          </w:p>
        </w:tc>
      </w:tr>
      <w:tr w14:paraId="6147F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317BA2F9">
            <w:pPr>
              <w:spacing w:line="360" w:lineRule="auto"/>
              <w:rPr>
                <w:rFonts w:ascii="仿宋_GB2312" w:hAnsi="仿宋_GB2312" w:eastAsia="仿宋_GB2312" w:cs="仿宋_GB2312"/>
                <w:sz w:val="24"/>
                <w:highlight w:val="none"/>
              </w:rPr>
            </w:pPr>
          </w:p>
        </w:tc>
        <w:tc>
          <w:tcPr>
            <w:tcW w:w="552" w:type="dxa"/>
          </w:tcPr>
          <w:p w14:paraId="7EDFEBEE">
            <w:pPr>
              <w:spacing w:line="360" w:lineRule="auto"/>
              <w:rPr>
                <w:rFonts w:ascii="仿宋_GB2312" w:hAnsi="仿宋_GB2312" w:eastAsia="仿宋_GB2312" w:cs="仿宋_GB2312"/>
                <w:sz w:val="24"/>
                <w:highlight w:val="none"/>
              </w:rPr>
            </w:pPr>
          </w:p>
        </w:tc>
        <w:tc>
          <w:tcPr>
            <w:tcW w:w="552" w:type="dxa"/>
          </w:tcPr>
          <w:p w14:paraId="0A46DAAD">
            <w:pPr>
              <w:spacing w:line="360" w:lineRule="auto"/>
              <w:rPr>
                <w:rFonts w:ascii="仿宋_GB2312" w:hAnsi="仿宋_GB2312" w:eastAsia="仿宋_GB2312" w:cs="仿宋_GB2312"/>
                <w:sz w:val="24"/>
                <w:highlight w:val="none"/>
              </w:rPr>
            </w:pPr>
          </w:p>
        </w:tc>
        <w:tc>
          <w:tcPr>
            <w:tcW w:w="552" w:type="dxa"/>
          </w:tcPr>
          <w:p w14:paraId="04601BF9">
            <w:pPr>
              <w:spacing w:line="360" w:lineRule="auto"/>
              <w:rPr>
                <w:rFonts w:ascii="仿宋_GB2312" w:hAnsi="仿宋_GB2312" w:eastAsia="仿宋_GB2312" w:cs="仿宋_GB2312"/>
                <w:sz w:val="24"/>
                <w:highlight w:val="none"/>
              </w:rPr>
            </w:pPr>
          </w:p>
        </w:tc>
        <w:tc>
          <w:tcPr>
            <w:tcW w:w="552" w:type="dxa"/>
          </w:tcPr>
          <w:p w14:paraId="4A8489B8">
            <w:pPr>
              <w:spacing w:line="360" w:lineRule="auto"/>
              <w:rPr>
                <w:rFonts w:ascii="仿宋_GB2312" w:hAnsi="仿宋_GB2312" w:eastAsia="仿宋_GB2312" w:cs="仿宋_GB2312"/>
                <w:sz w:val="24"/>
                <w:highlight w:val="none"/>
              </w:rPr>
            </w:pPr>
          </w:p>
        </w:tc>
        <w:tc>
          <w:tcPr>
            <w:tcW w:w="552" w:type="dxa"/>
          </w:tcPr>
          <w:p w14:paraId="77B18A3B">
            <w:pPr>
              <w:spacing w:line="360" w:lineRule="auto"/>
              <w:rPr>
                <w:rFonts w:ascii="仿宋_GB2312" w:hAnsi="仿宋_GB2312" w:eastAsia="仿宋_GB2312" w:cs="仿宋_GB2312"/>
                <w:sz w:val="24"/>
                <w:highlight w:val="none"/>
              </w:rPr>
            </w:pPr>
          </w:p>
        </w:tc>
        <w:tc>
          <w:tcPr>
            <w:tcW w:w="552" w:type="dxa"/>
          </w:tcPr>
          <w:p w14:paraId="4B763F59">
            <w:pPr>
              <w:spacing w:line="360" w:lineRule="auto"/>
              <w:rPr>
                <w:rFonts w:ascii="仿宋_GB2312" w:hAnsi="仿宋_GB2312" w:eastAsia="仿宋_GB2312" w:cs="仿宋_GB2312"/>
                <w:sz w:val="24"/>
                <w:highlight w:val="none"/>
              </w:rPr>
            </w:pPr>
          </w:p>
        </w:tc>
        <w:tc>
          <w:tcPr>
            <w:tcW w:w="553" w:type="dxa"/>
          </w:tcPr>
          <w:p w14:paraId="67FFFB3F">
            <w:pPr>
              <w:spacing w:line="360" w:lineRule="auto"/>
              <w:rPr>
                <w:rFonts w:ascii="仿宋_GB2312" w:hAnsi="仿宋_GB2312" w:eastAsia="仿宋_GB2312" w:cs="仿宋_GB2312"/>
                <w:sz w:val="24"/>
                <w:highlight w:val="none"/>
              </w:rPr>
            </w:pPr>
          </w:p>
        </w:tc>
        <w:tc>
          <w:tcPr>
            <w:tcW w:w="553" w:type="dxa"/>
          </w:tcPr>
          <w:p w14:paraId="54D211C6">
            <w:pPr>
              <w:spacing w:line="360" w:lineRule="auto"/>
              <w:rPr>
                <w:rFonts w:ascii="仿宋_GB2312" w:hAnsi="仿宋_GB2312" w:eastAsia="仿宋_GB2312" w:cs="仿宋_GB2312"/>
                <w:sz w:val="24"/>
                <w:highlight w:val="none"/>
              </w:rPr>
            </w:pPr>
          </w:p>
        </w:tc>
        <w:tc>
          <w:tcPr>
            <w:tcW w:w="553" w:type="dxa"/>
          </w:tcPr>
          <w:p w14:paraId="61B40234">
            <w:pPr>
              <w:spacing w:line="360" w:lineRule="auto"/>
              <w:rPr>
                <w:rFonts w:ascii="仿宋_GB2312" w:hAnsi="仿宋_GB2312" w:eastAsia="仿宋_GB2312" w:cs="仿宋_GB2312"/>
                <w:sz w:val="24"/>
                <w:highlight w:val="none"/>
              </w:rPr>
            </w:pPr>
          </w:p>
        </w:tc>
        <w:tc>
          <w:tcPr>
            <w:tcW w:w="553" w:type="dxa"/>
          </w:tcPr>
          <w:p w14:paraId="7C71B1B5">
            <w:pPr>
              <w:spacing w:line="360" w:lineRule="auto"/>
              <w:rPr>
                <w:rFonts w:ascii="仿宋_GB2312" w:hAnsi="仿宋_GB2312" w:eastAsia="仿宋_GB2312" w:cs="仿宋_GB2312"/>
                <w:sz w:val="24"/>
                <w:highlight w:val="none"/>
              </w:rPr>
            </w:pPr>
          </w:p>
        </w:tc>
        <w:tc>
          <w:tcPr>
            <w:tcW w:w="553" w:type="dxa"/>
          </w:tcPr>
          <w:p w14:paraId="3EA95058">
            <w:pPr>
              <w:spacing w:line="360" w:lineRule="auto"/>
              <w:rPr>
                <w:rFonts w:ascii="仿宋_GB2312" w:hAnsi="仿宋_GB2312" w:eastAsia="仿宋_GB2312" w:cs="仿宋_GB2312"/>
                <w:sz w:val="24"/>
                <w:highlight w:val="none"/>
              </w:rPr>
            </w:pPr>
          </w:p>
        </w:tc>
        <w:tc>
          <w:tcPr>
            <w:tcW w:w="553" w:type="dxa"/>
          </w:tcPr>
          <w:p w14:paraId="7D061214">
            <w:pPr>
              <w:spacing w:line="360" w:lineRule="auto"/>
              <w:rPr>
                <w:rFonts w:ascii="仿宋_GB2312" w:hAnsi="仿宋_GB2312" w:eastAsia="仿宋_GB2312" w:cs="仿宋_GB2312"/>
                <w:sz w:val="24"/>
                <w:highlight w:val="none"/>
              </w:rPr>
            </w:pPr>
          </w:p>
        </w:tc>
        <w:tc>
          <w:tcPr>
            <w:tcW w:w="553" w:type="dxa"/>
          </w:tcPr>
          <w:p w14:paraId="6FD8831D">
            <w:pPr>
              <w:spacing w:line="360" w:lineRule="auto"/>
              <w:rPr>
                <w:rFonts w:ascii="仿宋_GB2312" w:hAnsi="仿宋_GB2312" w:eastAsia="仿宋_GB2312" w:cs="仿宋_GB2312"/>
                <w:sz w:val="24"/>
                <w:highlight w:val="none"/>
              </w:rPr>
            </w:pPr>
          </w:p>
        </w:tc>
        <w:tc>
          <w:tcPr>
            <w:tcW w:w="553" w:type="dxa"/>
          </w:tcPr>
          <w:p w14:paraId="30188AB4">
            <w:pPr>
              <w:spacing w:line="360" w:lineRule="auto"/>
              <w:rPr>
                <w:rFonts w:ascii="仿宋_GB2312" w:hAnsi="仿宋_GB2312" w:eastAsia="仿宋_GB2312" w:cs="仿宋_GB2312"/>
                <w:sz w:val="24"/>
                <w:highlight w:val="none"/>
              </w:rPr>
            </w:pPr>
          </w:p>
        </w:tc>
        <w:tc>
          <w:tcPr>
            <w:tcW w:w="553" w:type="dxa"/>
          </w:tcPr>
          <w:p w14:paraId="6ECE531C">
            <w:pPr>
              <w:spacing w:line="360" w:lineRule="auto"/>
              <w:rPr>
                <w:rFonts w:ascii="仿宋_GB2312" w:hAnsi="仿宋_GB2312" w:eastAsia="仿宋_GB2312" w:cs="仿宋_GB2312"/>
                <w:sz w:val="24"/>
                <w:highlight w:val="none"/>
              </w:rPr>
            </w:pPr>
          </w:p>
        </w:tc>
        <w:tc>
          <w:tcPr>
            <w:tcW w:w="553" w:type="dxa"/>
          </w:tcPr>
          <w:p w14:paraId="6882657B">
            <w:pPr>
              <w:spacing w:line="360" w:lineRule="auto"/>
              <w:rPr>
                <w:rFonts w:ascii="仿宋_GB2312" w:hAnsi="仿宋_GB2312" w:eastAsia="仿宋_GB2312" w:cs="仿宋_GB2312"/>
                <w:sz w:val="24"/>
                <w:highlight w:val="none"/>
              </w:rPr>
            </w:pPr>
          </w:p>
        </w:tc>
      </w:tr>
      <w:tr w14:paraId="02A7E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0C7076E9">
            <w:pPr>
              <w:spacing w:line="360" w:lineRule="auto"/>
              <w:rPr>
                <w:rFonts w:ascii="仿宋_GB2312" w:hAnsi="仿宋_GB2312" w:eastAsia="仿宋_GB2312" w:cs="仿宋_GB2312"/>
                <w:sz w:val="24"/>
                <w:highlight w:val="none"/>
              </w:rPr>
            </w:pPr>
          </w:p>
        </w:tc>
        <w:tc>
          <w:tcPr>
            <w:tcW w:w="552" w:type="dxa"/>
          </w:tcPr>
          <w:p w14:paraId="0AA31C12">
            <w:pPr>
              <w:spacing w:line="360" w:lineRule="auto"/>
              <w:rPr>
                <w:rFonts w:ascii="仿宋_GB2312" w:hAnsi="仿宋_GB2312" w:eastAsia="仿宋_GB2312" w:cs="仿宋_GB2312"/>
                <w:sz w:val="24"/>
                <w:highlight w:val="none"/>
              </w:rPr>
            </w:pPr>
          </w:p>
        </w:tc>
        <w:tc>
          <w:tcPr>
            <w:tcW w:w="552" w:type="dxa"/>
          </w:tcPr>
          <w:p w14:paraId="3DC54152">
            <w:pPr>
              <w:spacing w:line="360" w:lineRule="auto"/>
              <w:rPr>
                <w:rFonts w:ascii="仿宋_GB2312" w:hAnsi="仿宋_GB2312" w:eastAsia="仿宋_GB2312" w:cs="仿宋_GB2312"/>
                <w:sz w:val="24"/>
                <w:highlight w:val="none"/>
              </w:rPr>
            </w:pPr>
          </w:p>
        </w:tc>
        <w:tc>
          <w:tcPr>
            <w:tcW w:w="552" w:type="dxa"/>
          </w:tcPr>
          <w:p w14:paraId="55DF33E2">
            <w:pPr>
              <w:spacing w:line="360" w:lineRule="auto"/>
              <w:rPr>
                <w:rFonts w:ascii="仿宋_GB2312" w:hAnsi="仿宋_GB2312" w:eastAsia="仿宋_GB2312" w:cs="仿宋_GB2312"/>
                <w:sz w:val="24"/>
                <w:highlight w:val="none"/>
              </w:rPr>
            </w:pPr>
          </w:p>
        </w:tc>
        <w:tc>
          <w:tcPr>
            <w:tcW w:w="552" w:type="dxa"/>
          </w:tcPr>
          <w:p w14:paraId="3C5565C3">
            <w:pPr>
              <w:spacing w:line="360" w:lineRule="auto"/>
              <w:rPr>
                <w:rFonts w:ascii="仿宋_GB2312" w:hAnsi="仿宋_GB2312" w:eastAsia="仿宋_GB2312" w:cs="仿宋_GB2312"/>
                <w:sz w:val="24"/>
                <w:highlight w:val="none"/>
              </w:rPr>
            </w:pPr>
          </w:p>
        </w:tc>
        <w:tc>
          <w:tcPr>
            <w:tcW w:w="552" w:type="dxa"/>
          </w:tcPr>
          <w:p w14:paraId="0893EC3D">
            <w:pPr>
              <w:spacing w:line="360" w:lineRule="auto"/>
              <w:rPr>
                <w:rFonts w:ascii="仿宋_GB2312" w:hAnsi="仿宋_GB2312" w:eastAsia="仿宋_GB2312" w:cs="仿宋_GB2312"/>
                <w:sz w:val="24"/>
                <w:highlight w:val="none"/>
              </w:rPr>
            </w:pPr>
          </w:p>
        </w:tc>
        <w:tc>
          <w:tcPr>
            <w:tcW w:w="552" w:type="dxa"/>
          </w:tcPr>
          <w:p w14:paraId="22B3FC0B">
            <w:pPr>
              <w:spacing w:line="360" w:lineRule="auto"/>
              <w:rPr>
                <w:rFonts w:ascii="仿宋_GB2312" w:hAnsi="仿宋_GB2312" w:eastAsia="仿宋_GB2312" w:cs="仿宋_GB2312"/>
                <w:sz w:val="24"/>
                <w:highlight w:val="none"/>
              </w:rPr>
            </w:pPr>
          </w:p>
        </w:tc>
        <w:tc>
          <w:tcPr>
            <w:tcW w:w="553" w:type="dxa"/>
          </w:tcPr>
          <w:p w14:paraId="1415E5F9">
            <w:pPr>
              <w:spacing w:line="360" w:lineRule="auto"/>
              <w:rPr>
                <w:rFonts w:ascii="仿宋_GB2312" w:hAnsi="仿宋_GB2312" w:eastAsia="仿宋_GB2312" w:cs="仿宋_GB2312"/>
                <w:sz w:val="24"/>
                <w:highlight w:val="none"/>
              </w:rPr>
            </w:pPr>
          </w:p>
        </w:tc>
        <w:tc>
          <w:tcPr>
            <w:tcW w:w="553" w:type="dxa"/>
          </w:tcPr>
          <w:p w14:paraId="601388E6">
            <w:pPr>
              <w:spacing w:line="360" w:lineRule="auto"/>
              <w:rPr>
                <w:rFonts w:ascii="仿宋_GB2312" w:hAnsi="仿宋_GB2312" w:eastAsia="仿宋_GB2312" w:cs="仿宋_GB2312"/>
                <w:sz w:val="24"/>
                <w:highlight w:val="none"/>
              </w:rPr>
            </w:pPr>
          </w:p>
        </w:tc>
        <w:tc>
          <w:tcPr>
            <w:tcW w:w="553" w:type="dxa"/>
          </w:tcPr>
          <w:p w14:paraId="6E7B7060">
            <w:pPr>
              <w:spacing w:line="360" w:lineRule="auto"/>
              <w:rPr>
                <w:rFonts w:ascii="仿宋_GB2312" w:hAnsi="仿宋_GB2312" w:eastAsia="仿宋_GB2312" w:cs="仿宋_GB2312"/>
                <w:sz w:val="24"/>
                <w:highlight w:val="none"/>
              </w:rPr>
            </w:pPr>
          </w:p>
        </w:tc>
        <w:tc>
          <w:tcPr>
            <w:tcW w:w="553" w:type="dxa"/>
          </w:tcPr>
          <w:p w14:paraId="29EFEB9A">
            <w:pPr>
              <w:spacing w:line="360" w:lineRule="auto"/>
              <w:rPr>
                <w:rFonts w:ascii="仿宋_GB2312" w:hAnsi="仿宋_GB2312" w:eastAsia="仿宋_GB2312" w:cs="仿宋_GB2312"/>
                <w:sz w:val="24"/>
                <w:highlight w:val="none"/>
              </w:rPr>
            </w:pPr>
          </w:p>
        </w:tc>
        <w:tc>
          <w:tcPr>
            <w:tcW w:w="553" w:type="dxa"/>
          </w:tcPr>
          <w:p w14:paraId="20742D04">
            <w:pPr>
              <w:spacing w:line="360" w:lineRule="auto"/>
              <w:rPr>
                <w:rFonts w:ascii="仿宋_GB2312" w:hAnsi="仿宋_GB2312" w:eastAsia="仿宋_GB2312" w:cs="仿宋_GB2312"/>
                <w:sz w:val="24"/>
                <w:highlight w:val="none"/>
              </w:rPr>
            </w:pPr>
          </w:p>
        </w:tc>
        <w:tc>
          <w:tcPr>
            <w:tcW w:w="553" w:type="dxa"/>
          </w:tcPr>
          <w:p w14:paraId="0F1955F1">
            <w:pPr>
              <w:spacing w:line="360" w:lineRule="auto"/>
              <w:rPr>
                <w:rFonts w:ascii="仿宋_GB2312" w:hAnsi="仿宋_GB2312" w:eastAsia="仿宋_GB2312" w:cs="仿宋_GB2312"/>
                <w:sz w:val="24"/>
                <w:highlight w:val="none"/>
              </w:rPr>
            </w:pPr>
          </w:p>
        </w:tc>
        <w:tc>
          <w:tcPr>
            <w:tcW w:w="553" w:type="dxa"/>
          </w:tcPr>
          <w:p w14:paraId="5AF5A7E6">
            <w:pPr>
              <w:spacing w:line="360" w:lineRule="auto"/>
              <w:rPr>
                <w:rFonts w:ascii="仿宋_GB2312" w:hAnsi="仿宋_GB2312" w:eastAsia="仿宋_GB2312" w:cs="仿宋_GB2312"/>
                <w:sz w:val="24"/>
                <w:highlight w:val="none"/>
              </w:rPr>
            </w:pPr>
          </w:p>
        </w:tc>
        <w:tc>
          <w:tcPr>
            <w:tcW w:w="553" w:type="dxa"/>
          </w:tcPr>
          <w:p w14:paraId="730FE9B1">
            <w:pPr>
              <w:spacing w:line="360" w:lineRule="auto"/>
              <w:rPr>
                <w:rFonts w:ascii="仿宋_GB2312" w:hAnsi="仿宋_GB2312" w:eastAsia="仿宋_GB2312" w:cs="仿宋_GB2312"/>
                <w:sz w:val="24"/>
                <w:highlight w:val="none"/>
              </w:rPr>
            </w:pPr>
          </w:p>
        </w:tc>
        <w:tc>
          <w:tcPr>
            <w:tcW w:w="553" w:type="dxa"/>
          </w:tcPr>
          <w:p w14:paraId="381A1991">
            <w:pPr>
              <w:spacing w:line="360" w:lineRule="auto"/>
              <w:rPr>
                <w:rFonts w:ascii="仿宋_GB2312" w:hAnsi="仿宋_GB2312" w:eastAsia="仿宋_GB2312" w:cs="仿宋_GB2312"/>
                <w:sz w:val="24"/>
                <w:highlight w:val="none"/>
              </w:rPr>
            </w:pPr>
          </w:p>
        </w:tc>
        <w:tc>
          <w:tcPr>
            <w:tcW w:w="553" w:type="dxa"/>
          </w:tcPr>
          <w:p w14:paraId="6ADA7453">
            <w:pPr>
              <w:spacing w:line="360" w:lineRule="auto"/>
              <w:rPr>
                <w:rFonts w:ascii="仿宋_GB2312" w:hAnsi="仿宋_GB2312" w:eastAsia="仿宋_GB2312" w:cs="仿宋_GB2312"/>
                <w:sz w:val="24"/>
                <w:highlight w:val="none"/>
              </w:rPr>
            </w:pPr>
          </w:p>
        </w:tc>
      </w:tr>
      <w:tr w14:paraId="31E09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31DC6D15">
            <w:pPr>
              <w:spacing w:line="360" w:lineRule="auto"/>
              <w:rPr>
                <w:rFonts w:ascii="仿宋_GB2312" w:hAnsi="仿宋_GB2312" w:eastAsia="仿宋_GB2312" w:cs="仿宋_GB2312"/>
                <w:sz w:val="24"/>
                <w:highlight w:val="none"/>
              </w:rPr>
            </w:pPr>
          </w:p>
        </w:tc>
        <w:tc>
          <w:tcPr>
            <w:tcW w:w="552" w:type="dxa"/>
          </w:tcPr>
          <w:p w14:paraId="67910536">
            <w:pPr>
              <w:spacing w:line="360" w:lineRule="auto"/>
              <w:rPr>
                <w:rFonts w:ascii="仿宋_GB2312" w:hAnsi="仿宋_GB2312" w:eastAsia="仿宋_GB2312" w:cs="仿宋_GB2312"/>
                <w:sz w:val="24"/>
                <w:highlight w:val="none"/>
              </w:rPr>
            </w:pPr>
          </w:p>
        </w:tc>
        <w:tc>
          <w:tcPr>
            <w:tcW w:w="552" w:type="dxa"/>
          </w:tcPr>
          <w:p w14:paraId="2EF50A5D">
            <w:pPr>
              <w:spacing w:line="360" w:lineRule="auto"/>
              <w:rPr>
                <w:rFonts w:ascii="仿宋_GB2312" w:hAnsi="仿宋_GB2312" w:eastAsia="仿宋_GB2312" w:cs="仿宋_GB2312"/>
                <w:sz w:val="24"/>
                <w:highlight w:val="none"/>
              </w:rPr>
            </w:pPr>
          </w:p>
        </w:tc>
        <w:tc>
          <w:tcPr>
            <w:tcW w:w="552" w:type="dxa"/>
          </w:tcPr>
          <w:p w14:paraId="53406501">
            <w:pPr>
              <w:spacing w:line="360" w:lineRule="auto"/>
              <w:rPr>
                <w:rFonts w:ascii="仿宋_GB2312" w:hAnsi="仿宋_GB2312" w:eastAsia="仿宋_GB2312" w:cs="仿宋_GB2312"/>
                <w:sz w:val="24"/>
                <w:highlight w:val="none"/>
              </w:rPr>
            </w:pPr>
          </w:p>
        </w:tc>
        <w:tc>
          <w:tcPr>
            <w:tcW w:w="552" w:type="dxa"/>
          </w:tcPr>
          <w:p w14:paraId="2A4B8C53">
            <w:pPr>
              <w:spacing w:line="360" w:lineRule="auto"/>
              <w:rPr>
                <w:rFonts w:ascii="仿宋_GB2312" w:hAnsi="仿宋_GB2312" w:eastAsia="仿宋_GB2312" w:cs="仿宋_GB2312"/>
                <w:sz w:val="24"/>
                <w:highlight w:val="none"/>
              </w:rPr>
            </w:pPr>
          </w:p>
        </w:tc>
        <w:tc>
          <w:tcPr>
            <w:tcW w:w="552" w:type="dxa"/>
          </w:tcPr>
          <w:p w14:paraId="15591F74">
            <w:pPr>
              <w:spacing w:line="360" w:lineRule="auto"/>
              <w:rPr>
                <w:rFonts w:ascii="仿宋_GB2312" w:hAnsi="仿宋_GB2312" w:eastAsia="仿宋_GB2312" w:cs="仿宋_GB2312"/>
                <w:sz w:val="24"/>
                <w:highlight w:val="none"/>
              </w:rPr>
            </w:pPr>
          </w:p>
        </w:tc>
        <w:tc>
          <w:tcPr>
            <w:tcW w:w="552" w:type="dxa"/>
          </w:tcPr>
          <w:p w14:paraId="51CB78D9">
            <w:pPr>
              <w:spacing w:line="360" w:lineRule="auto"/>
              <w:rPr>
                <w:rFonts w:ascii="仿宋_GB2312" w:hAnsi="仿宋_GB2312" w:eastAsia="仿宋_GB2312" w:cs="仿宋_GB2312"/>
                <w:sz w:val="24"/>
                <w:highlight w:val="none"/>
              </w:rPr>
            </w:pPr>
          </w:p>
        </w:tc>
        <w:tc>
          <w:tcPr>
            <w:tcW w:w="553" w:type="dxa"/>
          </w:tcPr>
          <w:p w14:paraId="4FB2DBE7">
            <w:pPr>
              <w:spacing w:line="360" w:lineRule="auto"/>
              <w:rPr>
                <w:rFonts w:ascii="仿宋_GB2312" w:hAnsi="仿宋_GB2312" w:eastAsia="仿宋_GB2312" w:cs="仿宋_GB2312"/>
                <w:sz w:val="24"/>
                <w:highlight w:val="none"/>
              </w:rPr>
            </w:pPr>
          </w:p>
        </w:tc>
        <w:tc>
          <w:tcPr>
            <w:tcW w:w="553" w:type="dxa"/>
          </w:tcPr>
          <w:p w14:paraId="5B990796">
            <w:pPr>
              <w:spacing w:line="360" w:lineRule="auto"/>
              <w:rPr>
                <w:rFonts w:ascii="仿宋_GB2312" w:hAnsi="仿宋_GB2312" w:eastAsia="仿宋_GB2312" w:cs="仿宋_GB2312"/>
                <w:sz w:val="24"/>
                <w:highlight w:val="none"/>
              </w:rPr>
            </w:pPr>
          </w:p>
        </w:tc>
        <w:tc>
          <w:tcPr>
            <w:tcW w:w="553" w:type="dxa"/>
          </w:tcPr>
          <w:p w14:paraId="4A823410">
            <w:pPr>
              <w:spacing w:line="360" w:lineRule="auto"/>
              <w:rPr>
                <w:rFonts w:ascii="仿宋_GB2312" w:hAnsi="仿宋_GB2312" w:eastAsia="仿宋_GB2312" w:cs="仿宋_GB2312"/>
                <w:sz w:val="24"/>
                <w:highlight w:val="none"/>
              </w:rPr>
            </w:pPr>
          </w:p>
        </w:tc>
        <w:tc>
          <w:tcPr>
            <w:tcW w:w="553" w:type="dxa"/>
          </w:tcPr>
          <w:p w14:paraId="73D884D0">
            <w:pPr>
              <w:spacing w:line="360" w:lineRule="auto"/>
              <w:rPr>
                <w:rFonts w:ascii="仿宋_GB2312" w:hAnsi="仿宋_GB2312" w:eastAsia="仿宋_GB2312" w:cs="仿宋_GB2312"/>
                <w:sz w:val="24"/>
                <w:highlight w:val="none"/>
              </w:rPr>
            </w:pPr>
          </w:p>
        </w:tc>
        <w:tc>
          <w:tcPr>
            <w:tcW w:w="553" w:type="dxa"/>
          </w:tcPr>
          <w:p w14:paraId="08D42C8D">
            <w:pPr>
              <w:spacing w:line="360" w:lineRule="auto"/>
              <w:rPr>
                <w:rFonts w:ascii="仿宋_GB2312" w:hAnsi="仿宋_GB2312" w:eastAsia="仿宋_GB2312" w:cs="仿宋_GB2312"/>
                <w:sz w:val="24"/>
                <w:highlight w:val="none"/>
              </w:rPr>
            </w:pPr>
          </w:p>
        </w:tc>
        <w:tc>
          <w:tcPr>
            <w:tcW w:w="553" w:type="dxa"/>
          </w:tcPr>
          <w:p w14:paraId="40AD4F5E">
            <w:pPr>
              <w:spacing w:line="360" w:lineRule="auto"/>
              <w:rPr>
                <w:rFonts w:ascii="仿宋_GB2312" w:hAnsi="仿宋_GB2312" w:eastAsia="仿宋_GB2312" w:cs="仿宋_GB2312"/>
                <w:sz w:val="24"/>
                <w:highlight w:val="none"/>
              </w:rPr>
            </w:pPr>
          </w:p>
        </w:tc>
        <w:tc>
          <w:tcPr>
            <w:tcW w:w="553" w:type="dxa"/>
          </w:tcPr>
          <w:p w14:paraId="13BA97E4">
            <w:pPr>
              <w:spacing w:line="360" w:lineRule="auto"/>
              <w:rPr>
                <w:rFonts w:ascii="仿宋_GB2312" w:hAnsi="仿宋_GB2312" w:eastAsia="仿宋_GB2312" w:cs="仿宋_GB2312"/>
                <w:sz w:val="24"/>
                <w:highlight w:val="none"/>
              </w:rPr>
            </w:pPr>
          </w:p>
        </w:tc>
        <w:tc>
          <w:tcPr>
            <w:tcW w:w="553" w:type="dxa"/>
          </w:tcPr>
          <w:p w14:paraId="17984FFE">
            <w:pPr>
              <w:spacing w:line="360" w:lineRule="auto"/>
              <w:rPr>
                <w:rFonts w:ascii="仿宋_GB2312" w:hAnsi="仿宋_GB2312" w:eastAsia="仿宋_GB2312" w:cs="仿宋_GB2312"/>
                <w:sz w:val="24"/>
                <w:highlight w:val="none"/>
              </w:rPr>
            </w:pPr>
          </w:p>
        </w:tc>
        <w:tc>
          <w:tcPr>
            <w:tcW w:w="553" w:type="dxa"/>
          </w:tcPr>
          <w:p w14:paraId="520D36D0">
            <w:pPr>
              <w:spacing w:line="360" w:lineRule="auto"/>
              <w:rPr>
                <w:rFonts w:ascii="仿宋_GB2312" w:hAnsi="仿宋_GB2312" w:eastAsia="仿宋_GB2312" w:cs="仿宋_GB2312"/>
                <w:sz w:val="24"/>
                <w:highlight w:val="none"/>
              </w:rPr>
            </w:pPr>
          </w:p>
        </w:tc>
        <w:tc>
          <w:tcPr>
            <w:tcW w:w="553" w:type="dxa"/>
          </w:tcPr>
          <w:p w14:paraId="595C3289">
            <w:pPr>
              <w:spacing w:line="360" w:lineRule="auto"/>
              <w:rPr>
                <w:rFonts w:ascii="仿宋_GB2312" w:hAnsi="仿宋_GB2312" w:eastAsia="仿宋_GB2312" w:cs="仿宋_GB2312"/>
                <w:sz w:val="24"/>
                <w:highlight w:val="none"/>
              </w:rPr>
            </w:pPr>
          </w:p>
        </w:tc>
      </w:tr>
    </w:tbl>
    <w:p w14:paraId="7DDE69EF">
      <w:pPr>
        <w:autoSpaceDE w:val="0"/>
        <w:autoSpaceDN w:val="0"/>
        <w:spacing w:line="360" w:lineRule="auto"/>
        <w:rPr>
          <w:rFonts w:ascii="仿宋_GB2312" w:hAnsi="仿宋_GB2312" w:eastAsia="仿宋_GB2312" w:cs="仿宋_GB2312"/>
          <w:kern w:val="0"/>
          <w:sz w:val="24"/>
          <w:highlight w:val="none"/>
        </w:rPr>
      </w:pPr>
      <w:r>
        <w:rPr>
          <w:rFonts w:hint="eastAsia" w:ascii="仿宋_GB2312" w:hAnsi="仿宋_GB2312" w:eastAsia="仿宋_GB2312" w:cs="仿宋_GB2312"/>
          <w:b/>
          <w:sz w:val="24"/>
          <w:highlight w:val="none"/>
        </w:rPr>
        <w:t>注：投标人可按上述时间表的格式自行编制切合实际的具体时间表。</w:t>
      </w:r>
    </w:p>
    <w:p w14:paraId="4CC92B17">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lang w:eastAsia="zh-CN"/>
        </w:rPr>
        <w:t>投标人</w:t>
      </w:r>
      <w:r>
        <w:rPr>
          <w:rFonts w:hint="eastAsia" w:ascii="仿宋" w:hAnsi="仿宋" w:eastAsia="仿宋" w:cs="仿宋"/>
          <w:sz w:val="24"/>
          <w:highlight w:val="none"/>
        </w:rPr>
        <w:t xml:space="preserve">名称（电子签名）：                          </w:t>
      </w:r>
    </w:p>
    <w:p w14:paraId="73A63836">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14:paraId="50E0840E">
      <w:pPr>
        <w:spacing w:line="360" w:lineRule="auto"/>
        <w:rPr>
          <w:rFonts w:ascii="仿宋_GB2312" w:hAnsi="仿宋_GB2312" w:eastAsia="仿宋_GB2312" w:cs="仿宋_GB2312"/>
          <w:kern w:val="0"/>
          <w:sz w:val="24"/>
          <w:highlight w:val="none"/>
        </w:rPr>
      </w:pPr>
    </w:p>
    <w:p w14:paraId="7D26BDB4">
      <w:pPr>
        <w:pageBreakBefore/>
        <w:spacing w:line="360" w:lineRule="auto"/>
        <w:jc w:val="center"/>
        <w:rPr>
          <w:rFonts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lang w:eastAsia="zh-CN"/>
        </w:rPr>
        <w:t>十</w:t>
      </w:r>
      <w:r>
        <w:rPr>
          <w:rFonts w:hint="eastAsia" w:ascii="仿宋_GB2312" w:hAnsi="仿宋_GB2312" w:eastAsia="仿宋_GB2312" w:cs="仿宋_GB2312"/>
          <w:b/>
          <w:bCs/>
          <w:sz w:val="32"/>
          <w:szCs w:val="32"/>
          <w:highlight w:val="none"/>
          <w:lang w:val="en-US" w:eastAsia="zh-CN"/>
        </w:rPr>
        <w:t>一</w:t>
      </w:r>
      <w:r>
        <w:rPr>
          <w:rFonts w:hint="eastAsia" w:ascii="仿宋_GB2312" w:hAnsi="仿宋_GB2312" w:eastAsia="仿宋_GB2312" w:cs="仿宋_GB2312"/>
          <w:b/>
          <w:bCs/>
          <w:sz w:val="32"/>
          <w:szCs w:val="32"/>
          <w:highlight w:val="none"/>
        </w:rPr>
        <w:t>、售后服务方案</w:t>
      </w:r>
    </w:p>
    <w:p w14:paraId="468E160B">
      <w:pPr>
        <w:autoSpaceDE w:val="0"/>
        <w:autoSpaceDN w:val="0"/>
        <w:spacing w:line="360" w:lineRule="auto"/>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（由投标人根据采购需求及招标文件要求编制）</w:t>
      </w:r>
    </w:p>
    <w:p w14:paraId="2781416E">
      <w:pPr>
        <w:pStyle w:val="80"/>
        <w:rPr>
          <w:highlight w:val="none"/>
        </w:rPr>
      </w:pPr>
    </w:p>
    <w:p w14:paraId="3ED0745C">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附表A:售后服务机构情况表</w:t>
      </w:r>
      <w:r>
        <w:rPr>
          <w:rFonts w:hint="eastAsia" w:ascii="仿宋_GB2312" w:hAnsi="仿宋_GB2312" w:eastAsia="仿宋_GB2312" w:cs="仿宋_GB2312"/>
          <w:sz w:val="24"/>
          <w:highlight w:val="none"/>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4B312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5A0FD587">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序号</w:t>
            </w:r>
          </w:p>
        </w:tc>
        <w:tc>
          <w:tcPr>
            <w:tcW w:w="2160" w:type="dxa"/>
          </w:tcPr>
          <w:p w14:paraId="56F60ED0">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机构名称</w:t>
            </w:r>
          </w:p>
        </w:tc>
        <w:tc>
          <w:tcPr>
            <w:tcW w:w="1620" w:type="dxa"/>
          </w:tcPr>
          <w:p w14:paraId="2C921735">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机构性质</w:t>
            </w:r>
          </w:p>
        </w:tc>
        <w:tc>
          <w:tcPr>
            <w:tcW w:w="1245" w:type="dxa"/>
          </w:tcPr>
          <w:p w14:paraId="6B9F81E2">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注册地址</w:t>
            </w:r>
          </w:p>
        </w:tc>
        <w:tc>
          <w:tcPr>
            <w:tcW w:w="2175" w:type="dxa"/>
          </w:tcPr>
          <w:p w14:paraId="2F56CA8B">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服务技术人员数量</w:t>
            </w:r>
          </w:p>
        </w:tc>
        <w:tc>
          <w:tcPr>
            <w:tcW w:w="1260" w:type="dxa"/>
          </w:tcPr>
          <w:p w14:paraId="0CD08A6B">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联系电话</w:t>
            </w:r>
          </w:p>
        </w:tc>
      </w:tr>
      <w:tr w14:paraId="0E3A9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28" w:type="dxa"/>
          </w:tcPr>
          <w:p w14:paraId="4097E5C2">
            <w:pPr>
              <w:autoSpaceDE w:val="0"/>
              <w:autoSpaceDN w:val="0"/>
              <w:spacing w:line="360" w:lineRule="auto"/>
              <w:jc w:val="center"/>
              <w:rPr>
                <w:rFonts w:ascii="仿宋_GB2312" w:hAnsi="仿宋_GB2312" w:eastAsia="仿宋_GB2312" w:cs="仿宋_GB2312"/>
                <w:sz w:val="24"/>
                <w:highlight w:val="none"/>
              </w:rPr>
            </w:pPr>
          </w:p>
        </w:tc>
        <w:tc>
          <w:tcPr>
            <w:tcW w:w="2160" w:type="dxa"/>
          </w:tcPr>
          <w:p w14:paraId="592144F4">
            <w:pPr>
              <w:autoSpaceDE w:val="0"/>
              <w:autoSpaceDN w:val="0"/>
              <w:spacing w:line="360" w:lineRule="auto"/>
              <w:jc w:val="center"/>
              <w:rPr>
                <w:rFonts w:ascii="仿宋_GB2312" w:hAnsi="仿宋_GB2312" w:eastAsia="仿宋_GB2312" w:cs="仿宋_GB2312"/>
                <w:sz w:val="24"/>
                <w:highlight w:val="none"/>
              </w:rPr>
            </w:pPr>
          </w:p>
        </w:tc>
        <w:tc>
          <w:tcPr>
            <w:tcW w:w="1620" w:type="dxa"/>
          </w:tcPr>
          <w:p w14:paraId="48EA3797">
            <w:pPr>
              <w:autoSpaceDE w:val="0"/>
              <w:autoSpaceDN w:val="0"/>
              <w:spacing w:line="360" w:lineRule="auto"/>
              <w:jc w:val="center"/>
              <w:rPr>
                <w:rFonts w:ascii="仿宋_GB2312" w:hAnsi="仿宋_GB2312" w:eastAsia="仿宋_GB2312" w:cs="仿宋_GB2312"/>
                <w:sz w:val="24"/>
                <w:highlight w:val="none"/>
              </w:rPr>
            </w:pPr>
          </w:p>
        </w:tc>
        <w:tc>
          <w:tcPr>
            <w:tcW w:w="1245" w:type="dxa"/>
          </w:tcPr>
          <w:p w14:paraId="6A1C962A">
            <w:pPr>
              <w:autoSpaceDE w:val="0"/>
              <w:autoSpaceDN w:val="0"/>
              <w:spacing w:line="360" w:lineRule="auto"/>
              <w:jc w:val="center"/>
              <w:rPr>
                <w:rFonts w:ascii="仿宋_GB2312" w:hAnsi="仿宋_GB2312" w:eastAsia="仿宋_GB2312" w:cs="仿宋_GB2312"/>
                <w:sz w:val="24"/>
                <w:highlight w:val="none"/>
              </w:rPr>
            </w:pPr>
          </w:p>
        </w:tc>
        <w:tc>
          <w:tcPr>
            <w:tcW w:w="2175" w:type="dxa"/>
          </w:tcPr>
          <w:p w14:paraId="6E83D199">
            <w:pPr>
              <w:autoSpaceDE w:val="0"/>
              <w:autoSpaceDN w:val="0"/>
              <w:spacing w:line="360" w:lineRule="auto"/>
              <w:jc w:val="center"/>
              <w:rPr>
                <w:rFonts w:ascii="仿宋_GB2312" w:hAnsi="仿宋_GB2312" w:eastAsia="仿宋_GB2312" w:cs="仿宋_GB2312"/>
                <w:sz w:val="24"/>
                <w:highlight w:val="none"/>
              </w:rPr>
            </w:pPr>
          </w:p>
        </w:tc>
        <w:tc>
          <w:tcPr>
            <w:tcW w:w="1260" w:type="dxa"/>
          </w:tcPr>
          <w:p w14:paraId="7B7E1676">
            <w:pPr>
              <w:autoSpaceDE w:val="0"/>
              <w:autoSpaceDN w:val="0"/>
              <w:spacing w:line="360" w:lineRule="auto"/>
              <w:jc w:val="center"/>
              <w:rPr>
                <w:rFonts w:ascii="仿宋_GB2312" w:hAnsi="仿宋_GB2312" w:eastAsia="仿宋_GB2312" w:cs="仿宋_GB2312"/>
                <w:sz w:val="24"/>
                <w:highlight w:val="none"/>
              </w:rPr>
            </w:pPr>
          </w:p>
        </w:tc>
      </w:tr>
      <w:tr w14:paraId="1F767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6F2BFF2A">
            <w:pPr>
              <w:autoSpaceDE w:val="0"/>
              <w:autoSpaceDN w:val="0"/>
              <w:spacing w:line="360" w:lineRule="auto"/>
              <w:jc w:val="center"/>
              <w:rPr>
                <w:rFonts w:ascii="仿宋_GB2312" w:hAnsi="仿宋_GB2312" w:eastAsia="仿宋_GB2312" w:cs="仿宋_GB2312"/>
                <w:sz w:val="24"/>
                <w:highlight w:val="none"/>
              </w:rPr>
            </w:pPr>
          </w:p>
        </w:tc>
        <w:tc>
          <w:tcPr>
            <w:tcW w:w="2160" w:type="dxa"/>
          </w:tcPr>
          <w:p w14:paraId="23D6EE32">
            <w:pPr>
              <w:autoSpaceDE w:val="0"/>
              <w:autoSpaceDN w:val="0"/>
              <w:spacing w:line="360" w:lineRule="auto"/>
              <w:jc w:val="center"/>
              <w:rPr>
                <w:rFonts w:ascii="仿宋_GB2312" w:hAnsi="仿宋_GB2312" w:eastAsia="仿宋_GB2312" w:cs="仿宋_GB2312"/>
                <w:sz w:val="24"/>
                <w:highlight w:val="none"/>
              </w:rPr>
            </w:pPr>
          </w:p>
        </w:tc>
        <w:tc>
          <w:tcPr>
            <w:tcW w:w="1620" w:type="dxa"/>
          </w:tcPr>
          <w:p w14:paraId="5E58E5A8">
            <w:pPr>
              <w:autoSpaceDE w:val="0"/>
              <w:autoSpaceDN w:val="0"/>
              <w:spacing w:line="360" w:lineRule="auto"/>
              <w:jc w:val="center"/>
              <w:rPr>
                <w:rFonts w:ascii="仿宋_GB2312" w:hAnsi="仿宋_GB2312" w:eastAsia="仿宋_GB2312" w:cs="仿宋_GB2312"/>
                <w:sz w:val="24"/>
                <w:highlight w:val="none"/>
              </w:rPr>
            </w:pPr>
          </w:p>
        </w:tc>
        <w:tc>
          <w:tcPr>
            <w:tcW w:w="1245" w:type="dxa"/>
          </w:tcPr>
          <w:p w14:paraId="3A13E86F">
            <w:pPr>
              <w:autoSpaceDE w:val="0"/>
              <w:autoSpaceDN w:val="0"/>
              <w:spacing w:line="360" w:lineRule="auto"/>
              <w:jc w:val="center"/>
              <w:rPr>
                <w:rFonts w:ascii="仿宋_GB2312" w:hAnsi="仿宋_GB2312" w:eastAsia="仿宋_GB2312" w:cs="仿宋_GB2312"/>
                <w:sz w:val="24"/>
                <w:highlight w:val="none"/>
              </w:rPr>
            </w:pPr>
          </w:p>
        </w:tc>
        <w:tc>
          <w:tcPr>
            <w:tcW w:w="2175" w:type="dxa"/>
          </w:tcPr>
          <w:p w14:paraId="40AA908D">
            <w:pPr>
              <w:autoSpaceDE w:val="0"/>
              <w:autoSpaceDN w:val="0"/>
              <w:spacing w:line="360" w:lineRule="auto"/>
              <w:jc w:val="center"/>
              <w:rPr>
                <w:rFonts w:ascii="仿宋_GB2312" w:hAnsi="仿宋_GB2312" w:eastAsia="仿宋_GB2312" w:cs="仿宋_GB2312"/>
                <w:sz w:val="24"/>
                <w:highlight w:val="none"/>
              </w:rPr>
            </w:pPr>
          </w:p>
        </w:tc>
        <w:tc>
          <w:tcPr>
            <w:tcW w:w="1260" w:type="dxa"/>
          </w:tcPr>
          <w:p w14:paraId="113804CE">
            <w:pPr>
              <w:autoSpaceDE w:val="0"/>
              <w:autoSpaceDN w:val="0"/>
              <w:spacing w:line="360" w:lineRule="auto"/>
              <w:jc w:val="center"/>
              <w:rPr>
                <w:rFonts w:ascii="仿宋_GB2312" w:hAnsi="仿宋_GB2312" w:eastAsia="仿宋_GB2312" w:cs="仿宋_GB2312"/>
                <w:sz w:val="24"/>
                <w:highlight w:val="none"/>
              </w:rPr>
            </w:pPr>
          </w:p>
        </w:tc>
      </w:tr>
      <w:tr w14:paraId="4D627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3416C1BE">
            <w:pPr>
              <w:autoSpaceDE w:val="0"/>
              <w:autoSpaceDN w:val="0"/>
              <w:spacing w:line="360" w:lineRule="auto"/>
              <w:jc w:val="center"/>
              <w:rPr>
                <w:rFonts w:ascii="仿宋_GB2312" w:hAnsi="仿宋_GB2312" w:eastAsia="仿宋_GB2312" w:cs="仿宋_GB2312"/>
                <w:sz w:val="24"/>
                <w:highlight w:val="none"/>
              </w:rPr>
            </w:pPr>
          </w:p>
        </w:tc>
        <w:tc>
          <w:tcPr>
            <w:tcW w:w="2160" w:type="dxa"/>
          </w:tcPr>
          <w:p w14:paraId="60D83538">
            <w:pPr>
              <w:autoSpaceDE w:val="0"/>
              <w:autoSpaceDN w:val="0"/>
              <w:spacing w:line="360" w:lineRule="auto"/>
              <w:jc w:val="center"/>
              <w:rPr>
                <w:rFonts w:ascii="仿宋_GB2312" w:hAnsi="仿宋_GB2312" w:eastAsia="仿宋_GB2312" w:cs="仿宋_GB2312"/>
                <w:sz w:val="24"/>
                <w:highlight w:val="none"/>
              </w:rPr>
            </w:pPr>
          </w:p>
        </w:tc>
        <w:tc>
          <w:tcPr>
            <w:tcW w:w="1620" w:type="dxa"/>
          </w:tcPr>
          <w:p w14:paraId="4615269A">
            <w:pPr>
              <w:autoSpaceDE w:val="0"/>
              <w:autoSpaceDN w:val="0"/>
              <w:spacing w:line="360" w:lineRule="auto"/>
              <w:jc w:val="center"/>
              <w:rPr>
                <w:rFonts w:ascii="仿宋_GB2312" w:hAnsi="仿宋_GB2312" w:eastAsia="仿宋_GB2312" w:cs="仿宋_GB2312"/>
                <w:sz w:val="24"/>
                <w:highlight w:val="none"/>
              </w:rPr>
            </w:pPr>
          </w:p>
        </w:tc>
        <w:tc>
          <w:tcPr>
            <w:tcW w:w="1245" w:type="dxa"/>
          </w:tcPr>
          <w:p w14:paraId="70A2FFDA">
            <w:pPr>
              <w:autoSpaceDE w:val="0"/>
              <w:autoSpaceDN w:val="0"/>
              <w:spacing w:line="360" w:lineRule="auto"/>
              <w:jc w:val="center"/>
              <w:rPr>
                <w:rFonts w:ascii="仿宋_GB2312" w:hAnsi="仿宋_GB2312" w:eastAsia="仿宋_GB2312" w:cs="仿宋_GB2312"/>
                <w:sz w:val="24"/>
                <w:highlight w:val="none"/>
              </w:rPr>
            </w:pPr>
          </w:p>
        </w:tc>
        <w:tc>
          <w:tcPr>
            <w:tcW w:w="2175" w:type="dxa"/>
          </w:tcPr>
          <w:p w14:paraId="092AFC9B">
            <w:pPr>
              <w:autoSpaceDE w:val="0"/>
              <w:autoSpaceDN w:val="0"/>
              <w:spacing w:line="360" w:lineRule="auto"/>
              <w:jc w:val="center"/>
              <w:rPr>
                <w:rFonts w:ascii="仿宋_GB2312" w:hAnsi="仿宋_GB2312" w:eastAsia="仿宋_GB2312" w:cs="仿宋_GB2312"/>
                <w:sz w:val="24"/>
                <w:highlight w:val="none"/>
              </w:rPr>
            </w:pPr>
          </w:p>
        </w:tc>
        <w:tc>
          <w:tcPr>
            <w:tcW w:w="1260" w:type="dxa"/>
          </w:tcPr>
          <w:p w14:paraId="545440B7">
            <w:pPr>
              <w:autoSpaceDE w:val="0"/>
              <w:autoSpaceDN w:val="0"/>
              <w:spacing w:line="360" w:lineRule="auto"/>
              <w:jc w:val="center"/>
              <w:rPr>
                <w:rFonts w:ascii="仿宋_GB2312" w:hAnsi="仿宋_GB2312" w:eastAsia="仿宋_GB2312" w:cs="仿宋_GB2312"/>
                <w:sz w:val="24"/>
                <w:highlight w:val="none"/>
              </w:rPr>
            </w:pPr>
          </w:p>
        </w:tc>
      </w:tr>
    </w:tbl>
    <w:p w14:paraId="3B3EDEFD">
      <w:pPr>
        <w:autoSpaceDE w:val="0"/>
        <w:autoSpaceDN w:val="0"/>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注：关于项目涉及的所有售后服务机构均在本表注明，包括投标人本单位和符合条件的第三方服务机构。</w:t>
      </w:r>
    </w:p>
    <w:p w14:paraId="6F96BE6A">
      <w:pPr>
        <w:autoSpaceDE w:val="0"/>
        <w:autoSpaceDN w:val="0"/>
        <w:rPr>
          <w:rFonts w:ascii="仿宋_GB2312" w:hAnsi="仿宋_GB2312" w:eastAsia="仿宋_GB2312" w:cs="仿宋_GB2312"/>
          <w:kern w:val="0"/>
          <w:sz w:val="24"/>
          <w:highlight w:val="none"/>
        </w:rPr>
      </w:pPr>
      <w:r>
        <w:rPr>
          <w:rFonts w:hint="eastAsia" w:ascii="仿宋_GB2312" w:hAnsi="仿宋_GB2312" w:eastAsia="仿宋_GB2312" w:cs="仿宋_GB2312"/>
          <w:b/>
          <w:kern w:val="0"/>
          <w:sz w:val="24"/>
          <w:highlight w:val="none"/>
        </w:rPr>
        <w:t>附表B：售后服务人员情况表</w:t>
      </w:r>
      <w:r>
        <w:rPr>
          <w:rFonts w:hint="eastAsia" w:ascii="仿宋_GB2312" w:hAnsi="仿宋_GB2312" w:eastAsia="仿宋_GB2312" w:cs="仿宋_GB2312"/>
          <w:sz w:val="24"/>
          <w:highlight w:val="none"/>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3F16D57F">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0BA205DE">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6770C35B">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0D22CFFE">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4C80D1DC">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69D2A600">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1699D5B9">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09C7DFE0">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63F4D057">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571045F3">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0C0C846A">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5A21226B">
            <w:pPr>
              <w:autoSpaceDE w:val="0"/>
              <w:autoSpaceDN w:val="0"/>
              <w:spacing w:line="240" w:lineRule="exact"/>
              <w:ind w:left="-36" w:leftChars="-17" w:right="-181" w:rightChars="-86"/>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到达现场时间</w:t>
            </w:r>
          </w:p>
        </w:tc>
      </w:tr>
      <w:tr w14:paraId="03EC3D08">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41449542">
            <w:pPr>
              <w:autoSpaceDE w:val="0"/>
              <w:autoSpaceDN w:val="0"/>
              <w:spacing w:line="240" w:lineRule="exact"/>
              <w:jc w:val="center"/>
              <w:rPr>
                <w:rFonts w:ascii="仿宋_GB2312" w:hAnsi="仿宋_GB2312" w:eastAsia="仿宋_GB2312" w:cs="仿宋_GB2312"/>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6A359A95">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0434CB15">
            <w:pPr>
              <w:autoSpaceDE w:val="0"/>
              <w:autoSpaceDN w:val="0"/>
              <w:spacing w:line="240" w:lineRule="exact"/>
              <w:rPr>
                <w:rFonts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50489182">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71147FD">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D970D05">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E1E0C2E">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68413B1">
            <w:pPr>
              <w:autoSpaceDE w:val="0"/>
              <w:autoSpaceDN w:val="0"/>
              <w:spacing w:line="240" w:lineRule="exact"/>
              <w:rPr>
                <w:rFonts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32CB9DD4">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51D7CBC">
            <w:pPr>
              <w:autoSpaceDE w:val="0"/>
              <w:autoSpaceDN w:val="0"/>
              <w:spacing w:line="240" w:lineRule="exact"/>
              <w:rPr>
                <w:rFonts w:ascii="仿宋_GB2312" w:hAnsi="仿宋_GB2312" w:eastAsia="仿宋_GB2312" w:cs="仿宋_GB2312"/>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0B84AFDD">
            <w:pPr>
              <w:autoSpaceDE w:val="0"/>
              <w:autoSpaceDN w:val="0"/>
              <w:spacing w:line="240" w:lineRule="exact"/>
              <w:rPr>
                <w:rFonts w:ascii="仿宋_GB2312" w:hAnsi="仿宋_GB2312" w:eastAsia="仿宋_GB2312" w:cs="仿宋_GB2312"/>
                <w:sz w:val="24"/>
                <w:highlight w:val="none"/>
              </w:rPr>
            </w:pPr>
          </w:p>
        </w:tc>
      </w:tr>
      <w:tr w14:paraId="16CE6822">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3079C256">
            <w:pPr>
              <w:autoSpaceDE w:val="0"/>
              <w:autoSpaceDN w:val="0"/>
              <w:spacing w:line="240" w:lineRule="exact"/>
              <w:jc w:val="center"/>
              <w:rPr>
                <w:rFonts w:ascii="仿宋_GB2312" w:hAnsi="仿宋_GB2312" w:eastAsia="仿宋_GB2312" w:cs="仿宋_GB2312"/>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1FD46FBD">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6E423DC1">
            <w:pPr>
              <w:autoSpaceDE w:val="0"/>
              <w:autoSpaceDN w:val="0"/>
              <w:spacing w:line="240" w:lineRule="exact"/>
              <w:rPr>
                <w:rFonts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67A0E8E1">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62F8B4C">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2E7C7B4">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425B187">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FC23479">
            <w:pPr>
              <w:autoSpaceDE w:val="0"/>
              <w:autoSpaceDN w:val="0"/>
              <w:spacing w:line="240" w:lineRule="exact"/>
              <w:rPr>
                <w:rFonts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0C5F4E96">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10B9C8E">
            <w:pPr>
              <w:autoSpaceDE w:val="0"/>
              <w:autoSpaceDN w:val="0"/>
              <w:spacing w:line="240" w:lineRule="exact"/>
              <w:rPr>
                <w:rFonts w:ascii="仿宋_GB2312" w:hAnsi="仿宋_GB2312" w:eastAsia="仿宋_GB2312" w:cs="仿宋_GB2312"/>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28138211">
            <w:pPr>
              <w:autoSpaceDE w:val="0"/>
              <w:autoSpaceDN w:val="0"/>
              <w:spacing w:line="240" w:lineRule="exact"/>
              <w:rPr>
                <w:rFonts w:ascii="仿宋_GB2312" w:hAnsi="仿宋_GB2312" w:eastAsia="仿宋_GB2312" w:cs="仿宋_GB2312"/>
                <w:sz w:val="24"/>
                <w:highlight w:val="none"/>
              </w:rPr>
            </w:pPr>
          </w:p>
        </w:tc>
      </w:tr>
      <w:tr w14:paraId="47884C8B">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0BCA4A2D">
            <w:pPr>
              <w:autoSpaceDE w:val="0"/>
              <w:autoSpaceDN w:val="0"/>
              <w:spacing w:line="240" w:lineRule="exact"/>
              <w:jc w:val="center"/>
              <w:rPr>
                <w:rFonts w:ascii="仿宋_GB2312" w:hAnsi="仿宋_GB2312" w:eastAsia="仿宋_GB2312" w:cs="仿宋_GB2312"/>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332FC88F">
            <w:pPr>
              <w:autoSpaceDE w:val="0"/>
              <w:autoSpaceDN w:val="0"/>
              <w:spacing w:line="240" w:lineRule="exact"/>
              <w:jc w:val="center"/>
              <w:rPr>
                <w:rFonts w:ascii="仿宋_GB2312" w:hAnsi="仿宋_GB2312" w:eastAsia="仿宋_GB2312" w:cs="仿宋_GB2312"/>
                <w:sz w:val="24"/>
                <w:highlight w:val="none"/>
              </w:rPr>
            </w:pPr>
            <w:r>
              <w:rPr>
                <w:rFonts w:ascii="仿宋_GB2312" w:hAnsi="仿宋_GB2312" w:eastAsia="仿宋_GB2312" w:cs="仿宋_GB2312"/>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171AE1E6">
            <w:pPr>
              <w:autoSpaceDE w:val="0"/>
              <w:autoSpaceDN w:val="0"/>
              <w:spacing w:line="240" w:lineRule="exact"/>
              <w:rPr>
                <w:rFonts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43D9E0F3">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43B7D44">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556D399">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6D4F761">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CB8BE90">
            <w:pPr>
              <w:autoSpaceDE w:val="0"/>
              <w:autoSpaceDN w:val="0"/>
              <w:spacing w:line="240" w:lineRule="exact"/>
              <w:rPr>
                <w:rFonts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7DE3DF75">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160396E">
            <w:pPr>
              <w:autoSpaceDE w:val="0"/>
              <w:autoSpaceDN w:val="0"/>
              <w:spacing w:line="240" w:lineRule="exact"/>
              <w:rPr>
                <w:rFonts w:ascii="仿宋_GB2312" w:hAnsi="仿宋_GB2312" w:eastAsia="仿宋_GB2312" w:cs="仿宋_GB2312"/>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6C0808E3">
            <w:pPr>
              <w:autoSpaceDE w:val="0"/>
              <w:autoSpaceDN w:val="0"/>
              <w:spacing w:line="240" w:lineRule="exact"/>
              <w:rPr>
                <w:rFonts w:ascii="仿宋_GB2312" w:hAnsi="仿宋_GB2312" w:eastAsia="仿宋_GB2312" w:cs="仿宋_GB2312"/>
                <w:sz w:val="24"/>
                <w:highlight w:val="none"/>
              </w:rPr>
            </w:pPr>
          </w:p>
        </w:tc>
      </w:tr>
    </w:tbl>
    <w:p w14:paraId="62423DD2">
      <w:pPr>
        <w:spacing w:line="360" w:lineRule="auto"/>
        <w:ind w:firstLine="480" w:firstLineChars="200"/>
        <w:rPr>
          <w:rFonts w:ascii="仿宋_GB2312" w:hAnsi="仿宋_GB2312" w:eastAsia="仿宋_GB2312" w:cs="仿宋_GB2312"/>
          <w:sz w:val="24"/>
          <w:szCs w:val="20"/>
          <w:highlight w:val="none"/>
        </w:rPr>
      </w:pPr>
    </w:p>
    <w:p w14:paraId="650696CD">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lang w:eastAsia="zh-CN"/>
        </w:rPr>
        <w:t>投标人</w:t>
      </w:r>
      <w:r>
        <w:rPr>
          <w:rFonts w:hint="eastAsia" w:ascii="仿宋" w:hAnsi="仿宋" w:eastAsia="仿宋" w:cs="仿宋"/>
          <w:sz w:val="24"/>
          <w:highlight w:val="none"/>
        </w:rPr>
        <w:t xml:space="preserve">名称（电子签名）：                          </w:t>
      </w:r>
    </w:p>
    <w:p w14:paraId="413067B0">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14:paraId="724682BC">
      <w:pPr>
        <w:spacing w:line="360" w:lineRule="auto"/>
        <w:rPr>
          <w:rFonts w:hint="eastAsia" w:ascii="仿宋_GB2312" w:hAnsi="仿宋_GB2312" w:eastAsia="仿宋_GB2312" w:cs="仿宋_GB2312"/>
          <w:b/>
          <w:sz w:val="30"/>
          <w:szCs w:val="30"/>
          <w:highlight w:val="none"/>
          <w:lang w:eastAsia="zh-CN"/>
        </w:rPr>
      </w:pPr>
    </w:p>
    <w:p w14:paraId="5DF74F99">
      <w:pPr>
        <w:spacing w:line="360" w:lineRule="auto"/>
        <w:rPr>
          <w:rFonts w:hint="eastAsia" w:ascii="仿宋_GB2312" w:hAnsi="仿宋_GB2312" w:eastAsia="仿宋_GB2312" w:cs="仿宋_GB2312"/>
          <w:b/>
          <w:sz w:val="30"/>
          <w:szCs w:val="30"/>
          <w:highlight w:val="none"/>
          <w:lang w:eastAsia="zh-CN"/>
        </w:rPr>
      </w:pPr>
    </w:p>
    <w:p w14:paraId="53732940">
      <w:pPr>
        <w:spacing w:line="360" w:lineRule="auto"/>
        <w:rPr>
          <w:rFonts w:hint="eastAsia" w:ascii="仿宋_GB2312" w:hAnsi="仿宋_GB2312" w:eastAsia="仿宋_GB2312" w:cs="仿宋_GB2312"/>
          <w:b/>
          <w:sz w:val="30"/>
          <w:szCs w:val="30"/>
          <w:highlight w:val="none"/>
          <w:lang w:eastAsia="zh-CN"/>
        </w:rPr>
      </w:pPr>
    </w:p>
    <w:p w14:paraId="1C8D77CE">
      <w:pPr>
        <w:spacing w:line="360" w:lineRule="auto"/>
        <w:jc w:val="center"/>
        <w:rPr>
          <w:rFonts w:ascii="仿宋_GB2312" w:hAnsi="仿宋_GB2312" w:eastAsia="仿宋_GB2312" w:cs="仿宋_GB2312"/>
          <w:b/>
          <w:sz w:val="30"/>
          <w:szCs w:val="30"/>
          <w:highlight w:val="none"/>
        </w:rPr>
      </w:pPr>
      <w:r>
        <w:rPr>
          <w:rFonts w:hint="eastAsia" w:ascii="仿宋_GB2312" w:hAnsi="仿宋_GB2312" w:eastAsia="仿宋_GB2312" w:cs="仿宋_GB2312"/>
          <w:b/>
          <w:sz w:val="30"/>
          <w:szCs w:val="30"/>
          <w:highlight w:val="none"/>
          <w:lang w:eastAsia="zh-CN"/>
        </w:rPr>
        <w:t>十</w:t>
      </w:r>
      <w:r>
        <w:rPr>
          <w:rFonts w:hint="eastAsia" w:ascii="仿宋_GB2312" w:hAnsi="仿宋_GB2312" w:eastAsia="仿宋_GB2312" w:cs="仿宋_GB2312"/>
          <w:b/>
          <w:sz w:val="30"/>
          <w:szCs w:val="30"/>
          <w:highlight w:val="none"/>
          <w:lang w:val="en-US" w:eastAsia="zh-CN"/>
        </w:rPr>
        <w:t>二</w:t>
      </w:r>
      <w:r>
        <w:rPr>
          <w:rFonts w:hint="eastAsia" w:ascii="仿宋_GB2312" w:hAnsi="仿宋_GB2312" w:eastAsia="仿宋_GB2312" w:cs="仿宋_GB2312"/>
          <w:b/>
          <w:sz w:val="30"/>
          <w:szCs w:val="30"/>
          <w:highlight w:val="none"/>
        </w:rPr>
        <w:t>、</w:t>
      </w:r>
      <w:r>
        <w:rPr>
          <w:rFonts w:hint="eastAsia" w:ascii="仿宋_GB2312" w:hAnsi="仿宋_GB2312" w:eastAsia="仿宋_GB2312" w:cs="仿宋_GB2312"/>
          <w:b/>
          <w:sz w:val="30"/>
          <w:szCs w:val="30"/>
          <w:highlight w:val="none"/>
          <w:lang w:eastAsia="zh-CN"/>
        </w:rPr>
        <w:t>投标人</w:t>
      </w:r>
      <w:r>
        <w:rPr>
          <w:rFonts w:hint="eastAsia" w:ascii="仿宋_GB2312" w:hAnsi="仿宋_GB2312" w:eastAsia="仿宋_GB2312" w:cs="仿宋_GB2312"/>
          <w:b/>
          <w:sz w:val="30"/>
          <w:szCs w:val="30"/>
          <w:highlight w:val="none"/>
        </w:rPr>
        <w:t>售后服务能力证明材料</w:t>
      </w:r>
    </w:p>
    <w:p w14:paraId="45EE760C">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w:t>
      </w:r>
      <w:r>
        <w:rPr>
          <w:rFonts w:hint="eastAsia" w:ascii="仿宋_GB2312" w:hAnsi="仿宋_GB2312" w:eastAsia="仿宋_GB2312" w:cs="仿宋_GB2312"/>
          <w:sz w:val="24"/>
          <w:highlight w:val="none"/>
          <w:lang w:eastAsia="zh-CN"/>
        </w:rPr>
        <w:t>投标人</w:t>
      </w:r>
      <w:r>
        <w:rPr>
          <w:rFonts w:hint="eastAsia" w:ascii="仿宋_GB2312" w:hAnsi="仿宋_GB2312" w:eastAsia="仿宋_GB2312" w:cs="仿宋_GB2312"/>
          <w:sz w:val="24"/>
          <w:highlight w:val="none"/>
        </w:rPr>
        <w:t>根据采购需求及磋商文件要求编制）</w:t>
      </w:r>
    </w:p>
    <w:p w14:paraId="5B6F1C1C">
      <w:pPr>
        <w:spacing w:line="336" w:lineRule="auto"/>
        <w:ind w:firstLine="3600" w:firstLineChars="1500"/>
        <w:rPr>
          <w:rFonts w:hint="eastAsia" w:ascii="仿宋" w:hAnsi="仿宋" w:eastAsia="仿宋" w:cs="仿宋"/>
          <w:sz w:val="24"/>
          <w:highlight w:val="none"/>
        </w:rPr>
      </w:pPr>
    </w:p>
    <w:p w14:paraId="6D42476D">
      <w:pPr>
        <w:pStyle w:val="80"/>
        <w:rPr>
          <w:rFonts w:hint="eastAsia"/>
          <w:highlight w:val="none"/>
        </w:rPr>
      </w:pPr>
    </w:p>
    <w:p w14:paraId="07CE72CE">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lang w:eastAsia="zh-CN"/>
        </w:rPr>
        <w:t>投标人</w:t>
      </w:r>
      <w:r>
        <w:rPr>
          <w:rFonts w:hint="eastAsia" w:ascii="仿宋" w:hAnsi="仿宋" w:eastAsia="仿宋" w:cs="仿宋"/>
          <w:sz w:val="24"/>
          <w:highlight w:val="none"/>
        </w:rPr>
        <w:t xml:space="preserve">名称（电子签名）：                          </w:t>
      </w:r>
    </w:p>
    <w:p w14:paraId="15706FD3">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14:paraId="18AD3DF2">
      <w:pPr>
        <w:pageBreakBefore/>
        <w:spacing w:line="360" w:lineRule="auto"/>
        <w:jc w:val="center"/>
        <w:rPr>
          <w:rFonts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lang w:eastAsia="zh-CN"/>
        </w:rPr>
        <w:t>十</w:t>
      </w:r>
      <w:r>
        <w:rPr>
          <w:rFonts w:hint="eastAsia" w:ascii="仿宋_GB2312" w:hAnsi="仿宋_GB2312" w:eastAsia="仿宋_GB2312" w:cs="仿宋_GB2312"/>
          <w:b/>
          <w:bCs/>
          <w:sz w:val="32"/>
          <w:szCs w:val="32"/>
          <w:highlight w:val="none"/>
          <w:lang w:val="en-US" w:eastAsia="zh-CN"/>
        </w:rPr>
        <w:t>三</w:t>
      </w:r>
      <w:r>
        <w:rPr>
          <w:rFonts w:hint="eastAsia" w:ascii="仿宋_GB2312" w:hAnsi="仿宋_GB2312" w:eastAsia="仿宋_GB2312" w:cs="仿宋_GB2312"/>
          <w:b/>
          <w:bCs/>
          <w:sz w:val="32"/>
          <w:szCs w:val="32"/>
          <w:highlight w:val="none"/>
        </w:rPr>
        <w:t>、项目小组人员名单</w:t>
      </w:r>
    </w:p>
    <w:p w14:paraId="54C40056">
      <w:pPr>
        <w:spacing w:line="360" w:lineRule="auto"/>
        <w:jc w:val="center"/>
        <w:rPr>
          <w:rFonts w:ascii="仿宋_GB2312" w:hAnsi="仿宋_GB2312" w:eastAsia="仿宋_GB2312" w:cs="仿宋_GB2312"/>
          <w:b/>
          <w:bCs/>
          <w:sz w:val="24"/>
          <w:highlight w:val="none"/>
        </w:rPr>
      </w:pPr>
      <w:r>
        <w:rPr>
          <w:rFonts w:hint="eastAsia" w:ascii="仿宋_GB2312" w:hAnsi="仿宋_GB2312" w:eastAsia="仿宋_GB2312" w:cs="仿宋_GB2312"/>
          <w:sz w:val="24"/>
          <w:highlight w:val="none"/>
        </w:rPr>
        <w:t>（由投标人根据采购需求及招标文件要求编制）</w:t>
      </w:r>
    </w:p>
    <w:p w14:paraId="1FDF4855">
      <w:pPr>
        <w:keepNext/>
        <w:autoSpaceDE w:val="0"/>
        <w:autoSpaceDN w:val="0"/>
        <w:spacing w:line="360" w:lineRule="auto"/>
        <w:ind w:firstLine="477"/>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附表A:本项目的项目经理情况表</w:t>
      </w:r>
    </w:p>
    <w:tbl>
      <w:tblPr>
        <w:tblStyle w:val="62"/>
        <w:tblW w:w="8755" w:type="dxa"/>
        <w:tblInd w:w="0" w:type="dxa"/>
        <w:tblLayout w:type="fixed"/>
        <w:tblCellMar>
          <w:top w:w="0" w:type="dxa"/>
          <w:left w:w="108" w:type="dxa"/>
          <w:bottom w:w="0" w:type="dxa"/>
          <w:right w:w="108" w:type="dxa"/>
        </w:tblCellMar>
      </w:tblPr>
      <w:tblGrid>
        <w:gridCol w:w="2061"/>
        <w:gridCol w:w="1287"/>
        <w:gridCol w:w="1260"/>
        <w:gridCol w:w="4147"/>
      </w:tblGrid>
      <w:tr w14:paraId="6EEB6C2C">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2D8630E1">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133BFE0D">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7B5A90CB">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56F5371B">
            <w:pPr>
              <w:autoSpaceDE w:val="0"/>
              <w:autoSpaceDN w:val="0"/>
              <w:spacing w:line="360" w:lineRule="auto"/>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截止投标时间近3年业绩及承担的主要工作情况，曾担任项目经理的项目应列明细</w:t>
            </w:r>
          </w:p>
        </w:tc>
      </w:tr>
      <w:tr w14:paraId="2FC8C225">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2D83428D">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23E09F9D">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49CF3C39">
            <w:pPr>
              <w:autoSpaceDE w:val="0"/>
              <w:autoSpaceDN w:val="0"/>
              <w:spacing w:line="360" w:lineRule="auto"/>
              <w:jc w:val="center"/>
              <w:rPr>
                <w:rFonts w:ascii="仿宋_GB2312" w:hAnsi="仿宋_GB2312" w:eastAsia="仿宋_GB2312" w:cs="仿宋_GB2312"/>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0911DDF3">
            <w:pPr>
              <w:autoSpaceDE w:val="0"/>
              <w:autoSpaceDN w:val="0"/>
              <w:spacing w:line="360" w:lineRule="auto"/>
              <w:jc w:val="center"/>
              <w:rPr>
                <w:rFonts w:ascii="仿宋_GB2312" w:hAnsi="仿宋_GB2312" w:eastAsia="仿宋_GB2312" w:cs="仿宋_GB2312"/>
                <w:sz w:val="24"/>
                <w:highlight w:val="none"/>
              </w:rPr>
            </w:pPr>
          </w:p>
        </w:tc>
      </w:tr>
      <w:tr w14:paraId="11F36635">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5C86688E">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1B1016F1">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2A6F5192">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32D1AA0">
            <w:pPr>
              <w:autoSpaceDE w:val="0"/>
              <w:autoSpaceDN w:val="0"/>
              <w:spacing w:line="360" w:lineRule="auto"/>
              <w:jc w:val="center"/>
              <w:rPr>
                <w:rFonts w:ascii="仿宋_GB2312" w:hAnsi="仿宋_GB2312" w:eastAsia="仿宋_GB2312" w:cs="仿宋_GB2312"/>
                <w:sz w:val="24"/>
                <w:highlight w:val="none"/>
              </w:rPr>
            </w:pPr>
          </w:p>
        </w:tc>
      </w:tr>
      <w:tr w14:paraId="161932BC">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7F762242">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1C47289F">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2ED07DE0">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4CAC4D5">
            <w:pPr>
              <w:autoSpaceDE w:val="0"/>
              <w:autoSpaceDN w:val="0"/>
              <w:spacing w:line="360" w:lineRule="auto"/>
              <w:jc w:val="center"/>
              <w:rPr>
                <w:rFonts w:ascii="仿宋_GB2312" w:hAnsi="仿宋_GB2312" w:eastAsia="仿宋_GB2312" w:cs="仿宋_GB2312"/>
                <w:sz w:val="24"/>
                <w:highlight w:val="none"/>
              </w:rPr>
            </w:pPr>
          </w:p>
        </w:tc>
      </w:tr>
      <w:tr w14:paraId="10AEAD72">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62BF0766">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46E0C579">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07CC782E">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770FE16">
            <w:pPr>
              <w:autoSpaceDE w:val="0"/>
              <w:autoSpaceDN w:val="0"/>
              <w:spacing w:line="360" w:lineRule="auto"/>
              <w:jc w:val="center"/>
              <w:rPr>
                <w:rFonts w:ascii="仿宋_GB2312" w:hAnsi="仿宋_GB2312" w:eastAsia="仿宋_GB2312" w:cs="仿宋_GB2312"/>
                <w:sz w:val="24"/>
                <w:highlight w:val="none"/>
              </w:rPr>
            </w:pPr>
          </w:p>
        </w:tc>
      </w:tr>
      <w:tr w14:paraId="728471C0">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4EE54EAA">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15598286">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6DDA9EA9">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24D41C7">
            <w:pPr>
              <w:autoSpaceDE w:val="0"/>
              <w:autoSpaceDN w:val="0"/>
              <w:spacing w:line="360" w:lineRule="auto"/>
              <w:jc w:val="center"/>
              <w:rPr>
                <w:rFonts w:ascii="仿宋_GB2312" w:hAnsi="仿宋_GB2312" w:eastAsia="仿宋_GB2312" w:cs="仿宋_GB2312"/>
                <w:sz w:val="24"/>
                <w:highlight w:val="none"/>
              </w:rPr>
            </w:pPr>
          </w:p>
        </w:tc>
      </w:tr>
      <w:tr w14:paraId="7FFBEACC">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7F6AB322">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3704A96F">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0905232A">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74B105A">
            <w:pPr>
              <w:autoSpaceDE w:val="0"/>
              <w:autoSpaceDN w:val="0"/>
              <w:spacing w:line="360" w:lineRule="auto"/>
              <w:jc w:val="center"/>
              <w:rPr>
                <w:rFonts w:ascii="仿宋_GB2312" w:hAnsi="仿宋_GB2312" w:eastAsia="仿宋_GB2312" w:cs="仿宋_GB2312"/>
                <w:sz w:val="24"/>
                <w:highlight w:val="none"/>
              </w:rPr>
            </w:pPr>
          </w:p>
        </w:tc>
      </w:tr>
      <w:tr w14:paraId="647D364A">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26C71AFC">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203DC37E">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0535BB66">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A9FC29D">
            <w:pPr>
              <w:autoSpaceDE w:val="0"/>
              <w:autoSpaceDN w:val="0"/>
              <w:spacing w:line="360" w:lineRule="auto"/>
              <w:jc w:val="center"/>
              <w:rPr>
                <w:rFonts w:ascii="仿宋_GB2312" w:hAnsi="仿宋_GB2312" w:eastAsia="仿宋_GB2312" w:cs="仿宋_GB2312"/>
                <w:sz w:val="24"/>
                <w:highlight w:val="none"/>
              </w:rPr>
            </w:pPr>
          </w:p>
        </w:tc>
      </w:tr>
      <w:tr w14:paraId="32BA5264">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0C27471B">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54A06897">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500822D7">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040B39F">
            <w:pPr>
              <w:autoSpaceDE w:val="0"/>
              <w:autoSpaceDN w:val="0"/>
              <w:spacing w:line="360" w:lineRule="auto"/>
              <w:jc w:val="center"/>
              <w:rPr>
                <w:rFonts w:ascii="仿宋_GB2312" w:hAnsi="仿宋_GB2312" w:eastAsia="仿宋_GB2312" w:cs="仿宋_GB2312"/>
                <w:sz w:val="24"/>
                <w:highlight w:val="none"/>
              </w:rPr>
            </w:pPr>
          </w:p>
        </w:tc>
      </w:tr>
      <w:tr w14:paraId="4EDCDFD9">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75E0A65E">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396DEFF4">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1B37CFDA">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16F9E4F">
            <w:pPr>
              <w:autoSpaceDE w:val="0"/>
              <w:autoSpaceDN w:val="0"/>
              <w:spacing w:line="360" w:lineRule="auto"/>
              <w:jc w:val="center"/>
              <w:rPr>
                <w:rFonts w:ascii="仿宋_GB2312" w:hAnsi="仿宋_GB2312" w:eastAsia="仿宋_GB2312" w:cs="仿宋_GB2312"/>
                <w:sz w:val="24"/>
                <w:highlight w:val="none"/>
              </w:rPr>
            </w:pPr>
          </w:p>
        </w:tc>
      </w:tr>
    </w:tbl>
    <w:p w14:paraId="54004179">
      <w:pPr>
        <w:autoSpaceDE w:val="0"/>
        <w:autoSpaceDN w:val="0"/>
        <w:spacing w:line="360" w:lineRule="auto"/>
        <w:rPr>
          <w:rFonts w:hint="eastAsia" w:ascii="仿宋_GB2312" w:hAnsi="仿宋_GB2312" w:eastAsia="仿宋_GB2312" w:cs="仿宋_GB2312"/>
          <w:b/>
          <w:sz w:val="24"/>
          <w:highlight w:val="none"/>
        </w:rPr>
      </w:pPr>
      <w:r>
        <w:rPr>
          <w:rFonts w:hint="eastAsia" w:ascii="仿宋_GB2312" w:hAnsi="仿宋_GB2312" w:eastAsia="仿宋_GB2312" w:cs="仿宋_GB2312"/>
          <w:b/>
          <w:sz w:val="24"/>
          <w:highlight w:val="none"/>
        </w:rPr>
        <w:t>注：须随表提交相应的证书复印件并注明所在投标技术文件页码。</w:t>
      </w:r>
    </w:p>
    <w:p w14:paraId="724ADA76">
      <w:pPr>
        <w:pStyle w:val="80"/>
        <w:rPr>
          <w:highlight w:val="none"/>
        </w:rPr>
      </w:pPr>
    </w:p>
    <w:p w14:paraId="7EFCEF62">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附表B:本项目的项目小组人员情况表</w:t>
      </w:r>
      <w:r>
        <w:rPr>
          <w:rFonts w:hint="eastAsia" w:ascii="仿宋_GB2312" w:hAnsi="仿宋_GB2312" w:eastAsia="仿宋_GB2312" w:cs="仿宋_GB2312"/>
          <w:sz w:val="24"/>
          <w:highlight w:val="none"/>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3C6B24A5">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37EEDAF7">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25D94AB6">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2392DEFE">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13044C21">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24A11EA3">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学历</w:t>
            </w:r>
          </w:p>
          <w:p w14:paraId="603AB234">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73408CB8">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专业</w:t>
            </w:r>
          </w:p>
          <w:p w14:paraId="503EFA4A">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7DDE00FA">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职称</w:t>
            </w:r>
          </w:p>
          <w:p w14:paraId="4C8F9ED9">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765E0F58">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40E894D6">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67CE59CD">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参与本项目的到位情况</w:t>
            </w:r>
          </w:p>
        </w:tc>
      </w:tr>
      <w:tr w14:paraId="7ABCD34E">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378AF451">
            <w:pPr>
              <w:autoSpaceDE w:val="0"/>
              <w:autoSpaceDN w:val="0"/>
              <w:spacing w:line="360" w:lineRule="auto"/>
              <w:jc w:val="center"/>
              <w:rPr>
                <w:rFonts w:ascii="仿宋_GB2312" w:hAnsi="仿宋_GB2312" w:eastAsia="仿宋_GB2312" w:cs="仿宋_GB2312"/>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17D0D0B4">
            <w:pPr>
              <w:autoSpaceDE w:val="0"/>
              <w:autoSpaceDN w:val="0"/>
              <w:spacing w:line="360" w:lineRule="auto"/>
              <w:rPr>
                <w:rFonts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32F32029">
            <w:pPr>
              <w:autoSpaceDE w:val="0"/>
              <w:autoSpaceDN w:val="0"/>
              <w:spacing w:line="360" w:lineRule="auto"/>
              <w:rPr>
                <w:rFonts w:ascii="仿宋_GB2312" w:hAnsi="仿宋_GB2312" w:eastAsia="仿宋_GB2312" w:cs="仿宋_GB2312"/>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2B21309E">
            <w:pPr>
              <w:autoSpaceDE w:val="0"/>
              <w:autoSpaceDN w:val="0"/>
              <w:spacing w:line="360" w:lineRule="auto"/>
              <w:rPr>
                <w:rFonts w:ascii="仿宋_GB2312" w:hAnsi="仿宋_GB2312" w:eastAsia="仿宋_GB2312" w:cs="仿宋_GB2312"/>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1B14930C">
            <w:pPr>
              <w:autoSpaceDE w:val="0"/>
              <w:autoSpaceDN w:val="0"/>
              <w:spacing w:line="360" w:lineRule="auto"/>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D37C236">
            <w:pPr>
              <w:autoSpaceDE w:val="0"/>
              <w:autoSpaceDN w:val="0"/>
              <w:spacing w:line="360" w:lineRule="auto"/>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2D57FFB">
            <w:pPr>
              <w:autoSpaceDE w:val="0"/>
              <w:autoSpaceDN w:val="0"/>
              <w:spacing w:line="360" w:lineRule="auto"/>
              <w:rPr>
                <w:rFonts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36C95957">
            <w:pPr>
              <w:autoSpaceDE w:val="0"/>
              <w:autoSpaceDN w:val="0"/>
              <w:spacing w:line="360" w:lineRule="auto"/>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B1F83DC">
            <w:pPr>
              <w:autoSpaceDE w:val="0"/>
              <w:autoSpaceDN w:val="0"/>
              <w:spacing w:line="360" w:lineRule="auto"/>
              <w:rPr>
                <w:rFonts w:ascii="仿宋_GB2312" w:hAnsi="仿宋_GB2312" w:eastAsia="仿宋_GB2312" w:cs="仿宋_GB2312"/>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74D8E94E">
            <w:pPr>
              <w:autoSpaceDE w:val="0"/>
              <w:autoSpaceDN w:val="0"/>
              <w:spacing w:line="360" w:lineRule="auto"/>
              <w:rPr>
                <w:rFonts w:ascii="仿宋_GB2312" w:hAnsi="仿宋_GB2312" w:eastAsia="仿宋_GB2312" w:cs="仿宋_GB2312"/>
                <w:sz w:val="24"/>
                <w:highlight w:val="none"/>
              </w:rPr>
            </w:pPr>
          </w:p>
        </w:tc>
      </w:tr>
      <w:tr w14:paraId="47919164">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4D1F9029">
            <w:pPr>
              <w:autoSpaceDE w:val="0"/>
              <w:autoSpaceDN w:val="0"/>
              <w:spacing w:line="360" w:lineRule="auto"/>
              <w:jc w:val="center"/>
              <w:rPr>
                <w:rFonts w:ascii="仿宋_GB2312" w:hAnsi="仿宋_GB2312" w:eastAsia="仿宋_GB2312" w:cs="仿宋_GB2312"/>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26D95E2D">
            <w:pPr>
              <w:autoSpaceDE w:val="0"/>
              <w:autoSpaceDN w:val="0"/>
              <w:spacing w:line="360" w:lineRule="auto"/>
              <w:rPr>
                <w:rFonts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6CD2F45B">
            <w:pPr>
              <w:autoSpaceDE w:val="0"/>
              <w:autoSpaceDN w:val="0"/>
              <w:spacing w:line="360" w:lineRule="auto"/>
              <w:rPr>
                <w:rFonts w:ascii="仿宋_GB2312" w:hAnsi="仿宋_GB2312" w:eastAsia="仿宋_GB2312" w:cs="仿宋_GB2312"/>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00CDB1E8">
            <w:pPr>
              <w:autoSpaceDE w:val="0"/>
              <w:autoSpaceDN w:val="0"/>
              <w:spacing w:line="360" w:lineRule="auto"/>
              <w:rPr>
                <w:rFonts w:ascii="仿宋_GB2312" w:hAnsi="仿宋_GB2312" w:eastAsia="仿宋_GB2312" w:cs="仿宋_GB2312"/>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4771ACAB">
            <w:pPr>
              <w:autoSpaceDE w:val="0"/>
              <w:autoSpaceDN w:val="0"/>
              <w:spacing w:line="360" w:lineRule="auto"/>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24198F8">
            <w:pPr>
              <w:autoSpaceDE w:val="0"/>
              <w:autoSpaceDN w:val="0"/>
              <w:spacing w:line="360" w:lineRule="auto"/>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211A653">
            <w:pPr>
              <w:autoSpaceDE w:val="0"/>
              <w:autoSpaceDN w:val="0"/>
              <w:spacing w:line="360" w:lineRule="auto"/>
              <w:rPr>
                <w:rFonts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4037C873">
            <w:pPr>
              <w:autoSpaceDE w:val="0"/>
              <w:autoSpaceDN w:val="0"/>
              <w:spacing w:line="360" w:lineRule="auto"/>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141AAE45">
            <w:pPr>
              <w:autoSpaceDE w:val="0"/>
              <w:autoSpaceDN w:val="0"/>
              <w:spacing w:line="360" w:lineRule="auto"/>
              <w:rPr>
                <w:rFonts w:ascii="仿宋_GB2312" w:hAnsi="仿宋_GB2312" w:eastAsia="仿宋_GB2312" w:cs="仿宋_GB2312"/>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52AB7420">
            <w:pPr>
              <w:autoSpaceDE w:val="0"/>
              <w:autoSpaceDN w:val="0"/>
              <w:spacing w:line="360" w:lineRule="auto"/>
              <w:rPr>
                <w:rFonts w:ascii="仿宋_GB2312" w:hAnsi="仿宋_GB2312" w:eastAsia="仿宋_GB2312" w:cs="仿宋_GB2312"/>
                <w:sz w:val="24"/>
                <w:highlight w:val="none"/>
              </w:rPr>
            </w:pPr>
          </w:p>
        </w:tc>
      </w:tr>
    </w:tbl>
    <w:p w14:paraId="226775ED">
      <w:pPr>
        <w:spacing w:line="360" w:lineRule="auto"/>
        <w:rPr>
          <w:rFonts w:hint="eastAsia" w:ascii="仿宋_GB2312" w:hAnsi="仿宋_GB2312" w:eastAsia="仿宋_GB2312" w:cs="仿宋_GB2312"/>
          <w:b/>
          <w:sz w:val="24"/>
          <w:highlight w:val="none"/>
        </w:rPr>
      </w:pPr>
      <w:r>
        <w:rPr>
          <w:rFonts w:hint="eastAsia" w:ascii="仿宋_GB2312" w:hAnsi="仿宋_GB2312" w:eastAsia="仿宋_GB2312" w:cs="仿宋_GB2312"/>
          <w:b/>
          <w:sz w:val="24"/>
          <w:highlight w:val="none"/>
        </w:rPr>
        <w:t>注：投标人可按上述的格式自行编制，须随表提交相应的证书复印件并注明所在投标技术文件页码。</w:t>
      </w:r>
    </w:p>
    <w:p w14:paraId="1D62B082">
      <w:pPr>
        <w:pStyle w:val="80"/>
        <w:rPr>
          <w:highlight w:val="none"/>
        </w:rPr>
      </w:pPr>
    </w:p>
    <w:p w14:paraId="102805F5">
      <w:pPr>
        <w:spacing w:line="360" w:lineRule="auto"/>
        <w:rPr>
          <w:rFonts w:ascii="仿宋_GB2312" w:hAnsi="仿宋_GB2312" w:eastAsia="仿宋_GB2312" w:cs="仿宋_GB2312"/>
          <w:b/>
          <w:bCs/>
          <w:sz w:val="24"/>
          <w:highlight w:val="none"/>
        </w:rPr>
      </w:pPr>
      <w:r>
        <w:rPr>
          <w:rFonts w:hint="eastAsia" w:ascii="仿宋_GB2312" w:hAnsi="仿宋_GB2312" w:eastAsia="仿宋_GB2312" w:cs="仿宋_GB2312"/>
          <w:b/>
          <w:sz w:val="24"/>
          <w:highlight w:val="none"/>
        </w:rPr>
        <w:t>附表C:本项目的项目负责人和小组人员社会保障资金记录情况表</w:t>
      </w:r>
      <w:r>
        <w:rPr>
          <w:rFonts w:hint="eastAsia" w:ascii="仿宋_GB2312" w:hAnsi="仿宋_GB2312" w:eastAsia="仿宋_GB2312" w:cs="仿宋_GB2312"/>
          <w:sz w:val="24"/>
          <w:highlight w:val="none"/>
        </w:rPr>
        <w:t>（以社保部门出具缴纳凭证作附件）</w:t>
      </w:r>
    </w:p>
    <w:p w14:paraId="5A597774">
      <w:pPr>
        <w:spacing w:line="360" w:lineRule="auto"/>
        <w:ind w:firstLine="480" w:firstLineChars="200"/>
        <w:rPr>
          <w:rFonts w:ascii="仿宋_GB2312" w:hAnsi="仿宋_GB2312" w:eastAsia="仿宋_GB2312" w:cs="仿宋_GB2312"/>
          <w:sz w:val="24"/>
          <w:szCs w:val="20"/>
          <w:highlight w:val="none"/>
        </w:rPr>
      </w:pPr>
    </w:p>
    <w:p w14:paraId="734C434D">
      <w:pPr>
        <w:spacing w:line="336" w:lineRule="auto"/>
        <w:jc w:val="center"/>
        <w:rPr>
          <w:rFonts w:ascii="仿宋" w:hAnsi="仿宋" w:eastAsia="仿宋" w:cs="仿宋"/>
          <w:sz w:val="24"/>
          <w:highlight w:val="none"/>
        </w:rPr>
      </w:pPr>
      <w:r>
        <w:rPr>
          <w:rFonts w:hint="eastAsia" w:ascii="仿宋" w:hAnsi="仿宋" w:eastAsia="仿宋" w:cs="仿宋"/>
          <w:sz w:val="24"/>
          <w:highlight w:val="none"/>
          <w:lang w:val="en-US" w:eastAsia="zh-CN"/>
        </w:rPr>
        <w:t xml:space="preserve">         </w:t>
      </w:r>
      <w:r>
        <w:rPr>
          <w:rFonts w:hint="eastAsia" w:ascii="仿宋" w:hAnsi="仿宋" w:eastAsia="仿宋" w:cs="仿宋"/>
          <w:sz w:val="24"/>
          <w:highlight w:val="none"/>
          <w:lang w:eastAsia="zh-CN"/>
        </w:rPr>
        <w:t>投标人</w:t>
      </w:r>
      <w:r>
        <w:rPr>
          <w:rFonts w:hint="eastAsia" w:ascii="仿宋" w:hAnsi="仿宋" w:eastAsia="仿宋" w:cs="仿宋"/>
          <w:sz w:val="24"/>
          <w:highlight w:val="none"/>
        </w:rPr>
        <w:t>名称（电子签名）：</w:t>
      </w:r>
    </w:p>
    <w:p w14:paraId="14A06D6C">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14:paraId="2E9ADAF3">
      <w:pPr>
        <w:snapToGrid w:val="0"/>
        <w:spacing w:line="360" w:lineRule="auto"/>
        <w:ind w:firstLine="6907" w:firstLineChars="2150"/>
        <w:rPr>
          <w:rFonts w:ascii="仿宋_GB2312" w:hAnsi="仿宋_GB2312" w:eastAsia="仿宋_GB2312" w:cs="仿宋_GB2312"/>
          <w:b/>
          <w:bCs/>
          <w:sz w:val="32"/>
          <w:szCs w:val="32"/>
          <w:highlight w:val="none"/>
        </w:rPr>
      </w:pPr>
    </w:p>
    <w:p w14:paraId="68794B7F">
      <w:pPr>
        <w:snapToGrid w:val="0"/>
        <w:spacing w:line="360" w:lineRule="auto"/>
        <w:ind w:right="960"/>
        <w:jc w:val="both"/>
        <w:rPr>
          <w:rFonts w:hint="eastAsia" w:ascii="仿宋_GB2312" w:hAnsi="仿宋_GB2312" w:eastAsia="仿宋_GB2312" w:cs="仿宋_GB2312"/>
          <w:kern w:val="0"/>
          <w:sz w:val="24"/>
          <w:highlight w:val="none"/>
          <w:lang w:val="zh-CN"/>
        </w:rPr>
      </w:pPr>
    </w:p>
    <w:p w14:paraId="033E3FDD">
      <w:pPr>
        <w:snapToGrid w:val="0"/>
        <w:spacing w:line="360" w:lineRule="auto"/>
        <w:ind w:right="960"/>
        <w:jc w:val="center"/>
        <w:rPr>
          <w:rFonts w:ascii="仿宋_GB2312" w:hAnsi="仿宋_GB2312" w:eastAsia="仿宋_GB2312" w:cs="仿宋_GB2312"/>
          <w:b/>
          <w:kern w:val="0"/>
          <w:sz w:val="32"/>
          <w:szCs w:val="32"/>
          <w:highlight w:val="none"/>
          <w:lang w:val="zh-CN"/>
        </w:rPr>
      </w:pPr>
      <w:r>
        <w:rPr>
          <w:rFonts w:hint="eastAsia" w:ascii="仿宋_GB2312" w:hAnsi="仿宋_GB2312" w:eastAsia="仿宋_GB2312" w:cs="仿宋_GB2312"/>
          <w:b/>
          <w:bCs/>
          <w:sz w:val="32"/>
          <w:szCs w:val="32"/>
          <w:highlight w:val="none"/>
          <w:lang w:eastAsia="zh-CN"/>
        </w:rPr>
        <w:t>十</w:t>
      </w:r>
      <w:r>
        <w:rPr>
          <w:rFonts w:hint="eastAsia" w:ascii="仿宋_GB2312" w:hAnsi="仿宋_GB2312" w:eastAsia="仿宋_GB2312" w:cs="仿宋_GB2312"/>
          <w:b/>
          <w:bCs/>
          <w:sz w:val="32"/>
          <w:szCs w:val="32"/>
          <w:highlight w:val="none"/>
          <w:lang w:val="en-US" w:eastAsia="zh-CN"/>
        </w:rPr>
        <w:t>四</w:t>
      </w:r>
      <w:r>
        <w:rPr>
          <w:rFonts w:hint="eastAsia" w:ascii="仿宋_GB2312" w:hAnsi="仿宋_GB2312" w:eastAsia="仿宋_GB2312" w:cs="仿宋_GB2312"/>
          <w:b/>
          <w:bCs/>
          <w:sz w:val="32"/>
          <w:szCs w:val="32"/>
          <w:highlight w:val="none"/>
        </w:rPr>
        <w:t>、</w:t>
      </w:r>
      <w:r>
        <w:rPr>
          <w:rFonts w:hint="eastAsia" w:ascii="仿宋_GB2312" w:hAnsi="仿宋_GB2312" w:eastAsia="仿宋_GB2312" w:cs="仿宋_GB2312"/>
          <w:b/>
          <w:kern w:val="0"/>
          <w:sz w:val="32"/>
          <w:szCs w:val="32"/>
          <w:highlight w:val="none"/>
          <w:lang w:val="zh-CN"/>
        </w:rPr>
        <w:t>优惠条件及特殊承诺</w:t>
      </w:r>
    </w:p>
    <w:p w14:paraId="76491479">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w:t>
      </w:r>
      <w:r>
        <w:rPr>
          <w:rFonts w:hint="eastAsia" w:ascii="仿宋_GB2312" w:hAnsi="仿宋_GB2312" w:eastAsia="仿宋_GB2312" w:cs="仿宋_GB2312"/>
          <w:sz w:val="24"/>
          <w:highlight w:val="none"/>
          <w:lang w:eastAsia="zh-CN"/>
        </w:rPr>
        <w:t>投标人</w:t>
      </w:r>
      <w:r>
        <w:rPr>
          <w:rFonts w:hint="eastAsia" w:ascii="仿宋_GB2312" w:hAnsi="仿宋_GB2312" w:eastAsia="仿宋_GB2312" w:cs="仿宋_GB2312"/>
          <w:sz w:val="24"/>
          <w:highlight w:val="none"/>
        </w:rPr>
        <w:t>根据采购需求自行编制）</w:t>
      </w:r>
    </w:p>
    <w:p w14:paraId="544827D5">
      <w:pPr>
        <w:spacing w:line="360" w:lineRule="auto"/>
        <w:rPr>
          <w:rFonts w:ascii="仿宋_GB2312" w:hAnsi="仿宋_GB2312" w:eastAsia="仿宋_GB2312" w:cs="仿宋_GB2312"/>
          <w:sz w:val="18"/>
          <w:szCs w:val="18"/>
          <w:highlight w:val="none"/>
        </w:rPr>
      </w:pPr>
    </w:p>
    <w:p w14:paraId="1B892C15">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lang w:eastAsia="zh-CN"/>
        </w:rPr>
        <w:t>投标人</w:t>
      </w:r>
      <w:r>
        <w:rPr>
          <w:rFonts w:hint="eastAsia" w:ascii="仿宋" w:hAnsi="仿宋" w:eastAsia="仿宋" w:cs="仿宋"/>
          <w:sz w:val="24"/>
          <w:highlight w:val="none"/>
        </w:rPr>
        <w:t xml:space="preserve">名称（电子签名）：                          </w:t>
      </w:r>
    </w:p>
    <w:p w14:paraId="5DCCB425">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14:paraId="7F01A5D2">
      <w:pPr>
        <w:spacing w:line="360" w:lineRule="auto"/>
        <w:rPr>
          <w:rFonts w:ascii="仿宋_GB2312" w:hAnsi="仿宋_GB2312" w:eastAsia="仿宋_GB2312" w:cs="仿宋_GB2312"/>
          <w:b/>
          <w:bCs/>
          <w:sz w:val="18"/>
          <w:szCs w:val="18"/>
          <w:highlight w:val="none"/>
        </w:rPr>
      </w:pPr>
    </w:p>
    <w:p w14:paraId="26666C60">
      <w:pPr>
        <w:spacing w:line="360" w:lineRule="auto"/>
        <w:rPr>
          <w:rFonts w:ascii="仿宋_GB2312" w:hAnsi="仿宋_GB2312" w:eastAsia="仿宋_GB2312" w:cs="仿宋_GB2312"/>
          <w:b/>
          <w:bCs/>
          <w:sz w:val="32"/>
          <w:szCs w:val="32"/>
          <w:highlight w:val="none"/>
        </w:rPr>
      </w:pPr>
    </w:p>
    <w:p w14:paraId="16747072">
      <w:pPr>
        <w:spacing w:line="360" w:lineRule="auto"/>
        <w:rPr>
          <w:rFonts w:ascii="仿宋_GB2312" w:hAnsi="仿宋_GB2312" w:eastAsia="仿宋_GB2312" w:cs="仿宋_GB2312"/>
          <w:b/>
          <w:bCs/>
          <w:sz w:val="32"/>
          <w:szCs w:val="32"/>
          <w:highlight w:val="none"/>
        </w:rPr>
      </w:pPr>
    </w:p>
    <w:p w14:paraId="6649FC01">
      <w:pPr>
        <w:spacing w:line="360" w:lineRule="auto"/>
        <w:jc w:val="center"/>
        <w:rPr>
          <w:rFonts w:ascii="仿宋_GB2312" w:hAnsi="仿宋_GB2312" w:eastAsia="仿宋_GB2312" w:cs="仿宋_GB2312"/>
          <w:b/>
          <w:bCs/>
          <w:sz w:val="32"/>
          <w:szCs w:val="32"/>
          <w:highlight w:val="none"/>
        </w:rPr>
      </w:pPr>
    </w:p>
    <w:p w14:paraId="28CBF48C">
      <w:pPr>
        <w:spacing w:line="360" w:lineRule="auto"/>
        <w:jc w:val="center"/>
        <w:rPr>
          <w:rFonts w:ascii="仿宋_GB2312" w:hAnsi="仿宋_GB2312" w:eastAsia="仿宋_GB2312" w:cs="仿宋_GB2312"/>
          <w:b/>
          <w:kern w:val="0"/>
          <w:sz w:val="32"/>
          <w:szCs w:val="32"/>
          <w:highlight w:val="none"/>
          <w:lang w:val="zh-CN"/>
        </w:rPr>
      </w:pPr>
      <w:r>
        <w:rPr>
          <w:rFonts w:hint="eastAsia" w:ascii="仿宋_GB2312" w:hAnsi="仿宋_GB2312" w:eastAsia="仿宋_GB2312" w:cs="仿宋_GB2312"/>
          <w:b/>
          <w:bCs/>
          <w:sz w:val="32"/>
          <w:szCs w:val="32"/>
          <w:highlight w:val="none"/>
          <w:lang w:eastAsia="zh-CN"/>
        </w:rPr>
        <w:t>十</w:t>
      </w:r>
      <w:r>
        <w:rPr>
          <w:rFonts w:hint="eastAsia" w:ascii="仿宋_GB2312" w:hAnsi="仿宋_GB2312" w:eastAsia="仿宋_GB2312" w:cs="仿宋_GB2312"/>
          <w:b/>
          <w:bCs/>
          <w:sz w:val="32"/>
          <w:szCs w:val="32"/>
          <w:highlight w:val="none"/>
          <w:lang w:val="en-US" w:eastAsia="zh-CN"/>
        </w:rPr>
        <w:t>五</w:t>
      </w:r>
      <w:r>
        <w:rPr>
          <w:rFonts w:hint="eastAsia" w:ascii="仿宋_GB2312" w:hAnsi="仿宋_GB2312" w:eastAsia="仿宋_GB2312" w:cs="仿宋_GB2312"/>
          <w:b/>
          <w:bCs/>
          <w:sz w:val="32"/>
          <w:szCs w:val="32"/>
          <w:highlight w:val="none"/>
        </w:rPr>
        <w:t>、</w:t>
      </w:r>
      <w:r>
        <w:rPr>
          <w:rFonts w:hint="eastAsia" w:ascii="仿宋_GB2312" w:hAnsi="仿宋_GB2312" w:eastAsia="仿宋_GB2312" w:cs="仿宋_GB2312"/>
          <w:b/>
          <w:kern w:val="0"/>
          <w:sz w:val="32"/>
          <w:szCs w:val="32"/>
          <w:highlight w:val="none"/>
          <w:lang w:val="zh-CN"/>
        </w:rPr>
        <w:t>备品备件及供选择的配套零部件清单</w:t>
      </w:r>
    </w:p>
    <w:p w14:paraId="4FB655A1">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w:t>
      </w:r>
      <w:r>
        <w:rPr>
          <w:rFonts w:hint="eastAsia" w:ascii="仿宋_GB2312" w:hAnsi="仿宋_GB2312" w:eastAsia="仿宋_GB2312" w:cs="仿宋_GB2312"/>
          <w:sz w:val="24"/>
          <w:highlight w:val="none"/>
          <w:lang w:eastAsia="zh-CN"/>
        </w:rPr>
        <w:t>投标人</w:t>
      </w:r>
      <w:r>
        <w:rPr>
          <w:rFonts w:hint="eastAsia" w:ascii="仿宋_GB2312" w:hAnsi="仿宋_GB2312" w:eastAsia="仿宋_GB2312" w:cs="仿宋_GB2312"/>
          <w:sz w:val="24"/>
          <w:highlight w:val="none"/>
        </w:rPr>
        <w:t>根据采购需求自行编制）</w:t>
      </w:r>
    </w:p>
    <w:p w14:paraId="4104A0C1">
      <w:pPr>
        <w:snapToGrid w:val="0"/>
        <w:spacing w:line="360" w:lineRule="auto"/>
        <w:ind w:right="960"/>
        <w:jc w:val="right"/>
        <w:rPr>
          <w:rFonts w:ascii="仿宋_GB2312" w:hAnsi="仿宋_GB2312" w:eastAsia="仿宋_GB2312" w:cs="仿宋_GB2312"/>
          <w:kern w:val="0"/>
          <w:sz w:val="24"/>
          <w:highlight w:val="none"/>
          <w:lang w:val="zh-CN"/>
        </w:rPr>
      </w:pPr>
    </w:p>
    <w:p w14:paraId="46779E2B">
      <w:pPr>
        <w:snapToGrid w:val="0"/>
        <w:spacing w:line="360" w:lineRule="auto"/>
        <w:ind w:right="960"/>
        <w:jc w:val="right"/>
        <w:rPr>
          <w:rFonts w:ascii="仿宋_GB2312" w:hAnsi="仿宋_GB2312" w:eastAsia="仿宋_GB2312" w:cs="仿宋_GB2312"/>
          <w:kern w:val="0"/>
          <w:sz w:val="24"/>
          <w:highlight w:val="none"/>
          <w:lang w:val="zh-CN"/>
        </w:rPr>
      </w:pPr>
    </w:p>
    <w:p w14:paraId="5E53D0A5">
      <w:pPr>
        <w:snapToGrid w:val="0"/>
        <w:spacing w:line="360" w:lineRule="auto"/>
        <w:ind w:right="960"/>
        <w:jc w:val="right"/>
        <w:rPr>
          <w:rFonts w:ascii="仿宋_GB2312" w:hAnsi="仿宋_GB2312" w:eastAsia="仿宋_GB2312" w:cs="仿宋_GB2312"/>
          <w:kern w:val="0"/>
          <w:sz w:val="24"/>
          <w:highlight w:val="none"/>
          <w:lang w:val="zh-CN"/>
        </w:rPr>
      </w:pPr>
    </w:p>
    <w:p w14:paraId="1D335946">
      <w:pPr>
        <w:snapToGrid w:val="0"/>
        <w:spacing w:line="360" w:lineRule="auto"/>
        <w:ind w:right="960"/>
        <w:jc w:val="right"/>
        <w:rPr>
          <w:rFonts w:ascii="仿宋_GB2312" w:hAnsi="仿宋_GB2312" w:eastAsia="仿宋_GB2312" w:cs="仿宋_GB2312"/>
          <w:kern w:val="0"/>
          <w:sz w:val="24"/>
          <w:highlight w:val="none"/>
          <w:lang w:val="zh-CN"/>
        </w:rPr>
      </w:pPr>
    </w:p>
    <w:p w14:paraId="3937008A">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lang w:eastAsia="zh-CN"/>
        </w:rPr>
        <w:t>投标人</w:t>
      </w:r>
      <w:r>
        <w:rPr>
          <w:rFonts w:hint="eastAsia" w:ascii="仿宋" w:hAnsi="仿宋" w:eastAsia="仿宋" w:cs="仿宋"/>
          <w:sz w:val="24"/>
          <w:highlight w:val="none"/>
        </w:rPr>
        <w:t xml:space="preserve">名称（电子签名）：                          </w:t>
      </w:r>
    </w:p>
    <w:p w14:paraId="766649C6">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14:paraId="106A3019">
      <w:pPr>
        <w:spacing w:line="360" w:lineRule="auto"/>
        <w:jc w:val="center"/>
        <w:rPr>
          <w:rFonts w:ascii="仿宋_GB2312" w:hAnsi="仿宋_GB2312" w:eastAsia="仿宋_GB2312" w:cs="仿宋_GB2312"/>
          <w:b/>
          <w:kern w:val="0"/>
          <w:sz w:val="32"/>
          <w:szCs w:val="32"/>
          <w:highlight w:val="none"/>
          <w:lang w:val="zh-CN"/>
        </w:rPr>
      </w:pPr>
      <w:r>
        <w:rPr>
          <w:rFonts w:hint="eastAsia" w:ascii="仿宋_GB2312" w:hAnsi="仿宋_GB2312" w:eastAsia="仿宋_GB2312" w:cs="仿宋_GB2312"/>
          <w:b/>
          <w:bCs/>
          <w:sz w:val="32"/>
          <w:szCs w:val="32"/>
          <w:highlight w:val="none"/>
          <w:lang w:eastAsia="zh-CN"/>
        </w:rPr>
        <w:t>十</w:t>
      </w:r>
      <w:r>
        <w:rPr>
          <w:rFonts w:hint="eastAsia" w:ascii="仿宋_GB2312" w:hAnsi="仿宋_GB2312" w:eastAsia="仿宋_GB2312" w:cs="仿宋_GB2312"/>
          <w:b/>
          <w:bCs/>
          <w:sz w:val="32"/>
          <w:szCs w:val="32"/>
          <w:highlight w:val="none"/>
          <w:lang w:val="en-US" w:eastAsia="zh-CN"/>
        </w:rPr>
        <w:t>六</w:t>
      </w:r>
      <w:r>
        <w:rPr>
          <w:rFonts w:hint="eastAsia" w:ascii="仿宋_GB2312" w:hAnsi="仿宋_GB2312" w:eastAsia="仿宋_GB2312" w:cs="仿宋_GB2312"/>
          <w:b/>
          <w:bCs/>
          <w:sz w:val="32"/>
          <w:szCs w:val="32"/>
          <w:highlight w:val="none"/>
        </w:rPr>
        <w:t>、</w:t>
      </w:r>
      <w:r>
        <w:rPr>
          <w:rFonts w:hint="eastAsia" w:ascii="仿宋_GB2312" w:hAnsi="仿宋_GB2312" w:eastAsia="仿宋_GB2312" w:cs="仿宋_GB2312"/>
          <w:b/>
          <w:kern w:val="0"/>
          <w:sz w:val="32"/>
          <w:szCs w:val="32"/>
          <w:highlight w:val="none"/>
          <w:lang w:val="zh-CN"/>
        </w:rPr>
        <w:t>培训计划</w:t>
      </w:r>
    </w:p>
    <w:p w14:paraId="30D9685A">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（由投标人根据采购需求自行编制）</w:t>
      </w:r>
    </w:p>
    <w:p w14:paraId="0D5FCC3D">
      <w:pPr>
        <w:keepNext/>
        <w:autoSpaceDE w:val="0"/>
        <w:autoSpaceDN w:val="0"/>
        <w:spacing w:line="360" w:lineRule="auto"/>
        <w:ind w:firstLine="477"/>
        <w:jc w:val="left"/>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 培训日程及费用</w:t>
      </w:r>
    </w:p>
    <w:tbl>
      <w:tblPr>
        <w:tblStyle w:val="6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2AB11AF1">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49591D9D">
            <w:pPr>
              <w:tabs>
                <w:tab w:val="center" w:pos="1690"/>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14:paraId="74F49FAF">
            <w:pPr>
              <w:tabs>
                <w:tab w:val="center" w:pos="595"/>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14:paraId="7BBC476D">
            <w:pPr>
              <w:tabs>
                <w:tab w:val="center" w:pos="595"/>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14:paraId="5EC41545">
            <w:pPr>
              <w:tabs>
                <w:tab w:val="center" w:pos="1028"/>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14:paraId="3968DAE1">
            <w:pPr>
              <w:tabs>
                <w:tab w:val="center" w:pos="595"/>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14:paraId="7DA46597">
            <w:pPr>
              <w:tabs>
                <w:tab w:val="center" w:pos="520"/>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03ADA650">
            <w:pPr>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课程费用</w:t>
            </w:r>
          </w:p>
        </w:tc>
      </w:tr>
      <w:tr w14:paraId="02F81C4D">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7911AA13">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highlight w:val="none"/>
              </w:rPr>
            </w:pPr>
          </w:p>
        </w:tc>
        <w:tc>
          <w:tcPr>
            <w:tcW w:w="1254" w:type="dxa"/>
            <w:tcBorders>
              <w:top w:val="single" w:color="auto" w:sz="6" w:space="0"/>
              <w:left w:val="single" w:color="auto" w:sz="6" w:space="0"/>
              <w:bottom w:val="nil"/>
              <w:right w:val="single" w:color="auto" w:sz="6" w:space="0"/>
            </w:tcBorders>
          </w:tcPr>
          <w:p w14:paraId="47FF836C">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highlight w:val="none"/>
              </w:rPr>
            </w:pPr>
          </w:p>
        </w:tc>
        <w:tc>
          <w:tcPr>
            <w:tcW w:w="930" w:type="dxa"/>
            <w:tcBorders>
              <w:top w:val="single" w:color="auto" w:sz="6" w:space="0"/>
              <w:left w:val="single" w:color="auto" w:sz="6" w:space="0"/>
              <w:bottom w:val="nil"/>
              <w:right w:val="nil"/>
            </w:tcBorders>
          </w:tcPr>
          <w:p w14:paraId="4A353FA5">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highlight w:val="none"/>
              </w:rPr>
            </w:pPr>
          </w:p>
        </w:tc>
        <w:tc>
          <w:tcPr>
            <w:tcW w:w="953" w:type="dxa"/>
            <w:tcBorders>
              <w:top w:val="single" w:color="auto" w:sz="6" w:space="0"/>
              <w:left w:val="single" w:color="auto" w:sz="6" w:space="0"/>
              <w:bottom w:val="nil"/>
              <w:right w:val="nil"/>
            </w:tcBorders>
          </w:tcPr>
          <w:p w14:paraId="422AC7BB">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highlight w:val="none"/>
              </w:rPr>
            </w:pPr>
          </w:p>
        </w:tc>
        <w:tc>
          <w:tcPr>
            <w:tcW w:w="997" w:type="dxa"/>
            <w:tcBorders>
              <w:top w:val="single" w:color="auto" w:sz="6" w:space="0"/>
              <w:left w:val="single" w:color="auto" w:sz="6" w:space="0"/>
              <w:bottom w:val="nil"/>
              <w:right w:val="nil"/>
            </w:tcBorders>
          </w:tcPr>
          <w:p w14:paraId="01232FB9">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highlight w:val="none"/>
              </w:rPr>
            </w:pPr>
          </w:p>
        </w:tc>
        <w:tc>
          <w:tcPr>
            <w:tcW w:w="1440" w:type="dxa"/>
            <w:tcBorders>
              <w:top w:val="single" w:color="auto" w:sz="6" w:space="0"/>
              <w:left w:val="single" w:color="auto" w:sz="6" w:space="0"/>
              <w:bottom w:val="nil"/>
              <w:right w:val="nil"/>
            </w:tcBorders>
          </w:tcPr>
          <w:p w14:paraId="4C4F8FED">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highlight w:val="none"/>
              </w:rPr>
            </w:pPr>
          </w:p>
        </w:tc>
        <w:tc>
          <w:tcPr>
            <w:tcW w:w="1620" w:type="dxa"/>
            <w:tcBorders>
              <w:top w:val="single" w:color="auto" w:sz="6" w:space="0"/>
              <w:left w:val="single" w:color="auto" w:sz="6" w:space="0"/>
              <w:bottom w:val="nil"/>
              <w:right w:val="single" w:color="auto" w:sz="6" w:space="0"/>
            </w:tcBorders>
          </w:tcPr>
          <w:p w14:paraId="33CCFC20">
            <w:pPr>
              <w:suppressAutoHyphens/>
              <w:autoSpaceDE w:val="0"/>
              <w:autoSpaceDN w:val="0"/>
              <w:spacing w:line="360" w:lineRule="auto"/>
              <w:rPr>
                <w:rFonts w:ascii="仿宋_GB2312" w:hAnsi="仿宋_GB2312" w:eastAsia="仿宋_GB2312" w:cs="仿宋_GB2312"/>
                <w:sz w:val="24"/>
                <w:highlight w:val="none"/>
              </w:rPr>
            </w:pPr>
          </w:p>
        </w:tc>
      </w:tr>
      <w:tr w14:paraId="0E1698EC">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5F1AAB0E">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14:paraId="6131CD4D">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highlight w:val="none"/>
              </w:rPr>
            </w:pPr>
          </w:p>
        </w:tc>
        <w:tc>
          <w:tcPr>
            <w:tcW w:w="930" w:type="dxa"/>
            <w:tcBorders>
              <w:top w:val="single" w:color="auto" w:sz="6" w:space="0"/>
              <w:left w:val="single" w:color="auto" w:sz="6" w:space="0"/>
              <w:bottom w:val="single" w:color="auto" w:sz="6" w:space="0"/>
              <w:right w:val="single" w:color="auto" w:sz="6" w:space="0"/>
            </w:tcBorders>
          </w:tcPr>
          <w:p w14:paraId="177BC211">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highlight w:val="none"/>
              </w:rPr>
            </w:pPr>
          </w:p>
        </w:tc>
        <w:tc>
          <w:tcPr>
            <w:tcW w:w="953" w:type="dxa"/>
            <w:tcBorders>
              <w:top w:val="single" w:color="auto" w:sz="6" w:space="0"/>
              <w:left w:val="single" w:color="auto" w:sz="6" w:space="0"/>
              <w:bottom w:val="single" w:color="auto" w:sz="6" w:space="0"/>
              <w:right w:val="single" w:color="auto" w:sz="6" w:space="0"/>
            </w:tcBorders>
          </w:tcPr>
          <w:p w14:paraId="4A5E327A">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highlight w:val="none"/>
              </w:rPr>
            </w:pPr>
          </w:p>
        </w:tc>
        <w:tc>
          <w:tcPr>
            <w:tcW w:w="997" w:type="dxa"/>
            <w:tcBorders>
              <w:top w:val="single" w:color="auto" w:sz="6" w:space="0"/>
              <w:left w:val="single" w:color="auto" w:sz="6" w:space="0"/>
              <w:bottom w:val="single" w:color="auto" w:sz="6" w:space="0"/>
              <w:right w:val="single" w:color="auto" w:sz="6" w:space="0"/>
            </w:tcBorders>
          </w:tcPr>
          <w:p w14:paraId="1C79A38D">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highlight w:val="none"/>
              </w:rPr>
            </w:pPr>
          </w:p>
        </w:tc>
        <w:tc>
          <w:tcPr>
            <w:tcW w:w="1440" w:type="dxa"/>
            <w:tcBorders>
              <w:top w:val="single" w:color="auto" w:sz="6" w:space="0"/>
              <w:left w:val="single" w:color="auto" w:sz="6" w:space="0"/>
              <w:bottom w:val="single" w:color="auto" w:sz="6" w:space="0"/>
              <w:right w:val="single" w:color="auto" w:sz="6" w:space="0"/>
            </w:tcBorders>
          </w:tcPr>
          <w:p w14:paraId="72706E62">
            <w:pPr>
              <w:tabs>
                <w:tab w:val="left" w:pos="7"/>
              </w:tabs>
              <w:suppressAutoHyphens/>
              <w:autoSpaceDE w:val="0"/>
              <w:autoSpaceDN w:val="0"/>
              <w:spacing w:line="360" w:lineRule="auto"/>
              <w:rPr>
                <w:rFonts w:ascii="仿宋_GB2312" w:hAnsi="仿宋_GB2312" w:eastAsia="仿宋_GB2312" w:cs="仿宋_GB2312"/>
                <w:sz w:val="24"/>
                <w:highlight w:val="none"/>
              </w:rPr>
            </w:pPr>
          </w:p>
        </w:tc>
        <w:tc>
          <w:tcPr>
            <w:tcW w:w="1620" w:type="dxa"/>
            <w:tcBorders>
              <w:top w:val="single" w:color="auto" w:sz="6" w:space="0"/>
              <w:left w:val="single" w:color="auto" w:sz="6" w:space="0"/>
              <w:bottom w:val="single" w:color="auto" w:sz="6" w:space="0"/>
              <w:right w:val="single" w:color="auto" w:sz="6" w:space="0"/>
            </w:tcBorders>
          </w:tcPr>
          <w:p w14:paraId="6C350B23">
            <w:pPr>
              <w:suppressAutoHyphens/>
              <w:autoSpaceDE w:val="0"/>
              <w:autoSpaceDN w:val="0"/>
              <w:spacing w:line="360" w:lineRule="auto"/>
              <w:rPr>
                <w:rFonts w:ascii="仿宋_GB2312" w:hAnsi="仿宋_GB2312" w:eastAsia="仿宋_GB2312" w:cs="仿宋_GB2312"/>
                <w:sz w:val="24"/>
                <w:highlight w:val="none"/>
              </w:rPr>
            </w:pPr>
          </w:p>
        </w:tc>
      </w:tr>
    </w:tbl>
    <w:p w14:paraId="66A521E4">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注解:A</w:t>
      </w:r>
      <w:r>
        <w:rPr>
          <w:rFonts w:hint="eastAsia" w:ascii="仿宋_GB2312" w:hAnsi="仿宋_GB2312" w:eastAsia="仿宋_GB2312" w:cs="仿宋_GB2312"/>
          <w:sz w:val="24"/>
          <w:highlight w:val="none"/>
        </w:rPr>
        <w:tab/>
      </w:r>
      <w:r>
        <w:rPr>
          <w:rFonts w:hint="eastAsia" w:ascii="仿宋_GB2312" w:hAnsi="仿宋_GB2312" w:eastAsia="仿宋_GB2312" w:cs="仿宋_GB2312"/>
          <w:sz w:val="24"/>
          <w:highlight w:val="none"/>
        </w:rPr>
        <w:t>课程清单按时间顺序排列，并提供以下详细资料：</w:t>
      </w:r>
    </w:p>
    <w:p w14:paraId="4B4224A3">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课程概要</w:t>
      </w:r>
    </w:p>
    <w:p w14:paraId="6A967318">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课程目的</w:t>
      </w:r>
    </w:p>
    <w:p w14:paraId="4DA9BD83">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教学方式</w:t>
      </w:r>
    </w:p>
    <w:p w14:paraId="6A2D64E1">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先决条件</w:t>
      </w:r>
    </w:p>
    <w:p w14:paraId="17A99380">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教材目录</w:t>
      </w:r>
    </w:p>
    <w:p w14:paraId="7D6904B6">
      <w:pPr>
        <w:autoSpaceDE w:val="0"/>
        <w:autoSpaceDN w:val="0"/>
        <w:spacing w:line="360" w:lineRule="auto"/>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B  按照附表A提供授课教师的简历</w:t>
      </w:r>
    </w:p>
    <w:p w14:paraId="0036A36A">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注：须随表提交相应的证书复印件并注明所在投标技术文件页码。</w:t>
      </w:r>
    </w:p>
    <w:p w14:paraId="641FFE9C">
      <w:pPr>
        <w:spacing w:line="360" w:lineRule="auto"/>
        <w:ind w:firstLine="480" w:firstLineChars="200"/>
        <w:rPr>
          <w:rFonts w:ascii="仿宋_GB2312" w:hAnsi="仿宋_GB2312" w:eastAsia="仿宋_GB2312" w:cs="仿宋_GB2312"/>
          <w:sz w:val="24"/>
          <w:szCs w:val="20"/>
          <w:highlight w:val="none"/>
        </w:rPr>
      </w:pPr>
    </w:p>
    <w:p w14:paraId="564F65BA">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lang w:eastAsia="zh-CN"/>
        </w:rPr>
        <w:t>投标人</w:t>
      </w:r>
      <w:r>
        <w:rPr>
          <w:rFonts w:hint="eastAsia" w:ascii="仿宋" w:hAnsi="仿宋" w:eastAsia="仿宋" w:cs="仿宋"/>
          <w:sz w:val="24"/>
          <w:highlight w:val="none"/>
        </w:rPr>
        <w:t xml:space="preserve">名称（电子签名）：                          </w:t>
      </w:r>
    </w:p>
    <w:p w14:paraId="5E56FA02">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14:paraId="093B62BE">
      <w:pPr>
        <w:pageBreakBefore/>
        <w:spacing w:line="360" w:lineRule="auto"/>
        <w:jc w:val="center"/>
        <w:rPr>
          <w:rFonts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lang w:eastAsia="zh-CN"/>
        </w:rPr>
        <w:t>十</w:t>
      </w:r>
      <w:r>
        <w:rPr>
          <w:rFonts w:hint="eastAsia" w:ascii="仿宋_GB2312" w:hAnsi="仿宋_GB2312" w:eastAsia="仿宋_GB2312" w:cs="仿宋_GB2312"/>
          <w:b/>
          <w:bCs/>
          <w:sz w:val="32"/>
          <w:szCs w:val="32"/>
          <w:highlight w:val="none"/>
          <w:lang w:val="en-US" w:eastAsia="zh-CN"/>
        </w:rPr>
        <w:t>七</w:t>
      </w:r>
      <w:r>
        <w:rPr>
          <w:rFonts w:hint="eastAsia" w:ascii="仿宋_GB2312" w:hAnsi="仿宋_GB2312" w:eastAsia="仿宋_GB2312" w:cs="仿宋_GB2312"/>
          <w:b/>
          <w:bCs/>
          <w:sz w:val="32"/>
          <w:szCs w:val="32"/>
          <w:highlight w:val="none"/>
        </w:rPr>
        <w:t>、验收方案</w:t>
      </w:r>
    </w:p>
    <w:p w14:paraId="1E99A377">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w:t>
      </w:r>
      <w:r>
        <w:rPr>
          <w:rFonts w:hint="eastAsia" w:ascii="仿宋_GB2312" w:hAnsi="仿宋_GB2312" w:eastAsia="仿宋_GB2312" w:cs="仿宋_GB2312"/>
          <w:sz w:val="24"/>
          <w:highlight w:val="none"/>
          <w:lang w:eastAsia="zh-CN"/>
        </w:rPr>
        <w:t>投标人</w:t>
      </w:r>
      <w:r>
        <w:rPr>
          <w:rFonts w:hint="eastAsia" w:ascii="仿宋_GB2312" w:hAnsi="仿宋_GB2312" w:eastAsia="仿宋_GB2312" w:cs="仿宋_GB2312"/>
          <w:sz w:val="24"/>
          <w:highlight w:val="none"/>
        </w:rPr>
        <w:t>根据采购需求自行编制）</w:t>
      </w:r>
    </w:p>
    <w:p w14:paraId="2D29CF8C">
      <w:pPr>
        <w:spacing w:line="360" w:lineRule="auto"/>
        <w:jc w:val="center"/>
        <w:rPr>
          <w:rFonts w:ascii="仿宋_GB2312" w:hAnsi="仿宋_GB2312" w:eastAsia="仿宋_GB2312" w:cs="仿宋_GB2312"/>
          <w:sz w:val="24"/>
          <w:highlight w:val="none"/>
        </w:rPr>
      </w:pPr>
    </w:p>
    <w:p w14:paraId="772293EB">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lang w:eastAsia="zh-CN"/>
        </w:rPr>
        <w:t>投标人</w:t>
      </w:r>
      <w:r>
        <w:rPr>
          <w:rFonts w:hint="eastAsia" w:ascii="仿宋" w:hAnsi="仿宋" w:eastAsia="仿宋" w:cs="仿宋"/>
          <w:sz w:val="24"/>
          <w:highlight w:val="none"/>
        </w:rPr>
        <w:t xml:space="preserve">名称（电子签名）：                          </w:t>
      </w:r>
    </w:p>
    <w:p w14:paraId="71384C3B">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14:paraId="7C79D5F1">
      <w:pPr>
        <w:spacing w:line="360" w:lineRule="auto"/>
        <w:jc w:val="center"/>
        <w:rPr>
          <w:rFonts w:ascii="仿宋_GB2312" w:hAnsi="仿宋_GB2312" w:eastAsia="仿宋_GB2312" w:cs="仿宋_GB2312"/>
          <w:b/>
          <w:bCs/>
          <w:sz w:val="30"/>
          <w:szCs w:val="30"/>
          <w:highlight w:val="none"/>
        </w:rPr>
      </w:pPr>
    </w:p>
    <w:p w14:paraId="066C90A8">
      <w:pPr>
        <w:spacing w:line="360" w:lineRule="auto"/>
        <w:jc w:val="center"/>
        <w:rPr>
          <w:rFonts w:ascii="仿宋_GB2312" w:hAnsi="仿宋_GB2312" w:eastAsia="仿宋_GB2312" w:cs="仿宋_GB2312"/>
          <w:b/>
          <w:bCs/>
          <w:sz w:val="30"/>
          <w:szCs w:val="30"/>
          <w:highlight w:val="none"/>
        </w:rPr>
      </w:pPr>
    </w:p>
    <w:p w14:paraId="052D1D62">
      <w:pPr>
        <w:spacing w:line="360" w:lineRule="auto"/>
        <w:jc w:val="center"/>
        <w:rPr>
          <w:rFonts w:ascii="仿宋_GB2312" w:hAnsi="仿宋_GB2312" w:eastAsia="仿宋_GB2312" w:cs="仿宋_GB2312"/>
          <w:b/>
          <w:bCs/>
          <w:sz w:val="24"/>
          <w:highlight w:val="none"/>
        </w:rPr>
      </w:pPr>
    </w:p>
    <w:p w14:paraId="2230D798">
      <w:pPr>
        <w:spacing w:line="360" w:lineRule="auto"/>
        <w:jc w:val="center"/>
        <w:rPr>
          <w:rFonts w:ascii="仿宋_GB2312" w:hAnsi="仿宋_GB2312" w:eastAsia="仿宋_GB2312" w:cs="仿宋_GB2312"/>
          <w:b/>
          <w:bCs/>
          <w:sz w:val="24"/>
          <w:highlight w:val="none"/>
        </w:rPr>
      </w:pPr>
    </w:p>
    <w:p w14:paraId="10DB64E3">
      <w:pPr>
        <w:spacing w:line="360" w:lineRule="auto"/>
        <w:jc w:val="center"/>
        <w:rPr>
          <w:rFonts w:ascii="仿宋_GB2312" w:hAnsi="仿宋_GB2312" w:eastAsia="仿宋_GB2312" w:cs="仿宋_GB2312"/>
          <w:b/>
          <w:kern w:val="0"/>
          <w:sz w:val="32"/>
          <w:szCs w:val="32"/>
          <w:highlight w:val="none"/>
          <w:lang w:val="zh-CN"/>
        </w:rPr>
      </w:pPr>
      <w:r>
        <w:rPr>
          <w:rFonts w:hint="eastAsia" w:ascii="仿宋_GB2312" w:hAnsi="仿宋_GB2312" w:eastAsia="仿宋_GB2312" w:cs="仿宋_GB2312"/>
          <w:b/>
          <w:bCs/>
          <w:sz w:val="32"/>
          <w:szCs w:val="32"/>
          <w:highlight w:val="none"/>
          <w:lang w:eastAsia="zh-CN"/>
        </w:rPr>
        <w:t>十</w:t>
      </w:r>
      <w:r>
        <w:rPr>
          <w:rFonts w:hint="eastAsia" w:ascii="仿宋_GB2312" w:hAnsi="仿宋_GB2312" w:eastAsia="仿宋_GB2312" w:cs="仿宋_GB2312"/>
          <w:b/>
          <w:bCs/>
          <w:sz w:val="32"/>
          <w:szCs w:val="32"/>
          <w:highlight w:val="none"/>
          <w:lang w:val="en-US" w:eastAsia="zh-CN"/>
        </w:rPr>
        <w:t>八</w:t>
      </w:r>
      <w:r>
        <w:rPr>
          <w:rFonts w:hint="eastAsia" w:ascii="仿宋_GB2312" w:hAnsi="仿宋_GB2312" w:eastAsia="仿宋_GB2312" w:cs="仿宋_GB2312"/>
          <w:b/>
          <w:bCs/>
          <w:sz w:val="32"/>
          <w:szCs w:val="32"/>
          <w:highlight w:val="none"/>
        </w:rPr>
        <w:t>、认为需要的</w:t>
      </w:r>
      <w:r>
        <w:rPr>
          <w:rFonts w:hint="eastAsia" w:ascii="仿宋_GB2312" w:hAnsi="仿宋_GB2312" w:eastAsia="仿宋_GB2312" w:cs="仿宋_GB2312"/>
          <w:b/>
          <w:kern w:val="0"/>
          <w:sz w:val="32"/>
          <w:szCs w:val="32"/>
          <w:highlight w:val="none"/>
          <w:lang w:val="zh-CN"/>
        </w:rPr>
        <w:t>其他</w:t>
      </w:r>
      <w:r>
        <w:rPr>
          <w:rFonts w:hint="eastAsia" w:ascii="仿宋_GB2312" w:hAnsi="仿宋_GB2312" w:eastAsia="仿宋_GB2312" w:cs="仿宋_GB2312"/>
          <w:b/>
          <w:bCs/>
          <w:kern w:val="2"/>
          <w:sz w:val="32"/>
          <w:szCs w:val="32"/>
          <w:highlight w:val="none"/>
          <w:lang w:val="zh-CN"/>
        </w:rPr>
        <w:t>商务技术文件</w:t>
      </w:r>
      <w:r>
        <w:rPr>
          <w:rFonts w:hint="eastAsia" w:ascii="仿宋_GB2312" w:hAnsi="仿宋_GB2312" w:eastAsia="仿宋_GB2312" w:cs="仿宋_GB2312"/>
          <w:b/>
          <w:kern w:val="0"/>
          <w:sz w:val="32"/>
          <w:szCs w:val="32"/>
          <w:highlight w:val="none"/>
          <w:lang w:val="zh-CN"/>
        </w:rPr>
        <w:t>或说明</w:t>
      </w:r>
    </w:p>
    <w:p w14:paraId="4E7B811F">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w:t>
      </w:r>
      <w:r>
        <w:rPr>
          <w:rFonts w:hint="eastAsia" w:ascii="仿宋_GB2312" w:hAnsi="仿宋_GB2312" w:eastAsia="仿宋_GB2312" w:cs="仿宋_GB2312"/>
          <w:sz w:val="24"/>
          <w:highlight w:val="none"/>
          <w:lang w:eastAsia="zh-CN"/>
        </w:rPr>
        <w:t>投标人</w:t>
      </w:r>
      <w:r>
        <w:rPr>
          <w:rFonts w:hint="eastAsia" w:ascii="仿宋_GB2312" w:hAnsi="仿宋_GB2312" w:eastAsia="仿宋_GB2312" w:cs="仿宋_GB2312"/>
          <w:sz w:val="24"/>
          <w:highlight w:val="none"/>
        </w:rPr>
        <w:t>根据采购需求自行编制）</w:t>
      </w:r>
    </w:p>
    <w:p w14:paraId="105943A6">
      <w:pPr>
        <w:spacing w:line="360" w:lineRule="auto"/>
        <w:rPr>
          <w:rFonts w:ascii="仿宋_GB2312" w:hAnsi="仿宋_GB2312" w:eastAsia="仿宋_GB2312" w:cs="仿宋_GB2312"/>
          <w:sz w:val="24"/>
          <w:highlight w:val="none"/>
        </w:rPr>
      </w:pPr>
    </w:p>
    <w:p w14:paraId="36FCACD4">
      <w:pPr>
        <w:pStyle w:val="80"/>
        <w:rPr>
          <w:highlight w:val="none"/>
        </w:rPr>
      </w:pPr>
    </w:p>
    <w:p w14:paraId="3BBA0D28">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lang w:eastAsia="zh-CN"/>
        </w:rPr>
        <w:t>投标人</w:t>
      </w:r>
      <w:r>
        <w:rPr>
          <w:rFonts w:hint="eastAsia" w:ascii="仿宋" w:hAnsi="仿宋" w:eastAsia="仿宋" w:cs="仿宋"/>
          <w:sz w:val="24"/>
          <w:highlight w:val="none"/>
        </w:rPr>
        <w:t xml:space="preserve">名称（电子签名）：                          </w:t>
      </w:r>
    </w:p>
    <w:p w14:paraId="38A135FE">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14:paraId="27E4723B">
      <w:pPr>
        <w:pStyle w:val="81"/>
        <w:rPr>
          <w:rFonts w:hint="eastAsia"/>
          <w:highlight w:val="none"/>
        </w:rPr>
        <w:sectPr>
          <w:headerReference r:id="rId16" w:type="first"/>
          <w:footerReference r:id="rId18" w:type="first"/>
          <w:headerReference r:id="rId15" w:type="default"/>
          <w:footerReference r:id="rId17" w:type="default"/>
          <w:pgSz w:w="11906" w:h="16838"/>
          <w:pgMar w:top="1814" w:right="1474" w:bottom="1814" w:left="1474" w:header="851" w:footer="992" w:gutter="0"/>
          <w:cols w:space="720" w:num="1"/>
          <w:titlePg/>
          <w:docGrid w:linePitch="312" w:charSpace="0"/>
        </w:sectPr>
      </w:pPr>
    </w:p>
    <w:p w14:paraId="6612CF29">
      <w:pPr>
        <w:spacing w:line="360" w:lineRule="auto"/>
        <w:jc w:val="center"/>
        <w:outlineLvl w:val="0"/>
        <w:rPr>
          <w:rFonts w:hint="eastAsia" w:ascii="仿宋" w:hAnsi="仿宋" w:eastAsia="仿宋" w:cs="仿宋"/>
          <w:b/>
          <w:kern w:val="0"/>
          <w:sz w:val="36"/>
          <w:szCs w:val="36"/>
          <w:highlight w:val="none"/>
        </w:rPr>
      </w:pPr>
      <w:r>
        <w:rPr>
          <w:rFonts w:hint="eastAsia" w:ascii="仿宋" w:hAnsi="仿宋" w:eastAsia="仿宋" w:cs="仿宋"/>
          <w:b/>
          <w:kern w:val="0"/>
          <w:sz w:val="36"/>
          <w:szCs w:val="36"/>
          <w:highlight w:val="none"/>
        </w:rPr>
        <w:t>报价文件部分</w:t>
      </w:r>
    </w:p>
    <w:p w14:paraId="1E105932">
      <w:pPr>
        <w:spacing w:line="360" w:lineRule="auto"/>
        <w:jc w:val="center"/>
        <w:outlineLvl w:val="0"/>
        <w:rPr>
          <w:rFonts w:hint="eastAsia" w:ascii="仿宋" w:hAnsi="仿宋" w:eastAsia="仿宋" w:cs="仿宋"/>
          <w:b/>
          <w:kern w:val="0"/>
          <w:sz w:val="36"/>
          <w:szCs w:val="36"/>
          <w:highlight w:val="none"/>
        </w:rPr>
      </w:pPr>
      <w:r>
        <w:rPr>
          <w:rFonts w:hint="eastAsia" w:ascii="仿宋" w:hAnsi="仿宋" w:eastAsia="仿宋" w:cs="仿宋"/>
          <w:b/>
          <w:kern w:val="0"/>
          <w:sz w:val="36"/>
          <w:szCs w:val="36"/>
          <w:highlight w:val="none"/>
        </w:rPr>
        <w:t>目录</w:t>
      </w:r>
    </w:p>
    <w:p w14:paraId="1E1499BC">
      <w:pPr>
        <w:spacing w:line="360" w:lineRule="auto"/>
        <w:jc w:val="center"/>
        <w:outlineLvl w:val="0"/>
        <w:rPr>
          <w:rFonts w:hint="eastAsia" w:ascii="仿宋" w:hAnsi="仿宋" w:eastAsia="仿宋" w:cs="仿宋"/>
          <w:b/>
          <w:kern w:val="0"/>
          <w:sz w:val="36"/>
          <w:szCs w:val="36"/>
          <w:highlight w:val="none"/>
        </w:rPr>
      </w:pPr>
    </w:p>
    <w:p w14:paraId="7C9CB113">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（1）开标一览表（报价表）………………………………………………………（页码）</w:t>
      </w:r>
    </w:p>
    <w:p w14:paraId="0C24266C">
      <w:pPr>
        <w:snapToGrid w:val="0"/>
        <w:spacing w:line="360" w:lineRule="auto"/>
        <w:rPr>
          <w:rFonts w:hint="eastAsia" w:ascii="仿宋" w:hAnsi="仿宋" w:eastAsia="仿宋" w:cs="仿宋"/>
          <w:strike w:val="0"/>
          <w:dstrike w:val="0"/>
          <w:sz w:val="24"/>
          <w:highlight w:val="none"/>
          <w:lang w:eastAsia="zh-CN"/>
        </w:rPr>
      </w:pPr>
      <w:r>
        <w:rPr>
          <w:rFonts w:hint="eastAsia" w:ascii="仿宋" w:hAnsi="仿宋" w:eastAsia="仿宋" w:cs="仿宋"/>
          <w:strike w:val="0"/>
          <w:dstrike w:val="0"/>
          <w:sz w:val="24"/>
          <w:highlight w:val="none"/>
        </w:rPr>
        <w:t>（2）中小企业声明函</w:t>
      </w:r>
      <w:r>
        <w:rPr>
          <w:rFonts w:hint="eastAsia" w:ascii="仿宋" w:hAnsi="仿宋" w:eastAsia="仿宋" w:cs="仿宋"/>
          <w:strike w:val="0"/>
          <w:dstrike w:val="0"/>
          <w:sz w:val="24"/>
          <w:highlight w:val="none"/>
          <w:lang w:eastAsia="zh-CN"/>
        </w:rPr>
        <w:t>（如有）</w:t>
      </w:r>
      <w:r>
        <w:rPr>
          <w:rFonts w:hint="eastAsia" w:ascii="仿宋" w:hAnsi="仿宋" w:eastAsia="仿宋" w:cs="仿宋"/>
          <w:strike w:val="0"/>
          <w:dstrike w:val="0"/>
          <w:sz w:val="24"/>
          <w:highlight w:val="none"/>
        </w:rPr>
        <w:t>………………………………………………………（页码）</w:t>
      </w:r>
    </w:p>
    <w:p w14:paraId="39ED625E">
      <w:pPr>
        <w:snapToGrid w:val="0"/>
        <w:spacing w:line="360" w:lineRule="auto"/>
        <w:rPr>
          <w:rFonts w:hint="eastAsia" w:ascii="仿宋" w:hAnsi="仿宋" w:eastAsia="仿宋" w:cs="仿宋"/>
          <w:strike/>
          <w:dstrike w:val="0"/>
          <w:sz w:val="24"/>
          <w:highlight w:val="none"/>
        </w:rPr>
      </w:pPr>
      <w:r>
        <w:rPr>
          <w:rFonts w:hint="eastAsia" w:ascii="仿宋" w:hAnsi="仿宋" w:eastAsia="仿宋" w:cs="仿宋"/>
          <w:strike w:val="0"/>
          <w:dstrike w:val="0"/>
          <w:sz w:val="24"/>
          <w:highlight w:val="none"/>
          <w:lang w:eastAsia="zh-CN"/>
        </w:rPr>
        <w:t>（3）残疾人福利性单位声明函（如有）……………………………………………（页码）</w:t>
      </w:r>
    </w:p>
    <w:p w14:paraId="3D4B8AD4">
      <w:pPr>
        <w:snapToGrid w:val="0"/>
        <w:spacing w:line="360" w:lineRule="auto"/>
        <w:ind w:right="480"/>
        <w:jc w:val="center"/>
        <w:rPr>
          <w:rFonts w:hint="eastAsia" w:ascii="仿宋" w:hAnsi="仿宋" w:eastAsia="仿宋" w:cs="仿宋"/>
          <w:b/>
          <w:kern w:val="0"/>
          <w:sz w:val="32"/>
          <w:szCs w:val="32"/>
          <w:highlight w:val="none"/>
        </w:rPr>
      </w:pPr>
    </w:p>
    <w:p w14:paraId="2DADD066">
      <w:pPr>
        <w:snapToGrid w:val="0"/>
        <w:spacing w:line="360" w:lineRule="auto"/>
        <w:ind w:right="480"/>
        <w:jc w:val="center"/>
        <w:rPr>
          <w:rFonts w:hint="eastAsia" w:ascii="仿宋" w:hAnsi="仿宋" w:eastAsia="仿宋" w:cs="仿宋"/>
          <w:b/>
          <w:kern w:val="0"/>
          <w:sz w:val="32"/>
          <w:szCs w:val="32"/>
          <w:highlight w:val="none"/>
        </w:rPr>
      </w:pPr>
    </w:p>
    <w:p w14:paraId="382B1459">
      <w:pPr>
        <w:snapToGrid w:val="0"/>
        <w:spacing w:line="360" w:lineRule="auto"/>
        <w:ind w:right="480"/>
        <w:jc w:val="center"/>
        <w:rPr>
          <w:rFonts w:hint="eastAsia" w:ascii="仿宋" w:hAnsi="仿宋" w:eastAsia="仿宋" w:cs="仿宋"/>
          <w:b/>
          <w:kern w:val="0"/>
          <w:sz w:val="32"/>
          <w:szCs w:val="32"/>
          <w:highlight w:val="none"/>
        </w:rPr>
      </w:pPr>
    </w:p>
    <w:p w14:paraId="1749B07F">
      <w:pPr>
        <w:snapToGrid w:val="0"/>
        <w:spacing w:line="360" w:lineRule="auto"/>
        <w:ind w:right="480"/>
        <w:jc w:val="center"/>
        <w:rPr>
          <w:rFonts w:hint="eastAsia" w:ascii="仿宋" w:hAnsi="仿宋" w:eastAsia="仿宋" w:cs="仿宋"/>
          <w:b/>
          <w:kern w:val="0"/>
          <w:sz w:val="32"/>
          <w:szCs w:val="32"/>
          <w:highlight w:val="none"/>
        </w:rPr>
      </w:pPr>
    </w:p>
    <w:p w14:paraId="491D51A2">
      <w:pPr>
        <w:snapToGrid w:val="0"/>
        <w:spacing w:line="360" w:lineRule="auto"/>
        <w:ind w:right="480"/>
        <w:jc w:val="center"/>
        <w:rPr>
          <w:rFonts w:hint="eastAsia" w:ascii="仿宋" w:hAnsi="仿宋" w:eastAsia="仿宋" w:cs="仿宋"/>
          <w:b/>
          <w:kern w:val="0"/>
          <w:sz w:val="32"/>
          <w:szCs w:val="32"/>
          <w:highlight w:val="none"/>
        </w:rPr>
      </w:pPr>
    </w:p>
    <w:p w14:paraId="32716842">
      <w:pPr>
        <w:snapToGrid w:val="0"/>
        <w:spacing w:line="360" w:lineRule="auto"/>
        <w:ind w:right="480"/>
        <w:jc w:val="center"/>
        <w:rPr>
          <w:rFonts w:hint="eastAsia" w:ascii="仿宋" w:hAnsi="仿宋" w:eastAsia="仿宋" w:cs="仿宋"/>
          <w:b/>
          <w:kern w:val="0"/>
          <w:sz w:val="32"/>
          <w:szCs w:val="32"/>
          <w:highlight w:val="none"/>
        </w:rPr>
      </w:pPr>
    </w:p>
    <w:p w14:paraId="43A0B152">
      <w:pPr>
        <w:snapToGrid w:val="0"/>
        <w:spacing w:line="360" w:lineRule="auto"/>
        <w:ind w:right="480"/>
        <w:jc w:val="center"/>
        <w:rPr>
          <w:rFonts w:hint="eastAsia" w:ascii="仿宋" w:hAnsi="仿宋" w:eastAsia="仿宋" w:cs="仿宋"/>
          <w:b/>
          <w:kern w:val="0"/>
          <w:sz w:val="32"/>
          <w:szCs w:val="32"/>
          <w:highlight w:val="none"/>
        </w:rPr>
      </w:pPr>
    </w:p>
    <w:p w14:paraId="4D9535B9">
      <w:pPr>
        <w:snapToGrid w:val="0"/>
        <w:spacing w:line="360" w:lineRule="auto"/>
        <w:ind w:right="480"/>
        <w:jc w:val="center"/>
        <w:rPr>
          <w:rFonts w:hint="eastAsia" w:ascii="仿宋" w:hAnsi="仿宋" w:eastAsia="仿宋" w:cs="仿宋"/>
          <w:b/>
          <w:kern w:val="0"/>
          <w:sz w:val="32"/>
          <w:szCs w:val="32"/>
          <w:highlight w:val="none"/>
        </w:rPr>
      </w:pPr>
    </w:p>
    <w:p w14:paraId="0181A77E">
      <w:pPr>
        <w:snapToGrid w:val="0"/>
        <w:spacing w:line="360" w:lineRule="auto"/>
        <w:ind w:right="480"/>
        <w:jc w:val="center"/>
        <w:rPr>
          <w:rFonts w:hint="eastAsia" w:ascii="仿宋" w:hAnsi="仿宋" w:eastAsia="仿宋" w:cs="仿宋"/>
          <w:b/>
          <w:kern w:val="0"/>
          <w:sz w:val="32"/>
          <w:szCs w:val="32"/>
          <w:highlight w:val="none"/>
        </w:rPr>
      </w:pPr>
    </w:p>
    <w:p w14:paraId="5FF34AAF">
      <w:pPr>
        <w:snapToGrid w:val="0"/>
        <w:spacing w:line="360" w:lineRule="auto"/>
        <w:ind w:right="480"/>
        <w:jc w:val="center"/>
        <w:rPr>
          <w:rFonts w:hint="eastAsia" w:ascii="仿宋" w:hAnsi="仿宋" w:eastAsia="仿宋" w:cs="仿宋"/>
          <w:b/>
          <w:kern w:val="0"/>
          <w:sz w:val="32"/>
          <w:szCs w:val="32"/>
          <w:highlight w:val="none"/>
        </w:rPr>
      </w:pPr>
    </w:p>
    <w:p w14:paraId="7B0F7414">
      <w:pPr>
        <w:snapToGrid w:val="0"/>
        <w:spacing w:line="360" w:lineRule="auto"/>
        <w:ind w:right="480"/>
        <w:jc w:val="center"/>
        <w:rPr>
          <w:rFonts w:hint="eastAsia" w:ascii="仿宋" w:hAnsi="仿宋" w:eastAsia="仿宋" w:cs="仿宋"/>
          <w:b/>
          <w:kern w:val="0"/>
          <w:sz w:val="32"/>
          <w:szCs w:val="32"/>
          <w:highlight w:val="none"/>
        </w:rPr>
      </w:pPr>
    </w:p>
    <w:p w14:paraId="76EC697E">
      <w:pPr>
        <w:snapToGrid w:val="0"/>
        <w:spacing w:line="360" w:lineRule="auto"/>
        <w:ind w:right="480"/>
        <w:jc w:val="center"/>
        <w:rPr>
          <w:rFonts w:hint="eastAsia" w:ascii="仿宋" w:hAnsi="仿宋" w:eastAsia="仿宋" w:cs="仿宋"/>
          <w:b/>
          <w:kern w:val="0"/>
          <w:sz w:val="32"/>
          <w:szCs w:val="32"/>
          <w:highlight w:val="none"/>
        </w:rPr>
      </w:pPr>
    </w:p>
    <w:p w14:paraId="2D0C6656">
      <w:pPr>
        <w:snapToGrid w:val="0"/>
        <w:spacing w:line="360" w:lineRule="auto"/>
        <w:ind w:right="480"/>
        <w:jc w:val="both"/>
        <w:rPr>
          <w:rFonts w:hint="eastAsia" w:ascii="仿宋" w:hAnsi="仿宋" w:eastAsia="仿宋" w:cs="仿宋"/>
          <w:b/>
          <w:kern w:val="0"/>
          <w:sz w:val="32"/>
          <w:szCs w:val="32"/>
          <w:highlight w:val="none"/>
        </w:rPr>
      </w:pPr>
    </w:p>
    <w:p w14:paraId="3D32FC48">
      <w:pPr>
        <w:pStyle w:val="692"/>
        <w:keepNext w:val="0"/>
        <w:pageBreakBefore w:val="0"/>
        <w:tabs>
          <w:tab w:val="clear" w:pos="720"/>
        </w:tabs>
        <w:snapToGrid w:val="0"/>
        <w:spacing w:before="120" w:after="120"/>
        <w:ind w:firstLine="643"/>
        <w:outlineLvl w:val="9"/>
        <w:rPr>
          <w:rFonts w:hint="eastAsia" w:ascii="仿宋" w:hAnsi="仿宋" w:eastAsia="仿宋" w:cs="仿宋"/>
          <w:kern w:val="2"/>
          <w:sz w:val="32"/>
          <w:szCs w:val="32"/>
          <w:highlight w:val="none"/>
        </w:rPr>
        <w:sectPr>
          <w:headerReference r:id="rId20" w:type="first"/>
          <w:footerReference r:id="rId22" w:type="first"/>
          <w:headerReference r:id="rId19" w:type="default"/>
          <w:footerReference r:id="rId21" w:type="default"/>
          <w:pgSz w:w="11906" w:h="16838"/>
          <w:pgMar w:top="1814" w:right="1474" w:bottom="1814" w:left="1474" w:header="851" w:footer="992" w:gutter="0"/>
          <w:cols w:space="720" w:num="1"/>
          <w:titlePg/>
          <w:docGrid w:linePitch="312" w:charSpace="0"/>
        </w:sectPr>
      </w:pPr>
    </w:p>
    <w:p w14:paraId="0F5DEA4A">
      <w:pPr>
        <w:pStyle w:val="692"/>
        <w:keepNext w:val="0"/>
        <w:pageBreakBefore w:val="0"/>
        <w:tabs>
          <w:tab w:val="clear" w:pos="720"/>
        </w:tabs>
        <w:snapToGrid w:val="0"/>
        <w:spacing w:before="120" w:after="120"/>
        <w:ind w:firstLine="643"/>
        <w:outlineLvl w:val="9"/>
        <w:rPr>
          <w:rFonts w:hint="eastAsia" w:ascii="仿宋" w:hAnsi="仿宋" w:eastAsia="仿宋" w:cs="仿宋"/>
          <w:kern w:val="2"/>
          <w:sz w:val="32"/>
          <w:szCs w:val="32"/>
          <w:highlight w:val="none"/>
        </w:rPr>
      </w:pPr>
      <w:r>
        <w:rPr>
          <w:rFonts w:hint="eastAsia" w:ascii="仿宋" w:hAnsi="仿宋" w:eastAsia="仿宋" w:cs="仿宋"/>
          <w:kern w:val="2"/>
          <w:sz w:val="32"/>
          <w:szCs w:val="32"/>
          <w:highlight w:val="none"/>
        </w:rPr>
        <w:t>一、开标一览表（报价表）</w:t>
      </w:r>
    </w:p>
    <w:p w14:paraId="50D00492">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293BDDC0">
      <w:pPr>
        <w:snapToGrid w:val="0"/>
        <w:spacing w:line="360" w:lineRule="auto"/>
        <w:ind w:firstLine="482"/>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rPr>
        <w:t>（项目名称）</w:t>
      </w:r>
      <w:r>
        <w:rPr>
          <w:rFonts w:hint="eastAsia" w:ascii="仿宋" w:hAnsi="仿宋" w:eastAsia="仿宋" w:cs="仿宋"/>
          <w:color w:val="auto"/>
          <w:kern w:val="0"/>
          <w:sz w:val="24"/>
          <w:highlight w:val="none"/>
          <w:lang w:val="zh-CN"/>
        </w:rPr>
        <w:t>【招标编号：</w:t>
      </w:r>
      <w:r>
        <w:rPr>
          <w:rFonts w:hint="eastAsia" w:ascii="仿宋" w:hAnsi="仿宋" w:eastAsia="仿宋" w:cs="仿宋"/>
          <w:color w:val="auto"/>
          <w:sz w:val="24"/>
          <w:highlight w:val="none"/>
        </w:rPr>
        <w:t>（采购编号）】的实施</w:t>
      </w:r>
      <w:r>
        <w:rPr>
          <w:rFonts w:hint="eastAsia" w:ascii="仿宋" w:hAnsi="仿宋" w:eastAsia="仿宋" w:cs="仿宋"/>
          <w:color w:val="auto"/>
          <w:kern w:val="0"/>
          <w:sz w:val="24"/>
          <w:highlight w:val="none"/>
          <w:lang w:val="zh-CN"/>
        </w:rPr>
        <w:t>。</w:t>
      </w:r>
    </w:p>
    <w:p w14:paraId="14EB7A2A">
      <w:pPr>
        <w:spacing w:line="360" w:lineRule="auto"/>
        <w:jc w:val="center"/>
        <w:rPr>
          <w:rFonts w:hint="eastAsia" w:ascii="仿宋" w:hAnsi="仿宋" w:eastAsia="仿宋" w:cs="仿宋"/>
          <w:b/>
          <w:kern w:val="0"/>
          <w:sz w:val="24"/>
          <w:highlight w:val="none"/>
          <w:lang w:val="zh-CN"/>
        </w:rPr>
      </w:pPr>
      <w:r>
        <w:rPr>
          <w:rFonts w:hint="eastAsia" w:ascii="仿宋" w:hAnsi="仿宋" w:eastAsia="仿宋" w:cs="仿宋"/>
          <w:b/>
          <w:kern w:val="0"/>
          <w:sz w:val="24"/>
          <w:highlight w:val="none"/>
          <w:lang w:val="zh-CN"/>
        </w:rPr>
        <w:t>开标一览表（报价表）(单位均为人民币元)</w:t>
      </w:r>
    </w:p>
    <w:tbl>
      <w:tblPr>
        <w:tblStyle w:val="62"/>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14:paraId="31172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14:paraId="546E1C43">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序号</w:t>
            </w:r>
          </w:p>
        </w:tc>
        <w:tc>
          <w:tcPr>
            <w:tcW w:w="1417" w:type="dxa"/>
            <w:vAlign w:val="center"/>
          </w:tcPr>
          <w:p w14:paraId="4699FFB4">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名称</w:t>
            </w:r>
          </w:p>
        </w:tc>
        <w:tc>
          <w:tcPr>
            <w:tcW w:w="1843" w:type="dxa"/>
          </w:tcPr>
          <w:p w14:paraId="0E5747CF">
            <w:pPr>
              <w:spacing w:line="360" w:lineRule="auto"/>
              <w:jc w:val="center"/>
              <w:rPr>
                <w:rFonts w:hint="eastAsia" w:ascii="仿宋" w:hAnsi="仿宋" w:eastAsia="仿宋" w:cs="仿宋"/>
                <w:b/>
                <w:sz w:val="24"/>
                <w:highlight w:val="none"/>
              </w:rPr>
            </w:pPr>
          </w:p>
          <w:p w14:paraId="2C76FA3D">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品牌（如有）</w:t>
            </w:r>
          </w:p>
        </w:tc>
        <w:tc>
          <w:tcPr>
            <w:tcW w:w="3118" w:type="dxa"/>
            <w:vAlign w:val="center"/>
          </w:tcPr>
          <w:p w14:paraId="5EF1C8F3">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规格型号</w:t>
            </w:r>
          </w:p>
        </w:tc>
        <w:tc>
          <w:tcPr>
            <w:tcW w:w="993" w:type="dxa"/>
            <w:vAlign w:val="center"/>
          </w:tcPr>
          <w:p w14:paraId="0846F109">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数量</w:t>
            </w:r>
          </w:p>
        </w:tc>
        <w:tc>
          <w:tcPr>
            <w:tcW w:w="1559" w:type="dxa"/>
            <w:vAlign w:val="center"/>
          </w:tcPr>
          <w:p w14:paraId="51669765">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单价</w:t>
            </w:r>
          </w:p>
        </w:tc>
        <w:tc>
          <w:tcPr>
            <w:tcW w:w="1984" w:type="dxa"/>
            <w:vAlign w:val="center"/>
          </w:tcPr>
          <w:p w14:paraId="019B4917">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合计</w:t>
            </w:r>
          </w:p>
        </w:tc>
        <w:tc>
          <w:tcPr>
            <w:tcW w:w="3119" w:type="dxa"/>
            <w:vAlign w:val="center"/>
          </w:tcPr>
          <w:p w14:paraId="3DDABA97">
            <w:pPr>
              <w:spacing w:line="360" w:lineRule="auto"/>
              <w:jc w:val="center"/>
              <w:rPr>
                <w:rFonts w:hint="eastAsia" w:ascii="仿宋" w:hAnsi="仿宋" w:eastAsia="仿宋" w:cs="仿宋"/>
                <w:b/>
                <w:sz w:val="24"/>
                <w:highlight w:val="none"/>
              </w:rPr>
            </w:pPr>
          </w:p>
          <w:p w14:paraId="3EBCFD7B">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备注（如有）</w:t>
            </w:r>
          </w:p>
          <w:p w14:paraId="37B49775">
            <w:pPr>
              <w:spacing w:line="360" w:lineRule="auto"/>
              <w:jc w:val="center"/>
              <w:rPr>
                <w:rFonts w:hint="eastAsia" w:ascii="仿宋" w:hAnsi="仿宋" w:eastAsia="仿宋" w:cs="仿宋"/>
                <w:b/>
                <w:sz w:val="24"/>
                <w:highlight w:val="none"/>
              </w:rPr>
            </w:pPr>
          </w:p>
        </w:tc>
      </w:tr>
      <w:tr w14:paraId="7C26A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14:paraId="419FA52C">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1417" w:type="dxa"/>
            <w:vAlign w:val="center"/>
          </w:tcPr>
          <w:p w14:paraId="5B08D90C">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1843" w:type="dxa"/>
            <w:vAlign w:val="center"/>
          </w:tcPr>
          <w:p w14:paraId="5D04C7E7">
            <w:pPr>
              <w:snapToGrid w:val="0"/>
              <w:spacing w:line="360" w:lineRule="auto"/>
              <w:jc w:val="center"/>
              <w:rPr>
                <w:rFonts w:hint="eastAsia" w:ascii="仿宋" w:hAnsi="仿宋" w:eastAsia="仿宋" w:cs="仿宋"/>
                <w:color w:val="auto"/>
                <w:sz w:val="24"/>
                <w:highlight w:val="none"/>
              </w:rPr>
            </w:pPr>
          </w:p>
        </w:tc>
        <w:tc>
          <w:tcPr>
            <w:tcW w:w="3118" w:type="dxa"/>
            <w:vAlign w:val="center"/>
          </w:tcPr>
          <w:p w14:paraId="58A6E45D">
            <w:pPr>
              <w:snapToGrid w:val="0"/>
              <w:spacing w:line="360" w:lineRule="auto"/>
              <w:jc w:val="center"/>
              <w:rPr>
                <w:rFonts w:hint="eastAsia" w:ascii="仿宋" w:hAnsi="仿宋" w:eastAsia="仿宋" w:cs="仿宋"/>
                <w:color w:val="0000FF"/>
                <w:sz w:val="24"/>
                <w:highlight w:val="none"/>
              </w:rPr>
            </w:pPr>
          </w:p>
        </w:tc>
        <w:tc>
          <w:tcPr>
            <w:tcW w:w="993" w:type="dxa"/>
            <w:vAlign w:val="center"/>
          </w:tcPr>
          <w:p w14:paraId="1DDD66FB">
            <w:pPr>
              <w:snapToGrid w:val="0"/>
              <w:spacing w:line="360" w:lineRule="auto"/>
              <w:jc w:val="center"/>
              <w:rPr>
                <w:rFonts w:hint="eastAsia" w:ascii="仿宋" w:hAnsi="仿宋" w:eastAsia="仿宋" w:cs="仿宋"/>
                <w:color w:val="0000FF"/>
                <w:sz w:val="24"/>
                <w:highlight w:val="none"/>
              </w:rPr>
            </w:pPr>
          </w:p>
        </w:tc>
        <w:tc>
          <w:tcPr>
            <w:tcW w:w="1559" w:type="dxa"/>
            <w:vAlign w:val="center"/>
          </w:tcPr>
          <w:p w14:paraId="0E94EF2F">
            <w:pPr>
              <w:spacing w:line="360" w:lineRule="auto"/>
              <w:jc w:val="center"/>
              <w:rPr>
                <w:rFonts w:hint="eastAsia" w:ascii="仿宋" w:hAnsi="仿宋" w:eastAsia="仿宋" w:cs="仿宋"/>
                <w:color w:val="0000FF"/>
                <w:sz w:val="24"/>
                <w:highlight w:val="none"/>
              </w:rPr>
            </w:pPr>
          </w:p>
        </w:tc>
        <w:tc>
          <w:tcPr>
            <w:tcW w:w="1984" w:type="dxa"/>
            <w:vAlign w:val="center"/>
          </w:tcPr>
          <w:p w14:paraId="68757883">
            <w:pPr>
              <w:spacing w:line="360" w:lineRule="auto"/>
              <w:jc w:val="center"/>
              <w:rPr>
                <w:rFonts w:hint="eastAsia" w:ascii="仿宋" w:hAnsi="仿宋" w:eastAsia="仿宋" w:cs="仿宋"/>
                <w:color w:val="0000FF"/>
                <w:sz w:val="24"/>
                <w:highlight w:val="none"/>
              </w:rPr>
            </w:pPr>
          </w:p>
        </w:tc>
        <w:tc>
          <w:tcPr>
            <w:tcW w:w="3119" w:type="dxa"/>
            <w:vAlign w:val="center"/>
          </w:tcPr>
          <w:p w14:paraId="7BA43093">
            <w:pPr>
              <w:spacing w:line="360" w:lineRule="auto"/>
              <w:jc w:val="center"/>
              <w:rPr>
                <w:rFonts w:hint="eastAsia" w:ascii="仿宋" w:hAnsi="仿宋" w:eastAsia="仿宋" w:cs="仿宋"/>
                <w:color w:val="0000FF"/>
                <w:sz w:val="24"/>
                <w:highlight w:val="none"/>
              </w:rPr>
            </w:pPr>
          </w:p>
        </w:tc>
      </w:tr>
      <w:tr w14:paraId="57334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42F8F484">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1417" w:type="dxa"/>
            <w:vAlign w:val="center"/>
          </w:tcPr>
          <w:p w14:paraId="5F21BD12">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1843" w:type="dxa"/>
            <w:vAlign w:val="center"/>
          </w:tcPr>
          <w:p w14:paraId="302D9AF1">
            <w:pPr>
              <w:snapToGrid w:val="0"/>
              <w:spacing w:line="360" w:lineRule="auto"/>
              <w:jc w:val="center"/>
              <w:rPr>
                <w:rFonts w:hint="eastAsia" w:ascii="仿宋" w:hAnsi="仿宋" w:eastAsia="仿宋" w:cs="仿宋"/>
                <w:color w:val="auto"/>
                <w:sz w:val="24"/>
                <w:highlight w:val="none"/>
              </w:rPr>
            </w:pPr>
          </w:p>
        </w:tc>
        <w:tc>
          <w:tcPr>
            <w:tcW w:w="3118" w:type="dxa"/>
            <w:vAlign w:val="center"/>
          </w:tcPr>
          <w:p w14:paraId="12066EFF">
            <w:pPr>
              <w:snapToGrid w:val="0"/>
              <w:spacing w:line="360" w:lineRule="auto"/>
              <w:jc w:val="center"/>
              <w:rPr>
                <w:rFonts w:hint="eastAsia" w:ascii="仿宋" w:hAnsi="仿宋" w:eastAsia="仿宋" w:cs="仿宋"/>
                <w:color w:val="0000FF"/>
                <w:sz w:val="24"/>
                <w:highlight w:val="none"/>
              </w:rPr>
            </w:pPr>
          </w:p>
        </w:tc>
        <w:tc>
          <w:tcPr>
            <w:tcW w:w="993" w:type="dxa"/>
            <w:vAlign w:val="center"/>
          </w:tcPr>
          <w:p w14:paraId="0F371F8C">
            <w:pPr>
              <w:snapToGrid w:val="0"/>
              <w:spacing w:line="360" w:lineRule="auto"/>
              <w:jc w:val="center"/>
              <w:rPr>
                <w:rFonts w:hint="eastAsia" w:ascii="仿宋" w:hAnsi="仿宋" w:eastAsia="仿宋" w:cs="仿宋"/>
                <w:color w:val="0000FF"/>
                <w:sz w:val="24"/>
                <w:highlight w:val="none"/>
              </w:rPr>
            </w:pPr>
          </w:p>
        </w:tc>
        <w:tc>
          <w:tcPr>
            <w:tcW w:w="1559" w:type="dxa"/>
            <w:vAlign w:val="center"/>
          </w:tcPr>
          <w:p w14:paraId="4592557E">
            <w:pPr>
              <w:spacing w:line="360" w:lineRule="auto"/>
              <w:jc w:val="center"/>
              <w:rPr>
                <w:rFonts w:hint="eastAsia" w:ascii="仿宋" w:hAnsi="仿宋" w:eastAsia="仿宋" w:cs="仿宋"/>
                <w:color w:val="0000FF"/>
                <w:sz w:val="24"/>
                <w:highlight w:val="none"/>
              </w:rPr>
            </w:pPr>
          </w:p>
        </w:tc>
        <w:tc>
          <w:tcPr>
            <w:tcW w:w="1984" w:type="dxa"/>
            <w:vAlign w:val="center"/>
          </w:tcPr>
          <w:p w14:paraId="5C763DD6">
            <w:pPr>
              <w:spacing w:line="360" w:lineRule="auto"/>
              <w:jc w:val="center"/>
              <w:rPr>
                <w:rFonts w:hint="eastAsia" w:ascii="仿宋" w:hAnsi="仿宋" w:eastAsia="仿宋" w:cs="仿宋"/>
                <w:color w:val="0000FF"/>
                <w:sz w:val="24"/>
                <w:highlight w:val="none"/>
              </w:rPr>
            </w:pPr>
          </w:p>
        </w:tc>
        <w:tc>
          <w:tcPr>
            <w:tcW w:w="3119" w:type="dxa"/>
            <w:vAlign w:val="center"/>
          </w:tcPr>
          <w:p w14:paraId="194C4FD5">
            <w:pPr>
              <w:spacing w:line="360" w:lineRule="auto"/>
              <w:jc w:val="center"/>
              <w:rPr>
                <w:rFonts w:hint="eastAsia" w:ascii="仿宋" w:hAnsi="仿宋" w:eastAsia="仿宋" w:cs="仿宋"/>
                <w:color w:val="0000FF"/>
                <w:sz w:val="24"/>
                <w:highlight w:val="none"/>
              </w:rPr>
            </w:pPr>
          </w:p>
        </w:tc>
      </w:tr>
      <w:tr w14:paraId="50194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2D3E80CD">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1417" w:type="dxa"/>
            <w:vAlign w:val="center"/>
          </w:tcPr>
          <w:p w14:paraId="625E27D8">
            <w:pPr>
              <w:snapToGrid w:val="0"/>
              <w:spacing w:line="360" w:lineRule="auto"/>
              <w:jc w:val="center"/>
              <w:rPr>
                <w:rFonts w:hint="eastAsia" w:ascii="仿宋" w:hAnsi="仿宋" w:eastAsia="仿宋" w:cs="仿宋"/>
                <w:color w:val="auto"/>
                <w:sz w:val="24"/>
                <w:highlight w:val="none"/>
              </w:rPr>
            </w:pPr>
          </w:p>
        </w:tc>
        <w:tc>
          <w:tcPr>
            <w:tcW w:w="1843" w:type="dxa"/>
            <w:vAlign w:val="center"/>
          </w:tcPr>
          <w:p w14:paraId="38ED3069">
            <w:pPr>
              <w:snapToGrid w:val="0"/>
              <w:spacing w:line="360" w:lineRule="auto"/>
              <w:jc w:val="center"/>
              <w:rPr>
                <w:rFonts w:hint="eastAsia" w:ascii="仿宋" w:hAnsi="仿宋" w:eastAsia="仿宋" w:cs="仿宋"/>
                <w:color w:val="auto"/>
                <w:sz w:val="24"/>
                <w:highlight w:val="none"/>
              </w:rPr>
            </w:pPr>
          </w:p>
        </w:tc>
        <w:tc>
          <w:tcPr>
            <w:tcW w:w="3118" w:type="dxa"/>
            <w:vAlign w:val="center"/>
          </w:tcPr>
          <w:p w14:paraId="6AF180D2">
            <w:pPr>
              <w:snapToGrid w:val="0"/>
              <w:spacing w:line="360" w:lineRule="auto"/>
              <w:jc w:val="center"/>
              <w:rPr>
                <w:rFonts w:hint="eastAsia" w:ascii="仿宋" w:hAnsi="仿宋" w:eastAsia="仿宋" w:cs="仿宋"/>
                <w:color w:val="0000FF"/>
                <w:sz w:val="24"/>
                <w:highlight w:val="none"/>
              </w:rPr>
            </w:pPr>
          </w:p>
        </w:tc>
        <w:tc>
          <w:tcPr>
            <w:tcW w:w="993" w:type="dxa"/>
            <w:vAlign w:val="center"/>
          </w:tcPr>
          <w:p w14:paraId="3613B9DE">
            <w:pPr>
              <w:snapToGrid w:val="0"/>
              <w:spacing w:line="360" w:lineRule="auto"/>
              <w:jc w:val="center"/>
              <w:rPr>
                <w:rFonts w:hint="eastAsia" w:ascii="仿宋" w:hAnsi="仿宋" w:eastAsia="仿宋" w:cs="仿宋"/>
                <w:color w:val="0000FF"/>
                <w:sz w:val="24"/>
                <w:highlight w:val="none"/>
              </w:rPr>
            </w:pPr>
          </w:p>
        </w:tc>
        <w:tc>
          <w:tcPr>
            <w:tcW w:w="1559" w:type="dxa"/>
            <w:vAlign w:val="center"/>
          </w:tcPr>
          <w:p w14:paraId="6AA6CABE">
            <w:pPr>
              <w:spacing w:line="360" w:lineRule="auto"/>
              <w:jc w:val="center"/>
              <w:rPr>
                <w:rFonts w:hint="eastAsia" w:ascii="仿宋" w:hAnsi="仿宋" w:eastAsia="仿宋" w:cs="仿宋"/>
                <w:color w:val="0000FF"/>
                <w:sz w:val="24"/>
                <w:highlight w:val="none"/>
              </w:rPr>
            </w:pPr>
          </w:p>
        </w:tc>
        <w:tc>
          <w:tcPr>
            <w:tcW w:w="1984" w:type="dxa"/>
            <w:vAlign w:val="center"/>
          </w:tcPr>
          <w:p w14:paraId="51CC61C1">
            <w:pPr>
              <w:spacing w:line="360" w:lineRule="auto"/>
              <w:jc w:val="center"/>
              <w:rPr>
                <w:rFonts w:hint="eastAsia" w:ascii="仿宋" w:hAnsi="仿宋" w:eastAsia="仿宋" w:cs="仿宋"/>
                <w:color w:val="0000FF"/>
                <w:sz w:val="24"/>
                <w:highlight w:val="none"/>
              </w:rPr>
            </w:pPr>
          </w:p>
        </w:tc>
        <w:tc>
          <w:tcPr>
            <w:tcW w:w="3119" w:type="dxa"/>
            <w:vAlign w:val="center"/>
          </w:tcPr>
          <w:p w14:paraId="55B851BB">
            <w:pPr>
              <w:spacing w:line="360" w:lineRule="auto"/>
              <w:jc w:val="center"/>
              <w:rPr>
                <w:rFonts w:hint="eastAsia" w:ascii="仿宋" w:hAnsi="仿宋" w:eastAsia="仿宋" w:cs="仿宋"/>
                <w:color w:val="0000FF"/>
                <w:sz w:val="24"/>
                <w:highlight w:val="none"/>
              </w:rPr>
            </w:pPr>
          </w:p>
        </w:tc>
      </w:tr>
      <w:tr w14:paraId="5E958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14760876">
            <w:pPr>
              <w:spacing w:line="360" w:lineRule="auto"/>
              <w:jc w:val="center"/>
              <w:rPr>
                <w:rFonts w:hint="eastAsia" w:ascii="仿宋" w:hAnsi="仿宋" w:eastAsia="仿宋" w:cs="仿宋"/>
                <w:sz w:val="24"/>
                <w:highlight w:val="none"/>
              </w:rPr>
            </w:pPr>
          </w:p>
        </w:tc>
        <w:tc>
          <w:tcPr>
            <w:tcW w:w="1417" w:type="dxa"/>
            <w:vAlign w:val="center"/>
          </w:tcPr>
          <w:p w14:paraId="751FB811">
            <w:pPr>
              <w:snapToGrid w:val="0"/>
              <w:spacing w:line="360" w:lineRule="auto"/>
              <w:jc w:val="center"/>
              <w:rPr>
                <w:rFonts w:hint="eastAsia" w:ascii="仿宋" w:hAnsi="仿宋" w:eastAsia="仿宋" w:cs="仿宋"/>
                <w:sz w:val="24"/>
                <w:highlight w:val="none"/>
              </w:rPr>
            </w:pPr>
          </w:p>
        </w:tc>
        <w:tc>
          <w:tcPr>
            <w:tcW w:w="1843" w:type="dxa"/>
            <w:vAlign w:val="center"/>
          </w:tcPr>
          <w:p w14:paraId="180DB1E7">
            <w:pPr>
              <w:snapToGrid w:val="0"/>
              <w:spacing w:line="360" w:lineRule="auto"/>
              <w:jc w:val="center"/>
              <w:rPr>
                <w:rFonts w:hint="eastAsia" w:ascii="仿宋" w:hAnsi="仿宋" w:eastAsia="仿宋" w:cs="仿宋"/>
                <w:sz w:val="24"/>
                <w:highlight w:val="none"/>
              </w:rPr>
            </w:pPr>
          </w:p>
        </w:tc>
        <w:tc>
          <w:tcPr>
            <w:tcW w:w="3118" w:type="dxa"/>
            <w:vAlign w:val="center"/>
          </w:tcPr>
          <w:p w14:paraId="75BF7E74">
            <w:pPr>
              <w:snapToGrid w:val="0"/>
              <w:spacing w:line="360" w:lineRule="auto"/>
              <w:jc w:val="center"/>
              <w:rPr>
                <w:rFonts w:hint="eastAsia" w:ascii="仿宋" w:hAnsi="仿宋" w:eastAsia="仿宋" w:cs="仿宋"/>
                <w:sz w:val="24"/>
                <w:highlight w:val="none"/>
              </w:rPr>
            </w:pPr>
          </w:p>
        </w:tc>
        <w:tc>
          <w:tcPr>
            <w:tcW w:w="993" w:type="dxa"/>
            <w:vAlign w:val="center"/>
          </w:tcPr>
          <w:p w14:paraId="73E1C6E4">
            <w:pPr>
              <w:snapToGrid w:val="0"/>
              <w:spacing w:line="360" w:lineRule="auto"/>
              <w:jc w:val="center"/>
              <w:rPr>
                <w:rFonts w:hint="eastAsia" w:ascii="仿宋" w:hAnsi="仿宋" w:eastAsia="仿宋" w:cs="仿宋"/>
                <w:sz w:val="24"/>
                <w:highlight w:val="none"/>
              </w:rPr>
            </w:pPr>
          </w:p>
        </w:tc>
        <w:tc>
          <w:tcPr>
            <w:tcW w:w="1559" w:type="dxa"/>
            <w:vAlign w:val="center"/>
          </w:tcPr>
          <w:p w14:paraId="10B3D119">
            <w:pPr>
              <w:spacing w:line="360" w:lineRule="auto"/>
              <w:jc w:val="center"/>
              <w:rPr>
                <w:rFonts w:hint="eastAsia" w:ascii="仿宋" w:hAnsi="仿宋" w:eastAsia="仿宋" w:cs="仿宋"/>
                <w:sz w:val="24"/>
                <w:highlight w:val="none"/>
              </w:rPr>
            </w:pPr>
          </w:p>
        </w:tc>
        <w:tc>
          <w:tcPr>
            <w:tcW w:w="1984" w:type="dxa"/>
            <w:vAlign w:val="center"/>
          </w:tcPr>
          <w:p w14:paraId="23B9F14B">
            <w:pPr>
              <w:spacing w:line="360" w:lineRule="auto"/>
              <w:jc w:val="center"/>
              <w:rPr>
                <w:rFonts w:hint="eastAsia" w:ascii="仿宋" w:hAnsi="仿宋" w:eastAsia="仿宋" w:cs="仿宋"/>
                <w:sz w:val="24"/>
                <w:highlight w:val="none"/>
              </w:rPr>
            </w:pPr>
          </w:p>
        </w:tc>
        <w:tc>
          <w:tcPr>
            <w:tcW w:w="3119" w:type="dxa"/>
            <w:vAlign w:val="center"/>
          </w:tcPr>
          <w:p w14:paraId="1319C732">
            <w:pPr>
              <w:spacing w:line="360" w:lineRule="auto"/>
              <w:jc w:val="center"/>
              <w:rPr>
                <w:rFonts w:hint="eastAsia" w:ascii="仿宋" w:hAnsi="仿宋" w:eastAsia="仿宋" w:cs="仿宋"/>
                <w:sz w:val="24"/>
                <w:highlight w:val="none"/>
              </w:rPr>
            </w:pPr>
          </w:p>
        </w:tc>
      </w:tr>
      <w:tr w14:paraId="3EDB5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14:paraId="6D58F903">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投标报价（小写）</w:t>
            </w:r>
          </w:p>
        </w:tc>
        <w:tc>
          <w:tcPr>
            <w:tcW w:w="7655" w:type="dxa"/>
            <w:gridSpan w:val="4"/>
            <w:vAlign w:val="center"/>
          </w:tcPr>
          <w:p w14:paraId="275468E1">
            <w:pPr>
              <w:spacing w:line="360" w:lineRule="auto"/>
              <w:jc w:val="center"/>
              <w:rPr>
                <w:rFonts w:hint="eastAsia" w:ascii="仿宋" w:hAnsi="仿宋" w:eastAsia="仿宋" w:cs="仿宋"/>
                <w:sz w:val="24"/>
                <w:highlight w:val="none"/>
              </w:rPr>
            </w:pPr>
          </w:p>
        </w:tc>
      </w:tr>
      <w:tr w14:paraId="75241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14:paraId="25E7DB0B">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投标报价（大写）</w:t>
            </w:r>
          </w:p>
        </w:tc>
        <w:tc>
          <w:tcPr>
            <w:tcW w:w="7655" w:type="dxa"/>
            <w:gridSpan w:val="4"/>
            <w:vAlign w:val="center"/>
          </w:tcPr>
          <w:p w14:paraId="5026542C">
            <w:pPr>
              <w:spacing w:line="360" w:lineRule="auto"/>
              <w:jc w:val="center"/>
              <w:rPr>
                <w:rFonts w:hint="eastAsia" w:ascii="仿宋" w:hAnsi="仿宋" w:eastAsia="仿宋" w:cs="仿宋"/>
                <w:sz w:val="24"/>
                <w:highlight w:val="none"/>
              </w:rPr>
            </w:pPr>
          </w:p>
        </w:tc>
      </w:tr>
    </w:tbl>
    <w:p w14:paraId="0A91F3D7">
      <w:pPr>
        <w:snapToGrid w:val="0"/>
        <w:spacing w:line="360" w:lineRule="auto"/>
        <w:ind w:left="480" w:firstLine="9120" w:firstLineChars="3800"/>
        <w:rPr>
          <w:rFonts w:hint="eastAsia" w:ascii="仿宋" w:hAnsi="仿宋" w:eastAsia="仿宋" w:cs="仿宋"/>
          <w:b/>
          <w:kern w:val="0"/>
          <w:sz w:val="24"/>
          <w:highlight w:val="none"/>
          <w:lang w:val="zh-CN"/>
        </w:rPr>
      </w:pPr>
      <w:r>
        <w:rPr>
          <w:rFonts w:hint="eastAsia" w:ascii="仿宋" w:hAnsi="仿宋" w:eastAsia="仿宋" w:cs="仿宋"/>
          <w:sz w:val="24"/>
          <w:highlight w:val="none"/>
          <w:lang w:eastAsia="zh-CN"/>
        </w:rPr>
        <w:t>投标人</w:t>
      </w:r>
      <w:r>
        <w:rPr>
          <w:rFonts w:hint="eastAsia" w:ascii="仿宋" w:hAnsi="仿宋" w:eastAsia="仿宋" w:cs="仿宋"/>
          <w:sz w:val="24"/>
          <w:highlight w:val="none"/>
        </w:rPr>
        <w:t>名称（电子签名）：</w:t>
      </w:r>
    </w:p>
    <w:p w14:paraId="6D23F6E3">
      <w:pPr>
        <w:pStyle w:val="80"/>
        <w:ind w:firstLine="9600" w:firstLineChars="4000"/>
        <w:rPr>
          <w:rFonts w:hint="eastAsia"/>
          <w:highlight w:val="none"/>
          <w:lang w:val="zh-CN"/>
        </w:rPr>
      </w:pPr>
      <w:r>
        <w:rPr>
          <w:rFonts w:hint="eastAsia" w:ascii="仿宋" w:hAnsi="仿宋" w:eastAsia="仿宋" w:cs="仿宋"/>
          <w:sz w:val="24"/>
          <w:highlight w:val="none"/>
        </w:rPr>
        <w:t>日期：  年   月   日</w:t>
      </w:r>
    </w:p>
    <w:p w14:paraId="4D945C55">
      <w:pPr>
        <w:snapToGrid w:val="0"/>
        <w:spacing w:line="360" w:lineRule="auto"/>
        <w:ind w:left="480"/>
        <w:rPr>
          <w:rFonts w:hint="eastAsia" w:ascii="仿宋" w:hAnsi="仿宋" w:eastAsia="仿宋" w:cs="仿宋"/>
          <w:b/>
          <w:kern w:val="0"/>
          <w:sz w:val="24"/>
          <w:highlight w:val="none"/>
          <w:lang w:val="zh-CN"/>
        </w:rPr>
      </w:pPr>
      <w:r>
        <w:rPr>
          <w:rFonts w:hint="eastAsia" w:ascii="仿宋" w:hAnsi="仿宋" w:eastAsia="仿宋" w:cs="仿宋"/>
          <w:b/>
          <w:kern w:val="0"/>
          <w:sz w:val="24"/>
          <w:highlight w:val="none"/>
          <w:lang w:val="zh-CN"/>
        </w:rPr>
        <w:t>注：</w:t>
      </w:r>
    </w:p>
    <w:p w14:paraId="18B736C5">
      <w:pPr>
        <w:spacing w:line="360" w:lineRule="auto"/>
        <w:ind w:left="-2" w:leftChars="-1" w:firstLine="480" w:firstLineChars="20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1、投标人需按本表格式填写</w:t>
      </w:r>
      <w:r>
        <w:rPr>
          <w:rFonts w:hint="eastAsia" w:ascii="仿宋" w:hAnsi="仿宋" w:eastAsia="仿宋" w:cs="仿宋"/>
          <w:b/>
          <w:kern w:val="0"/>
          <w:sz w:val="24"/>
          <w:highlight w:val="none"/>
          <w:lang w:val="zh-CN"/>
        </w:rPr>
        <w:t>，</w:t>
      </w:r>
      <w:r>
        <w:rPr>
          <w:rFonts w:hint="eastAsia" w:ascii="仿宋" w:hAnsi="仿宋" w:eastAsia="仿宋" w:cs="仿宋"/>
          <w:b/>
          <w:kern w:val="0"/>
          <w:sz w:val="24"/>
          <w:highlight w:val="none"/>
        </w:rPr>
        <w:t>否则视为</w:t>
      </w:r>
      <w:r>
        <w:rPr>
          <w:rFonts w:hint="eastAsia" w:ascii="仿宋" w:hAnsi="仿宋" w:eastAsia="仿宋" w:cs="仿宋"/>
          <w:b/>
          <w:sz w:val="24"/>
          <w:highlight w:val="none"/>
        </w:rPr>
        <w:t>投标文件含有采购人不能接受的附加条件，投标无效</w:t>
      </w:r>
      <w:r>
        <w:rPr>
          <w:rFonts w:hint="eastAsia" w:ascii="仿宋" w:hAnsi="仿宋" w:eastAsia="仿宋" w:cs="仿宋"/>
          <w:kern w:val="0"/>
          <w:sz w:val="24"/>
          <w:highlight w:val="none"/>
          <w:lang w:val="zh-CN"/>
        </w:rPr>
        <w:t>。</w:t>
      </w:r>
    </w:p>
    <w:p w14:paraId="118FD310">
      <w:pPr>
        <w:spacing w:line="360" w:lineRule="auto"/>
        <w:ind w:firstLine="480" w:firstLineChars="200"/>
        <w:rPr>
          <w:rFonts w:hint="eastAsia" w:ascii="仿宋" w:hAnsi="仿宋" w:eastAsia="仿宋" w:cs="仿宋"/>
          <w:kern w:val="0"/>
          <w:sz w:val="24"/>
          <w:highlight w:val="none"/>
        </w:rPr>
      </w:pPr>
      <w:r>
        <w:rPr>
          <w:rFonts w:hint="eastAsia" w:ascii="仿宋" w:hAnsi="仿宋" w:eastAsia="仿宋" w:cs="仿宋"/>
          <w:kern w:val="0"/>
          <w:sz w:val="24"/>
          <w:highlight w:val="none"/>
          <w:lang w:val="zh-CN"/>
        </w:rPr>
        <w:t>2、有关本项目实施所涉及的一切费用均计入报价。</w:t>
      </w:r>
      <w:r>
        <w:rPr>
          <w:rFonts w:hint="eastAsia" w:ascii="仿宋" w:hAnsi="仿宋" w:eastAsia="仿宋" w:cs="仿宋"/>
          <w:b/>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kern w:val="0"/>
          <w:sz w:val="24"/>
          <w:highlight w:val="none"/>
          <w:lang w:val="zh-CN"/>
        </w:rPr>
        <w:t>，</w:t>
      </w:r>
      <w:r>
        <w:rPr>
          <w:rFonts w:hint="eastAsia" w:ascii="仿宋" w:hAnsi="仿宋" w:eastAsia="仿宋" w:cs="仿宋"/>
          <w:b/>
          <w:kern w:val="0"/>
          <w:sz w:val="24"/>
          <w:highlight w:val="none"/>
          <w:lang w:val="zh-CN"/>
        </w:rPr>
        <w:t>不得出现“0元”“免费赠送”等形式的无偿报价，</w:t>
      </w:r>
      <w:r>
        <w:rPr>
          <w:rFonts w:hint="eastAsia" w:ascii="仿宋" w:hAnsi="仿宋" w:eastAsia="仿宋" w:cs="仿宋"/>
          <w:b/>
          <w:kern w:val="0"/>
          <w:sz w:val="24"/>
          <w:highlight w:val="none"/>
        </w:rPr>
        <w:t>否则视为</w:t>
      </w:r>
      <w:r>
        <w:rPr>
          <w:rFonts w:hint="eastAsia" w:ascii="仿宋" w:hAnsi="仿宋" w:eastAsia="仿宋" w:cs="仿宋"/>
          <w:b/>
          <w:sz w:val="24"/>
          <w:highlight w:val="none"/>
        </w:rPr>
        <w:t>投标文件含有采购人不能接受的附加条件，投标无效</w:t>
      </w:r>
      <w:r>
        <w:rPr>
          <w:rFonts w:hint="eastAsia" w:ascii="仿宋" w:hAnsi="仿宋" w:eastAsia="仿宋" w:cs="仿宋"/>
          <w:b/>
          <w:kern w:val="0"/>
          <w:sz w:val="24"/>
          <w:highlight w:val="none"/>
          <w:lang w:val="zh-CN"/>
        </w:rPr>
        <w:t>；采购内容未包含在《开标一览表（报价表）》名称栏中，投标人不能作出合理解释的，</w:t>
      </w:r>
      <w:r>
        <w:rPr>
          <w:rFonts w:hint="eastAsia" w:ascii="仿宋" w:hAnsi="仿宋" w:eastAsia="仿宋" w:cs="仿宋"/>
          <w:b/>
          <w:kern w:val="0"/>
          <w:sz w:val="24"/>
          <w:highlight w:val="none"/>
        </w:rPr>
        <w:t>视为</w:t>
      </w:r>
      <w:r>
        <w:rPr>
          <w:rFonts w:hint="eastAsia" w:ascii="仿宋" w:hAnsi="仿宋" w:eastAsia="仿宋" w:cs="仿宋"/>
          <w:b/>
          <w:sz w:val="24"/>
          <w:highlight w:val="none"/>
        </w:rPr>
        <w:t>投标文件含有采购人不能接受的附加条件的，投标无效。</w:t>
      </w:r>
    </w:p>
    <w:p w14:paraId="472B574C">
      <w:pPr>
        <w:snapToGrid w:val="0"/>
        <w:spacing w:line="360" w:lineRule="auto"/>
        <w:ind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3、特别提示：采购代理机构将对项目名称和项目编号，中标供应商名称、地址和中标金额，主要中标标的名称、品牌（如有）、规格型号、数量、单价等予以公示。</w:t>
      </w:r>
    </w:p>
    <w:p w14:paraId="664AE4A4">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51C4E291">
      <w:pPr>
        <w:spacing w:line="360" w:lineRule="auto"/>
        <w:ind w:firstLine="482" w:firstLineChars="200"/>
        <w:rPr>
          <w:rFonts w:hint="eastAsia" w:ascii="仿宋" w:hAnsi="仿宋" w:eastAsia="仿宋" w:cs="仿宋"/>
          <w:b/>
          <w:kern w:val="0"/>
          <w:sz w:val="24"/>
          <w:highlight w:val="none"/>
        </w:rPr>
      </w:pPr>
    </w:p>
    <w:p w14:paraId="727C42A1">
      <w:pPr>
        <w:pStyle w:val="692"/>
        <w:keepNext w:val="0"/>
        <w:pageBreakBefore w:val="0"/>
        <w:tabs>
          <w:tab w:val="clear" w:pos="720"/>
        </w:tabs>
        <w:snapToGrid w:val="0"/>
        <w:spacing w:before="120" w:after="120"/>
        <w:ind w:firstLine="643"/>
        <w:outlineLvl w:val="9"/>
        <w:rPr>
          <w:rFonts w:hint="eastAsia" w:ascii="仿宋" w:hAnsi="仿宋" w:eastAsia="仿宋" w:cs="仿宋"/>
          <w:kern w:val="2"/>
          <w:sz w:val="32"/>
          <w:szCs w:val="32"/>
          <w:highlight w:val="none"/>
        </w:rPr>
      </w:pPr>
    </w:p>
    <w:p w14:paraId="4C0987B3">
      <w:pPr>
        <w:pStyle w:val="692"/>
        <w:keepNext w:val="0"/>
        <w:pageBreakBefore w:val="0"/>
        <w:tabs>
          <w:tab w:val="clear" w:pos="720"/>
        </w:tabs>
        <w:snapToGrid w:val="0"/>
        <w:spacing w:before="120" w:after="120"/>
        <w:ind w:firstLine="643"/>
        <w:outlineLvl w:val="9"/>
        <w:rPr>
          <w:rFonts w:hint="eastAsia" w:ascii="仿宋" w:hAnsi="仿宋" w:eastAsia="仿宋" w:cs="仿宋"/>
          <w:kern w:val="2"/>
          <w:sz w:val="32"/>
          <w:szCs w:val="32"/>
          <w:highlight w:val="none"/>
        </w:rPr>
        <w:sectPr>
          <w:pgSz w:w="16838" w:h="11906" w:orient="landscape"/>
          <w:pgMar w:top="1814" w:right="1474" w:bottom="1814" w:left="1474" w:header="851" w:footer="992" w:gutter="0"/>
          <w:cols w:space="720" w:num="1"/>
          <w:titlePg/>
          <w:docGrid w:linePitch="312" w:charSpace="0"/>
        </w:sectPr>
      </w:pPr>
    </w:p>
    <w:p w14:paraId="4932C3DE">
      <w:pPr>
        <w:pStyle w:val="692"/>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p>
    <w:p w14:paraId="3707EAE6">
      <w:pPr>
        <w:pStyle w:val="692"/>
        <w:keepNext w:val="0"/>
        <w:pageBreakBefore w:val="0"/>
        <w:tabs>
          <w:tab w:val="clear" w:pos="720"/>
        </w:tabs>
        <w:snapToGrid w:val="0"/>
        <w:spacing w:before="120" w:after="120"/>
        <w:ind w:firstLine="643"/>
        <w:outlineLvl w:val="9"/>
        <w:rPr>
          <w:rFonts w:hint="eastAsia" w:ascii="仿宋" w:hAnsi="仿宋" w:eastAsia="仿宋" w:cs="仿宋"/>
          <w:strike w:val="0"/>
          <w:dstrike w:val="0"/>
          <w:color w:val="auto"/>
          <w:sz w:val="32"/>
          <w:szCs w:val="32"/>
          <w:highlight w:val="none"/>
        </w:rPr>
      </w:pPr>
      <w:r>
        <w:rPr>
          <w:rFonts w:hint="eastAsia" w:ascii="仿宋" w:hAnsi="仿宋" w:eastAsia="仿宋" w:cs="仿宋"/>
          <w:strike w:val="0"/>
          <w:dstrike w:val="0"/>
          <w:color w:val="auto"/>
          <w:kern w:val="2"/>
          <w:sz w:val="32"/>
          <w:szCs w:val="32"/>
          <w:highlight w:val="none"/>
        </w:rPr>
        <w:t>二、</w:t>
      </w:r>
      <w:r>
        <w:rPr>
          <w:rFonts w:hint="eastAsia" w:ascii="仿宋" w:hAnsi="仿宋" w:eastAsia="仿宋" w:cs="仿宋"/>
          <w:strike w:val="0"/>
          <w:dstrike w:val="0"/>
          <w:color w:val="auto"/>
          <w:sz w:val="32"/>
          <w:szCs w:val="32"/>
          <w:highlight w:val="none"/>
        </w:rPr>
        <w:t>中小企业声明函</w:t>
      </w:r>
      <w:bookmarkStart w:id="88" w:name="_Hlk101259491"/>
      <w:r>
        <w:rPr>
          <w:rFonts w:hint="eastAsia" w:ascii="仿宋" w:hAnsi="仿宋" w:eastAsia="仿宋" w:cs="仿宋"/>
          <w:strike w:val="0"/>
          <w:dstrike w:val="0"/>
          <w:color w:val="auto"/>
          <w:sz w:val="32"/>
          <w:szCs w:val="32"/>
          <w:highlight w:val="none"/>
        </w:rPr>
        <w:t>（如有）</w:t>
      </w:r>
      <w:bookmarkEnd w:id="88"/>
    </w:p>
    <w:p w14:paraId="726565F5">
      <w:pPr>
        <w:widowControl/>
        <w:spacing w:line="360" w:lineRule="auto"/>
        <w:ind w:firstLine="120" w:firstLineChars="50"/>
        <w:jc w:val="left"/>
        <w:rPr>
          <w:rFonts w:hint="eastAsia" w:ascii="仿宋" w:hAnsi="仿宋" w:eastAsia="仿宋" w:cs="仿宋"/>
          <w:b/>
          <w:strike w:val="0"/>
          <w:dstrike w:val="0"/>
          <w:color w:val="auto"/>
          <w:sz w:val="24"/>
          <w:highlight w:val="none"/>
        </w:rPr>
      </w:pPr>
      <w:r>
        <w:rPr>
          <w:rFonts w:hint="eastAsia" w:ascii="仿宋" w:hAnsi="仿宋" w:eastAsia="仿宋" w:cs="仿宋"/>
          <w:b/>
          <w:strike w:val="0"/>
          <w:dstrike w:val="0"/>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765455DF">
      <w:pPr>
        <w:pStyle w:val="80"/>
        <w:rPr>
          <w:rFonts w:hint="eastAsia" w:ascii="仿宋" w:hAnsi="仿宋" w:eastAsia="仿宋" w:cs="仿宋"/>
          <w:b/>
          <w:strike w:val="0"/>
          <w:dstrike w:val="0"/>
          <w:color w:val="auto"/>
          <w:sz w:val="24"/>
          <w:highlight w:val="none"/>
        </w:rPr>
      </w:pPr>
    </w:p>
    <w:p w14:paraId="2D246035">
      <w:pPr>
        <w:pStyle w:val="81"/>
        <w:rPr>
          <w:rFonts w:hint="eastAsia" w:ascii="仿宋" w:hAnsi="仿宋" w:eastAsia="仿宋" w:cs="仿宋"/>
          <w:b/>
          <w:strike w:val="0"/>
          <w:dstrike w:val="0"/>
          <w:color w:val="auto"/>
          <w:sz w:val="24"/>
          <w:highlight w:val="none"/>
        </w:rPr>
      </w:pPr>
    </w:p>
    <w:p w14:paraId="1D218E70">
      <w:pPr>
        <w:rPr>
          <w:rFonts w:hint="eastAsia" w:ascii="仿宋" w:hAnsi="仿宋" w:eastAsia="仿宋" w:cs="仿宋"/>
          <w:b/>
          <w:strike w:val="0"/>
          <w:dstrike w:val="0"/>
          <w:color w:val="auto"/>
          <w:sz w:val="24"/>
          <w:highlight w:val="none"/>
        </w:rPr>
      </w:pPr>
    </w:p>
    <w:p w14:paraId="3C382793">
      <w:pPr>
        <w:pStyle w:val="80"/>
        <w:rPr>
          <w:rFonts w:hint="eastAsia" w:ascii="仿宋" w:hAnsi="仿宋" w:eastAsia="仿宋" w:cs="仿宋"/>
          <w:b/>
          <w:strike w:val="0"/>
          <w:dstrike w:val="0"/>
          <w:color w:val="auto"/>
          <w:sz w:val="24"/>
          <w:highlight w:val="none"/>
        </w:rPr>
      </w:pPr>
    </w:p>
    <w:p w14:paraId="6844CE6C">
      <w:pPr>
        <w:pStyle w:val="81"/>
        <w:rPr>
          <w:rFonts w:hint="eastAsia"/>
          <w:strike w:val="0"/>
          <w:dstrike w:val="0"/>
          <w:highlight w:val="none"/>
        </w:rPr>
      </w:pPr>
    </w:p>
    <w:p w14:paraId="6949D714">
      <w:pPr>
        <w:pStyle w:val="81"/>
        <w:rPr>
          <w:rFonts w:hint="eastAsia"/>
          <w:strike w:val="0"/>
          <w:dstrike w:val="0"/>
          <w:highlight w:val="none"/>
        </w:rPr>
      </w:pPr>
    </w:p>
    <w:p w14:paraId="79BEC9B5">
      <w:pPr>
        <w:widowControl/>
        <w:adjustRightInd w:val="0"/>
        <w:spacing w:line="360" w:lineRule="auto"/>
        <w:ind w:firstLine="161" w:firstLineChars="50"/>
        <w:jc w:val="center"/>
        <w:rPr>
          <w:rFonts w:hint="eastAsia" w:ascii="仿宋" w:hAnsi="仿宋" w:eastAsia="仿宋" w:cs="仿宋"/>
          <w:b/>
          <w:strike w:val="0"/>
          <w:dstrike w:val="0"/>
          <w:color w:val="auto"/>
          <w:sz w:val="24"/>
          <w:highlight w:val="none"/>
        </w:rPr>
      </w:pPr>
      <w:r>
        <w:rPr>
          <w:rFonts w:hint="default" w:ascii="仿宋" w:hAnsi="仿宋" w:eastAsia="仿宋" w:cs="仿宋"/>
          <w:b/>
          <w:bCs/>
          <w:i w:val="0"/>
          <w:iCs w:val="0"/>
          <w:strike w:val="0"/>
          <w:dstrike w:val="0"/>
          <w:color w:val="auto"/>
          <w:kern w:val="2"/>
          <w:sz w:val="32"/>
          <w:szCs w:val="32"/>
          <w:highlight w:val="none"/>
          <w:vertAlign w:val="baseline"/>
          <w:lang w:val="en-US" w:eastAsia="zh-CN" w:bidi="ar-SA"/>
        </w:rPr>
        <w:t>三、残疾人福利性单位声明函（如有）</w:t>
      </w:r>
    </w:p>
    <w:p w14:paraId="0D5AC8C4">
      <w:pPr>
        <w:widowControl/>
        <w:autoSpaceDE w:val="0"/>
        <w:autoSpaceDN w:val="0"/>
        <w:adjustRightInd w:val="0"/>
        <w:spacing w:line="360" w:lineRule="auto"/>
        <w:ind w:firstLine="120" w:firstLineChars="50"/>
        <w:jc w:val="left"/>
        <w:rPr>
          <w:rFonts w:hint="eastAsia" w:ascii="仿宋" w:hAnsi="仿宋" w:eastAsia="仿宋" w:cs="仿宋"/>
          <w:b/>
          <w:strike w:val="0"/>
          <w:dstrike w:val="0"/>
          <w:color w:val="auto"/>
          <w:sz w:val="24"/>
          <w:highlight w:val="none"/>
        </w:rPr>
      </w:pPr>
      <w:r>
        <w:rPr>
          <w:rFonts w:hint="default" w:ascii="仿宋" w:hAnsi="仿宋" w:eastAsia="仿宋" w:cs="仿宋"/>
          <w:b/>
          <w:bCs/>
          <w:i w:val="0"/>
          <w:iCs w:val="0"/>
          <w:strike w:val="0"/>
          <w:dstrike w:val="0"/>
          <w:snapToGrid w:val="0"/>
          <w:color w:val="auto"/>
          <w:kern w:val="2"/>
          <w:sz w:val="24"/>
          <w:szCs w:val="21"/>
          <w:highlight w:val="none"/>
          <w:vertAlign w:val="baseline"/>
          <w:lang w:val="zh-CN" w:eastAsia="zh-CN" w:bidi="ar-SA"/>
        </w:rPr>
        <w:t>[符合条件的残疾人福利性单位，提供残疾人福利性单位声明函(附件</w:t>
      </w:r>
      <w:r>
        <w:rPr>
          <w:rFonts w:hint="eastAsia" w:ascii="仿宋" w:hAnsi="仿宋" w:eastAsia="仿宋" w:cs="仿宋"/>
          <w:b/>
          <w:bCs/>
          <w:i w:val="0"/>
          <w:iCs w:val="0"/>
          <w:strike w:val="0"/>
          <w:dstrike w:val="0"/>
          <w:snapToGrid w:val="0"/>
          <w:color w:val="auto"/>
          <w:kern w:val="2"/>
          <w:sz w:val="24"/>
          <w:szCs w:val="21"/>
          <w:highlight w:val="none"/>
          <w:vertAlign w:val="baseline"/>
          <w:lang w:val="en-US" w:eastAsia="zh-CN" w:bidi="ar-SA"/>
        </w:rPr>
        <w:t>6</w:t>
      </w:r>
      <w:r>
        <w:rPr>
          <w:rFonts w:hint="default" w:ascii="仿宋" w:hAnsi="仿宋" w:eastAsia="仿宋" w:cs="仿宋"/>
          <w:b/>
          <w:bCs/>
          <w:i w:val="0"/>
          <w:iCs w:val="0"/>
          <w:strike w:val="0"/>
          <w:dstrike w:val="0"/>
          <w:snapToGrid w:val="0"/>
          <w:color w:val="auto"/>
          <w:kern w:val="2"/>
          <w:sz w:val="24"/>
          <w:szCs w:val="21"/>
          <w:highlight w:val="none"/>
          <w:vertAlign w:val="baseline"/>
          <w:lang w:val="zh-CN" w:eastAsia="zh-CN" w:bidi="ar-SA"/>
        </w:rPr>
        <w:t>)，否则不需要提供。]</w:t>
      </w:r>
    </w:p>
    <w:p w14:paraId="3BB5CB0E">
      <w:pPr>
        <w:pStyle w:val="80"/>
        <w:widowControl/>
        <w:numPr>
          <w:ilvl w:val="0"/>
          <w:numId w:val="0"/>
        </w:numPr>
        <w:spacing w:line="360" w:lineRule="auto"/>
        <w:ind w:firstLine="120" w:firstLineChars="50"/>
        <w:jc w:val="left"/>
        <w:rPr>
          <w:rFonts w:hint="eastAsia" w:ascii="仿宋" w:hAnsi="仿宋" w:eastAsia="仿宋" w:cs="仿宋"/>
          <w:b/>
          <w:color w:val="FF0000"/>
          <w:sz w:val="24"/>
          <w:highlight w:val="none"/>
        </w:rPr>
      </w:pPr>
    </w:p>
    <w:p w14:paraId="2C6F2ACC">
      <w:pPr>
        <w:pStyle w:val="81"/>
        <w:widowControl/>
        <w:numPr>
          <w:ilvl w:val="0"/>
          <w:numId w:val="0"/>
        </w:numPr>
        <w:spacing w:line="360" w:lineRule="auto"/>
        <w:ind w:firstLine="120" w:firstLineChars="50"/>
        <w:jc w:val="left"/>
        <w:rPr>
          <w:rFonts w:hint="eastAsia" w:ascii="仿宋" w:hAnsi="仿宋" w:eastAsia="仿宋" w:cs="仿宋"/>
          <w:b/>
          <w:color w:val="FF0000"/>
          <w:sz w:val="24"/>
          <w:highlight w:val="none"/>
        </w:rPr>
      </w:pPr>
    </w:p>
    <w:p w14:paraId="4514D4D5">
      <w:pPr>
        <w:pStyle w:val="692"/>
        <w:keepNext w:val="0"/>
        <w:pageBreakBefore w:val="0"/>
        <w:tabs>
          <w:tab w:val="clear" w:pos="720"/>
        </w:tabs>
        <w:snapToGrid w:val="0"/>
        <w:spacing w:before="120" w:after="120"/>
        <w:ind w:firstLine="643"/>
        <w:outlineLvl w:val="9"/>
        <w:rPr>
          <w:rFonts w:hint="eastAsia" w:ascii="仿宋" w:hAnsi="仿宋" w:eastAsia="仿宋" w:cs="仿宋"/>
          <w:b w:val="0"/>
          <w:color w:val="FF0000"/>
          <w:sz w:val="32"/>
          <w:szCs w:val="32"/>
          <w:highlight w:val="none"/>
        </w:rPr>
      </w:pPr>
    </w:p>
    <w:p w14:paraId="7958E13E">
      <w:pPr>
        <w:spacing w:line="360" w:lineRule="auto"/>
        <w:ind w:right="420" w:firstLine="3614" w:firstLineChars="1000"/>
        <w:rPr>
          <w:rFonts w:hint="eastAsia" w:ascii="仿宋" w:hAnsi="仿宋" w:eastAsia="仿宋" w:cs="仿宋"/>
          <w:b/>
          <w:kern w:val="0"/>
          <w:sz w:val="36"/>
          <w:szCs w:val="36"/>
          <w:highlight w:val="none"/>
        </w:rPr>
      </w:pPr>
    </w:p>
    <w:p w14:paraId="54D88C5C">
      <w:pPr>
        <w:spacing w:line="360" w:lineRule="auto"/>
        <w:ind w:right="420" w:firstLine="3614" w:firstLineChars="1000"/>
        <w:rPr>
          <w:rFonts w:hint="eastAsia" w:ascii="仿宋" w:hAnsi="仿宋" w:eastAsia="仿宋" w:cs="仿宋"/>
          <w:b/>
          <w:kern w:val="0"/>
          <w:sz w:val="36"/>
          <w:szCs w:val="36"/>
          <w:highlight w:val="none"/>
        </w:rPr>
      </w:pPr>
    </w:p>
    <w:p w14:paraId="72D51954">
      <w:pPr>
        <w:spacing w:line="360" w:lineRule="auto"/>
        <w:ind w:right="420" w:firstLine="3614" w:firstLineChars="1000"/>
        <w:rPr>
          <w:rFonts w:hint="eastAsia" w:ascii="仿宋" w:hAnsi="仿宋" w:eastAsia="仿宋" w:cs="仿宋"/>
          <w:b/>
          <w:kern w:val="0"/>
          <w:sz w:val="36"/>
          <w:szCs w:val="36"/>
          <w:highlight w:val="none"/>
        </w:rPr>
      </w:pPr>
    </w:p>
    <w:p w14:paraId="3CDEBFAF">
      <w:pPr>
        <w:spacing w:line="360" w:lineRule="auto"/>
        <w:ind w:right="420" w:firstLine="3614" w:firstLineChars="1000"/>
        <w:rPr>
          <w:rFonts w:hint="eastAsia" w:ascii="仿宋" w:hAnsi="仿宋" w:eastAsia="仿宋" w:cs="仿宋"/>
          <w:b/>
          <w:kern w:val="0"/>
          <w:sz w:val="36"/>
          <w:szCs w:val="36"/>
          <w:highlight w:val="none"/>
        </w:rPr>
      </w:pPr>
    </w:p>
    <w:p w14:paraId="771DC468">
      <w:pPr>
        <w:spacing w:line="360" w:lineRule="auto"/>
        <w:ind w:right="420" w:firstLine="3614" w:firstLineChars="1000"/>
        <w:rPr>
          <w:rFonts w:hint="eastAsia" w:ascii="仿宋" w:hAnsi="仿宋" w:eastAsia="仿宋" w:cs="仿宋"/>
          <w:b/>
          <w:kern w:val="0"/>
          <w:sz w:val="36"/>
          <w:szCs w:val="36"/>
          <w:highlight w:val="none"/>
        </w:rPr>
      </w:pPr>
    </w:p>
    <w:p w14:paraId="17AC4717">
      <w:pPr>
        <w:spacing w:line="360" w:lineRule="auto"/>
        <w:ind w:right="420" w:firstLine="3614" w:firstLineChars="1000"/>
        <w:rPr>
          <w:rFonts w:hint="eastAsia" w:ascii="仿宋" w:hAnsi="仿宋" w:eastAsia="仿宋" w:cs="仿宋"/>
          <w:b/>
          <w:kern w:val="0"/>
          <w:sz w:val="36"/>
          <w:szCs w:val="36"/>
          <w:highlight w:val="none"/>
        </w:rPr>
      </w:pPr>
    </w:p>
    <w:p w14:paraId="076019C8">
      <w:pPr>
        <w:pStyle w:val="3"/>
        <w:keepNext w:val="0"/>
        <w:keepLines w:val="0"/>
        <w:pageBreakBefore/>
        <w:widowControl/>
        <w:spacing w:before="100" w:beforeAutospacing="1" w:after="100" w:afterAutospacing="1" w:line="360" w:lineRule="auto"/>
        <w:ind w:left="0" w:firstLine="0" w:firstLineChars="0"/>
        <w:jc w:val="center"/>
        <w:rPr>
          <w:rFonts w:hint="eastAsia" w:ascii="仿宋" w:hAnsi="仿宋" w:eastAsia="仿宋" w:cs="仿宋"/>
          <w:highlight w:val="none"/>
        </w:rPr>
      </w:pPr>
      <w:bookmarkStart w:id="89" w:name="_Toc465665161"/>
      <w:r>
        <w:rPr>
          <w:rFonts w:hint="eastAsia" w:ascii="仿宋" w:hAnsi="仿宋" w:eastAsia="仿宋" w:cs="仿宋"/>
          <w:highlight w:val="none"/>
        </w:rPr>
        <w:t>附件</w:t>
      </w:r>
      <w:bookmarkEnd w:id="89"/>
    </w:p>
    <w:p w14:paraId="797D9E54">
      <w:pPr>
        <w:spacing w:line="360" w:lineRule="auto"/>
        <w:jc w:val="left"/>
        <w:rPr>
          <w:rFonts w:hint="eastAsia" w:ascii="仿宋" w:hAnsi="仿宋" w:eastAsia="仿宋" w:cs="仿宋"/>
          <w:b/>
          <w:spacing w:val="6"/>
          <w:sz w:val="32"/>
          <w:szCs w:val="32"/>
          <w:highlight w:val="none"/>
        </w:rPr>
      </w:pPr>
      <w:r>
        <w:rPr>
          <w:rFonts w:hint="eastAsia" w:ascii="仿宋" w:hAnsi="仿宋" w:eastAsia="仿宋" w:cs="仿宋"/>
          <w:b/>
          <w:spacing w:val="6"/>
          <w:sz w:val="32"/>
          <w:szCs w:val="32"/>
          <w:highlight w:val="none"/>
        </w:rPr>
        <w:t>附件</w:t>
      </w:r>
      <w:r>
        <w:rPr>
          <w:rFonts w:hint="eastAsia" w:ascii="仿宋" w:hAnsi="仿宋" w:eastAsia="仿宋" w:cs="仿宋"/>
          <w:b/>
          <w:spacing w:val="6"/>
          <w:sz w:val="32"/>
          <w:szCs w:val="32"/>
          <w:highlight w:val="none"/>
          <w:lang w:val="en-US" w:eastAsia="zh-CN"/>
        </w:rPr>
        <w:t>1</w:t>
      </w:r>
      <w:r>
        <w:rPr>
          <w:rFonts w:hint="eastAsia" w:ascii="仿宋" w:hAnsi="仿宋" w:eastAsia="仿宋" w:cs="仿宋"/>
          <w:b/>
          <w:spacing w:val="6"/>
          <w:sz w:val="32"/>
          <w:szCs w:val="32"/>
          <w:highlight w:val="none"/>
        </w:rPr>
        <w:t>：质疑函范本及制作说明</w:t>
      </w:r>
    </w:p>
    <w:p w14:paraId="456D6DC7">
      <w:pPr>
        <w:spacing w:line="360" w:lineRule="auto"/>
        <w:jc w:val="center"/>
        <w:rPr>
          <w:rFonts w:hint="eastAsia" w:ascii="仿宋" w:hAnsi="仿宋" w:eastAsia="仿宋" w:cs="仿宋"/>
          <w:b/>
          <w:spacing w:val="6"/>
          <w:sz w:val="32"/>
          <w:szCs w:val="32"/>
          <w:highlight w:val="none"/>
        </w:rPr>
      </w:pPr>
      <w:r>
        <w:rPr>
          <w:rFonts w:hint="eastAsia" w:ascii="仿宋" w:hAnsi="仿宋" w:eastAsia="仿宋" w:cs="仿宋"/>
          <w:b/>
          <w:spacing w:val="6"/>
          <w:sz w:val="32"/>
          <w:szCs w:val="32"/>
          <w:highlight w:val="none"/>
        </w:rPr>
        <w:t>质疑函范本</w:t>
      </w:r>
    </w:p>
    <w:p w14:paraId="66419A10">
      <w:pPr>
        <w:snapToGrid w:val="0"/>
        <w:spacing w:before="240" w:beforeLines="100" w:line="360" w:lineRule="auto"/>
        <w:rPr>
          <w:rFonts w:hint="eastAsia" w:ascii="仿宋" w:hAnsi="仿宋" w:eastAsia="仿宋" w:cs="仿宋"/>
          <w:bCs/>
          <w:sz w:val="24"/>
          <w:highlight w:val="none"/>
        </w:rPr>
      </w:pPr>
      <w:r>
        <w:rPr>
          <w:rFonts w:hint="eastAsia" w:ascii="仿宋" w:hAnsi="仿宋" w:eastAsia="仿宋" w:cs="仿宋"/>
          <w:bCs/>
          <w:sz w:val="24"/>
          <w:highlight w:val="none"/>
        </w:rPr>
        <w:t>一、质疑供应商基本信息</w:t>
      </w:r>
    </w:p>
    <w:p w14:paraId="7A7355EE">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质疑供应商：</w:t>
      </w:r>
      <w:r>
        <w:rPr>
          <w:rFonts w:hint="eastAsia" w:ascii="仿宋" w:hAnsi="仿宋" w:eastAsia="仿宋" w:cs="仿宋"/>
          <w:sz w:val="24"/>
          <w:highlight w:val="none"/>
          <w:u w:val="dotted"/>
        </w:rPr>
        <w:t xml:space="preserve">                                        </w:t>
      </w:r>
    </w:p>
    <w:p w14:paraId="2D3B9A3A">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地址：</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邮编：</w:t>
      </w:r>
      <w:r>
        <w:rPr>
          <w:rFonts w:hint="eastAsia" w:ascii="仿宋" w:hAnsi="仿宋" w:eastAsia="仿宋" w:cs="仿宋"/>
          <w:sz w:val="24"/>
          <w:highlight w:val="none"/>
          <w:u w:val="dotted"/>
        </w:rPr>
        <w:t xml:space="preserve">                                                   </w:t>
      </w:r>
    </w:p>
    <w:p w14:paraId="264E6D28">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联系人：</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联系电话：</w:t>
      </w:r>
      <w:r>
        <w:rPr>
          <w:rFonts w:hint="eastAsia" w:ascii="仿宋" w:hAnsi="仿宋" w:eastAsia="仿宋" w:cs="仿宋"/>
          <w:sz w:val="24"/>
          <w:highlight w:val="none"/>
          <w:u w:val="dotted"/>
        </w:rPr>
        <w:t xml:space="preserve">                              </w:t>
      </w:r>
    </w:p>
    <w:p w14:paraId="0EC2106A">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授权代表：</w:t>
      </w:r>
      <w:r>
        <w:rPr>
          <w:rFonts w:hint="eastAsia" w:ascii="仿宋" w:hAnsi="仿宋" w:eastAsia="仿宋" w:cs="仿宋"/>
          <w:sz w:val="24"/>
          <w:highlight w:val="none"/>
          <w:u w:val="dotted"/>
        </w:rPr>
        <w:t xml:space="preserve">                                          </w:t>
      </w:r>
    </w:p>
    <w:p w14:paraId="3AD31059">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联系电话：</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 xml:space="preserve"> </w:t>
      </w:r>
    </w:p>
    <w:p w14:paraId="5D66D83F">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 xml:space="preserve">地址： </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邮编：</w:t>
      </w:r>
      <w:r>
        <w:rPr>
          <w:rFonts w:hint="eastAsia" w:ascii="仿宋" w:hAnsi="仿宋" w:eastAsia="仿宋" w:cs="仿宋"/>
          <w:sz w:val="24"/>
          <w:highlight w:val="none"/>
          <w:u w:val="dotted"/>
        </w:rPr>
        <w:t xml:space="preserve">                                                </w:t>
      </w:r>
    </w:p>
    <w:p w14:paraId="3E62568E">
      <w:pPr>
        <w:snapToGrid w:val="0"/>
        <w:spacing w:line="360" w:lineRule="auto"/>
        <w:rPr>
          <w:rFonts w:hint="eastAsia" w:ascii="仿宋" w:hAnsi="仿宋" w:eastAsia="仿宋" w:cs="仿宋"/>
          <w:bCs/>
          <w:sz w:val="24"/>
          <w:highlight w:val="none"/>
        </w:rPr>
      </w:pPr>
      <w:r>
        <w:rPr>
          <w:rFonts w:hint="eastAsia" w:ascii="仿宋" w:hAnsi="仿宋" w:eastAsia="仿宋" w:cs="仿宋"/>
          <w:bCs/>
          <w:sz w:val="24"/>
          <w:highlight w:val="none"/>
        </w:rPr>
        <w:t>二、质疑项目基本情况</w:t>
      </w:r>
    </w:p>
    <w:p w14:paraId="61D35175">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质疑项目的名称：</w:t>
      </w:r>
      <w:r>
        <w:rPr>
          <w:rFonts w:hint="eastAsia" w:ascii="仿宋" w:hAnsi="仿宋" w:eastAsia="仿宋" w:cs="仿宋"/>
          <w:sz w:val="24"/>
          <w:highlight w:val="none"/>
          <w:u w:val="dotted"/>
        </w:rPr>
        <w:t xml:space="preserve">                                      </w:t>
      </w:r>
    </w:p>
    <w:p w14:paraId="367E649E">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质疑项目的编号：</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包号：</w:t>
      </w:r>
      <w:r>
        <w:rPr>
          <w:rFonts w:hint="eastAsia" w:ascii="仿宋" w:hAnsi="仿宋" w:eastAsia="仿宋" w:cs="仿宋"/>
          <w:sz w:val="24"/>
          <w:highlight w:val="none"/>
          <w:u w:val="dotted"/>
        </w:rPr>
        <w:t xml:space="preserve">                 </w:t>
      </w:r>
    </w:p>
    <w:p w14:paraId="1AB37A88">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采购人名称：</w:t>
      </w:r>
      <w:r>
        <w:rPr>
          <w:rFonts w:hint="eastAsia" w:ascii="仿宋" w:hAnsi="仿宋" w:eastAsia="仿宋" w:cs="仿宋"/>
          <w:sz w:val="24"/>
          <w:highlight w:val="none"/>
          <w:u w:val="dotted"/>
        </w:rPr>
        <w:t xml:space="preserve">                                         </w:t>
      </w:r>
    </w:p>
    <w:p w14:paraId="0F2A8ACF">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采购文件获取日期：</w:t>
      </w:r>
      <w:r>
        <w:rPr>
          <w:rFonts w:hint="eastAsia" w:ascii="仿宋" w:hAnsi="仿宋" w:eastAsia="仿宋" w:cs="仿宋"/>
          <w:sz w:val="24"/>
          <w:highlight w:val="none"/>
          <w:u w:val="dotted"/>
        </w:rPr>
        <w:t xml:space="preserve">                                           </w:t>
      </w:r>
    </w:p>
    <w:p w14:paraId="15E2AA6B">
      <w:pPr>
        <w:snapToGrid w:val="0"/>
        <w:spacing w:line="360" w:lineRule="auto"/>
        <w:rPr>
          <w:rFonts w:hint="eastAsia" w:ascii="仿宋" w:hAnsi="仿宋" w:eastAsia="仿宋" w:cs="仿宋"/>
          <w:bCs/>
          <w:sz w:val="24"/>
          <w:highlight w:val="none"/>
        </w:rPr>
      </w:pPr>
      <w:r>
        <w:rPr>
          <w:rFonts w:hint="eastAsia" w:ascii="仿宋" w:hAnsi="仿宋" w:eastAsia="仿宋" w:cs="仿宋"/>
          <w:bCs/>
          <w:sz w:val="24"/>
          <w:highlight w:val="none"/>
        </w:rPr>
        <w:t>三、质疑事项具体内容</w:t>
      </w:r>
    </w:p>
    <w:p w14:paraId="1803FB32">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质疑事项1：</w:t>
      </w:r>
      <w:r>
        <w:rPr>
          <w:rFonts w:hint="eastAsia" w:ascii="仿宋" w:hAnsi="仿宋" w:eastAsia="仿宋" w:cs="仿宋"/>
          <w:sz w:val="24"/>
          <w:highlight w:val="none"/>
          <w:u w:val="dotted"/>
        </w:rPr>
        <w:t xml:space="preserve">                                         </w:t>
      </w:r>
    </w:p>
    <w:p w14:paraId="466953EF">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事实依据：</w:t>
      </w:r>
      <w:r>
        <w:rPr>
          <w:rFonts w:hint="eastAsia" w:ascii="仿宋" w:hAnsi="仿宋" w:eastAsia="仿宋" w:cs="仿宋"/>
          <w:sz w:val="24"/>
          <w:highlight w:val="none"/>
          <w:u w:val="dotted"/>
        </w:rPr>
        <w:t xml:space="preserve">                                          </w:t>
      </w:r>
    </w:p>
    <w:p w14:paraId="70A1B136">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u w:val="dotted"/>
        </w:rPr>
        <w:t xml:space="preserve">                                                       </w:t>
      </w:r>
    </w:p>
    <w:p w14:paraId="7E986066">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法律依据：</w:t>
      </w:r>
      <w:r>
        <w:rPr>
          <w:rFonts w:hint="eastAsia" w:ascii="仿宋" w:hAnsi="仿宋" w:eastAsia="仿宋" w:cs="仿宋"/>
          <w:sz w:val="24"/>
          <w:highlight w:val="none"/>
          <w:u w:val="dotted"/>
        </w:rPr>
        <w:t xml:space="preserve">                                          </w:t>
      </w:r>
    </w:p>
    <w:p w14:paraId="3A72CE6D">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u w:val="dotted"/>
        </w:rPr>
        <w:t xml:space="preserve">                                                     </w:t>
      </w:r>
    </w:p>
    <w:p w14:paraId="5D96E65C">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质疑事项2</w:t>
      </w:r>
    </w:p>
    <w:p w14:paraId="7586FD6D">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w:t>
      </w:r>
    </w:p>
    <w:p w14:paraId="099E62ED">
      <w:pPr>
        <w:snapToGrid w:val="0"/>
        <w:spacing w:line="360" w:lineRule="auto"/>
        <w:rPr>
          <w:rFonts w:hint="eastAsia" w:ascii="仿宋" w:hAnsi="仿宋" w:eastAsia="仿宋" w:cs="仿宋"/>
          <w:bCs/>
          <w:sz w:val="24"/>
          <w:highlight w:val="none"/>
        </w:rPr>
      </w:pPr>
      <w:r>
        <w:rPr>
          <w:rFonts w:hint="eastAsia" w:ascii="仿宋" w:hAnsi="仿宋" w:eastAsia="仿宋" w:cs="仿宋"/>
          <w:bCs/>
          <w:sz w:val="24"/>
          <w:highlight w:val="none"/>
        </w:rPr>
        <w:t>四、与质疑事项相关的质疑请求</w:t>
      </w:r>
    </w:p>
    <w:p w14:paraId="528182EE">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请求：</w:t>
      </w:r>
      <w:r>
        <w:rPr>
          <w:rFonts w:hint="eastAsia" w:ascii="仿宋" w:hAnsi="仿宋" w:eastAsia="仿宋" w:cs="仿宋"/>
          <w:sz w:val="24"/>
          <w:highlight w:val="none"/>
          <w:u w:val="dotted"/>
        </w:rPr>
        <w:t xml:space="preserve">                                               </w:t>
      </w:r>
    </w:p>
    <w:p w14:paraId="107FF0A9">
      <w:pPr>
        <w:spacing w:line="360" w:lineRule="auto"/>
        <w:rPr>
          <w:rFonts w:hint="eastAsia" w:ascii="仿宋" w:hAnsi="仿宋" w:eastAsia="仿宋" w:cs="仿宋"/>
          <w:sz w:val="24"/>
          <w:highlight w:val="none"/>
        </w:rPr>
      </w:pPr>
      <w:r>
        <w:rPr>
          <w:rFonts w:hint="eastAsia" w:ascii="仿宋" w:hAnsi="仿宋" w:eastAsia="仿宋" w:cs="仿宋"/>
          <w:sz w:val="24"/>
          <w:highlight w:val="none"/>
        </w:rPr>
        <w:t xml:space="preserve">签字(签章)：                   公章：                      </w:t>
      </w:r>
    </w:p>
    <w:p w14:paraId="37A5CBF4">
      <w:pPr>
        <w:spacing w:line="360" w:lineRule="auto"/>
        <w:rPr>
          <w:rFonts w:hint="eastAsia" w:ascii="仿宋" w:hAnsi="仿宋" w:eastAsia="仿宋" w:cs="仿宋"/>
          <w:sz w:val="24"/>
          <w:highlight w:val="none"/>
        </w:rPr>
      </w:pPr>
      <w:r>
        <w:rPr>
          <w:rFonts w:hint="eastAsia" w:ascii="仿宋" w:hAnsi="仿宋" w:eastAsia="仿宋" w:cs="仿宋"/>
          <w:sz w:val="24"/>
          <w:highlight w:val="none"/>
        </w:rPr>
        <w:t xml:space="preserve">日期：    </w:t>
      </w:r>
    </w:p>
    <w:p w14:paraId="4F550DE0">
      <w:pPr>
        <w:spacing w:line="360" w:lineRule="auto"/>
        <w:jc w:val="center"/>
        <w:rPr>
          <w:rFonts w:hint="eastAsia" w:ascii="仿宋" w:hAnsi="仿宋" w:eastAsia="仿宋" w:cs="仿宋"/>
          <w:b/>
          <w:bCs/>
          <w:sz w:val="24"/>
          <w:highlight w:val="none"/>
        </w:rPr>
      </w:pPr>
    </w:p>
    <w:p w14:paraId="43FD94A1">
      <w:pPr>
        <w:spacing w:line="360" w:lineRule="auto"/>
        <w:rPr>
          <w:rFonts w:hint="eastAsia" w:ascii="仿宋" w:hAnsi="仿宋" w:eastAsia="仿宋" w:cs="仿宋"/>
          <w:b/>
          <w:sz w:val="24"/>
          <w:highlight w:val="none"/>
        </w:rPr>
      </w:pPr>
    </w:p>
    <w:p w14:paraId="4794CD24">
      <w:pPr>
        <w:spacing w:line="360" w:lineRule="auto"/>
        <w:rPr>
          <w:rFonts w:hint="eastAsia" w:ascii="仿宋" w:hAnsi="仿宋" w:eastAsia="仿宋" w:cs="仿宋"/>
          <w:b/>
          <w:sz w:val="24"/>
          <w:highlight w:val="none"/>
        </w:rPr>
      </w:pPr>
    </w:p>
    <w:p w14:paraId="7671AF69">
      <w:pPr>
        <w:spacing w:line="360" w:lineRule="auto"/>
        <w:rPr>
          <w:rFonts w:hint="eastAsia" w:ascii="仿宋" w:hAnsi="仿宋" w:eastAsia="仿宋" w:cs="仿宋"/>
          <w:b/>
          <w:sz w:val="24"/>
          <w:highlight w:val="none"/>
        </w:rPr>
      </w:pPr>
    </w:p>
    <w:p w14:paraId="088ACBF5">
      <w:pPr>
        <w:spacing w:line="360" w:lineRule="auto"/>
        <w:rPr>
          <w:rFonts w:hint="eastAsia" w:ascii="仿宋" w:hAnsi="仿宋" w:eastAsia="仿宋" w:cs="仿宋"/>
          <w:b/>
          <w:sz w:val="24"/>
          <w:highlight w:val="none"/>
        </w:rPr>
      </w:pPr>
      <w:r>
        <w:rPr>
          <w:rFonts w:hint="eastAsia" w:ascii="仿宋" w:hAnsi="仿宋" w:eastAsia="仿宋" w:cs="仿宋"/>
          <w:b/>
          <w:sz w:val="24"/>
          <w:highlight w:val="none"/>
        </w:rPr>
        <w:t>质疑函制作说明：</w:t>
      </w:r>
    </w:p>
    <w:p w14:paraId="49A41F27">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1.供应商提出质疑时，应提交质疑函和必要的证明材料。</w:t>
      </w:r>
    </w:p>
    <w:p w14:paraId="38A6011F">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2.质疑供应商若委托代理人进行质疑的，质疑函应按要求列明“授权代表”的有关内容，并在附件中提交由质疑</w:t>
      </w:r>
      <w:r>
        <w:rPr>
          <w:rFonts w:hint="eastAsia" w:ascii="仿宋" w:hAnsi="仿宋" w:eastAsia="仿宋" w:cs="仿宋"/>
          <w:kern w:val="0"/>
          <w:sz w:val="24"/>
          <w:highlight w:val="none"/>
        </w:rPr>
        <w:t>供应商签署的授权委托书。授权委托书应载明代理人的姓名或者名称、代理事项、具体权限、期限和相关事项。</w:t>
      </w:r>
    </w:p>
    <w:p w14:paraId="0F9AA6DF">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3.质疑供应商若对项目的某一分包进行质疑，质疑函中应列明具体分包号。</w:t>
      </w:r>
    </w:p>
    <w:p w14:paraId="5C0F4CAA">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4.质疑函的质疑事项应具体、明确，并有必要的事实依据和法律依据。</w:t>
      </w:r>
    </w:p>
    <w:p w14:paraId="04660A8B">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5.质疑函的质疑请求应与质疑事项相关。</w:t>
      </w:r>
    </w:p>
    <w:p w14:paraId="15920AEE">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6.质疑供应商为自然人的，质疑函应由本人签字；质疑供应商为法人或者其他组织的，质疑函应由法定代表人、主要负责人，或者其授权代表签字或者盖章，并加盖公章。</w:t>
      </w:r>
    </w:p>
    <w:p w14:paraId="5225CABC">
      <w:pPr>
        <w:widowControl/>
        <w:spacing w:line="360" w:lineRule="auto"/>
        <w:ind w:firstLine="600" w:firstLineChars="200"/>
        <w:jc w:val="left"/>
        <w:rPr>
          <w:rFonts w:hint="eastAsia" w:ascii="仿宋" w:hAnsi="仿宋" w:eastAsia="仿宋" w:cs="仿宋"/>
          <w:sz w:val="30"/>
          <w:szCs w:val="30"/>
          <w:highlight w:val="none"/>
        </w:rPr>
      </w:pPr>
    </w:p>
    <w:p w14:paraId="2476DB70">
      <w:pPr>
        <w:spacing w:line="360" w:lineRule="auto"/>
        <w:jc w:val="center"/>
        <w:rPr>
          <w:rFonts w:hint="eastAsia" w:ascii="仿宋" w:hAnsi="仿宋" w:eastAsia="仿宋" w:cs="仿宋"/>
          <w:b/>
          <w:spacing w:val="6"/>
          <w:sz w:val="32"/>
          <w:szCs w:val="32"/>
          <w:highlight w:val="none"/>
        </w:rPr>
      </w:pPr>
    </w:p>
    <w:p w14:paraId="3A474DEB">
      <w:pPr>
        <w:spacing w:line="360" w:lineRule="auto"/>
        <w:jc w:val="center"/>
        <w:rPr>
          <w:rFonts w:hint="eastAsia" w:ascii="仿宋" w:hAnsi="仿宋" w:eastAsia="仿宋" w:cs="仿宋"/>
          <w:b/>
          <w:spacing w:val="6"/>
          <w:sz w:val="32"/>
          <w:szCs w:val="32"/>
          <w:highlight w:val="none"/>
        </w:rPr>
      </w:pPr>
    </w:p>
    <w:p w14:paraId="23008195">
      <w:pPr>
        <w:spacing w:line="360" w:lineRule="auto"/>
        <w:jc w:val="left"/>
        <w:rPr>
          <w:rFonts w:hint="eastAsia" w:ascii="仿宋" w:hAnsi="仿宋" w:eastAsia="仿宋" w:cs="仿宋"/>
          <w:b/>
          <w:spacing w:val="6"/>
          <w:sz w:val="32"/>
          <w:szCs w:val="32"/>
          <w:highlight w:val="none"/>
        </w:rPr>
      </w:pPr>
    </w:p>
    <w:p w14:paraId="489CF982">
      <w:pPr>
        <w:spacing w:line="360" w:lineRule="auto"/>
        <w:jc w:val="left"/>
        <w:rPr>
          <w:rFonts w:hint="eastAsia" w:ascii="仿宋" w:hAnsi="仿宋" w:eastAsia="仿宋" w:cs="仿宋"/>
          <w:b/>
          <w:spacing w:val="6"/>
          <w:sz w:val="32"/>
          <w:szCs w:val="32"/>
          <w:highlight w:val="none"/>
        </w:rPr>
      </w:pPr>
    </w:p>
    <w:p w14:paraId="7E98A8D3">
      <w:pPr>
        <w:spacing w:line="360" w:lineRule="auto"/>
        <w:jc w:val="left"/>
        <w:rPr>
          <w:rFonts w:hint="eastAsia" w:ascii="仿宋" w:hAnsi="仿宋" w:eastAsia="仿宋" w:cs="仿宋"/>
          <w:b/>
          <w:spacing w:val="6"/>
          <w:sz w:val="32"/>
          <w:szCs w:val="32"/>
          <w:highlight w:val="none"/>
        </w:rPr>
      </w:pPr>
    </w:p>
    <w:p w14:paraId="3D1108B1">
      <w:pPr>
        <w:spacing w:line="360" w:lineRule="auto"/>
        <w:jc w:val="left"/>
        <w:rPr>
          <w:rFonts w:hint="eastAsia" w:ascii="仿宋" w:hAnsi="仿宋" w:eastAsia="仿宋" w:cs="仿宋"/>
          <w:b/>
          <w:spacing w:val="6"/>
          <w:sz w:val="32"/>
          <w:szCs w:val="32"/>
          <w:highlight w:val="none"/>
        </w:rPr>
      </w:pPr>
    </w:p>
    <w:p w14:paraId="25464D49">
      <w:pPr>
        <w:spacing w:line="360" w:lineRule="auto"/>
        <w:jc w:val="left"/>
        <w:rPr>
          <w:rFonts w:hint="eastAsia" w:ascii="仿宋" w:hAnsi="仿宋" w:eastAsia="仿宋" w:cs="仿宋"/>
          <w:b/>
          <w:spacing w:val="6"/>
          <w:sz w:val="32"/>
          <w:szCs w:val="32"/>
          <w:highlight w:val="none"/>
        </w:rPr>
      </w:pPr>
    </w:p>
    <w:p w14:paraId="00CB8325">
      <w:pPr>
        <w:spacing w:line="360" w:lineRule="auto"/>
        <w:jc w:val="left"/>
        <w:rPr>
          <w:rFonts w:hint="eastAsia" w:ascii="仿宋" w:hAnsi="仿宋" w:eastAsia="仿宋" w:cs="仿宋"/>
          <w:b/>
          <w:spacing w:val="6"/>
          <w:sz w:val="32"/>
          <w:szCs w:val="32"/>
          <w:highlight w:val="none"/>
        </w:rPr>
      </w:pPr>
      <w:r>
        <w:rPr>
          <w:rFonts w:hint="eastAsia" w:ascii="仿宋" w:hAnsi="仿宋" w:eastAsia="仿宋" w:cs="仿宋"/>
          <w:b/>
          <w:spacing w:val="6"/>
          <w:sz w:val="32"/>
          <w:szCs w:val="32"/>
          <w:highlight w:val="none"/>
        </w:rPr>
        <w:t>附件</w:t>
      </w:r>
      <w:r>
        <w:rPr>
          <w:rFonts w:hint="eastAsia" w:ascii="仿宋" w:hAnsi="仿宋" w:eastAsia="仿宋" w:cs="仿宋"/>
          <w:b/>
          <w:spacing w:val="6"/>
          <w:sz w:val="32"/>
          <w:szCs w:val="32"/>
          <w:highlight w:val="none"/>
          <w:lang w:val="en-US" w:eastAsia="zh-CN"/>
        </w:rPr>
        <w:t>2</w:t>
      </w:r>
      <w:r>
        <w:rPr>
          <w:rFonts w:hint="eastAsia" w:ascii="仿宋" w:hAnsi="仿宋" w:eastAsia="仿宋" w:cs="仿宋"/>
          <w:b/>
          <w:spacing w:val="6"/>
          <w:sz w:val="32"/>
          <w:szCs w:val="32"/>
          <w:highlight w:val="none"/>
        </w:rPr>
        <w:t>：投诉书范本及制作说明</w:t>
      </w:r>
    </w:p>
    <w:p w14:paraId="6F1FBFE3">
      <w:pPr>
        <w:spacing w:line="360" w:lineRule="auto"/>
        <w:jc w:val="center"/>
        <w:rPr>
          <w:rFonts w:hint="eastAsia" w:ascii="仿宋" w:hAnsi="仿宋" w:eastAsia="仿宋" w:cs="仿宋"/>
          <w:b/>
          <w:sz w:val="24"/>
          <w:highlight w:val="none"/>
        </w:rPr>
      </w:pPr>
    </w:p>
    <w:p w14:paraId="1B392EE8">
      <w:pPr>
        <w:spacing w:line="360" w:lineRule="auto"/>
        <w:jc w:val="center"/>
        <w:rPr>
          <w:rFonts w:hint="eastAsia" w:ascii="仿宋" w:hAnsi="仿宋" w:eastAsia="仿宋" w:cs="仿宋"/>
          <w:b/>
          <w:spacing w:val="6"/>
          <w:sz w:val="32"/>
          <w:szCs w:val="32"/>
          <w:highlight w:val="none"/>
        </w:rPr>
      </w:pPr>
      <w:r>
        <w:rPr>
          <w:rFonts w:hint="eastAsia" w:ascii="仿宋" w:hAnsi="仿宋" w:eastAsia="仿宋" w:cs="仿宋"/>
          <w:b/>
          <w:spacing w:val="6"/>
          <w:sz w:val="32"/>
          <w:szCs w:val="32"/>
          <w:highlight w:val="none"/>
        </w:rPr>
        <w:t>投诉书范本</w:t>
      </w:r>
    </w:p>
    <w:p w14:paraId="1241CBC9">
      <w:pPr>
        <w:spacing w:line="360" w:lineRule="auto"/>
        <w:rPr>
          <w:rFonts w:hint="eastAsia" w:ascii="仿宋" w:hAnsi="仿宋" w:eastAsia="仿宋" w:cs="仿宋"/>
          <w:sz w:val="24"/>
          <w:highlight w:val="none"/>
        </w:rPr>
      </w:pPr>
      <w:r>
        <w:rPr>
          <w:rFonts w:hint="eastAsia" w:ascii="仿宋" w:hAnsi="仿宋" w:eastAsia="仿宋" w:cs="仿宋"/>
          <w:sz w:val="24"/>
          <w:highlight w:val="none"/>
        </w:rPr>
        <w:t>一、投诉相关主体基本情况</w:t>
      </w:r>
    </w:p>
    <w:p w14:paraId="1AEF272C">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投诉人：</w:t>
      </w:r>
      <w:r>
        <w:rPr>
          <w:rFonts w:hint="eastAsia" w:ascii="仿宋" w:hAnsi="仿宋" w:eastAsia="仿宋" w:cs="仿宋"/>
          <w:sz w:val="24"/>
          <w:highlight w:val="none"/>
          <w:u w:val="dotted"/>
        </w:rPr>
        <w:t xml:space="preserve">                                               </w:t>
      </w:r>
    </w:p>
    <w:p w14:paraId="522C0916">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地     址：</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邮编：</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14:paraId="434DDB49">
      <w:pPr>
        <w:tabs>
          <w:tab w:val="left" w:pos="6510"/>
        </w:tabs>
        <w:spacing w:line="360" w:lineRule="auto"/>
        <w:jc w:val="left"/>
        <w:rPr>
          <w:rFonts w:hint="eastAsia" w:ascii="仿宋" w:hAnsi="仿宋" w:eastAsia="仿宋" w:cs="仿宋"/>
          <w:sz w:val="24"/>
          <w:highlight w:val="none"/>
        </w:rPr>
      </w:pPr>
      <w:r>
        <w:rPr>
          <w:rFonts w:hint="eastAsia" w:ascii="仿宋" w:hAnsi="仿宋" w:eastAsia="仿宋" w:cs="仿宋"/>
          <w:sz w:val="24"/>
          <w:highlight w:val="none"/>
        </w:rPr>
        <w:t>法定代表人/主要负责人：</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 xml:space="preserve">  </w:t>
      </w:r>
    </w:p>
    <w:p w14:paraId="6E3C921F">
      <w:pPr>
        <w:tabs>
          <w:tab w:val="left" w:pos="6510"/>
        </w:tabs>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联系电话：</w:t>
      </w:r>
      <w:r>
        <w:rPr>
          <w:rFonts w:hint="eastAsia" w:ascii="仿宋" w:hAnsi="仿宋" w:eastAsia="仿宋" w:cs="仿宋"/>
          <w:sz w:val="24"/>
          <w:highlight w:val="none"/>
          <w:u w:val="dotted"/>
        </w:rPr>
        <w:t xml:space="preserve">                                             </w:t>
      </w:r>
    </w:p>
    <w:p w14:paraId="0029E4F1">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授权代表：</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联系电话</w:t>
      </w:r>
      <w:r>
        <w:rPr>
          <w:rFonts w:hint="eastAsia" w:ascii="仿宋" w:hAnsi="仿宋" w:eastAsia="仿宋" w:cs="仿宋"/>
          <w:sz w:val="24"/>
          <w:highlight w:val="none"/>
          <w:u w:val="dotted"/>
        </w:rPr>
        <w:t xml:space="preserve">：                  </w:t>
      </w:r>
    </w:p>
    <w:p w14:paraId="5735E9A6">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地     址：</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邮编：</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r>
        <w:rPr>
          <w:rFonts w:hint="eastAsia" w:ascii="仿宋" w:hAnsi="仿宋" w:eastAsia="仿宋" w:cs="仿宋"/>
          <w:sz w:val="24"/>
          <w:highlight w:val="none"/>
          <w:u w:val="dotted"/>
        </w:rPr>
        <w:t xml:space="preserve">                   </w:t>
      </w:r>
    </w:p>
    <w:p w14:paraId="67922AEA">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被投诉人1：</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14:paraId="01B72011">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地     址：</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邮编：</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14:paraId="1677EC19">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联系人：</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联系电话：</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14:paraId="5EBA16A9">
      <w:pPr>
        <w:spacing w:line="360" w:lineRule="auto"/>
        <w:rPr>
          <w:rFonts w:hint="eastAsia" w:ascii="仿宋" w:hAnsi="仿宋" w:eastAsia="仿宋" w:cs="仿宋"/>
          <w:sz w:val="24"/>
          <w:highlight w:val="none"/>
        </w:rPr>
      </w:pPr>
      <w:r>
        <w:rPr>
          <w:rFonts w:hint="eastAsia" w:ascii="仿宋" w:hAnsi="仿宋" w:eastAsia="仿宋" w:cs="仿宋"/>
          <w:sz w:val="24"/>
          <w:highlight w:val="none"/>
        </w:rPr>
        <w:t>被投诉人2</w:t>
      </w:r>
    </w:p>
    <w:p w14:paraId="23599E7F">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w:t>
      </w:r>
    </w:p>
    <w:p w14:paraId="07BBDEF3">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相关供应商：</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14:paraId="36A5787A">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地     址：</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邮编：</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14:paraId="1DE39908">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联系人：</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联系电话：</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14:paraId="7D1329DB">
      <w:pPr>
        <w:spacing w:line="360" w:lineRule="auto"/>
        <w:rPr>
          <w:rFonts w:hint="eastAsia" w:ascii="仿宋" w:hAnsi="仿宋" w:eastAsia="仿宋" w:cs="仿宋"/>
          <w:sz w:val="24"/>
          <w:highlight w:val="none"/>
        </w:rPr>
      </w:pPr>
      <w:r>
        <w:rPr>
          <w:rFonts w:hint="eastAsia" w:ascii="仿宋" w:hAnsi="仿宋" w:eastAsia="仿宋" w:cs="仿宋"/>
          <w:sz w:val="24"/>
          <w:highlight w:val="none"/>
        </w:rPr>
        <w:t>二、投诉项目基本情况</w:t>
      </w:r>
    </w:p>
    <w:p w14:paraId="687548B9">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采购项目名称：</w:t>
      </w:r>
      <w:r>
        <w:rPr>
          <w:rFonts w:hint="eastAsia" w:ascii="仿宋" w:hAnsi="仿宋" w:eastAsia="仿宋" w:cs="仿宋"/>
          <w:sz w:val="24"/>
          <w:highlight w:val="none"/>
          <w:u w:val="dotted"/>
        </w:rPr>
        <w:t xml:space="preserve">                                        </w:t>
      </w:r>
    </w:p>
    <w:p w14:paraId="4AE22CC4">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采购项目编号：</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包号：</w:t>
      </w:r>
      <w:r>
        <w:rPr>
          <w:rFonts w:hint="eastAsia" w:ascii="仿宋" w:hAnsi="仿宋" w:eastAsia="仿宋" w:cs="仿宋"/>
          <w:sz w:val="24"/>
          <w:highlight w:val="none"/>
          <w:u w:val="dotted"/>
        </w:rPr>
        <w:t xml:space="preserve">              </w:t>
      </w:r>
    </w:p>
    <w:p w14:paraId="5C26E958">
      <w:pPr>
        <w:spacing w:line="360" w:lineRule="auto"/>
        <w:rPr>
          <w:rFonts w:hint="eastAsia" w:ascii="仿宋" w:hAnsi="仿宋" w:eastAsia="仿宋" w:cs="仿宋"/>
          <w:sz w:val="24"/>
          <w:highlight w:val="none"/>
        </w:rPr>
      </w:pPr>
      <w:r>
        <w:rPr>
          <w:rFonts w:hint="eastAsia" w:ascii="仿宋" w:hAnsi="仿宋" w:eastAsia="仿宋" w:cs="仿宋"/>
          <w:sz w:val="24"/>
          <w:highlight w:val="none"/>
        </w:rPr>
        <w:t>采购人名称：</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14:paraId="637735D6">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代理机构名称：</w:t>
      </w:r>
      <w:r>
        <w:rPr>
          <w:rFonts w:hint="eastAsia" w:ascii="仿宋" w:hAnsi="仿宋" w:eastAsia="仿宋" w:cs="仿宋"/>
          <w:sz w:val="24"/>
          <w:highlight w:val="none"/>
          <w:u w:val="dotted"/>
        </w:rPr>
        <w:t xml:space="preserve">                                         </w:t>
      </w:r>
    </w:p>
    <w:p w14:paraId="7DF6EDFD">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采购文件公告:</w:t>
      </w:r>
      <w:r>
        <w:rPr>
          <w:rFonts w:hint="eastAsia" w:ascii="仿宋" w:hAnsi="仿宋" w:eastAsia="仿宋" w:cs="仿宋"/>
          <w:sz w:val="24"/>
          <w:highlight w:val="none"/>
          <w:u w:val="dotted"/>
        </w:rPr>
        <w:t xml:space="preserve">是/否 </w:t>
      </w:r>
      <w:r>
        <w:rPr>
          <w:rFonts w:hint="eastAsia" w:ascii="仿宋" w:hAnsi="仿宋" w:eastAsia="仿宋" w:cs="仿宋"/>
          <w:sz w:val="24"/>
          <w:highlight w:val="none"/>
        </w:rPr>
        <w:t>公告期限：</w:t>
      </w:r>
      <w:r>
        <w:rPr>
          <w:rFonts w:hint="eastAsia" w:ascii="仿宋" w:hAnsi="仿宋" w:eastAsia="仿宋" w:cs="仿宋"/>
          <w:sz w:val="24"/>
          <w:highlight w:val="none"/>
          <w:u w:val="dotted"/>
        </w:rPr>
        <w:t xml:space="preserve">                                 </w:t>
      </w:r>
    </w:p>
    <w:p w14:paraId="3A4EC027">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采购结果公告:</w:t>
      </w:r>
      <w:r>
        <w:rPr>
          <w:rFonts w:hint="eastAsia" w:ascii="仿宋" w:hAnsi="仿宋" w:eastAsia="仿宋" w:cs="仿宋"/>
          <w:sz w:val="24"/>
          <w:highlight w:val="none"/>
          <w:u w:val="dotted"/>
        </w:rPr>
        <w:t xml:space="preserve">是/否 </w:t>
      </w:r>
      <w:r>
        <w:rPr>
          <w:rFonts w:hint="eastAsia" w:ascii="仿宋" w:hAnsi="仿宋" w:eastAsia="仿宋" w:cs="仿宋"/>
          <w:sz w:val="24"/>
          <w:highlight w:val="none"/>
        </w:rPr>
        <w:t>公告期限：</w:t>
      </w:r>
      <w:r>
        <w:rPr>
          <w:rFonts w:hint="eastAsia" w:ascii="仿宋" w:hAnsi="仿宋" w:eastAsia="仿宋" w:cs="仿宋"/>
          <w:sz w:val="24"/>
          <w:highlight w:val="none"/>
          <w:u w:val="dotted"/>
        </w:rPr>
        <w:t xml:space="preserve">                        </w:t>
      </w:r>
    </w:p>
    <w:p w14:paraId="74897AE4">
      <w:pPr>
        <w:spacing w:line="360" w:lineRule="auto"/>
        <w:rPr>
          <w:rFonts w:hint="eastAsia" w:ascii="仿宋" w:hAnsi="仿宋" w:eastAsia="仿宋" w:cs="仿宋"/>
          <w:sz w:val="24"/>
          <w:highlight w:val="none"/>
        </w:rPr>
      </w:pPr>
      <w:r>
        <w:rPr>
          <w:rFonts w:hint="eastAsia" w:ascii="仿宋" w:hAnsi="仿宋" w:eastAsia="仿宋" w:cs="仿宋"/>
          <w:sz w:val="24"/>
          <w:highlight w:val="none"/>
        </w:rPr>
        <w:t>三、质疑基本情况</w:t>
      </w:r>
    </w:p>
    <w:p w14:paraId="5C18466D">
      <w:pPr>
        <w:spacing w:line="360" w:lineRule="auto"/>
        <w:ind w:firstLine="480" w:firstLineChars="200"/>
        <w:rPr>
          <w:rFonts w:hint="eastAsia" w:ascii="仿宋" w:hAnsi="仿宋" w:eastAsia="仿宋" w:cs="仿宋"/>
          <w:sz w:val="24"/>
          <w:highlight w:val="none"/>
          <w:u w:val="dotted"/>
        </w:rPr>
      </w:pPr>
      <w:r>
        <w:rPr>
          <w:rFonts w:hint="eastAsia" w:ascii="仿宋" w:hAnsi="仿宋" w:eastAsia="仿宋" w:cs="仿宋"/>
          <w:sz w:val="24"/>
          <w:highlight w:val="none"/>
        </w:rPr>
        <w:t>投诉人于</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日,向</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提出质疑，质疑事项为：</w:t>
      </w:r>
      <w:r>
        <w:rPr>
          <w:rFonts w:hint="eastAsia" w:ascii="仿宋" w:hAnsi="仿宋" w:eastAsia="仿宋" w:cs="仿宋"/>
          <w:sz w:val="24"/>
          <w:highlight w:val="none"/>
          <w:u w:val="dotted"/>
        </w:rPr>
        <w:t xml:space="preserve">                                </w:t>
      </w:r>
    </w:p>
    <w:p w14:paraId="60FB6754">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 xml:space="preserve">  </w:t>
      </w:r>
    </w:p>
    <w:p w14:paraId="42D67D4C">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u w:val="dotted"/>
        </w:rPr>
        <w:t>采购人/代理机构</w:t>
      </w:r>
      <w:r>
        <w:rPr>
          <w:rFonts w:hint="eastAsia" w:ascii="仿宋" w:hAnsi="仿宋" w:eastAsia="仿宋" w:cs="仿宋"/>
          <w:sz w:val="24"/>
          <w:highlight w:val="none"/>
        </w:rPr>
        <w:t>于</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日,就质疑事项作出了答复/没有在法定期限内作出答复。</w:t>
      </w:r>
    </w:p>
    <w:p w14:paraId="5AFE5D9E">
      <w:pPr>
        <w:spacing w:line="360" w:lineRule="auto"/>
        <w:rPr>
          <w:rFonts w:hint="eastAsia" w:ascii="仿宋" w:hAnsi="仿宋" w:eastAsia="仿宋" w:cs="仿宋"/>
          <w:sz w:val="24"/>
          <w:highlight w:val="none"/>
        </w:rPr>
      </w:pPr>
      <w:r>
        <w:rPr>
          <w:rFonts w:hint="eastAsia" w:ascii="仿宋" w:hAnsi="仿宋" w:eastAsia="仿宋" w:cs="仿宋"/>
          <w:sz w:val="24"/>
          <w:highlight w:val="none"/>
        </w:rPr>
        <w:t>四、投诉事项具体内容</w:t>
      </w:r>
    </w:p>
    <w:p w14:paraId="2FBD1DC3">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投诉事项 1：</w:t>
      </w:r>
      <w:r>
        <w:rPr>
          <w:rFonts w:hint="eastAsia" w:ascii="仿宋" w:hAnsi="仿宋" w:eastAsia="仿宋" w:cs="仿宋"/>
          <w:sz w:val="24"/>
          <w:highlight w:val="none"/>
          <w:u w:val="dotted"/>
        </w:rPr>
        <w:t xml:space="preserve">                                       </w:t>
      </w:r>
    </w:p>
    <w:p w14:paraId="54268C09">
      <w:pPr>
        <w:spacing w:line="360" w:lineRule="auto"/>
        <w:rPr>
          <w:rFonts w:hint="eastAsia" w:ascii="仿宋" w:hAnsi="仿宋" w:eastAsia="仿宋" w:cs="仿宋"/>
          <w:sz w:val="24"/>
          <w:highlight w:val="none"/>
        </w:rPr>
      </w:pPr>
      <w:r>
        <w:rPr>
          <w:rFonts w:hint="eastAsia" w:ascii="仿宋" w:hAnsi="仿宋" w:eastAsia="仿宋" w:cs="仿宋"/>
          <w:sz w:val="24"/>
          <w:highlight w:val="none"/>
        </w:rPr>
        <w:t>事实依据：</w:t>
      </w:r>
      <w:r>
        <w:rPr>
          <w:rFonts w:hint="eastAsia" w:ascii="仿宋" w:hAnsi="仿宋" w:eastAsia="仿宋" w:cs="仿宋"/>
          <w:sz w:val="24"/>
          <w:highlight w:val="none"/>
          <w:u w:val="dotted"/>
        </w:rPr>
        <w:t xml:space="preserve">                                         </w:t>
      </w:r>
    </w:p>
    <w:p w14:paraId="43297447">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u w:val="dotted"/>
        </w:rPr>
        <w:t xml:space="preserve">                                                      </w:t>
      </w:r>
    </w:p>
    <w:p w14:paraId="7FD18194">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法律依据：</w:t>
      </w:r>
      <w:r>
        <w:rPr>
          <w:rFonts w:hint="eastAsia" w:ascii="仿宋" w:hAnsi="仿宋" w:eastAsia="仿宋" w:cs="仿宋"/>
          <w:sz w:val="24"/>
          <w:highlight w:val="none"/>
          <w:u w:val="dotted"/>
        </w:rPr>
        <w:t xml:space="preserve">                                          </w:t>
      </w:r>
    </w:p>
    <w:p w14:paraId="0F94F387">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u w:val="dotted"/>
        </w:rPr>
        <w:t xml:space="preserve">                                                      </w:t>
      </w:r>
    </w:p>
    <w:p w14:paraId="625BBC41">
      <w:pPr>
        <w:spacing w:line="360" w:lineRule="auto"/>
        <w:rPr>
          <w:rFonts w:hint="eastAsia" w:ascii="仿宋" w:hAnsi="仿宋" w:eastAsia="仿宋" w:cs="仿宋"/>
          <w:sz w:val="24"/>
          <w:highlight w:val="none"/>
        </w:rPr>
      </w:pPr>
      <w:r>
        <w:rPr>
          <w:rFonts w:hint="eastAsia" w:ascii="仿宋" w:hAnsi="仿宋" w:eastAsia="仿宋" w:cs="仿宋"/>
          <w:sz w:val="24"/>
          <w:highlight w:val="none"/>
        </w:rPr>
        <w:t>投诉事项2</w:t>
      </w:r>
    </w:p>
    <w:p w14:paraId="17BB72C7">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w:t>
      </w:r>
    </w:p>
    <w:p w14:paraId="366B1820">
      <w:pPr>
        <w:spacing w:line="360" w:lineRule="auto"/>
        <w:rPr>
          <w:rFonts w:hint="eastAsia" w:ascii="仿宋" w:hAnsi="仿宋" w:eastAsia="仿宋" w:cs="仿宋"/>
          <w:sz w:val="24"/>
          <w:highlight w:val="none"/>
        </w:rPr>
      </w:pPr>
      <w:r>
        <w:rPr>
          <w:rFonts w:hint="eastAsia" w:ascii="仿宋" w:hAnsi="仿宋" w:eastAsia="仿宋" w:cs="仿宋"/>
          <w:sz w:val="24"/>
          <w:highlight w:val="none"/>
        </w:rPr>
        <w:t>五、与投诉事项相关的投诉请求</w:t>
      </w:r>
    </w:p>
    <w:p w14:paraId="6A856BF8">
      <w:pPr>
        <w:spacing w:line="360" w:lineRule="auto"/>
        <w:rPr>
          <w:rFonts w:hint="eastAsia" w:ascii="仿宋" w:hAnsi="仿宋" w:eastAsia="仿宋" w:cs="仿宋"/>
          <w:sz w:val="24"/>
          <w:highlight w:val="none"/>
        </w:rPr>
      </w:pPr>
      <w:r>
        <w:rPr>
          <w:rFonts w:hint="eastAsia" w:ascii="仿宋" w:hAnsi="仿宋" w:eastAsia="仿宋" w:cs="仿宋"/>
          <w:sz w:val="24"/>
          <w:highlight w:val="none"/>
        </w:rPr>
        <w:t>请求：</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 xml:space="preserve"> </w:t>
      </w:r>
    </w:p>
    <w:p w14:paraId="6E337F9E">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 xml:space="preserve">                                                                                                    </w:t>
      </w:r>
    </w:p>
    <w:p w14:paraId="612AB25D">
      <w:pPr>
        <w:spacing w:line="360" w:lineRule="auto"/>
        <w:rPr>
          <w:rFonts w:hint="eastAsia" w:ascii="仿宋" w:hAnsi="仿宋" w:eastAsia="仿宋" w:cs="仿宋"/>
          <w:sz w:val="24"/>
          <w:highlight w:val="none"/>
        </w:rPr>
      </w:pPr>
      <w:r>
        <w:rPr>
          <w:rFonts w:hint="eastAsia" w:ascii="仿宋" w:hAnsi="仿宋" w:eastAsia="仿宋" w:cs="仿宋"/>
          <w:sz w:val="24"/>
          <w:highlight w:val="none"/>
        </w:rPr>
        <w:t xml:space="preserve">签字(签章)：                   公章：                      </w:t>
      </w:r>
    </w:p>
    <w:p w14:paraId="63306683">
      <w:pPr>
        <w:spacing w:line="360" w:lineRule="auto"/>
        <w:rPr>
          <w:rFonts w:hint="eastAsia" w:ascii="仿宋" w:hAnsi="仿宋" w:eastAsia="仿宋" w:cs="仿宋"/>
          <w:sz w:val="24"/>
          <w:highlight w:val="none"/>
        </w:rPr>
      </w:pPr>
      <w:r>
        <w:rPr>
          <w:rFonts w:hint="eastAsia" w:ascii="仿宋" w:hAnsi="仿宋" w:eastAsia="仿宋" w:cs="仿宋"/>
          <w:sz w:val="24"/>
          <w:highlight w:val="none"/>
        </w:rPr>
        <w:t xml:space="preserve">日期：    </w:t>
      </w:r>
    </w:p>
    <w:p w14:paraId="4E50EE72">
      <w:pPr>
        <w:spacing w:line="360" w:lineRule="auto"/>
        <w:rPr>
          <w:rFonts w:hint="eastAsia" w:ascii="仿宋" w:hAnsi="仿宋" w:eastAsia="仿宋" w:cs="仿宋"/>
          <w:b/>
          <w:sz w:val="24"/>
          <w:highlight w:val="none"/>
        </w:rPr>
      </w:pPr>
    </w:p>
    <w:p w14:paraId="74E1FDA7">
      <w:pPr>
        <w:spacing w:line="360" w:lineRule="auto"/>
        <w:rPr>
          <w:rFonts w:hint="eastAsia" w:ascii="仿宋" w:hAnsi="仿宋" w:eastAsia="仿宋" w:cs="仿宋"/>
          <w:b/>
          <w:sz w:val="24"/>
          <w:highlight w:val="none"/>
        </w:rPr>
      </w:pPr>
    </w:p>
    <w:p w14:paraId="0E31D867">
      <w:pPr>
        <w:spacing w:line="360" w:lineRule="auto"/>
        <w:rPr>
          <w:rFonts w:hint="eastAsia" w:ascii="仿宋" w:hAnsi="仿宋" w:eastAsia="仿宋" w:cs="仿宋"/>
          <w:b/>
          <w:sz w:val="24"/>
          <w:highlight w:val="none"/>
        </w:rPr>
      </w:pPr>
      <w:r>
        <w:rPr>
          <w:rFonts w:hint="eastAsia" w:ascii="仿宋" w:hAnsi="仿宋" w:eastAsia="仿宋" w:cs="仿宋"/>
          <w:b/>
          <w:sz w:val="24"/>
          <w:highlight w:val="none"/>
        </w:rPr>
        <w:t>投诉书制作说明：</w:t>
      </w:r>
    </w:p>
    <w:p w14:paraId="6B573B86">
      <w:pPr>
        <w:widowControl/>
        <w:spacing w:line="360" w:lineRule="auto"/>
        <w:ind w:firstLine="480" w:firstLineChars="200"/>
        <w:rPr>
          <w:rFonts w:hint="eastAsia" w:ascii="仿宋" w:hAnsi="仿宋" w:eastAsia="仿宋" w:cs="仿宋"/>
          <w:kern w:val="0"/>
          <w:sz w:val="24"/>
          <w:highlight w:val="none"/>
        </w:rPr>
      </w:pPr>
      <w:r>
        <w:rPr>
          <w:rFonts w:hint="eastAsia" w:ascii="仿宋" w:hAnsi="仿宋" w:eastAsia="仿宋" w:cs="仿宋"/>
          <w:sz w:val="24"/>
          <w:highlight w:val="none"/>
        </w:rPr>
        <w:t>1.投诉人提起投诉时，应当提交投诉书和必要的证明材料，并按照被投诉人和与投诉事项有关的供应商数量提供投诉书副本。</w:t>
      </w:r>
    </w:p>
    <w:p w14:paraId="599A8AB5">
      <w:pPr>
        <w:widowControl/>
        <w:spacing w:line="360" w:lineRule="auto"/>
        <w:ind w:firstLine="480" w:firstLineChars="200"/>
        <w:jc w:val="left"/>
        <w:rPr>
          <w:rFonts w:hint="eastAsia" w:ascii="仿宋" w:hAnsi="仿宋" w:eastAsia="仿宋" w:cs="仿宋"/>
          <w:kern w:val="0"/>
          <w:sz w:val="24"/>
          <w:highlight w:val="none"/>
        </w:rPr>
      </w:pPr>
      <w:r>
        <w:rPr>
          <w:rFonts w:hint="eastAsia" w:ascii="仿宋" w:hAnsi="仿宋" w:eastAsia="仿宋" w:cs="仿宋"/>
          <w:sz w:val="24"/>
          <w:highlight w:val="none"/>
        </w:rPr>
        <w:t>2.投诉人若委托代理人进行投诉的，投诉书应按照要求列明“授权代表”的有关内容，并在附件中提交由</w:t>
      </w:r>
      <w:r>
        <w:rPr>
          <w:rFonts w:hint="eastAsia" w:ascii="仿宋" w:hAnsi="仿宋" w:eastAsia="仿宋" w:cs="仿宋"/>
          <w:kern w:val="0"/>
          <w:sz w:val="24"/>
          <w:highlight w:val="none"/>
        </w:rPr>
        <w:t>投诉人签署的授权委托书。授权委托书应当载明代理人的姓名或者名称、代理事项、具体权限、期限和相关事项。</w:t>
      </w:r>
    </w:p>
    <w:p w14:paraId="39DE01DA">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3.投诉人若对项目的某一分包进行投诉，投诉书应列明具体分包号。</w:t>
      </w:r>
    </w:p>
    <w:p w14:paraId="6DEA42CA">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4.投诉书应简要列明质疑事项，质疑函、质疑答复等作为附件材料提供。</w:t>
      </w:r>
    </w:p>
    <w:p w14:paraId="63602AC0">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5.投诉书的投诉事项应具体、明确，并有必要的事实依据和法律依据。</w:t>
      </w:r>
    </w:p>
    <w:p w14:paraId="785674FC">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6.投诉书的投诉请求应与投诉事项相关。</w:t>
      </w:r>
    </w:p>
    <w:p w14:paraId="13632DE1">
      <w:pPr>
        <w:widowControl/>
        <w:spacing w:line="360" w:lineRule="auto"/>
        <w:ind w:firstLine="480" w:firstLineChars="200"/>
        <w:jc w:val="left"/>
        <w:rPr>
          <w:rFonts w:hint="eastAsia" w:ascii="仿宋" w:hAnsi="仿宋" w:eastAsia="仿宋" w:cs="仿宋"/>
          <w:kern w:val="0"/>
          <w:sz w:val="24"/>
          <w:highlight w:val="none"/>
        </w:rPr>
      </w:pPr>
      <w:r>
        <w:rPr>
          <w:rFonts w:hint="eastAsia" w:ascii="仿宋" w:hAnsi="仿宋" w:eastAsia="仿宋" w:cs="仿宋"/>
          <w:sz w:val="24"/>
          <w:highlight w:val="none"/>
        </w:rPr>
        <w:t>7.投诉人为自然人的，投诉书应当由本人签字；投诉人为法人或者其他组织的，投诉书应当由法定代表人、主要负责人，或者其授权代表签字或者盖章，并加盖公章。</w:t>
      </w:r>
    </w:p>
    <w:p w14:paraId="68F29C7E">
      <w:pPr>
        <w:spacing w:line="360" w:lineRule="auto"/>
        <w:rPr>
          <w:rFonts w:hint="eastAsia" w:ascii="仿宋" w:hAnsi="仿宋" w:eastAsia="仿宋" w:cs="仿宋"/>
          <w:b/>
          <w:sz w:val="24"/>
          <w:highlight w:val="none"/>
        </w:rPr>
      </w:pPr>
    </w:p>
    <w:p w14:paraId="3FDCD4EE">
      <w:pPr>
        <w:autoSpaceDE w:val="0"/>
        <w:autoSpaceDN w:val="0"/>
        <w:jc w:val="center"/>
        <w:rPr>
          <w:rFonts w:hint="eastAsia" w:ascii="仿宋" w:hAnsi="仿宋" w:eastAsia="仿宋" w:cs="仿宋"/>
          <w:b/>
          <w:spacing w:val="6"/>
          <w:sz w:val="32"/>
          <w:szCs w:val="32"/>
          <w:highlight w:val="none"/>
        </w:rPr>
      </w:pPr>
    </w:p>
    <w:p w14:paraId="5618D1C8">
      <w:pPr>
        <w:autoSpaceDE w:val="0"/>
        <w:autoSpaceDN w:val="0"/>
        <w:jc w:val="center"/>
        <w:rPr>
          <w:rFonts w:hint="eastAsia" w:ascii="仿宋" w:hAnsi="仿宋" w:eastAsia="仿宋" w:cs="仿宋"/>
          <w:b/>
          <w:spacing w:val="6"/>
          <w:sz w:val="32"/>
          <w:szCs w:val="32"/>
          <w:highlight w:val="none"/>
        </w:rPr>
      </w:pPr>
    </w:p>
    <w:p w14:paraId="6DE2CA40">
      <w:pPr>
        <w:autoSpaceDE w:val="0"/>
        <w:autoSpaceDN w:val="0"/>
        <w:jc w:val="center"/>
        <w:rPr>
          <w:rFonts w:hint="eastAsia" w:ascii="仿宋" w:hAnsi="仿宋" w:eastAsia="仿宋" w:cs="仿宋"/>
          <w:b/>
          <w:spacing w:val="6"/>
          <w:sz w:val="32"/>
          <w:szCs w:val="32"/>
          <w:highlight w:val="none"/>
        </w:rPr>
      </w:pPr>
    </w:p>
    <w:p w14:paraId="288441CD">
      <w:pPr>
        <w:autoSpaceDE w:val="0"/>
        <w:autoSpaceDN w:val="0"/>
        <w:jc w:val="center"/>
        <w:rPr>
          <w:rFonts w:hint="eastAsia" w:ascii="仿宋" w:hAnsi="仿宋" w:eastAsia="仿宋" w:cs="仿宋"/>
          <w:b/>
          <w:spacing w:val="6"/>
          <w:sz w:val="32"/>
          <w:szCs w:val="32"/>
          <w:highlight w:val="none"/>
        </w:rPr>
      </w:pPr>
    </w:p>
    <w:p w14:paraId="3C3F032D">
      <w:pPr>
        <w:autoSpaceDE w:val="0"/>
        <w:autoSpaceDN w:val="0"/>
        <w:jc w:val="center"/>
        <w:rPr>
          <w:rFonts w:hint="eastAsia" w:ascii="仿宋" w:hAnsi="仿宋" w:eastAsia="仿宋" w:cs="仿宋"/>
          <w:b/>
          <w:spacing w:val="6"/>
          <w:sz w:val="32"/>
          <w:szCs w:val="32"/>
          <w:highlight w:val="none"/>
        </w:rPr>
      </w:pPr>
    </w:p>
    <w:p w14:paraId="1BB510D2">
      <w:pPr>
        <w:autoSpaceDE w:val="0"/>
        <w:autoSpaceDN w:val="0"/>
        <w:jc w:val="center"/>
        <w:rPr>
          <w:rFonts w:hint="eastAsia" w:ascii="仿宋" w:hAnsi="仿宋" w:eastAsia="仿宋" w:cs="仿宋"/>
          <w:b/>
          <w:spacing w:val="6"/>
          <w:sz w:val="32"/>
          <w:szCs w:val="32"/>
          <w:highlight w:val="none"/>
        </w:rPr>
      </w:pPr>
    </w:p>
    <w:p w14:paraId="2AEF1A1C">
      <w:pPr>
        <w:autoSpaceDE w:val="0"/>
        <w:autoSpaceDN w:val="0"/>
        <w:jc w:val="center"/>
        <w:rPr>
          <w:rFonts w:hint="eastAsia" w:ascii="仿宋" w:hAnsi="仿宋" w:eastAsia="仿宋" w:cs="仿宋"/>
          <w:b/>
          <w:spacing w:val="6"/>
          <w:sz w:val="32"/>
          <w:szCs w:val="32"/>
          <w:highlight w:val="none"/>
        </w:rPr>
      </w:pPr>
    </w:p>
    <w:p w14:paraId="0917A1C7">
      <w:pPr>
        <w:autoSpaceDE w:val="0"/>
        <w:autoSpaceDN w:val="0"/>
        <w:jc w:val="center"/>
        <w:rPr>
          <w:rFonts w:hint="eastAsia" w:ascii="仿宋" w:hAnsi="仿宋" w:eastAsia="仿宋" w:cs="仿宋"/>
          <w:b/>
          <w:spacing w:val="6"/>
          <w:sz w:val="32"/>
          <w:szCs w:val="32"/>
          <w:highlight w:val="none"/>
        </w:rPr>
      </w:pPr>
    </w:p>
    <w:p w14:paraId="6197E884">
      <w:pPr>
        <w:autoSpaceDE w:val="0"/>
        <w:autoSpaceDN w:val="0"/>
        <w:jc w:val="center"/>
        <w:rPr>
          <w:rFonts w:hint="eastAsia" w:ascii="仿宋" w:hAnsi="仿宋" w:eastAsia="仿宋" w:cs="仿宋"/>
          <w:b/>
          <w:spacing w:val="6"/>
          <w:sz w:val="32"/>
          <w:szCs w:val="32"/>
          <w:highlight w:val="none"/>
        </w:rPr>
      </w:pPr>
    </w:p>
    <w:p w14:paraId="59184B2D">
      <w:pPr>
        <w:autoSpaceDE w:val="0"/>
        <w:autoSpaceDN w:val="0"/>
        <w:jc w:val="center"/>
        <w:rPr>
          <w:rFonts w:hint="eastAsia" w:ascii="仿宋" w:hAnsi="仿宋" w:eastAsia="仿宋" w:cs="仿宋"/>
          <w:b/>
          <w:spacing w:val="6"/>
          <w:sz w:val="32"/>
          <w:szCs w:val="32"/>
          <w:highlight w:val="none"/>
        </w:rPr>
      </w:pPr>
    </w:p>
    <w:p w14:paraId="346907CD">
      <w:pPr>
        <w:autoSpaceDE w:val="0"/>
        <w:autoSpaceDN w:val="0"/>
        <w:jc w:val="center"/>
        <w:rPr>
          <w:rFonts w:hint="eastAsia" w:ascii="仿宋" w:hAnsi="仿宋" w:eastAsia="仿宋" w:cs="仿宋"/>
          <w:b/>
          <w:spacing w:val="6"/>
          <w:sz w:val="32"/>
          <w:szCs w:val="32"/>
          <w:highlight w:val="none"/>
        </w:rPr>
      </w:pPr>
    </w:p>
    <w:p w14:paraId="226DE3F8">
      <w:pPr>
        <w:autoSpaceDE w:val="0"/>
        <w:autoSpaceDN w:val="0"/>
        <w:jc w:val="center"/>
        <w:rPr>
          <w:rFonts w:hint="eastAsia" w:ascii="仿宋" w:hAnsi="仿宋" w:eastAsia="仿宋" w:cs="仿宋"/>
          <w:b/>
          <w:spacing w:val="6"/>
          <w:sz w:val="32"/>
          <w:szCs w:val="32"/>
          <w:highlight w:val="none"/>
        </w:rPr>
      </w:pPr>
    </w:p>
    <w:p w14:paraId="14775118">
      <w:pPr>
        <w:autoSpaceDE w:val="0"/>
        <w:autoSpaceDN w:val="0"/>
        <w:jc w:val="center"/>
        <w:rPr>
          <w:rFonts w:hint="eastAsia" w:ascii="仿宋" w:hAnsi="仿宋" w:eastAsia="仿宋" w:cs="仿宋"/>
          <w:b/>
          <w:spacing w:val="6"/>
          <w:sz w:val="32"/>
          <w:szCs w:val="32"/>
          <w:highlight w:val="none"/>
        </w:rPr>
      </w:pPr>
    </w:p>
    <w:p w14:paraId="642A9FCD">
      <w:pPr>
        <w:autoSpaceDE w:val="0"/>
        <w:autoSpaceDN w:val="0"/>
        <w:jc w:val="center"/>
        <w:rPr>
          <w:rFonts w:hint="eastAsia" w:ascii="仿宋" w:hAnsi="仿宋" w:eastAsia="仿宋" w:cs="仿宋"/>
          <w:b/>
          <w:spacing w:val="6"/>
          <w:sz w:val="32"/>
          <w:szCs w:val="32"/>
          <w:highlight w:val="none"/>
        </w:rPr>
      </w:pPr>
    </w:p>
    <w:p w14:paraId="6504AA34">
      <w:pPr>
        <w:autoSpaceDE w:val="0"/>
        <w:autoSpaceDN w:val="0"/>
        <w:jc w:val="center"/>
        <w:rPr>
          <w:rFonts w:hint="eastAsia" w:ascii="仿宋" w:hAnsi="仿宋" w:eastAsia="仿宋" w:cs="仿宋"/>
          <w:b/>
          <w:spacing w:val="6"/>
          <w:sz w:val="32"/>
          <w:szCs w:val="32"/>
          <w:highlight w:val="none"/>
        </w:rPr>
      </w:pPr>
    </w:p>
    <w:p w14:paraId="7E9F98D9">
      <w:pPr>
        <w:autoSpaceDE w:val="0"/>
        <w:autoSpaceDN w:val="0"/>
        <w:jc w:val="center"/>
        <w:rPr>
          <w:rFonts w:hint="eastAsia" w:ascii="仿宋" w:hAnsi="仿宋" w:eastAsia="仿宋" w:cs="仿宋"/>
          <w:b/>
          <w:spacing w:val="6"/>
          <w:sz w:val="32"/>
          <w:szCs w:val="32"/>
          <w:highlight w:val="none"/>
        </w:rPr>
      </w:pPr>
    </w:p>
    <w:p w14:paraId="2A1D8659">
      <w:pPr>
        <w:autoSpaceDE w:val="0"/>
        <w:autoSpaceDN w:val="0"/>
        <w:jc w:val="center"/>
        <w:rPr>
          <w:rFonts w:hint="eastAsia" w:ascii="仿宋" w:hAnsi="仿宋" w:eastAsia="仿宋" w:cs="仿宋"/>
          <w:b/>
          <w:spacing w:val="6"/>
          <w:sz w:val="32"/>
          <w:szCs w:val="32"/>
          <w:highlight w:val="none"/>
        </w:rPr>
      </w:pPr>
    </w:p>
    <w:p w14:paraId="0113AB58">
      <w:pPr>
        <w:autoSpaceDE w:val="0"/>
        <w:autoSpaceDN w:val="0"/>
        <w:jc w:val="center"/>
        <w:rPr>
          <w:rFonts w:hint="eastAsia" w:ascii="仿宋" w:hAnsi="仿宋" w:eastAsia="仿宋" w:cs="仿宋"/>
          <w:b/>
          <w:spacing w:val="6"/>
          <w:sz w:val="32"/>
          <w:szCs w:val="32"/>
          <w:highlight w:val="none"/>
        </w:rPr>
      </w:pPr>
    </w:p>
    <w:p w14:paraId="18B51D61">
      <w:pPr>
        <w:autoSpaceDE w:val="0"/>
        <w:autoSpaceDN w:val="0"/>
        <w:jc w:val="center"/>
        <w:rPr>
          <w:rFonts w:hint="eastAsia" w:ascii="仿宋" w:hAnsi="仿宋" w:eastAsia="仿宋" w:cs="仿宋"/>
          <w:b/>
          <w:spacing w:val="6"/>
          <w:sz w:val="32"/>
          <w:szCs w:val="32"/>
          <w:highlight w:val="none"/>
        </w:rPr>
      </w:pPr>
    </w:p>
    <w:p w14:paraId="6E7FF484">
      <w:pPr>
        <w:autoSpaceDE w:val="0"/>
        <w:autoSpaceDN w:val="0"/>
        <w:jc w:val="center"/>
        <w:rPr>
          <w:rFonts w:hint="eastAsia" w:ascii="仿宋" w:hAnsi="仿宋" w:eastAsia="仿宋" w:cs="仿宋"/>
          <w:b/>
          <w:spacing w:val="6"/>
          <w:sz w:val="32"/>
          <w:szCs w:val="32"/>
          <w:highlight w:val="none"/>
        </w:rPr>
      </w:pPr>
    </w:p>
    <w:p w14:paraId="48D3CB39">
      <w:pPr>
        <w:autoSpaceDE w:val="0"/>
        <w:autoSpaceDN w:val="0"/>
        <w:jc w:val="center"/>
        <w:rPr>
          <w:rFonts w:hint="eastAsia" w:ascii="仿宋" w:hAnsi="仿宋" w:eastAsia="仿宋" w:cs="仿宋"/>
          <w:b/>
          <w:spacing w:val="6"/>
          <w:sz w:val="32"/>
          <w:szCs w:val="32"/>
          <w:highlight w:val="none"/>
        </w:rPr>
      </w:pPr>
    </w:p>
    <w:p w14:paraId="2A20A8C6">
      <w:pPr>
        <w:autoSpaceDE w:val="0"/>
        <w:autoSpaceDN w:val="0"/>
        <w:jc w:val="center"/>
        <w:rPr>
          <w:rFonts w:hint="eastAsia" w:ascii="仿宋" w:hAnsi="仿宋" w:eastAsia="仿宋" w:cs="仿宋"/>
          <w:b/>
          <w:spacing w:val="6"/>
          <w:sz w:val="32"/>
          <w:szCs w:val="32"/>
          <w:highlight w:val="none"/>
        </w:rPr>
      </w:pPr>
    </w:p>
    <w:p w14:paraId="30545543">
      <w:pPr>
        <w:autoSpaceDE w:val="0"/>
        <w:autoSpaceDN w:val="0"/>
        <w:jc w:val="center"/>
        <w:rPr>
          <w:rFonts w:hint="eastAsia" w:ascii="仿宋" w:hAnsi="仿宋" w:eastAsia="仿宋" w:cs="仿宋"/>
          <w:b/>
          <w:spacing w:val="6"/>
          <w:sz w:val="32"/>
          <w:szCs w:val="32"/>
          <w:highlight w:val="none"/>
        </w:rPr>
      </w:pPr>
    </w:p>
    <w:p w14:paraId="579DCEC8">
      <w:pPr>
        <w:autoSpaceDE w:val="0"/>
        <w:autoSpaceDN w:val="0"/>
        <w:jc w:val="center"/>
        <w:rPr>
          <w:rFonts w:hint="eastAsia" w:ascii="仿宋" w:hAnsi="仿宋" w:eastAsia="仿宋" w:cs="仿宋"/>
          <w:b/>
          <w:spacing w:val="6"/>
          <w:sz w:val="32"/>
          <w:szCs w:val="32"/>
          <w:highlight w:val="none"/>
        </w:rPr>
      </w:pPr>
    </w:p>
    <w:p w14:paraId="5C12D0D3">
      <w:pPr>
        <w:autoSpaceDE w:val="0"/>
        <w:autoSpaceDN w:val="0"/>
        <w:jc w:val="center"/>
        <w:rPr>
          <w:rFonts w:hint="eastAsia" w:ascii="仿宋" w:hAnsi="仿宋" w:eastAsia="仿宋" w:cs="仿宋"/>
          <w:b/>
          <w:spacing w:val="6"/>
          <w:sz w:val="32"/>
          <w:szCs w:val="32"/>
          <w:highlight w:val="none"/>
        </w:rPr>
      </w:pPr>
    </w:p>
    <w:p w14:paraId="12C7BE03">
      <w:pPr>
        <w:autoSpaceDE w:val="0"/>
        <w:autoSpaceDN w:val="0"/>
        <w:jc w:val="center"/>
        <w:rPr>
          <w:rFonts w:hint="eastAsia" w:ascii="仿宋" w:hAnsi="仿宋" w:eastAsia="仿宋" w:cs="仿宋"/>
          <w:b/>
          <w:spacing w:val="6"/>
          <w:sz w:val="32"/>
          <w:szCs w:val="32"/>
          <w:highlight w:val="none"/>
        </w:rPr>
      </w:pPr>
    </w:p>
    <w:p w14:paraId="69F9774A">
      <w:pPr>
        <w:autoSpaceDE w:val="0"/>
        <w:autoSpaceDN w:val="0"/>
        <w:jc w:val="center"/>
        <w:rPr>
          <w:rFonts w:hint="eastAsia" w:ascii="仿宋" w:hAnsi="仿宋" w:eastAsia="仿宋" w:cs="仿宋"/>
          <w:b/>
          <w:spacing w:val="6"/>
          <w:sz w:val="32"/>
          <w:szCs w:val="32"/>
          <w:highlight w:val="none"/>
        </w:rPr>
      </w:pPr>
    </w:p>
    <w:p w14:paraId="3CCA34F9">
      <w:pPr>
        <w:autoSpaceDE w:val="0"/>
        <w:autoSpaceDN w:val="0"/>
        <w:jc w:val="center"/>
        <w:rPr>
          <w:rFonts w:hint="eastAsia" w:ascii="仿宋" w:hAnsi="仿宋" w:eastAsia="仿宋" w:cs="仿宋"/>
          <w:b/>
          <w:spacing w:val="6"/>
          <w:sz w:val="32"/>
          <w:szCs w:val="32"/>
          <w:highlight w:val="none"/>
        </w:rPr>
      </w:pPr>
    </w:p>
    <w:p w14:paraId="0D48A9BE">
      <w:pPr>
        <w:autoSpaceDE w:val="0"/>
        <w:autoSpaceDN w:val="0"/>
        <w:jc w:val="center"/>
        <w:rPr>
          <w:rFonts w:hint="eastAsia" w:ascii="仿宋" w:hAnsi="仿宋" w:eastAsia="仿宋" w:cs="仿宋"/>
          <w:b/>
          <w:bCs/>
          <w:sz w:val="32"/>
          <w:szCs w:val="32"/>
          <w:highlight w:val="none"/>
        </w:rPr>
      </w:pPr>
      <w:r>
        <w:rPr>
          <w:rFonts w:hint="eastAsia" w:ascii="仿宋" w:hAnsi="仿宋" w:eastAsia="仿宋" w:cs="仿宋"/>
          <w:b/>
          <w:spacing w:val="6"/>
          <w:sz w:val="32"/>
          <w:szCs w:val="32"/>
          <w:highlight w:val="none"/>
        </w:rPr>
        <w:t>附件</w:t>
      </w:r>
      <w:r>
        <w:rPr>
          <w:rFonts w:hint="eastAsia" w:ascii="仿宋" w:hAnsi="仿宋" w:eastAsia="仿宋" w:cs="仿宋"/>
          <w:b/>
          <w:spacing w:val="6"/>
          <w:sz w:val="32"/>
          <w:szCs w:val="32"/>
          <w:highlight w:val="none"/>
          <w:lang w:val="en-US" w:eastAsia="zh-CN"/>
        </w:rPr>
        <w:t>3</w:t>
      </w:r>
      <w:r>
        <w:rPr>
          <w:rFonts w:hint="eastAsia" w:ascii="仿宋" w:hAnsi="仿宋" w:eastAsia="仿宋" w:cs="仿宋"/>
          <w:b/>
          <w:spacing w:val="6"/>
          <w:sz w:val="32"/>
          <w:szCs w:val="32"/>
          <w:highlight w:val="none"/>
        </w:rPr>
        <w:t>：</w:t>
      </w:r>
      <w:r>
        <w:rPr>
          <w:rFonts w:hint="eastAsia" w:ascii="仿宋" w:hAnsi="仿宋" w:eastAsia="仿宋" w:cs="仿宋"/>
          <w:b/>
          <w:bCs/>
          <w:sz w:val="32"/>
          <w:szCs w:val="32"/>
          <w:highlight w:val="none"/>
        </w:rPr>
        <w:t>业务专用章使用说明函</w:t>
      </w:r>
    </w:p>
    <w:p w14:paraId="0ADF89E1">
      <w:pPr>
        <w:spacing w:line="360" w:lineRule="auto"/>
        <w:rPr>
          <w:rFonts w:hint="eastAsia" w:ascii="仿宋" w:hAnsi="仿宋" w:eastAsia="仿宋" w:cs="仿宋"/>
          <w:color w:val="auto"/>
          <w:sz w:val="24"/>
          <w:highlight w:val="none"/>
          <w:u w:val="single"/>
        </w:rPr>
      </w:pPr>
    </w:p>
    <w:p w14:paraId="492B8EB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14:paraId="7C47F724">
      <w:pPr>
        <w:spacing w:line="360" w:lineRule="auto"/>
        <w:ind w:firstLine="480" w:firstLineChars="200"/>
        <w:rPr>
          <w:rFonts w:hint="eastAsia" w:ascii="仿宋" w:hAnsi="仿宋" w:eastAsia="仿宋" w:cs="仿宋"/>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你方组织的（项目名称）【招标编号：（采购编号）】</w:t>
      </w:r>
      <w:r>
        <w:rPr>
          <w:rFonts w:hint="eastAsia" w:ascii="仿宋" w:hAnsi="仿宋" w:eastAsia="仿宋" w:cs="仿宋"/>
          <w:bCs/>
          <w:color w:val="auto"/>
          <w:sz w:val="24"/>
          <w:highlight w:val="none"/>
        </w:rPr>
        <w:t>投标活</w:t>
      </w:r>
      <w:r>
        <w:rPr>
          <w:rFonts w:hint="eastAsia" w:ascii="仿宋" w:hAnsi="仿宋" w:eastAsia="仿宋" w:cs="仿宋"/>
          <w:bCs/>
          <w:sz w:val="24"/>
          <w:highlight w:val="none"/>
        </w:rPr>
        <w:t>动中作如下说明：</w:t>
      </w:r>
      <w:r>
        <w:rPr>
          <w:rFonts w:hint="eastAsia" w:ascii="仿宋" w:hAnsi="仿宋" w:eastAsia="仿宋" w:cs="仿宋"/>
          <w:sz w:val="24"/>
          <w:highlight w:val="none"/>
        </w:rPr>
        <w:t xml:space="preserve">我方所使用的“XX专用章”与法定名称章具有同等的法律效力，对使用“XX专用章”的行为予以完全承认，并愿意承担相应责任。   </w:t>
      </w:r>
    </w:p>
    <w:p w14:paraId="3598B8BF">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特此说明。</w:t>
      </w:r>
    </w:p>
    <w:p w14:paraId="4E052E34">
      <w:pPr>
        <w:spacing w:line="360" w:lineRule="auto"/>
        <w:ind w:firstLine="494"/>
        <w:rPr>
          <w:rFonts w:hint="eastAsia" w:ascii="仿宋" w:hAnsi="仿宋" w:eastAsia="仿宋" w:cs="仿宋"/>
          <w:sz w:val="24"/>
          <w:highlight w:val="none"/>
        </w:rPr>
      </w:pPr>
    </w:p>
    <w:p w14:paraId="19D310F1">
      <w:pPr>
        <w:spacing w:line="360" w:lineRule="auto"/>
        <w:ind w:firstLine="494"/>
        <w:rPr>
          <w:rFonts w:hint="eastAsia" w:ascii="仿宋" w:hAnsi="仿宋" w:eastAsia="仿宋" w:cs="仿宋"/>
          <w:sz w:val="24"/>
          <w:highlight w:val="none"/>
        </w:rPr>
      </w:pPr>
    </w:p>
    <w:p w14:paraId="7059CF8B">
      <w:pPr>
        <w:spacing w:line="360" w:lineRule="auto"/>
        <w:ind w:firstLine="494"/>
        <w:rPr>
          <w:rFonts w:hint="eastAsia" w:ascii="仿宋" w:hAnsi="仿宋" w:eastAsia="仿宋" w:cs="仿宋"/>
          <w:sz w:val="24"/>
          <w:highlight w:val="none"/>
        </w:rPr>
      </w:pPr>
    </w:p>
    <w:p w14:paraId="5CE4F049">
      <w:pPr>
        <w:spacing w:line="360" w:lineRule="auto"/>
        <w:ind w:right="480" w:firstLine="4080" w:firstLineChars="1700"/>
        <w:rPr>
          <w:rFonts w:hint="eastAsia" w:ascii="仿宋" w:hAnsi="仿宋" w:eastAsia="仿宋" w:cs="仿宋"/>
          <w:sz w:val="24"/>
          <w:highlight w:val="none"/>
        </w:rPr>
      </w:pPr>
      <w:r>
        <w:rPr>
          <w:rFonts w:hint="eastAsia" w:ascii="仿宋" w:hAnsi="仿宋" w:eastAsia="仿宋" w:cs="仿宋"/>
          <w:sz w:val="24"/>
          <w:highlight w:val="none"/>
        </w:rPr>
        <w:t>投标单位（法定名称章）：</w:t>
      </w:r>
    </w:p>
    <w:p w14:paraId="2B58E2F5">
      <w:pPr>
        <w:ind w:right="1440" w:firstLine="494"/>
        <w:jc w:val="center"/>
        <w:rPr>
          <w:rFonts w:hint="eastAsia" w:ascii="仿宋" w:hAnsi="仿宋" w:eastAsia="仿宋" w:cs="仿宋"/>
          <w:sz w:val="24"/>
          <w:highlight w:val="none"/>
        </w:rPr>
      </w:pPr>
      <w:r>
        <w:rPr>
          <w:rFonts w:hint="eastAsia" w:ascii="仿宋" w:hAnsi="仿宋" w:eastAsia="仿宋" w:cs="仿宋"/>
          <w:sz w:val="24"/>
          <w:highlight w:val="none"/>
        </w:rPr>
        <w:t xml:space="preserve">                              日期：       年     月     日</w:t>
      </w:r>
    </w:p>
    <w:p w14:paraId="10245E60">
      <w:pPr>
        <w:pStyle w:val="80"/>
        <w:rPr>
          <w:rFonts w:hint="eastAsia"/>
          <w:highlight w:val="none"/>
        </w:rPr>
      </w:pPr>
    </w:p>
    <w:p w14:paraId="4929CB86">
      <w:pPr>
        <w:rPr>
          <w:rFonts w:hint="eastAsia" w:ascii="仿宋" w:hAnsi="仿宋" w:eastAsia="仿宋" w:cs="仿宋"/>
          <w:sz w:val="24"/>
          <w:highlight w:val="none"/>
        </w:rPr>
      </w:pPr>
      <w:r>
        <w:rPr>
          <w:rFonts w:hint="eastAsia" w:ascii="仿宋" w:hAnsi="仿宋" w:eastAsia="仿宋" w:cs="仿宋"/>
          <w:b/>
          <w:bCs/>
          <w:sz w:val="24"/>
          <w:highlight w:val="none"/>
        </w:rPr>
        <w:t>附：</w:t>
      </w:r>
    </w:p>
    <w:p w14:paraId="5C943069">
      <w:pPr>
        <w:spacing w:line="360" w:lineRule="auto"/>
        <w:rPr>
          <w:rFonts w:hint="eastAsia" w:ascii="仿宋" w:hAnsi="仿宋" w:eastAsia="仿宋" w:cs="仿宋"/>
          <w:bCs/>
          <w:sz w:val="24"/>
          <w:highlight w:val="none"/>
        </w:rPr>
      </w:pPr>
      <w:r>
        <w:rPr>
          <w:rFonts w:hint="eastAsia" w:ascii="仿宋" w:hAnsi="仿宋" w:eastAsia="仿宋" w:cs="仿宋"/>
          <w:b/>
          <w:bCs/>
          <w:sz w:val="24"/>
          <w:highlight w:val="none"/>
        </w:rPr>
        <mc:AlternateContent>
          <mc:Choice Requires="wps">
            <w:drawing>
              <wp:anchor distT="0" distB="0" distL="0" distR="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sz w:val="24"/>
          <w:highlight w:val="none"/>
        </w:rPr>
        <mc:AlternateContent>
          <mc:Choice Requires="wps">
            <w:drawing>
              <wp:anchor distT="0" distB="0" distL="0" distR="0" simplePos="0" relativeHeight="251659264"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7216;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sz w:val="24"/>
          <w:highlight w:val="none"/>
        </w:rPr>
        <w:t>投标单位法定名称章（印模）                投标单位“XX专用章”（印模）</w:t>
      </w:r>
    </w:p>
    <w:p w14:paraId="7B0C8C4D">
      <w:pPr>
        <w:autoSpaceDE w:val="0"/>
        <w:autoSpaceDN w:val="0"/>
        <w:jc w:val="center"/>
        <w:rPr>
          <w:rFonts w:hint="eastAsia" w:ascii="仿宋" w:hAnsi="仿宋" w:eastAsia="仿宋" w:cs="仿宋"/>
          <w:b/>
          <w:spacing w:val="6"/>
          <w:sz w:val="32"/>
          <w:szCs w:val="32"/>
          <w:highlight w:val="none"/>
        </w:rPr>
      </w:pPr>
    </w:p>
    <w:p w14:paraId="2E81F9B6">
      <w:pPr>
        <w:autoSpaceDE w:val="0"/>
        <w:autoSpaceDN w:val="0"/>
        <w:jc w:val="center"/>
        <w:rPr>
          <w:rFonts w:hint="eastAsia" w:ascii="仿宋" w:hAnsi="仿宋" w:eastAsia="仿宋" w:cs="仿宋"/>
          <w:b/>
          <w:spacing w:val="6"/>
          <w:sz w:val="32"/>
          <w:szCs w:val="32"/>
          <w:highlight w:val="none"/>
        </w:rPr>
      </w:pPr>
    </w:p>
    <w:p w14:paraId="38231DDE">
      <w:pPr>
        <w:autoSpaceDE w:val="0"/>
        <w:autoSpaceDN w:val="0"/>
        <w:jc w:val="center"/>
        <w:rPr>
          <w:rFonts w:hint="eastAsia" w:ascii="仿宋" w:hAnsi="仿宋" w:eastAsia="仿宋" w:cs="仿宋"/>
          <w:b/>
          <w:spacing w:val="6"/>
          <w:sz w:val="32"/>
          <w:szCs w:val="32"/>
          <w:highlight w:val="none"/>
        </w:rPr>
      </w:pPr>
    </w:p>
    <w:p w14:paraId="14A56D4F">
      <w:pPr>
        <w:autoSpaceDE w:val="0"/>
        <w:autoSpaceDN w:val="0"/>
        <w:jc w:val="center"/>
        <w:rPr>
          <w:rFonts w:hint="eastAsia" w:ascii="仿宋" w:hAnsi="仿宋" w:eastAsia="仿宋" w:cs="仿宋"/>
          <w:b/>
          <w:spacing w:val="6"/>
          <w:sz w:val="32"/>
          <w:szCs w:val="32"/>
          <w:highlight w:val="none"/>
        </w:rPr>
      </w:pPr>
    </w:p>
    <w:p w14:paraId="6E925713">
      <w:pPr>
        <w:autoSpaceDE w:val="0"/>
        <w:autoSpaceDN w:val="0"/>
        <w:jc w:val="center"/>
        <w:rPr>
          <w:rFonts w:hint="eastAsia" w:ascii="仿宋" w:hAnsi="仿宋" w:eastAsia="仿宋" w:cs="仿宋"/>
          <w:b/>
          <w:spacing w:val="6"/>
          <w:sz w:val="32"/>
          <w:szCs w:val="32"/>
          <w:highlight w:val="none"/>
        </w:rPr>
      </w:pPr>
    </w:p>
    <w:p w14:paraId="234D0E77">
      <w:pPr>
        <w:autoSpaceDE w:val="0"/>
        <w:autoSpaceDN w:val="0"/>
        <w:jc w:val="center"/>
        <w:rPr>
          <w:rFonts w:hint="eastAsia" w:ascii="仿宋" w:hAnsi="仿宋" w:eastAsia="仿宋" w:cs="仿宋"/>
          <w:b/>
          <w:spacing w:val="6"/>
          <w:sz w:val="32"/>
          <w:szCs w:val="32"/>
          <w:highlight w:val="none"/>
        </w:rPr>
      </w:pPr>
    </w:p>
    <w:p w14:paraId="65466580">
      <w:pPr>
        <w:autoSpaceDE w:val="0"/>
        <w:autoSpaceDN w:val="0"/>
        <w:jc w:val="center"/>
        <w:rPr>
          <w:rFonts w:hint="eastAsia" w:ascii="仿宋" w:hAnsi="仿宋" w:eastAsia="仿宋" w:cs="仿宋"/>
          <w:b/>
          <w:spacing w:val="6"/>
          <w:sz w:val="32"/>
          <w:szCs w:val="32"/>
          <w:highlight w:val="none"/>
        </w:rPr>
      </w:pPr>
    </w:p>
    <w:p w14:paraId="094C7DAE">
      <w:pPr>
        <w:autoSpaceDE w:val="0"/>
        <w:autoSpaceDN w:val="0"/>
        <w:jc w:val="center"/>
        <w:rPr>
          <w:rFonts w:hint="eastAsia" w:ascii="仿宋" w:hAnsi="仿宋" w:eastAsia="仿宋" w:cs="仿宋"/>
          <w:b/>
          <w:spacing w:val="6"/>
          <w:sz w:val="32"/>
          <w:szCs w:val="32"/>
          <w:highlight w:val="none"/>
        </w:rPr>
      </w:pPr>
    </w:p>
    <w:p w14:paraId="34C85B4A">
      <w:pPr>
        <w:autoSpaceDE w:val="0"/>
        <w:autoSpaceDN w:val="0"/>
        <w:jc w:val="center"/>
        <w:rPr>
          <w:rFonts w:hint="eastAsia" w:ascii="仿宋" w:hAnsi="仿宋" w:eastAsia="仿宋" w:cs="仿宋"/>
          <w:b/>
          <w:spacing w:val="6"/>
          <w:sz w:val="32"/>
          <w:szCs w:val="32"/>
          <w:highlight w:val="none"/>
        </w:rPr>
      </w:pPr>
    </w:p>
    <w:p w14:paraId="78B31E31">
      <w:pPr>
        <w:autoSpaceDE w:val="0"/>
        <w:autoSpaceDN w:val="0"/>
        <w:jc w:val="center"/>
        <w:rPr>
          <w:rFonts w:hint="eastAsia" w:ascii="仿宋" w:hAnsi="仿宋" w:eastAsia="仿宋" w:cs="仿宋"/>
          <w:b/>
          <w:spacing w:val="6"/>
          <w:sz w:val="32"/>
          <w:szCs w:val="32"/>
          <w:highlight w:val="none"/>
        </w:rPr>
      </w:pPr>
    </w:p>
    <w:p w14:paraId="7450AF22">
      <w:pPr>
        <w:autoSpaceDE w:val="0"/>
        <w:autoSpaceDN w:val="0"/>
        <w:jc w:val="center"/>
        <w:rPr>
          <w:rFonts w:hint="eastAsia" w:ascii="仿宋" w:hAnsi="仿宋" w:eastAsia="仿宋" w:cs="仿宋"/>
          <w:b/>
          <w:spacing w:val="6"/>
          <w:sz w:val="32"/>
          <w:szCs w:val="32"/>
          <w:highlight w:val="none"/>
        </w:rPr>
      </w:pPr>
    </w:p>
    <w:p w14:paraId="7CE04C06">
      <w:pPr>
        <w:autoSpaceDE w:val="0"/>
        <w:autoSpaceDN w:val="0"/>
        <w:jc w:val="center"/>
        <w:rPr>
          <w:rFonts w:hint="eastAsia" w:ascii="仿宋" w:hAnsi="仿宋" w:eastAsia="仿宋" w:cs="仿宋"/>
          <w:b/>
          <w:spacing w:val="6"/>
          <w:sz w:val="32"/>
          <w:szCs w:val="32"/>
          <w:highlight w:val="none"/>
        </w:rPr>
      </w:pPr>
    </w:p>
    <w:p w14:paraId="77184A62">
      <w:pPr>
        <w:autoSpaceDE w:val="0"/>
        <w:autoSpaceDN w:val="0"/>
        <w:jc w:val="center"/>
        <w:rPr>
          <w:rFonts w:hint="eastAsia" w:ascii="仿宋" w:hAnsi="仿宋" w:eastAsia="仿宋" w:cs="仿宋"/>
          <w:b/>
          <w:spacing w:val="6"/>
          <w:sz w:val="32"/>
          <w:szCs w:val="32"/>
          <w:highlight w:val="none"/>
        </w:rPr>
      </w:pPr>
    </w:p>
    <w:p w14:paraId="4A1AC754">
      <w:pPr>
        <w:autoSpaceDE w:val="0"/>
        <w:autoSpaceDN w:val="0"/>
        <w:jc w:val="center"/>
        <w:rPr>
          <w:rFonts w:hint="eastAsia" w:ascii="仿宋" w:hAnsi="仿宋" w:eastAsia="仿宋" w:cs="仿宋"/>
          <w:b/>
          <w:spacing w:val="6"/>
          <w:sz w:val="32"/>
          <w:szCs w:val="32"/>
          <w:highlight w:val="none"/>
        </w:rPr>
      </w:pPr>
    </w:p>
    <w:p w14:paraId="63DE82D3">
      <w:pPr>
        <w:autoSpaceDE w:val="0"/>
        <w:autoSpaceDN w:val="0"/>
        <w:jc w:val="both"/>
        <w:rPr>
          <w:rFonts w:hint="eastAsia" w:ascii="仿宋" w:hAnsi="仿宋" w:eastAsia="仿宋" w:cs="仿宋"/>
          <w:b/>
          <w:spacing w:val="6"/>
          <w:sz w:val="32"/>
          <w:szCs w:val="32"/>
          <w:highlight w:val="none"/>
        </w:rPr>
      </w:pPr>
    </w:p>
    <w:p w14:paraId="74E205A2">
      <w:pPr>
        <w:rPr>
          <w:rFonts w:hint="eastAsia"/>
          <w:highlight w:val="none"/>
        </w:rPr>
      </w:pPr>
    </w:p>
    <w:p w14:paraId="1B782407">
      <w:pPr>
        <w:snapToGrid w:val="0"/>
        <w:spacing w:line="360" w:lineRule="auto"/>
        <w:jc w:val="center"/>
        <w:outlineLvl w:val="0"/>
        <w:rPr>
          <w:rFonts w:hint="eastAsia" w:ascii="仿宋" w:hAnsi="仿宋" w:eastAsia="仿宋" w:cs="仿宋"/>
          <w:b/>
          <w:kern w:val="0"/>
          <w:sz w:val="32"/>
          <w:szCs w:val="32"/>
          <w:highlight w:val="none"/>
        </w:rPr>
      </w:pPr>
      <w:r>
        <w:rPr>
          <w:rFonts w:hint="eastAsia" w:ascii="仿宋" w:hAnsi="仿宋" w:eastAsia="仿宋" w:cs="仿宋"/>
          <w:b/>
          <w:kern w:val="0"/>
          <w:sz w:val="32"/>
          <w:szCs w:val="32"/>
          <w:highlight w:val="none"/>
        </w:rPr>
        <w:t>附件</w:t>
      </w:r>
      <w:r>
        <w:rPr>
          <w:rFonts w:hint="eastAsia" w:ascii="仿宋" w:hAnsi="仿宋" w:eastAsia="仿宋" w:cs="仿宋"/>
          <w:b/>
          <w:kern w:val="0"/>
          <w:sz w:val="32"/>
          <w:szCs w:val="32"/>
          <w:highlight w:val="none"/>
          <w:lang w:val="en-US" w:eastAsia="zh-CN"/>
        </w:rPr>
        <w:t>4</w:t>
      </w:r>
      <w:r>
        <w:rPr>
          <w:rFonts w:hint="eastAsia" w:ascii="仿宋" w:hAnsi="仿宋" w:eastAsia="仿宋" w:cs="仿宋"/>
          <w:b/>
          <w:kern w:val="0"/>
          <w:sz w:val="32"/>
          <w:szCs w:val="32"/>
          <w:highlight w:val="none"/>
        </w:rPr>
        <w:t>：联合协议</w:t>
      </w:r>
    </w:p>
    <w:p w14:paraId="646DBE07">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sz w:val="24"/>
          <w:highlight w:val="none"/>
        </w:rPr>
        <w:t>（以联合体形式投标的，提供联合协议；本项目不接受联合体投标或者投标人不以联合体形式投标的，则不需要提供）</w:t>
      </w:r>
    </w:p>
    <w:p w14:paraId="1A1E416D">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 xml:space="preserve">投标。 </w:t>
      </w:r>
    </w:p>
    <w:p w14:paraId="057272FE">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一、各方一致决定，</w:t>
      </w:r>
      <w:r>
        <w:rPr>
          <w:rFonts w:hint="eastAsia" w:ascii="仿宋" w:hAnsi="仿宋" w:eastAsia="仿宋" w:cs="仿宋"/>
          <w:kern w:val="0"/>
          <w:sz w:val="24"/>
          <w:highlight w:val="none"/>
          <w:u w:val="single"/>
        </w:rPr>
        <w:t>（某联合体成员名称）</w:t>
      </w:r>
      <w:r>
        <w:rPr>
          <w:rFonts w:hint="eastAsia" w:ascii="仿宋" w:hAnsi="仿宋" w:eastAsia="仿宋" w:cs="仿宋"/>
          <w:kern w:val="0"/>
          <w:sz w:val="24"/>
          <w:highlight w:val="none"/>
        </w:rPr>
        <w:t>为联合体</w:t>
      </w:r>
      <w:r>
        <w:rPr>
          <w:rFonts w:hint="eastAsia" w:ascii="仿宋" w:hAnsi="仿宋" w:eastAsia="仿宋" w:cs="仿宋"/>
          <w:kern w:val="0"/>
          <w:sz w:val="24"/>
          <w:highlight w:val="none"/>
          <w:lang w:val="zh-CN"/>
        </w:rPr>
        <w:t>牵头人</w:t>
      </w:r>
      <w:r>
        <w:rPr>
          <w:rFonts w:hint="eastAsia" w:ascii="仿宋" w:hAnsi="仿宋" w:eastAsia="仿宋" w:cs="仿宋"/>
          <w:sz w:val="24"/>
          <w:highlight w:val="none"/>
        </w:rPr>
        <w:t>，代表所有联合体成员负责投标和合同实施阶段的主办、协调工作</w:t>
      </w:r>
      <w:r>
        <w:rPr>
          <w:rFonts w:hint="eastAsia" w:ascii="仿宋" w:hAnsi="仿宋" w:eastAsia="仿宋" w:cs="仿宋"/>
          <w:kern w:val="0"/>
          <w:sz w:val="24"/>
          <w:highlight w:val="none"/>
          <w:lang w:val="zh-CN"/>
        </w:rPr>
        <w:t>。</w:t>
      </w:r>
    </w:p>
    <w:p w14:paraId="7BD24F99">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二、</w:t>
      </w:r>
      <w:r>
        <w:rPr>
          <w:rFonts w:hint="eastAsia" w:ascii="仿宋" w:hAnsi="仿宋" w:eastAsia="仿宋" w:cs="仿宋"/>
          <w:sz w:val="24"/>
          <w:highlight w:val="none"/>
        </w:rPr>
        <w:t>所有联合体成员各方签署授权书，授权书载明的</w:t>
      </w:r>
      <w:r>
        <w:rPr>
          <w:rFonts w:hint="eastAsia" w:ascii="仿宋" w:hAnsi="仿宋" w:eastAsia="仿宋" w:cs="仿宋"/>
          <w:kern w:val="0"/>
          <w:sz w:val="24"/>
          <w:highlight w:val="none"/>
          <w:lang w:val="zh-CN"/>
        </w:rPr>
        <w:t>授权代表根据招标文件规定及投标内容而对采购人、采购代理机构所作的任何合法承诺，包括书面澄清及相应等均对联合投标各方产生约束力。</w:t>
      </w:r>
    </w:p>
    <w:p w14:paraId="0F458399">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三、本次联合投标中，分工如下：</w:t>
      </w:r>
    </w:p>
    <w:p w14:paraId="24321D86">
      <w:pPr>
        <w:snapToGrid w:val="0"/>
        <w:spacing w:line="360" w:lineRule="auto"/>
        <w:ind w:firstLine="576"/>
        <w:rPr>
          <w:rFonts w:hint="eastAsia" w:ascii="仿宋" w:hAnsi="仿宋" w:eastAsia="仿宋" w:cs="仿宋"/>
          <w:kern w:val="0"/>
          <w:sz w:val="24"/>
          <w:highlight w:val="none"/>
          <w:lang w:val="zh-CN"/>
        </w:rPr>
      </w:pPr>
      <w:bookmarkStart w:id="90" w:name="_Hlk101134295"/>
      <w:r>
        <w:rPr>
          <w:rFonts w:hint="eastAsia" w:ascii="仿宋" w:hAnsi="仿宋" w:eastAsia="仿宋" w:cs="仿宋"/>
          <w:kern w:val="0"/>
          <w:sz w:val="24"/>
          <w:highlight w:val="none"/>
          <w:u w:val="single"/>
        </w:rPr>
        <w:t>（联合体成员1）</w:t>
      </w:r>
      <w:r>
        <w:rPr>
          <w:rFonts w:hint="eastAsia" w:ascii="仿宋" w:hAnsi="仿宋" w:eastAsia="仿宋" w:cs="仿宋"/>
          <w:kern w:val="0"/>
          <w:sz w:val="24"/>
          <w:highlight w:val="none"/>
          <w:lang w:val="zh-CN"/>
        </w:rPr>
        <w:t>承担的工作和义务为：</w:t>
      </w:r>
      <w:r>
        <w:rPr>
          <w:rFonts w:hint="eastAsia" w:ascii="仿宋" w:hAnsi="仿宋" w:eastAsia="仿宋" w:cs="仿宋"/>
          <w:highlight w:val="none"/>
          <w:u w:val="single"/>
        </w:rPr>
        <w:t xml:space="preserve">             </w:t>
      </w:r>
      <w:r>
        <w:rPr>
          <w:rFonts w:hint="eastAsia" w:ascii="仿宋" w:hAnsi="仿宋" w:eastAsia="仿宋" w:cs="仿宋"/>
          <w:kern w:val="0"/>
          <w:sz w:val="24"/>
          <w:highlight w:val="none"/>
          <w:lang w:val="zh-CN"/>
        </w:rPr>
        <w:t>；</w:t>
      </w:r>
    </w:p>
    <w:p w14:paraId="51C8D2A1">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u w:val="single"/>
        </w:rPr>
        <w:t>（联合体成员2）</w:t>
      </w:r>
      <w:r>
        <w:rPr>
          <w:rFonts w:hint="eastAsia" w:ascii="仿宋" w:hAnsi="仿宋" w:eastAsia="仿宋" w:cs="仿宋"/>
          <w:kern w:val="0"/>
          <w:sz w:val="24"/>
          <w:highlight w:val="none"/>
          <w:lang w:val="zh-CN"/>
        </w:rPr>
        <w:t>承担的工作和义务为：</w:t>
      </w:r>
      <w:r>
        <w:rPr>
          <w:rFonts w:hint="eastAsia" w:ascii="仿宋" w:hAnsi="仿宋" w:eastAsia="仿宋" w:cs="仿宋"/>
          <w:highlight w:val="none"/>
          <w:u w:val="single"/>
        </w:rPr>
        <w:t xml:space="preserve">             </w:t>
      </w:r>
      <w:r>
        <w:rPr>
          <w:rFonts w:hint="eastAsia" w:ascii="仿宋" w:hAnsi="仿宋" w:eastAsia="仿宋" w:cs="仿宋"/>
          <w:kern w:val="0"/>
          <w:sz w:val="24"/>
          <w:highlight w:val="none"/>
          <w:lang w:val="zh-CN"/>
        </w:rPr>
        <w:t>；</w:t>
      </w:r>
    </w:p>
    <w:p w14:paraId="271B3C75">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w:t>
      </w:r>
    </w:p>
    <w:bookmarkEnd w:id="90"/>
    <w:p w14:paraId="64B8B106">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四、联合体成员中小企业合同份额。</w:t>
      </w:r>
    </w:p>
    <w:p w14:paraId="6CDF431C">
      <w:pPr>
        <w:snapToGrid w:val="0"/>
        <w:spacing w:line="360" w:lineRule="auto"/>
        <w:ind w:firstLine="576"/>
        <w:rPr>
          <w:rFonts w:hint="eastAsia" w:ascii="仿宋" w:hAnsi="仿宋" w:eastAsia="仿宋" w:cs="仿宋"/>
          <w:b/>
          <w:kern w:val="0"/>
          <w:sz w:val="24"/>
          <w:highlight w:val="none"/>
          <w:lang w:val="zh-CN"/>
        </w:rPr>
      </w:pPr>
      <w:r>
        <w:rPr>
          <w:rFonts w:hint="eastAsia" w:ascii="仿宋" w:hAnsi="仿宋" w:eastAsia="仿宋" w:cs="仿宋"/>
          <w:kern w:val="0"/>
          <w:sz w:val="24"/>
          <w:highlight w:val="none"/>
          <w:lang w:val="zh-CN"/>
        </w:rPr>
        <w:t>1、</w:t>
      </w:r>
      <w:r>
        <w:rPr>
          <w:rFonts w:hint="eastAsia" w:ascii="仿宋" w:hAnsi="仿宋" w:eastAsia="仿宋" w:cs="仿宋"/>
          <w:kern w:val="0"/>
          <w:sz w:val="24"/>
          <w:highlight w:val="none"/>
          <w:u w:val="single"/>
        </w:rPr>
        <w:t>（联合体成员X,……）</w:t>
      </w:r>
      <w:r>
        <w:rPr>
          <w:rFonts w:hint="eastAsia" w:ascii="仿宋" w:hAnsi="仿宋" w:eastAsia="仿宋" w:cs="仿宋"/>
          <w:kern w:val="0"/>
          <w:sz w:val="24"/>
          <w:highlight w:val="none"/>
        </w:rPr>
        <w:t>提供的全部货物由小微企业制造，其合同份额占到合同总金额</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%以上；</w:t>
      </w:r>
      <w:r>
        <w:rPr>
          <w:rFonts w:hint="eastAsia" w:ascii="仿宋" w:hAnsi="仿宋" w:eastAsia="仿宋" w:cs="仿宋"/>
          <w:kern w:val="0"/>
          <w:sz w:val="24"/>
          <w:highlight w:val="none"/>
          <w:lang w:val="zh-CN"/>
        </w:rPr>
        <w:t>……。</w:t>
      </w:r>
      <w:r>
        <w:rPr>
          <w:rFonts w:hint="eastAsia" w:ascii="仿宋" w:hAnsi="仿宋" w:eastAsia="仿宋" w:cs="仿宋"/>
          <w:b/>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sz w:val="24"/>
          <w:highlight w:val="none"/>
        </w:rPr>
        <w:t>拟享受以上价格扣除政策的，填写有关内容。</w:t>
      </w:r>
      <w:r>
        <w:rPr>
          <w:rFonts w:hint="eastAsia" w:ascii="仿宋" w:hAnsi="仿宋" w:eastAsia="仿宋" w:cs="仿宋"/>
          <w:b/>
          <w:kern w:val="0"/>
          <w:sz w:val="24"/>
          <w:highlight w:val="none"/>
          <w:lang w:val="zh-CN"/>
        </w:rPr>
        <w:t>）</w:t>
      </w:r>
    </w:p>
    <w:p w14:paraId="79654CF6">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sz w:val="24"/>
          <w:highlight w:val="none"/>
        </w:rPr>
        <w:t>2、中小企业合同金额达到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%，其中小微企业合同金额达到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r>
        <w:rPr>
          <w:rFonts w:hint="eastAsia" w:ascii="仿宋" w:hAnsi="仿宋" w:eastAsia="仿宋" w:cs="仿宋"/>
          <w:kern w:val="0"/>
          <w:sz w:val="24"/>
          <w:highlight w:val="none"/>
          <w:lang w:val="zh-CN"/>
        </w:rPr>
        <w:t>。</w:t>
      </w:r>
      <w:r>
        <w:rPr>
          <w:rFonts w:hint="eastAsia" w:ascii="仿宋" w:hAnsi="仿宋" w:eastAsia="仿宋" w:cs="仿宋"/>
          <w:b/>
          <w:bCs/>
          <w:kern w:val="0"/>
          <w:sz w:val="24"/>
          <w:highlight w:val="none"/>
          <w:lang w:val="zh-CN"/>
        </w:rPr>
        <w:t>（</w:t>
      </w:r>
      <w:r>
        <w:rPr>
          <w:rFonts w:hint="eastAsia" w:ascii="仿宋" w:hAnsi="仿宋" w:eastAsia="仿宋" w:cs="仿宋"/>
          <w:b/>
          <w:bCs/>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kern w:val="0"/>
          <w:sz w:val="24"/>
          <w:highlight w:val="none"/>
          <w:lang w:val="zh-CN"/>
        </w:rPr>
        <w:t>）</w:t>
      </w:r>
    </w:p>
    <w:p w14:paraId="50DC9C36">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五、如果中标，</w:t>
      </w:r>
      <w:r>
        <w:rPr>
          <w:rFonts w:hint="eastAsia" w:ascii="仿宋" w:hAnsi="仿宋" w:eastAsia="仿宋" w:cs="仿宋"/>
          <w:sz w:val="24"/>
          <w:highlight w:val="none"/>
        </w:rPr>
        <w:t>联合体各成员方共同与采购人签订合同，并就采购合同约定的事项对采购人承担连带责任。</w:t>
      </w:r>
    </w:p>
    <w:p w14:paraId="2A8FE45E">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六、有关本次联合投标的其他事宜：</w:t>
      </w:r>
    </w:p>
    <w:p w14:paraId="1B8D2CBB">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1、联合体各方不再单独参加或者与其他供应商另外组成联合体参加同一合同项下的政府采购活动。</w:t>
      </w:r>
    </w:p>
    <w:p w14:paraId="2E48743C">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2、联合体中有同类资质的各方按照联合体分工承担相同工作的，按照资质等级较低的供应商确定资质等级。</w:t>
      </w:r>
    </w:p>
    <w:p w14:paraId="5199F1CC">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3、本协议提交采购人、采购代理机构后，联合体各方不得以任何形式对上述内容进行修改或撤销。</w:t>
      </w:r>
    </w:p>
    <w:p w14:paraId="064CB262">
      <w:pPr>
        <w:snapToGrid w:val="0"/>
        <w:spacing w:line="360" w:lineRule="auto"/>
        <w:ind w:firstLine="5040" w:firstLineChars="210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联合体成员名称(电子签名/公章)：</w:t>
      </w:r>
    </w:p>
    <w:p w14:paraId="5D48AD90">
      <w:pPr>
        <w:snapToGrid w:val="0"/>
        <w:spacing w:line="360" w:lineRule="auto"/>
        <w:ind w:firstLine="5040" w:firstLineChars="210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联合体成员名称(电子签名/公章)：</w:t>
      </w:r>
    </w:p>
    <w:p w14:paraId="14E36BDF">
      <w:pPr>
        <w:snapToGrid w:val="0"/>
        <w:spacing w:line="360" w:lineRule="auto"/>
        <w:ind w:right="960"/>
        <w:jc w:val="center"/>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w:t>
      </w:r>
    </w:p>
    <w:p w14:paraId="324BA616">
      <w:pPr>
        <w:snapToGrid w:val="0"/>
        <w:spacing w:line="360" w:lineRule="auto"/>
        <w:jc w:val="righ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日期：  年  月   日</w:t>
      </w:r>
    </w:p>
    <w:p w14:paraId="7A152199">
      <w:pPr>
        <w:spacing w:line="360" w:lineRule="auto"/>
        <w:ind w:right="420"/>
        <w:rPr>
          <w:rFonts w:hint="eastAsia" w:ascii="仿宋" w:hAnsi="仿宋" w:eastAsia="仿宋" w:cs="仿宋"/>
          <w:sz w:val="24"/>
          <w:highlight w:val="none"/>
        </w:rPr>
      </w:pPr>
      <w:r>
        <w:rPr>
          <w:rFonts w:hint="eastAsia" w:ascii="仿宋" w:hAnsi="仿宋" w:eastAsia="仿宋" w:cs="仿宋"/>
          <w:sz w:val="24"/>
          <w:highlight w:val="none"/>
        </w:rPr>
        <w:t>注：按本格式和要求提供。</w:t>
      </w:r>
    </w:p>
    <w:p w14:paraId="444AB077">
      <w:pPr>
        <w:autoSpaceDE w:val="0"/>
        <w:autoSpaceDN w:val="0"/>
        <w:jc w:val="center"/>
        <w:rPr>
          <w:rFonts w:hint="eastAsia" w:ascii="仿宋" w:hAnsi="仿宋" w:eastAsia="仿宋" w:cs="仿宋"/>
          <w:b/>
          <w:spacing w:val="6"/>
          <w:sz w:val="32"/>
          <w:szCs w:val="32"/>
          <w:highlight w:val="none"/>
        </w:rPr>
      </w:pPr>
    </w:p>
    <w:p w14:paraId="1874340C">
      <w:pPr>
        <w:autoSpaceDE w:val="0"/>
        <w:autoSpaceDN w:val="0"/>
        <w:jc w:val="center"/>
        <w:rPr>
          <w:rFonts w:hint="eastAsia" w:ascii="仿宋" w:hAnsi="仿宋" w:eastAsia="仿宋" w:cs="仿宋"/>
          <w:b/>
          <w:spacing w:val="6"/>
          <w:sz w:val="32"/>
          <w:szCs w:val="32"/>
          <w:highlight w:val="none"/>
        </w:rPr>
      </w:pPr>
    </w:p>
    <w:p w14:paraId="543A4FF0">
      <w:pPr>
        <w:autoSpaceDE w:val="0"/>
        <w:autoSpaceDN w:val="0"/>
        <w:jc w:val="center"/>
        <w:rPr>
          <w:rFonts w:hint="eastAsia" w:ascii="仿宋" w:hAnsi="仿宋" w:eastAsia="仿宋" w:cs="仿宋"/>
          <w:b/>
          <w:spacing w:val="6"/>
          <w:sz w:val="32"/>
          <w:szCs w:val="32"/>
          <w:highlight w:val="none"/>
        </w:rPr>
      </w:pPr>
    </w:p>
    <w:p w14:paraId="0BCDCCD5">
      <w:pPr>
        <w:autoSpaceDE w:val="0"/>
        <w:autoSpaceDN w:val="0"/>
        <w:jc w:val="center"/>
        <w:rPr>
          <w:rFonts w:hint="eastAsia" w:ascii="仿宋" w:hAnsi="仿宋" w:eastAsia="仿宋" w:cs="仿宋"/>
          <w:b/>
          <w:spacing w:val="6"/>
          <w:sz w:val="32"/>
          <w:szCs w:val="32"/>
          <w:highlight w:val="none"/>
        </w:rPr>
      </w:pPr>
    </w:p>
    <w:p w14:paraId="2E4B2427">
      <w:pPr>
        <w:autoSpaceDE w:val="0"/>
        <w:autoSpaceDN w:val="0"/>
        <w:jc w:val="center"/>
        <w:rPr>
          <w:rFonts w:hint="eastAsia" w:ascii="仿宋" w:hAnsi="仿宋" w:eastAsia="仿宋" w:cs="仿宋"/>
          <w:b/>
          <w:spacing w:val="6"/>
          <w:sz w:val="32"/>
          <w:szCs w:val="32"/>
          <w:highlight w:val="none"/>
        </w:rPr>
      </w:pPr>
    </w:p>
    <w:p w14:paraId="069D1922">
      <w:pPr>
        <w:autoSpaceDE w:val="0"/>
        <w:autoSpaceDN w:val="0"/>
        <w:jc w:val="center"/>
        <w:rPr>
          <w:rFonts w:hint="eastAsia" w:ascii="仿宋" w:hAnsi="仿宋" w:eastAsia="仿宋" w:cs="仿宋"/>
          <w:b/>
          <w:spacing w:val="6"/>
          <w:sz w:val="32"/>
          <w:szCs w:val="32"/>
          <w:highlight w:val="none"/>
        </w:rPr>
      </w:pPr>
    </w:p>
    <w:p w14:paraId="411C3B7C">
      <w:pPr>
        <w:autoSpaceDE w:val="0"/>
        <w:autoSpaceDN w:val="0"/>
        <w:jc w:val="center"/>
        <w:rPr>
          <w:rFonts w:hint="eastAsia" w:ascii="仿宋" w:hAnsi="仿宋" w:eastAsia="仿宋" w:cs="仿宋"/>
          <w:b/>
          <w:spacing w:val="6"/>
          <w:sz w:val="32"/>
          <w:szCs w:val="32"/>
          <w:highlight w:val="none"/>
        </w:rPr>
      </w:pPr>
    </w:p>
    <w:p w14:paraId="4CA0B838">
      <w:pPr>
        <w:autoSpaceDE w:val="0"/>
        <w:autoSpaceDN w:val="0"/>
        <w:jc w:val="center"/>
        <w:rPr>
          <w:rFonts w:hint="eastAsia" w:ascii="仿宋" w:hAnsi="仿宋" w:eastAsia="仿宋" w:cs="仿宋"/>
          <w:b/>
          <w:spacing w:val="6"/>
          <w:sz w:val="32"/>
          <w:szCs w:val="32"/>
          <w:highlight w:val="none"/>
        </w:rPr>
      </w:pPr>
    </w:p>
    <w:p w14:paraId="7EC89E66">
      <w:pPr>
        <w:autoSpaceDE w:val="0"/>
        <w:autoSpaceDN w:val="0"/>
        <w:jc w:val="center"/>
        <w:rPr>
          <w:rFonts w:hint="eastAsia" w:ascii="仿宋" w:hAnsi="仿宋" w:eastAsia="仿宋" w:cs="仿宋"/>
          <w:b/>
          <w:spacing w:val="6"/>
          <w:sz w:val="32"/>
          <w:szCs w:val="32"/>
          <w:highlight w:val="none"/>
        </w:rPr>
      </w:pPr>
    </w:p>
    <w:p w14:paraId="2E7574B0">
      <w:pPr>
        <w:autoSpaceDE w:val="0"/>
        <w:autoSpaceDN w:val="0"/>
        <w:jc w:val="center"/>
        <w:rPr>
          <w:rFonts w:hint="eastAsia" w:ascii="仿宋" w:hAnsi="仿宋" w:eastAsia="仿宋" w:cs="仿宋"/>
          <w:b/>
          <w:spacing w:val="6"/>
          <w:sz w:val="32"/>
          <w:szCs w:val="32"/>
          <w:highlight w:val="none"/>
        </w:rPr>
      </w:pPr>
    </w:p>
    <w:p w14:paraId="3B8E3EF5">
      <w:pPr>
        <w:autoSpaceDE w:val="0"/>
        <w:autoSpaceDN w:val="0"/>
        <w:jc w:val="center"/>
        <w:rPr>
          <w:rFonts w:hint="eastAsia" w:ascii="仿宋" w:hAnsi="仿宋" w:eastAsia="仿宋" w:cs="仿宋"/>
          <w:b/>
          <w:spacing w:val="6"/>
          <w:sz w:val="32"/>
          <w:szCs w:val="32"/>
          <w:highlight w:val="none"/>
        </w:rPr>
      </w:pPr>
    </w:p>
    <w:p w14:paraId="12E0C513">
      <w:pPr>
        <w:autoSpaceDE w:val="0"/>
        <w:autoSpaceDN w:val="0"/>
        <w:jc w:val="center"/>
        <w:rPr>
          <w:rFonts w:hint="eastAsia" w:ascii="仿宋" w:hAnsi="仿宋" w:eastAsia="仿宋" w:cs="仿宋"/>
          <w:b/>
          <w:spacing w:val="6"/>
          <w:sz w:val="32"/>
          <w:szCs w:val="32"/>
          <w:highlight w:val="none"/>
        </w:rPr>
      </w:pPr>
    </w:p>
    <w:p w14:paraId="45E2DE2A">
      <w:pPr>
        <w:autoSpaceDE w:val="0"/>
        <w:autoSpaceDN w:val="0"/>
        <w:jc w:val="center"/>
        <w:rPr>
          <w:rFonts w:hint="eastAsia" w:ascii="仿宋" w:hAnsi="仿宋" w:eastAsia="仿宋" w:cs="仿宋"/>
          <w:b/>
          <w:spacing w:val="6"/>
          <w:sz w:val="32"/>
          <w:szCs w:val="32"/>
          <w:highlight w:val="none"/>
        </w:rPr>
      </w:pPr>
    </w:p>
    <w:p w14:paraId="3543A463">
      <w:pPr>
        <w:autoSpaceDE w:val="0"/>
        <w:autoSpaceDN w:val="0"/>
        <w:jc w:val="center"/>
        <w:rPr>
          <w:rFonts w:hint="eastAsia" w:ascii="仿宋" w:hAnsi="仿宋" w:eastAsia="仿宋" w:cs="仿宋"/>
          <w:b/>
          <w:spacing w:val="6"/>
          <w:sz w:val="32"/>
          <w:szCs w:val="32"/>
          <w:highlight w:val="none"/>
        </w:rPr>
      </w:pPr>
    </w:p>
    <w:p w14:paraId="30BDA73F">
      <w:pPr>
        <w:autoSpaceDE w:val="0"/>
        <w:autoSpaceDN w:val="0"/>
        <w:jc w:val="center"/>
        <w:rPr>
          <w:rFonts w:hint="eastAsia" w:ascii="仿宋" w:hAnsi="仿宋" w:eastAsia="仿宋" w:cs="仿宋"/>
          <w:b/>
          <w:spacing w:val="6"/>
          <w:sz w:val="32"/>
          <w:szCs w:val="32"/>
          <w:highlight w:val="none"/>
        </w:rPr>
      </w:pPr>
    </w:p>
    <w:p w14:paraId="6F356185">
      <w:pPr>
        <w:autoSpaceDE w:val="0"/>
        <w:autoSpaceDN w:val="0"/>
        <w:jc w:val="center"/>
        <w:rPr>
          <w:rFonts w:hint="eastAsia" w:ascii="仿宋" w:hAnsi="仿宋" w:eastAsia="仿宋" w:cs="仿宋"/>
          <w:b/>
          <w:spacing w:val="6"/>
          <w:sz w:val="32"/>
          <w:szCs w:val="32"/>
          <w:highlight w:val="none"/>
        </w:rPr>
      </w:pPr>
    </w:p>
    <w:p w14:paraId="7FA9134F">
      <w:pPr>
        <w:snapToGrid w:val="0"/>
        <w:spacing w:line="360" w:lineRule="auto"/>
        <w:jc w:val="center"/>
        <w:outlineLvl w:val="0"/>
        <w:rPr>
          <w:rFonts w:hint="eastAsia" w:ascii="仿宋" w:hAnsi="仿宋" w:eastAsia="仿宋" w:cs="仿宋"/>
          <w:b/>
          <w:kern w:val="0"/>
          <w:sz w:val="32"/>
          <w:szCs w:val="32"/>
          <w:highlight w:val="none"/>
        </w:rPr>
      </w:pPr>
    </w:p>
    <w:p w14:paraId="3A6DCF60">
      <w:pPr>
        <w:snapToGrid w:val="0"/>
        <w:spacing w:line="360" w:lineRule="auto"/>
        <w:jc w:val="center"/>
        <w:outlineLvl w:val="0"/>
        <w:rPr>
          <w:rFonts w:hint="eastAsia" w:ascii="仿宋" w:hAnsi="仿宋" w:eastAsia="仿宋" w:cs="仿宋"/>
          <w:b/>
          <w:kern w:val="0"/>
          <w:sz w:val="32"/>
          <w:szCs w:val="32"/>
          <w:highlight w:val="none"/>
        </w:rPr>
      </w:pPr>
    </w:p>
    <w:p w14:paraId="7BB3B8BF">
      <w:pPr>
        <w:snapToGrid w:val="0"/>
        <w:spacing w:line="360" w:lineRule="auto"/>
        <w:jc w:val="center"/>
        <w:outlineLvl w:val="0"/>
        <w:rPr>
          <w:rFonts w:hint="eastAsia" w:ascii="仿宋" w:hAnsi="仿宋" w:eastAsia="仿宋" w:cs="仿宋"/>
          <w:b/>
          <w:kern w:val="0"/>
          <w:sz w:val="32"/>
          <w:szCs w:val="32"/>
          <w:highlight w:val="none"/>
        </w:rPr>
      </w:pPr>
    </w:p>
    <w:p w14:paraId="32381800">
      <w:pPr>
        <w:snapToGrid w:val="0"/>
        <w:spacing w:line="360" w:lineRule="auto"/>
        <w:jc w:val="center"/>
        <w:outlineLvl w:val="0"/>
        <w:rPr>
          <w:rFonts w:hint="eastAsia" w:ascii="仿宋" w:hAnsi="仿宋" w:eastAsia="仿宋" w:cs="仿宋"/>
          <w:b/>
          <w:kern w:val="0"/>
          <w:sz w:val="32"/>
          <w:szCs w:val="32"/>
          <w:highlight w:val="none"/>
        </w:rPr>
      </w:pPr>
      <w:r>
        <w:rPr>
          <w:rFonts w:hint="eastAsia" w:ascii="仿宋" w:hAnsi="仿宋" w:eastAsia="仿宋" w:cs="仿宋"/>
          <w:b/>
          <w:kern w:val="0"/>
          <w:sz w:val="32"/>
          <w:szCs w:val="32"/>
          <w:highlight w:val="none"/>
        </w:rPr>
        <w:t>附件</w:t>
      </w:r>
      <w:r>
        <w:rPr>
          <w:rFonts w:hint="eastAsia" w:ascii="仿宋" w:hAnsi="仿宋" w:eastAsia="仿宋" w:cs="仿宋"/>
          <w:b/>
          <w:kern w:val="0"/>
          <w:sz w:val="32"/>
          <w:szCs w:val="32"/>
          <w:highlight w:val="none"/>
          <w:lang w:val="en-US" w:eastAsia="zh-CN"/>
        </w:rPr>
        <w:t>5</w:t>
      </w:r>
      <w:r>
        <w:rPr>
          <w:rFonts w:hint="eastAsia" w:ascii="仿宋" w:hAnsi="仿宋" w:eastAsia="仿宋" w:cs="仿宋"/>
          <w:b/>
          <w:kern w:val="0"/>
          <w:sz w:val="32"/>
          <w:szCs w:val="32"/>
          <w:highlight w:val="none"/>
        </w:rPr>
        <w:t>：分包意向协议</w:t>
      </w:r>
    </w:p>
    <w:p w14:paraId="050B3CF0">
      <w:pPr>
        <w:widowControl/>
        <w:spacing w:line="360" w:lineRule="auto"/>
        <w:ind w:firstLine="120" w:firstLineChars="50"/>
        <w:jc w:val="left"/>
        <w:rPr>
          <w:rFonts w:hint="eastAsia" w:ascii="仿宋" w:hAnsi="仿宋" w:eastAsia="仿宋" w:cs="仿宋"/>
          <w:sz w:val="24"/>
          <w:highlight w:val="none"/>
        </w:rPr>
      </w:pPr>
      <w:r>
        <w:rPr>
          <w:rFonts w:hint="eastAsia" w:ascii="仿宋" w:hAnsi="仿宋" w:eastAsia="仿宋" w:cs="仿宋"/>
          <w:sz w:val="24"/>
          <w:highlight w:val="none"/>
        </w:rPr>
        <w:t>（</w:t>
      </w:r>
      <w:r>
        <w:rPr>
          <w:rFonts w:hint="eastAsia" w:ascii="仿宋" w:hAnsi="仿宋" w:eastAsia="仿宋" w:cs="仿宋"/>
          <w:b/>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sz w:val="24"/>
          <w:highlight w:val="none"/>
        </w:rPr>
        <w:t>）</w:t>
      </w:r>
    </w:p>
    <w:p w14:paraId="09FB1BDF">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u w:val="single"/>
        </w:rPr>
        <w:t>（</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rPr>
        <w:t>（项目名称）【招标编号：（采购编号）</w:t>
      </w:r>
      <w:r>
        <w:rPr>
          <w:rFonts w:hint="eastAsia" w:ascii="仿宋" w:hAnsi="仿宋" w:eastAsia="仿宋" w:cs="仿宋"/>
          <w:sz w:val="24"/>
          <w:highlight w:val="none"/>
        </w:rPr>
        <w:t>】</w:t>
      </w:r>
      <w:r>
        <w:rPr>
          <w:rFonts w:hint="eastAsia" w:ascii="仿宋" w:hAnsi="仿宋" w:eastAsia="仿宋" w:cs="仿宋"/>
          <w:kern w:val="0"/>
          <w:sz w:val="24"/>
          <w:highlight w:val="none"/>
          <w:lang w:val="zh-CN"/>
        </w:rPr>
        <w:t>的中标供应商，将依法采取分包方式履行合同。</w:t>
      </w:r>
      <w:r>
        <w:rPr>
          <w:rFonts w:hint="eastAsia" w:ascii="仿宋" w:hAnsi="仿宋" w:eastAsia="仿宋" w:cs="仿宋"/>
          <w:kern w:val="0"/>
          <w:sz w:val="24"/>
          <w:highlight w:val="none"/>
          <w:u w:val="single"/>
        </w:rPr>
        <w:t>（投标人名称）</w:t>
      </w:r>
      <w:r>
        <w:rPr>
          <w:rFonts w:hint="eastAsia" w:ascii="仿宋" w:hAnsi="仿宋" w:eastAsia="仿宋" w:cs="仿宋"/>
          <w:kern w:val="0"/>
          <w:sz w:val="24"/>
          <w:highlight w:val="none"/>
        </w:rPr>
        <w:t>与</w:t>
      </w:r>
      <w:r>
        <w:rPr>
          <w:rFonts w:hint="eastAsia" w:ascii="仿宋" w:hAnsi="仿宋" w:eastAsia="仿宋" w:cs="仿宋"/>
          <w:kern w:val="0"/>
          <w:sz w:val="24"/>
          <w:highlight w:val="none"/>
          <w:u w:val="single"/>
        </w:rPr>
        <w:t>（所有分包供应商名称）</w:t>
      </w:r>
      <w:r>
        <w:rPr>
          <w:rFonts w:hint="eastAsia" w:ascii="仿宋" w:hAnsi="仿宋" w:eastAsia="仿宋" w:cs="仿宋"/>
          <w:kern w:val="0"/>
          <w:sz w:val="24"/>
          <w:highlight w:val="none"/>
        </w:rPr>
        <w:t>达成分包意向协议</w:t>
      </w:r>
      <w:r>
        <w:rPr>
          <w:rFonts w:hint="eastAsia" w:ascii="仿宋" w:hAnsi="仿宋" w:eastAsia="仿宋" w:cs="仿宋"/>
          <w:kern w:val="0"/>
          <w:sz w:val="24"/>
          <w:highlight w:val="none"/>
          <w:lang w:val="zh-CN"/>
        </w:rPr>
        <w:t xml:space="preserve">。 </w:t>
      </w:r>
    </w:p>
    <w:p w14:paraId="6FE382D2">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一、分包标的及数量</w:t>
      </w:r>
    </w:p>
    <w:p w14:paraId="5B9E0FD4">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u w:val="single"/>
        </w:rPr>
        <w:t>（投标人名称）</w:t>
      </w:r>
      <w:r>
        <w:rPr>
          <w:rFonts w:hint="eastAsia" w:ascii="仿宋" w:hAnsi="仿宋" w:eastAsia="仿宋" w:cs="仿宋"/>
          <w:kern w:val="0"/>
          <w:sz w:val="24"/>
          <w:highlight w:val="none"/>
          <w:lang w:val="zh-CN"/>
        </w:rPr>
        <w:t>将</w:t>
      </w:r>
      <w:r>
        <w:rPr>
          <w:rFonts w:hint="eastAsia" w:ascii="仿宋" w:hAnsi="仿宋" w:eastAsia="仿宋" w:cs="仿宋"/>
          <w:highlight w:val="none"/>
          <w:u w:val="single"/>
        </w:rPr>
        <w:t xml:space="preserve"> </w:t>
      </w:r>
      <w:r>
        <w:rPr>
          <w:rFonts w:hint="eastAsia" w:ascii="仿宋" w:hAnsi="仿宋" w:eastAsia="仿宋" w:cs="仿宋"/>
          <w:kern w:val="0"/>
          <w:sz w:val="24"/>
          <w:highlight w:val="none"/>
          <w:u w:val="single"/>
        </w:rPr>
        <w:t xml:space="preserve">  XX工作内容   </w:t>
      </w:r>
      <w:r>
        <w:rPr>
          <w:rFonts w:hint="eastAsia" w:ascii="仿宋" w:hAnsi="仿宋" w:eastAsia="仿宋" w:cs="仿宋"/>
          <w:sz w:val="24"/>
          <w:highlight w:val="none"/>
        </w:rPr>
        <w:t>分包给</w:t>
      </w:r>
      <w:r>
        <w:rPr>
          <w:rFonts w:hint="eastAsia" w:ascii="仿宋" w:hAnsi="仿宋" w:eastAsia="仿宋" w:cs="仿宋"/>
          <w:kern w:val="0"/>
          <w:sz w:val="24"/>
          <w:highlight w:val="none"/>
          <w:u w:val="single"/>
        </w:rPr>
        <w:t>（分包供应商1名称）</w:t>
      </w:r>
      <w:r>
        <w:rPr>
          <w:rFonts w:hint="eastAsia" w:ascii="仿宋" w:hAnsi="仿宋" w:eastAsia="仿宋" w:cs="仿宋"/>
          <w:kern w:val="0"/>
          <w:sz w:val="24"/>
          <w:highlight w:val="none"/>
          <w:lang w:val="zh-CN"/>
        </w:rPr>
        <w:t>，</w:t>
      </w:r>
      <w:r>
        <w:rPr>
          <w:rFonts w:hint="eastAsia" w:ascii="仿宋" w:hAnsi="仿宋" w:eastAsia="仿宋" w:cs="仿宋"/>
          <w:kern w:val="0"/>
          <w:sz w:val="24"/>
          <w:highlight w:val="none"/>
          <w:u w:val="single"/>
        </w:rPr>
        <w:t>（分包供应商1名称），</w:t>
      </w:r>
      <w:r>
        <w:rPr>
          <w:rFonts w:hint="eastAsia" w:ascii="仿宋" w:hAnsi="仿宋" w:eastAsia="仿宋" w:cs="仿宋"/>
          <w:kern w:val="0"/>
          <w:sz w:val="24"/>
          <w:highlight w:val="none"/>
          <w:lang w:val="zh-CN"/>
        </w:rPr>
        <w:t>具备承</w:t>
      </w:r>
      <w:r>
        <w:rPr>
          <w:rFonts w:hint="eastAsia" w:ascii="仿宋" w:hAnsi="仿宋" w:eastAsia="仿宋" w:cs="仿宋"/>
          <w:kern w:val="0"/>
          <w:sz w:val="24"/>
          <w:highlight w:val="none"/>
        </w:rPr>
        <w:t>担</w:t>
      </w:r>
      <w:r>
        <w:rPr>
          <w:rFonts w:hint="eastAsia" w:ascii="仿宋" w:hAnsi="仿宋" w:eastAsia="仿宋" w:cs="仿宋"/>
          <w:kern w:val="0"/>
          <w:sz w:val="24"/>
          <w:highlight w:val="none"/>
          <w:u w:val="single"/>
          <w:lang w:val="zh-CN"/>
        </w:rPr>
        <w:t>XX工作内容</w:t>
      </w:r>
      <w:r>
        <w:rPr>
          <w:rFonts w:hint="eastAsia" w:ascii="仿宋" w:hAnsi="仿宋" w:eastAsia="仿宋" w:cs="仿宋"/>
          <w:kern w:val="0"/>
          <w:sz w:val="24"/>
          <w:highlight w:val="none"/>
          <w:lang w:val="zh-CN"/>
        </w:rPr>
        <w:t>相应资质条件且不得再次分包；</w:t>
      </w:r>
    </w:p>
    <w:p w14:paraId="2C9938F4">
      <w:pPr>
        <w:pStyle w:val="4"/>
        <w:ind w:left="664" w:leftChars="316" w:firstLine="229" w:firstLineChars="95"/>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w:t>
      </w:r>
    </w:p>
    <w:p w14:paraId="106E8680">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二、分包供应商中小企业合同份额</w:t>
      </w:r>
    </w:p>
    <w:p w14:paraId="73DFB7B7">
      <w:pPr>
        <w:snapToGrid w:val="0"/>
        <w:spacing w:line="360" w:lineRule="auto"/>
        <w:ind w:firstLine="576"/>
        <w:rPr>
          <w:rFonts w:hint="eastAsia" w:ascii="仿宋" w:hAnsi="仿宋" w:eastAsia="仿宋" w:cs="仿宋"/>
          <w:b/>
          <w:kern w:val="0"/>
          <w:sz w:val="24"/>
          <w:highlight w:val="none"/>
          <w:lang w:val="zh-CN"/>
        </w:rPr>
      </w:pPr>
      <w:r>
        <w:rPr>
          <w:rFonts w:hint="eastAsia" w:ascii="仿宋" w:hAnsi="仿宋" w:eastAsia="仿宋" w:cs="仿宋"/>
          <w:kern w:val="0"/>
          <w:sz w:val="24"/>
          <w:highlight w:val="none"/>
        </w:rPr>
        <w:t>1、</w:t>
      </w:r>
      <w:r>
        <w:rPr>
          <w:rFonts w:hint="eastAsia" w:ascii="仿宋" w:hAnsi="仿宋" w:eastAsia="仿宋" w:cs="仿宋"/>
          <w:kern w:val="0"/>
          <w:sz w:val="24"/>
          <w:highlight w:val="none"/>
          <w:u w:val="single"/>
        </w:rPr>
        <w:t>（分包供应商X,……）提供的货物全部由小微企业制造，</w:t>
      </w:r>
      <w:r>
        <w:rPr>
          <w:rFonts w:hint="eastAsia" w:ascii="仿宋" w:hAnsi="仿宋" w:eastAsia="仿宋" w:cs="仿宋"/>
          <w:kern w:val="0"/>
          <w:sz w:val="24"/>
          <w:highlight w:val="none"/>
        </w:rPr>
        <w:t>其合同份额占到合同总金额</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%以上</w:t>
      </w:r>
      <w:r>
        <w:rPr>
          <w:rFonts w:hint="eastAsia" w:ascii="仿宋" w:hAnsi="仿宋" w:eastAsia="仿宋" w:cs="仿宋"/>
          <w:highlight w:val="none"/>
        </w:rPr>
        <w:t>。</w:t>
      </w:r>
      <w:r>
        <w:rPr>
          <w:rFonts w:hint="eastAsia" w:ascii="仿宋" w:hAnsi="仿宋" w:eastAsia="仿宋" w:cs="仿宋"/>
          <w:b/>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sz w:val="24"/>
          <w:highlight w:val="none"/>
        </w:rPr>
        <w:t>拟享受以上价格扣除政策的，填写有关内容。</w:t>
      </w:r>
      <w:r>
        <w:rPr>
          <w:rFonts w:hint="eastAsia" w:ascii="仿宋" w:hAnsi="仿宋" w:eastAsia="仿宋" w:cs="仿宋"/>
          <w:b/>
          <w:kern w:val="0"/>
          <w:sz w:val="24"/>
          <w:highlight w:val="none"/>
          <w:lang w:val="zh-CN"/>
        </w:rPr>
        <w:t>）</w:t>
      </w:r>
    </w:p>
    <w:p w14:paraId="47341A39">
      <w:pPr>
        <w:spacing w:line="360" w:lineRule="auto"/>
        <w:ind w:firstLine="480" w:firstLineChars="200"/>
        <w:rPr>
          <w:rFonts w:hint="eastAsia" w:ascii="仿宋" w:hAnsi="仿宋" w:eastAsia="仿宋" w:cs="仿宋"/>
          <w:b/>
          <w:bCs/>
          <w:kern w:val="0"/>
          <w:sz w:val="24"/>
          <w:highlight w:val="none"/>
          <w:lang w:val="zh-CN"/>
        </w:rPr>
      </w:pPr>
      <w:r>
        <w:rPr>
          <w:rFonts w:hint="eastAsia" w:ascii="仿宋" w:hAnsi="仿宋" w:eastAsia="仿宋" w:cs="仿宋"/>
          <w:sz w:val="24"/>
          <w:highlight w:val="none"/>
        </w:rPr>
        <w:t>2、</w:t>
      </w:r>
      <w:bookmarkStart w:id="91" w:name="_Hlk101133173"/>
      <w:r>
        <w:rPr>
          <w:rFonts w:hint="eastAsia" w:ascii="仿宋" w:hAnsi="仿宋" w:eastAsia="仿宋" w:cs="仿宋"/>
          <w:sz w:val="24"/>
          <w:highlight w:val="none"/>
        </w:rPr>
        <w:t>中小企业合同金额达到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%，其中小微企业合同金额达到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r>
        <w:rPr>
          <w:rFonts w:hint="eastAsia" w:ascii="仿宋" w:hAnsi="仿宋" w:eastAsia="仿宋" w:cs="仿宋"/>
          <w:kern w:val="0"/>
          <w:sz w:val="24"/>
          <w:highlight w:val="none"/>
          <w:lang w:val="zh-CN"/>
        </w:rPr>
        <w:t>。</w:t>
      </w:r>
      <w:r>
        <w:rPr>
          <w:rFonts w:hint="eastAsia" w:ascii="仿宋" w:hAnsi="仿宋" w:eastAsia="仿宋" w:cs="仿宋"/>
          <w:b/>
          <w:bCs/>
          <w:kern w:val="0"/>
          <w:sz w:val="24"/>
          <w:highlight w:val="none"/>
          <w:lang w:val="zh-CN"/>
        </w:rPr>
        <w:t>（</w:t>
      </w:r>
      <w:r>
        <w:rPr>
          <w:rFonts w:hint="eastAsia" w:ascii="仿宋" w:hAnsi="仿宋" w:eastAsia="仿宋" w:cs="仿宋"/>
          <w:b/>
          <w:bCs/>
          <w:sz w:val="24"/>
          <w:highlight w:val="none"/>
        </w:rPr>
        <w:t>要求合同分包形式参加的项目或采购包，供应商按招标文件第一部分招标公告申请人的资格要求中规定的</w:t>
      </w:r>
      <w:r>
        <w:rPr>
          <w:rFonts w:hint="eastAsia" w:ascii="仿宋" w:hAnsi="仿宋" w:eastAsia="仿宋" w:cs="仿宋"/>
          <w:b/>
          <w:kern w:val="0"/>
          <w:sz w:val="24"/>
          <w:highlight w:val="none"/>
          <w:lang w:val="zh-CN"/>
        </w:rPr>
        <w:t>分包意向协议</w:t>
      </w:r>
      <w:r>
        <w:rPr>
          <w:rFonts w:hint="eastAsia" w:ascii="仿宋" w:hAnsi="仿宋" w:eastAsia="仿宋" w:cs="仿宋"/>
          <w:b/>
          <w:bCs/>
          <w:sz w:val="24"/>
          <w:highlight w:val="none"/>
        </w:rPr>
        <w:t>中中小企业、小微企业合同金额应当达到的比例要求填写。</w:t>
      </w:r>
      <w:r>
        <w:rPr>
          <w:rFonts w:hint="eastAsia" w:ascii="仿宋" w:hAnsi="仿宋" w:eastAsia="仿宋" w:cs="仿宋"/>
          <w:b/>
          <w:bCs/>
          <w:kern w:val="0"/>
          <w:sz w:val="24"/>
          <w:highlight w:val="none"/>
          <w:lang w:val="zh-CN"/>
        </w:rPr>
        <w:t>）</w:t>
      </w:r>
      <w:bookmarkEnd w:id="91"/>
    </w:p>
    <w:p w14:paraId="17596116">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三、分包工作履行期限、地点、方式</w:t>
      </w:r>
    </w:p>
    <w:p w14:paraId="71EDDD6C">
      <w:pPr>
        <w:snapToGrid w:val="0"/>
        <w:spacing w:line="360" w:lineRule="auto"/>
        <w:ind w:firstLine="576"/>
        <w:rPr>
          <w:rFonts w:hint="eastAsia" w:ascii="仿宋" w:hAnsi="仿宋" w:eastAsia="仿宋" w:cs="仿宋"/>
          <w:highlight w:val="none"/>
          <w:u w:val="single"/>
        </w:rPr>
      </w:pPr>
      <w:r>
        <w:rPr>
          <w:rFonts w:hint="eastAsia" w:ascii="仿宋" w:hAnsi="仿宋" w:eastAsia="仿宋" w:cs="仿宋"/>
          <w:highlight w:val="none"/>
          <w:u w:val="single"/>
        </w:rPr>
        <w:t xml:space="preserve">                                                                                  </w:t>
      </w:r>
    </w:p>
    <w:p w14:paraId="24186CB3">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四、质量</w:t>
      </w:r>
    </w:p>
    <w:p w14:paraId="0BE90B07">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highlight w:val="none"/>
          <w:u w:val="single"/>
        </w:rPr>
        <w:t xml:space="preserve">                                                                                       </w:t>
      </w:r>
    </w:p>
    <w:p w14:paraId="0B602844">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五、价款或者报酬</w:t>
      </w:r>
    </w:p>
    <w:p w14:paraId="102B02CE">
      <w:pPr>
        <w:snapToGrid w:val="0"/>
        <w:spacing w:line="360" w:lineRule="auto"/>
        <w:ind w:left="573" w:leftChars="273"/>
        <w:rPr>
          <w:rFonts w:hint="eastAsia" w:ascii="仿宋" w:hAnsi="仿宋" w:eastAsia="仿宋" w:cs="仿宋"/>
          <w:kern w:val="0"/>
          <w:sz w:val="24"/>
          <w:highlight w:val="none"/>
          <w:lang w:val="zh-CN"/>
        </w:rPr>
      </w:pPr>
      <w:r>
        <w:rPr>
          <w:rFonts w:hint="eastAsia" w:ascii="仿宋" w:hAnsi="仿宋" w:eastAsia="仿宋" w:cs="仿宋"/>
          <w:highlight w:val="none"/>
          <w:u w:val="single"/>
        </w:rPr>
        <w:t xml:space="preserve">                                                                                     </w:t>
      </w:r>
    </w:p>
    <w:p w14:paraId="3D31D0F1">
      <w:pPr>
        <w:snapToGrid w:val="0"/>
        <w:spacing w:line="360" w:lineRule="auto"/>
        <w:ind w:left="573" w:leftChars="273"/>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六、违约责任</w:t>
      </w:r>
    </w:p>
    <w:p w14:paraId="4938E4B6">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highlight w:val="none"/>
          <w:u w:val="single"/>
        </w:rPr>
        <w:t xml:space="preserve">                                                                                     </w:t>
      </w:r>
    </w:p>
    <w:p w14:paraId="7741DAB3">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七、争议解决的办法</w:t>
      </w:r>
    </w:p>
    <w:p w14:paraId="4EFF06D4">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highlight w:val="none"/>
          <w:u w:val="single"/>
        </w:rPr>
        <w:t xml:space="preserve">                                                                                  </w:t>
      </w:r>
    </w:p>
    <w:p w14:paraId="40603B37">
      <w:pPr>
        <w:snapToGrid w:val="0"/>
        <w:spacing w:line="360" w:lineRule="auto"/>
        <w:ind w:left="5758" w:leftChars="342" w:hanging="5040" w:hangingChars="210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投标人名称(电子签名)：</w:t>
      </w:r>
    </w:p>
    <w:p w14:paraId="20F040F1">
      <w:pPr>
        <w:snapToGrid w:val="0"/>
        <w:spacing w:line="360" w:lineRule="auto"/>
        <w:jc w:val="righ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分包供应商名称(电子签名/公章)：</w:t>
      </w:r>
    </w:p>
    <w:p w14:paraId="116A74DE">
      <w:pPr>
        <w:snapToGrid w:val="0"/>
        <w:spacing w:line="360" w:lineRule="auto"/>
        <w:ind w:firstLine="5760" w:firstLineChars="2400"/>
        <w:rPr>
          <w:rFonts w:hint="eastAsia" w:ascii="仿宋" w:hAnsi="仿宋" w:eastAsia="仿宋" w:cs="仿宋"/>
          <w:highlight w:val="none"/>
        </w:rPr>
      </w:pPr>
      <w:r>
        <w:rPr>
          <w:rFonts w:hint="eastAsia" w:ascii="仿宋" w:hAnsi="仿宋" w:eastAsia="仿宋" w:cs="仿宋"/>
          <w:kern w:val="0"/>
          <w:sz w:val="24"/>
          <w:highlight w:val="none"/>
          <w:lang w:val="zh-CN"/>
        </w:rPr>
        <w:t>……</w:t>
      </w:r>
    </w:p>
    <w:p w14:paraId="1E114887">
      <w:pPr>
        <w:spacing w:line="360" w:lineRule="auto"/>
        <w:jc w:val="center"/>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日期：  年  月   日</w:t>
      </w:r>
    </w:p>
    <w:p w14:paraId="475640A0">
      <w:pPr>
        <w:spacing w:line="360" w:lineRule="auto"/>
        <w:ind w:right="420"/>
        <w:rPr>
          <w:rFonts w:hint="eastAsia" w:ascii="仿宋" w:hAnsi="仿宋" w:eastAsia="仿宋" w:cs="仿宋"/>
          <w:sz w:val="24"/>
          <w:highlight w:val="none"/>
        </w:rPr>
      </w:pPr>
      <w:r>
        <w:rPr>
          <w:rFonts w:hint="eastAsia" w:ascii="仿宋" w:hAnsi="仿宋" w:eastAsia="仿宋" w:cs="仿宋"/>
          <w:sz w:val="24"/>
          <w:highlight w:val="none"/>
        </w:rPr>
        <w:t>注：按本格式和要求提供。</w:t>
      </w:r>
    </w:p>
    <w:p w14:paraId="694B1EFA">
      <w:pPr>
        <w:autoSpaceDE w:val="0"/>
        <w:autoSpaceDN w:val="0"/>
        <w:jc w:val="center"/>
        <w:rPr>
          <w:rFonts w:hint="eastAsia" w:ascii="仿宋" w:hAnsi="仿宋" w:eastAsia="仿宋" w:cs="仿宋"/>
          <w:b/>
          <w:spacing w:val="6"/>
          <w:sz w:val="32"/>
          <w:szCs w:val="32"/>
          <w:highlight w:val="none"/>
        </w:rPr>
      </w:pPr>
    </w:p>
    <w:p w14:paraId="256EC0E2">
      <w:pPr>
        <w:autoSpaceDE w:val="0"/>
        <w:autoSpaceDN w:val="0"/>
        <w:jc w:val="center"/>
        <w:rPr>
          <w:rFonts w:hint="eastAsia" w:ascii="仿宋" w:hAnsi="仿宋" w:eastAsia="仿宋" w:cs="仿宋"/>
          <w:b/>
          <w:spacing w:val="6"/>
          <w:sz w:val="32"/>
          <w:szCs w:val="32"/>
          <w:highlight w:val="none"/>
        </w:rPr>
      </w:pPr>
    </w:p>
    <w:p w14:paraId="04382900">
      <w:pPr>
        <w:autoSpaceDE w:val="0"/>
        <w:autoSpaceDN w:val="0"/>
        <w:jc w:val="center"/>
        <w:rPr>
          <w:rFonts w:hint="eastAsia" w:ascii="仿宋" w:hAnsi="仿宋" w:eastAsia="仿宋" w:cs="仿宋"/>
          <w:b/>
          <w:spacing w:val="6"/>
          <w:sz w:val="32"/>
          <w:szCs w:val="32"/>
          <w:highlight w:val="none"/>
        </w:rPr>
      </w:pPr>
    </w:p>
    <w:p w14:paraId="55C62C23">
      <w:pPr>
        <w:autoSpaceDE w:val="0"/>
        <w:autoSpaceDN w:val="0"/>
        <w:jc w:val="center"/>
        <w:rPr>
          <w:rFonts w:hint="eastAsia" w:ascii="仿宋" w:hAnsi="仿宋" w:eastAsia="仿宋" w:cs="仿宋"/>
          <w:b/>
          <w:spacing w:val="6"/>
          <w:sz w:val="32"/>
          <w:szCs w:val="32"/>
          <w:highlight w:val="none"/>
        </w:rPr>
      </w:pPr>
    </w:p>
    <w:p w14:paraId="53F1C912">
      <w:pPr>
        <w:autoSpaceDE w:val="0"/>
        <w:autoSpaceDN w:val="0"/>
        <w:jc w:val="center"/>
        <w:rPr>
          <w:rFonts w:hint="eastAsia" w:ascii="仿宋" w:hAnsi="仿宋" w:eastAsia="仿宋" w:cs="仿宋"/>
          <w:b/>
          <w:spacing w:val="6"/>
          <w:sz w:val="32"/>
          <w:szCs w:val="32"/>
          <w:highlight w:val="none"/>
        </w:rPr>
      </w:pPr>
    </w:p>
    <w:p w14:paraId="20665388">
      <w:pPr>
        <w:autoSpaceDE w:val="0"/>
        <w:autoSpaceDN w:val="0"/>
        <w:jc w:val="center"/>
        <w:rPr>
          <w:rFonts w:hint="eastAsia" w:ascii="仿宋" w:hAnsi="仿宋" w:eastAsia="仿宋" w:cs="仿宋"/>
          <w:b/>
          <w:spacing w:val="6"/>
          <w:sz w:val="32"/>
          <w:szCs w:val="32"/>
          <w:highlight w:val="none"/>
        </w:rPr>
      </w:pPr>
    </w:p>
    <w:p w14:paraId="02B298FE">
      <w:pPr>
        <w:autoSpaceDE w:val="0"/>
        <w:autoSpaceDN w:val="0"/>
        <w:jc w:val="center"/>
        <w:rPr>
          <w:rFonts w:hint="eastAsia" w:ascii="仿宋" w:hAnsi="仿宋" w:eastAsia="仿宋" w:cs="仿宋"/>
          <w:b/>
          <w:spacing w:val="6"/>
          <w:sz w:val="32"/>
          <w:szCs w:val="32"/>
          <w:highlight w:val="none"/>
        </w:rPr>
      </w:pPr>
    </w:p>
    <w:p w14:paraId="6A6FA76A">
      <w:pPr>
        <w:autoSpaceDE w:val="0"/>
        <w:autoSpaceDN w:val="0"/>
        <w:jc w:val="center"/>
        <w:rPr>
          <w:rFonts w:hint="eastAsia" w:ascii="仿宋" w:hAnsi="仿宋" w:eastAsia="仿宋" w:cs="仿宋"/>
          <w:b/>
          <w:spacing w:val="6"/>
          <w:sz w:val="32"/>
          <w:szCs w:val="32"/>
          <w:highlight w:val="none"/>
        </w:rPr>
      </w:pPr>
    </w:p>
    <w:p w14:paraId="6501CC1C">
      <w:pPr>
        <w:autoSpaceDE w:val="0"/>
        <w:autoSpaceDN w:val="0"/>
        <w:jc w:val="center"/>
        <w:rPr>
          <w:rFonts w:hint="eastAsia" w:ascii="仿宋" w:hAnsi="仿宋" w:eastAsia="仿宋" w:cs="仿宋"/>
          <w:b/>
          <w:spacing w:val="6"/>
          <w:sz w:val="32"/>
          <w:szCs w:val="32"/>
          <w:highlight w:val="none"/>
        </w:rPr>
      </w:pPr>
    </w:p>
    <w:p w14:paraId="3A10DC57">
      <w:pPr>
        <w:autoSpaceDE w:val="0"/>
        <w:autoSpaceDN w:val="0"/>
        <w:jc w:val="center"/>
        <w:rPr>
          <w:rFonts w:hint="eastAsia" w:ascii="仿宋" w:hAnsi="仿宋" w:eastAsia="仿宋" w:cs="仿宋"/>
          <w:b/>
          <w:spacing w:val="6"/>
          <w:sz w:val="32"/>
          <w:szCs w:val="32"/>
          <w:highlight w:val="none"/>
        </w:rPr>
      </w:pPr>
    </w:p>
    <w:p w14:paraId="2AD3398D">
      <w:pPr>
        <w:autoSpaceDE w:val="0"/>
        <w:autoSpaceDN w:val="0"/>
        <w:jc w:val="center"/>
        <w:rPr>
          <w:rFonts w:hint="eastAsia" w:ascii="仿宋" w:hAnsi="仿宋" w:eastAsia="仿宋" w:cs="仿宋"/>
          <w:b/>
          <w:spacing w:val="6"/>
          <w:sz w:val="32"/>
          <w:szCs w:val="32"/>
          <w:highlight w:val="none"/>
        </w:rPr>
      </w:pPr>
    </w:p>
    <w:p w14:paraId="722BA69C">
      <w:pPr>
        <w:pStyle w:val="80"/>
        <w:rPr>
          <w:rFonts w:hint="eastAsia" w:ascii="仿宋" w:hAnsi="仿宋" w:eastAsia="仿宋" w:cs="仿宋"/>
          <w:b/>
          <w:spacing w:val="6"/>
          <w:sz w:val="32"/>
          <w:szCs w:val="32"/>
          <w:highlight w:val="none"/>
        </w:rPr>
      </w:pPr>
    </w:p>
    <w:p w14:paraId="174B3ACC">
      <w:pPr>
        <w:pStyle w:val="81"/>
        <w:rPr>
          <w:rFonts w:hint="eastAsia" w:ascii="仿宋" w:hAnsi="仿宋" w:eastAsia="仿宋" w:cs="仿宋"/>
          <w:b/>
          <w:spacing w:val="6"/>
          <w:sz w:val="32"/>
          <w:szCs w:val="32"/>
          <w:highlight w:val="none"/>
        </w:rPr>
      </w:pPr>
    </w:p>
    <w:p w14:paraId="7C5785B6">
      <w:pPr>
        <w:rPr>
          <w:rFonts w:hint="eastAsia" w:ascii="仿宋" w:hAnsi="仿宋" w:eastAsia="仿宋" w:cs="仿宋"/>
          <w:b/>
          <w:spacing w:val="6"/>
          <w:sz w:val="32"/>
          <w:szCs w:val="32"/>
          <w:highlight w:val="none"/>
        </w:rPr>
      </w:pPr>
    </w:p>
    <w:p w14:paraId="41040349">
      <w:pPr>
        <w:pStyle w:val="80"/>
        <w:rPr>
          <w:rFonts w:hint="eastAsia" w:ascii="仿宋" w:hAnsi="仿宋" w:eastAsia="仿宋" w:cs="仿宋"/>
          <w:b/>
          <w:spacing w:val="6"/>
          <w:sz w:val="32"/>
          <w:szCs w:val="32"/>
          <w:highlight w:val="none"/>
        </w:rPr>
      </w:pPr>
    </w:p>
    <w:p w14:paraId="30078839">
      <w:pPr>
        <w:pStyle w:val="81"/>
        <w:rPr>
          <w:rFonts w:hint="eastAsia"/>
          <w:highlight w:val="none"/>
        </w:rPr>
      </w:pPr>
    </w:p>
    <w:p w14:paraId="0B1D8141">
      <w:pPr>
        <w:spacing w:line="360" w:lineRule="auto"/>
        <w:jc w:val="both"/>
        <w:rPr>
          <w:rFonts w:hint="eastAsia" w:ascii="仿宋" w:hAnsi="仿宋" w:eastAsia="仿宋" w:cs="仿宋"/>
          <w:b/>
          <w:spacing w:val="6"/>
          <w:sz w:val="32"/>
          <w:szCs w:val="32"/>
          <w:highlight w:val="none"/>
        </w:rPr>
      </w:pPr>
      <w:bookmarkStart w:id="92" w:name="OLE_LINK14"/>
      <w:bookmarkStart w:id="93" w:name="OLE_LINK13"/>
    </w:p>
    <w:p w14:paraId="7967BAC1">
      <w:pPr>
        <w:spacing w:line="360" w:lineRule="auto"/>
        <w:rPr>
          <w:rFonts w:hint="eastAsia" w:ascii="仿宋" w:hAnsi="仿宋" w:eastAsia="仿宋" w:cs="仿宋"/>
          <w:b/>
          <w:spacing w:val="6"/>
          <w:sz w:val="32"/>
          <w:szCs w:val="32"/>
          <w:highlight w:val="none"/>
        </w:rPr>
      </w:pPr>
    </w:p>
    <w:p w14:paraId="7EC37512">
      <w:pPr>
        <w:spacing w:line="360" w:lineRule="auto"/>
        <w:rPr>
          <w:rFonts w:hint="eastAsia" w:ascii="仿宋" w:hAnsi="仿宋" w:eastAsia="仿宋" w:cs="仿宋"/>
          <w:b/>
          <w:spacing w:val="6"/>
          <w:sz w:val="32"/>
          <w:szCs w:val="32"/>
          <w:highlight w:val="none"/>
        </w:rPr>
      </w:pPr>
    </w:p>
    <w:p w14:paraId="63E16888">
      <w:pPr>
        <w:spacing w:line="360" w:lineRule="auto"/>
        <w:rPr>
          <w:rFonts w:hint="eastAsia" w:ascii="仿宋" w:hAnsi="仿宋" w:eastAsia="仿宋" w:cs="仿宋"/>
          <w:b/>
          <w:spacing w:val="6"/>
          <w:sz w:val="32"/>
          <w:szCs w:val="32"/>
          <w:highlight w:val="none"/>
        </w:rPr>
      </w:pPr>
    </w:p>
    <w:p w14:paraId="20DA3989">
      <w:pPr>
        <w:spacing w:line="360" w:lineRule="auto"/>
        <w:rPr>
          <w:rFonts w:hint="eastAsia" w:ascii="仿宋" w:hAnsi="仿宋" w:eastAsia="仿宋" w:cs="仿宋"/>
          <w:b/>
          <w:spacing w:val="6"/>
          <w:sz w:val="32"/>
          <w:szCs w:val="32"/>
          <w:highlight w:val="none"/>
        </w:rPr>
      </w:pPr>
    </w:p>
    <w:p w14:paraId="69302C2D">
      <w:pPr>
        <w:spacing w:line="360" w:lineRule="auto"/>
        <w:rPr>
          <w:rFonts w:hint="eastAsia" w:ascii="仿宋" w:hAnsi="仿宋" w:eastAsia="仿宋" w:cs="仿宋"/>
          <w:b/>
          <w:spacing w:val="6"/>
          <w:sz w:val="32"/>
          <w:szCs w:val="32"/>
          <w:highlight w:val="none"/>
        </w:rPr>
      </w:pPr>
    </w:p>
    <w:p w14:paraId="3C44791A">
      <w:pPr>
        <w:spacing w:line="360" w:lineRule="auto"/>
        <w:rPr>
          <w:rFonts w:hint="eastAsia" w:ascii="仿宋" w:hAnsi="仿宋" w:eastAsia="仿宋" w:cs="仿宋"/>
          <w:b/>
          <w:spacing w:val="6"/>
          <w:sz w:val="32"/>
          <w:szCs w:val="32"/>
          <w:highlight w:val="none"/>
        </w:rPr>
      </w:pPr>
      <w:r>
        <w:rPr>
          <w:rFonts w:hint="eastAsia" w:ascii="仿宋" w:hAnsi="仿宋" w:eastAsia="仿宋" w:cs="仿宋"/>
          <w:b/>
          <w:spacing w:val="6"/>
          <w:sz w:val="32"/>
          <w:szCs w:val="32"/>
          <w:highlight w:val="none"/>
        </w:rPr>
        <w:t>附件</w:t>
      </w:r>
      <w:r>
        <w:rPr>
          <w:rFonts w:hint="eastAsia" w:ascii="仿宋" w:hAnsi="仿宋" w:eastAsia="仿宋" w:cs="仿宋"/>
          <w:b/>
          <w:spacing w:val="6"/>
          <w:sz w:val="32"/>
          <w:szCs w:val="32"/>
          <w:highlight w:val="none"/>
          <w:lang w:val="en-US" w:eastAsia="zh-CN"/>
        </w:rPr>
        <w:t>6</w:t>
      </w:r>
      <w:r>
        <w:rPr>
          <w:rFonts w:hint="eastAsia" w:ascii="仿宋" w:hAnsi="仿宋" w:eastAsia="仿宋" w:cs="仿宋"/>
          <w:b/>
          <w:spacing w:val="6"/>
          <w:sz w:val="32"/>
          <w:szCs w:val="32"/>
          <w:highlight w:val="none"/>
        </w:rPr>
        <w:t>：</w:t>
      </w:r>
    </w:p>
    <w:p w14:paraId="49F3B645">
      <w:pPr>
        <w:spacing w:line="360" w:lineRule="auto"/>
        <w:jc w:val="center"/>
        <w:rPr>
          <w:rFonts w:hint="eastAsia" w:ascii="仿宋" w:hAnsi="仿宋" w:eastAsia="仿宋" w:cs="仿宋"/>
          <w:b/>
          <w:spacing w:val="6"/>
          <w:sz w:val="32"/>
          <w:szCs w:val="32"/>
          <w:highlight w:val="none"/>
        </w:rPr>
      </w:pPr>
      <w:r>
        <w:rPr>
          <w:rFonts w:hint="eastAsia" w:ascii="仿宋" w:hAnsi="仿宋" w:eastAsia="仿宋" w:cs="仿宋"/>
          <w:b/>
          <w:spacing w:val="6"/>
          <w:sz w:val="32"/>
          <w:szCs w:val="32"/>
          <w:highlight w:val="none"/>
        </w:rPr>
        <w:t>残疾人福利性单位声明函</w:t>
      </w:r>
    </w:p>
    <w:bookmarkEnd w:id="92"/>
    <w:bookmarkEnd w:id="93"/>
    <w:p w14:paraId="120B14CD">
      <w:pPr>
        <w:spacing w:line="360" w:lineRule="auto"/>
        <w:rPr>
          <w:rFonts w:hint="eastAsia" w:ascii="仿宋" w:hAnsi="仿宋" w:eastAsia="仿宋" w:cs="仿宋"/>
          <w:b/>
          <w:spacing w:val="6"/>
          <w:sz w:val="30"/>
          <w:szCs w:val="30"/>
          <w:highlight w:val="none"/>
        </w:rPr>
      </w:pPr>
    </w:p>
    <w:p w14:paraId="7A31D52A">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本单位郑重声明，根据《财政部 民政部 中国残疾人联合会关于促进残疾人就业政府采购政策的通知》（财库〔2017〕 141号）的规定，本单位为符合条件的残疾人福利性单位，且本</w:t>
      </w:r>
      <w:r>
        <w:rPr>
          <w:rFonts w:hint="eastAsia" w:ascii="仿宋" w:hAnsi="仿宋" w:eastAsia="仿宋" w:cs="仿宋"/>
          <w:color w:val="auto"/>
          <w:sz w:val="24"/>
          <w:highlight w:val="none"/>
        </w:rPr>
        <w:t>单位参加_</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_单位的_</w:t>
      </w:r>
      <w:r>
        <w:rPr>
          <w:rFonts w:hint="eastAsia" w:ascii="仿宋" w:hAnsi="仿宋" w:eastAsia="仿宋" w:cs="仿宋"/>
          <w:color w:val="auto"/>
          <w:sz w:val="24"/>
          <w:highlight w:val="none"/>
          <w:u w:val="single"/>
        </w:rPr>
        <w:t>（项目名称）</w:t>
      </w:r>
      <w:r>
        <w:rPr>
          <w:rFonts w:hint="eastAsia" w:ascii="仿宋" w:hAnsi="仿宋" w:eastAsia="仿宋" w:cs="仿宋"/>
          <w:color w:val="auto"/>
          <w:sz w:val="24"/>
          <w:highlight w:val="none"/>
        </w:rPr>
        <w:t>__项目</w:t>
      </w:r>
      <w:r>
        <w:rPr>
          <w:rFonts w:hint="eastAsia" w:ascii="仿宋" w:hAnsi="仿宋" w:eastAsia="仿宋" w:cs="仿宋"/>
          <w:sz w:val="24"/>
          <w:highlight w:val="none"/>
        </w:rPr>
        <w:t>采购活动提供本单位制造的货物（由本单位承担工程/提供服务），或者提供其他残疾人福利性单位制造的货物（不包括使用非残疾人福利性单位注册商标的货物）。</w:t>
      </w:r>
    </w:p>
    <w:p w14:paraId="286AD4C5">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本单位对上述声明的真实性负责。如有虚假，将依法承担相应责任。</w:t>
      </w:r>
    </w:p>
    <w:p w14:paraId="312372B5">
      <w:pPr>
        <w:spacing w:line="360" w:lineRule="auto"/>
        <w:ind w:firstLine="480" w:firstLineChars="200"/>
        <w:rPr>
          <w:rFonts w:hint="eastAsia" w:ascii="仿宋" w:hAnsi="仿宋" w:eastAsia="仿宋" w:cs="仿宋"/>
          <w:sz w:val="24"/>
          <w:highlight w:val="none"/>
        </w:rPr>
      </w:pPr>
    </w:p>
    <w:p w14:paraId="2F96B602">
      <w:pPr>
        <w:spacing w:line="360" w:lineRule="auto"/>
        <w:ind w:firstLine="480" w:firstLineChars="200"/>
        <w:rPr>
          <w:rFonts w:hint="eastAsia" w:ascii="仿宋" w:hAnsi="仿宋" w:eastAsia="仿宋" w:cs="仿宋"/>
          <w:sz w:val="24"/>
          <w:highlight w:val="none"/>
        </w:rPr>
      </w:pPr>
    </w:p>
    <w:p w14:paraId="24D9F8E9">
      <w:pPr>
        <w:tabs>
          <w:tab w:val="left" w:pos="4860"/>
        </w:tabs>
        <w:spacing w:line="360" w:lineRule="auto"/>
        <w:ind w:right="1560" w:firstLine="480" w:firstLineChars="200"/>
        <w:jc w:val="center"/>
        <w:rPr>
          <w:rFonts w:hint="eastAsia" w:ascii="仿宋" w:hAnsi="仿宋" w:eastAsia="仿宋" w:cs="仿宋"/>
          <w:sz w:val="24"/>
          <w:highlight w:val="none"/>
        </w:rPr>
      </w:pPr>
      <w:r>
        <w:rPr>
          <w:rFonts w:hint="eastAsia" w:ascii="仿宋" w:hAnsi="仿宋" w:eastAsia="仿宋" w:cs="仿宋"/>
          <w:sz w:val="24"/>
          <w:highlight w:val="none"/>
        </w:rPr>
        <w:t xml:space="preserve">               </w:t>
      </w:r>
      <w:r>
        <w:rPr>
          <w:rFonts w:hint="eastAsia" w:ascii="仿宋" w:hAnsi="仿宋" w:eastAsia="仿宋" w:cs="仿宋"/>
          <w:kern w:val="0"/>
          <w:sz w:val="24"/>
          <w:highlight w:val="none"/>
          <w:lang w:val="zh-CN"/>
        </w:rPr>
        <w:t>投标人名称（电子签名）</w:t>
      </w:r>
      <w:r>
        <w:rPr>
          <w:rFonts w:hint="eastAsia" w:ascii="仿宋" w:hAnsi="仿宋" w:eastAsia="仿宋" w:cs="仿宋"/>
          <w:sz w:val="24"/>
          <w:highlight w:val="none"/>
        </w:rPr>
        <w:t>：</w:t>
      </w:r>
    </w:p>
    <w:p w14:paraId="15620159">
      <w:pPr>
        <w:tabs>
          <w:tab w:val="left" w:pos="4860"/>
        </w:tabs>
        <w:spacing w:line="360" w:lineRule="auto"/>
        <w:ind w:right="1560" w:firstLine="480" w:firstLineChars="200"/>
        <w:jc w:val="center"/>
        <w:rPr>
          <w:rFonts w:hint="eastAsia" w:ascii="仿宋" w:hAnsi="仿宋" w:eastAsia="仿宋" w:cs="仿宋"/>
          <w:sz w:val="24"/>
          <w:highlight w:val="none"/>
        </w:rPr>
      </w:pPr>
      <w:r>
        <w:rPr>
          <w:rFonts w:hint="eastAsia" w:ascii="仿宋" w:hAnsi="仿宋" w:eastAsia="仿宋" w:cs="仿宋"/>
          <w:sz w:val="24"/>
          <w:highlight w:val="none"/>
        </w:rPr>
        <w:t xml:space="preserve">       日  期：</w:t>
      </w:r>
    </w:p>
    <w:p w14:paraId="417C5C64">
      <w:pPr>
        <w:autoSpaceDE w:val="0"/>
        <w:autoSpaceDN w:val="0"/>
        <w:jc w:val="center"/>
        <w:rPr>
          <w:rFonts w:hint="eastAsia" w:ascii="仿宋" w:hAnsi="仿宋" w:eastAsia="仿宋" w:cs="仿宋"/>
          <w:b/>
          <w:spacing w:val="6"/>
          <w:sz w:val="32"/>
          <w:szCs w:val="32"/>
          <w:highlight w:val="none"/>
        </w:rPr>
      </w:pPr>
    </w:p>
    <w:p w14:paraId="68C7E327">
      <w:pPr>
        <w:autoSpaceDE w:val="0"/>
        <w:autoSpaceDN w:val="0"/>
        <w:jc w:val="center"/>
        <w:rPr>
          <w:rFonts w:hint="eastAsia" w:ascii="仿宋" w:hAnsi="仿宋" w:eastAsia="仿宋" w:cs="仿宋"/>
          <w:b/>
          <w:spacing w:val="6"/>
          <w:sz w:val="32"/>
          <w:szCs w:val="32"/>
          <w:highlight w:val="none"/>
        </w:rPr>
      </w:pPr>
    </w:p>
    <w:p w14:paraId="22B0FFFA">
      <w:pPr>
        <w:autoSpaceDE w:val="0"/>
        <w:autoSpaceDN w:val="0"/>
        <w:jc w:val="center"/>
        <w:rPr>
          <w:rFonts w:hint="eastAsia" w:ascii="仿宋" w:hAnsi="仿宋" w:eastAsia="仿宋" w:cs="仿宋"/>
          <w:b/>
          <w:spacing w:val="6"/>
          <w:sz w:val="32"/>
          <w:szCs w:val="32"/>
          <w:highlight w:val="none"/>
        </w:rPr>
      </w:pPr>
    </w:p>
    <w:p w14:paraId="5313D2A0">
      <w:pPr>
        <w:autoSpaceDE w:val="0"/>
        <w:autoSpaceDN w:val="0"/>
        <w:jc w:val="center"/>
        <w:rPr>
          <w:rFonts w:hint="eastAsia" w:ascii="仿宋" w:hAnsi="仿宋" w:eastAsia="仿宋" w:cs="仿宋"/>
          <w:b/>
          <w:spacing w:val="6"/>
          <w:sz w:val="32"/>
          <w:szCs w:val="32"/>
          <w:highlight w:val="none"/>
        </w:rPr>
      </w:pPr>
    </w:p>
    <w:p w14:paraId="454B9B98">
      <w:pPr>
        <w:autoSpaceDE w:val="0"/>
        <w:autoSpaceDN w:val="0"/>
        <w:jc w:val="center"/>
        <w:rPr>
          <w:rFonts w:hint="eastAsia" w:ascii="仿宋" w:hAnsi="仿宋" w:eastAsia="仿宋" w:cs="仿宋"/>
          <w:b/>
          <w:spacing w:val="6"/>
          <w:sz w:val="32"/>
          <w:szCs w:val="32"/>
          <w:highlight w:val="none"/>
        </w:rPr>
      </w:pPr>
    </w:p>
    <w:p w14:paraId="2DB80BB8">
      <w:pPr>
        <w:autoSpaceDE w:val="0"/>
        <w:autoSpaceDN w:val="0"/>
        <w:jc w:val="center"/>
        <w:rPr>
          <w:rFonts w:hint="eastAsia" w:ascii="仿宋" w:hAnsi="仿宋" w:eastAsia="仿宋" w:cs="仿宋"/>
          <w:b/>
          <w:spacing w:val="6"/>
          <w:sz w:val="32"/>
          <w:szCs w:val="32"/>
          <w:highlight w:val="none"/>
        </w:rPr>
      </w:pPr>
    </w:p>
    <w:p w14:paraId="626775AB">
      <w:pPr>
        <w:autoSpaceDE w:val="0"/>
        <w:autoSpaceDN w:val="0"/>
        <w:jc w:val="center"/>
        <w:rPr>
          <w:rFonts w:hint="eastAsia" w:ascii="仿宋" w:hAnsi="仿宋" w:eastAsia="仿宋" w:cs="仿宋"/>
          <w:b/>
          <w:spacing w:val="6"/>
          <w:sz w:val="32"/>
          <w:szCs w:val="32"/>
          <w:highlight w:val="none"/>
        </w:rPr>
      </w:pPr>
    </w:p>
    <w:p w14:paraId="6DC1B01D">
      <w:pPr>
        <w:autoSpaceDE w:val="0"/>
        <w:autoSpaceDN w:val="0"/>
        <w:jc w:val="center"/>
        <w:rPr>
          <w:rFonts w:hint="eastAsia" w:ascii="仿宋" w:hAnsi="仿宋" w:eastAsia="仿宋" w:cs="仿宋"/>
          <w:b/>
          <w:spacing w:val="6"/>
          <w:sz w:val="32"/>
          <w:szCs w:val="32"/>
          <w:highlight w:val="none"/>
        </w:rPr>
      </w:pPr>
    </w:p>
    <w:p w14:paraId="225A6728">
      <w:pPr>
        <w:autoSpaceDE w:val="0"/>
        <w:autoSpaceDN w:val="0"/>
        <w:jc w:val="center"/>
        <w:rPr>
          <w:rFonts w:hint="eastAsia" w:ascii="仿宋" w:hAnsi="仿宋" w:eastAsia="仿宋" w:cs="仿宋"/>
          <w:b/>
          <w:spacing w:val="6"/>
          <w:sz w:val="32"/>
          <w:szCs w:val="32"/>
          <w:highlight w:val="none"/>
        </w:rPr>
      </w:pPr>
    </w:p>
    <w:p w14:paraId="346936E0">
      <w:pPr>
        <w:autoSpaceDE w:val="0"/>
        <w:autoSpaceDN w:val="0"/>
        <w:jc w:val="center"/>
        <w:rPr>
          <w:rFonts w:hint="eastAsia" w:ascii="仿宋" w:hAnsi="仿宋" w:eastAsia="仿宋" w:cs="仿宋"/>
          <w:b/>
          <w:spacing w:val="6"/>
          <w:sz w:val="32"/>
          <w:szCs w:val="32"/>
          <w:highlight w:val="none"/>
        </w:rPr>
      </w:pPr>
    </w:p>
    <w:p w14:paraId="6C779BEC">
      <w:pPr>
        <w:autoSpaceDE w:val="0"/>
        <w:autoSpaceDN w:val="0"/>
        <w:jc w:val="center"/>
        <w:rPr>
          <w:rFonts w:hint="eastAsia" w:ascii="仿宋" w:hAnsi="仿宋" w:eastAsia="仿宋" w:cs="仿宋"/>
          <w:b/>
          <w:spacing w:val="6"/>
          <w:sz w:val="32"/>
          <w:szCs w:val="32"/>
          <w:highlight w:val="none"/>
        </w:rPr>
      </w:pPr>
    </w:p>
    <w:p w14:paraId="4F82D6CF">
      <w:pPr>
        <w:autoSpaceDE w:val="0"/>
        <w:autoSpaceDN w:val="0"/>
        <w:jc w:val="center"/>
        <w:rPr>
          <w:rFonts w:hint="eastAsia" w:ascii="仿宋" w:hAnsi="仿宋" w:eastAsia="仿宋" w:cs="仿宋"/>
          <w:b/>
          <w:spacing w:val="6"/>
          <w:sz w:val="32"/>
          <w:szCs w:val="32"/>
          <w:highlight w:val="none"/>
        </w:rPr>
      </w:pPr>
    </w:p>
    <w:p w14:paraId="098D6098">
      <w:pPr>
        <w:autoSpaceDE w:val="0"/>
        <w:autoSpaceDN w:val="0"/>
        <w:jc w:val="center"/>
        <w:rPr>
          <w:rFonts w:hint="eastAsia" w:ascii="仿宋" w:hAnsi="仿宋" w:eastAsia="仿宋" w:cs="仿宋"/>
          <w:b/>
          <w:spacing w:val="6"/>
          <w:sz w:val="32"/>
          <w:szCs w:val="32"/>
          <w:highlight w:val="none"/>
        </w:rPr>
      </w:pPr>
    </w:p>
    <w:p w14:paraId="3EFC442F">
      <w:pPr>
        <w:autoSpaceDE w:val="0"/>
        <w:autoSpaceDN w:val="0"/>
        <w:jc w:val="center"/>
        <w:rPr>
          <w:rFonts w:hint="eastAsia" w:ascii="仿宋" w:hAnsi="仿宋" w:eastAsia="仿宋" w:cs="仿宋"/>
          <w:b/>
          <w:spacing w:val="6"/>
          <w:sz w:val="32"/>
          <w:szCs w:val="32"/>
          <w:highlight w:val="none"/>
        </w:rPr>
      </w:pPr>
    </w:p>
    <w:p w14:paraId="0C6CCA51">
      <w:pPr>
        <w:spacing w:line="360" w:lineRule="auto"/>
        <w:rPr>
          <w:rFonts w:hint="eastAsia" w:ascii="仿宋" w:hAnsi="仿宋" w:eastAsia="仿宋" w:cs="仿宋"/>
          <w:b/>
          <w:spacing w:val="6"/>
          <w:sz w:val="32"/>
          <w:szCs w:val="32"/>
          <w:highlight w:val="none"/>
        </w:rPr>
      </w:pPr>
    </w:p>
    <w:p w14:paraId="7301C38A">
      <w:pPr>
        <w:spacing w:line="360" w:lineRule="auto"/>
        <w:rPr>
          <w:rFonts w:hint="eastAsia" w:ascii="仿宋" w:hAnsi="仿宋" w:eastAsia="仿宋" w:cs="仿宋"/>
          <w:b/>
          <w:spacing w:val="6"/>
          <w:sz w:val="32"/>
          <w:szCs w:val="32"/>
          <w:highlight w:val="none"/>
        </w:rPr>
      </w:pPr>
      <w:r>
        <w:rPr>
          <w:rFonts w:hint="eastAsia" w:ascii="仿宋" w:hAnsi="仿宋" w:eastAsia="仿宋" w:cs="仿宋"/>
          <w:b/>
          <w:spacing w:val="6"/>
          <w:sz w:val="32"/>
          <w:szCs w:val="32"/>
          <w:highlight w:val="none"/>
        </w:rPr>
        <w:t>附件7：</w:t>
      </w:r>
    </w:p>
    <w:p w14:paraId="429BB27A">
      <w:pPr>
        <w:spacing w:line="360" w:lineRule="auto"/>
        <w:jc w:val="center"/>
        <w:rPr>
          <w:rFonts w:hint="eastAsia" w:ascii="仿宋" w:hAnsi="仿宋" w:eastAsia="仿宋" w:cs="仿宋"/>
          <w:sz w:val="24"/>
          <w:highlight w:val="none"/>
          <w:u w:val="single"/>
        </w:rPr>
      </w:pPr>
    </w:p>
    <w:p w14:paraId="553B8909">
      <w:pPr>
        <w:snapToGrid w:val="0"/>
        <w:spacing w:before="50" w:after="50"/>
        <w:jc w:val="center"/>
        <w:rPr>
          <w:rFonts w:hint="eastAsia" w:ascii="仿宋" w:hAnsi="仿宋" w:eastAsia="仿宋"/>
          <w:b/>
          <w:sz w:val="36"/>
          <w:szCs w:val="36"/>
          <w:highlight w:val="none"/>
        </w:rPr>
      </w:pPr>
      <w:r>
        <w:rPr>
          <w:rFonts w:hint="eastAsia" w:ascii="仿宋" w:hAnsi="仿宋" w:eastAsia="仿宋"/>
          <w:b/>
          <w:sz w:val="36"/>
          <w:szCs w:val="36"/>
          <w:highlight w:val="none"/>
        </w:rPr>
        <w:t>中小企业声明函（货物）</w:t>
      </w:r>
    </w:p>
    <w:p w14:paraId="66F995FC">
      <w:pPr>
        <w:snapToGrid w:val="0"/>
        <w:spacing w:line="360" w:lineRule="auto"/>
        <w:rPr>
          <w:rFonts w:hint="eastAsia" w:ascii="仿宋" w:hAnsi="仿宋" w:eastAsia="仿宋"/>
          <w:sz w:val="28"/>
          <w:szCs w:val="28"/>
          <w:highlight w:val="none"/>
        </w:rPr>
      </w:pPr>
    </w:p>
    <w:p w14:paraId="7E7B22D3">
      <w:pPr>
        <w:snapToGrid w:val="0"/>
        <w:spacing w:line="360" w:lineRule="auto"/>
        <w:ind w:firstLine="560" w:firstLineChars="200"/>
        <w:jc w:val="left"/>
        <w:rPr>
          <w:rFonts w:hint="eastAsia" w:ascii="仿宋" w:hAnsi="仿宋" w:eastAsia="仿宋"/>
          <w:sz w:val="28"/>
          <w:szCs w:val="28"/>
          <w:highlight w:val="none"/>
        </w:rPr>
      </w:pPr>
      <w:r>
        <w:rPr>
          <w:rFonts w:hint="eastAsia" w:ascii="仿宋" w:hAnsi="仿宋" w:eastAsia="仿宋"/>
          <w:sz w:val="28"/>
          <w:szCs w:val="28"/>
          <w:highlight w:val="none"/>
        </w:rPr>
        <w:t>本公司（联合体）郑重声明，根据《政府采购促进中小企业发展管理办法》（财库﹝2020﹞46 号）的规定，本公司（联合体）参加</w:t>
      </w:r>
      <w:r>
        <w:rPr>
          <w:rFonts w:hint="eastAsia" w:ascii="仿宋" w:hAnsi="仿宋" w:eastAsia="仿宋"/>
          <w:sz w:val="28"/>
          <w:szCs w:val="28"/>
          <w:highlight w:val="none"/>
          <w:u w:val="single"/>
        </w:rPr>
        <w:t>（单位名称）</w:t>
      </w:r>
      <w:r>
        <w:rPr>
          <w:rFonts w:hint="eastAsia" w:ascii="仿宋" w:hAnsi="仿宋" w:eastAsia="仿宋"/>
          <w:sz w:val="28"/>
          <w:szCs w:val="28"/>
          <w:highlight w:val="none"/>
        </w:rPr>
        <w:t>的</w:t>
      </w:r>
      <w:r>
        <w:rPr>
          <w:rFonts w:hint="eastAsia" w:ascii="仿宋" w:hAnsi="仿宋" w:eastAsia="仿宋"/>
          <w:sz w:val="28"/>
          <w:szCs w:val="28"/>
          <w:highlight w:val="none"/>
          <w:u w:val="single"/>
        </w:rPr>
        <w:t>（项目名称）</w:t>
      </w:r>
      <w:r>
        <w:rPr>
          <w:rFonts w:hint="eastAsia" w:ascii="仿宋" w:hAnsi="仿宋" w:eastAsia="仿宋"/>
          <w:sz w:val="28"/>
          <w:szCs w:val="28"/>
          <w:highlight w:val="none"/>
        </w:rPr>
        <w:t xml:space="preserve">采购活动，提供的货物全部由符合政策要求的中小企业制造。相关企业 （含联合体中的中小企业、签订分包意向协议的中小企业） 的具体情况如下： </w:t>
      </w:r>
    </w:p>
    <w:tbl>
      <w:tblPr>
        <w:tblStyle w:val="62"/>
        <w:tblW w:w="10216" w:type="dxa"/>
        <w:jc w:val="center"/>
        <w:tblLayout w:type="fixed"/>
        <w:tblCellMar>
          <w:top w:w="0" w:type="dxa"/>
          <w:left w:w="108" w:type="dxa"/>
          <w:bottom w:w="0" w:type="dxa"/>
          <w:right w:w="108" w:type="dxa"/>
        </w:tblCellMar>
      </w:tblPr>
      <w:tblGrid>
        <w:gridCol w:w="468"/>
        <w:gridCol w:w="1740"/>
        <w:gridCol w:w="1005"/>
        <w:gridCol w:w="1903"/>
        <w:gridCol w:w="963"/>
        <w:gridCol w:w="1019"/>
        <w:gridCol w:w="1097"/>
        <w:gridCol w:w="2021"/>
      </w:tblGrid>
      <w:tr w14:paraId="5EF7CCCD">
        <w:tblPrEx>
          <w:tblCellMar>
            <w:top w:w="0" w:type="dxa"/>
            <w:left w:w="108" w:type="dxa"/>
            <w:bottom w:w="0" w:type="dxa"/>
            <w:right w:w="108" w:type="dxa"/>
          </w:tblCellMar>
        </w:tblPrEx>
        <w:trPr>
          <w:trHeight w:val="90" w:hRule="atLeast"/>
          <w:tblHeader/>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14:paraId="0799F704">
            <w:pPr>
              <w:widowControl/>
              <w:jc w:val="center"/>
              <w:textAlignment w:val="center"/>
              <w:rPr>
                <w:rFonts w:hint="eastAsia" w:ascii="宋体" w:hAnsi="宋体" w:cs="宋体"/>
                <w:b/>
                <w:bCs/>
                <w:color w:val="000000"/>
                <w:sz w:val="18"/>
                <w:szCs w:val="18"/>
                <w:highlight w:val="none"/>
              </w:rPr>
            </w:pPr>
            <w:r>
              <w:rPr>
                <w:rFonts w:hint="eastAsia" w:ascii="宋体" w:hAnsi="宋体" w:cs="宋体"/>
                <w:b/>
                <w:bCs/>
                <w:color w:val="000000"/>
                <w:kern w:val="0"/>
                <w:sz w:val="18"/>
                <w:szCs w:val="18"/>
                <w:highlight w:val="none"/>
                <w:lang w:bidi="ar"/>
              </w:rPr>
              <w:t>序号</w:t>
            </w:r>
          </w:p>
        </w:tc>
        <w:tc>
          <w:tcPr>
            <w:tcW w:w="1740" w:type="dxa"/>
            <w:tcBorders>
              <w:top w:val="single" w:color="000000" w:sz="4" w:space="0"/>
              <w:left w:val="single" w:color="000000" w:sz="4" w:space="0"/>
              <w:bottom w:val="single" w:color="000000" w:sz="4" w:space="0"/>
              <w:right w:val="single" w:color="000000" w:sz="4" w:space="0"/>
            </w:tcBorders>
            <w:vAlign w:val="center"/>
          </w:tcPr>
          <w:p w14:paraId="5EF332B2">
            <w:pPr>
              <w:widowControl/>
              <w:jc w:val="center"/>
              <w:textAlignment w:val="center"/>
              <w:rPr>
                <w:rFonts w:hint="eastAsia" w:ascii="宋体" w:hAnsi="宋体" w:cs="宋体"/>
                <w:b/>
                <w:bCs/>
                <w:color w:val="000000"/>
                <w:sz w:val="18"/>
                <w:szCs w:val="18"/>
                <w:highlight w:val="none"/>
              </w:rPr>
            </w:pPr>
            <w:r>
              <w:rPr>
                <w:rFonts w:hint="eastAsia" w:ascii="宋体" w:hAnsi="宋体" w:cs="宋体"/>
                <w:b/>
                <w:bCs/>
                <w:color w:val="000000"/>
                <w:kern w:val="0"/>
                <w:sz w:val="18"/>
                <w:szCs w:val="18"/>
                <w:highlight w:val="none"/>
                <w:lang w:bidi="ar"/>
              </w:rPr>
              <w:t>标的名称</w:t>
            </w:r>
          </w:p>
        </w:tc>
        <w:tc>
          <w:tcPr>
            <w:tcW w:w="1005" w:type="dxa"/>
            <w:tcBorders>
              <w:top w:val="single" w:color="000000" w:sz="4" w:space="0"/>
              <w:left w:val="single" w:color="000000" w:sz="4" w:space="0"/>
              <w:bottom w:val="single" w:color="000000" w:sz="4" w:space="0"/>
              <w:right w:val="single" w:color="000000" w:sz="4" w:space="0"/>
            </w:tcBorders>
            <w:vAlign w:val="center"/>
          </w:tcPr>
          <w:p w14:paraId="31191392">
            <w:pPr>
              <w:widowControl/>
              <w:jc w:val="center"/>
              <w:textAlignment w:val="center"/>
              <w:rPr>
                <w:rFonts w:hint="eastAsia" w:ascii="宋体" w:hAnsi="宋体" w:cs="宋体"/>
                <w:b/>
                <w:bCs/>
                <w:color w:val="000000"/>
                <w:sz w:val="18"/>
                <w:szCs w:val="18"/>
                <w:highlight w:val="none"/>
              </w:rPr>
            </w:pPr>
            <w:r>
              <w:rPr>
                <w:rFonts w:hint="eastAsia" w:ascii="宋体" w:hAnsi="宋体" w:cs="宋体"/>
                <w:b/>
                <w:bCs/>
                <w:color w:val="000000"/>
                <w:sz w:val="18"/>
                <w:szCs w:val="18"/>
                <w:highlight w:val="none"/>
              </w:rPr>
              <w:t>所属行业</w:t>
            </w: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11021F5A">
            <w:pPr>
              <w:widowControl/>
              <w:jc w:val="center"/>
              <w:textAlignment w:val="center"/>
              <w:rPr>
                <w:rFonts w:hint="eastAsia" w:ascii="宋体" w:hAnsi="宋体" w:cs="宋体"/>
                <w:b/>
                <w:bCs/>
                <w:color w:val="000000"/>
                <w:sz w:val="18"/>
                <w:szCs w:val="18"/>
                <w:highlight w:val="none"/>
              </w:rPr>
            </w:pPr>
            <w:r>
              <w:rPr>
                <w:rFonts w:hint="eastAsia" w:ascii="宋体" w:hAnsi="宋体" w:cs="宋体"/>
                <w:b/>
                <w:bCs/>
                <w:color w:val="000000"/>
                <w:kern w:val="0"/>
                <w:sz w:val="18"/>
                <w:szCs w:val="18"/>
                <w:highlight w:val="none"/>
                <w:lang w:bidi="ar"/>
              </w:rPr>
              <w:t>制造商</w:t>
            </w: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3235428F">
            <w:pPr>
              <w:widowControl/>
              <w:jc w:val="center"/>
              <w:textAlignment w:val="center"/>
              <w:rPr>
                <w:rFonts w:hint="eastAsia" w:ascii="宋体" w:hAnsi="宋体" w:cs="宋体"/>
                <w:b/>
                <w:bCs/>
                <w:color w:val="000000"/>
                <w:sz w:val="18"/>
                <w:szCs w:val="18"/>
                <w:highlight w:val="none"/>
              </w:rPr>
            </w:pPr>
            <w:r>
              <w:rPr>
                <w:rFonts w:hint="eastAsia" w:ascii="宋体" w:hAnsi="宋体" w:cs="宋体"/>
                <w:b/>
                <w:bCs/>
                <w:color w:val="000000"/>
                <w:kern w:val="0"/>
                <w:sz w:val="18"/>
                <w:szCs w:val="18"/>
                <w:highlight w:val="none"/>
                <w:lang w:bidi="ar"/>
              </w:rPr>
              <w:t>从业人员人数</w:t>
            </w:r>
          </w:p>
        </w:tc>
        <w:tc>
          <w:tcPr>
            <w:tcW w:w="1019" w:type="dxa"/>
            <w:tcBorders>
              <w:top w:val="single" w:color="000000" w:sz="4" w:space="0"/>
              <w:left w:val="single" w:color="000000" w:sz="4" w:space="0"/>
              <w:bottom w:val="single" w:color="000000" w:sz="4" w:space="0"/>
              <w:right w:val="single" w:color="000000" w:sz="4" w:space="0"/>
            </w:tcBorders>
            <w:noWrap/>
            <w:vAlign w:val="center"/>
          </w:tcPr>
          <w:p w14:paraId="589489E5">
            <w:pPr>
              <w:widowControl/>
              <w:jc w:val="center"/>
              <w:textAlignment w:val="center"/>
              <w:rPr>
                <w:rFonts w:hint="eastAsia" w:ascii="宋体" w:hAnsi="宋体" w:cs="宋体"/>
                <w:b/>
                <w:bCs/>
                <w:color w:val="000000"/>
                <w:kern w:val="0"/>
                <w:sz w:val="18"/>
                <w:szCs w:val="18"/>
                <w:highlight w:val="none"/>
                <w:lang w:bidi="ar"/>
              </w:rPr>
            </w:pPr>
            <w:r>
              <w:rPr>
                <w:rFonts w:hint="eastAsia" w:ascii="宋体" w:hAnsi="宋体" w:cs="宋体"/>
                <w:b/>
                <w:bCs/>
                <w:color w:val="000000"/>
                <w:kern w:val="0"/>
                <w:sz w:val="18"/>
                <w:szCs w:val="18"/>
                <w:highlight w:val="none"/>
                <w:lang w:bidi="ar"/>
              </w:rPr>
              <w:t>营业收入</w:t>
            </w:r>
          </w:p>
          <w:p w14:paraId="2E562BF4">
            <w:pPr>
              <w:widowControl/>
              <w:jc w:val="center"/>
              <w:textAlignment w:val="center"/>
              <w:rPr>
                <w:rFonts w:hint="eastAsia" w:ascii="宋体" w:hAnsi="宋体" w:cs="宋体"/>
                <w:b/>
                <w:bCs/>
                <w:color w:val="000000"/>
                <w:sz w:val="18"/>
                <w:szCs w:val="18"/>
                <w:highlight w:val="none"/>
              </w:rPr>
            </w:pPr>
            <w:r>
              <w:rPr>
                <w:rFonts w:hint="eastAsia" w:ascii="宋体" w:hAnsi="宋体" w:cs="宋体"/>
                <w:b/>
                <w:bCs/>
                <w:color w:val="000000"/>
                <w:kern w:val="0"/>
                <w:sz w:val="18"/>
                <w:szCs w:val="18"/>
                <w:highlight w:val="none"/>
                <w:lang w:bidi="ar"/>
              </w:rPr>
              <w:t>（万元）</w:t>
            </w:r>
          </w:p>
        </w:tc>
        <w:tc>
          <w:tcPr>
            <w:tcW w:w="1097" w:type="dxa"/>
            <w:tcBorders>
              <w:top w:val="single" w:color="000000" w:sz="4" w:space="0"/>
              <w:left w:val="single" w:color="000000" w:sz="4" w:space="0"/>
              <w:bottom w:val="single" w:color="000000" w:sz="4" w:space="0"/>
              <w:right w:val="single" w:color="000000" w:sz="4" w:space="0"/>
            </w:tcBorders>
            <w:noWrap/>
            <w:vAlign w:val="center"/>
          </w:tcPr>
          <w:p w14:paraId="404F4641">
            <w:pPr>
              <w:widowControl/>
              <w:jc w:val="center"/>
              <w:textAlignment w:val="center"/>
              <w:rPr>
                <w:rFonts w:hint="eastAsia" w:ascii="宋体" w:hAnsi="宋体" w:cs="宋体"/>
                <w:b/>
                <w:bCs/>
                <w:color w:val="000000"/>
                <w:kern w:val="0"/>
                <w:sz w:val="18"/>
                <w:szCs w:val="18"/>
                <w:highlight w:val="none"/>
                <w:lang w:bidi="ar"/>
              </w:rPr>
            </w:pPr>
            <w:r>
              <w:rPr>
                <w:rFonts w:hint="eastAsia" w:ascii="宋体" w:hAnsi="宋体" w:cs="宋体"/>
                <w:b/>
                <w:bCs/>
                <w:color w:val="000000"/>
                <w:kern w:val="0"/>
                <w:sz w:val="18"/>
                <w:szCs w:val="18"/>
                <w:highlight w:val="none"/>
                <w:lang w:bidi="ar"/>
              </w:rPr>
              <w:t>资产总额</w:t>
            </w:r>
          </w:p>
          <w:p w14:paraId="2E3BDE2F">
            <w:pPr>
              <w:widowControl/>
              <w:jc w:val="center"/>
              <w:textAlignment w:val="center"/>
              <w:rPr>
                <w:rFonts w:hint="eastAsia" w:ascii="宋体" w:hAnsi="宋体" w:cs="宋体"/>
                <w:b/>
                <w:bCs/>
                <w:color w:val="000000"/>
                <w:kern w:val="0"/>
                <w:sz w:val="18"/>
                <w:szCs w:val="18"/>
                <w:highlight w:val="none"/>
                <w:lang w:bidi="ar"/>
              </w:rPr>
            </w:pPr>
            <w:r>
              <w:rPr>
                <w:rFonts w:hint="eastAsia" w:ascii="宋体" w:hAnsi="宋体" w:cs="宋体"/>
                <w:b/>
                <w:bCs/>
                <w:color w:val="000000"/>
                <w:kern w:val="0"/>
                <w:sz w:val="18"/>
                <w:szCs w:val="18"/>
                <w:highlight w:val="none"/>
                <w:lang w:bidi="ar"/>
              </w:rPr>
              <w:t>（万元）</w:t>
            </w: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047EF40F">
            <w:pPr>
              <w:widowControl/>
              <w:jc w:val="center"/>
              <w:textAlignment w:val="center"/>
              <w:rPr>
                <w:rFonts w:hint="eastAsia" w:ascii="宋体" w:hAnsi="宋体" w:cs="宋体"/>
                <w:b/>
                <w:bCs/>
                <w:color w:val="000000"/>
                <w:kern w:val="0"/>
                <w:sz w:val="18"/>
                <w:szCs w:val="18"/>
                <w:highlight w:val="none"/>
                <w:lang w:bidi="ar"/>
              </w:rPr>
            </w:pPr>
            <w:r>
              <w:rPr>
                <w:rFonts w:hint="eastAsia" w:ascii="宋体" w:hAnsi="宋体" w:cs="宋体"/>
                <w:b/>
                <w:bCs/>
                <w:color w:val="000000"/>
                <w:kern w:val="0"/>
                <w:sz w:val="18"/>
                <w:szCs w:val="18"/>
                <w:highlight w:val="none"/>
                <w:lang w:bidi="ar"/>
              </w:rPr>
              <w:t>属于（中型企业、小型企业、微型企业）</w:t>
            </w:r>
          </w:p>
        </w:tc>
      </w:tr>
      <w:tr w14:paraId="69EC6BD4">
        <w:tblPrEx>
          <w:tblCellMar>
            <w:top w:w="0" w:type="dxa"/>
            <w:left w:w="108" w:type="dxa"/>
            <w:bottom w:w="0" w:type="dxa"/>
            <w:right w:w="108" w:type="dxa"/>
          </w:tblCellMar>
        </w:tblPrEx>
        <w:trPr>
          <w:trHeight w:val="340"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14:paraId="648137CA">
            <w:pPr>
              <w:widowControl/>
              <w:jc w:val="center"/>
              <w:textAlignment w:val="center"/>
              <w:rPr>
                <w:rFonts w:hint="eastAsia" w:ascii="宋体" w:hAnsi="宋体" w:cs="宋体"/>
                <w:color w:val="000000"/>
                <w:kern w:val="0"/>
                <w:sz w:val="18"/>
                <w:szCs w:val="18"/>
                <w:highlight w:val="none"/>
                <w:lang w:bidi="ar"/>
              </w:rPr>
            </w:pPr>
            <w:r>
              <w:rPr>
                <w:rFonts w:hint="eastAsia" w:ascii="宋体" w:hAnsi="宋体" w:cs="宋体"/>
                <w:color w:val="000000"/>
                <w:kern w:val="0"/>
                <w:sz w:val="18"/>
                <w:szCs w:val="18"/>
                <w:highlight w:val="none"/>
                <w:lang w:bidi="ar"/>
              </w:rPr>
              <w:t>1</w:t>
            </w:r>
          </w:p>
        </w:tc>
        <w:tc>
          <w:tcPr>
            <w:tcW w:w="1740" w:type="dxa"/>
            <w:tcBorders>
              <w:top w:val="single" w:color="000000" w:sz="4" w:space="0"/>
              <w:left w:val="single" w:color="000000" w:sz="4" w:space="0"/>
              <w:bottom w:val="single" w:color="000000" w:sz="4" w:space="0"/>
              <w:right w:val="single" w:color="000000" w:sz="4" w:space="0"/>
            </w:tcBorders>
            <w:vAlign w:val="center"/>
          </w:tcPr>
          <w:p w14:paraId="41F9F5E2">
            <w:pPr>
              <w:widowControl/>
              <w:jc w:val="center"/>
              <w:textAlignment w:val="center"/>
              <w:rPr>
                <w:rFonts w:hint="eastAsia" w:ascii="宋体" w:hAnsi="宋体" w:cs="宋体"/>
                <w:b w:val="0"/>
                <w:bCs w:val="0"/>
                <w:color w:val="000000"/>
                <w:kern w:val="0"/>
                <w:sz w:val="18"/>
                <w:szCs w:val="18"/>
                <w:highlight w:val="none"/>
                <w:lang w:bidi="ar"/>
              </w:rPr>
            </w:pPr>
          </w:p>
        </w:tc>
        <w:tc>
          <w:tcPr>
            <w:tcW w:w="1005" w:type="dxa"/>
            <w:tcBorders>
              <w:top w:val="single" w:color="000000" w:sz="4" w:space="0"/>
              <w:left w:val="single" w:color="000000" w:sz="4" w:space="0"/>
              <w:bottom w:val="single" w:color="000000" w:sz="4" w:space="0"/>
              <w:right w:val="single" w:color="000000" w:sz="4" w:space="0"/>
            </w:tcBorders>
            <w:vAlign w:val="center"/>
          </w:tcPr>
          <w:p w14:paraId="4D972913">
            <w:pPr>
              <w:widowControl/>
              <w:spacing w:before="0" w:beforeLines="-2147483648" w:after="0" w:afterLines="-2147483648"/>
              <w:jc w:val="center"/>
              <w:textAlignment w:val="center"/>
              <w:rPr>
                <w:rFonts w:hint="eastAsia" w:ascii="宋体" w:hAnsi="宋体" w:cs="宋体"/>
                <w:color w:val="000000"/>
                <w:sz w:val="18"/>
                <w:szCs w:val="18"/>
                <w:highlight w:val="none"/>
              </w:rPr>
            </w:pPr>
            <w:r>
              <w:rPr>
                <w:rFonts w:hint="eastAsia" w:ascii="宋体" w:hAnsi="宋体" w:cs="宋体"/>
                <w:b w:val="0"/>
                <w:bCs w:val="0"/>
                <w:color w:val="000000"/>
                <w:kern w:val="0"/>
                <w:sz w:val="18"/>
                <w:szCs w:val="18"/>
                <w:highlight w:val="none"/>
                <w:u w:val="none"/>
                <w:lang w:val="en-US" w:eastAsia="zh-CN" w:bidi="ar"/>
              </w:rPr>
              <w:t>工业</w:t>
            </w: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273EBF39">
            <w:pPr>
              <w:widowControl/>
              <w:spacing w:before="24" w:beforeLines="10" w:after="24" w:afterLines="10"/>
              <w:jc w:val="center"/>
              <w:textAlignment w:val="center"/>
              <w:rPr>
                <w:rFonts w:hint="eastAsia" w:ascii="宋体" w:hAnsi="宋体" w:cs="宋体"/>
                <w:color w:val="000000"/>
                <w:sz w:val="18"/>
                <w:szCs w:val="18"/>
                <w:highlight w:val="none"/>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2E5D9B59">
            <w:pPr>
              <w:widowControl/>
              <w:spacing w:before="24" w:beforeLines="10" w:after="24" w:afterLines="10"/>
              <w:jc w:val="center"/>
              <w:textAlignment w:val="center"/>
              <w:rPr>
                <w:rFonts w:hint="eastAsia" w:ascii="宋体" w:hAnsi="宋体" w:cs="宋体"/>
                <w:color w:val="000000"/>
                <w:sz w:val="18"/>
                <w:szCs w:val="18"/>
                <w:highlight w:val="none"/>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14:paraId="1CCCA659">
            <w:pPr>
              <w:widowControl/>
              <w:spacing w:before="24" w:beforeLines="10" w:after="24" w:afterLines="10"/>
              <w:jc w:val="center"/>
              <w:textAlignment w:val="center"/>
              <w:rPr>
                <w:rFonts w:hint="eastAsia" w:ascii="宋体" w:hAnsi="宋体" w:cs="宋体"/>
                <w:color w:val="000000"/>
                <w:sz w:val="18"/>
                <w:szCs w:val="18"/>
                <w:highlight w:val="none"/>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14:paraId="3366B4F7">
            <w:pPr>
              <w:widowControl/>
              <w:spacing w:before="24" w:beforeLines="10" w:after="24" w:afterLines="10"/>
              <w:jc w:val="center"/>
              <w:textAlignment w:val="center"/>
              <w:rPr>
                <w:rFonts w:hint="eastAsia" w:ascii="宋体" w:hAnsi="宋体" w:cs="宋体"/>
                <w:color w:val="000000"/>
                <w:kern w:val="0"/>
                <w:sz w:val="18"/>
                <w:szCs w:val="18"/>
                <w:highlight w:val="none"/>
                <w:bdr w:val="single" w:color="000000" w:sz="4" w:space="0"/>
                <w:lang w:bidi="ar"/>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5E3922A2">
            <w:pPr>
              <w:widowControl/>
              <w:spacing w:before="24" w:beforeLines="10" w:after="24" w:afterLines="10"/>
              <w:jc w:val="center"/>
              <w:textAlignment w:val="center"/>
              <w:rPr>
                <w:rFonts w:hint="eastAsia" w:ascii="宋体" w:hAnsi="宋体" w:cs="宋体"/>
                <w:color w:val="000000"/>
                <w:kern w:val="0"/>
                <w:sz w:val="18"/>
                <w:szCs w:val="18"/>
                <w:highlight w:val="none"/>
                <w:bdr w:val="single" w:color="000000" w:sz="4" w:space="0"/>
                <w:lang w:bidi="ar"/>
              </w:rPr>
            </w:pPr>
          </w:p>
        </w:tc>
      </w:tr>
      <w:tr w14:paraId="05D62B56">
        <w:tblPrEx>
          <w:tblCellMar>
            <w:top w:w="0" w:type="dxa"/>
            <w:left w:w="108" w:type="dxa"/>
            <w:bottom w:w="0" w:type="dxa"/>
            <w:right w:w="108" w:type="dxa"/>
          </w:tblCellMar>
        </w:tblPrEx>
        <w:trPr>
          <w:trHeight w:val="340"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14:paraId="4099E455">
            <w:pPr>
              <w:widowControl/>
              <w:jc w:val="center"/>
              <w:textAlignment w:val="center"/>
              <w:rPr>
                <w:rFonts w:hint="eastAsia" w:ascii="宋体" w:hAnsi="宋体" w:cs="宋体"/>
                <w:color w:val="000000"/>
                <w:kern w:val="0"/>
                <w:sz w:val="18"/>
                <w:szCs w:val="18"/>
                <w:highlight w:val="none"/>
                <w:lang w:bidi="ar"/>
              </w:rPr>
            </w:pPr>
            <w:r>
              <w:rPr>
                <w:rFonts w:hint="eastAsia" w:ascii="宋体" w:hAnsi="宋体" w:cs="宋体"/>
                <w:color w:val="000000"/>
                <w:kern w:val="0"/>
                <w:sz w:val="18"/>
                <w:szCs w:val="18"/>
                <w:highlight w:val="none"/>
                <w:lang w:bidi="ar"/>
              </w:rPr>
              <w:t>2</w:t>
            </w:r>
          </w:p>
        </w:tc>
        <w:tc>
          <w:tcPr>
            <w:tcW w:w="1740" w:type="dxa"/>
            <w:tcBorders>
              <w:top w:val="single" w:color="000000" w:sz="4" w:space="0"/>
              <w:left w:val="single" w:color="000000" w:sz="4" w:space="0"/>
              <w:bottom w:val="single" w:color="000000" w:sz="4" w:space="0"/>
              <w:right w:val="single" w:color="000000" w:sz="4" w:space="0"/>
            </w:tcBorders>
            <w:vAlign w:val="center"/>
          </w:tcPr>
          <w:p w14:paraId="49D251A0">
            <w:pPr>
              <w:widowControl/>
              <w:tabs>
                <w:tab w:val="center" w:pos="822"/>
                <w:tab w:val="right" w:pos="1524"/>
              </w:tabs>
              <w:jc w:val="left"/>
              <w:textAlignment w:val="center"/>
              <w:rPr>
                <w:rFonts w:hint="eastAsia" w:ascii="宋体" w:hAnsi="宋体" w:eastAsia="宋体" w:cs="宋体"/>
                <w:b w:val="0"/>
                <w:bCs w:val="0"/>
                <w:color w:val="000000"/>
                <w:kern w:val="0"/>
                <w:sz w:val="18"/>
                <w:szCs w:val="18"/>
                <w:highlight w:val="none"/>
                <w:lang w:eastAsia="zh-CN" w:bidi="ar"/>
              </w:rPr>
            </w:pPr>
          </w:p>
        </w:tc>
        <w:tc>
          <w:tcPr>
            <w:tcW w:w="1005" w:type="dxa"/>
            <w:tcBorders>
              <w:top w:val="single" w:color="000000" w:sz="4" w:space="0"/>
              <w:left w:val="single" w:color="000000" w:sz="4" w:space="0"/>
              <w:bottom w:val="single" w:color="000000" w:sz="4" w:space="0"/>
              <w:right w:val="single" w:color="000000" w:sz="4" w:space="0"/>
            </w:tcBorders>
            <w:vAlign w:val="center"/>
          </w:tcPr>
          <w:p w14:paraId="1A0B68AD">
            <w:pPr>
              <w:spacing w:before="24" w:beforeLines="10" w:after="24" w:afterLines="10"/>
              <w:jc w:val="center"/>
              <w:rPr>
                <w:rFonts w:hint="eastAsia" w:ascii="宋体" w:hAnsi="宋体" w:cs="宋体"/>
                <w:color w:val="000000"/>
                <w:sz w:val="18"/>
                <w:szCs w:val="18"/>
                <w:highlight w:val="none"/>
              </w:rPr>
            </w:pP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61417285">
            <w:pPr>
              <w:widowControl/>
              <w:spacing w:before="24" w:beforeLines="10" w:after="24" w:afterLines="10"/>
              <w:jc w:val="center"/>
              <w:textAlignment w:val="center"/>
              <w:rPr>
                <w:rFonts w:hint="eastAsia" w:ascii="宋体" w:hAnsi="宋体" w:cs="宋体"/>
                <w:color w:val="000000"/>
                <w:sz w:val="18"/>
                <w:szCs w:val="18"/>
                <w:highlight w:val="none"/>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71D15213">
            <w:pPr>
              <w:widowControl/>
              <w:spacing w:before="24" w:beforeLines="10" w:after="24" w:afterLines="10"/>
              <w:jc w:val="center"/>
              <w:textAlignment w:val="center"/>
              <w:rPr>
                <w:rFonts w:hint="eastAsia" w:ascii="宋体" w:hAnsi="宋体" w:cs="宋体"/>
                <w:color w:val="000000"/>
                <w:sz w:val="18"/>
                <w:szCs w:val="18"/>
                <w:highlight w:val="none"/>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14:paraId="1C6E4653">
            <w:pPr>
              <w:widowControl/>
              <w:spacing w:before="24" w:beforeLines="10" w:after="24" w:afterLines="10"/>
              <w:jc w:val="left"/>
              <w:textAlignment w:val="center"/>
              <w:rPr>
                <w:rFonts w:hint="eastAsia" w:ascii="宋体" w:hAnsi="宋体" w:cs="宋体"/>
                <w:color w:val="000000"/>
                <w:sz w:val="18"/>
                <w:szCs w:val="18"/>
                <w:highlight w:val="none"/>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14:paraId="46C622FD">
            <w:pPr>
              <w:widowControl/>
              <w:spacing w:before="24" w:beforeLines="10" w:after="24" w:afterLines="10"/>
              <w:jc w:val="left"/>
              <w:textAlignment w:val="center"/>
              <w:rPr>
                <w:rFonts w:hint="eastAsia" w:ascii="宋体" w:hAnsi="宋体" w:cs="宋体"/>
                <w:color w:val="000000"/>
                <w:kern w:val="0"/>
                <w:sz w:val="18"/>
                <w:szCs w:val="18"/>
                <w:highlight w:val="none"/>
                <w:bdr w:val="single" w:color="000000" w:sz="4" w:space="0"/>
                <w:lang w:bidi="ar"/>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344B9974">
            <w:pPr>
              <w:widowControl/>
              <w:spacing w:before="24" w:beforeLines="10" w:after="24" w:afterLines="10"/>
              <w:jc w:val="left"/>
              <w:textAlignment w:val="center"/>
              <w:rPr>
                <w:rFonts w:hint="eastAsia" w:ascii="宋体" w:hAnsi="宋体" w:cs="宋体"/>
                <w:color w:val="000000"/>
                <w:kern w:val="0"/>
                <w:sz w:val="18"/>
                <w:szCs w:val="18"/>
                <w:highlight w:val="none"/>
                <w:bdr w:val="single" w:color="000000" w:sz="4" w:space="0"/>
                <w:lang w:bidi="ar"/>
              </w:rPr>
            </w:pPr>
          </w:p>
        </w:tc>
      </w:tr>
      <w:tr w14:paraId="3ABE4523">
        <w:tblPrEx>
          <w:tblCellMar>
            <w:top w:w="0" w:type="dxa"/>
            <w:left w:w="108" w:type="dxa"/>
            <w:bottom w:w="0" w:type="dxa"/>
            <w:right w:w="108" w:type="dxa"/>
          </w:tblCellMar>
        </w:tblPrEx>
        <w:trPr>
          <w:trHeight w:val="340"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14:paraId="542E661F">
            <w:pPr>
              <w:widowControl/>
              <w:jc w:val="center"/>
              <w:textAlignment w:val="center"/>
              <w:rPr>
                <w:rFonts w:hint="eastAsia" w:ascii="宋体" w:hAnsi="宋体" w:cs="宋体"/>
                <w:color w:val="000000"/>
                <w:kern w:val="0"/>
                <w:sz w:val="18"/>
                <w:szCs w:val="18"/>
                <w:highlight w:val="none"/>
                <w:lang w:bidi="ar"/>
              </w:rPr>
            </w:pPr>
            <w:r>
              <w:rPr>
                <w:rFonts w:hint="eastAsia" w:ascii="宋体" w:hAnsi="宋体" w:cs="宋体"/>
                <w:color w:val="000000"/>
                <w:kern w:val="0"/>
                <w:sz w:val="18"/>
                <w:szCs w:val="18"/>
                <w:highlight w:val="none"/>
                <w:lang w:bidi="ar"/>
              </w:rPr>
              <w:t>3</w:t>
            </w:r>
          </w:p>
        </w:tc>
        <w:tc>
          <w:tcPr>
            <w:tcW w:w="1740" w:type="dxa"/>
            <w:tcBorders>
              <w:top w:val="single" w:color="000000" w:sz="4" w:space="0"/>
              <w:left w:val="single" w:color="000000" w:sz="4" w:space="0"/>
              <w:bottom w:val="single" w:color="000000" w:sz="4" w:space="0"/>
              <w:right w:val="single" w:color="000000" w:sz="4" w:space="0"/>
            </w:tcBorders>
            <w:vAlign w:val="center"/>
          </w:tcPr>
          <w:p w14:paraId="06A5400E">
            <w:pPr>
              <w:widowControl/>
              <w:jc w:val="both"/>
              <w:textAlignment w:val="center"/>
              <w:rPr>
                <w:rFonts w:hint="eastAsia" w:ascii="宋体" w:hAnsi="宋体" w:cs="宋体"/>
                <w:b w:val="0"/>
                <w:bCs w:val="0"/>
                <w:color w:val="000000"/>
                <w:kern w:val="0"/>
                <w:sz w:val="18"/>
                <w:szCs w:val="18"/>
                <w:highlight w:val="none"/>
                <w:lang w:bidi="ar"/>
              </w:rPr>
            </w:pPr>
          </w:p>
        </w:tc>
        <w:tc>
          <w:tcPr>
            <w:tcW w:w="1005" w:type="dxa"/>
            <w:tcBorders>
              <w:top w:val="single" w:color="000000" w:sz="4" w:space="0"/>
              <w:left w:val="single" w:color="000000" w:sz="4" w:space="0"/>
              <w:bottom w:val="single" w:color="000000" w:sz="4" w:space="0"/>
              <w:right w:val="single" w:color="000000" w:sz="4" w:space="0"/>
            </w:tcBorders>
            <w:vAlign w:val="center"/>
          </w:tcPr>
          <w:p w14:paraId="4720D06A">
            <w:pPr>
              <w:widowControl/>
              <w:spacing w:before="24" w:beforeLines="10" w:after="24" w:afterLines="10"/>
              <w:jc w:val="center"/>
              <w:textAlignment w:val="center"/>
              <w:rPr>
                <w:rFonts w:hint="eastAsia" w:ascii="宋体" w:hAnsi="宋体" w:cs="宋体"/>
                <w:color w:val="000000"/>
                <w:sz w:val="18"/>
                <w:szCs w:val="18"/>
                <w:highlight w:val="none"/>
              </w:rPr>
            </w:pP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5D82A3BA">
            <w:pPr>
              <w:widowControl/>
              <w:spacing w:before="24" w:beforeLines="10" w:after="24" w:afterLines="10"/>
              <w:jc w:val="center"/>
              <w:textAlignment w:val="center"/>
              <w:rPr>
                <w:rFonts w:hint="eastAsia" w:ascii="宋体" w:hAnsi="宋体" w:cs="宋体"/>
                <w:color w:val="000000"/>
                <w:sz w:val="18"/>
                <w:szCs w:val="18"/>
                <w:highlight w:val="none"/>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4AD02AA8">
            <w:pPr>
              <w:widowControl/>
              <w:spacing w:before="24" w:beforeLines="10" w:after="24" w:afterLines="10"/>
              <w:jc w:val="center"/>
              <w:textAlignment w:val="center"/>
              <w:rPr>
                <w:rFonts w:hint="eastAsia" w:ascii="宋体" w:hAnsi="宋体" w:cs="宋体"/>
                <w:color w:val="000000"/>
                <w:sz w:val="18"/>
                <w:szCs w:val="18"/>
                <w:highlight w:val="none"/>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14:paraId="3A05796E">
            <w:pPr>
              <w:widowControl/>
              <w:spacing w:before="24" w:beforeLines="10" w:after="24" w:afterLines="10"/>
              <w:jc w:val="left"/>
              <w:textAlignment w:val="center"/>
              <w:rPr>
                <w:rFonts w:hint="eastAsia" w:ascii="宋体" w:hAnsi="宋体" w:cs="宋体"/>
                <w:color w:val="000000"/>
                <w:sz w:val="18"/>
                <w:szCs w:val="18"/>
                <w:highlight w:val="none"/>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14:paraId="716425EF">
            <w:pPr>
              <w:widowControl/>
              <w:spacing w:before="24" w:beforeLines="10" w:after="24" w:afterLines="10"/>
              <w:jc w:val="left"/>
              <w:textAlignment w:val="center"/>
              <w:rPr>
                <w:rFonts w:hint="eastAsia" w:ascii="宋体" w:hAnsi="宋体" w:cs="宋体"/>
                <w:color w:val="000000"/>
                <w:kern w:val="0"/>
                <w:sz w:val="18"/>
                <w:szCs w:val="18"/>
                <w:highlight w:val="none"/>
                <w:bdr w:val="single" w:color="000000" w:sz="4" w:space="0"/>
                <w:lang w:bidi="ar"/>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573A5A8B">
            <w:pPr>
              <w:widowControl/>
              <w:spacing w:before="24" w:beforeLines="10" w:after="24" w:afterLines="10"/>
              <w:jc w:val="left"/>
              <w:textAlignment w:val="center"/>
              <w:rPr>
                <w:rFonts w:hint="eastAsia" w:ascii="宋体" w:hAnsi="宋体" w:cs="宋体"/>
                <w:color w:val="000000"/>
                <w:kern w:val="0"/>
                <w:sz w:val="18"/>
                <w:szCs w:val="18"/>
                <w:highlight w:val="none"/>
                <w:bdr w:val="single" w:color="000000" w:sz="4" w:space="0"/>
                <w:lang w:bidi="ar"/>
              </w:rPr>
            </w:pPr>
          </w:p>
        </w:tc>
      </w:tr>
      <w:tr w14:paraId="0C3C91DF">
        <w:tblPrEx>
          <w:tblCellMar>
            <w:top w:w="0" w:type="dxa"/>
            <w:left w:w="108" w:type="dxa"/>
            <w:bottom w:w="0" w:type="dxa"/>
            <w:right w:w="108" w:type="dxa"/>
          </w:tblCellMar>
        </w:tblPrEx>
        <w:trPr>
          <w:trHeight w:val="340"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14:paraId="14BA0911">
            <w:pPr>
              <w:widowControl/>
              <w:jc w:val="center"/>
              <w:textAlignment w:val="center"/>
              <w:rPr>
                <w:rFonts w:hint="eastAsia" w:ascii="宋体" w:hAnsi="宋体" w:cs="宋体"/>
                <w:color w:val="000000"/>
                <w:kern w:val="0"/>
                <w:sz w:val="18"/>
                <w:szCs w:val="18"/>
                <w:highlight w:val="none"/>
                <w:lang w:bidi="ar"/>
              </w:rPr>
            </w:pPr>
            <w:r>
              <w:rPr>
                <w:rFonts w:hint="eastAsia" w:ascii="宋体" w:hAnsi="宋体" w:cs="宋体"/>
                <w:color w:val="000000"/>
                <w:kern w:val="0"/>
                <w:sz w:val="18"/>
                <w:szCs w:val="18"/>
                <w:highlight w:val="none"/>
                <w:lang w:bidi="ar"/>
              </w:rPr>
              <w:t>4</w:t>
            </w:r>
          </w:p>
        </w:tc>
        <w:tc>
          <w:tcPr>
            <w:tcW w:w="1740" w:type="dxa"/>
            <w:tcBorders>
              <w:top w:val="single" w:color="000000" w:sz="4" w:space="0"/>
              <w:left w:val="single" w:color="000000" w:sz="4" w:space="0"/>
              <w:bottom w:val="single" w:color="000000" w:sz="4" w:space="0"/>
              <w:right w:val="single" w:color="000000" w:sz="4" w:space="0"/>
            </w:tcBorders>
            <w:vAlign w:val="center"/>
          </w:tcPr>
          <w:p w14:paraId="1DA2CD5A">
            <w:pPr>
              <w:widowControl/>
              <w:jc w:val="both"/>
              <w:textAlignment w:val="center"/>
              <w:rPr>
                <w:rFonts w:hint="eastAsia" w:ascii="宋体" w:hAnsi="宋体" w:cs="宋体"/>
                <w:b w:val="0"/>
                <w:bCs w:val="0"/>
                <w:color w:val="000000"/>
                <w:kern w:val="0"/>
                <w:sz w:val="18"/>
                <w:szCs w:val="18"/>
                <w:highlight w:val="none"/>
                <w:lang w:bidi="ar"/>
              </w:rPr>
            </w:pPr>
          </w:p>
        </w:tc>
        <w:tc>
          <w:tcPr>
            <w:tcW w:w="1005" w:type="dxa"/>
            <w:tcBorders>
              <w:top w:val="single" w:color="000000" w:sz="4" w:space="0"/>
              <w:left w:val="single" w:color="000000" w:sz="4" w:space="0"/>
              <w:bottom w:val="single" w:color="000000" w:sz="4" w:space="0"/>
              <w:right w:val="single" w:color="000000" w:sz="4" w:space="0"/>
            </w:tcBorders>
            <w:vAlign w:val="center"/>
          </w:tcPr>
          <w:p w14:paraId="56F20569">
            <w:pPr>
              <w:widowControl/>
              <w:spacing w:before="24" w:beforeLines="10" w:after="24" w:afterLines="10"/>
              <w:jc w:val="center"/>
              <w:textAlignment w:val="center"/>
              <w:rPr>
                <w:rFonts w:hint="eastAsia" w:ascii="宋体" w:hAnsi="宋体" w:cs="宋体"/>
                <w:color w:val="000000"/>
                <w:sz w:val="18"/>
                <w:szCs w:val="18"/>
                <w:highlight w:val="none"/>
              </w:rPr>
            </w:pP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6750E41D">
            <w:pPr>
              <w:widowControl/>
              <w:spacing w:before="24" w:beforeLines="10" w:after="24" w:afterLines="10"/>
              <w:jc w:val="center"/>
              <w:textAlignment w:val="center"/>
              <w:rPr>
                <w:rFonts w:hint="eastAsia" w:ascii="宋体" w:hAnsi="宋体" w:cs="宋体"/>
                <w:color w:val="000000"/>
                <w:sz w:val="18"/>
                <w:szCs w:val="18"/>
                <w:highlight w:val="none"/>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432EDA03">
            <w:pPr>
              <w:widowControl/>
              <w:spacing w:before="24" w:beforeLines="10" w:after="24" w:afterLines="10"/>
              <w:jc w:val="center"/>
              <w:textAlignment w:val="center"/>
              <w:rPr>
                <w:rFonts w:hint="eastAsia" w:ascii="宋体" w:hAnsi="宋体" w:cs="宋体"/>
                <w:color w:val="000000"/>
                <w:sz w:val="18"/>
                <w:szCs w:val="18"/>
                <w:highlight w:val="none"/>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14:paraId="240B030A">
            <w:pPr>
              <w:widowControl/>
              <w:spacing w:before="24" w:beforeLines="10" w:after="24" w:afterLines="10"/>
              <w:jc w:val="left"/>
              <w:textAlignment w:val="center"/>
              <w:rPr>
                <w:rFonts w:hint="eastAsia" w:ascii="宋体" w:hAnsi="宋体" w:cs="宋体"/>
                <w:color w:val="000000"/>
                <w:sz w:val="18"/>
                <w:szCs w:val="18"/>
                <w:highlight w:val="none"/>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14:paraId="4AB98E4B">
            <w:pPr>
              <w:widowControl/>
              <w:spacing w:before="24" w:beforeLines="10" w:after="24" w:afterLines="10"/>
              <w:jc w:val="left"/>
              <w:textAlignment w:val="center"/>
              <w:rPr>
                <w:rFonts w:hint="eastAsia" w:ascii="宋体" w:hAnsi="宋体" w:cs="宋体"/>
                <w:color w:val="000000"/>
                <w:kern w:val="0"/>
                <w:sz w:val="18"/>
                <w:szCs w:val="18"/>
                <w:highlight w:val="none"/>
                <w:bdr w:val="single" w:color="000000" w:sz="4" w:space="0"/>
                <w:lang w:bidi="ar"/>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1541AE80">
            <w:pPr>
              <w:widowControl/>
              <w:spacing w:before="24" w:beforeLines="10" w:after="24" w:afterLines="10"/>
              <w:jc w:val="left"/>
              <w:textAlignment w:val="center"/>
              <w:rPr>
                <w:rFonts w:hint="eastAsia" w:ascii="宋体" w:hAnsi="宋体" w:cs="宋体"/>
                <w:color w:val="000000"/>
                <w:kern w:val="0"/>
                <w:sz w:val="18"/>
                <w:szCs w:val="18"/>
                <w:highlight w:val="none"/>
                <w:bdr w:val="single" w:color="000000" w:sz="4" w:space="0"/>
                <w:lang w:bidi="ar"/>
              </w:rPr>
            </w:pPr>
          </w:p>
        </w:tc>
      </w:tr>
      <w:tr w14:paraId="03A8AF6A">
        <w:tblPrEx>
          <w:tblCellMar>
            <w:top w:w="0" w:type="dxa"/>
            <w:left w:w="108" w:type="dxa"/>
            <w:bottom w:w="0" w:type="dxa"/>
            <w:right w:w="108" w:type="dxa"/>
          </w:tblCellMar>
        </w:tblPrEx>
        <w:trPr>
          <w:trHeight w:val="340"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14:paraId="11D563EC">
            <w:pPr>
              <w:widowControl/>
              <w:jc w:val="center"/>
              <w:textAlignment w:val="center"/>
              <w:rPr>
                <w:rFonts w:hint="eastAsia" w:ascii="宋体" w:hAnsi="宋体" w:cs="宋体"/>
                <w:color w:val="000000"/>
                <w:kern w:val="0"/>
                <w:sz w:val="18"/>
                <w:szCs w:val="18"/>
                <w:highlight w:val="none"/>
                <w:lang w:bidi="ar"/>
              </w:rPr>
            </w:pPr>
            <w:r>
              <w:rPr>
                <w:rFonts w:hint="eastAsia" w:ascii="宋体" w:hAnsi="宋体" w:cs="宋体"/>
                <w:color w:val="000000"/>
                <w:kern w:val="0"/>
                <w:sz w:val="18"/>
                <w:szCs w:val="18"/>
                <w:highlight w:val="none"/>
                <w:lang w:bidi="ar"/>
              </w:rPr>
              <w:t>5</w:t>
            </w:r>
          </w:p>
        </w:tc>
        <w:tc>
          <w:tcPr>
            <w:tcW w:w="1740" w:type="dxa"/>
            <w:tcBorders>
              <w:top w:val="single" w:color="000000" w:sz="4" w:space="0"/>
              <w:left w:val="single" w:color="000000" w:sz="4" w:space="0"/>
              <w:bottom w:val="single" w:color="000000" w:sz="4" w:space="0"/>
              <w:right w:val="single" w:color="000000" w:sz="4" w:space="0"/>
            </w:tcBorders>
            <w:vAlign w:val="center"/>
          </w:tcPr>
          <w:p w14:paraId="6A579747">
            <w:pPr>
              <w:widowControl/>
              <w:jc w:val="both"/>
              <w:textAlignment w:val="center"/>
              <w:rPr>
                <w:rFonts w:hint="eastAsia" w:ascii="宋体" w:hAnsi="宋体" w:cs="宋体"/>
                <w:b w:val="0"/>
                <w:bCs w:val="0"/>
                <w:color w:val="000000"/>
                <w:kern w:val="0"/>
                <w:sz w:val="18"/>
                <w:szCs w:val="18"/>
                <w:highlight w:val="none"/>
                <w:lang w:bidi="ar"/>
              </w:rPr>
            </w:pPr>
          </w:p>
        </w:tc>
        <w:tc>
          <w:tcPr>
            <w:tcW w:w="1005" w:type="dxa"/>
            <w:tcBorders>
              <w:top w:val="single" w:color="000000" w:sz="4" w:space="0"/>
              <w:left w:val="single" w:color="000000" w:sz="4" w:space="0"/>
              <w:bottom w:val="single" w:color="000000" w:sz="4" w:space="0"/>
              <w:right w:val="single" w:color="000000" w:sz="4" w:space="0"/>
            </w:tcBorders>
            <w:vAlign w:val="center"/>
          </w:tcPr>
          <w:p w14:paraId="74F9DF21">
            <w:pPr>
              <w:widowControl/>
              <w:spacing w:before="24" w:beforeLines="10" w:after="24" w:afterLines="10"/>
              <w:jc w:val="center"/>
              <w:textAlignment w:val="center"/>
              <w:rPr>
                <w:rFonts w:hint="eastAsia" w:ascii="宋体" w:hAnsi="宋体" w:cs="宋体"/>
                <w:color w:val="000000"/>
                <w:sz w:val="18"/>
                <w:szCs w:val="18"/>
                <w:highlight w:val="none"/>
              </w:rPr>
            </w:pP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562F508D">
            <w:pPr>
              <w:widowControl/>
              <w:spacing w:before="24" w:beforeLines="10" w:after="24" w:afterLines="10"/>
              <w:jc w:val="center"/>
              <w:textAlignment w:val="center"/>
              <w:rPr>
                <w:rFonts w:hint="eastAsia" w:ascii="宋体" w:hAnsi="宋体" w:cs="宋体"/>
                <w:color w:val="000000"/>
                <w:sz w:val="18"/>
                <w:szCs w:val="18"/>
                <w:highlight w:val="none"/>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6F3ADDF6">
            <w:pPr>
              <w:widowControl/>
              <w:spacing w:before="24" w:beforeLines="10" w:after="24" w:afterLines="10"/>
              <w:jc w:val="center"/>
              <w:textAlignment w:val="center"/>
              <w:rPr>
                <w:rFonts w:hint="eastAsia" w:ascii="宋体" w:hAnsi="宋体" w:cs="宋体"/>
                <w:color w:val="000000"/>
                <w:sz w:val="18"/>
                <w:szCs w:val="18"/>
                <w:highlight w:val="none"/>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14:paraId="681377EA">
            <w:pPr>
              <w:widowControl/>
              <w:spacing w:before="24" w:beforeLines="10" w:after="24" w:afterLines="10"/>
              <w:jc w:val="center"/>
              <w:textAlignment w:val="center"/>
              <w:rPr>
                <w:rFonts w:hint="eastAsia" w:ascii="宋体" w:hAnsi="宋体" w:cs="宋体"/>
                <w:color w:val="000000"/>
                <w:sz w:val="18"/>
                <w:szCs w:val="18"/>
                <w:highlight w:val="none"/>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14:paraId="0F6E0C70">
            <w:pPr>
              <w:widowControl/>
              <w:spacing w:before="24" w:beforeLines="10" w:after="24" w:afterLines="10"/>
              <w:jc w:val="center"/>
              <w:textAlignment w:val="center"/>
              <w:rPr>
                <w:rFonts w:hint="eastAsia" w:ascii="宋体" w:hAnsi="宋体" w:cs="宋体"/>
                <w:color w:val="000000"/>
                <w:kern w:val="0"/>
                <w:sz w:val="18"/>
                <w:szCs w:val="18"/>
                <w:highlight w:val="none"/>
                <w:bdr w:val="single" w:color="000000" w:sz="4" w:space="0"/>
                <w:lang w:bidi="ar"/>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247F79F8">
            <w:pPr>
              <w:widowControl/>
              <w:spacing w:before="24" w:beforeLines="10" w:after="24" w:afterLines="10"/>
              <w:jc w:val="center"/>
              <w:textAlignment w:val="center"/>
              <w:rPr>
                <w:rFonts w:hint="eastAsia" w:ascii="宋体" w:hAnsi="宋体" w:cs="宋体"/>
                <w:color w:val="000000"/>
                <w:kern w:val="0"/>
                <w:sz w:val="18"/>
                <w:szCs w:val="18"/>
                <w:highlight w:val="none"/>
                <w:bdr w:val="single" w:color="000000" w:sz="4" w:space="0"/>
                <w:lang w:bidi="ar"/>
              </w:rPr>
            </w:pPr>
          </w:p>
        </w:tc>
      </w:tr>
      <w:tr w14:paraId="7393896E">
        <w:tblPrEx>
          <w:tblCellMar>
            <w:top w:w="0" w:type="dxa"/>
            <w:left w:w="108" w:type="dxa"/>
            <w:bottom w:w="0" w:type="dxa"/>
            <w:right w:w="108" w:type="dxa"/>
          </w:tblCellMar>
        </w:tblPrEx>
        <w:trPr>
          <w:trHeight w:val="340"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14:paraId="2B1ED256">
            <w:pPr>
              <w:widowControl/>
              <w:jc w:val="center"/>
              <w:textAlignment w:val="center"/>
              <w:rPr>
                <w:rFonts w:hint="eastAsia" w:ascii="宋体" w:hAnsi="宋体" w:cs="宋体"/>
                <w:color w:val="000000"/>
                <w:kern w:val="0"/>
                <w:sz w:val="18"/>
                <w:szCs w:val="18"/>
                <w:highlight w:val="none"/>
                <w:lang w:bidi="ar"/>
              </w:rPr>
            </w:pPr>
            <w:r>
              <w:rPr>
                <w:rFonts w:hint="eastAsia" w:ascii="宋体" w:hAnsi="宋体" w:cs="宋体"/>
                <w:color w:val="000000"/>
                <w:kern w:val="0"/>
                <w:sz w:val="18"/>
                <w:szCs w:val="18"/>
                <w:highlight w:val="none"/>
                <w:lang w:bidi="ar"/>
              </w:rPr>
              <w:t>6</w:t>
            </w:r>
          </w:p>
        </w:tc>
        <w:tc>
          <w:tcPr>
            <w:tcW w:w="1740" w:type="dxa"/>
            <w:tcBorders>
              <w:top w:val="single" w:color="000000" w:sz="4" w:space="0"/>
              <w:left w:val="single" w:color="000000" w:sz="4" w:space="0"/>
              <w:bottom w:val="single" w:color="000000" w:sz="4" w:space="0"/>
              <w:right w:val="single" w:color="000000" w:sz="4" w:space="0"/>
            </w:tcBorders>
            <w:vAlign w:val="center"/>
          </w:tcPr>
          <w:p w14:paraId="1A8C7124">
            <w:pPr>
              <w:widowControl/>
              <w:jc w:val="center"/>
              <w:textAlignment w:val="center"/>
              <w:rPr>
                <w:rFonts w:hint="eastAsia" w:ascii="宋体" w:hAnsi="宋体" w:cs="宋体"/>
                <w:b w:val="0"/>
                <w:bCs w:val="0"/>
                <w:color w:val="000000"/>
                <w:kern w:val="0"/>
                <w:sz w:val="18"/>
                <w:szCs w:val="18"/>
                <w:highlight w:val="none"/>
                <w:lang w:bidi="ar"/>
              </w:rPr>
            </w:pPr>
          </w:p>
        </w:tc>
        <w:tc>
          <w:tcPr>
            <w:tcW w:w="1005" w:type="dxa"/>
            <w:tcBorders>
              <w:top w:val="single" w:color="000000" w:sz="4" w:space="0"/>
              <w:left w:val="single" w:color="000000" w:sz="4" w:space="0"/>
              <w:bottom w:val="single" w:color="000000" w:sz="4" w:space="0"/>
              <w:right w:val="single" w:color="000000" w:sz="4" w:space="0"/>
            </w:tcBorders>
            <w:vAlign w:val="center"/>
          </w:tcPr>
          <w:p w14:paraId="0D37F53C">
            <w:pPr>
              <w:widowControl/>
              <w:spacing w:before="24" w:beforeLines="10" w:after="24" w:afterLines="10"/>
              <w:jc w:val="center"/>
              <w:textAlignment w:val="center"/>
              <w:rPr>
                <w:rFonts w:hint="eastAsia" w:ascii="宋体" w:hAnsi="宋体" w:cs="宋体"/>
                <w:color w:val="000000"/>
                <w:sz w:val="18"/>
                <w:szCs w:val="18"/>
                <w:highlight w:val="none"/>
              </w:rPr>
            </w:pP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291B59D6">
            <w:pPr>
              <w:widowControl/>
              <w:spacing w:before="24" w:beforeLines="10" w:after="24" w:afterLines="10"/>
              <w:jc w:val="center"/>
              <w:textAlignment w:val="center"/>
              <w:rPr>
                <w:rFonts w:hint="eastAsia" w:ascii="宋体" w:hAnsi="宋体" w:cs="宋体"/>
                <w:color w:val="000000"/>
                <w:sz w:val="18"/>
                <w:szCs w:val="18"/>
                <w:highlight w:val="none"/>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27560929">
            <w:pPr>
              <w:widowControl/>
              <w:spacing w:before="24" w:beforeLines="10" w:after="24" w:afterLines="10"/>
              <w:jc w:val="center"/>
              <w:textAlignment w:val="center"/>
              <w:rPr>
                <w:rFonts w:hint="eastAsia" w:ascii="宋体" w:hAnsi="宋体" w:cs="宋体"/>
                <w:color w:val="000000"/>
                <w:sz w:val="18"/>
                <w:szCs w:val="18"/>
                <w:highlight w:val="none"/>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14:paraId="46C094AF">
            <w:pPr>
              <w:widowControl/>
              <w:spacing w:before="24" w:beforeLines="10" w:after="24" w:afterLines="10"/>
              <w:jc w:val="left"/>
              <w:textAlignment w:val="center"/>
              <w:rPr>
                <w:rFonts w:hint="eastAsia" w:ascii="宋体" w:hAnsi="宋体" w:cs="宋体"/>
                <w:color w:val="000000"/>
                <w:sz w:val="18"/>
                <w:szCs w:val="18"/>
                <w:highlight w:val="none"/>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14:paraId="0DC6BE32">
            <w:pPr>
              <w:widowControl/>
              <w:spacing w:before="24" w:beforeLines="10" w:after="24" w:afterLines="10"/>
              <w:jc w:val="left"/>
              <w:textAlignment w:val="center"/>
              <w:rPr>
                <w:rFonts w:hint="eastAsia" w:ascii="宋体" w:hAnsi="宋体" w:cs="宋体"/>
                <w:color w:val="000000"/>
                <w:kern w:val="0"/>
                <w:sz w:val="18"/>
                <w:szCs w:val="18"/>
                <w:highlight w:val="none"/>
                <w:bdr w:val="single" w:color="000000" w:sz="4" w:space="0"/>
                <w:lang w:bidi="ar"/>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11C2EE64">
            <w:pPr>
              <w:widowControl/>
              <w:spacing w:before="24" w:beforeLines="10" w:after="24" w:afterLines="10"/>
              <w:jc w:val="left"/>
              <w:textAlignment w:val="center"/>
              <w:rPr>
                <w:rFonts w:hint="eastAsia" w:ascii="宋体" w:hAnsi="宋体" w:cs="宋体"/>
                <w:color w:val="000000"/>
                <w:kern w:val="0"/>
                <w:sz w:val="18"/>
                <w:szCs w:val="18"/>
                <w:highlight w:val="none"/>
                <w:bdr w:val="single" w:color="000000" w:sz="4" w:space="0"/>
                <w:lang w:bidi="ar"/>
              </w:rPr>
            </w:pPr>
          </w:p>
        </w:tc>
      </w:tr>
      <w:tr w14:paraId="74BFBB25">
        <w:tblPrEx>
          <w:tblCellMar>
            <w:top w:w="0" w:type="dxa"/>
            <w:left w:w="108" w:type="dxa"/>
            <w:bottom w:w="0" w:type="dxa"/>
            <w:right w:w="108" w:type="dxa"/>
          </w:tblCellMar>
        </w:tblPrEx>
        <w:trPr>
          <w:trHeight w:val="340"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14:paraId="7529C096">
            <w:pPr>
              <w:widowControl/>
              <w:jc w:val="center"/>
              <w:textAlignment w:val="center"/>
              <w:rPr>
                <w:rFonts w:hint="eastAsia" w:ascii="宋体" w:hAnsi="宋体" w:cs="宋体"/>
                <w:color w:val="000000"/>
                <w:kern w:val="0"/>
                <w:sz w:val="18"/>
                <w:szCs w:val="18"/>
                <w:highlight w:val="none"/>
                <w:lang w:bidi="ar"/>
              </w:rPr>
            </w:pPr>
            <w:r>
              <w:rPr>
                <w:rFonts w:hint="eastAsia" w:ascii="宋体" w:hAnsi="宋体" w:cs="宋体"/>
                <w:color w:val="000000"/>
                <w:kern w:val="0"/>
                <w:sz w:val="18"/>
                <w:szCs w:val="18"/>
                <w:highlight w:val="none"/>
                <w:lang w:bidi="ar"/>
              </w:rPr>
              <w:t>7</w:t>
            </w:r>
          </w:p>
        </w:tc>
        <w:tc>
          <w:tcPr>
            <w:tcW w:w="1740" w:type="dxa"/>
            <w:tcBorders>
              <w:top w:val="single" w:color="000000" w:sz="4" w:space="0"/>
              <w:left w:val="single" w:color="000000" w:sz="4" w:space="0"/>
              <w:bottom w:val="single" w:color="000000" w:sz="4" w:space="0"/>
              <w:right w:val="single" w:color="000000" w:sz="4" w:space="0"/>
            </w:tcBorders>
            <w:vAlign w:val="center"/>
          </w:tcPr>
          <w:p w14:paraId="1B7D6F78">
            <w:pPr>
              <w:widowControl/>
              <w:jc w:val="center"/>
              <w:textAlignment w:val="center"/>
              <w:rPr>
                <w:rFonts w:hint="eastAsia" w:ascii="宋体" w:hAnsi="宋体" w:cs="宋体"/>
                <w:b w:val="0"/>
                <w:bCs w:val="0"/>
                <w:color w:val="000000"/>
                <w:kern w:val="0"/>
                <w:sz w:val="18"/>
                <w:szCs w:val="18"/>
                <w:highlight w:val="none"/>
                <w:lang w:bidi="ar"/>
              </w:rPr>
            </w:pPr>
          </w:p>
        </w:tc>
        <w:tc>
          <w:tcPr>
            <w:tcW w:w="1005" w:type="dxa"/>
            <w:tcBorders>
              <w:top w:val="single" w:color="000000" w:sz="4" w:space="0"/>
              <w:left w:val="single" w:color="000000" w:sz="4" w:space="0"/>
              <w:bottom w:val="single" w:color="000000" w:sz="4" w:space="0"/>
              <w:right w:val="single" w:color="000000" w:sz="4" w:space="0"/>
            </w:tcBorders>
            <w:vAlign w:val="center"/>
          </w:tcPr>
          <w:p w14:paraId="75DC63B0">
            <w:pPr>
              <w:spacing w:before="24" w:beforeLines="10" w:after="24" w:afterLines="10"/>
              <w:jc w:val="center"/>
              <w:rPr>
                <w:rFonts w:hint="eastAsia" w:ascii="宋体" w:hAnsi="宋体" w:cs="宋体"/>
                <w:color w:val="000000"/>
                <w:sz w:val="18"/>
                <w:szCs w:val="18"/>
                <w:highlight w:val="none"/>
              </w:rPr>
            </w:pP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15C61A9C">
            <w:pPr>
              <w:widowControl/>
              <w:spacing w:before="24" w:beforeLines="10" w:after="24" w:afterLines="10"/>
              <w:jc w:val="center"/>
              <w:textAlignment w:val="center"/>
              <w:rPr>
                <w:rFonts w:hint="eastAsia" w:ascii="宋体" w:hAnsi="宋体" w:cs="宋体"/>
                <w:color w:val="000000"/>
                <w:sz w:val="18"/>
                <w:szCs w:val="18"/>
                <w:highlight w:val="none"/>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6F104942">
            <w:pPr>
              <w:widowControl/>
              <w:spacing w:before="24" w:beforeLines="10" w:after="24" w:afterLines="10"/>
              <w:jc w:val="center"/>
              <w:textAlignment w:val="center"/>
              <w:rPr>
                <w:rFonts w:hint="eastAsia" w:ascii="宋体" w:hAnsi="宋体" w:cs="宋体"/>
                <w:color w:val="000000"/>
                <w:sz w:val="18"/>
                <w:szCs w:val="18"/>
                <w:highlight w:val="none"/>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14:paraId="0F34A999">
            <w:pPr>
              <w:widowControl/>
              <w:spacing w:before="24" w:beforeLines="10" w:after="24" w:afterLines="10"/>
              <w:jc w:val="left"/>
              <w:textAlignment w:val="center"/>
              <w:rPr>
                <w:rFonts w:hint="eastAsia" w:ascii="宋体" w:hAnsi="宋体" w:cs="宋体"/>
                <w:color w:val="000000"/>
                <w:sz w:val="18"/>
                <w:szCs w:val="18"/>
                <w:highlight w:val="none"/>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14:paraId="6C60EEE0">
            <w:pPr>
              <w:widowControl/>
              <w:spacing w:before="24" w:beforeLines="10" w:after="24" w:afterLines="10"/>
              <w:jc w:val="left"/>
              <w:textAlignment w:val="center"/>
              <w:rPr>
                <w:rFonts w:hint="eastAsia" w:ascii="宋体" w:hAnsi="宋体" w:cs="宋体"/>
                <w:color w:val="000000"/>
                <w:kern w:val="0"/>
                <w:sz w:val="18"/>
                <w:szCs w:val="18"/>
                <w:highlight w:val="none"/>
                <w:bdr w:val="single" w:color="000000" w:sz="4" w:space="0"/>
                <w:lang w:bidi="ar"/>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6C18C934">
            <w:pPr>
              <w:widowControl/>
              <w:spacing w:before="24" w:beforeLines="10" w:after="24" w:afterLines="10"/>
              <w:jc w:val="left"/>
              <w:textAlignment w:val="center"/>
              <w:rPr>
                <w:rFonts w:hint="eastAsia" w:ascii="宋体" w:hAnsi="宋体" w:cs="宋体"/>
                <w:color w:val="000000"/>
                <w:kern w:val="0"/>
                <w:sz w:val="18"/>
                <w:szCs w:val="18"/>
                <w:highlight w:val="none"/>
                <w:bdr w:val="single" w:color="000000" w:sz="4" w:space="0"/>
                <w:lang w:bidi="ar"/>
              </w:rPr>
            </w:pPr>
          </w:p>
        </w:tc>
      </w:tr>
      <w:tr w14:paraId="6C57BB74">
        <w:tblPrEx>
          <w:tblCellMar>
            <w:top w:w="0" w:type="dxa"/>
            <w:left w:w="108" w:type="dxa"/>
            <w:bottom w:w="0" w:type="dxa"/>
            <w:right w:w="108" w:type="dxa"/>
          </w:tblCellMar>
        </w:tblPrEx>
        <w:trPr>
          <w:trHeight w:val="340"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14:paraId="34D1A48B">
            <w:pPr>
              <w:widowControl/>
              <w:jc w:val="center"/>
              <w:textAlignment w:val="center"/>
              <w:rPr>
                <w:rFonts w:hint="eastAsia" w:ascii="宋体" w:hAnsi="宋体" w:cs="宋体"/>
                <w:color w:val="000000"/>
                <w:kern w:val="0"/>
                <w:sz w:val="18"/>
                <w:szCs w:val="18"/>
                <w:highlight w:val="none"/>
                <w:lang w:bidi="ar"/>
              </w:rPr>
            </w:pPr>
            <w:r>
              <w:rPr>
                <w:rFonts w:hint="eastAsia" w:ascii="宋体" w:hAnsi="宋体" w:cs="宋体"/>
                <w:color w:val="000000"/>
                <w:kern w:val="0"/>
                <w:sz w:val="18"/>
                <w:szCs w:val="18"/>
                <w:highlight w:val="none"/>
                <w:lang w:bidi="ar"/>
              </w:rPr>
              <w:t>8</w:t>
            </w:r>
          </w:p>
        </w:tc>
        <w:tc>
          <w:tcPr>
            <w:tcW w:w="1740" w:type="dxa"/>
            <w:tcBorders>
              <w:top w:val="single" w:color="000000" w:sz="4" w:space="0"/>
              <w:left w:val="single" w:color="000000" w:sz="4" w:space="0"/>
              <w:bottom w:val="single" w:color="000000" w:sz="4" w:space="0"/>
              <w:right w:val="single" w:color="000000" w:sz="4" w:space="0"/>
            </w:tcBorders>
            <w:vAlign w:val="center"/>
          </w:tcPr>
          <w:p w14:paraId="07D11C8A">
            <w:pPr>
              <w:widowControl/>
              <w:jc w:val="center"/>
              <w:textAlignment w:val="center"/>
              <w:rPr>
                <w:rFonts w:hint="eastAsia" w:ascii="宋体" w:hAnsi="宋体" w:cs="宋体"/>
                <w:b w:val="0"/>
                <w:bCs w:val="0"/>
                <w:color w:val="000000"/>
                <w:kern w:val="0"/>
                <w:sz w:val="18"/>
                <w:szCs w:val="18"/>
                <w:highlight w:val="none"/>
                <w:lang w:bidi="ar"/>
              </w:rPr>
            </w:pPr>
          </w:p>
        </w:tc>
        <w:tc>
          <w:tcPr>
            <w:tcW w:w="1005" w:type="dxa"/>
            <w:tcBorders>
              <w:top w:val="single" w:color="000000" w:sz="4" w:space="0"/>
              <w:left w:val="single" w:color="000000" w:sz="4" w:space="0"/>
              <w:bottom w:val="single" w:color="000000" w:sz="4" w:space="0"/>
              <w:right w:val="single" w:color="000000" w:sz="4" w:space="0"/>
            </w:tcBorders>
            <w:vAlign w:val="center"/>
          </w:tcPr>
          <w:p w14:paraId="53DC8801">
            <w:pPr>
              <w:widowControl/>
              <w:spacing w:before="24" w:beforeLines="10" w:after="24" w:afterLines="10"/>
              <w:jc w:val="center"/>
              <w:textAlignment w:val="center"/>
              <w:rPr>
                <w:rFonts w:hint="eastAsia" w:ascii="宋体" w:hAnsi="宋体" w:cs="宋体"/>
                <w:color w:val="000000"/>
                <w:sz w:val="18"/>
                <w:szCs w:val="18"/>
                <w:highlight w:val="none"/>
              </w:rPr>
            </w:pP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5FBC2B73">
            <w:pPr>
              <w:widowControl/>
              <w:spacing w:before="24" w:beforeLines="10" w:after="24" w:afterLines="10"/>
              <w:jc w:val="center"/>
              <w:textAlignment w:val="center"/>
              <w:rPr>
                <w:rFonts w:hint="eastAsia" w:ascii="宋体" w:hAnsi="宋体" w:cs="宋体"/>
                <w:color w:val="000000"/>
                <w:sz w:val="18"/>
                <w:szCs w:val="18"/>
                <w:highlight w:val="none"/>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794097EA">
            <w:pPr>
              <w:widowControl/>
              <w:spacing w:before="24" w:beforeLines="10" w:after="24" w:afterLines="10"/>
              <w:jc w:val="center"/>
              <w:textAlignment w:val="center"/>
              <w:rPr>
                <w:rFonts w:hint="eastAsia" w:ascii="宋体" w:hAnsi="宋体" w:cs="宋体"/>
                <w:color w:val="000000"/>
                <w:sz w:val="18"/>
                <w:szCs w:val="18"/>
                <w:highlight w:val="none"/>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14:paraId="2CA1D8A4">
            <w:pPr>
              <w:widowControl/>
              <w:spacing w:before="24" w:beforeLines="10" w:after="24" w:afterLines="10"/>
              <w:jc w:val="center"/>
              <w:textAlignment w:val="center"/>
              <w:rPr>
                <w:rFonts w:hint="eastAsia" w:ascii="宋体" w:hAnsi="宋体" w:cs="宋体"/>
                <w:color w:val="000000"/>
                <w:sz w:val="18"/>
                <w:szCs w:val="18"/>
                <w:highlight w:val="none"/>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14:paraId="041FDF07">
            <w:pPr>
              <w:widowControl/>
              <w:spacing w:before="24" w:beforeLines="10" w:after="24" w:afterLines="10"/>
              <w:jc w:val="center"/>
              <w:textAlignment w:val="center"/>
              <w:rPr>
                <w:rFonts w:hint="eastAsia" w:ascii="宋体" w:hAnsi="宋体" w:cs="宋体"/>
                <w:color w:val="000000"/>
                <w:kern w:val="0"/>
                <w:sz w:val="18"/>
                <w:szCs w:val="18"/>
                <w:highlight w:val="none"/>
                <w:bdr w:val="single" w:color="000000" w:sz="4" w:space="0"/>
                <w:lang w:bidi="ar"/>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298E3927">
            <w:pPr>
              <w:widowControl/>
              <w:spacing w:before="24" w:beforeLines="10" w:after="24" w:afterLines="10"/>
              <w:jc w:val="center"/>
              <w:textAlignment w:val="center"/>
              <w:rPr>
                <w:rFonts w:hint="eastAsia" w:ascii="宋体" w:hAnsi="宋体" w:cs="宋体"/>
                <w:color w:val="000000"/>
                <w:kern w:val="0"/>
                <w:sz w:val="18"/>
                <w:szCs w:val="18"/>
                <w:highlight w:val="none"/>
                <w:bdr w:val="single" w:color="000000" w:sz="4" w:space="0"/>
                <w:lang w:bidi="ar"/>
              </w:rPr>
            </w:pPr>
          </w:p>
        </w:tc>
      </w:tr>
      <w:tr w14:paraId="12E33EF4">
        <w:tblPrEx>
          <w:tblCellMar>
            <w:top w:w="0" w:type="dxa"/>
            <w:left w:w="108" w:type="dxa"/>
            <w:bottom w:w="0" w:type="dxa"/>
            <w:right w:w="108" w:type="dxa"/>
          </w:tblCellMar>
        </w:tblPrEx>
        <w:trPr>
          <w:trHeight w:val="194"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14:paraId="19E66394">
            <w:pPr>
              <w:widowControl/>
              <w:jc w:val="center"/>
              <w:textAlignment w:val="center"/>
              <w:rPr>
                <w:rFonts w:hint="eastAsia" w:ascii="宋体" w:hAnsi="宋体" w:cs="宋体"/>
                <w:color w:val="000000"/>
                <w:kern w:val="0"/>
                <w:sz w:val="18"/>
                <w:szCs w:val="18"/>
                <w:highlight w:val="none"/>
                <w:lang w:bidi="ar"/>
              </w:rPr>
            </w:pPr>
            <w:r>
              <w:rPr>
                <w:rFonts w:hint="eastAsia" w:ascii="宋体" w:hAnsi="宋体" w:cs="宋体"/>
                <w:color w:val="000000"/>
                <w:kern w:val="0"/>
                <w:sz w:val="18"/>
                <w:szCs w:val="18"/>
                <w:highlight w:val="none"/>
                <w:lang w:bidi="ar"/>
              </w:rPr>
              <w:t>9</w:t>
            </w:r>
          </w:p>
        </w:tc>
        <w:tc>
          <w:tcPr>
            <w:tcW w:w="1740" w:type="dxa"/>
            <w:tcBorders>
              <w:top w:val="single" w:color="000000" w:sz="4" w:space="0"/>
              <w:left w:val="single" w:color="000000" w:sz="4" w:space="0"/>
              <w:bottom w:val="single" w:color="000000" w:sz="4" w:space="0"/>
              <w:right w:val="single" w:color="000000" w:sz="4" w:space="0"/>
            </w:tcBorders>
            <w:vAlign w:val="center"/>
          </w:tcPr>
          <w:p w14:paraId="6F1651C3">
            <w:pPr>
              <w:widowControl/>
              <w:jc w:val="both"/>
              <w:textAlignment w:val="center"/>
              <w:rPr>
                <w:rFonts w:hint="eastAsia" w:ascii="宋体" w:hAnsi="宋体" w:cs="宋体"/>
                <w:b w:val="0"/>
                <w:bCs w:val="0"/>
                <w:color w:val="000000"/>
                <w:kern w:val="0"/>
                <w:sz w:val="18"/>
                <w:szCs w:val="18"/>
                <w:highlight w:val="none"/>
                <w:lang w:bidi="ar"/>
              </w:rPr>
            </w:pPr>
          </w:p>
        </w:tc>
        <w:tc>
          <w:tcPr>
            <w:tcW w:w="1005" w:type="dxa"/>
            <w:tcBorders>
              <w:top w:val="single" w:color="000000" w:sz="4" w:space="0"/>
              <w:left w:val="single" w:color="000000" w:sz="4" w:space="0"/>
              <w:bottom w:val="single" w:color="000000" w:sz="4" w:space="0"/>
              <w:right w:val="single" w:color="000000" w:sz="4" w:space="0"/>
            </w:tcBorders>
            <w:vAlign w:val="center"/>
          </w:tcPr>
          <w:p w14:paraId="19B06310">
            <w:pPr>
              <w:spacing w:before="24" w:beforeLines="10" w:after="24" w:afterLines="10"/>
              <w:jc w:val="center"/>
              <w:rPr>
                <w:rFonts w:hint="eastAsia" w:ascii="宋体" w:hAnsi="宋体" w:cs="宋体"/>
                <w:color w:val="000000"/>
                <w:sz w:val="18"/>
                <w:szCs w:val="18"/>
                <w:highlight w:val="none"/>
              </w:rPr>
            </w:pP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70B8EBE7">
            <w:pPr>
              <w:widowControl/>
              <w:spacing w:before="24" w:beforeLines="10" w:after="24" w:afterLines="10"/>
              <w:jc w:val="center"/>
              <w:textAlignment w:val="center"/>
              <w:rPr>
                <w:rFonts w:hint="eastAsia" w:ascii="宋体" w:hAnsi="宋体" w:cs="宋体"/>
                <w:color w:val="000000"/>
                <w:sz w:val="18"/>
                <w:szCs w:val="18"/>
                <w:highlight w:val="none"/>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38841FCE">
            <w:pPr>
              <w:widowControl/>
              <w:spacing w:before="24" w:beforeLines="10" w:after="24" w:afterLines="10"/>
              <w:jc w:val="center"/>
              <w:textAlignment w:val="center"/>
              <w:rPr>
                <w:rFonts w:hint="eastAsia" w:ascii="宋体" w:hAnsi="宋体" w:cs="宋体"/>
                <w:color w:val="000000"/>
                <w:sz w:val="18"/>
                <w:szCs w:val="18"/>
                <w:highlight w:val="none"/>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14:paraId="5E1BF369">
            <w:pPr>
              <w:widowControl/>
              <w:spacing w:before="24" w:beforeLines="10" w:after="24" w:afterLines="10"/>
              <w:jc w:val="center"/>
              <w:textAlignment w:val="center"/>
              <w:rPr>
                <w:rFonts w:hint="eastAsia" w:ascii="宋体" w:hAnsi="宋体" w:cs="宋体"/>
                <w:color w:val="000000"/>
                <w:sz w:val="18"/>
                <w:szCs w:val="18"/>
                <w:highlight w:val="none"/>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14:paraId="493B1FF9">
            <w:pPr>
              <w:widowControl/>
              <w:spacing w:before="24" w:beforeLines="10" w:after="24" w:afterLines="10"/>
              <w:jc w:val="center"/>
              <w:textAlignment w:val="center"/>
              <w:rPr>
                <w:rFonts w:hint="eastAsia" w:ascii="宋体" w:hAnsi="宋体" w:cs="宋体"/>
                <w:color w:val="000000"/>
                <w:kern w:val="0"/>
                <w:sz w:val="18"/>
                <w:szCs w:val="18"/>
                <w:highlight w:val="none"/>
                <w:bdr w:val="single" w:color="000000" w:sz="4" w:space="0"/>
                <w:lang w:bidi="ar"/>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205762B8">
            <w:pPr>
              <w:widowControl/>
              <w:spacing w:before="24" w:beforeLines="10" w:after="24" w:afterLines="10"/>
              <w:jc w:val="center"/>
              <w:textAlignment w:val="center"/>
              <w:rPr>
                <w:rFonts w:hint="eastAsia" w:ascii="宋体" w:hAnsi="宋体" w:cs="宋体"/>
                <w:color w:val="000000"/>
                <w:kern w:val="0"/>
                <w:sz w:val="18"/>
                <w:szCs w:val="18"/>
                <w:highlight w:val="none"/>
                <w:bdr w:val="single" w:color="000000" w:sz="4" w:space="0"/>
                <w:lang w:bidi="ar"/>
              </w:rPr>
            </w:pPr>
          </w:p>
        </w:tc>
      </w:tr>
    </w:tbl>
    <w:p w14:paraId="1E663C19">
      <w:pPr>
        <w:snapToGrid w:val="0"/>
        <w:spacing w:line="360" w:lineRule="auto"/>
        <w:ind w:firstLine="560" w:firstLineChars="200"/>
        <w:jc w:val="left"/>
        <w:rPr>
          <w:rFonts w:hint="eastAsia" w:ascii="仿宋" w:hAnsi="仿宋" w:eastAsia="仿宋"/>
          <w:sz w:val="28"/>
          <w:szCs w:val="28"/>
          <w:highlight w:val="none"/>
        </w:rPr>
      </w:pPr>
    </w:p>
    <w:p w14:paraId="0B40A751">
      <w:pPr>
        <w:snapToGrid w:val="0"/>
        <w:spacing w:line="360" w:lineRule="auto"/>
        <w:ind w:firstLine="560" w:firstLineChars="200"/>
        <w:jc w:val="left"/>
        <w:rPr>
          <w:rFonts w:hint="eastAsia" w:ascii="仿宋" w:hAnsi="仿宋" w:eastAsia="仿宋"/>
          <w:sz w:val="28"/>
          <w:szCs w:val="28"/>
          <w:highlight w:val="none"/>
        </w:rPr>
      </w:pPr>
      <w:r>
        <w:rPr>
          <w:rFonts w:hint="eastAsia" w:ascii="仿宋" w:hAnsi="仿宋" w:eastAsia="仿宋"/>
          <w:sz w:val="28"/>
          <w:szCs w:val="28"/>
          <w:highlight w:val="none"/>
        </w:rPr>
        <w:t xml:space="preserve">以上企业，不属于大企业的分支机构，不存在控股股东为大企业的情形，也不存在与大企业的负责人为同一人的情形。 </w:t>
      </w:r>
    </w:p>
    <w:p w14:paraId="6D1FB107">
      <w:pPr>
        <w:snapToGrid w:val="0"/>
        <w:spacing w:line="360" w:lineRule="auto"/>
        <w:ind w:firstLine="560" w:firstLineChars="200"/>
        <w:jc w:val="left"/>
        <w:rPr>
          <w:rFonts w:hint="eastAsia" w:ascii="仿宋" w:hAnsi="仿宋" w:eastAsia="仿宋"/>
          <w:sz w:val="28"/>
          <w:szCs w:val="28"/>
          <w:highlight w:val="none"/>
        </w:rPr>
      </w:pPr>
      <w:r>
        <w:rPr>
          <w:rFonts w:hint="eastAsia" w:ascii="仿宋" w:hAnsi="仿宋" w:eastAsia="仿宋"/>
          <w:sz w:val="28"/>
          <w:szCs w:val="28"/>
          <w:highlight w:val="none"/>
        </w:rPr>
        <w:t>本企业对上述声明内容的真实性负责。如有虚假，将依法承担相应责任。</w:t>
      </w:r>
    </w:p>
    <w:p w14:paraId="1DD8BC94">
      <w:pPr>
        <w:snapToGrid w:val="0"/>
        <w:spacing w:line="360" w:lineRule="auto"/>
        <w:ind w:left="3640" w:firstLine="560" w:firstLineChars="200"/>
        <w:jc w:val="left"/>
        <w:rPr>
          <w:rFonts w:hint="eastAsia" w:ascii="仿宋" w:hAnsi="仿宋" w:eastAsia="仿宋"/>
          <w:sz w:val="28"/>
          <w:szCs w:val="28"/>
          <w:highlight w:val="none"/>
          <w:u w:val="single"/>
        </w:rPr>
      </w:pPr>
      <w:r>
        <w:rPr>
          <w:rFonts w:hint="eastAsia" w:ascii="仿宋" w:hAnsi="仿宋" w:eastAsia="仿宋"/>
          <w:sz w:val="28"/>
          <w:szCs w:val="28"/>
          <w:highlight w:val="none"/>
        </w:rPr>
        <w:t>投标人名称（盖章）：</w:t>
      </w:r>
      <w:r>
        <w:rPr>
          <w:rFonts w:hint="eastAsia" w:ascii="仿宋" w:hAnsi="仿宋" w:eastAsia="仿宋"/>
          <w:sz w:val="28"/>
          <w:szCs w:val="28"/>
          <w:highlight w:val="none"/>
          <w:u w:val="single"/>
        </w:rPr>
        <w:t xml:space="preserve">         </w:t>
      </w:r>
    </w:p>
    <w:p w14:paraId="4ACE90B6">
      <w:pPr>
        <w:wordWrap w:val="0"/>
        <w:snapToGrid w:val="0"/>
        <w:spacing w:line="360" w:lineRule="auto"/>
        <w:ind w:right="1120"/>
        <w:jc w:val="right"/>
        <w:rPr>
          <w:rFonts w:hint="eastAsia" w:ascii="仿宋" w:hAnsi="仿宋" w:eastAsia="仿宋"/>
          <w:sz w:val="28"/>
          <w:szCs w:val="28"/>
          <w:highlight w:val="none"/>
          <w:u w:val="single"/>
        </w:rPr>
      </w:pPr>
      <w:r>
        <w:rPr>
          <w:rFonts w:hint="eastAsia" w:ascii="仿宋" w:hAnsi="仿宋" w:eastAsia="仿宋"/>
          <w:sz w:val="28"/>
          <w:szCs w:val="28"/>
          <w:highlight w:val="none"/>
        </w:rPr>
        <w:t>日  期：</w:t>
      </w:r>
      <w:r>
        <w:rPr>
          <w:rFonts w:hint="eastAsia" w:ascii="仿宋" w:hAnsi="仿宋" w:eastAsia="仿宋"/>
          <w:sz w:val="28"/>
          <w:szCs w:val="28"/>
          <w:highlight w:val="none"/>
          <w:u w:val="single"/>
        </w:rPr>
        <w:t xml:space="preserve">            </w:t>
      </w:r>
    </w:p>
    <w:p w14:paraId="422C1CAB">
      <w:pPr>
        <w:pStyle w:val="32"/>
        <w:spacing w:before="120" w:after="120" w:line="360" w:lineRule="auto"/>
        <w:ind w:firstLine="360" w:firstLineChars="200"/>
        <w:rPr>
          <w:rFonts w:hint="eastAsia"/>
          <w:sz w:val="18"/>
          <w:highlight w:val="none"/>
        </w:rPr>
      </w:pPr>
      <w:r>
        <w:rPr>
          <w:rFonts w:hint="eastAsia"/>
          <w:sz w:val="18"/>
          <w:highlight w:val="none"/>
        </w:rPr>
        <w:t>从业人员、营业收入、资产总额填报上一年度数据，无上一年度数据的新成立企业可不填报。</w:t>
      </w:r>
    </w:p>
    <w:p w14:paraId="497B5381">
      <w:pPr>
        <w:spacing w:line="360" w:lineRule="auto"/>
        <w:ind w:right="420"/>
        <w:rPr>
          <w:rFonts w:hint="eastAsia" w:ascii="仿宋" w:hAnsi="仿宋" w:eastAsia="仿宋" w:cs="仿宋"/>
          <w:sz w:val="24"/>
          <w:highlight w:val="none"/>
        </w:rPr>
      </w:pPr>
      <w:r>
        <w:rPr>
          <w:rFonts w:hint="eastAsia" w:ascii="仿宋" w:hAnsi="仿宋" w:eastAsia="仿宋" w:cs="仿宋"/>
          <w:sz w:val="24"/>
          <w:highlight w:val="none"/>
        </w:rPr>
        <w:t>注：</w:t>
      </w:r>
    </w:p>
    <w:p w14:paraId="096E201F">
      <w:pPr>
        <w:pStyle w:val="32"/>
        <w:spacing w:before="120" w:after="120" w:line="360" w:lineRule="auto"/>
        <w:ind w:firstLine="480" w:firstLineChars="200"/>
        <w:rPr>
          <w:rFonts w:hint="eastAsia"/>
          <w:sz w:val="18"/>
          <w:highlight w:val="none"/>
        </w:rPr>
      </w:pPr>
      <w:r>
        <w:rPr>
          <w:rFonts w:hint="eastAsia" w:ascii="仿宋" w:hAnsi="仿宋" w:eastAsia="仿宋" w:cs="仿宋"/>
          <w:sz w:val="24"/>
          <w:highlight w:val="none"/>
        </w:rPr>
        <w:t>1、填写要求：①“标的名称”、“采购文件中明确的所属行业”依据招标文件第二部分投标人须知前附表中“</w:t>
      </w:r>
      <w:r>
        <w:rPr>
          <w:rFonts w:hint="eastAsia" w:ascii="仿宋_GB2312" w:hAnsi="仿宋" w:eastAsia="仿宋_GB2312"/>
          <w:bCs/>
          <w:color w:val="000000" w:themeColor="text1"/>
          <w:sz w:val="24"/>
          <w:highlight w:val="none"/>
          <w14:textFill>
            <w14:solidFill>
              <w14:schemeClr w14:val="tx1"/>
            </w14:solidFill>
          </w14:textFill>
        </w:rPr>
        <w:t>中小企业优惠措施</w:t>
      </w:r>
      <w:r>
        <w:rPr>
          <w:rFonts w:hint="eastAsia" w:ascii="仿宋_GB2312" w:hAnsi="仿宋" w:eastAsia="仿宋_GB2312"/>
          <w:bCs/>
          <w:color w:val="000000" w:themeColor="text1"/>
          <w:sz w:val="24"/>
          <w:highlight w:val="none"/>
          <w:lang w:eastAsia="zh-CN"/>
          <w14:textFill>
            <w14:solidFill>
              <w14:schemeClr w14:val="tx1"/>
            </w14:solidFill>
          </w14:textFill>
        </w:rPr>
        <w:t>中</w:t>
      </w:r>
      <w:r>
        <w:rPr>
          <w:rFonts w:hint="eastAsia" w:ascii="仿宋" w:hAnsi="仿宋" w:eastAsia="仿宋" w:cs="仿宋"/>
          <w:sz w:val="24"/>
          <w:highlight w:val="none"/>
          <w:lang w:eastAsia="zh-CN"/>
        </w:rPr>
        <w:t>所对应的</w:t>
      </w:r>
      <w:r>
        <w:rPr>
          <w:rFonts w:hint="eastAsia" w:ascii="仿宋" w:hAnsi="仿宋" w:eastAsia="仿宋" w:cs="仿宋"/>
          <w:sz w:val="24"/>
          <w:highlight w:val="none"/>
        </w:rPr>
        <w:t>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3F5FE72C">
      <w:pPr>
        <w:pageBreakBefore/>
        <w:shd w:val="clear" w:color="auto" w:fill="FFFFFF"/>
        <w:spacing w:line="600" w:lineRule="atLeast"/>
        <w:jc w:val="both"/>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国家统计局关于印发《统计上大中小微型企业划分办法（2017）》的通知</w:t>
      </w:r>
    </w:p>
    <w:p w14:paraId="143E4D92">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各省、自治区、直辖市统计局，新疆生产建设兵团统计局，国务院各有关部门，国家统计局各调查总队：</w:t>
      </w:r>
    </w:p>
    <w:p w14:paraId="0B18BAE0">
      <w:pPr>
        <w:widowControl/>
        <w:shd w:val="clear" w:color="auto" w:fill="FFFFFF"/>
        <w:spacing w:before="150" w:line="420" w:lineRule="atLeast"/>
        <w:ind w:firstLine="420" w:firstLineChars="200"/>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38D54E2B">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附件：《统计上大中小微型企业划分办法（2017）》修订说明</w:t>
      </w:r>
    </w:p>
    <w:p w14:paraId="203E33E1">
      <w:pPr>
        <w:widowControl/>
        <w:shd w:val="clear" w:color="auto" w:fill="FFFFFF"/>
        <w:spacing w:before="150" w:line="420" w:lineRule="atLeast"/>
        <w:ind w:right="825"/>
        <w:jc w:val="righ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国家统计局  </w:t>
      </w:r>
    </w:p>
    <w:p w14:paraId="37A91025">
      <w:pPr>
        <w:widowControl/>
        <w:shd w:val="clear" w:color="auto" w:fill="FFFFFF"/>
        <w:spacing w:before="150" w:line="420" w:lineRule="atLeast"/>
        <w:ind w:right="825"/>
        <w:jc w:val="righ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2017年12月28日</w:t>
      </w:r>
    </w:p>
    <w:p w14:paraId="4E1B00DA">
      <w:pPr>
        <w:pStyle w:val="2"/>
        <w:rPr>
          <w:rFonts w:hint="eastAsia"/>
          <w:highlight w:val="none"/>
          <w:lang w:val="en-US" w:eastAsia="zh-CN"/>
        </w:rPr>
      </w:pPr>
    </w:p>
    <w:p w14:paraId="4C0092FC">
      <w:pPr>
        <w:widowControl/>
        <w:shd w:val="clear" w:color="auto" w:fill="FFFFFF"/>
        <w:spacing w:before="150" w:line="600" w:lineRule="atLeas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统计上大中小微型企业划分办法（2017）</w:t>
      </w:r>
    </w:p>
    <w:p w14:paraId="0F3A57CA">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57603E24">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二、本办法适用对象为在中华人民共和国境内依法设立的各种组织形式的法人企业或单位。个体工商户参照本办法进行划分。</w:t>
      </w:r>
    </w:p>
    <w:p w14:paraId="4DA0D499">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4EBFCF2D">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77EA4643">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五、企业划分由政府综合统计部门根据统计年报每年确定一次，定报统计原则上不进行调整。</w:t>
      </w:r>
    </w:p>
    <w:p w14:paraId="133063A7">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六、本办法自印发之日起执行，国家统计局2011年印发的《统计上大中小微型企业划分办法》（国统字〔2011〕75号）同时废止。</w:t>
      </w:r>
    </w:p>
    <w:p w14:paraId="4E623789">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附表：统计上大中小微型企业划分标准</w:t>
      </w:r>
    </w:p>
    <w:p w14:paraId="2CBD9A31">
      <w:pPr>
        <w:widowControl/>
        <w:jc w:val="left"/>
        <w:rPr>
          <w:rFonts w:hint="eastAsia" w:ascii="仿宋" w:hAnsi="仿宋" w:eastAsia="仿宋" w:cs="仿宋"/>
          <w:kern w:val="0"/>
          <w:sz w:val="24"/>
          <w:highlight w:val="none"/>
        </w:rPr>
      </w:pPr>
    </w:p>
    <w:p w14:paraId="20EEFD3A">
      <w:pPr>
        <w:widowControl/>
        <w:shd w:val="clear" w:color="auto" w:fill="FFFFFF"/>
        <w:spacing w:before="150" w:line="600" w:lineRule="atLeas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424641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5C860ADB">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行业名称</w:t>
            </w:r>
          </w:p>
        </w:tc>
        <w:tc>
          <w:tcPr>
            <w:tcW w:w="1560" w:type="dxa"/>
            <w:tcMar>
              <w:top w:w="75" w:type="dxa"/>
              <w:left w:w="75" w:type="dxa"/>
              <w:bottom w:w="75" w:type="dxa"/>
              <w:right w:w="75" w:type="dxa"/>
            </w:tcMar>
            <w:vAlign w:val="bottom"/>
          </w:tcPr>
          <w:p w14:paraId="402AED5F">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指标名称</w:t>
            </w:r>
          </w:p>
        </w:tc>
        <w:tc>
          <w:tcPr>
            <w:tcW w:w="671" w:type="dxa"/>
            <w:tcMar>
              <w:top w:w="75" w:type="dxa"/>
              <w:left w:w="75" w:type="dxa"/>
              <w:bottom w:w="75" w:type="dxa"/>
              <w:right w:w="75" w:type="dxa"/>
            </w:tcMar>
            <w:vAlign w:val="bottom"/>
          </w:tcPr>
          <w:p w14:paraId="79820BA8">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计量单位</w:t>
            </w:r>
          </w:p>
        </w:tc>
        <w:tc>
          <w:tcPr>
            <w:tcW w:w="1231" w:type="dxa"/>
            <w:tcMar>
              <w:top w:w="75" w:type="dxa"/>
              <w:left w:w="75" w:type="dxa"/>
              <w:bottom w:w="75" w:type="dxa"/>
              <w:right w:w="75" w:type="dxa"/>
            </w:tcMar>
            <w:vAlign w:val="bottom"/>
          </w:tcPr>
          <w:p w14:paraId="56DF7383">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大型</w:t>
            </w:r>
          </w:p>
        </w:tc>
        <w:tc>
          <w:tcPr>
            <w:tcW w:w="1891" w:type="dxa"/>
            <w:tcMar>
              <w:top w:w="75" w:type="dxa"/>
              <w:left w:w="75" w:type="dxa"/>
              <w:bottom w:w="75" w:type="dxa"/>
              <w:right w:w="75" w:type="dxa"/>
            </w:tcMar>
            <w:vAlign w:val="bottom"/>
          </w:tcPr>
          <w:p w14:paraId="7CD923F3">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中型</w:t>
            </w:r>
          </w:p>
        </w:tc>
        <w:tc>
          <w:tcPr>
            <w:tcW w:w="1730" w:type="dxa"/>
            <w:tcMar>
              <w:top w:w="75" w:type="dxa"/>
              <w:left w:w="75" w:type="dxa"/>
              <w:bottom w:w="75" w:type="dxa"/>
              <w:right w:w="75" w:type="dxa"/>
            </w:tcMar>
            <w:vAlign w:val="bottom"/>
          </w:tcPr>
          <w:p w14:paraId="1D7ED54F">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小型</w:t>
            </w:r>
          </w:p>
        </w:tc>
        <w:tc>
          <w:tcPr>
            <w:tcW w:w="1203" w:type="dxa"/>
            <w:tcMar>
              <w:top w:w="75" w:type="dxa"/>
              <w:left w:w="75" w:type="dxa"/>
              <w:bottom w:w="75" w:type="dxa"/>
              <w:right w:w="75" w:type="dxa"/>
            </w:tcMar>
            <w:vAlign w:val="bottom"/>
          </w:tcPr>
          <w:p w14:paraId="48783D8C">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微型</w:t>
            </w:r>
          </w:p>
        </w:tc>
      </w:tr>
      <w:tr w14:paraId="4CD28B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71D81434">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农、林、牧、渔业</w:t>
            </w:r>
          </w:p>
        </w:tc>
        <w:tc>
          <w:tcPr>
            <w:tcW w:w="1560" w:type="dxa"/>
            <w:vAlign w:val="center"/>
          </w:tcPr>
          <w:p w14:paraId="3BA66BF7">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085AD4DB">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08CDDC85">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Y≥20000</w:t>
            </w:r>
          </w:p>
        </w:tc>
        <w:tc>
          <w:tcPr>
            <w:tcW w:w="1891" w:type="dxa"/>
            <w:vAlign w:val="center"/>
          </w:tcPr>
          <w:p w14:paraId="6826D3A2">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500≤Y＜20000</w:t>
            </w:r>
          </w:p>
        </w:tc>
        <w:tc>
          <w:tcPr>
            <w:tcW w:w="1730" w:type="dxa"/>
            <w:vAlign w:val="center"/>
          </w:tcPr>
          <w:p w14:paraId="58729224">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50≤Y＜500</w:t>
            </w:r>
          </w:p>
        </w:tc>
        <w:tc>
          <w:tcPr>
            <w:tcW w:w="1203" w:type="dxa"/>
            <w:vAlign w:val="center"/>
          </w:tcPr>
          <w:p w14:paraId="4C2E8DA0">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Y＜50</w:t>
            </w:r>
          </w:p>
        </w:tc>
      </w:tr>
      <w:tr w14:paraId="0A8782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5A1A2A0">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工业 *</w:t>
            </w:r>
          </w:p>
        </w:tc>
        <w:tc>
          <w:tcPr>
            <w:tcW w:w="1560" w:type="dxa"/>
            <w:vAlign w:val="center"/>
          </w:tcPr>
          <w:p w14:paraId="7B939F8A">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1871F647">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3A710822">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X≥1000</w:t>
            </w:r>
          </w:p>
        </w:tc>
        <w:tc>
          <w:tcPr>
            <w:tcW w:w="1891" w:type="dxa"/>
            <w:vAlign w:val="center"/>
          </w:tcPr>
          <w:p w14:paraId="18D1F1EA">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300≤X＜1000</w:t>
            </w:r>
          </w:p>
        </w:tc>
        <w:tc>
          <w:tcPr>
            <w:tcW w:w="1730" w:type="dxa"/>
            <w:vAlign w:val="center"/>
          </w:tcPr>
          <w:p w14:paraId="6C57C3A2">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20≤X＜300</w:t>
            </w:r>
          </w:p>
        </w:tc>
        <w:tc>
          <w:tcPr>
            <w:tcW w:w="1203" w:type="dxa"/>
            <w:vAlign w:val="center"/>
          </w:tcPr>
          <w:p w14:paraId="54E7C247">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X＜20</w:t>
            </w:r>
          </w:p>
        </w:tc>
      </w:tr>
      <w:tr w14:paraId="4A5F07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EF39EBF">
            <w:pPr>
              <w:widowControl/>
              <w:jc w:val="left"/>
              <w:rPr>
                <w:rFonts w:hint="eastAsia" w:ascii="仿宋" w:hAnsi="仿宋" w:eastAsia="仿宋" w:cs="仿宋"/>
                <w:kern w:val="0"/>
                <w:sz w:val="24"/>
                <w:highlight w:val="none"/>
              </w:rPr>
            </w:pPr>
          </w:p>
        </w:tc>
        <w:tc>
          <w:tcPr>
            <w:tcW w:w="1560" w:type="dxa"/>
            <w:vAlign w:val="center"/>
          </w:tcPr>
          <w:p w14:paraId="3407BF26">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33BA511F">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37847DB8">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Y≥40000</w:t>
            </w:r>
          </w:p>
        </w:tc>
        <w:tc>
          <w:tcPr>
            <w:tcW w:w="1891" w:type="dxa"/>
            <w:vAlign w:val="center"/>
          </w:tcPr>
          <w:p w14:paraId="704AF56E">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2000≤Y＜40000</w:t>
            </w:r>
          </w:p>
        </w:tc>
        <w:tc>
          <w:tcPr>
            <w:tcW w:w="1730" w:type="dxa"/>
            <w:vAlign w:val="center"/>
          </w:tcPr>
          <w:p w14:paraId="6878686E">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300≤Y＜2000</w:t>
            </w:r>
          </w:p>
        </w:tc>
        <w:tc>
          <w:tcPr>
            <w:tcW w:w="1203" w:type="dxa"/>
            <w:vAlign w:val="center"/>
          </w:tcPr>
          <w:p w14:paraId="178AEF18">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Y＜300</w:t>
            </w:r>
          </w:p>
        </w:tc>
      </w:tr>
      <w:tr w14:paraId="68D3E3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E1BFC12">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建筑业</w:t>
            </w:r>
          </w:p>
        </w:tc>
        <w:tc>
          <w:tcPr>
            <w:tcW w:w="1560" w:type="dxa"/>
            <w:vAlign w:val="center"/>
          </w:tcPr>
          <w:p w14:paraId="235B57D3">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44A685A0">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7AE9C7BE">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Y≥80000</w:t>
            </w:r>
          </w:p>
        </w:tc>
        <w:tc>
          <w:tcPr>
            <w:tcW w:w="1891" w:type="dxa"/>
            <w:vAlign w:val="center"/>
          </w:tcPr>
          <w:p w14:paraId="23AB9FB0">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6000≤Y＜80000</w:t>
            </w:r>
          </w:p>
        </w:tc>
        <w:tc>
          <w:tcPr>
            <w:tcW w:w="1730" w:type="dxa"/>
            <w:vAlign w:val="center"/>
          </w:tcPr>
          <w:p w14:paraId="546EB206">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300≤Y＜6000</w:t>
            </w:r>
          </w:p>
        </w:tc>
        <w:tc>
          <w:tcPr>
            <w:tcW w:w="1203" w:type="dxa"/>
            <w:vAlign w:val="center"/>
          </w:tcPr>
          <w:p w14:paraId="32E3126F">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Y＜300</w:t>
            </w:r>
          </w:p>
        </w:tc>
      </w:tr>
      <w:tr w14:paraId="67A9F3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F03818E">
            <w:pPr>
              <w:widowControl/>
              <w:jc w:val="left"/>
              <w:rPr>
                <w:rFonts w:hint="eastAsia" w:ascii="仿宋" w:hAnsi="仿宋" w:eastAsia="仿宋" w:cs="仿宋"/>
                <w:kern w:val="0"/>
                <w:sz w:val="24"/>
                <w:highlight w:val="none"/>
              </w:rPr>
            </w:pPr>
          </w:p>
        </w:tc>
        <w:tc>
          <w:tcPr>
            <w:tcW w:w="1560" w:type="dxa"/>
            <w:vAlign w:val="center"/>
          </w:tcPr>
          <w:p w14:paraId="16ED230E">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资产总额(Z)</w:t>
            </w:r>
          </w:p>
        </w:tc>
        <w:tc>
          <w:tcPr>
            <w:tcW w:w="671" w:type="dxa"/>
            <w:vAlign w:val="center"/>
          </w:tcPr>
          <w:p w14:paraId="3A78925B">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5B397B46">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Z≥80000</w:t>
            </w:r>
          </w:p>
        </w:tc>
        <w:tc>
          <w:tcPr>
            <w:tcW w:w="1891" w:type="dxa"/>
            <w:vAlign w:val="center"/>
          </w:tcPr>
          <w:p w14:paraId="60D74024">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5000≤Z＜80000</w:t>
            </w:r>
          </w:p>
        </w:tc>
        <w:tc>
          <w:tcPr>
            <w:tcW w:w="1730" w:type="dxa"/>
            <w:vAlign w:val="center"/>
          </w:tcPr>
          <w:p w14:paraId="5E86FB45">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300≤Z＜5000</w:t>
            </w:r>
          </w:p>
        </w:tc>
        <w:tc>
          <w:tcPr>
            <w:tcW w:w="1203" w:type="dxa"/>
            <w:vAlign w:val="center"/>
          </w:tcPr>
          <w:p w14:paraId="5DD0CB7B">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Z＜300</w:t>
            </w:r>
          </w:p>
        </w:tc>
      </w:tr>
      <w:tr w14:paraId="4C9940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D7665FF">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批发业</w:t>
            </w:r>
          </w:p>
        </w:tc>
        <w:tc>
          <w:tcPr>
            <w:tcW w:w="1560" w:type="dxa"/>
            <w:vAlign w:val="center"/>
          </w:tcPr>
          <w:p w14:paraId="4BB709DE">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32BF4291">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46A2DEE2">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X≥200</w:t>
            </w:r>
          </w:p>
        </w:tc>
        <w:tc>
          <w:tcPr>
            <w:tcW w:w="1891" w:type="dxa"/>
            <w:vAlign w:val="center"/>
          </w:tcPr>
          <w:p w14:paraId="70B05224">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20≤X＜200</w:t>
            </w:r>
          </w:p>
        </w:tc>
        <w:tc>
          <w:tcPr>
            <w:tcW w:w="1730" w:type="dxa"/>
            <w:vAlign w:val="center"/>
          </w:tcPr>
          <w:p w14:paraId="5EFF2405">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5≤X＜20</w:t>
            </w:r>
          </w:p>
        </w:tc>
        <w:tc>
          <w:tcPr>
            <w:tcW w:w="1203" w:type="dxa"/>
            <w:vAlign w:val="center"/>
          </w:tcPr>
          <w:p w14:paraId="568F9E11">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X＜5</w:t>
            </w:r>
          </w:p>
        </w:tc>
      </w:tr>
      <w:tr w14:paraId="54ADE9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F5231C7">
            <w:pPr>
              <w:widowControl/>
              <w:jc w:val="left"/>
              <w:rPr>
                <w:rFonts w:hint="eastAsia" w:ascii="仿宋" w:hAnsi="仿宋" w:eastAsia="仿宋" w:cs="仿宋"/>
                <w:kern w:val="0"/>
                <w:sz w:val="24"/>
                <w:highlight w:val="none"/>
              </w:rPr>
            </w:pPr>
          </w:p>
        </w:tc>
        <w:tc>
          <w:tcPr>
            <w:tcW w:w="1560" w:type="dxa"/>
            <w:vAlign w:val="center"/>
          </w:tcPr>
          <w:p w14:paraId="6759DD7B">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1DD6EB91">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4EDA8C3C">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Y≥40000</w:t>
            </w:r>
          </w:p>
        </w:tc>
        <w:tc>
          <w:tcPr>
            <w:tcW w:w="1891" w:type="dxa"/>
            <w:vAlign w:val="center"/>
          </w:tcPr>
          <w:p w14:paraId="5CE682AB">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5000≤Y＜40000</w:t>
            </w:r>
          </w:p>
        </w:tc>
        <w:tc>
          <w:tcPr>
            <w:tcW w:w="1730" w:type="dxa"/>
            <w:vAlign w:val="center"/>
          </w:tcPr>
          <w:p w14:paraId="291DE976">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1000≤Y＜5000</w:t>
            </w:r>
          </w:p>
        </w:tc>
        <w:tc>
          <w:tcPr>
            <w:tcW w:w="1203" w:type="dxa"/>
            <w:vAlign w:val="center"/>
          </w:tcPr>
          <w:p w14:paraId="6F1F316C">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Y＜1000</w:t>
            </w:r>
          </w:p>
        </w:tc>
      </w:tr>
      <w:tr w14:paraId="1A0D68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52F85B7">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零售业</w:t>
            </w:r>
          </w:p>
        </w:tc>
        <w:tc>
          <w:tcPr>
            <w:tcW w:w="1560" w:type="dxa"/>
            <w:vAlign w:val="center"/>
          </w:tcPr>
          <w:p w14:paraId="6068BD81">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761FD095">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26B084E4">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14:paraId="426B2473">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50≤X＜300</w:t>
            </w:r>
          </w:p>
        </w:tc>
        <w:tc>
          <w:tcPr>
            <w:tcW w:w="1730" w:type="dxa"/>
            <w:vAlign w:val="center"/>
          </w:tcPr>
          <w:p w14:paraId="5128A6A7">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10≤X＜50</w:t>
            </w:r>
          </w:p>
        </w:tc>
        <w:tc>
          <w:tcPr>
            <w:tcW w:w="1203" w:type="dxa"/>
            <w:vAlign w:val="center"/>
          </w:tcPr>
          <w:p w14:paraId="46BC10D6">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w:t>
            </w:r>
          </w:p>
        </w:tc>
      </w:tr>
      <w:tr w14:paraId="0654CA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370C565">
            <w:pPr>
              <w:widowControl/>
              <w:jc w:val="left"/>
              <w:rPr>
                <w:rFonts w:hint="eastAsia" w:ascii="仿宋" w:hAnsi="仿宋" w:eastAsia="仿宋" w:cs="仿宋"/>
                <w:kern w:val="0"/>
                <w:sz w:val="24"/>
                <w:highlight w:val="none"/>
              </w:rPr>
            </w:pPr>
          </w:p>
        </w:tc>
        <w:tc>
          <w:tcPr>
            <w:tcW w:w="1560" w:type="dxa"/>
            <w:vAlign w:val="center"/>
          </w:tcPr>
          <w:p w14:paraId="7F992D86">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5FD527B0">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7E2C48DB">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Y≥20000</w:t>
            </w:r>
          </w:p>
        </w:tc>
        <w:tc>
          <w:tcPr>
            <w:tcW w:w="1891" w:type="dxa"/>
            <w:vAlign w:val="center"/>
          </w:tcPr>
          <w:p w14:paraId="22892296">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500≤Y＜20000</w:t>
            </w:r>
          </w:p>
        </w:tc>
        <w:tc>
          <w:tcPr>
            <w:tcW w:w="1730" w:type="dxa"/>
            <w:vAlign w:val="center"/>
          </w:tcPr>
          <w:p w14:paraId="31B22209">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100≤Y＜500</w:t>
            </w:r>
          </w:p>
        </w:tc>
        <w:tc>
          <w:tcPr>
            <w:tcW w:w="1203" w:type="dxa"/>
            <w:vAlign w:val="center"/>
          </w:tcPr>
          <w:p w14:paraId="401FEF75">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w:t>
            </w:r>
          </w:p>
        </w:tc>
      </w:tr>
      <w:tr w14:paraId="74C0D8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F4FDB27">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交通运输业 *</w:t>
            </w:r>
          </w:p>
        </w:tc>
        <w:tc>
          <w:tcPr>
            <w:tcW w:w="1560" w:type="dxa"/>
            <w:vAlign w:val="center"/>
          </w:tcPr>
          <w:p w14:paraId="37882302">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29B78323">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7C931C1C">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X≥1000</w:t>
            </w:r>
          </w:p>
        </w:tc>
        <w:tc>
          <w:tcPr>
            <w:tcW w:w="1891" w:type="dxa"/>
            <w:vAlign w:val="center"/>
          </w:tcPr>
          <w:p w14:paraId="34304995">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300≤X＜1000</w:t>
            </w:r>
          </w:p>
        </w:tc>
        <w:tc>
          <w:tcPr>
            <w:tcW w:w="1730" w:type="dxa"/>
            <w:vAlign w:val="center"/>
          </w:tcPr>
          <w:p w14:paraId="7040BD2C">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20≤X＜300</w:t>
            </w:r>
          </w:p>
        </w:tc>
        <w:tc>
          <w:tcPr>
            <w:tcW w:w="1203" w:type="dxa"/>
            <w:vAlign w:val="center"/>
          </w:tcPr>
          <w:p w14:paraId="797B82B1">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X＜20</w:t>
            </w:r>
          </w:p>
        </w:tc>
      </w:tr>
      <w:tr w14:paraId="2B337C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C4A494A">
            <w:pPr>
              <w:widowControl/>
              <w:jc w:val="left"/>
              <w:rPr>
                <w:rFonts w:hint="eastAsia" w:ascii="仿宋" w:hAnsi="仿宋" w:eastAsia="仿宋" w:cs="仿宋"/>
                <w:kern w:val="0"/>
                <w:sz w:val="24"/>
                <w:highlight w:val="none"/>
              </w:rPr>
            </w:pPr>
          </w:p>
        </w:tc>
        <w:tc>
          <w:tcPr>
            <w:tcW w:w="1560" w:type="dxa"/>
            <w:vAlign w:val="center"/>
          </w:tcPr>
          <w:p w14:paraId="14966A4F">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063F1518">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327099B9">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Y≥30000</w:t>
            </w:r>
          </w:p>
        </w:tc>
        <w:tc>
          <w:tcPr>
            <w:tcW w:w="1891" w:type="dxa"/>
            <w:vAlign w:val="center"/>
          </w:tcPr>
          <w:p w14:paraId="2B55C97C">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3000≤Y＜30000</w:t>
            </w:r>
          </w:p>
        </w:tc>
        <w:tc>
          <w:tcPr>
            <w:tcW w:w="1730" w:type="dxa"/>
            <w:vAlign w:val="center"/>
          </w:tcPr>
          <w:p w14:paraId="06472624">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200≤Y＜3000</w:t>
            </w:r>
          </w:p>
        </w:tc>
        <w:tc>
          <w:tcPr>
            <w:tcW w:w="1203" w:type="dxa"/>
            <w:vAlign w:val="center"/>
          </w:tcPr>
          <w:p w14:paraId="271834E4">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Y＜200</w:t>
            </w:r>
          </w:p>
        </w:tc>
      </w:tr>
      <w:tr w14:paraId="63FAC8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4DCE904">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仓储业*</w:t>
            </w:r>
          </w:p>
        </w:tc>
        <w:tc>
          <w:tcPr>
            <w:tcW w:w="1560" w:type="dxa"/>
            <w:vAlign w:val="center"/>
          </w:tcPr>
          <w:p w14:paraId="3FD66A1A">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281EE750">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769309E9">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X≥200</w:t>
            </w:r>
          </w:p>
        </w:tc>
        <w:tc>
          <w:tcPr>
            <w:tcW w:w="1891" w:type="dxa"/>
            <w:vAlign w:val="center"/>
          </w:tcPr>
          <w:p w14:paraId="7DE83603">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100≤X＜200</w:t>
            </w:r>
          </w:p>
        </w:tc>
        <w:tc>
          <w:tcPr>
            <w:tcW w:w="1730" w:type="dxa"/>
            <w:vAlign w:val="center"/>
          </w:tcPr>
          <w:p w14:paraId="3DC3229E">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20≤X＜100</w:t>
            </w:r>
          </w:p>
        </w:tc>
        <w:tc>
          <w:tcPr>
            <w:tcW w:w="1203" w:type="dxa"/>
            <w:vAlign w:val="center"/>
          </w:tcPr>
          <w:p w14:paraId="49E6B7B7">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X＜20</w:t>
            </w:r>
          </w:p>
        </w:tc>
      </w:tr>
      <w:tr w14:paraId="297E6B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68957AE">
            <w:pPr>
              <w:widowControl/>
              <w:jc w:val="left"/>
              <w:rPr>
                <w:rFonts w:hint="eastAsia" w:ascii="仿宋" w:hAnsi="仿宋" w:eastAsia="仿宋" w:cs="仿宋"/>
                <w:kern w:val="0"/>
                <w:sz w:val="24"/>
                <w:highlight w:val="none"/>
              </w:rPr>
            </w:pPr>
          </w:p>
        </w:tc>
        <w:tc>
          <w:tcPr>
            <w:tcW w:w="1560" w:type="dxa"/>
            <w:vAlign w:val="center"/>
          </w:tcPr>
          <w:p w14:paraId="21AC10D8">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697B80FA">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44B6DDB9">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Y≥30000</w:t>
            </w:r>
          </w:p>
        </w:tc>
        <w:tc>
          <w:tcPr>
            <w:tcW w:w="1891" w:type="dxa"/>
            <w:vAlign w:val="center"/>
          </w:tcPr>
          <w:p w14:paraId="266B4B03">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1000≤Y＜30000</w:t>
            </w:r>
          </w:p>
        </w:tc>
        <w:tc>
          <w:tcPr>
            <w:tcW w:w="1730" w:type="dxa"/>
            <w:vAlign w:val="center"/>
          </w:tcPr>
          <w:p w14:paraId="690F6AD3">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100≤Y＜1000</w:t>
            </w:r>
          </w:p>
        </w:tc>
        <w:tc>
          <w:tcPr>
            <w:tcW w:w="1203" w:type="dxa"/>
            <w:vAlign w:val="center"/>
          </w:tcPr>
          <w:p w14:paraId="3C9680A5">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w:t>
            </w:r>
          </w:p>
        </w:tc>
      </w:tr>
      <w:tr w14:paraId="036F48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33D9E71">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邮政业</w:t>
            </w:r>
          </w:p>
        </w:tc>
        <w:tc>
          <w:tcPr>
            <w:tcW w:w="1560" w:type="dxa"/>
            <w:vAlign w:val="center"/>
          </w:tcPr>
          <w:p w14:paraId="76FF7552">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6D584797">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19679E34">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X≥1000</w:t>
            </w:r>
          </w:p>
        </w:tc>
        <w:tc>
          <w:tcPr>
            <w:tcW w:w="1891" w:type="dxa"/>
            <w:vAlign w:val="center"/>
          </w:tcPr>
          <w:p w14:paraId="51B278FA">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300≤X＜1000</w:t>
            </w:r>
          </w:p>
        </w:tc>
        <w:tc>
          <w:tcPr>
            <w:tcW w:w="1730" w:type="dxa"/>
            <w:vAlign w:val="center"/>
          </w:tcPr>
          <w:p w14:paraId="03E9A916">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20≤X＜300</w:t>
            </w:r>
          </w:p>
        </w:tc>
        <w:tc>
          <w:tcPr>
            <w:tcW w:w="1203" w:type="dxa"/>
            <w:vAlign w:val="center"/>
          </w:tcPr>
          <w:p w14:paraId="55DC2ABB">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X＜20</w:t>
            </w:r>
          </w:p>
        </w:tc>
      </w:tr>
      <w:tr w14:paraId="3E9871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5A019FD">
            <w:pPr>
              <w:widowControl/>
              <w:jc w:val="left"/>
              <w:rPr>
                <w:rFonts w:hint="eastAsia" w:ascii="仿宋" w:hAnsi="仿宋" w:eastAsia="仿宋" w:cs="仿宋"/>
                <w:kern w:val="0"/>
                <w:sz w:val="24"/>
                <w:highlight w:val="none"/>
              </w:rPr>
            </w:pPr>
          </w:p>
        </w:tc>
        <w:tc>
          <w:tcPr>
            <w:tcW w:w="1560" w:type="dxa"/>
            <w:vAlign w:val="center"/>
          </w:tcPr>
          <w:p w14:paraId="1D2CE133">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31769A02">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73B91DA8">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Y≥30000</w:t>
            </w:r>
          </w:p>
        </w:tc>
        <w:tc>
          <w:tcPr>
            <w:tcW w:w="1891" w:type="dxa"/>
            <w:vAlign w:val="center"/>
          </w:tcPr>
          <w:p w14:paraId="196B02BF">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2000≤Y＜30000</w:t>
            </w:r>
          </w:p>
        </w:tc>
        <w:tc>
          <w:tcPr>
            <w:tcW w:w="1730" w:type="dxa"/>
            <w:vAlign w:val="center"/>
          </w:tcPr>
          <w:p w14:paraId="179CDE24">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100≤Y＜2000</w:t>
            </w:r>
          </w:p>
        </w:tc>
        <w:tc>
          <w:tcPr>
            <w:tcW w:w="1203" w:type="dxa"/>
            <w:vAlign w:val="center"/>
          </w:tcPr>
          <w:p w14:paraId="493C2093">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w:t>
            </w:r>
          </w:p>
        </w:tc>
      </w:tr>
      <w:tr w14:paraId="2D345B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E9A5EE5">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住宿业</w:t>
            </w:r>
          </w:p>
        </w:tc>
        <w:tc>
          <w:tcPr>
            <w:tcW w:w="1560" w:type="dxa"/>
            <w:vAlign w:val="center"/>
          </w:tcPr>
          <w:p w14:paraId="60318860">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1D50AC02">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3DD29582">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14:paraId="27502517">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100≤X＜300</w:t>
            </w:r>
          </w:p>
        </w:tc>
        <w:tc>
          <w:tcPr>
            <w:tcW w:w="1730" w:type="dxa"/>
            <w:vAlign w:val="center"/>
          </w:tcPr>
          <w:p w14:paraId="21E90583">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14:paraId="2DD0F785">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w:t>
            </w:r>
          </w:p>
        </w:tc>
      </w:tr>
      <w:tr w14:paraId="11CD6C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3C3BFD7">
            <w:pPr>
              <w:widowControl/>
              <w:jc w:val="left"/>
              <w:rPr>
                <w:rFonts w:hint="eastAsia" w:ascii="仿宋" w:hAnsi="仿宋" w:eastAsia="仿宋" w:cs="仿宋"/>
                <w:kern w:val="0"/>
                <w:sz w:val="24"/>
                <w:highlight w:val="none"/>
              </w:rPr>
            </w:pPr>
          </w:p>
        </w:tc>
        <w:tc>
          <w:tcPr>
            <w:tcW w:w="1560" w:type="dxa"/>
            <w:vAlign w:val="center"/>
          </w:tcPr>
          <w:p w14:paraId="588A5267">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3D20B029">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7945CB3F">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Y≥10000</w:t>
            </w:r>
          </w:p>
        </w:tc>
        <w:tc>
          <w:tcPr>
            <w:tcW w:w="1891" w:type="dxa"/>
            <w:vAlign w:val="center"/>
          </w:tcPr>
          <w:p w14:paraId="379CAD4A">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2000≤Y＜10000</w:t>
            </w:r>
          </w:p>
        </w:tc>
        <w:tc>
          <w:tcPr>
            <w:tcW w:w="1730" w:type="dxa"/>
            <w:vAlign w:val="center"/>
          </w:tcPr>
          <w:p w14:paraId="170A4A8D">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100≤Y＜2000</w:t>
            </w:r>
          </w:p>
        </w:tc>
        <w:tc>
          <w:tcPr>
            <w:tcW w:w="1203" w:type="dxa"/>
            <w:vAlign w:val="center"/>
          </w:tcPr>
          <w:p w14:paraId="1AC9D1E8">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w:t>
            </w:r>
          </w:p>
        </w:tc>
      </w:tr>
      <w:tr w14:paraId="4273E3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B6F9140">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餐饮业</w:t>
            </w:r>
          </w:p>
        </w:tc>
        <w:tc>
          <w:tcPr>
            <w:tcW w:w="1560" w:type="dxa"/>
            <w:vAlign w:val="center"/>
          </w:tcPr>
          <w:p w14:paraId="6F6D8B59">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006E857D">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4737B2F0">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14:paraId="5C72E426">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100≤X＜300</w:t>
            </w:r>
          </w:p>
        </w:tc>
        <w:tc>
          <w:tcPr>
            <w:tcW w:w="1730" w:type="dxa"/>
            <w:vAlign w:val="center"/>
          </w:tcPr>
          <w:p w14:paraId="2864F080">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14:paraId="754B166D">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w:t>
            </w:r>
          </w:p>
        </w:tc>
      </w:tr>
      <w:tr w14:paraId="160690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BAFF634">
            <w:pPr>
              <w:widowControl/>
              <w:jc w:val="left"/>
              <w:rPr>
                <w:rFonts w:hint="eastAsia" w:ascii="仿宋" w:hAnsi="仿宋" w:eastAsia="仿宋" w:cs="仿宋"/>
                <w:kern w:val="0"/>
                <w:sz w:val="24"/>
                <w:highlight w:val="none"/>
              </w:rPr>
            </w:pPr>
          </w:p>
        </w:tc>
        <w:tc>
          <w:tcPr>
            <w:tcW w:w="1560" w:type="dxa"/>
            <w:vAlign w:val="center"/>
          </w:tcPr>
          <w:p w14:paraId="3F203986">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790858DA">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5E204804">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Y≥10000</w:t>
            </w:r>
          </w:p>
        </w:tc>
        <w:tc>
          <w:tcPr>
            <w:tcW w:w="1891" w:type="dxa"/>
            <w:vAlign w:val="center"/>
          </w:tcPr>
          <w:p w14:paraId="7B400C46">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2000≤Y＜10000</w:t>
            </w:r>
          </w:p>
        </w:tc>
        <w:tc>
          <w:tcPr>
            <w:tcW w:w="1730" w:type="dxa"/>
            <w:vAlign w:val="center"/>
          </w:tcPr>
          <w:p w14:paraId="69275D84">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100≤Y＜2000</w:t>
            </w:r>
          </w:p>
        </w:tc>
        <w:tc>
          <w:tcPr>
            <w:tcW w:w="1203" w:type="dxa"/>
            <w:vAlign w:val="center"/>
          </w:tcPr>
          <w:p w14:paraId="567EC2C9">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w:t>
            </w:r>
          </w:p>
        </w:tc>
      </w:tr>
      <w:tr w14:paraId="6741E1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61E787F">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信息传输业 *</w:t>
            </w:r>
          </w:p>
        </w:tc>
        <w:tc>
          <w:tcPr>
            <w:tcW w:w="1560" w:type="dxa"/>
            <w:vAlign w:val="center"/>
          </w:tcPr>
          <w:p w14:paraId="2299BE08">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45C97B14">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49686C46">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X≥2000</w:t>
            </w:r>
          </w:p>
        </w:tc>
        <w:tc>
          <w:tcPr>
            <w:tcW w:w="1891" w:type="dxa"/>
            <w:vAlign w:val="center"/>
          </w:tcPr>
          <w:p w14:paraId="03D2ACDA">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100≤X＜2000</w:t>
            </w:r>
          </w:p>
        </w:tc>
        <w:tc>
          <w:tcPr>
            <w:tcW w:w="1730" w:type="dxa"/>
            <w:vAlign w:val="center"/>
          </w:tcPr>
          <w:p w14:paraId="7B4DA0D8">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14:paraId="528BAC64">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w:t>
            </w:r>
          </w:p>
        </w:tc>
      </w:tr>
      <w:tr w14:paraId="0321F8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0413D01">
            <w:pPr>
              <w:widowControl/>
              <w:jc w:val="left"/>
              <w:rPr>
                <w:rFonts w:hint="eastAsia" w:ascii="仿宋" w:hAnsi="仿宋" w:eastAsia="仿宋" w:cs="仿宋"/>
                <w:kern w:val="0"/>
                <w:sz w:val="24"/>
                <w:highlight w:val="none"/>
              </w:rPr>
            </w:pPr>
          </w:p>
        </w:tc>
        <w:tc>
          <w:tcPr>
            <w:tcW w:w="1560" w:type="dxa"/>
            <w:vAlign w:val="center"/>
          </w:tcPr>
          <w:p w14:paraId="573FF739">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3C110B92">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682F8BAB">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Y≥100000</w:t>
            </w:r>
          </w:p>
        </w:tc>
        <w:tc>
          <w:tcPr>
            <w:tcW w:w="1891" w:type="dxa"/>
            <w:vAlign w:val="center"/>
          </w:tcPr>
          <w:p w14:paraId="0A90B371">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1000≤Y＜100000</w:t>
            </w:r>
          </w:p>
        </w:tc>
        <w:tc>
          <w:tcPr>
            <w:tcW w:w="1730" w:type="dxa"/>
            <w:vAlign w:val="center"/>
          </w:tcPr>
          <w:p w14:paraId="7B269DA8">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100≤Y＜1000</w:t>
            </w:r>
          </w:p>
        </w:tc>
        <w:tc>
          <w:tcPr>
            <w:tcW w:w="1203" w:type="dxa"/>
            <w:vAlign w:val="center"/>
          </w:tcPr>
          <w:p w14:paraId="50F8C5A1">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w:t>
            </w:r>
          </w:p>
        </w:tc>
      </w:tr>
      <w:tr w14:paraId="21E159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BBCAEBF">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软件和信息技术服务业</w:t>
            </w:r>
          </w:p>
        </w:tc>
        <w:tc>
          <w:tcPr>
            <w:tcW w:w="1560" w:type="dxa"/>
            <w:vAlign w:val="center"/>
          </w:tcPr>
          <w:p w14:paraId="59F4C39C">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58B12344">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19935AE1">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14:paraId="6A5EDF5A">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100≤X＜300</w:t>
            </w:r>
          </w:p>
        </w:tc>
        <w:tc>
          <w:tcPr>
            <w:tcW w:w="1730" w:type="dxa"/>
            <w:vAlign w:val="center"/>
          </w:tcPr>
          <w:p w14:paraId="3A2D6739">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14:paraId="305F05DD">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w:t>
            </w:r>
          </w:p>
        </w:tc>
      </w:tr>
      <w:tr w14:paraId="27A63C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CCD55C3">
            <w:pPr>
              <w:widowControl/>
              <w:jc w:val="left"/>
              <w:rPr>
                <w:rFonts w:hint="eastAsia" w:ascii="仿宋" w:hAnsi="仿宋" w:eastAsia="仿宋" w:cs="仿宋"/>
                <w:kern w:val="0"/>
                <w:sz w:val="24"/>
                <w:highlight w:val="none"/>
              </w:rPr>
            </w:pPr>
          </w:p>
        </w:tc>
        <w:tc>
          <w:tcPr>
            <w:tcW w:w="1560" w:type="dxa"/>
            <w:vAlign w:val="center"/>
          </w:tcPr>
          <w:p w14:paraId="18F0AD39">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559D6743">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6533EBDA">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Y≥10000</w:t>
            </w:r>
          </w:p>
        </w:tc>
        <w:tc>
          <w:tcPr>
            <w:tcW w:w="1891" w:type="dxa"/>
            <w:vAlign w:val="center"/>
          </w:tcPr>
          <w:p w14:paraId="5B6D2FF7">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1000≤Y＜10000</w:t>
            </w:r>
          </w:p>
        </w:tc>
        <w:tc>
          <w:tcPr>
            <w:tcW w:w="1730" w:type="dxa"/>
            <w:vAlign w:val="center"/>
          </w:tcPr>
          <w:p w14:paraId="6E5C6239">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50≤Y＜1000</w:t>
            </w:r>
          </w:p>
        </w:tc>
        <w:tc>
          <w:tcPr>
            <w:tcW w:w="1203" w:type="dxa"/>
            <w:vAlign w:val="center"/>
          </w:tcPr>
          <w:p w14:paraId="5B48B668">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Y＜50</w:t>
            </w:r>
          </w:p>
        </w:tc>
      </w:tr>
      <w:tr w14:paraId="5FC344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159FC98">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房地产开发经营</w:t>
            </w:r>
          </w:p>
        </w:tc>
        <w:tc>
          <w:tcPr>
            <w:tcW w:w="1560" w:type="dxa"/>
            <w:vAlign w:val="center"/>
          </w:tcPr>
          <w:p w14:paraId="72C476BC">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0DDD8268">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22A9DC54">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Y≥200000</w:t>
            </w:r>
          </w:p>
        </w:tc>
        <w:tc>
          <w:tcPr>
            <w:tcW w:w="1891" w:type="dxa"/>
            <w:vAlign w:val="center"/>
          </w:tcPr>
          <w:p w14:paraId="2C759173">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1000≤Y＜200000</w:t>
            </w:r>
          </w:p>
        </w:tc>
        <w:tc>
          <w:tcPr>
            <w:tcW w:w="1730" w:type="dxa"/>
            <w:vAlign w:val="center"/>
          </w:tcPr>
          <w:p w14:paraId="59C0B1FD">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100≤Y＜1000</w:t>
            </w:r>
          </w:p>
        </w:tc>
        <w:tc>
          <w:tcPr>
            <w:tcW w:w="1203" w:type="dxa"/>
            <w:vAlign w:val="center"/>
          </w:tcPr>
          <w:p w14:paraId="62CF3732">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w:t>
            </w:r>
          </w:p>
        </w:tc>
      </w:tr>
      <w:tr w14:paraId="7BA04F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D7BC49F">
            <w:pPr>
              <w:widowControl/>
              <w:jc w:val="left"/>
              <w:rPr>
                <w:rFonts w:hint="eastAsia" w:ascii="仿宋" w:hAnsi="仿宋" w:eastAsia="仿宋" w:cs="仿宋"/>
                <w:kern w:val="0"/>
                <w:sz w:val="24"/>
                <w:highlight w:val="none"/>
              </w:rPr>
            </w:pPr>
          </w:p>
        </w:tc>
        <w:tc>
          <w:tcPr>
            <w:tcW w:w="1560" w:type="dxa"/>
            <w:vAlign w:val="center"/>
          </w:tcPr>
          <w:p w14:paraId="418BCF9B">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资产总额(Z)</w:t>
            </w:r>
          </w:p>
        </w:tc>
        <w:tc>
          <w:tcPr>
            <w:tcW w:w="671" w:type="dxa"/>
            <w:vAlign w:val="center"/>
          </w:tcPr>
          <w:p w14:paraId="39E95200">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5AB46C2D">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Z≥10000</w:t>
            </w:r>
          </w:p>
        </w:tc>
        <w:tc>
          <w:tcPr>
            <w:tcW w:w="1891" w:type="dxa"/>
            <w:vAlign w:val="center"/>
          </w:tcPr>
          <w:p w14:paraId="4F6E7679">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5000≤Z＜10000</w:t>
            </w:r>
          </w:p>
        </w:tc>
        <w:tc>
          <w:tcPr>
            <w:tcW w:w="1730" w:type="dxa"/>
            <w:vAlign w:val="center"/>
          </w:tcPr>
          <w:p w14:paraId="59E7C851">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2000≤Z＜5000</w:t>
            </w:r>
          </w:p>
        </w:tc>
        <w:tc>
          <w:tcPr>
            <w:tcW w:w="1203" w:type="dxa"/>
            <w:vAlign w:val="center"/>
          </w:tcPr>
          <w:p w14:paraId="25E458DC">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Z＜2000</w:t>
            </w:r>
          </w:p>
        </w:tc>
      </w:tr>
      <w:tr w14:paraId="414521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70816D5">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物业管理</w:t>
            </w:r>
          </w:p>
        </w:tc>
        <w:tc>
          <w:tcPr>
            <w:tcW w:w="1560" w:type="dxa"/>
            <w:vAlign w:val="center"/>
          </w:tcPr>
          <w:p w14:paraId="4226C3E7">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7B947ED7">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004A25C3">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X≥1000</w:t>
            </w:r>
          </w:p>
        </w:tc>
        <w:tc>
          <w:tcPr>
            <w:tcW w:w="1891" w:type="dxa"/>
            <w:vAlign w:val="center"/>
          </w:tcPr>
          <w:p w14:paraId="13193A14">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300≤X＜1000</w:t>
            </w:r>
          </w:p>
        </w:tc>
        <w:tc>
          <w:tcPr>
            <w:tcW w:w="1730" w:type="dxa"/>
            <w:vAlign w:val="center"/>
          </w:tcPr>
          <w:p w14:paraId="0D639AEA">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100≤X＜300</w:t>
            </w:r>
          </w:p>
        </w:tc>
        <w:tc>
          <w:tcPr>
            <w:tcW w:w="1203" w:type="dxa"/>
            <w:vAlign w:val="center"/>
          </w:tcPr>
          <w:p w14:paraId="271F4B65">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X＜100</w:t>
            </w:r>
          </w:p>
        </w:tc>
      </w:tr>
      <w:tr w14:paraId="382A90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DD9C21F">
            <w:pPr>
              <w:widowControl/>
              <w:jc w:val="left"/>
              <w:rPr>
                <w:rFonts w:hint="eastAsia" w:ascii="仿宋" w:hAnsi="仿宋" w:eastAsia="仿宋" w:cs="仿宋"/>
                <w:kern w:val="0"/>
                <w:sz w:val="24"/>
                <w:highlight w:val="none"/>
              </w:rPr>
            </w:pPr>
          </w:p>
        </w:tc>
        <w:tc>
          <w:tcPr>
            <w:tcW w:w="1560" w:type="dxa"/>
            <w:vAlign w:val="center"/>
          </w:tcPr>
          <w:p w14:paraId="1260CB2A">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1FF88DB7">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7DA3DDB4">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Y≥5000</w:t>
            </w:r>
          </w:p>
        </w:tc>
        <w:tc>
          <w:tcPr>
            <w:tcW w:w="1891" w:type="dxa"/>
            <w:vAlign w:val="center"/>
          </w:tcPr>
          <w:p w14:paraId="48E41840">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1000≤Y＜5000</w:t>
            </w:r>
          </w:p>
        </w:tc>
        <w:tc>
          <w:tcPr>
            <w:tcW w:w="1730" w:type="dxa"/>
            <w:vAlign w:val="center"/>
          </w:tcPr>
          <w:p w14:paraId="52E06588">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500≤Y＜1000</w:t>
            </w:r>
          </w:p>
        </w:tc>
        <w:tc>
          <w:tcPr>
            <w:tcW w:w="1203" w:type="dxa"/>
            <w:vAlign w:val="center"/>
          </w:tcPr>
          <w:p w14:paraId="60E2C6F9">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Y＜500</w:t>
            </w:r>
          </w:p>
        </w:tc>
      </w:tr>
      <w:tr w14:paraId="00DEAE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35D4197">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租赁和商务服务业</w:t>
            </w:r>
          </w:p>
        </w:tc>
        <w:tc>
          <w:tcPr>
            <w:tcW w:w="1560" w:type="dxa"/>
            <w:vAlign w:val="center"/>
          </w:tcPr>
          <w:p w14:paraId="4E1F69B7">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41257871">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5F4B7DC9">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14:paraId="2CE6DE91">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100≤X＜300</w:t>
            </w:r>
          </w:p>
        </w:tc>
        <w:tc>
          <w:tcPr>
            <w:tcW w:w="1730" w:type="dxa"/>
            <w:vAlign w:val="center"/>
          </w:tcPr>
          <w:p w14:paraId="132F30D7">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14:paraId="3AD75E3A">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w:t>
            </w:r>
          </w:p>
        </w:tc>
      </w:tr>
      <w:tr w14:paraId="77319A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0A13D11">
            <w:pPr>
              <w:widowControl/>
              <w:jc w:val="left"/>
              <w:rPr>
                <w:rFonts w:hint="eastAsia" w:ascii="仿宋" w:hAnsi="仿宋" w:eastAsia="仿宋" w:cs="仿宋"/>
                <w:kern w:val="0"/>
                <w:sz w:val="24"/>
                <w:highlight w:val="none"/>
              </w:rPr>
            </w:pPr>
          </w:p>
        </w:tc>
        <w:tc>
          <w:tcPr>
            <w:tcW w:w="1560" w:type="dxa"/>
            <w:vAlign w:val="center"/>
          </w:tcPr>
          <w:p w14:paraId="2A59E345">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资产总额(Z)</w:t>
            </w:r>
          </w:p>
        </w:tc>
        <w:tc>
          <w:tcPr>
            <w:tcW w:w="671" w:type="dxa"/>
            <w:vAlign w:val="center"/>
          </w:tcPr>
          <w:p w14:paraId="44C86437">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5F4CB88D">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Z≥120000</w:t>
            </w:r>
          </w:p>
        </w:tc>
        <w:tc>
          <w:tcPr>
            <w:tcW w:w="1891" w:type="dxa"/>
            <w:vAlign w:val="center"/>
          </w:tcPr>
          <w:p w14:paraId="6F660836">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8000≤Z＜120000</w:t>
            </w:r>
          </w:p>
        </w:tc>
        <w:tc>
          <w:tcPr>
            <w:tcW w:w="1730" w:type="dxa"/>
            <w:vAlign w:val="center"/>
          </w:tcPr>
          <w:p w14:paraId="3DC84396">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100≤Z＜8000</w:t>
            </w:r>
          </w:p>
        </w:tc>
        <w:tc>
          <w:tcPr>
            <w:tcW w:w="1203" w:type="dxa"/>
            <w:vAlign w:val="center"/>
          </w:tcPr>
          <w:p w14:paraId="6F5FC15A">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Z＜100</w:t>
            </w:r>
          </w:p>
        </w:tc>
      </w:tr>
      <w:tr w14:paraId="648DD0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7DE2972D">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其他未列明行业 *</w:t>
            </w:r>
          </w:p>
        </w:tc>
        <w:tc>
          <w:tcPr>
            <w:tcW w:w="1560" w:type="dxa"/>
            <w:vAlign w:val="center"/>
          </w:tcPr>
          <w:p w14:paraId="3F6623E2">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149DAFBE">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0CF69C6D">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14:paraId="72DA7CD1">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100≤X＜300</w:t>
            </w:r>
          </w:p>
        </w:tc>
        <w:tc>
          <w:tcPr>
            <w:tcW w:w="1730" w:type="dxa"/>
            <w:vAlign w:val="center"/>
          </w:tcPr>
          <w:p w14:paraId="27D7673A">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14:paraId="782C04B8">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w:t>
            </w:r>
          </w:p>
        </w:tc>
      </w:tr>
    </w:tbl>
    <w:p w14:paraId="26CD51BF">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说明： 　　</w:t>
      </w:r>
    </w:p>
    <w:p w14:paraId="69E0FBA3">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1.大型、中型和小型企业须同时满足所列指标的下限，否则下划一档；微型企业只须满足所列指标中的一项即可。 　　</w:t>
      </w:r>
    </w:p>
    <w:p w14:paraId="5A472850">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48F7D960">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3.企业划分指标以现行统计制度为准。</w:t>
      </w:r>
    </w:p>
    <w:p w14:paraId="7CC194AE">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（1）从业人员，是指期末从业人员数，没有期末从业人员数的，采用全年平均人员数代替。</w:t>
      </w:r>
    </w:p>
    <w:p w14:paraId="139C2EE3">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4FD473A4">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（3）资产总额，采用资产总计代替。</w:t>
      </w:r>
    </w:p>
    <w:p w14:paraId="726F67B2">
      <w:pPr>
        <w:widowControl/>
        <w:jc w:val="left"/>
        <w:rPr>
          <w:rFonts w:hint="eastAsia" w:ascii="仿宋" w:hAnsi="仿宋" w:eastAsia="仿宋" w:cs="仿宋"/>
          <w:kern w:val="0"/>
          <w:sz w:val="24"/>
          <w:highlight w:val="none"/>
        </w:rPr>
      </w:pPr>
    </w:p>
    <w:p w14:paraId="54DE9155">
      <w:pPr>
        <w:widowControl/>
        <w:jc w:val="left"/>
        <w:rPr>
          <w:rFonts w:hint="eastAsia" w:ascii="仿宋" w:hAnsi="仿宋" w:eastAsia="仿宋" w:cs="仿宋"/>
          <w:kern w:val="0"/>
          <w:sz w:val="24"/>
          <w:highlight w:val="none"/>
        </w:rPr>
      </w:pPr>
    </w:p>
    <w:p w14:paraId="058A4EA3">
      <w:pPr>
        <w:widowControl/>
        <w:shd w:val="clear" w:color="auto" w:fill="FFFFFF"/>
        <w:spacing w:before="150" w:line="600" w:lineRule="atLeas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《统计上大中小微型企业划分办法（2017）》修订说明</w:t>
      </w:r>
    </w:p>
    <w:p w14:paraId="5F73AD1B">
      <w:pPr>
        <w:widowControl/>
        <w:shd w:val="clear" w:color="auto" w:fill="FFFFFF"/>
        <w:spacing w:before="150" w:line="540" w:lineRule="atLeast"/>
        <w:jc w:val="left"/>
        <w:textAlignment w:val="baseline"/>
        <w:rPr>
          <w:rFonts w:hint="eastAsia" w:ascii="仿宋" w:hAnsi="仿宋" w:eastAsia="仿宋" w:cs="仿宋"/>
          <w:b/>
          <w:bCs/>
          <w:kern w:val="0"/>
          <w:sz w:val="27"/>
          <w:szCs w:val="27"/>
          <w:highlight w:val="none"/>
        </w:rPr>
      </w:pPr>
      <w:r>
        <w:rPr>
          <w:rFonts w:hint="eastAsia" w:ascii="仿宋" w:hAnsi="仿宋" w:eastAsia="仿宋" w:cs="仿宋"/>
          <w:b/>
          <w:bCs/>
          <w:kern w:val="0"/>
          <w:sz w:val="27"/>
          <w:szCs w:val="27"/>
          <w:highlight w:val="none"/>
        </w:rPr>
        <w:t>一、修订背景</w:t>
      </w:r>
    </w:p>
    <w:p w14:paraId="5C30C8E3">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hint="default" w:ascii="仿宋" w:hAnsi="仿宋" w:eastAsia="仿宋" w:cs="仿宋"/>
          <w:kern w:val="0"/>
          <w:szCs w:val="21"/>
          <w:highlight w:val="none"/>
          <w:lang w:val="en-US"/>
        </w:rPr>
        <w:t xml:space="preserve"> </w:t>
      </w:r>
      <w:r>
        <w:rPr>
          <w:rFonts w:hint="eastAsia" w:ascii="仿宋" w:hAnsi="仿宋" w:eastAsia="仿宋" w:cs="仿宋"/>
          <w:kern w:val="0"/>
          <w:szCs w:val="21"/>
          <w:highlight w:val="none"/>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4CC42969">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hint="default" w:ascii="仿宋" w:hAnsi="仿宋" w:eastAsia="仿宋" w:cs="仿宋"/>
          <w:kern w:val="0"/>
          <w:szCs w:val="21"/>
          <w:highlight w:val="none"/>
          <w:lang w:val="en-US"/>
        </w:rPr>
        <w:t xml:space="preserve"> </w:t>
      </w:r>
      <w:r>
        <w:rPr>
          <w:rFonts w:hint="eastAsia" w:ascii="仿宋" w:hAnsi="仿宋" w:eastAsia="仿宋" w:cs="仿宋"/>
          <w:kern w:val="0"/>
          <w:szCs w:val="21"/>
          <w:highlight w:val="none"/>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6700A6A4">
      <w:pPr>
        <w:widowControl/>
        <w:shd w:val="clear" w:color="auto" w:fill="FFFFFF"/>
        <w:spacing w:before="150" w:line="540" w:lineRule="atLeast"/>
        <w:jc w:val="left"/>
        <w:textAlignment w:val="baseline"/>
        <w:rPr>
          <w:rFonts w:hint="eastAsia" w:ascii="仿宋" w:hAnsi="仿宋" w:eastAsia="仿宋" w:cs="仿宋"/>
          <w:b/>
          <w:bCs/>
          <w:kern w:val="0"/>
          <w:sz w:val="27"/>
          <w:szCs w:val="27"/>
          <w:highlight w:val="none"/>
        </w:rPr>
      </w:pPr>
      <w:r>
        <w:rPr>
          <w:rFonts w:hint="eastAsia" w:ascii="仿宋" w:hAnsi="仿宋" w:eastAsia="仿宋" w:cs="仿宋"/>
          <w:b/>
          <w:bCs/>
          <w:kern w:val="0"/>
          <w:sz w:val="27"/>
          <w:szCs w:val="27"/>
          <w:highlight w:val="none"/>
        </w:rPr>
        <w:t>二、修订主要内容</w:t>
      </w:r>
    </w:p>
    <w:p w14:paraId="01779F94">
      <w:pPr>
        <w:widowControl/>
        <w:shd w:val="clear" w:color="auto" w:fill="FFFFFF"/>
        <w:spacing w:before="150" w:line="420" w:lineRule="atLeast"/>
        <w:ind w:firstLine="420" w:firstLineChars="200"/>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6104308B">
      <w:pPr>
        <w:widowControl/>
        <w:shd w:val="clear" w:color="auto" w:fill="FFFFFF"/>
        <w:spacing w:before="150" w:line="420" w:lineRule="atLeast"/>
        <w:ind w:firstLine="420" w:firstLineChars="200"/>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将交通运输业中包括的“装卸搬运和运输代理业”修改为“多式联运和运输代理业、装卸搬运”。</w:t>
      </w:r>
    </w:p>
    <w:p w14:paraId="5B044AD3">
      <w:pPr>
        <w:widowControl/>
        <w:shd w:val="clear" w:color="auto" w:fill="FFFFFF"/>
        <w:spacing w:before="150" w:line="420" w:lineRule="atLeast"/>
        <w:ind w:firstLine="420" w:firstLineChars="200"/>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仓储业所包括的行业中类，根据《国民经济行业分类》（GB/T4754—2017）调整为“通用仓储，低温仓储，危险品仓储，谷物、棉花等农产品仓储，中药材仓储和其他仓储业”。</w:t>
      </w:r>
    </w:p>
    <w:p w14:paraId="431B9F74">
      <w:pPr>
        <w:widowControl/>
        <w:jc w:val="left"/>
        <w:rPr>
          <w:rFonts w:hint="eastAsia" w:ascii="仿宋" w:hAnsi="仿宋" w:eastAsia="仿宋" w:cs="仿宋"/>
          <w:kern w:val="0"/>
          <w:sz w:val="18"/>
          <w:szCs w:val="18"/>
          <w:highlight w:val="none"/>
        </w:rPr>
      </w:pPr>
    </w:p>
    <w:p w14:paraId="0C95E91C">
      <w:pPr>
        <w:widowControl/>
        <w:jc w:val="left"/>
        <w:rPr>
          <w:rFonts w:hint="eastAsia" w:ascii="仿宋" w:hAnsi="仿宋" w:eastAsia="仿宋" w:cs="仿宋"/>
          <w:kern w:val="0"/>
          <w:sz w:val="18"/>
          <w:szCs w:val="18"/>
          <w:highlight w:val="none"/>
        </w:rPr>
      </w:pPr>
    </w:p>
    <w:p w14:paraId="592E3E0A">
      <w:pPr>
        <w:widowControl/>
        <w:jc w:val="left"/>
        <w:rPr>
          <w:rFonts w:hint="eastAsia" w:ascii="仿宋" w:hAnsi="仿宋" w:eastAsia="仿宋" w:cs="仿宋"/>
          <w:kern w:val="0"/>
          <w:sz w:val="18"/>
          <w:szCs w:val="18"/>
          <w:highlight w:val="none"/>
        </w:rPr>
      </w:pPr>
    </w:p>
    <w:p w14:paraId="40AC9A0F">
      <w:pPr>
        <w:widowControl/>
        <w:shd w:val="clear" w:color="auto" w:fill="FFFFFF"/>
        <w:spacing w:line="600" w:lineRule="atLeas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中国人民银行中国银行业监督管理委员会</w:t>
      </w:r>
    </w:p>
    <w:p w14:paraId="3F6FF854">
      <w:pPr>
        <w:widowControl/>
        <w:shd w:val="clear" w:color="auto" w:fill="FFFFFF"/>
        <w:spacing w:line="600" w:lineRule="atLeas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中国证券监督管理委员会中国保险监督管理委员会</w:t>
      </w:r>
    </w:p>
    <w:p w14:paraId="602E4113">
      <w:pPr>
        <w:widowControl/>
        <w:shd w:val="clear" w:color="auto" w:fill="FFFFFF"/>
        <w:spacing w:line="600" w:lineRule="atLeas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国家统计局关于印发《金融业企业划型标准规定》的通知</w:t>
      </w:r>
    </w:p>
    <w:p w14:paraId="477A2DE1">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hint="default" w:ascii="仿宋" w:hAnsi="仿宋" w:eastAsia="仿宋" w:cs="仿宋"/>
          <w:kern w:val="0"/>
          <w:szCs w:val="21"/>
          <w:highlight w:val="none"/>
          <w:lang w:val="en-US"/>
        </w:rPr>
        <w:t xml:space="preserve"> </w:t>
      </w:r>
      <w:r>
        <w:rPr>
          <w:rFonts w:hint="eastAsia" w:ascii="仿宋" w:hAnsi="仿宋" w:eastAsia="仿宋" w:cs="仿宋"/>
          <w:kern w:val="0"/>
          <w:szCs w:val="21"/>
          <w:highlight w:val="none"/>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66CAB971">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hint="default" w:ascii="仿宋" w:hAnsi="仿宋" w:eastAsia="仿宋" w:cs="仿宋"/>
          <w:kern w:val="0"/>
          <w:szCs w:val="21"/>
          <w:highlight w:val="none"/>
          <w:lang w:val="en-US"/>
        </w:rPr>
        <w:t xml:space="preserve"> </w:t>
      </w:r>
      <w:r>
        <w:rPr>
          <w:rFonts w:hint="eastAsia" w:ascii="仿宋" w:hAnsi="仿宋" w:eastAsia="仿宋" w:cs="仿宋"/>
          <w:kern w:val="0"/>
          <w:szCs w:val="21"/>
          <w:highlight w:val="none"/>
        </w:rPr>
        <w:t>请人民银行上海总部，各分行、营业管理部、省会（首府）城市中心支行、副省级城市中心支行会同所在省（区、市）银监局、证监局、保监局、统计局将本通知联合转发至辖内相关机构。</w:t>
      </w:r>
    </w:p>
    <w:p w14:paraId="18F08C11">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附件：金融业企业划型标准规定</w:t>
      </w:r>
    </w:p>
    <w:p w14:paraId="54975083">
      <w:pPr>
        <w:widowControl/>
        <w:shd w:val="clear" w:color="auto" w:fill="FFFFFF"/>
        <w:spacing w:before="150" w:line="600" w:lineRule="atLeast"/>
        <w:jc w:val="center"/>
        <w:textAlignment w:val="baseline"/>
        <w:rPr>
          <w:rFonts w:hint="eastAsia" w:ascii="仿宋" w:hAnsi="仿宋" w:eastAsia="仿宋" w:cs="仿宋"/>
          <w:b/>
          <w:bCs/>
          <w:kern w:val="0"/>
          <w:sz w:val="36"/>
          <w:szCs w:val="36"/>
          <w:highlight w:val="none"/>
        </w:rPr>
      </w:pPr>
    </w:p>
    <w:p w14:paraId="049FAF03">
      <w:pPr>
        <w:widowControl/>
        <w:shd w:val="clear" w:color="auto" w:fill="FFFFFF"/>
        <w:spacing w:before="150" w:line="600" w:lineRule="atLeast"/>
        <w:jc w:val="center"/>
        <w:textAlignment w:val="baseline"/>
        <w:rPr>
          <w:rFonts w:hint="eastAsia" w:ascii="仿宋" w:hAnsi="仿宋" w:eastAsia="仿宋" w:cs="仿宋"/>
          <w:b/>
          <w:bCs/>
          <w:kern w:val="0"/>
          <w:sz w:val="36"/>
          <w:szCs w:val="36"/>
          <w:highlight w:val="none"/>
        </w:rPr>
      </w:pPr>
    </w:p>
    <w:p w14:paraId="1074BB60">
      <w:pPr>
        <w:widowControl/>
        <w:shd w:val="clear" w:color="auto" w:fill="FFFFFF"/>
        <w:spacing w:before="150" w:line="600" w:lineRule="atLeast"/>
        <w:jc w:val="center"/>
        <w:textAlignment w:val="baseline"/>
        <w:rPr>
          <w:rFonts w:hint="eastAsia" w:ascii="仿宋" w:hAnsi="仿宋" w:eastAsia="仿宋" w:cs="仿宋"/>
          <w:b/>
          <w:bCs/>
          <w:kern w:val="0"/>
          <w:sz w:val="36"/>
          <w:szCs w:val="36"/>
          <w:highlight w:val="none"/>
        </w:rPr>
      </w:pPr>
    </w:p>
    <w:p w14:paraId="15A65EFC">
      <w:pPr>
        <w:widowControl/>
        <w:shd w:val="clear" w:color="auto" w:fill="FFFFFF"/>
        <w:spacing w:before="150" w:line="600" w:lineRule="atLeas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金融业企业划型标准规定</w:t>
      </w:r>
    </w:p>
    <w:p w14:paraId="12F2C9E7">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hint="default" w:ascii="仿宋" w:hAnsi="仿宋" w:eastAsia="仿宋" w:cs="仿宋"/>
          <w:kern w:val="0"/>
          <w:szCs w:val="21"/>
          <w:highlight w:val="none"/>
          <w:lang w:val="en-US"/>
        </w:rPr>
        <w:t xml:space="preserve"> </w:t>
      </w:r>
      <w:r>
        <w:rPr>
          <w:rFonts w:hint="eastAsia" w:ascii="仿宋" w:hAnsi="仿宋" w:eastAsia="仿宋" w:cs="仿宋"/>
          <w:kern w:val="0"/>
          <w:szCs w:val="21"/>
          <w:highlight w:val="none"/>
        </w:rPr>
        <w:t>一、 根据《中华人民共和国中小企业促进法》、《国务院关于进一步促进中小企业发展的若干意见》（国发〔2009〕36号）和《国务院办公厅关于金融支持小微企业发展的实施意见》（国办发〔2013〕87号），制定本规定。</w:t>
      </w:r>
    </w:p>
    <w:p w14:paraId="4C078793">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hint="default" w:ascii="仿宋" w:hAnsi="仿宋" w:eastAsia="仿宋" w:cs="仿宋"/>
          <w:kern w:val="0"/>
          <w:szCs w:val="21"/>
          <w:highlight w:val="none"/>
          <w:lang w:val="en-US"/>
        </w:rPr>
        <w:t xml:space="preserve"> </w:t>
      </w:r>
      <w:r>
        <w:rPr>
          <w:rFonts w:hint="eastAsia" w:ascii="仿宋" w:hAnsi="仿宋" w:eastAsia="仿宋" w:cs="仿宋"/>
          <w:kern w:val="0"/>
          <w:szCs w:val="21"/>
          <w:highlight w:val="none"/>
        </w:rPr>
        <w:t>二、 适用范围。本规定适用于从事《国民经济行业分类》(GB/T4754-2011)中J门类（金融业）活动的企业。</w:t>
      </w:r>
    </w:p>
    <w:p w14:paraId="5E02C2B5">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hint="default" w:ascii="仿宋" w:hAnsi="仿宋" w:eastAsia="仿宋" w:cs="仿宋"/>
          <w:kern w:val="0"/>
          <w:szCs w:val="21"/>
          <w:highlight w:val="none"/>
          <w:lang w:val="en-US"/>
        </w:rPr>
        <w:t xml:space="preserve"> </w:t>
      </w:r>
      <w:r>
        <w:rPr>
          <w:rFonts w:hint="eastAsia" w:ascii="仿宋" w:hAnsi="仿宋" w:eastAsia="仿宋" w:cs="仿宋"/>
          <w:kern w:val="0"/>
          <w:szCs w:val="21"/>
          <w:highlight w:val="none"/>
        </w:rPr>
        <w:t>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2D0F6B11">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hint="default" w:ascii="仿宋" w:hAnsi="仿宋" w:eastAsia="仿宋" w:cs="仿宋"/>
          <w:kern w:val="0"/>
          <w:szCs w:val="21"/>
          <w:highlight w:val="none"/>
          <w:lang w:val="en-US"/>
        </w:rPr>
        <w:t xml:space="preserve"> </w:t>
      </w:r>
      <w:r>
        <w:rPr>
          <w:rFonts w:hint="eastAsia" w:ascii="仿宋" w:hAnsi="仿宋" w:eastAsia="仿宋" w:cs="仿宋"/>
          <w:kern w:val="0"/>
          <w:szCs w:val="21"/>
          <w:highlight w:val="none"/>
        </w:rPr>
        <w:t>四、划型标准指标。采用一个完整会计年度中四个季度末法人并表口径的资产总额（信托公司为信托资产）平均值作为划型指标，该指标以监管部门数据为准。</w:t>
      </w:r>
    </w:p>
    <w:p w14:paraId="6956E191">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hint="default" w:ascii="仿宋" w:hAnsi="仿宋" w:eastAsia="仿宋" w:cs="仿宋"/>
          <w:kern w:val="0"/>
          <w:szCs w:val="21"/>
          <w:highlight w:val="none"/>
          <w:lang w:val="en-US"/>
        </w:rPr>
        <w:t xml:space="preserve"> </w:t>
      </w:r>
      <w:r>
        <w:rPr>
          <w:rFonts w:hint="eastAsia" w:ascii="仿宋" w:hAnsi="仿宋" w:eastAsia="仿宋" w:cs="仿宋"/>
          <w:kern w:val="0"/>
          <w:szCs w:val="21"/>
          <w:highlight w:val="none"/>
        </w:rPr>
        <w:t>五、指标标准值。依据指标标准值，将各类金融业企业划分为大、中、小、微四个规模类型，中型企业标准上限及以上的为大型企业。</w:t>
      </w:r>
    </w:p>
    <w:p w14:paraId="797D8773">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hint="default" w:ascii="仿宋" w:hAnsi="仿宋" w:eastAsia="仿宋" w:cs="仿宋"/>
          <w:kern w:val="0"/>
          <w:szCs w:val="21"/>
          <w:highlight w:val="none"/>
          <w:lang w:val="en-US"/>
        </w:rPr>
        <w:t xml:space="preserve"> </w:t>
      </w:r>
      <w:r>
        <w:rPr>
          <w:rFonts w:hint="eastAsia" w:ascii="仿宋" w:hAnsi="仿宋" w:eastAsia="仿宋" w:cs="仿宋"/>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14:paraId="7BC49A30">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hint="default" w:ascii="仿宋" w:hAnsi="仿宋" w:eastAsia="仿宋" w:cs="仿宋"/>
          <w:kern w:val="0"/>
          <w:szCs w:val="21"/>
          <w:highlight w:val="none"/>
          <w:lang w:val="en-US"/>
        </w:rPr>
        <w:t xml:space="preserve"> </w:t>
      </w:r>
      <w:r>
        <w:rPr>
          <w:rFonts w:hint="eastAsia" w:ascii="仿宋" w:hAnsi="仿宋" w:eastAsia="仿宋" w:cs="仿宋"/>
          <w:kern w:val="0"/>
          <w:szCs w:val="21"/>
          <w:highlight w:val="none"/>
        </w:rPr>
        <w:t>(二) 银行业非存款类金融机构。资产总额1000亿元以下的为中小微型企业。其中，资产总额200亿元及以上的为中型企业，资产总额50亿元及以上的为小型企业，资产总额50亿元以下的为微型企业。</w:t>
      </w:r>
    </w:p>
    <w:p w14:paraId="72C5A2B5">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hint="default" w:ascii="仿宋" w:hAnsi="仿宋" w:eastAsia="仿宋" w:cs="仿宋"/>
          <w:kern w:val="0"/>
          <w:szCs w:val="21"/>
          <w:highlight w:val="none"/>
          <w:lang w:val="en-US"/>
        </w:rPr>
        <w:t xml:space="preserve"> </w:t>
      </w:r>
      <w:r>
        <w:rPr>
          <w:rFonts w:hint="eastAsia" w:ascii="仿宋" w:hAnsi="仿宋" w:eastAsia="仿宋" w:cs="仿宋"/>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14:paraId="6BB62074">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hint="default" w:ascii="仿宋" w:hAnsi="仿宋" w:eastAsia="仿宋" w:cs="仿宋"/>
          <w:kern w:val="0"/>
          <w:szCs w:val="21"/>
          <w:highlight w:val="none"/>
          <w:lang w:val="en-US"/>
        </w:rPr>
        <w:t xml:space="preserve"> </w:t>
      </w:r>
      <w:r>
        <w:rPr>
          <w:rFonts w:hint="eastAsia" w:ascii="仿宋" w:hAnsi="仿宋" w:eastAsia="仿宋" w:cs="仿宋"/>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14:paraId="43F8793D">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hint="default" w:ascii="仿宋" w:hAnsi="仿宋" w:eastAsia="仿宋" w:cs="仿宋"/>
          <w:kern w:val="0"/>
          <w:szCs w:val="21"/>
          <w:highlight w:val="none"/>
          <w:lang w:val="en-US"/>
        </w:rPr>
        <w:t xml:space="preserve"> </w:t>
      </w:r>
      <w:r>
        <w:rPr>
          <w:rFonts w:hint="eastAsia" w:ascii="仿宋" w:hAnsi="仿宋" w:eastAsia="仿宋" w:cs="仿宋"/>
          <w:kern w:val="0"/>
          <w:szCs w:val="21"/>
          <w:highlight w:val="none"/>
        </w:rPr>
        <w:t>(五) 保险业金融机构。资产总额5000亿元以下的为中小微型企业。其中，资产总额400亿元及以上的为中型企业，资产总额20亿元及以上的为小型企业，资产总额20亿元以下的为微型企业。</w:t>
      </w:r>
    </w:p>
    <w:p w14:paraId="370B60E4">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hint="default" w:ascii="仿宋" w:hAnsi="仿宋" w:eastAsia="仿宋" w:cs="仿宋"/>
          <w:kern w:val="0"/>
          <w:szCs w:val="21"/>
          <w:highlight w:val="none"/>
          <w:lang w:val="en-US"/>
        </w:rPr>
        <w:t xml:space="preserve"> </w:t>
      </w:r>
      <w:r>
        <w:rPr>
          <w:rFonts w:hint="eastAsia" w:ascii="仿宋" w:hAnsi="仿宋" w:eastAsia="仿宋" w:cs="仿宋"/>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14:paraId="5297DE12">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hint="default" w:ascii="仿宋" w:hAnsi="仿宋" w:eastAsia="仿宋" w:cs="仿宋"/>
          <w:kern w:val="0"/>
          <w:szCs w:val="21"/>
          <w:highlight w:val="none"/>
          <w:lang w:val="en-US"/>
        </w:rPr>
        <w:t xml:space="preserve"> </w:t>
      </w:r>
      <w:r>
        <w:rPr>
          <w:rFonts w:hint="eastAsia" w:ascii="仿宋" w:hAnsi="仿宋" w:eastAsia="仿宋" w:cs="仿宋"/>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14:paraId="424CDD42">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hint="default" w:ascii="仿宋" w:hAnsi="仿宋" w:eastAsia="仿宋" w:cs="仿宋"/>
          <w:kern w:val="0"/>
          <w:szCs w:val="21"/>
          <w:highlight w:val="none"/>
          <w:lang w:val="en-US"/>
        </w:rPr>
        <w:t xml:space="preserve"> </w:t>
      </w:r>
      <w:r>
        <w:rPr>
          <w:rFonts w:hint="eastAsia" w:ascii="仿宋" w:hAnsi="仿宋" w:eastAsia="仿宋" w:cs="仿宋"/>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1497361B">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hint="default" w:ascii="仿宋" w:hAnsi="仿宋" w:eastAsia="仿宋" w:cs="仿宋"/>
          <w:kern w:val="0"/>
          <w:szCs w:val="21"/>
          <w:highlight w:val="none"/>
          <w:lang w:val="en-US"/>
        </w:rPr>
        <w:t xml:space="preserve"> </w:t>
      </w:r>
      <w:r>
        <w:rPr>
          <w:rFonts w:hint="eastAsia" w:ascii="仿宋" w:hAnsi="仿宋" w:eastAsia="仿宋" w:cs="仿宋"/>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68E81BE4">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hint="default" w:ascii="仿宋" w:hAnsi="仿宋" w:eastAsia="仿宋" w:cs="仿宋"/>
          <w:kern w:val="0"/>
          <w:szCs w:val="21"/>
          <w:highlight w:val="none"/>
          <w:lang w:val="en-US"/>
        </w:rPr>
        <w:t xml:space="preserve"> </w:t>
      </w:r>
      <w:r>
        <w:rPr>
          <w:rFonts w:hint="eastAsia" w:ascii="仿宋" w:hAnsi="仿宋" w:eastAsia="仿宋" w:cs="仿宋"/>
          <w:kern w:val="0"/>
          <w:szCs w:val="21"/>
          <w:highlight w:val="none"/>
        </w:rPr>
        <w:t>七、 标准值的评估和调整。金融业企业划型标准工作组毎五年对划型标准值受经济发展与通货膨胀等因素的响程度进行评估和调整。</w:t>
      </w:r>
    </w:p>
    <w:p w14:paraId="476AD810">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hint="default" w:ascii="仿宋" w:hAnsi="仿宋" w:eastAsia="仿宋" w:cs="仿宋"/>
          <w:kern w:val="0"/>
          <w:szCs w:val="21"/>
          <w:highlight w:val="none"/>
          <w:lang w:val="en-US"/>
        </w:rPr>
        <w:t xml:space="preserve"> </w:t>
      </w:r>
      <w:r>
        <w:rPr>
          <w:rFonts w:hint="eastAsia" w:ascii="仿宋" w:hAnsi="仿宋" w:eastAsia="仿宋" w:cs="仿宋"/>
          <w:kern w:val="0"/>
          <w:szCs w:val="21"/>
          <w:highlight w:val="none"/>
        </w:rPr>
        <w:t>八、 本规定的中型金融业企业标准上限即为大型金融业企业下限。国务院有关部门据此进行相关数据的统计分析，不得制定与本规定不一致的金融业企业划型标准。</w:t>
      </w:r>
    </w:p>
    <w:p w14:paraId="24054630">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hint="default" w:ascii="仿宋" w:hAnsi="仿宋" w:eastAsia="仿宋" w:cs="仿宋"/>
          <w:kern w:val="0"/>
          <w:szCs w:val="21"/>
          <w:highlight w:val="none"/>
          <w:lang w:val="en-US"/>
        </w:rPr>
        <w:t xml:space="preserve"> </w:t>
      </w:r>
      <w:r>
        <w:rPr>
          <w:rFonts w:hint="eastAsia" w:ascii="仿宋" w:hAnsi="仿宋" w:eastAsia="仿宋" w:cs="仿宋"/>
          <w:kern w:val="0"/>
          <w:szCs w:val="21"/>
          <w:highlight w:val="none"/>
        </w:rPr>
        <w:t>九、 融资担保公司参照本规定中“除贷款公司、小额贷款公司、典当行以外的其他金融机构”标准划型。</w:t>
      </w:r>
    </w:p>
    <w:p w14:paraId="1A3047B3">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hint="default" w:ascii="仿宋" w:hAnsi="仿宋" w:eastAsia="仿宋" w:cs="仿宋"/>
          <w:kern w:val="0"/>
          <w:szCs w:val="21"/>
          <w:highlight w:val="none"/>
          <w:lang w:val="en-US"/>
        </w:rPr>
        <w:t xml:space="preserve"> </w:t>
      </w:r>
      <w:r>
        <w:rPr>
          <w:rFonts w:hint="eastAsia" w:ascii="仿宋" w:hAnsi="仿宋" w:eastAsia="仿宋" w:cs="仿宋"/>
          <w:kern w:val="0"/>
          <w:szCs w:val="21"/>
          <w:highlight w:val="none"/>
        </w:rPr>
        <w:t> 十、本规定由人民银行会同银监会，证监会、保监会和统计局负责解释。</w:t>
      </w:r>
    </w:p>
    <w:p w14:paraId="472D6706">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hint="default" w:ascii="仿宋" w:hAnsi="仿宋" w:eastAsia="仿宋" w:cs="仿宋"/>
          <w:kern w:val="0"/>
          <w:szCs w:val="21"/>
          <w:highlight w:val="none"/>
          <w:lang w:val="en-US"/>
        </w:rPr>
        <w:t xml:space="preserve"> </w:t>
      </w:r>
      <w:r>
        <w:rPr>
          <w:rFonts w:hint="eastAsia" w:ascii="仿宋" w:hAnsi="仿宋" w:eastAsia="仿宋" w:cs="仿宋"/>
          <w:kern w:val="0"/>
          <w:szCs w:val="21"/>
          <w:highlight w:val="none"/>
        </w:rPr>
        <w:t>十一、本规定自发布之日起实施。</w:t>
      </w:r>
    </w:p>
    <w:p w14:paraId="49028EC7">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附：金融业企业划型标准</w:t>
      </w:r>
    </w:p>
    <w:p w14:paraId="0357C48D">
      <w:pPr>
        <w:widowControl/>
        <w:shd w:val="clear" w:color="auto" w:fill="FFFFFF"/>
        <w:spacing w:before="150" w:line="600" w:lineRule="atLeas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30698C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4ECDF72D">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行业</w:t>
            </w:r>
          </w:p>
        </w:tc>
        <w:tc>
          <w:tcPr>
            <w:tcW w:w="2836" w:type="dxa"/>
            <w:tcMar>
              <w:top w:w="75" w:type="dxa"/>
              <w:left w:w="75" w:type="dxa"/>
              <w:bottom w:w="75" w:type="dxa"/>
              <w:right w:w="75" w:type="dxa"/>
            </w:tcMar>
            <w:vAlign w:val="bottom"/>
          </w:tcPr>
          <w:p w14:paraId="15CBA315">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类别</w:t>
            </w:r>
          </w:p>
        </w:tc>
        <w:tc>
          <w:tcPr>
            <w:tcW w:w="606" w:type="dxa"/>
            <w:tcMar>
              <w:top w:w="75" w:type="dxa"/>
              <w:left w:w="75" w:type="dxa"/>
              <w:bottom w:w="75" w:type="dxa"/>
              <w:right w:w="75" w:type="dxa"/>
            </w:tcMar>
            <w:vAlign w:val="bottom"/>
          </w:tcPr>
          <w:p w14:paraId="37BF874A">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类型</w:t>
            </w:r>
          </w:p>
        </w:tc>
        <w:tc>
          <w:tcPr>
            <w:tcW w:w="3326" w:type="dxa"/>
            <w:tcMar>
              <w:top w:w="75" w:type="dxa"/>
              <w:left w:w="75" w:type="dxa"/>
              <w:bottom w:w="75" w:type="dxa"/>
              <w:right w:w="75" w:type="dxa"/>
            </w:tcMar>
            <w:vAlign w:val="bottom"/>
          </w:tcPr>
          <w:p w14:paraId="149B7C2B">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资产总额</w:t>
            </w:r>
          </w:p>
        </w:tc>
      </w:tr>
      <w:tr w14:paraId="1DBBD0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60CF042B">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货币金融服务</w:t>
            </w:r>
          </w:p>
        </w:tc>
        <w:tc>
          <w:tcPr>
            <w:tcW w:w="1025" w:type="dxa"/>
            <w:vMerge w:val="restart"/>
            <w:vAlign w:val="center"/>
          </w:tcPr>
          <w:p w14:paraId="48509DDB">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货币银行服务</w:t>
            </w:r>
          </w:p>
        </w:tc>
        <w:tc>
          <w:tcPr>
            <w:tcW w:w="2836" w:type="dxa"/>
            <w:vMerge w:val="restart"/>
            <w:vAlign w:val="center"/>
          </w:tcPr>
          <w:p w14:paraId="03BAC3B3">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银行业存款类金融机构</w:t>
            </w:r>
          </w:p>
        </w:tc>
        <w:tc>
          <w:tcPr>
            <w:tcW w:w="606" w:type="dxa"/>
            <w:vAlign w:val="center"/>
          </w:tcPr>
          <w:p w14:paraId="59D078C3">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14:paraId="52AA4CCB">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5000亿元（含）至40000亿元</w:t>
            </w:r>
          </w:p>
        </w:tc>
      </w:tr>
      <w:tr w14:paraId="7E17C4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8E8DE40">
            <w:pPr>
              <w:widowControl/>
              <w:jc w:val="left"/>
              <w:rPr>
                <w:rFonts w:hint="eastAsia" w:ascii="仿宋" w:hAnsi="仿宋" w:eastAsia="仿宋" w:cs="仿宋"/>
                <w:kern w:val="0"/>
                <w:sz w:val="24"/>
                <w:highlight w:val="none"/>
              </w:rPr>
            </w:pPr>
          </w:p>
        </w:tc>
        <w:tc>
          <w:tcPr>
            <w:tcW w:w="1025" w:type="dxa"/>
            <w:vMerge w:val="continue"/>
            <w:vAlign w:val="center"/>
          </w:tcPr>
          <w:p w14:paraId="76F76FA9">
            <w:pPr>
              <w:widowControl/>
              <w:jc w:val="left"/>
              <w:rPr>
                <w:rFonts w:hint="eastAsia" w:ascii="仿宋" w:hAnsi="仿宋" w:eastAsia="仿宋" w:cs="仿宋"/>
                <w:kern w:val="0"/>
                <w:sz w:val="24"/>
                <w:highlight w:val="none"/>
              </w:rPr>
            </w:pPr>
          </w:p>
        </w:tc>
        <w:tc>
          <w:tcPr>
            <w:tcW w:w="2836" w:type="dxa"/>
            <w:vMerge w:val="continue"/>
            <w:vAlign w:val="center"/>
          </w:tcPr>
          <w:p w14:paraId="60667B00">
            <w:pPr>
              <w:widowControl/>
              <w:jc w:val="left"/>
              <w:rPr>
                <w:rFonts w:hint="eastAsia" w:ascii="仿宋" w:hAnsi="仿宋" w:eastAsia="仿宋" w:cs="仿宋"/>
                <w:kern w:val="0"/>
                <w:sz w:val="24"/>
                <w:highlight w:val="none"/>
              </w:rPr>
            </w:pPr>
          </w:p>
        </w:tc>
        <w:tc>
          <w:tcPr>
            <w:tcW w:w="606" w:type="dxa"/>
            <w:vAlign w:val="center"/>
          </w:tcPr>
          <w:p w14:paraId="6ED608D7">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14:paraId="50C1418F">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50亿元（含）至5000亿元</w:t>
            </w:r>
          </w:p>
        </w:tc>
      </w:tr>
      <w:tr w14:paraId="260C6A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580FDE1">
            <w:pPr>
              <w:widowControl/>
              <w:jc w:val="left"/>
              <w:rPr>
                <w:rFonts w:hint="eastAsia" w:ascii="仿宋" w:hAnsi="仿宋" w:eastAsia="仿宋" w:cs="仿宋"/>
                <w:kern w:val="0"/>
                <w:sz w:val="24"/>
                <w:highlight w:val="none"/>
              </w:rPr>
            </w:pPr>
          </w:p>
        </w:tc>
        <w:tc>
          <w:tcPr>
            <w:tcW w:w="1025" w:type="dxa"/>
            <w:vMerge w:val="continue"/>
            <w:vAlign w:val="center"/>
          </w:tcPr>
          <w:p w14:paraId="79ADB923">
            <w:pPr>
              <w:widowControl/>
              <w:jc w:val="left"/>
              <w:rPr>
                <w:rFonts w:hint="eastAsia" w:ascii="仿宋" w:hAnsi="仿宋" w:eastAsia="仿宋" w:cs="仿宋"/>
                <w:kern w:val="0"/>
                <w:sz w:val="24"/>
                <w:highlight w:val="none"/>
              </w:rPr>
            </w:pPr>
          </w:p>
        </w:tc>
        <w:tc>
          <w:tcPr>
            <w:tcW w:w="2836" w:type="dxa"/>
            <w:vMerge w:val="continue"/>
            <w:vAlign w:val="center"/>
          </w:tcPr>
          <w:p w14:paraId="30B9EBC2">
            <w:pPr>
              <w:widowControl/>
              <w:jc w:val="left"/>
              <w:rPr>
                <w:rFonts w:hint="eastAsia" w:ascii="仿宋" w:hAnsi="仿宋" w:eastAsia="仿宋" w:cs="仿宋"/>
                <w:kern w:val="0"/>
                <w:sz w:val="24"/>
                <w:highlight w:val="none"/>
              </w:rPr>
            </w:pPr>
          </w:p>
        </w:tc>
        <w:tc>
          <w:tcPr>
            <w:tcW w:w="606" w:type="dxa"/>
            <w:vAlign w:val="center"/>
          </w:tcPr>
          <w:p w14:paraId="047F62B8">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14:paraId="30E46F5B">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50亿元以下</w:t>
            </w:r>
          </w:p>
        </w:tc>
      </w:tr>
      <w:tr w14:paraId="18221D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150385F">
            <w:pPr>
              <w:widowControl/>
              <w:jc w:val="left"/>
              <w:rPr>
                <w:rFonts w:hint="eastAsia" w:ascii="仿宋" w:hAnsi="仿宋" w:eastAsia="仿宋" w:cs="仿宋"/>
                <w:kern w:val="0"/>
                <w:sz w:val="24"/>
                <w:highlight w:val="none"/>
              </w:rPr>
            </w:pPr>
          </w:p>
        </w:tc>
        <w:tc>
          <w:tcPr>
            <w:tcW w:w="1025" w:type="dxa"/>
            <w:vMerge w:val="restart"/>
            <w:vAlign w:val="center"/>
          </w:tcPr>
          <w:p w14:paraId="33101B09">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非货币银行服务</w:t>
            </w:r>
          </w:p>
        </w:tc>
        <w:tc>
          <w:tcPr>
            <w:tcW w:w="2836" w:type="dxa"/>
            <w:vMerge w:val="restart"/>
            <w:vAlign w:val="center"/>
          </w:tcPr>
          <w:p w14:paraId="63BDA4E6">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银行业非存款类金融机构</w:t>
            </w:r>
          </w:p>
        </w:tc>
        <w:tc>
          <w:tcPr>
            <w:tcW w:w="606" w:type="dxa"/>
            <w:vAlign w:val="center"/>
          </w:tcPr>
          <w:p w14:paraId="6B43E5D8">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14:paraId="3B53A633">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200亿元（含）至1000亿元</w:t>
            </w:r>
          </w:p>
        </w:tc>
      </w:tr>
      <w:tr w14:paraId="53F3C1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73F151F">
            <w:pPr>
              <w:widowControl/>
              <w:jc w:val="left"/>
              <w:rPr>
                <w:rFonts w:hint="eastAsia" w:ascii="仿宋" w:hAnsi="仿宋" w:eastAsia="仿宋" w:cs="仿宋"/>
                <w:kern w:val="0"/>
                <w:sz w:val="24"/>
                <w:highlight w:val="none"/>
              </w:rPr>
            </w:pPr>
          </w:p>
        </w:tc>
        <w:tc>
          <w:tcPr>
            <w:tcW w:w="1025" w:type="dxa"/>
            <w:vMerge w:val="continue"/>
            <w:vAlign w:val="center"/>
          </w:tcPr>
          <w:p w14:paraId="7A591E38">
            <w:pPr>
              <w:widowControl/>
              <w:jc w:val="left"/>
              <w:rPr>
                <w:rFonts w:hint="eastAsia" w:ascii="仿宋" w:hAnsi="仿宋" w:eastAsia="仿宋" w:cs="仿宋"/>
                <w:kern w:val="0"/>
                <w:sz w:val="24"/>
                <w:highlight w:val="none"/>
              </w:rPr>
            </w:pPr>
          </w:p>
        </w:tc>
        <w:tc>
          <w:tcPr>
            <w:tcW w:w="2836" w:type="dxa"/>
            <w:vMerge w:val="continue"/>
            <w:vAlign w:val="center"/>
          </w:tcPr>
          <w:p w14:paraId="28F94231">
            <w:pPr>
              <w:widowControl/>
              <w:jc w:val="left"/>
              <w:rPr>
                <w:rFonts w:hint="eastAsia" w:ascii="仿宋" w:hAnsi="仿宋" w:eastAsia="仿宋" w:cs="仿宋"/>
                <w:kern w:val="0"/>
                <w:sz w:val="24"/>
                <w:highlight w:val="none"/>
              </w:rPr>
            </w:pPr>
          </w:p>
        </w:tc>
        <w:tc>
          <w:tcPr>
            <w:tcW w:w="606" w:type="dxa"/>
            <w:vAlign w:val="center"/>
          </w:tcPr>
          <w:p w14:paraId="57D9426F">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14:paraId="01FC2E8C">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50亿元（含）至200亿元</w:t>
            </w:r>
          </w:p>
        </w:tc>
      </w:tr>
      <w:tr w14:paraId="699263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3B6712B">
            <w:pPr>
              <w:widowControl/>
              <w:jc w:val="left"/>
              <w:rPr>
                <w:rFonts w:hint="eastAsia" w:ascii="仿宋" w:hAnsi="仿宋" w:eastAsia="仿宋" w:cs="仿宋"/>
                <w:kern w:val="0"/>
                <w:sz w:val="24"/>
                <w:highlight w:val="none"/>
              </w:rPr>
            </w:pPr>
          </w:p>
        </w:tc>
        <w:tc>
          <w:tcPr>
            <w:tcW w:w="1025" w:type="dxa"/>
            <w:vMerge w:val="continue"/>
            <w:vAlign w:val="center"/>
          </w:tcPr>
          <w:p w14:paraId="5FF7CC8E">
            <w:pPr>
              <w:widowControl/>
              <w:jc w:val="left"/>
              <w:rPr>
                <w:rFonts w:hint="eastAsia" w:ascii="仿宋" w:hAnsi="仿宋" w:eastAsia="仿宋" w:cs="仿宋"/>
                <w:kern w:val="0"/>
                <w:sz w:val="24"/>
                <w:highlight w:val="none"/>
              </w:rPr>
            </w:pPr>
          </w:p>
        </w:tc>
        <w:tc>
          <w:tcPr>
            <w:tcW w:w="2836" w:type="dxa"/>
            <w:vMerge w:val="continue"/>
            <w:vAlign w:val="center"/>
          </w:tcPr>
          <w:p w14:paraId="072AD771">
            <w:pPr>
              <w:widowControl/>
              <w:jc w:val="left"/>
              <w:rPr>
                <w:rFonts w:hint="eastAsia" w:ascii="仿宋" w:hAnsi="仿宋" w:eastAsia="仿宋" w:cs="仿宋"/>
                <w:kern w:val="0"/>
                <w:sz w:val="24"/>
                <w:highlight w:val="none"/>
              </w:rPr>
            </w:pPr>
          </w:p>
        </w:tc>
        <w:tc>
          <w:tcPr>
            <w:tcW w:w="606" w:type="dxa"/>
            <w:vAlign w:val="center"/>
          </w:tcPr>
          <w:p w14:paraId="4F08E737">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14:paraId="5B398B2F">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50亿元以下</w:t>
            </w:r>
          </w:p>
        </w:tc>
      </w:tr>
      <w:tr w14:paraId="796A26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4DE7B8A">
            <w:pPr>
              <w:widowControl/>
              <w:jc w:val="left"/>
              <w:rPr>
                <w:rFonts w:hint="eastAsia" w:ascii="仿宋" w:hAnsi="仿宋" w:eastAsia="仿宋" w:cs="仿宋"/>
                <w:kern w:val="0"/>
                <w:sz w:val="24"/>
                <w:highlight w:val="none"/>
              </w:rPr>
            </w:pPr>
          </w:p>
        </w:tc>
        <w:tc>
          <w:tcPr>
            <w:tcW w:w="1025" w:type="dxa"/>
            <w:vMerge w:val="continue"/>
            <w:vAlign w:val="center"/>
          </w:tcPr>
          <w:p w14:paraId="182D390E">
            <w:pPr>
              <w:widowControl/>
              <w:jc w:val="left"/>
              <w:rPr>
                <w:rFonts w:hint="eastAsia" w:ascii="仿宋" w:hAnsi="仿宋" w:eastAsia="仿宋" w:cs="仿宋"/>
                <w:kern w:val="0"/>
                <w:sz w:val="24"/>
                <w:highlight w:val="none"/>
              </w:rPr>
            </w:pPr>
          </w:p>
        </w:tc>
        <w:tc>
          <w:tcPr>
            <w:tcW w:w="2836" w:type="dxa"/>
            <w:vMerge w:val="restart"/>
            <w:vAlign w:val="center"/>
          </w:tcPr>
          <w:p w14:paraId="0117CBF4">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贷款公司、小额贷款公司及典当行</w:t>
            </w:r>
          </w:p>
        </w:tc>
        <w:tc>
          <w:tcPr>
            <w:tcW w:w="606" w:type="dxa"/>
            <w:vAlign w:val="center"/>
          </w:tcPr>
          <w:p w14:paraId="26AC1401">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14:paraId="77FBFB41">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200亿元（含）至1000亿元</w:t>
            </w:r>
          </w:p>
        </w:tc>
      </w:tr>
      <w:tr w14:paraId="2F3B3F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21FA3DC">
            <w:pPr>
              <w:widowControl/>
              <w:jc w:val="left"/>
              <w:rPr>
                <w:rFonts w:hint="eastAsia" w:ascii="仿宋" w:hAnsi="仿宋" w:eastAsia="仿宋" w:cs="仿宋"/>
                <w:kern w:val="0"/>
                <w:sz w:val="24"/>
                <w:highlight w:val="none"/>
              </w:rPr>
            </w:pPr>
          </w:p>
        </w:tc>
        <w:tc>
          <w:tcPr>
            <w:tcW w:w="1025" w:type="dxa"/>
            <w:vMerge w:val="continue"/>
            <w:vAlign w:val="center"/>
          </w:tcPr>
          <w:p w14:paraId="6192970D">
            <w:pPr>
              <w:widowControl/>
              <w:jc w:val="left"/>
              <w:rPr>
                <w:rFonts w:hint="eastAsia" w:ascii="仿宋" w:hAnsi="仿宋" w:eastAsia="仿宋" w:cs="仿宋"/>
                <w:kern w:val="0"/>
                <w:sz w:val="24"/>
                <w:highlight w:val="none"/>
              </w:rPr>
            </w:pPr>
          </w:p>
        </w:tc>
        <w:tc>
          <w:tcPr>
            <w:tcW w:w="2836" w:type="dxa"/>
            <w:vMerge w:val="continue"/>
            <w:vAlign w:val="center"/>
          </w:tcPr>
          <w:p w14:paraId="114D3EAC">
            <w:pPr>
              <w:widowControl/>
              <w:jc w:val="left"/>
              <w:rPr>
                <w:rFonts w:hint="eastAsia" w:ascii="仿宋" w:hAnsi="仿宋" w:eastAsia="仿宋" w:cs="仿宋"/>
                <w:kern w:val="0"/>
                <w:sz w:val="24"/>
                <w:highlight w:val="none"/>
              </w:rPr>
            </w:pPr>
          </w:p>
        </w:tc>
        <w:tc>
          <w:tcPr>
            <w:tcW w:w="606" w:type="dxa"/>
            <w:vAlign w:val="center"/>
          </w:tcPr>
          <w:p w14:paraId="571AC0A6">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14:paraId="3B6EC85E">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50亿元（含）至200亿元</w:t>
            </w:r>
          </w:p>
        </w:tc>
      </w:tr>
      <w:tr w14:paraId="569D63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2EC43BB">
            <w:pPr>
              <w:widowControl/>
              <w:jc w:val="left"/>
              <w:rPr>
                <w:rFonts w:hint="eastAsia" w:ascii="仿宋" w:hAnsi="仿宋" w:eastAsia="仿宋" w:cs="仿宋"/>
                <w:kern w:val="0"/>
                <w:sz w:val="24"/>
                <w:highlight w:val="none"/>
              </w:rPr>
            </w:pPr>
          </w:p>
        </w:tc>
        <w:tc>
          <w:tcPr>
            <w:tcW w:w="1025" w:type="dxa"/>
            <w:vMerge w:val="continue"/>
            <w:vAlign w:val="center"/>
          </w:tcPr>
          <w:p w14:paraId="4286A7C7">
            <w:pPr>
              <w:widowControl/>
              <w:jc w:val="left"/>
              <w:rPr>
                <w:rFonts w:hint="eastAsia" w:ascii="仿宋" w:hAnsi="仿宋" w:eastAsia="仿宋" w:cs="仿宋"/>
                <w:kern w:val="0"/>
                <w:sz w:val="24"/>
                <w:highlight w:val="none"/>
              </w:rPr>
            </w:pPr>
          </w:p>
        </w:tc>
        <w:tc>
          <w:tcPr>
            <w:tcW w:w="2836" w:type="dxa"/>
            <w:vMerge w:val="continue"/>
            <w:vAlign w:val="center"/>
          </w:tcPr>
          <w:p w14:paraId="4B936D95">
            <w:pPr>
              <w:widowControl/>
              <w:jc w:val="left"/>
              <w:rPr>
                <w:rFonts w:hint="eastAsia" w:ascii="仿宋" w:hAnsi="仿宋" w:eastAsia="仿宋" w:cs="仿宋"/>
                <w:kern w:val="0"/>
                <w:sz w:val="24"/>
                <w:highlight w:val="none"/>
              </w:rPr>
            </w:pPr>
          </w:p>
        </w:tc>
        <w:tc>
          <w:tcPr>
            <w:tcW w:w="606" w:type="dxa"/>
            <w:vAlign w:val="center"/>
          </w:tcPr>
          <w:p w14:paraId="73449AFF">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14:paraId="11664933">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50亿元以下</w:t>
            </w:r>
          </w:p>
        </w:tc>
      </w:tr>
      <w:tr w14:paraId="20C073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2BDCE1EE">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资本市场服务</w:t>
            </w:r>
          </w:p>
        </w:tc>
        <w:tc>
          <w:tcPr>
            <w:tcW w:w="2836" w:type="dxa"/>
            <w:vMerge w:val="restart"/>
            <w:vAlign w:val="center"/>
          </w:tcPr>
          <w:p w14:paraId="2342485D">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证券业金融机构</w:t>
            </w:r>
          </w:p>
        </w:tc>
        <w:tc>
          <w:tcPr>
            <w:tcW w:w="606" w:type="dxa"/>
            <w:vAlign w:val="center"/>
          </w:tcPr>
          <w:p w14:paraId="64B6C8AC">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14:paraId="08AA34CA">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100亿元（含）至1000亿元</w:t>
            </w:r>
          </w:p>
        </w:tc>
      </w:tr>
      <w:tr w14:paraId="775F58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4F1D68F4">
            <w:pPr>
              <w:widowControl/>
              <w:jc w:val="left"/>
              <w:rPr>
                <w:rFonts w:hint="eastAsia" w:ascii="仿宋" w:hAnsi="仿宋" w:eastAsia="仿宋" w:cs="仿宋"/>
                <w:kern w:val="0"/>
                <w:sz w:val="24"/>
                <w:highlight w:val="none"/>
              </w:rPr>
            </w:pPr>
          </w:p>
        </w:tc>
        <w:tc>
          <w:tcPr>
            <w:tcW w:w="2836" w:type="dxa"/>
            <w:vMerge w:val="continue"/>
            <w:vAlign w:val="center"/>
          </w:tcPr>
          <w:p w14:paraId="1C645B3B">
            <w:pPr>
              <w:widowControl/>
              <w:jc w:val="left"/>
              <w:rPr>
                <w:rFonts w:hint="eastAsia" w:ascii="仿宋" w:hAnsi="仿宋" w:eastAsia="仿宋" w:cs="仿宋"/>
                <w:kern w:val="0"/>
                <w:sz w:val="24"/>
                <w:highlight w:val="none"/>
              </w:rPr>
            </w:pPr>
          </w:p>
        </w:tc>
        <w:tc>
          <w:tcPr>
            <w:tcW w:w="606" w:type="dxa"/>
            <w:vAlign w:val="center"/>
          </w:tcPr>
          <w:p w14:paraId="431D7CF9">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14:paraId="28840AC8">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10亿元（含）至100亿元</w:t>
            </w:r>
          </w:p>
        </w:tc>
      </w:tr>
      <w:tr w14:paraId="3AD029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609600DE">
            <w:pPr>
              <w:widowControl/>
              <w:jc w:val="left"/>
              <w:rPr>
                <w:rFonts w:hint="eastAsia" w:ascii="仿宋" w:hAnsi="仿宋" w:eastAsia="仿宋" w:cs="仿宋"/>
                <w:kern w:val="0"/>
                <w:sz w:val="24"/>
                <w:highlight w:val="none"/>
              </w:rPr>
            </w:pPr>
          </w:p>
        </w:tc>
        <w:tc>
          <w:tcPr>
            <w:tcW w:w="2836" w:type="dxa"/>
            <w:vMerge w:val="continue"/>
            <w:vAlign w:val="center"/>
          </w:tcPr>
          <w:p w14:paraId="1248989F">
            <w:pPr>
              <w:widowControl/>
              <w:jc w:val="left"/>
              <w:rPr>
                <w:rFonts w:hint="eastAsia" w:ascii="仿宋" w:hAnsi="仿宋" w:eastAsia="仿宋" w:cs="仿宋"/>
                <w:kern w:val="0"/>
                <w:sz w:val="24"/>
                <w:highlight w:val="none"/>
              </w:rPr>
            </w:pPr>
          </w:p>
        </w:tc>
        <w:tc>
          <w:tcPr>
            <w:tcW w:w="606" w:type="dxa"/>
            <w:vAlign w:val="center"/>
          </w:tcPr>
          <w:p w14:paraId="3284E7DB">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14:paraId="2FB49C8A">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10亿元以下</w:t>
            </w:r>
          </w:p>
        </w:tc>
      </w:tr>
      <w:tr w14:paraId="42E572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6D232439">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保险业</w:t>
            </w:r>
          </w:p>
        </w:tc>
        <w:tc>
          <w:tcPr>
            <w:tcW w:w="2836" w:type="dxa"/>
            <w:vMerge w:val="restart"/>
            <w:vAlign w:val="center"/>
          </w:tcPr>
          <w:p w14:paraId="167BD12F">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保险业金融机构</w:t>
            </w:r>
          </w:p>
        </w:tc>
        <w:tc>
          <w:tcPr>
            <w:tcW w:w="606" w:type="dxa"/>
            <w:vAlign w:val="center"/>
          </w:tcPr>
          <w:p w14:paraId="10A6C1DF">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14:paraId="774A137F">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400亿元（含）至5000亿元</w:t>
            </w:r>
          </w:p>
        </w:tc>
      </w:tr>
      <w:tr w14:paraId="1859D4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532286C0">
            <w:pPr>
              <w:widowControl/>
              <w:jc w:val="left"/>
              <w:rPr>
                <w:rFonts w:hint="eastAsia" w:ascii="仿宋" w:hAnsi="仿宋" w:eastAsia="仿宋" w:cs="仿宋"/>
                <w:kern w:val="0"/>
                <w:sz w:val="24"/>
                <w:highlight w:val="none"/>
              </w:rPr>
            </w:pPr>
          </w:p>
        </w:tc>
        <w:tc>
          <w:tcPr>
            <w:tcW w:w="2836" w:type="dxa"/>
            <w:vMerge w:val="continue"/>
            <w:vAlign w:val="center"/>
          </w:tcPr>
          <w:p w14:paraId="2D8E2093">
            <w:pPr>
              <w:widowControl/>
              <w:jc w:val="left"/>
              <w:rPr>
                <w:rFonts w:hint="eastAsia" w:ascii="仿宋" w:hAnsi="仿宋" w:eastAsia="仿宋" w:cs="仿宋"/>
                <w:kern w:val="0"/>
                <w:sz w:val="24"/>
                <w:highlight w:val="none"/>
              </w:rPr>
            </w:pPr>
          </w:p>
        </w:tc>
        <w:tc>
          <w:tcPr>
            <w:tcW w:w="606" w:type="dxa"/>
            <w:vAlign w:val="center"/>
          </w:tcPr>
          <w:p w14:paraId="7A6676C8">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14:paraId="63B14B9C">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20亿元（含）至400亿元</w:t>
            </w:r>
          </w:p>
        </w:tc>
      </w:tr>
      <w:tr w14:paraId="3F94CD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3A9F2EA4">
            <w:pPr>
              <w:widowControl/>
              <w:jc w:val="left"/>
              <w:rPr>
                <w:rFonts w:hint="eastAsia" w:ascii="仿宋" w:hAnsi="仿宋" w:eastAsia="仿宋" w:cs="仿宋"/>
                <w:kern w:val="0"/>
                <w:sz w:val="24"/>
                <w:highlight w:val="none"/>
              </w:rPr>
            </w:pPr>
          </w:p>
        </w:tc>
        <w:tc>
          <w:tcPr>
            <w:tcW w:w="2836" w:type="dxa"/>
            <w:vMerge w:val="continue"/>
            <w:vAlign w:val="center"/>
          </w:tcPr>
          <w:p w14:paraId="58593FE9">
            <w:pPr>
              <w:widowControl/>
              <w:jc w:val="left"/>
              <w:rPr>
                <w:rFonts w:hint="eastAsia" w:ascii="仿宋" w:hAnsi="仿宋" w:eastAsia="仿宋" w:cs="仿宋"/>
                <w:kern w:val="0"/>
                <w:sz w:val="24"/>
                <w:highlight w:val="none"/>
              </w:rPr>
            </w:pPr>
          </w:p>
        </w:tc>
        <w:tc>
          <w:tcPr>
            <w:tcW w:w="606" w:type="dxa"/>
            <w:vAlign w:val="center"/>
          </w:tcPr>
          <w:p w14:paraId="2D307BC7">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14:paraId="6038F2AC">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20亿元以下</w:t>
            </w:r>
          </w:p>
        </w:tc>
      </w:tr>
      <w:tr w14:paraId="68232B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4A84281E">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其他金融业</w:t>
            </w:r>
          </w:p>
        </w:tc>
        <w:tc>
          <w:tcPr>
            <w:tcW w:w="1025" w:type="dxa"/>
            <w:vMerge w:val="restart"/>
            <w:vAlign w:val="center"/>
          </w:tcPr>
          <w:p w14:paraId="6B3D87B6">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金融信托与管理服务</w:t>
            </w:r>
          </w:p>
        </w:tc>
        <w:tc>
          <w:tcPr>
            <w:tcW w:w="2836" w:type="dxa"/>
            <w:vMerge w:val="restart"/>
            <w:vAlign w:val="center"/>
          </w:tcPr>
          <w:p w14:paraId="19DF283D">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信托公司</w:t>
            </w:r>
          </w:p>
        </w:tc>
        <w:tc>
          <w:tcPr>
            <w:tcW w:w="606" w:type="dxa"/>
            <w:vAlign w:val="center"/>
          </w:tcPr>
          <w:p w14:paraId="64ECD15B">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14:paraId="48519A78">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400亿元（含）至1000亿元</w:t>
            </w:r>
          </w:p>
        </w:tc>
      </w:tr>
      <w:tr w14:paraId="59DC02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DD62E13">
            <w:pPr>
              <w:widowControl/>
              <w:jc w:val="left"/>
              <w:rPr>
                <w:rFonts w:hint="eastAsia" w:ascii="仿宋" w:hAnsi="仿宋" w:eastAsia="仿宋" w:cs="仿宋"/>
                <w:kern w:val="0"/>
                <w:sz w:val="24"/>
                <w:highlight w:val="none"/>
              </w:rPr>
            </w:pPr>
          </w:p>
        </w:tc>
        <w:tc>
          <w:tcPr>
            <w:tcW w:w="1025" w:type="dxa"/>
            <w:vMerge w:val="continue"/>
            <w:vAlign w:val="center"/>
          </w:tcPr>
          <w:p w14:paraId="4264E4E8">
            <w:pPr>
              <w:widowControl/>
              <w:jc w:val="left"/>
              <w:rPr>
                <w:rFonts w:hint="eastAsia" w:ascii="仿宋" w:hAnsi="仿宋" w:eastAsia="仿宋" w:cs="仿宋"/>
                <w:kern w:val="0"/>
                <w:sz w:val="24"/>
                <w:highlight w:val="none"/>
              </w:rPr>
            </w:pPr>
          </w:p>
        </w:tc>
        <w:tc>
          <w:tcPr>
            <w:tcW w:w="2836" w:type="dxa"/>
            <w:vMerge w:val="continue"/>
            <w:vAlign w:val="center"/>
          </w:tcPr>
          <w:p w14:paraId="612A7638">
            <w:pPr>
              <w:widowControl/>
              <w:jc w:val="left"/>
              <w:rPr>
                <w:rFonts w:hint="eastAsia" w:ascii="仿宋" w:hAnsi="仿宋" w:eastAsia="仿宋" w:cs="仿宋"/>
                <w:kern w:val="0"/>
                <w:sz w:val="24"/>
                <w:highlight w:val="none"/>
              </w:rPr>
            </w:pPr>
          </w:p>
        </w:tc>
        <w:tc>
          <w:tcPr>
            <w:tcW w:w="606" w:type="dxa"/>
            <w:vAlign w:val="center"/>
          </w:tcPr>
          <w:p w14:paraId="039550E0">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14:paraId="6BAF01D0">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20亿元（含）至400亿元</w:t>
            </w:r>
          </w:p>
        </w:tc>
      </w:tr>
      <w:tr w14:paraId="6F9771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46002D9">
            <w:pPr>
              <w:widowControl/>
              <w:jc w:val="left"/>
              <w:rPr>
                <w:rFonts w:hint="eastAsia" w:ascii="仿宋" w:hAnsi="仿宋" w:eastAsia="仿宋" w:cs="仿宋"/>
                <w:kern w:val="0"/>
                <w:sz w:val="24"/>
                <w:highlight w:val="none"/>
              </w:rPr>
            </w:pPr>
          </w:p>
        </w:tc>
        <w:tc>
          <w:tcPr>
            <w:tcW w:w="1025" w:type="dxa"/>
            <w:vMerge w:val="continue"/>
            <w:vAlign w:val="center"/>
          </w:tcPr>
          <w:p w14:paraId="4A880694">
            <w:pPr>
              <w:widowControl/>
              <w:jc w:val="left"/>
              <w:rPr>
                <w:rFonts w:hint="eastAsia" w:ascii="仿宋" w:hAnsi="仿宋" w:eastAsia="仿宋" w:cs="仿宋"/>
                <w:kern w:val="0"/>
                <w:sz w:val="24"/>
                <w:highlight w:val="none"/>
              </w:rPr>
            </w:pPr>
          </w:p>
        </w:tc>
        <w:tc>
          <w:tcPr>
            <w:tcW w:w="2836" w:type="dxa"/>
            <w:vMerge w:val="continue"/>
            <w:vAlign w:val="center"/>
          </w:tcPr>
          <w:p w14:paraId="1A5221AD">
            <w:pPr>
              <w:widowControl/>
              <w:jc w:val="left"/>
              <w:rPr>
                <w:rFonts w:hint="eastAsia" w:ascii="仿宋" w:hAnsi="仿宋" w:eastAsia="仿宋" w:cs="仿宋"/>
                <w:kern w:val="0"/>
                <w:sz w:val="24"/>
                <w:highlight w:val="none"/>
              </w:rPr>
            </w:pPr>
          </w:p>
        </w:tc>
        <w:tc>
          <w:tcPr>
            <w:tcW w:w="606" w:type="dxa"/>
            <w:vAlign w:val="center"/>
          </w:tcPr>
          <w:p w14:paraId="7BB9A843">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14:paraId="03870514">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20亿元以下</w:t>
            </w:r>
          </w:p>
        </w:tc>
      </w:tr>
      <w:tr w14:paraId="19B861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BBAB73A">
            <w:pPr>
              <w:widowControl/>
              <w:jc w:val="left"/>
              <w:rPr>
                <w:rFonts w:hint="eastAsia" w:ascii="仿宋" w:hAnsi="仿宋" w:eastAsia="仿宋" w:cs="仿宋"/>
                <w:kern w:val="0"/>
                <w:sz w:val="24"/>
                <w:highlight w:val="none"/>
              </w:rPr>
            </w:pPr>
          </w:p>
        </w:tc>
        <w:tc>
          <w:tcPr>
            <w:tcW w:w="1025" w:type="dxa"/>
            <w:vMerge w:val="restart"/>
            <w:vAlign w:val="center"/>
          </w:tcPr>
          <w:p w14:paraId="5AF969E2">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控股公司服务</w:t>
            </w:r>
          </w:p>
        </w:tc>
        <w:tc>
          <w:tcPr>
            <w:tcW w:w="2836" w:type="dxa"/>
            <w:vMerge w:val="restart"/>
            <w:vAlign w:val="center"/>
          </w:tcPr>
          <w:p w14:paraId="5078192E">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金融控股公司</w:t>
            </w:r>
          </w:p>
        </w:tc>
        <w:tc>
          <w:tcPr>
            <w:tcW w:w="606" w:type="dxa"/>
            <w:vAlign w:val="center"/>
          </w:tcPr>
          <w:p w14:paraId="1A48DF7A">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14:paraId="3EFA428F">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5000亿元（含）至40000亿元</w:t>
            </w:r>
          </w:p>
        </w:tc>
      </w:tr>
      <w:tr w14:paraId="3C3FAB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0F2DDFE">
            <w:pPr>
              <w:widowControl/>
              <w:jc w:val="left"/>
              <w:rPr>
                <w:rFonts w:hint="eastAsia" w:ascii="仿宋" w:hAnsi="仿宋" w:eastAsia="仿宋" w:cs="仿宋"/>
                <w:kern w:val="0"/>
                <w:sz w:val="24"/>
                <w:highlight w:val="none"/>
              </w:rPr>
            </w:pPr>
          </w:p>
        </w:tc>
        <w:tc>
          <w:tcPr>
            <w:tcW w:w="1025" w:type="dxa"/>
            <w:vMerge w:val="continue"/>
            <w:vAlign w:val="center"/>
          </w:tcPr>
          <w:p w14:paraId="411E7872">
            <w:pPr>
              <w:widowControl/>
              <w:jc w:val="left"/>
              <w:rPr>
                <w:rFonts w:hint="eastAsia" w:ascii="仿宋" w:hAnsi="仿宋" w:eastAsia="仿宋" w:cs="仿宋"/>
                <w:kern w:val="0"/>
                <w:sz w:val="24"/>
                <w:highlight w:val="none"/>
              </w:rPr>
            </w:pPr>
          </w:p>
        </w:tc>
        <w:tc>
          <w:tcPr>
            <w:tcW w:w="2836" w:type="dxa"/>
            <w:vMerge w:val="continue"/>
            <w:vAlign w:val="center"/>
          </w:tcPr>
          <w:p w14:paraId="111BFBC6">
            <w:pPr>
              <w:widowControl/>
              <w:jc w:val="left"/>
              <w:rPr>
                <w:rFonts w:hint="eastAsia" w:ascii="仿宋" w:hAnsi="仿宋" w:eastAsia="仿宋" w:cs="仿宋"/>
                <w:kern w:val="0"/>
                <w:sz w:val="24"/>
                <w:highlight w:val="none"/>
              </w:rPr>
            </w:pPr>
          </w:p>
        </w:tc>
        <w:tc>
          <w:tcPr>
            <w:tcW w:w="606" w:type="dxa"/>
            <w:vAlign w:val="center"/>
          </w:tcPr>
          <w:p w14:paraId="30941B90">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14:paraId="2231B311">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50亿元（含）至5000亿元</w:t>
            </w:r>
          </w:p>
        </w:tc>
      </w:tr>
      <w:tr w14:paraId="1042E9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607A18D">
            <w:pPr>
              <w:widowControl/>
              <w:jc w:val="left"/>
              <w:rPr>
                <w:rFonts w:hint="eastAsia" w:ascii="仿宋" w:hAnsi="仿宋" w:eastAsia="仿宋" w:cs="仿宋"/>
                <w:kern w:val="0"/>
                <w:sz w:val="24"/>
                <w:highlight w:val="none"/>
              </w:rPr>
            </w:pPr>
          </w:p>
        </w:tc>
        <w:tc>
          <w:tcPr>
            <w:tcW w:w="1025" w:type="dxa"/>
            <w:vMerge w:val="continue"/>
            <w:vAlign w:val="center"/>
          </w:tcPr>
          <w:p w14:paraId="60D83C6E">
            <w:pPr>
              <w:widowControl/>
              <w:jc w:val="left"/>
              <w:rPr>
                <w:rFonts w:hint="eastAsia" w:ascii="仿宋" w:hAnsi="仿宋" w:eastAsia="仿宋" w:cs="仿宋"/>
                <w:kern w:val="0"/>
                <w:sz w:val="24"/>
                <w:highlight w:val="none"/>
              </w:rPr>
            </w:pPr>
          </w:p>
        </w:tc>
        <w:tc>
          <w:tcPr>
            <w:tcW w:w="2836" w:type="dxa"/>
            <w:vMerge w:val="continue"/>
            <w:vAlign w:val="center"/>
          </w:tcPr>
          <w:p w14:paraId="1BBD3080">
            <w:pPr>
              <w:widowControl/>
              <w:jc w:val="left"/>
              <w:rPr>
                <w:rFonts w:hint="eastAsia" w:ascii="仿宋" w:hAnsi="仿宋" w:eastAsia="仿宋" w:cs="仿宋"/>
                <w:kern w:val="0"/>
                <w:sz w:val="24"/>
                <w:highlight w:val="none"/>
              </w:rPr>
            </w:pPr>
          </w:p>
        </w:tc>
        <w:tc>
          <w:tcPr>
            <w:tcW w:w="606" w:type="dxa"/>
            <w:vAlign w:val="center"/>
          </w:tcPr>
          <w:p w14:paraId="1F62495F">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14:paraId="2C10F6E0">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50亿元以下</w:t>
            </w:r>
          </w:p>
        </w:tc>
      </w:tr>
      <w:tr w14:paraId="4D5DD2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44F02E7">
            <w:pPr>
              <w:widowControl/>
              <w:jc w:val="left"/>
              <w:rPr>
                <w:rFonts w:hint="eastAsia" w:ascii="仿宋" w:hAnsi="仿宋" w:eastAsia="仿宋" w:cs="仿宋"/>
                <w:kern w:val="0"/>
                <w:sz w:val="24"/>
                <w:highlight w:val="none"/>
              </w:rPr>
            </w:pPr>
          </w:p>
        </w:tc>
        <w:tc>
          <w:tcPr>
            <w:tcW w:w="1025" w:type="dxa"/>
            <w:vMerge w:val="restart"/>
            <w:vAlign w:val="center"/>
          </w:tcPr>
          <w:p w14:paraId="3A6CA3F2">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其他未包括的金融业</w:t>
            </w:r>
          </w:p>
        </w:tc>
        <w:tc>
          <w:tcPr>
            <w:tcW w:w="2836" w:type="dxa"/>
            <w:vMerge w:val="restart"/>
            <w:vAlign w:val="center"/>
          </w:tcPr>
          <w:p w14:paraId="459C62BD">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除贷款公司、小额贷款公司及典当行以外的其他金融机构</w:t>
            </w:r>
          </w:p>
        </w:tc>
        <w:tc>
          <w:tcPr>
            <w:tcW w:w="606" w:type="dxa"/>
            <w:vAlign w:val="center"/>
          </w:tcPr>
          <w:p w14:paraId="66DE4401">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14:paraId="1334A3C9">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200亿元（含）至1000亿元</w:t>
            </w:r>
          </w:p>
        </w:tc>
      </w:tr>
      <w:tr w14:paraId="7281AB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BFDACDD">
            <w:pPr>
              <w:widowControl/>
              <w:jc w:val="left"/>
              <w:rPr>
                <w:rFonts w:hint="eastAsia" w:ascii="仿宋" w:hAnsi="仿宋" w:eastAsia="仿宋" w:cs="仿宋"/>
                <w:kern w:val="0"/>
                <w:sz w:val="24"/>
                <w:highlight w:val="none"/>
              </w:rPr>
            </w:pPr>
          </w:p>
        </w:tc>
        <w:tc>
          <w:tcPr>
            <w:tcW w:w="1025" w:type="dxa"/>
            <w:vMerge w:val="continue"/>
            <w:vAlign w:val="center"/>
          </w:tcPr>
          <w:p w14:paraId="6B2DC4A1">
            <w:pPr>
              <w:widowControl/>
              <w:jc w:val="left"/>
              <w:rPr>
                <w:rFonts w:hint="eastAsia" w:ascii="仿宋" w:hAnsi="仿宋" w:eastAsia="仿宋" w:cs="仿宋"/>
                <w:kern w:val="0"/>
                <w:sz w:val="24"/>
                <w:highlight w:val="none"/>
              </w:rPr>
            </w:pPr>
          </w:p>
        </w:tc>
        <w:tc>
          <w:tcPr>
            <w:tcW w:w="2836" w:type="dxa"/>
            <w:vMerge w:val="continue"/>
            <w:vAlign w:val="center"/>
          </w:tcPr>
          <w:p w14:paraId="4B0F4C2E">
            <w:pPr>
              <w:widowControl/>
              <w:jc w:val="left"/>
              <w:rPr>
                <w:rFonts w:hint="eastAsia" w:ascii="仿宋" w:hAnsi="仿宋" w:eastAsia="仿宋" w:cs="仿宋"/>
                <w:kern w:val="0"/>
                <w:sz w:val="24"/>
                <w:highlight w:val="none"/>
              </w:rPr>
            </w:pPr>
          </w:p>
        </w:tc>
        <w:tc>
          <w:tcPr>
            <w:tcW w:w="606" w:type="dxa"/>
            <w:vAlign w:val="center"/>
          </w:tcPr>
          <w:p w14:paraId="69BC7C78">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14:paraId="4EDD9004">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50亿元（含）至200亿元</w:t>
            </w:r>
          </w:p>
        </w:tc>
      </w:tr>
      <w:tr w14:paraId="6BC004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8F33AB5">
            <w:pPr>
              <w:widowControl/>
              <w:jc w:val="left"/>
              <w:rPr>
                <w:rFonts w:hint="eastAsia" w:ascii="仿宋" w:hAnsi="仿宋" w:eastAsia="仿宋" w:cs="仿宋"/>
                <w:kern w:val="0"/>
                <w:sz w:val="24"/>
                <w:highlight w:val="none"/>
              </w:rPr>
            </w:pPr>
          </w:p>
        </w:tc>
        <w:tc>
          <w:tcPr>
            <w:tcW w:w="1025" w:type="dxa"/>
            <w:vMerge w:val="continue"/>
            <w:vAlign w:val="center"/>
          </w:tcPr>
          <w:p w14:paraId="4B32AC0D">
            <w:pPr>
              <w:widowControl/>
              <w:jc w:val="left"/>
              <w:rPr>
                <w:rFonts w:hint="eastAsia" w:ascii="仿宋" w:hAnsi="仿宋" w:eastAsia="仿宋" w:cs="仿宋"/>
                <w:kern w:val="0"/>
                <w:sz w:val="24"/>
                <w:highlight w:val="none"/>
              </w:rPr>
            </w:pPr>
          </w:p>
        </w:tc>
        <w:tc>
          <w:tcPr>
            <w:tcW w:w="2836" w:type="dxa"/>
            <w:vMerge w:val="continue"/>
            <w:vAlign w:val="center"/>
          </w:tcPr>
          <w:p w14:paraId="63AC2306">
            <w:pPr>
              <w:widowControl/>
              <w:jc w:val="left"/>
              <w:rPr>
                <w:rFonts w:hint="eastAsia" w:ascii="仿宋" w:hAnsi="仿宋" w:eastAsia="仿宋" w:cs="仿宋"/>
                <w:kern w:val="0"/>
                <w:sz w:val="24"/>
                <w:highlight w:val="none"/>
              </w:rPr>
            </w:pPr>
          </w:p>
        </w:tc>
        <w:tc>
          <w:tcPr>
            <w:tcW w:w="606" w:type="dxa"/>
            <w:vAlign w:val="center"/>
          </w:tcPr>
          <w:p w14:paraId="6FE049A5">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14:paraId="4B676553">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50亿元以下</w:t>
            </w:r>
          </w:p>
        </w:tc>
      </w:tr>
    </w:tbl>
    <w:p w14:paraId="27D61D00">
      <w:pPr>
        <w:rPr>
          <w:rFonts w:hint="eastAsia" w:ascii="仿宋" w:hAnsi="仿宋" w:eastAsia="仿宋" w:cs="仿宋"/>
          <w:sz w:val="24"/>
          <w:highlight w:val="none"/>
        </w:rPr>
      </w:pPr>
    </w:p>
    <w:p w14:paraId="7AD93C99">
      <w:pPr>
        <w:ind w:firstLine="420" w:firstLineChars="200"/>
        <w:rPr>
          <w:rFonts w:hint="eastAsia" w:ascii="仿宋" w:hAnsi="仿宋" w:eastAsia="仿宋" w:cs="仿宋"/>
          <w:highlight w:val="none"/>
        </w:rPr>
      </w:pPr>
    </w:p>
    <w:p w14:paraId="246BA625">
      <w:pPr>
        <w:spacing w:line="360" w:lineRule="auto"/>
        <w:ind w:right="420"/>
        <w:rPr>
          <w:rFonts w:hint="eastAsia" w:ascii="仿宋" w:hAnsi="仿宋" w:eastAsia="仿宋" w:cs="仿宋"/>
          <w:highlight w:val="none"/>
        </w:rPr>
      </w:pPr>
    </w:p>
    <w:p w14:paraId="362535E0">
      <w:pPr>
        <w:spacing w:line="360" w:lineRule="auto"/>
        <w:rPr>
          <w:rFonts w:ascii="宋体" w:hAnsi="宋体" w:cs="宋体"/>
          <w:bCs/>
          <w:sz w:val="24"/>
          <w:highlight w:val="none"/>
        </w:rPr>
      </w:pPr>
    </w:p>
    <w:p w14:paraId="1263FB30">
      <w:pPr>
        <w:spacing w:line="360" w:lineRule="auto"/>
        <w:jc w:val="center"/>
        <w:rPr>
          <w:rFonts w:ascii="宋体" w:hAnsi="宋体" w:cs="宋体"/>
          <w:b/>
          <w:sz w:val="32"/>
          <w:szCs w:val="32"/>
          <w:highlight w:val="none"/>
        </w:rPr>
      </w:pPr>
    </w:p>
    <w:p w14:paraId="73C1976D">
      <w:pPr>
        <w:spacing w:line="360" w:lineRule="auto"/>
        <w:rPr>
          <w:rFonts w:ascii="宋体" w:hAnsi="宋体" w:cs="宋体"/>
          <w:bCs/>
          <w:sz w:val="24"/>
          <w:highlight w:val="none"/>
        </w:rPr>
      </w:pPr>
    </w:p>
    <w:sectPr>
      <w:headerReference r:id="rId24" w:type="first"/>
      <w:footerReference r:id="rId27" w:type="first"/>
      <w:headerReference r:id="rId23" w:type="default"/>
      <w:footerReference r:id="rId25" w:type="default"/>
      <w:footerReference r:id="rId26" w:type="even"/>
      <w:pgSz w:w="11906" w:h="16838"/>
      <w:pgMar w:top="1814" w:right="1474" w:bottom="1814" w:left="1474"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moder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华文楷体">
    <w:altName w:val="宋体"/>
    <w:panose1 w:val="02010600040101010101"/>
    <w:charset w:val="86"/>
    <w:family w:val="auto"/>
    <w:pitch w:val="default"/>
    <w:sig w:usb0="00000000" w:usb1="00000000" w:usb2="00000000" w:usb3="00000000" w:csb0="0004009F" w:csb1="DFD7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Vrinda"/>
    <w:panose1 w:val="020B0500000000000000"/>
    <w:charset w:val="00"/>
    <w:family w:val="swiss"/>
    <w:pitch w:val="default"/>
    <w:sig w:usb0="00000000" w:usb1="00000000" w:usb2="00000000" w:usb3="00000000" w:csb0="00000001" w:csb1="00000000"/>
  </w:font>
  <w:font w:name="Vrinda">
    <w:panose1 w:val="020B0502040204020203"/>
    <w:charset w:val="00"/>
    <w:family w:val="auto"/>
    <w:pitch w:val="default"/>
    <w:sig w:usb0="00010003" w:usb1="00000000" w:usb2="00000000" w:usb3="00000000" w:csb0="00000001" w:csb1="00000000"/>
  </w:font>
  <w:font w:name="Lucida Sans">
    <w:altName w:val="Lucida Sans Unicode"/>
    <w:panose1 w:val="020B0602030504020204"/>
    <w:charset w:val="00"/>
    <w:family w:val="swiss"/>
    <w:pitch w:val="default"/>
    <w:sig w:usb0="00000000" w:usb1="00000000" w:usb2="00000000" w:usb3="00000000" w:csb0="20000001" w:csb1="00000000"/>
  </w:font>
  <w:font w:name="Lucida Sans Unicode">
    <w:panose1 w:val="020B0602030504020204"/>
    <w:charset w:val="00"/>
    <w:family w:val="auto"/>
    <w:pitch w:val="default"/>
    <w:sig w:usb0="80001AFF" w:usb1="0000396B" w:usb2="00000000" w:usb3="00000000" w:csb0="200000BF" w:csb1="D7F70000"/>
  </w:font>
  <w:font w:name="等线 Light">
    <w:altName w:val="宋体"/>
    <w:panose1 w:val="02010600030101010101"/>
    <w:charset w:val="86"/>
    <w:family w:val="auto"/>
    <w:pitch w:val="default"/>
    <w:sig w:usb0="00000000" w:usb1="00000000" w:usb2="00000016" w:usb3="00000000" w:csb0="0004000F" w:csb1="00000000"/>
  </w:font>
  <w:font w:name="Verdana">
    <w:panose1 w:val="020B0604030504040204"/>
    <w:charset w:val="00"/>
    <w:family w:val="swiss"/>
    <w:pitch w:val="default"/>
    <w:sig w:usb0="A1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仿宋"/>
    <w:panose1 w:val="00000000000000000000"/>
    <w:charset w:val="86"/>
    <w:family w:val="swiss"/>
    <w:pitch w:val="default"/>
    <w:sig w:usb0="00000000" w:usb1="00000000" w:usb2="00000010" w:usb3="00000000" w:csb0="00040000" w:csb1="00000000"/>
  </w:font>
  <w:font w:name="Arial (W1)">
    <w:altName w:val="Times New Roman"/>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504020202030204"/>
    <w:charset w:val="00"/>
    <w:family w:val="swiss"/>
    <w:pitch w:val="default"/>
    <w:sig w:usb0="00000000" w:usb1="00000000" w:usb2="00000000" w:usb3="00000000" w:csb0="00000093"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1"/>
    <w:family w:val="roman"/>
    <w:pitch w:val="default"/>
    <w:sig w:usb0="00100003" w:usb1="00000000" w:usb2="00000000" w:usb3="00000000" w:csb0="00000001" w:csb1="00000000"/>
  </w:font>
  <w:font w:name="等线">
    <w:altName w:val="微软雅黑"/>
    <w:panose1 w:val="02010600030101010101"/>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Century Gothic">
    <w:altName w:val="NumberOnly"/>
    <w:panose1 w:val="020B0502020202020204"/>
    <w:charset w:val="00"/>
    <w:family w:val="swiss"/>
    <w:pitch w:val="default"/>
    <w:sig w:usb0="00000000" w:usb1="00000000" w:usb2="00000000" w:usb3="00000000" w:csb0="2000009F" w:csb1="DFD70000"/>
  </w:font>
  <w:font w:name="NumberOnly">
    <w:panose1 w:val="020B0500000000000000"/>
    <w:charset w:val="00"/>
    <w:family w:val="auto"/>
    <w:pitch w:val="default"/>
    <w:sig w:usb0="8000002F" w:usb1="10000048" w:usb2="00000000" w:usb3="00000000" w:csb0="00000111" w:csb1="4000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67D772">
    <w:pPr>
      <w:pStyle w:val="39"/>
      <w:framePr w:wrap="around" w:vAnchor="text" w:hAnchor="margin" w:xAlign="right" w:y="1"/>
      <w:rPr>
        <w:rStyle w:val="72"/>
      </w:rPr>
    </w:pPr>
    <w:r>
      <w:fldChar w:fldCharType="begin"/>
    </w:r>
    <w:r>
      <w:rPr>
        <w:rStyle w:val="72"/>
      </w:rPr>
      <w:instrText xml:space="preserve">PAGE  </w:instrText>
    </w:r>
    <w:r>
      <w:fldChar w:fldCharType="end"/>
    </w:r>
  </w:p>
  <w:p w14:paraId="353F6BA9">
    <w:pPr>
      <w:pStyle w:val="39"/>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431A02">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14:paraId="10794E39">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72B1E2">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14:paraId="7E601652">
    <w:pPr>
      <w:rPr>
        <w:rFonts w:ascii="仿宋_GB2312" w:eastAsia="仿宋_GB231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2D9FE2">
    <w:pPr>
      <w:pStyle w:val="39"/>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BF508E">
    <w:pPr>
      <w:pStyle w:val="39"/>
      <w:framePr w:wrap="around" w:vAnchor="text" w:hAnchor="margin" w:xAlign="right" w:y="1"/>
      <w:rPr>
        <w:rStyle w:val="72"/>
      </w:rPr>
    </w:pPr>
    <w:r>
      <w:fldChar w:fldCharType="begin"/>
    </w:r>
    <w:r>
      <w:rPr>
        <w:rStyle w:val="72"/>
      </w:rPr>
      <w:instrText xml:space="preserve">PAGE  </w:instrText>
    </w:r>
    <w:r>
      <w:fldChar w:fldCharType="end"/>
    </w:r>
  </w:p>
  <w:p w14:paraId="51ECEE04">
    <w:pPr>
      <w:pStyle w:val="39"/>
      <w:ind w:right="360"/>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34E314">
    <w:pPr>
      <w:pStyle w:val="39"/>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57</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bookmarkStart w:id="94" w:name="_Toc91899912"/>
    <w:bookmarkStart w:id="95" w:name="_Toc131845147"/>
    <w:bookmarkStart w:id="96" w:name="_Toc36110187"/>
    <w:bookmarkStart w:id="97" w:name="_Toc164085800"/>
    <w:r>
      <w:rPr>
        <w:rFonts w:hint="eastAsia" w:ascii="仿宋_GB2312" w:eastAsia="仿宋_GB2312"/>
        <w:kern w:val="0"/>
        <w:szCs w:val="21"/>
      </w:rPr>
      <w:t xml:space="preserve"> 页</w:t>
    </w:r>
    <w:bookmarkEnd w:id="94"/>
    <w:bookmarkEnd w:id="95"/>
    <w:bookmarkEnd w:id="96"/>
    <w:bookmarkEnd w:id="97"/>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956842">
    <w:pPr>
      <w:pStyle w:val="39"/>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948245">
    <w:pPr>
      <w:pStyle w:val="39"/>
      <w:framePr w:wrap="around" w:vAnchor="text" w:hAnchor="margin" w:xAlign="right" w:y="1"/>
      <w:rPr>
        <w:rStyle w:val="72"/>
      </w:rPr>
    </w:pPr>
    <w:r>
      <w:fldChar w:fldCharType="begin"/>
    </w:r>
    <w:r>
      <w:rPr>
        <w:rStyle w:val="72"/>
      </w:rPr>
      <w:instrText xml:space="preserve">PAGE  </w:instrText>
    </w:r>
    <w:r>
      <w:fldChar w:fldCharType="end"/>
    </w:r>
  </w:p>
  <w:p w14:paraId="370A9762">
    <w:pPr>
      <w:pStyle w:val="39"/>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254211">
    <w:pPr>
      <w:pStyle w:val="39"/>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3231F2">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CFBD34">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3D8D99">
    <w:pPr>
      <w:widowControl w:val="0"/>
      <w:snapToGrid w:val="0"/>
      <w:jc w:val="left"/>
      <w:rPr>
        <w:rFonts w:ascii="Times New Roman" w:hAnsi="Times New Roman" w:eastAsia="宋体" w:cs="Times New Roman"/>
        <w:kern w:val="2"/>
        <w:sz w:val="18"/>
        <w:szCs w:val="18"/>
        <w:lang w:val="en-US" w:eastAsia="zh-CN" w:bidi="ar-SA"/>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8D5046">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14:paraId="4ADEAF4E">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6DF91C">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14:paraId="44E6719C">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A05912">
    <w:pPr>
      <w:pStyle w:val="58"/>
      <w:pBdr>
        <w:bottom w:val="none" w:color="auto" w:sz="0" w:space="0"/>
      </w:pBdr>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F1A486">
    <w:pPr>
      <w:pStyle w:val="40"/>
      <w:jc w:val="left"/>
      <w:rPr>
        <w:rFonts w:ascii="仿宋_GB2312" w:eastAsia="仿宋_GB2312"/>
        <w:b w:val="0"/>
        <w:i/>
        <w:sz w:val="18"/>
        <w:u w:val="single"/>
        <w:lang w:val="en-US"/>
      </w:rPr>
    </w:pPr>
    <w:r>
      <w:t></w:t>
    </w: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14:paraId="0280853A">
    <w:pPr>
      <w:pStyle w:val="40"/>
      <w:pBdr>
        <w:bottom w:val="none" w:color="auto" w:sz="0" w:space="1"/>
      </w:pBdr>
      <w:jc w:val="right"/>
      <w:rPr>
        <w:rFonts w:ascii="仿宋_GB2312" w:eastAsia="仿宋_GB2312"/>
        <w:b/>
        <w:i/>
        <w:iCs/>
        <w:u w:val="single"/>
      </w:rPr>
    </w:pPr>
    <w:r>
      <w:t></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FA863F">
    <w:pPr>
      <w:pStyle w:val="40"/>
      <w:jc w:val="left"/>
    </w:pP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C55336">
    <w:pPr>
      <w:pStyle w:val="40"/>
      <w:jc w:val="left"/>
      <w:rPr>
        <w:rFonts w:ascii="仿宋_GB2312" w:eastAsia="仿宋_GB2312"/>
        <w:b w:val="0"/>
        <w:i/>
        <w:sz w:val="18"/>
        <w:u w:val="single"/>
        <w:lang w:val="en-US"/>
      </w:rPr>
    </w:pPr>
    <w:r>
      <w:rPr>
        <w:rFonts w:hint="eastAsia" w:ascii="宋体" w:hAnsi="宋体"/>
        <w:b/>
        <w:color w:val="auto"/>
        <w:sz w:val="15"/>
        <w:szCs w:val="15"/>
        <w:highlight w:val="none"/>
        <w:lang w:eastAsia="zh-CN"/>
      </w:rPr>
      <w:t>浙江越锋项目管理有限公司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w:t>
    </w:r>
    <w:r>
      <w:rPr>
        <w:rFonts w:hint="eastAsia" w:ascii="仿宋" w:hAnsi="仿宋" w:eastAsia="仿宋" w:cs="仿宋"/>
      </w:rPr>
      <w:fldChar w:fldCharType="begin"/>
    </w:r>
    <w:r>
      <w:rPr>
        <w:rFonts w:hint="eastAsia" w:ascii="仿宋" w:hAnsi="仿宋" w:eastAsia="仿宋" w:cs="仿宋"/>
      </w:rPr>
      <w:instrText xml:space="preserve"> HYPERLINK "https://pay.zcygov.cn/purchaseplan_front/" \l "/plan/list/view?id=1000000000015812466&amp;_app_=zcy.procurement" \t "https://www.zcygov.cn/project-center/_procurement_/purchasePlans/_blank" </w:instrText>
    </w:r>
    <w:r>
      <w:rPr>
        <w:rFonts w:hint="eastAsia" w:ascii="仿宋" w:hAnsi="仿宋" w:eastAsia="仿宋" w:cs="仿宋"/>
      </w:rPr>
      <w:fldChar w:fldCharType="separate"/>
    </w:r>
    <w:r>
      <w:rPr>
        <w:rFonts w:hint="eastAsia" w:ascii="仿宋" w:hAnsi="仿宋" w:eastAsia="仿宋" w:cs="仿宋"/>
      </w:rPr>
      <w:t>绍柯采[2025]770号</w:t>
    </w:r>
    <w:r>
      <w:rPr>
        <w:rFonts w:hint="eastAsia" w:ascii="仿宋" w:hAnsi="仿宋" w:eastAsia="仿宋" w:cs="仿宋"/>
      </w:rPr>
      <w:fldChar w:fldCharType="end"/>
    </w:r>
    <w:r>
      <w:rPr>
        <w:rFonts w:hint="eastAsia" w:ascii="仿宋" w:hAnsi="仿宋" w:eastAsia="仿宋" w:cs="仿宋"/>
      </w:rPr>
      <w:t xml:space="preserve"> </w:t>
    </w:r>
    <w:r>
      <w:rPr>
        <w:rFonts w:hint="eastAsia" w:ascii="仿宋" w:hAnsi="仿宋" w:eastAsia="仿宋" w:cs="仿宋"/>
        <w:lang w:val="en-US" w:eastAsia="zh-CN"/>
      </w:rPr>
      <w:t xml:space="preserve"> </w:t>
    </w:r>
  </w:p>
  <w:p w14:paraId="7574E91A">
    <w:pPr>
      <w:pStyle w:val="40"/>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285FA3">
    <w:pPr>
      <w:pStyle w:val="40"/>
      <w:jc w:val="left"/>
      <w:rPr>
        <w:rFonts w:ascii="仿宋_GB2312" w:eastAsia="仿宋_GB2312"/>
        <w:b w:val="0"/>
        <w:i/>
        <w:sz w:val="18"/>
        <w:u w:val="single"/>
        <w:lang w:val="en-US"/>
      </w:rPr>
    </w:pPr>
    <w:r>
      <w:rPr>
        <w:rFonts w:hint="eastAsia" w:ascii="宋体" w:hAnsi="宋体"/>
        <w:b/>
        <w:color w:val="auto"/>
        <w:sz w:val="15"/>
        <w:szCs w:val="15"/>
        <w:highlight w:val="none"/>
        <w:lang w:eastAsia="zh-CN"/>
      </w:rPr>
      <w:t>浙江越锋项目管理有限公司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w:t>
    </w:r>
    <w:r>
      <w:rPr>
        <w:rFonts w:hint="eastAsia" w:ascii="仿宋" w:hAnsi="仿宋" w:eastAsia="仿宋" w:cs="仿宋"/>
      </w:rPr>
      <w:fldChar w:fldCharType="begin"/>
    </w:r>
    <w:r>
      <w:rPr>
        <w:rFonts w:hint="eastAsia" w:ascii="仿宋" w:hAnsi="仿宋" w:eastAsia="仿宋" w:cs="仿宋"/>
      </w:rPr>
      <w:instrText xml:space="preserve"> HYPERLINK "https://pay.zcygov.cn/purchaseplan_front/" \l "/plan/list/view?id=1000000000015812466&amp;_app_=zcy.procurement" \t "https://www.zcygov.cn/project-center/_procurement_/purchasePlans/_blank" </w:instrText>
    </w:r>
    <w:r>
      <w:rPr>
        <w:rFonts w:hint="eastAsia" w:ascii="仿宋" w:hAnsi="仿宋" w:eastAsia="仿宋" w:cs="仿宋"/>
      </w:rPr>
      <w:fldChar w:fldCharType="separate"/>
    </w:r>
    <w:r>
      <w:rPr>
        <w:rFonts w:hint="eastAsia" w:ascii="仿宋" w:hAnsi="仿宋" w:eastAsia="仿宋" w:cs="仿宋"/>
      </w:rPr>
      <w:t>绍柯采[2025]770号</w:t>
    </w:r>
    <w:r>
      <w:rPr>
        <w:rFonts w:hint="eastAsia" w:ascii="仿宋" w:hAnsi="仿宋" w:eastAsia="仿宋" w:cs="仿宋"/>
      </w:rPr>
      <w:fldChar w:fldCharType="end"/>
    </w:r>
    <w:r>
      <w:rPr>
        <w:rFonts w:hint="eastAsia" w:ascii="仿宋" w:hAnsi="仿宋" w:eastAsia="仿宋" w:cs="仿宋"/>
      </w:rPr>
      <w:t xml:space="preserve"> </w:t>
    </w:r>
    <w:r>
      <w:rPr>
        <w:rFonts w:hint="eastAsia" w:ascii="仿宋" w:hAnsi="仿宋" w:eastAsia="仿宋" w:cs="仿宋"/>
        <w:lang w:val="en-US" w:eastAsia="zh-CN"/>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47438F">
    <w:pPr>
      <w:pStyle w:val="40"/>
      <w:jc w:val="left"/>
      <w:rPr>
        <w:rFonts w:ascii="仿宋_GB2312" w:eastAsia="仿宋_GB2312"/>
        <w:b w:val="0"/>
        <w:i/>
        <w:sz w:val="18"/>
        <w:u w:val="single"/>
        <w:lang w:val="en-US"/>
      </w:rPr>
    </w:pPr>
    <w:r>
      <w:rPr>
        <w:rFonts w:hint="eastAsia" w:ascii="宋体" w:hAnsi="宋体"/>
        <w:b/>
        <w:color w:val="auto"/>
        <w:sz w:val="15"/>
        <w:szCs w:val="15"/>
        <w:highlight w:val="none"/>
        <w:lang w:eastAsia="zh-CN"/>
      </w:rPr>
      <w:t>浙江越锋项目管理有限公司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14:paraId="7A599A9D">
    <w:pPr>
      <w:pStyle w:val="40"/>
      <w:pBdr>
        <w:bottom w:val="none" w:color="auto" w:sz="0" w:space="0"/>
      </w:pBdr>
      <w:tabs>
        <w:tab w:val="clear" w:pos="4153"/>
        <w:tab w:val="clear" w:pos="8306"/>
      </w:tabs>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DBCCE4">
    <w:pPr>
      <w:widowControl w:val="0"/>
      <w:pBdr>
        <w:bottom w:val="single" w:color="auto" w:sz="6" w:space="1"/>
      </w:pBdr>
      <w:snapToGrid w:val="0"/>
      <w:jc w:val="center"/>
      <w:rPr>
        <w:rFonts w:ascii="Times New Roman" w:hAnsi="Times New Roman" w:eastAsia="宋体" w:cs="Times New Roman"/>
        <w:kern w:val="2"/>
        <w:sz w:val="18"/>
        <w:szCs w:val="18"/>
        <w:lang w:val="en-US" w:eastAsia="zh-CN" w:bidi="ar-SA"/>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8F7C5A">
    <w:pPr>
      <w:pStyle w:val="40"/>
      <w:jc w:val="left"/>
      <w:rPr>
        <w:rFonts w:ascii="仿宋_GB2312" w:eastAsia="仿宋_GB2312"/>
        <w:b w:val="0"/>
        <w:i/>
        <w:sz w:val="18"/>
        <w:u w:val="single"/>
        <w:lang w:val="en-US"/>
      </w:rPr>
    </w:pPr>
    <w:r>
      <w:rPr>
        <w:rFonts w:hint="eastAsia" w:ascii="宋体" w:hAnsi="宋体"/>
        <w:b/>
        <w:color w:val="auto"/>
        <w:sz w:val="15"/>
        <w:szCs w:val="15"/>
        <w:highlight w:val="none"/>
        <w:lang w:eastAsia="zh-CN"/>
      </w:rPr>
      <w:t>浙江越锋项目管理有限公司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14:paraId="693BCCA3">
    <w:pPr>
      <w:pBdr>
        <w:bottom w:val="none" w:color="auto" w:sz="0" w:space="0"/>
      </w:pBdr>
      <w:rPr>
        <w:rFonts w:ascii="仿宋_GB2312" w:eastAsia="仿宋_GB2312"/>
        <w:b/>
        <w:i/>
        <w:sz w:val="18"/>
        <w:u w:val="single"/>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188C8F">
    <w:pPr>
      <w:pStyle w:val="40"/>
      <w:pBdr>
        <w:bottom w:val="none" w:color="auto" w:sz="0" w:space="1"/>
      </w:pBdr>
      <w:jc w:val="both"/>
    </w:pPr>
    <w:r>
      <w:rPr>
        <w:rFonts w:hint="eastAsia"/>
      </w:rP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6820EA">
    <w:pPr>
      <w:pStyle w:val="40"/>
      <w:jc w:val="left"/>
      <w:rPr>
        <w:rFonts w:ascii="仿宋_GB2312" w:eastAsia="仿宋_GB2312"/>
        <w:b w:val="0"/>
        <w:i/>
        <w:sz w:val="18"/>
        <w:u w:val="single"/>
        <w:lang w:val="en-US"/>
      </w:rPr>
    </w:pPr>
    <w:r>
      <w:rPr>
        <w:rFonts w:hint="eastAsia"/>
      </w:rPr>
      <w:t xml:space="preserve">                  </w:t>
    </w:r>
    <w:r>
      <w:t></w:t>
    </w: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14:paraId="0F8F530F">
    <w:pPr>
      <w:rPr>
        <w:rFonts w:ascii="仿宋_GB2312" w:eastAsia="仿宋_GB2312"/>
        <w:b/>
        <w:i/>
        <w:sz w:val="18"/>
        <w:u w:val="single"/>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B041FF">
    <w:pPr>
      <w:pStyle w:val="40"/>
      <w:jc w:val="left"/>
      <w:rPr>
        <w:rFonts w:ascii="仿宋_GB2312" w:eastAsia="仿宋_GB2312"/>
        <w:b w:val="0"/>
        <w:i/>
        <w:sz w:val="18"/>
        <w:u w:val="single"/>
        <w:lang w:val="en-US"/>
      </w:rPr>
    </w:pPr>
    <w:r>
      <w:t></w:t>
    </w: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14:paraId="5F38F544">
    <w:pPr>
      <w:pStyle w:val="40"/>
      <w:pBdr>
        <w:bottom w:val="none" w:color="auto" w:sz="0" w:space="1"/>
      </w:pBdr>
      <w:jc w:val="right"/>
    </w:pP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1659224"/>
    <w:multiLevelType w:val="singleLevel"/>
    <w:tmpl w:val="D1659224"/>
    <w:lvl w:ilvl="0" w:tentative="0">
      <w:start w:val="2"/>
      <w:numFmt w:val="decimal"/>
      <w:suff w:val="nothing"/>
      <w:lvlText w:val="（%1）"/>
      <w:lvlJc w:val="left"/>
    </w:lvl>
  </w:abstractNum>
  <w:abstractNum w:abstractNumId="1">
    <w:nsid w:val="F46FD020"/>
    <w:multiLevelType w:val="singleLevel"/>
    <w:tmpl w:val="F46FD020"/>
    <w:lvl w:ilvl="0" w:tentative="0">
      <w:start w:val="2"/>
      <w:numFmt w:val="chineseCounting"/>
      <w:suff w:val="space"/>
      <w:lvlText w:val="第%1节"/>
      <w:lvlJc w:val="left"/>
      <w:rPr>
        <w:rFonts w:hint="eastAsia"/>
      </w:rPr>
    </w:lvl>
  </w:abstractNum>
  <w:abstractNum w:abstractNumId="2">
    <w:nsid w:val="00000000"/>
    <w:multiLevelType w:val="singleLevel"/>
    <w:tmpl w:val="00000000"/>
    <w:lvl w:ilvl="0" w:tentative="0">
      <w:start w:val="1"/>
      <w:numFmt w:val="decimal"/>
      <w:suff w:val="nothing"/>
      <w:lvlText w:val="（%1）"/>
      <w:lvlJc w:val="left"/>
    </w:lvl>
  </w:abstractNum>
  <w:abstractNum w:abstractNumId="3">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4">
    <w:nsid w:val="78FA9A07"/>
    <w:multiLevelType w:val="singleLevel"/>
    <w:tmpl w:val="78FA9A07"/>
    <w:lvl w:ilvl="0" w:tentative="0">
      <w:start w:val="1"/>
      <w:numFmt w:val="decimal"/>
      <w:lvlText w:val="%1."/>
      <w:lvlJc w:val="left"/>
      <w:pPr>
        <w:tabs>
          <w:tab w:val="left" w:pos="312"/>
        </w:tabs>
      </w:pPr>
    </w:lvl>
  </w:abstractNum>
  <w:abstractNum w:abstractNumId="5">
    <w:nsid w:val="7F2917FB"/>
    <w:multiLevelType w:val="multilevel"/>
    <w:tmpl w:val="7F2917FB"/>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5"/>
  </w:num>
  <w:num w:numId="2">
    <w:abstractNumId w:val="4"/>
  </w:num>
  <w:num w:numId="3">
    <w:abstractNumId w:val="0"/>
  </w:num>
  <w:num w:numId="4">
    <w:abstractNumId w:val="1"/>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MwMTE4ZWY0NmExYTZjZDE2NDI4OWVlZGYxZjRkYjEifQ=="/>
  </w:docVars>
  <w:rsids>
    <w:rsidRoot w:val="00000000"/>
    <w:rsid w:val="01523052"/>
    <w:rsid w:val="02E64FE7"/>
    <w:rsid w:val="033E089E"/>
    <w:rsid w:val="045D2E23"/>
    <w:rsid w:val="06D74677"/>
    <w:rsid w:val="07B161F9"/>
    <w:rsid w:val="082A3A50"/>
    <w:rsid w:val="0983157E"/>
    <w:rsid w:val="09964EAC"/>
    <w:rsid w:val="0E1012B1"/>
    <w:rsid w:val="0FA0239A"/>
    <w:rsid w:val="12661D6B"/>
    <w:rsid w:val="12D7672C"/>
    <w:rsid w:val="14127BE9"/>
    <w:rsid w:val="15463CFA"/>
    <w:rsid w:val="169E17AF"/>
    <w:rsid w:val="175207E1"/>
    <w:rsid w:val="1A9A0DA0"/>
    <w:rsid w:val="1AF0D45A"/>
    <w:rsid w:val="1AF47500"/>
    <w:rsid w:val="1B412639"/>
    <w:rsid w:val="1B560533"/>
    <w:rsid w:val="1B946BED"/>
    <w:rsid w:val="1C370440"/>
    <w:rsid w:val="1FBF3881"/>
    <w:rsid w:val="1FCBC4A9"/>
    <w:rsid w:val="1FDF64A5"/>
    <w:rsid w:val="22CD5148"/>
    <w:rsid w:val="24263800"/>
    <w:rsid w:val="26866A58"/>
    <w:rsid w:val="2857073A"/>
    <w:rsid w:val="2C3F1270"/>
    <w:rsid w:val="2C450206"/>
    <w:rsid w:val="2CDA6E57"/>
    <w:rsid w:val="328B3676"/>
    <w:rsid w:val="32DD7B92"/>
    <w:rsid w:val="32FD31ED"/>
    <w:rsid w:val="3403511A"/>
    <w:rsid w:val="340D26D1"/>
    <w:rsid w:val="342914BC"/>
    <w:rsid w:val="34B729A7"/>
    <w:rsid w:val="355E0625"/>
    <w:rsid w:val="36A732FB"/>
    <w:rsid w:val="36DD45BA"/>
    <w:rsid w:val="370E5D48"/>
    <w:rsid w:val="37D80F43"/>
    <w:rsid w:val="383B4C4E"/>
    <w:rsid w:val="388F1043"/>
    <w:rsid w:val="3DF3849B"/>
    <w:rsid w:val="3E190EDA"/>
    <w:rsid w:val="3F326AC0"/>
    <w:rsid w:val="3F476187"/>
    <w:rsid w:val="3F6D7804"/>
    <w:rsid w:val="3FA73DCB"/>
    <w:rsid w:val="3FEFF7E8"/>
    <w:rsid w:val="3FF7BB55"/>
    <w:rsid w:val="3FFCE84F"/>
    <w:rsid w:val="3FFE25DA"/>
    <w:rsid w:val="3FFF5138"/>
    <w:rsid w:val="406B6A21"/>
    <w:rsid w:val="409A53E9"/>
    <w:rsid w:val="41016491"/>
    <w:rsid w:val="437E0417"/>
    <w:rsid w:val="43896C90"/>
    <w:rsid w:val="45FF8421"/>
    <w:rsid w:val="46861F14"/>
    <w:rsid w:val="476A5071"/>
    <w:rsid w:val="49141074"/>
    <w:rsid w:val="4A2312F5"/>
    <w:rsid w:val="4BAE1188"/>
    <w:rsid w:val="4D005DDB"/>
    <w:rsid w:val="4DE4148C"/>
    <w:rsid w:val="4EB93929"/>
    <w:rsid w:val="4F3FEEA3"/>
    <w:rsid w:val="4FAE554B"/>
    <w:rsid w:val="4FEEF1CF"/>
    <w:rsid w:val="50C301CB"/>
    <w:rsid w:val="52872412"/>
    <w:rsid w:val="54EC3E94"/>
    <w:rsid w:val="55EB6F47"/>
    <w:rsid w:val="566FF3A5"/>
    <w:rsid w:val="57DAE6E1"/>
    <w:rsid w:val="5A1F18EA"/>
    <w:rsid w:val="5A3E408D"/>
    <w:rsid w:val="5A558E99"/>
    <w:rsid w:val="5B026E9E"/>
    <w:rsid w:val="5BDF3378"/>
    <w:rsid w:val="5BFE26BB"/>
    <w:rsid w:val="5CFEE2CC"/>
    <w:rsid w:val="5D7F1DB6"/>
    <w:rsid w:val="5F0458F0"/>
    <w:rsid w:val="5F665FB3"/>
    <w:rsid w:val="60333789"/>
    <w:rsid w:val="60586044"/>
    <w:rsid w:val="63D76ED5"/>
    <w:rsid w:val="642152E2"/>
    <w:rsid w:val="65077AE2"/>
    <w:rsid w:val="67FC8C85"/>
    <w:rsid w:val="6AAF3800"/>
    <w:rsid w:val="6AEF1016"/>
    <w:rsid w:val="6BBFC6AF"/>
    <w:rsid w:val="6BEFF7E4"/>
    <w:rsid w:val="6F472EBC"/>
    <w:rsid w:val="70644A7D"/>
    <w:rsid w:val="70A479E4"/>
    <w:rsid w:val="70DC1E23"/>
    <w:rsid w:val="71054D43"/>
    <w:rsid w:val="722412E0"/>
    <w:rsid w:val="729E74BD"/>
    <w:rsid w:val="74391EBE"/>
    <w:rsid w:val="74B2633C"/>
    <w:rsid w:val="76C364DA"/>
    <w:rsid w:val="76FBAFF1"/>
    <w:rsid w:val="775C5DAF"/>
    <w:rsid w:val="776E0A3D"/>
    <w:rsid w:val="77C33BE9"/>
    <w:rsid w:val="77FE5760"/>
    <w:rsid w:val="77FF1645"/>
    <w:rsid w:val="78A447CA"/>
    <w:rsid w:val="79781975"/>
    <w:rsid w:val="7B34AC69"/>
    <w:rsid w:val="7BAF00FE"/>
    <w:rsid w:val="7BD61B65"/>
    <w:rsid w:val="7BFDEE39"/>
    <w:rsid w:val="7BFF9D14"/>
    <w:rsid w:val="7CC67326"/>
    <w:rsid w:val="7D77A84C"/>
    <w:rsid w:val="7D990594"/>
    <w:rsid w:val="7DCF5B78"/>
    <w:rsid w:val="7EB7B118"/>
    <w:rsid w:val="7F4DBC21"/>
    <w:rsid w:val="7F9B7C30"/>
    <w:rsid w:val="7FB85676"/>
    <w:rsid w:val="7FBF8578"/>
    <w:rsid w:val="7FF767CA"/>
    <w:rsid w:val="9D674608"/>
    <w:rsid w:val="A4E66F8F"/>
    <w:rsid w:val="B7AFA254"/>
    <w:rsid w:val="B7ED3376"/>
    <w:rsid w:val="BCCBC554"/>
    <w:rsid w:val="BCEEC2E6"/>
    <w:rsid w:val="BDAF578C"/>
    <w:rsid w:val="BF7F4D92"/>
    <w:rsid w:val="BFC1D5A3"/>
    <w:rsid w:val="CBA9E8CD"/>
    <w:rsid w:val="CFC33570"/>
    <w:rsid w:val="CFFA42DD"/>
    <w:rsid w:val="D7A641A6"/>
    <w:rsid w:val="D94B5415"/>
    <w:rsid w:val="DBF6A21A"/>
    <w:rsid w:val="DD7BA43F"/>
    <w:rsid w:val="DEF7DC64"/>
    <w:rsid w:val="DFEB667A"/>
    <w:rsid w:val="DFF6FC25"/>
    <w:rsid w:val="E5F5AE78"/>
    <w:rsid w:val="ECDF148A"/>
    <w:rsid w:val="EF5989B7"/>
    <w:rsid w:val="F23D6771"/>
    <w:rsid w:val="F37F3602"/>
    <w:rsid w:val="F7772744"/>
    <w:rsid w:val="F7B7DF56"/>
    <w:rsid w:val="F7DD6559"/>
    <w:rsid w:val="FD1EBE55"/>
    <w:rsid w:val="FD7FB3E3"/>
    <w:rsid w:val="FDEC1CB7"/>
    <w:rsid w:val="FE7F42EF"/>
    <w:rsid w:val="FF5C03BB"/>
    <w:rsid w:val="FFD4B434"/>
    <w:rsid w:val="FFE2DFA7"/>
    <w:rsid w:val="FFF73E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2"/>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4">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5">
    <w:name w:val="heading 3"/>
    <w:basedOn w:val="1"/>
    <w:next w:val="6"/>
    <w:qFormat/>
    <w:uiPriority w:val="0"/>
    <w:pPr>
      <w:keepNext/>
      <w:keepLines/>
      <w:tabs>
        <w:tab w:val="left" w:pos="900"/>
      </w:tabs>
      <w:spacing w:before="260" w:after="260" w:line="416" w:lineRule="auto"/>
      <w:ind w:left="900" w:hanging="720"/>
      <w:outlineLvl w:val="2"/>
    </w:pPr>
    <w:rPr>
      <w:b/>
      <w:bCs/>
      <w:sz w:val="32"/>
      <w:szCs w:val="32"/>
    </w:rPr>
  </w:style>
  <w:style w:type="paragraph" w:styleId="7">
    <w:name w:val="heading 4"/>
    <w:basedOn w:val="1"/>
    <w:next w:val="1"/>
    <w:link w:val="326"/>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8">
    <w:name w:val="heading 5"/>
    <w:basedOn w:val="1"/>
    <w:next w:val="1"/>
    <w:link w:val="292"/>
    <w:qFormat/>
    <w:uiPriority w:val="0"/>
    <w:pPr>
      <w:keepNext/>
      <w:keepLines/>
      <w:tabs>
        <w:tab w:val="left" w:pos="1008"/>
      </w:tabs>
      <w:spacing w:before="280" w:after="290" w:line="376" w:lineRule="auto"/>
      <w:ind w:left="1008" w:hanging="1008"/>
      <w:outlineLvl w:val="4"/>
    </w:pPr>
    <w:rPr>
      <w:b/>
      <w:bCs/>
      <w:sz w:val="28"/>
      <w:szCs w:val="28"/>
    </w:rPr>
  </w:style>
  <w:style w:type="paragraph" w:styleId="9">
    <w:name w:val="heading 6"/>
    <w:basedOn w:val="1"/>
    <w:next w:val="1"/>
    <w:link w:val="147"/>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0">
    <w:name w:val="heading 7"/>
    <w:basedOn w:val="1"/>
    <w:next w:val="1"/>
    <w:link w:val="306"/>
    <w:qFormat/>
    <w:uiPriority w:val="0"/>
    <w:pPr>
      <w:keepNext/>
      <w:keepLines/>
      <w:tabs>
        <w:tab w:val="left" w:pos="1296"/>
      </w:tabs>
      <w:spacing w:before="240" w:after="64" w:line="320" w:lineRule="auto"/>
      <w:ind w:left="1296" w:hanging="1296"/>
      <w:outlineLvl w:val="6"/>
    </w:pPr>
    <w:rPr>
      <w:b/>
      <w:bCs/>
      <w:sz w:val="24"/>
    </w:rPr>
  </w:style>
  <w:style w:type="paragraph" w:styleId="11">
    <w:name w:val="heading 8"/>
    <w:basedOn w:val="1"/>
    <w:next w:val="1"/>
    <w:link w:val="357"/>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2">
    <w:name w:val="heading 9"/>
    <w:basedOn w:val="1"/>
    <w:next w:val="1"/>
    <w:link w:val="182"/>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qFormat/>
    <w:uiPriority w:val="1"/>
  </w:style>
  <w:style w:type="table" w:default="1" w:styleId="62">
    <w:name w:val="Normal Table"/>
    <w:qFormat/>
    <w:uiPriority w:val="99"/>
    <w:tblPr>
      <w:tblCellMar>
        <w:top w:w="0" w:type="dxa"/>
        <w:left w:w="108" w:type="dxa"/>
        <w:bottom w:w="0" w:type="dxa"/>
        <w:right w:w="108" w:type="dxa"/>
      </w:tblCellMar>
    </w:tblPr>
  </w:style>
  <w:style w:type="paragraph" w:styleId="2">
    <w:name w:val="Body Text"/>
    <w:basedOn w:val="1"/>
    <w:next w:val="1"/>
    <w:link w:val="429"/>
    <w:qFormat/>
    <w:uiPriority w:val="0"/>
    <w:pPr>
      <w:autoSpaceDE w:val="0"/>
      <w:autoSpaceDN w:val="0"/>
      <w:spacing w:line="360" w:lineRule="auto"/>
    </w:pPr>
    <w:rPr>
      <w:rFonts w:ascii="宋体" w:hAnsi="Arial" w:cs="Arial"/>
      <w:snapToGrid w:val="0"/>
      <w:sz w:val="24"/>
      <w:szCs w:val="21"/>
      <w:lang w:val="zh-CN"/>
    </w:rPr>
  </w:style>
  <w:style w:type="paragraph" w:styleId="6">
    <w:name w:val="Normal Indent"/>
    <w:basedOn w:val="1"/>
    <w:link w:val="193"/>
    <w:qFormat/>
    <w:uiPriority w:val="0"/>
    <w:pPr>
      <w:widowControl/>
      <w:snapToGrid w:val="0"/>
      <w:spacing w:line="480" w:lineRule="exact"/>
      <w:ind w:firstLine="567"/>
    </w:pPr>
    <w:rPr>
      <w:rFonts w:ascii="宋体"/>
      <w:snapToGrid w:val="0"/>
      <w:color w:val="000000"/>
      <w:kern w:val="28"/>
      <w:sz w:val="28"/>
      <w:szCs w:val="20"/>
    </w:rPr>
  </w:style>
  <w:style w:type="paragraph" w:styleId="13">
    <w:name w:val="toc 7"/>
    <w:basedOn w:val="1"/>
    <w:next w:val="1"/>
    <w:qFormat/>
    <w:uiPriority w:val="0"/>
    <w:pPr>
      <w:ind w:left="2520" w:leftChars="1200"/>
    </w:pPr>
  </w:style>
  <w:style w:type="paragraph" w:styleId="14">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5">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6">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7">
    <w:name w:val="caption"/>
    <w:basedOn w:val="1"/>
    <w:next w:val="1"/>
    <w:link w:val="229"/>
    <w:qFormat/>
    <w:uiPriority w:val="0"/>
    <w:rPr>
      <w:b/>
      <w:sz w:val="28"/>
      <w:szCs w:val="20"/>
    </w:rPr>
  </w:style>
  <w:style w:type="paragraph" w:styleId="18">
    <w:name w:val="index 5"/>
    <w:basedOn w:val="1"/>
    <w:next w:val="1"/>
    <w:qFormat/>
    <w:uiPriority w:val="0"/>
    <w:pPr>
      <w:adjustRightInd/>
      <w:ind w:left="800" w:leftChars="800" w:firstLine="200" w:firstLineChars="200"/>
    </w:pPr>
  </w:style>
  <w:style w:type="paragraph" w:styleId="19">
    <w:name w:val="Document Map"/>
    <w:basedOn w:val="1"/>
    <w:link w:val="202"/>
    <w:qFormat/>
    <w:uiPriority w:val="0"/>
    <w:pPr>
      <w:shd w:val="clear" w:color="auto" w:fill="000080"/>
    </w:pPr>
  </w:style>
  <w:style w:type="paragraph" w:styleId="20">
    <w:name w:val="annotation text"/>
    <w:basedOn w:val="1"/>
    <w:link w:val="343"/>
    <w:qFormat/>
    <w:uiPriority w:val="99"/>
    <w:pPr>
      <w:jc w:val="left"/>
    </w:pPr>
  </w:style>
  <w:style w:type="paragraph" w:styleId="21">
    <w:name w:val="Salutation"/>
    <w:basedOn w:val="1"/>
    <w:next w:val="1"/>
    <w:link w:val="297"/>
    <w:qFormat/>
    <w:uiPriority w:val="0"/>
    <w:rPr>
      <w:rFonts w:ascii="仿宋_GB2312" w:eastAsia="仿宋_GB2312"/>
      <w:sz w:val="28"/>
      <w:szCs w:val="20"/>
    </w:rPr>
  </w:style>
  <w:style w:type="paragraph" w:styleId="22">
    <w:name w:val="Body Text 3"/>
    <w:basedOn w:val="1"/>
    <w:link w:val="329"/>
    <w:qFormat/>
    <w:uiPriority w:val="0"/>
    <w:pPr>
      <w:jc w:val="center"/>
    </w:pPr>
    <w:rPr>
      <w:szCs w:val="20"/>
    </w:rPr>
  </w:style>
  <w:style w:type="paragraph" w:styleId="23">
    <w:name w:val="List Bullet 3"/>
    <w:basedOn w:val="1"/>
    <w:qFormat/>
    <w:uiPriority w:val="0"/>
    <w:pPr>
      <w:snapToGrid w:val="0"/>
      <w:spacing w:line="360" w:lineRule="auto"/>
      <w:ind w:left="360" w:right="238" w:hanging="360"/>
      <w:contextualSpacing/>
    </w:pPr>
    <w:rPr>
      <w:sz w:val="24"/>
    </w:rPr>
  </w:style>
  <w:style w:type="paragraph" w:styleId="24">
    <w:name w:val="Body Text Indent"/>
    <w:basedOn w:val="1"/>
    <w:next w:val="1"/>
    <w:link w:val="264"/>
    <w:qFormat/>
    <w:uiPriority w:val="0"/>
    <w:pPr>
      <w:spacing w:line="480" w:lineRule="exact"/>
      <w:ind w:firstLine="480" w:firstLineChars="200"/>
    </w:pPr>
    <w:rPr>
      <w:rFonts w:ascii="宋体" w:hAnsi="宋体"/>
      <w:sz w:val="24"/>
    </w:rPr>
  </w:style>
  <w:style w:type="paragraph" w:styleId="25">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6">
    <w:name w:val="List 2"/>
    <w:basedOn w:val="1"/>
    <w:qFormat/>
    <w:uiPriority w:val="0"/>
    <w:pPr>
      <w:adjustRightInd/>
      <w:spacing w:line="360" w:lineRule="auto"/>
      <w:ind w:left="100" w:leftChars="200" w:hanging="200" w:hangingChars="200"/>
    </w:pPr>
    <w:rPr>
      <w:rFonts w:eastAsia="微软雅黑"/>
    </w:rPr>
  </w:style>
  <w:style w:type="paragraph" w:styleId="27">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8">
    <w:name w:val="List Bullet 2"/>
    <w:basedOn w:val="1"/>
    <w:qFormat/>
    <w:uiPriority w:val="0"/>
    <w:pPr>
      <w:autoSpaceDE w:val="0"/>
      <w:autoSpaceDN w:val="0"/>
      <w:ind w:left="420"/>
      <w:jc w:val="left"/>
    </w:pPr>
    <w:rPr>
      <w:rFonts w:ascii="宋体" w:hAnsi="宋体"/>
      <w:color w:val="000000"/>
      <w:kern w:val="0"/>
      <w:sz w:val="24"/>
      <w:szCs w:val="20"/>
    </w:rPr>
  </w:style>
  <w:style w:type="paragraph" w:styleId="29">
    <w:name w:val="HTML Address"/>
    <w:basedOn w:val="1"/>
    <w:link w:val="219"/>
    <w:qFormat/>
    <w:uiPriority w:val="0"/>
    <w:pPr>
      <w:widowControl/>
      <w:adjustRightInd/>
      <w:ind w:firstLine="200" w:firstLineChars="200"/>
      <w:jc w:val="left"/>
    </w:pPr>
    <w:rPr>
      <w:rFonts w:ascii="宋体" w:hAnsi="宋体"/>
      <w:i/>
      <w:iCs/>
      <w:kern w:val="0"/>
      <w:sz w:val="24"/>
    </w:rPr>
  </w:style>
  <w:style w:type="paragraph" w:styleId="30">
    <w:name w:val="toc 5"/>
    <w:basedOn w:val="1"/>
    <w:next w:val="1"/>
    <w:qFormat/>
    <w:uiPriority w:val="0"/>
    <w:pPr>
      <w:ind w:left="1680" w:leftChars="800"/>
    </w:pPr>
  </w:style>
  <w:style w:type="paragraph" w:styleId="31">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2">
    <w:name w:val="Plain Text"/>
    <w:basedOn w:val="1"/>
    <w:link w:val="125"/>
    <w:qFormat/>
    <w:uiPriority w:val="0"/>
    <w:rPr>
      <w:rFonts w:ascii="宋体" w:hAnsi="Courier New" w:cs="Arial"/>
      <w:snapToGrid w:val="0"/>
      <w:szCs w:val="21"/>
    </w:rPr>
  </w:style>
  <w:style w:type="paragraph" w:styleId="33">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4">
    <w:name w:val="toc 8"/>
    <w:basedOn w:val="1"/>
    <w:next w:val="1"/>
    <w:qFormat/>
    <w:uiPriority w:val="0"/>
    <w:pPr>
      <w:ind w:left="2940" w:leftChars="1400"/>
    </w:pPr>
  </w:style>
  <w:style w:type="paragraph" w:styleId="35">
    <w:name w:val="Date"/>
    <w:basedOn w:val="1"/>
    <w:next w:val="1"/>
    <w:link w:val="181"/>
    <w:qFormat/>
    <w:uiPriority w:val="0"/>
    <w:pPr>
      <w:ind w:left="100" w:leftChars="2500"/>
    </w:pPr>
    <w:rPr>
      <w:rFonts w:ascii="宋体"/>
      <w:sz w:val="24"/>
      <w:szCs w:val="21"/>
      <w:lang w:val="zh-CN"/>
    </w:rPr>
  </w:style>
  <w:style w:type="paragraph" w:styleId="36">
    <w:name w:val="Body Text Indent 2"/>
    <w:basedOn w:val="1"/>
    <w:link w:val="307"/>
    <w:qFormat/>
    <w:uiPriority w:val="0"/>
    <w:pPr>
      <w:spacing w:line="360" w:lineRule="auto"/>
      <w:ind w:firstLine="601"/>
      <w:textAlignment w:val="baseline"/>
    </w:pPr>
    <w:rPr>
      <w:rFonts w:ascii="宋体"/>
      <w:kern w:val="0"/>
      <w:sz w:val="28"/>
      <w:szCs w:val="20"/>
    </w:rPr>
  </w:style>
  <w:style w:type="paragraph" w:styleId="37">
    <w:name w:val="endnote text"/>
    <w:basedOn w:val="1"/>
    <w:link w:val="931"/>
    <w:qFormat/>
    <w:uiPriority w:val="0"/>
    <w:rPr>
      <w:lang w:val="zh-CN"/>
    </w:rPr>
  </w:style>
  <w:style w:type="paragraph" w:styleId="38">
    <w:name w:val="Balloon Text"/>
    <w:basedOn w:val="1"/>
    <w:link w:val="188"/>
    <w:qFormat/>
    <w:uiPriority w:val="0"/>
    <w:rPr>
      <w:sz w:val="18"/>
      <w:szCs w:val="18"/>
    </w:rPr>
  </w:style>
  <w:style w:type="paragraph" w:styleId="39">
    <w:name w:val="footer"/>
    <w:basedOn w:val="1"/>
    <w:link w:val="382"/>
    <w:qFormat/>
    <w:uiPriority w:val="99"/>
    <w:pPr>
      <w:tabs>
        <w:tab w:val="center" w:pos="4153"/>
        <w:tab w:val="right" w:pos="8306"/>
      </w:tabs>
      <w:snapToGrid w:val="0"/>
      <w:jc w:val="left"/>
    </w:pPr>
    <w:rPr>
      <w:sz w:val="18"/>
      <w:szCs w:val="18"/>
    </w:rPr>
  </w:style>
  <w:style w:type="paragraph" w:styleId="40">
    <w:name w:val="header"/>
    <w:basedOn w:val="1"/>
    <w:link w:val="391"/>
    <w:qFormat/>
    <w:uiPriority w:val="99"/>
    <w:pPr>
      <w:pBdr>
        <w:bottom w:val="single" w:color="auto" w:sz="6" w:space="1"/>
      </w:pBdr>
      <w:tabs>
        <w:tab w:val="center" w:pos="4153"/>
        <w:tab w:val="right" w:pos="8306"/>
      </w:tabs>
      <w:snapToGrid w:val="0"/>
      <w:jc w:val="center"/>
    </w:pPr>
    <w:rPr>
      <w:sz w:val="18"/>
      <w:szCs w:val="18"/>
    </w:rPr>
  </w:style>
  <w:style w:type="paragraph" w:styleId="41">
    <w:name w:val="Signature"/>
    <w:basedOn w:val="1"/>
    <w:link w:val="344"/>
    <w:qFormat/>
    <w:uiPriority w:val="0"/>
    <w:pPr>
      <w:spacing w:after="600" w:line="312" w:lineRule="atLeast"/>
      <w:jc w:val="center"/>
      <w:textAlignment w:val="baseline"/>
    </w:pPr>
    <w:rPr>
      <w:rFonts w:eastAsia="仿宋_GB2312"/>
      <w:kern w:val="0"/>
      <w:sz w:val="24"/>
      <w:szCs w:val="20"/>
    </w:rPr>
  </w:style>
  <w:style w:type="paragraph" w:styleId="42">
    <w:name w:val="toc 1"/>
    <w:basedOn w:val="1"/>
    <w:next w:val="1"/>
    <w:qFormat/>
    <w:uiPriority w:val="0"/>
  </w:style>
  <w:style w:type="paragraph" w:styleId="43">
    <w:name w:val="toc 4"/>
    <w:basedOn w:val="1"/>
    <w:next w:val="1"/>
    <w:qFormat/>
    <w:uiPriority w:val="0"/>
    <w:pPr>
      <w:ind w:left="1260" w:leftChars="600"/>
    </w:pPr>
  </w:style>
  <w:style w:type="paragraph" w:styleId="44">
    <w:name w:val="index heading"/>
    <w:basedOn w:val="1"/>
    <w:next w:val="45"/>
    <w:qFormat/>
    <w:uiPriority w:val="0"/>
    <w:pPr>
      <w:adjustRightInd/>
      <w:ind w:firstLine="200" w:firstLineChars="200"/>
    </w:pPr>
  </w:style>
  <w:style w:type="paragraph" w:styleId="45">
    <w:name w:val="index 1"/>
    <w:basedOn w:val="1"/>
    <w:next w:val="1"/>
    <w:qFormat/>
    <w:uiPriority w:val="0"/>
    <w:pPr>
      <w:adjustRightInd/>
      <w:spacing w:line="360" w:lineRule="auto"/>
      <w:ind w:firstLine="200" w:firstLineChars="200"/>
      <w:jc w:val="center"/>
    </w:pPr>
    <w:rPr>
      <w:sz w:val="24"/>
      <w:szCs w:val="20"/>
    </w:rPr>
  </w:style>
  <w:style w:type="paragraph" w:styleId="46">
    <w:name w:val="Subtitle"/>
    <w:link w:val="133"/>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7">
    <w:name w:val="List Number 5"/>
    <w:basedOn w:val="1"/>
    <w:qFormat/>
    <w:uiPriority w:val="0"/>
    <w:pPr>
      <w:tabs>
        <w:tab w:val="left" w:pos="902"/>
      </w:tabs>
      <w:adjustRightInd/>
      <w:spacing w:line="400" w:lineRule="exact"/>
      <w:ind w:left="902" w:hanging="420"/>
    </w:pPr>
    <w:rPr>
      <w:sz w:val="24"/>
      <w:szCs w:val="20"/>
    </w:rPr>
  </w:style>
  <w:style w:type="paragraph" w:styleId="48">
    <w:name w:val="List"/>
    <w:basedOn w:val="1"/>
    <w:qFormat/>
    <w:uiPriority w:val="0"/>
    <w:pPr>
      <w:ind w:left="200" w:hanging="200" w:hangingChars="200"/>
    </w:pPr>
  </w:style>
  <w:style w:type="paragraph" w:styleId="49">
    <w:name w:val="footnote text"/>
    <w:basedOn w:val="6"/>
    <w:link w:val="309"/>
    <w:qFormat/>
    <w:uiPriority w:val="0"/>
    <w:pPr>
      <w:adjustRightInd/>
      <w:snapToGrid/>
      <w:spacing w:before="60" w:after="60" w:line="300" w:lineRule="exact"/>
      <w:ind w:firstLine="0"/>
    </w:pPr>
    <w:rPr>
      <w:rFonts w:ascii="Calibri"/>
      <w:snapToGrid/>
      <w:color w:val="0000FF"/>
      <w:kern w:val="0"/>
      <w:sz w:val="21"/>
    </w:rPr>
  </w:style>
  <w:style w:type="paragraph" w:styleId="50">
    <w:name w:val="toc 6"/>
    <w:basedOn w:val="1"/>
    <w:next w:val="1"/>
    <w:qFormat/>
    <w:uiPriority w:val="0"/>
    <w:pPr>
      <w:ind w:left="2100" w:leftChars="1000"/>
    </w:pPr>
  </w:style>
  <w:style w:type="paragraph" w:styleId="51">
    <w:name w:val="List 5"/>
    <w:basedOn w:val="1"/>
    <w:qFormat/>
    <w:uiPriority w:val="0"/>
    <w:pPr>
      <w:adjustRightInd/>
      <w:ind w:left="100" w:leftChars="800" w:hanging="200" w:hangingChars="200"/>
    </w:pPr>
  </w:style>
  <w:style w:type="paragraph" w:styleId="52">
    <w:name w:val="Body Text Indent 3"/>
    <w:basedOn w:val="1"/>
    <w:link w:val="374"/>
    <w:qFormat/>
    <w:uiPriority w:val="0"/>
    <w:pPr>
      <w:spacing w:line="360" w:lineRule="auto"/>
      <w:ind w:firstLine="420"/>
    </w:pPr>
    <w:rPr>
      <w:sz w:val="24"/>
      <w:szCs w:val="20"/>
    </w:rPr>
  </w:style>
  <w:style w:type="paragraph" w:styleId="53">
    <w:name w:val="toc 2"/>
    <w:basedOn w:val="1"/>
    <w:next w:val="1"/>
    <w:qFormat/>
    <w:uiPriority w:val="0"/>
    <w:pPr>
      <w:ind w:left="420" w:leftChars="200"/>
    </w:pPr>
  </w:style>
  <w:style w:type="paragraph" w:styleId="54">
    <w:name w:val="toc 9"/>
    <w:basedOn w:val="1"/>
    <w:next w:val="1"/>
    <w:qFormat/>
    <w:uiPriority w:val="0"/>
    <w:pPr>
      <w:ind w:left="3360" w:leftChars="1600"/>
    </w:pPr>
  </w:style>
  <w:style w:type="paragraph" w:styleId="55">
    <w:name w:val="Body Text 2"/>
    <w:basedOn w:val="1"/>
    <w:link w:val="301"/>
    <w:qFormat/>
    <w:uiPriority w:val="0"/>
    <w:pPr>
      <w:spacing w:after="120" w:line="480" w:lineRule="auto"/>
    </w:pPr>
  </w:style>
  <w:style w:type="paragraph" w:styleId="56">
    <w:name w:val="HTML Preformatted"/>
    <w:basedOn w:val="1"/>
    <w:link w:val="300"/>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7">
    <w:name w:val="Normal (Web)"/>
    <w:basedOn w:val="1"/>
    <w:qFormat/>
    <w:uiPriority w:val="99"/>
    <w:pPr>
      <w:widowControl/>
      <w:spacing w:before="100" w:beforeAutospacing="1" w:after="100" w:afterAutospacing="1"/>
      <w:jc w:val="left"/>
    </w:pPr>
    <w:rPr>
      <w:rFonts w:ascii="宋体" w:hAnsi="宋体"/>
      <w:kern w:val="0"/>
      <w:sz w:val="24"/>
    </w:rPr>
  </w:style>
  <w:style w:type="paragraph" w:styleId="58">
    <w:name w:val="Title"/>
    <w:basedOn w:val="1"/>
    <w:link w:val="285"/>
    <w:qFormat/>
    <w:uiPriority w:val="10"/>
    <w:pPr>
      <w:widowControl/>
      <w:overflowPunct w:val="0"/>
      <w:autoSpaceDE w:val="0"/>
      <w:autoSpaceDN w:val="0"/>
      <w:jc w:val="center"/>
      <w:textAlignment w:val="baseline"/>
    </w:pPr>
    <w:rPr>
      <w:b/>
      <w:kern w:val="0"/>
      <w:sz w:val="24"/>
      <w:szCs w:val="20"/>
      <w:lang w:val="en-GB"/>
    </w:rPr>
  </w:style>
  <w:style w:type="paragraph" w:styleId="59">
    <w:name w:val="annotation subject"/>
    <w:basedOn w:val="20"/>
    <w:next w:val="20"/>
    <w:link w:val="96"/>
    <w:qFormat/>
    <w:uiPriority w:val="0"/>
    <w:rPr>
      <w:b/>
      <w:bCs/>
    </w:rPr>
  </w:style>
  <w:style w:type="paragraph" w:styleId="60">
    <w:name w:val="Body Text First Indent"/>
    <w:basedOn w:val="2"/>
    <w:link w:val="320"/>
    <w:qFormat/>
    <w:uiPriority w:val="0"/>
    <w:pPr>
      <w:ind w:firstLine="420"/>
    </w:pPr>
    <w:rPr>
      <w:rFonts w:hAnsi="Calibri" w:cs="Times New Roman"/>
      <w:snapToGrid/>
      <w:szCs w:val="20"/>
    </w:rPr>
  </w:style>
  <w:style w:type="paragraph" w:styleId="61">
    <w:name w:val="Body Text First Indent 2"/>
    <w:basedOn w:val="24"/>
    <w:link w:val="121"/>
    <w:qFormat/>
    <w:uiPriority w:val="0"/>
    <w:pPr>
      <w:adjustRightInd/>
      <w:spacing w:after="120" w:line="240" w:lineRule="auto"/>
      <w:ind w:left="420" w:leftChars="200" w:firstLine="210"/>
    </w:pPr>
    <w:rPr>
      <w:sz w:val="21"/>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customStyle="1" w:styleId="79">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80">
    <w:name w:val="Default"/>
    <w:next w:val="81"/>
    <w:link w:val="234"/>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1">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2">
    <w:name w:val="表格非标题文字 Char"/>
    <w:link w:val="83"/>
    <w:qFormat/>
    <w:uiPriority w:val="0"/>
    <w:rPr>
      <w:rFonts w:ascii="Futura Bk" w:hAnsi="Futura Bk"/>
      <w:kern w:val="2"/>
      <w:sz w:val="18"/>
      <w:szCs w:val="21"/>
      <w:lang w:val="en-US" w:eastAsia="zh-CN" w:bidi="ar-SA"/>
    </w:rPr>
  </w:style>
  <w:style w:type="paragraph" w:customStyle="1" w:styleId="83">
    <w:name w:val="表格非标题文字"/>
    <w:link w:val="82"/>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4">
    <w:name w:val="*正文 Char"/>
    <w:link w:val="85"/>
    <w:qFormat/>
    <w:uiPriority w:val="0"/>
    <w:rPr>
      <w:rFonts w:ascii="宋体" w:hAnsi="宋体"/>
      <w:sz w:val="24"/>
    </w:rPr>
  </w:style>
  <w:style w:type="paragraph" w:customStyle="1" w:styleId="85">
    <w:name w:val="*正文"/>
    <w:basedOn w:val="1"/>
    <w:link w:val="84"/>
    <w:qFormat/>
    <w:uiPriority w:val="0"/>
    <w:pPr>
      <w:snapToGrid w:val="0"/>
      <w:spacing w:line="360" w:lineRule="auto"/>
      <w:ind w:firstLine="482"/>
      <w:jc w:val="left"/>
    </w:pPr>
    <w:rPr>
      <w:rFonts w:ascii="宋体" w:hAnsi="宋体"/>
      <w:kern w:val="0"/>
      <w:sz w:val="24"/>
      <w:szCs w:val="20"/>
    </w:rPr>
  </w:style>
  <w:style w:type="character" w:customStyle="1" w:styleId="86">
    <w:name w:val="Char Char71"/>
    <w:qFormat/>
    <w:uiPriority w:val="0"/>
    <w:rPr>
      <w:rFonts w:eastAsia="宋体"/>
      <w:kern w:val="2"/>
      <w:sz w:val="21"/>
      <w:szCs w:val="24"/>
      <w:lang w:val="en-US" w:eastAsia="zh-CN" w:bidi="ar-SA"/>
    </w:rPr>
  </w:style>
  <w:style w:type="character" w:customStyle="1" w:styleId="87">
    <w:name w:val="Char Char6"/>
    <w:qFormat/>
    <w:uiPriority w:val="0"/>
    <w:rPr>
      <w:rFonts w:eastAsia="宋体"/>
      <w:kern w:val="2"/>
      <w:sz w:val="21"/>
      <w:szCs w:val="24"/>
      <w:lang w:val="en-US" w:eastAsia="zh-CN" w:bidi="ar-SA"/>
    </w:rPr>
  </w:style>
  <w:style w:type="character" w:customStyle="1" w:styleId="88">
    <w:name w:val="正文缩进 Char"/>
    <w:qFormat/>
    <w:uiPriority w:val="0"/>
    <w:rPr>
      <w:rFonts w:eastAsia="宋体"/>
      <w:kern w:val="2"/>
      <w:sz w:val="21"/>
      <w:lang w:val="en-US" w:eastAsia="zh-CN"/>
    </w:rPr>
  </w:style>
  <w:style w:type="character" w:customStyle="1" w:styleId="89">
    <w:name w:val="正文首行缩进 Char1"/>
    <w:qFormat/>
    <w:uiPriority w:val="0"/>
    <w:rPr>
      <w:rFonts w:ascii="宋体" w:hAnsi="Times New Roman" w:eastAsia="宋体" w:cs="Times New Roman"/>
      <w:snapToGrid w:val="0"/>
      <w:kern w:val="2"/>
      <w:sz w:val="24"/>
      <w:szCs w:val="21"/>
      <w:lang w:val="zh-CN"/>
    </w:rPr>
  </w:style>
  <w:style w:type="character" w:customStyle="1" w:styleId="90">
    <w:name w:val="Char Char28"/>
    <w:qFormat/>
    <w:uiPriority w:val="6"/>
    <w:rPr>
      <w:rFonts w:ascii="仿宋_GB2312" w:hAnsi="仿宋_GB2312" w:eastAsia="仿宋_GB2312"/>
      <w:kern w:val="1"/>
      <w:sz w:val="28"/>
    </w:rPr>
  </w:style>
  <w:style w:type="character" w:customStyle="1" w:styleId="91">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2">
    <w:name w:val="Heading 1 Char_a7bee19d-6ee1-4f59-9a95-63e8ae457081"/>
    <w:qFormat/>
    <w:uiPriority w:val="6"/>
    <w:rPr>
      <w:rFonts w:ascii="Times New Roman" w:hAnsi="Times New Roman" w:eastAsia="黑体" w:cs="Times New Roman"/>
      <w:b/>
      <w:kern w:val="0"/>
      <w:sz w:val="24"/>
      <w:szCs w:val="24"/>
    </w:rPr>
  </w:style>
  <w:style w:type="character" w:customStyle="1" w:styleId="93">
    <w:name w:val="U_正文 Char"/>
    <w:link w:val="94"/>
    <w:qFormat/>
    <w:uiPriority w:val="0"/>
    <w:rPr>
      <w:sz w:val="24"/>
      <w:szCs w:val="24"/>
    </w:rPr>
  </w:style>
  <w:style w:type="paragraph" w:customStyle="1" w:styleId="94">
    <w:name w:val="U_正文"/>
    <w:basedOn w:val="1"/>
    <w:link w:val="93"/>
    <w:qFormat/>
    <w:uiPriority w:val="0"/>
    <w:pPr>
      <w:adjustRightInd/>
      <w:spacing w:beforeLines="20" w:afterLines="20" w:line="300" w:lineRule="auto"/>
      <w:ind w:firstLine="200" w:firstLineChars="200"/>
    </w:pPr>
    <w:rPr>
      <w:kern w:val="0"/>
      <w:sz w:val="24"/>
    </w:rPr>
  </w:style>
  <w:style w:type="character" w:customStyle="1" w:styleId="95">
    <w:name w:val="HTML 地址 Char1"/>
    <w:qFormat/>
    <w:uiPriority w:val="0"/>
    <w:rPr>
      <w:rFonts w:ascii="Times New Roman" w:hAnsi="Times New Roman" w:eastAsia="宋体" w:cs="Times New Roman"/>
      <w:i/>
      <w:iCs/>
      <w:szCs w:val="24"/>
    </w:rPr>
  </w:style>
  <w:style w:type="character" w:customStyle="1" w:styleId="96">
    <w:name w:val="批注主题 Char1"/>
    <w:link w:val="59"/>
    <w:qFormat/>
    <w:uiPriority w:val="0"/>
    <w:rPr>
      <w:b/>
      <w:bCs/>
      <w:kern w:val="2"/>
      <w:sz w:val="21"/>
      <w:szCs w:val="24"/>
    </w:rPr>
  </w:style>
  <w:style w:type="character" w:customStyle="1" w:styleId="97">
    <w:name w:val="Char Char51"/>
    <w:qFormat/>
    <w:uiPriority w:val="0"/>
    <w:rPr>
      <w:rFonts w:ascii="宋体" w:hAnsi="Courier New" w:eastAsia="宋体"/>
      <w:kern w:val="2"/>
      <w:sz w:val="21"/>
      <w:lang w:val="en-US" w:eastAsia="zh-CN"/>
    </w:rPr>
  </w:style>
  <w:style w:type="character" w:customStyle="1" w:styleId="98">
    <w:name w:val="表正文 Char"/>
    <w:qFormat/>
    <w:uiPriority w:val="0"/>
    <w:rPr>
      <w:rFonts w:ascii="宋体" w:eastAsia="宋体"/>
      <w:snapToGrid w:val="0"/>
      <w:color w:val="000000"/>
      <w:kern w:val="28"/>
      <w:sz w:val="28"/>
      <w:lang w:val="en-US" w:eastAsia="zh-CN" w:bidi="ar-SA"/>
    </w:rPr>
  </w:style>
  <w:style w:type="character" w:customStyle="1" w:styleId="99">
    <w:name w:val="Char Char34"/>
    <w:qFormat/>
    <w:uiPriority w:val="6"/>
    <w:rPr>
      <w:b/>
      <w:kern w:val="1"/>
      <w:sz w:val="28"/>
      <w:szCs w:val="28"/>
    </w:rPr>
  </w:style>
  <w:style w:type="character" w:customStyle="1" w:styleId="100">
    <w:name w:val="Normal Indent Char"/>
    <w:qFormat/>
    <w:uiPriority w:val="0"/>
    <w:rPr>
      <w:rFonts w:ascii="Calibri" w:hAnsi="Calibri" w:eastAsia="宋体" w:cs="黑体"/>
      <w:snapToGrid w:val="0"/>
      <w:kern w:val="2"/>
      <w:sz w:val="24"/>
      <w:szCs w:val="22"/>
      <w:lang w:val="en-US" w:eastAsia="zh-CN" w:bidi="ar-SA"/>
    </w:rPr>
  </w:style>
  <w:style w:type="character" w:customStyle="1" w:styleId="101">
    <w:name w:val="哈哈正文 Char"/>
    <w:link w:val="102"/>
    <w:qFormat/>
    <w:uiPriority w:val="0"/>
    <w:rPr>
      <w:rFonts w:ascii="宋体" w:hAnsi="宋体" w:eastAsia="宋体"/>
      <w:kern w:val="2"/>
      <w:sz w:val="24"/>
      <w:lang w:bidi="ar-SA"/>
    </w:rPr>
  </w:style>
  <w:style w:type="paragraph" w:customStyle="1" w:styleId="102">
    <w:name w:val="哈哈正文"/>
    <w:basedOn w:val="1"/>
    <w:link w:val="101"/>
    <w:qFormat/>
    <w:uiPriority w:val="0"/>
    <w:pPr>
      <w:adjustRightInd/>
      <w:spacing w:line="360" w:lineRule="auto"/>
      <w:ind w:firstLine="200" w:firstLineChars="200"/>
    </w:pPr>
    <w:rPr>
      <w:rFonts w:ascii="宋体" w:hAnsi="宋体"/>
      <w:sz w:val="24"/>
      <w:szCs w:val="20"/>
    </w:rPr>
  </w:style>
  <w:style w:type="character" w:customStyle="1" w:styleId="103">
    <w:name w:val="未处理的提及1"/>
    <w:qFormat/>
    <w:uiPriority w:val="0"/>
    <w:rPr>
      <w:color w:val="808080"/>
      <w:shd w:val="clear" w:color="auto" w:fill="E6E6E6"/>
    </w:rPr>
  </w:style>
  <w:style w:type="character" w:customStyle="1" w:styleId="104">
    <w:name w:val="txt"/>
    <w:qFormat/>
    <w:uiPriority w:val="0"/>
    <w:rPr>
      <w:rFonts w:ascii="仿宋_GB2312" w:eastAsia="微软雅黑"/>
      <w:b/>
      <w:kern w:val="2"/>
      <w:sz w:val="32"/>
      <w:szCs w:val="32"/>
      <w:lang w:val="en-US" w:eastAsia="zh-CN" w:bidi="ar-SA"/>
    </w:rPr>
  </w:style>
  <w:style w:type="character" w:customStyle="1" w:styleId="105">
    <w:name w:val="二级标题 Char Char"/>
    <w:qFormat/>
    <w:uiPriority w:val="0"/>
    <w:rPr>
      <w:rFonts w:ascii="宋体" w:hAnsi="宋体" w:eastAsia="宋体"/>
      <w:b/>
      <w:snapToGrid w:val="0"/>
      <w:kern w:val="2"/>
      <w:sz w:val="24"/>
      <w:szCs w:val="24"/>
      <w:lang w:val="en-US" w:eastAsia="zh-CN" w:bidi="ar-SA"/>
    </w:rPr>
  </w:style>
  <w:style w:type="character" w:customStyle="1" w:styleId="106">
    <w:name w:val="Char Char32"/>
    <w:qFormat/>
    <w:uiPriority w:val="6"/>
    <w:rPr>
      <w:b/>
      <w:kern w:val="1"/>
      <w:sz w:val="24"/>
      <w:szCs w:val="24"/>
    </w:rPr>
  </w:style>
  <w:style w:type="character" w:customStyle="1" w:styleId="107">
    <w:name w:val="PI Char1"/>
    <w:qFormat/>
    <w:uiPriority w:val="0"/>
    <w:rPr>
      <w:rFonts w:ascii="宋体" w:hAnsi="宋体"/>
      <w:kern w:val="2"/>
      <w:sz w:val="24"/>
      <w:szCs w:val="24"/>
    </w:rPr>
  </w:style>
  <w:style w:type="character" w:customStyle="1" w:styleId="108">
    <w:name w:val="tw4winTerm"/>
    <w:qFormat/>
    <w:uiPriority w:val="0"/>
    <w:rPr>
      <w:color w:val="0000FF"/>
    </w:rPr>
  </w:style>
  <w:style w:type="character" w:customStyle="1" w:styleId="109">
    <w:name w:val="Footer Char_349d8ccd-87a8-4174-b318-483ee852d82b"/>
    <w:qFormat/>
    <w:uiPriority w:val="0"/>
    <w:rPr>
      <w:rFonts w:eastAsia="宋体"/>
      <w:kern w:val="2"/>
      <w:sz w:val="18"/>
      <w:lang w:val="en-US" w:eastAsia="zh-CN" w:bidi="ar-SA"/>
    </w:rPr>
  </w:style>
  <w:style w:type="character" w:customStyle="1" w:styleId="110">
    <w:name w:val="普通文字 Char Char1"/>
    <w:qFormat/>
    <w:uiPriority w:val="0"/>
    <w:rPr>
      <w:rFonts w:ascii="宋体" w:hAnsi="Courier New"/>
      <w:kern w:val="2"/>
      <w:sz w:val="21"/>
    </w:rPr>
  </w:style>
  <w:style w:type="character" w:customStyle="1" w:styleId="111">
    <w:name w:val="Char Char101"/>
    <w:qFormat/>
    <w:uiPriority w:val="6"/>
    <w:rPr>
      <w:rFonts w:ascii="宋体" w:hAnsi="宋体"/>
      <w:kern w:val="2"/>
      <w:sz w:val="21"/>
      <w:szCs w:val="24"/>
      <w:lang w:val="en-US" w:eastAsia="zh-CN"/>
    </w:rPr>
  </w:style>
  <w:style w:type="character" w:customStyle="1" w:styleId="112">
    <w:name w:val="标题 4 Char"/>
    <w:qFormat/>
    <w:uiPriority w:val="0"/>
    <w:rPr>
      <w:rFonts w:ascii="Arial" w:hAnsi="Arial" w:eastAsia="黑体"/>
      <w:b/>
      <w:kern w:val="2"/>
      <w:sz w:val="28"/>
    </w:rPr>
  </w:style>
  <w:style w:type="character" w:customStyle="1" w:styleId="113">
    <w:name w:val="链接"/>
    <w:qFormat/>
    <w:uiPriority w:val="0"/>
    <w:rPr>
      <w:color w:val="0000FF"/>
      <w:sz w:val="21"/>
      <w:szCs w:val="21"/>
      <w:u w:val="single"/>
    </w:rPr>
  </w:style>
  <w:style w:type="character" w:customStyle="1" w:styleId="114">
    <w:name w:val="h4 Char"/>
    <w:qFormat/>
    <w:uiPriority w:val="0"/>
    <w:rPr>
      <w:rFonts w:ascii="Arial" w:hAnsi="Arial" w:eastAsia="黑体"/>
      <w:b/>
      <w:bCs/>
      <w:kern w:val="2"/>
      <w:sz w:val="28"/>
      <w:szCs w:val="28"/>
      <w:lang w:val="zh-CN" w:eastAsia="zh-CN" w:bidi="ar-SA"/>
    </w:rPr>
  </w:style>
  <w:style w:type="character" w:customStyle="1" w:styleId="115">
    <w:name w:val="5正文 Char"/>
    <w:link w:val="116"/>
    <w:qFormat/>
    <w:uiPriority w:val="0"/>
    <w:rPr>
      <w:rFonts w:ascii="仿宋_GB2312" w:hAnsi="微软雅黑" w:eastAsia="仿宋_GB2312"/>
      <w:sz w:val="28"/>
      <w:szCs w:val="21"/>
    </w:rPr>
  </w:style>
  <w:style w:type="paragraph" w:customStyle="1" w:styleId="116">
    <w:name w:val="5正文"/>
    <w:basedOn w:val="1"/>
    <w:link w:val="115"/>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7">
    <w:name w:val="标题 3 字符"/>
    <w:qFormat/>
    <w:uiPriority w:val="9"/>
    <w:rPr>
      <w:b/>
      <w:bCs/>
      <w:kern w:val="2"/>
      <w:sz w:val="32"/>
      <w:szCs w:val="32"/>
    </w:rPr>
  </w:style>
  <w:style w:type="character" w:customStyle="1" w:styleId="118">
    <w:name w:val="样式6 Char"/>
    <w:qFormat/>
    <w:uiPriority w:val="0"/>
    <w:rPr>
      <w:rFonts w:ascii="仿宋_GB2312" w:hAnsi="宋体" w:eastAsia="仿宋_GB2312"/>
      <w:b/>
      <w:bCs/>
      <w:kern w:val="2"/>
      <w:sz w:val="24"/>
      <w:szCs w:val="24"/>
      <w:lang w:val="en-US" w:eastAsia="zh-CN" w:bidi="ar-SA"/>
    </w:rPr>
  </w:style>
  <w:style w:type="character" w:customStyle="1" w:styleId="119">
    <w:name w:val="Char Char14"/>
    <w:qFormat/>
    <w:uiPriority w:val="6"/>
    <w:rPr>
      <w:rFonts w:ascii="黑体" w:hAnsi="黑体" w:eastAsia="黑体"/>
    </w:rPr>
  </w:style>
  <w:style w:type="character" w:customStyle="1" w:styleId="120">
    <w:name w:val="Heading 2 Hidden Char"/>
    <w:qFormat/>
    <w:uiPriority w:val="0"/>
    <w:rPr>
      <w:rFonts w:ascii="仿宋_GB2312" w:eastAsia="仿宋_GB2312"/>
      <w:b/>
      <w:bCs/>
      <w:kern w:val="2"/>
      <w:sz w:val="24"/>
      <w:szCs w:val="24"/>
      <w:lang w:val="zh-CN" w:eastAsia="zh-CN" w:bidi="ar-SA"/>
    </w:rPr>
  </w:style>
  <w:style w:type="character" w:customStyle="1" w:styleId="121">
    <w:name w:val="正文首行缩进 2 Char"/>
    <w:link w:val="61"/>
    <w:qFormat/>
    <w:uiPriority w:val="0"/>
    <w:rPr>
      <w:rFonts w:ascii="宋体" w:hAnsi="宋体"/>
      <w:kern w:val="2"/>
      <w:sz w:val="21"/>
      <w:szCs w:val="24"/>
    </w:rPr>
  </w:style>
  <w:style w:type="character" w:customStyle="1" w:styleId="122">
    <w:name w:val="font11"/>
    <w:qFormat/>
    <w:uiPriority w:val="0"/>
    <w:rPr>
      <w:rFonts w:hint="default" w:ascii="Times New Roman" w:hAnsi="Times New Roman" w:cs="Times New Roman"/>
      <w:color w:val="000000"/>
      <w:sz w:val="22"/>
      <w:szCs w:val="22"/>
      <w:u w:val="none"/>
    </w:rPr>
  </w:style>
  <w:style w:type="character" w:customStyle="1" w:styleId="123">
    <w:name w:val="表正文 Char1"/>
    <w:qFormat/>
    <w:uiPriority w:val="0"/>
    <w:rPr>
      <w:rFonts w:ascii="宋体" w:eastAsia="宋体"/>
      <w:snapToGrid w:val="0"/>
      <w:color w:val="000000"/>
      <w:kern w:val="28"/>
      <w:sz w:val="28"/>
    </w:rPr>
  </w:style>
  <w:style w:type="character" w:customStyle="1" w:styleId="124">
    <w:name w:val="blue1"/>
    <w:basedOn w:val="69"/>
    <w:qFormat/>
    <w:uiPriority w:val="0"/>
    <w:rPr>
      <w:rFonts w:ascii="Arial" w:hAnsi="Arial" w:eastAsia="黑体" w:cs="Arial"/>
      <w:snapToGrid w:val="0"/>
      <w:kern w:val="0"/>
      <w:szCs w:val="21"/>
    </w:rPr>
  </w:style>
  <w:style w:type="character" w:customStyle="1" w:styleId="125">
    <w:name w:val="纯文本 Char"/>
    <w:link w:val="32"/>
    <w:qFormat/>
    <w:uiPriority w:val="0"/>
    <w:rPr>
      <w:rFonts w:ascii="宋体" w:hAnsi="Courier New" w:eastAsia="宋体" w:cs="Arial"/>
      <w:snapToGrid w:val="0"/>
      <w:kern w:val="2"/>
      <w:sz w:val="21"/>
      <w:szCs w:val="21"/>
      <w:lang w:val="en-US" w:eastAsia="zh-CN" w:bidi="ar-SA"/>
    </w:rPr>
  </w:style>
  <w:style w:type="character" w:customStyle="1" w:styleId="126">
    <w:name w:val="标书1 Char"/>
    <w:qFormat/>
    <w:uiPriority w:val="0"/>
    <w:rPr>
      <w:rFonts w:eastAsia="宋体"/>
      <w:b/>
      <w:bCs/>
      <w:kern w:val="44"/>
      <w:sz w:val="44"/>
      <w:szCs w:val="44"/>
      <w:lang w:val="en-US" w:eastAsia="zh-CN" w:bidi="ar-SA"/>
    </w:rPr>
  </w:style>
  <w:style w:type="character" w:customStyle="1" w:styleId="127">
    <w:name w:val="样式5 Char"/>
    <w:qFormat/>
    <w:uiPriority w:val="0"/>
    <w:rPr>
      <w:rFonts w:ascii="仿宋_GB2312" w:hAnsi="仿宋" w:eastAsia="仿宋_GB2312"/>
      <w:kern w:val="2"/>
      <w:sz w:val="24"/>
      <w:szCs w:val="24"/>
    </w:rPr>
  </w:style>
  <w:style w:type="character" w:customStyle="1" w:styleId="128">
    <w:name w:val="样式4 Char"/>
    <w:qFormat/>
    <w:uiPriority w:val="0"/>
    <w:rPr>
      <w:rFonts w:ascii="仿宋_GB2312" w:hAnsi="仿宋" w:eastAsia="仿宋_GB2312"/>
      <w:b/>
      <w:kern w:val="2"/>
      <w:sz w:val="32"/>
      <w:szCs w:val="32"/>
      <w:lang w:bidi="ar-SA"/>
    </w:rPr>
  </w:style>
  <w:style w:type="character" w:customStyle="1" w:styleId="129">
    <w:name w:val="插图说明 Char"/>
    <w:qFormat/>
    <w:uiPriority w:val="0"/>
    <w:rPr>
      <w:rFonts w:eastAsia="黑体"/>
      <w:sz w:val="24"/>
      <w:lang w:val="en-US" w:eastAsia="zh-CN"/>
    </w:rPr>
  </w:style>
  <w:style w:type="character" w:customStyle="1" w:styleId="130">
    <w:name w:val="正文2 Char Char"/>
    <w:link w:val="131"/>
    <w:qFormat/>
    <w:uiPriority w:val="0"/>
    <w:rPr>
      <w:rFonts w:eastAsia="宋体"/>
      <w:kern w:val="2"/>
      <w:sz w:val="24"/>
      <w:lang w:val="en-US" w:eastAsia="zh-CN" w:bidi="ar-SA"/>
    </w:rPr>
  </w:style>
  <w:style w:type="paragraph" w:customStyle="1" w:styleId="131">
    <w:name w:val="正文2"/>
    <w:basedOn w:val="1"/>
    <w:link w:val="130"/>
    <w:qFormat/>
    <w:uiPriority w:val="0"/>
    <w:pPr>
      <w:spacing w:before="156" w:line="360" w:lineRule="auto"/>
      <w:ind w:firstLine="510" w:firstLineChars="200"/>
    </w:pPr>
    <w:rPr>
      <w:sz w:val="24"/>
      <w:szCs w:val="20"/>
    </w:rPr>
  </w:style>
  <w:style w:type="character" w:customStyle="1" w:styleId="132">
    <w:name w:val="Char Char24"/>
    <w:qFormat/>
    <w:uiPriority w:val="6"/>
    <w:rPr>
      <w:kern w:val="1"/>
      <w:sz w:val="21"/>
    </w:rPr>
  </w:style>
  <w:style w:type="character" w:customStyle="1" w:styleId="133">
    <w:name w:val="副标题 Char"/>
    <w:link w:val="46"/>
    <w:qFormat/>
    <w:uiPriority w:val="0"/>
    <w:rPr>
      <w:rFonts w:ascii="Arial" w:hAnsi="Arial" w:eastAsia="隶书"/>
      <w:b/>
      <w:bCs/>
      <w:kern w:val="28"/>
      <w:sz w:val="44"/>
      <w:szCs w:val="32"/>
      <w:lang w:val="en-US" w:eastAsia="zh-CN" w:bidi="ar-SA"/>
    </w:rPr>
  </w:style>
  <w:style w:type="character" w:customStyle="1" w:styleId="134">
    <w:name w:val="普通文字 Char1 Char"/>
    <w:qFormat/>
    <w:uiPriority w:val="0"/>
    <w:rPr>
      <w:rFonts w:ascii="宋体" w:hAnsi="Courier New" w:eastAsia="宋体"/>
      <w:kern w:val="2"/>
      <w:sz w:val="21"/>
      <w:szCs w:val="24"/>
      <w:lang w:val="en-US" w:eastAsia="zh-CN" w:bidi="ar-SA"/>
    </w:rPr>
  </w:style>
  <w:style w:type="character" w:customStyle="1" w:styleId="135">
    <w:name w:val="h3 Char1"/>
    <w:qFormat/>
    <w:uiPriority w:val="0"/>
    <w:rPr>
      <w:rFonts w:eastAsia="宋体"/>
      <w:b/>
      <w:bCs/>
      <w:kern w:val="2"/>
      <w:sz w:val="32"/>
      <w:szCs w:val="32"/>
      <w:lang w:bidi="ar-SA"/>
    </w:rPr>
  </w:style>
  <w:style w:type="character" w:customStyle="1" w:styleId="136">
    <w:name w:val="标题 Char1"/>
    <w:qFormat/>
    <w:uiPriority w:val="0"/>
    <w:rPr>
      <w:rFonts w:ascii="Cambria" w:hAnsi="Cambria" w:eastAsia="宋体" w:cs="Times New Roman"/>
      <w:b/>
      <w:bCs/>
      <w:sz w:val="32"/>
      <w:szCs w:val="32"/>
      <w:lang w:bidi="ar-SA"/>
    </w:rPr>
  </w:style>
  <w:style w:type="character" w:customStyle="1" w:styleId="137">
    <w:name w:val="gf正文1 Char"/>
    <w:qFormat/>
    <w:uiPriority w:val="0"/>
    <w:rPr>
      <w:rFonts w:ascii="宋体" w:hAnsi="宋体" w:eastAsia="宋体" w:cs="宋体"/>
      <w:kern w:val="2"/>
      <w:sz w:val="24"/>
      <w:szCs w:val="24"/>
      <w:lang w:val="en-US" w:eastAsia="zh-CN" w:bidi="ar-SA"/>
    </w:rPr>
  </w:style>
  <w:style w:type="character" w:customStyle="1" w:styleId="138">
    <w:name w:val="正文文本缩进 Char1"/>
    <w:qFormat/>
    <w:uiPriority w:val="0"/>
    <w:rPr>
      <w:rFonts w:ascii="Calibri" w:hAnsi="Calibri"/>
      <w:sz w:val="28"/>
    </w:rPr>
  </w:style>
  <w:style w:type="character" w:customStyle="1" w:styleId="139">
    <w:name w:val="No Spacing Char"/>
    <w:link w:val="140"/>
    <w:qFormat/>
    <w:uiPriority w:val="1"/>
    <w:rPr>
      <w:sz w:val="22"/>
      <w:szCs w:val="22"/>
      <w:lang w:val="en-US" w:eastAsia="zh-CN" w:bidi="ar-SA"/>
    </w:rPr>
  </w:style>
  <w:style w:type="paragraph" w:customStyle="1" w:styleId="140">
    <w:name w:val="无间隔1"/>
    <w:link w:val="139"/>
    <w:qFormat/>
    <w:uiPriority w:val="1"/>
    <w:rPr>
      <w:rFonts w:ascii="Times New Roman" w:hAnsi="Times New Roman" w:eastAsia="宋体" w:cs="Times New Roman"/>
      <w:sz w:val="22"/>
      <w:szCs w:val="22"/>
      <w:lang w:val="en-US" w:eastAsia="zh-CN" w:bidi="ar-SA"/>
    </w:rPr>
  </w:style>
  <w:style w:type="character" w:customStyle="1" w:styleId="141">
    <w:name w:val="样式7 Char"/>
    <w:qFormat/>
    <w:uiPriority w:val="0"/>
    <w:rPr>
      <w:rFonts w:ascii="仿宋_GB2312" w:hAnsi="仿宋" w:eastAsia="仿宋_GB2312"/>
      <w:b/>
      <w:kern w:val="2"/>
      <w:sz w:val="24"/>
      <w:szCs w:val="24"/>
    </w:rPr>
  </w:style>
  <w:style w:type="character" w:customStyle="1" w:styleId="142">
    <w:name w:val="font12gray1"/>
    <w:qFormat/>
    <w:uiPriority w:val="0"/>
    <w:rPr>
      <w:rFonts w:ascii="仿宋_GB2312" w:eastAsia="微软雅黑"/>
      <w:b/>
      <w:spacing w:val="300"/>
      <w:kern w:val="2"/>
      <w:sz w:val="18"/>
      <w:szCs w:val="18"/>
      <w:lang w:val="en-US" w:eastAsia="zh-CN" w:bidi="ar-SA"/>
    </w:rPr>
  </w:style>
  <w:style w:type="character" w:customStyle="1" w:styleId="143">
    <w:name w:val="Char Char7"/>
    <w:qFormat/>
    <w:uiPriority w:val="0"/>
    <w:rPr>
      <w:rFonts w:eastAsia="宋体"/>
      <w:kern w:val="2"/>
      <w:sz w:val="21"/>
      <w:szCs w:val="24"/>
      <w:lang w:val="en-US" w:eastAsia="zh-CN" w:bidi="ar-SA"/>
    </w:rPr>
  </w:style>
  <w:style w:type="character" w:customStyle="1" w:styleId="144">
    <w:name w:val="表名 Char"/>
    <w:qFormat/>
    <w:uiPriority w:val="0"/>
    <w:rPr>
      <w:rFonts w:eastAsia="宋体"/>
      <w:b/>
      <w:bCs/>
      <w:kern w:val="2"/>
      <w:sz w:val="24"/>
      <w:szCs w:val="24"/>
      <w:lang w:val="en-US" w:eastAsia="zh-CN" w:bidi="ar-SA"/>
    </w:rPr>
  </w:style>
  <w:style w:type="character" w:customStyle="1" w:styleId="145">
    <w:name w:val="Document Map Char"/>
    <w:qFormat/>
    <w:uiPriority w:val="0"/>
    <w:rPr>
      <w:rFonts w:eastAsia="宋体"/>
      <w:kern w:val="2"/>
      <w:sz w:val="21"/>
      <w:szCs w:val="24"/>
      <w:lang w:val="en-US" w:eastAsia="zh-CN" w:bidi="ar-SA"/>
    </w:rPr>
  </w:style>
  <w:style w:type="character" w:customStyle="1" w:styleId="146">
    <w:name w:val="font41"/>
    <w:qFormat/>
    <w:uiPriority w:val="0"/>
    <w:rPr>
      <w:rFonts w:hint="eastAsia" w:ascii="仿宋_GB2312" w:eastAsia="仿宋_GB2312" w:cs="仿宋_GB2312"/>
      <w:color w:val="000000"/>
      <w:sz w:val="22"/>
      <w:szCs w:val="22"/>
      <w:u w:val="none"/>
    </w:rPr>
  </w:style>
  <w:style w:type="character" w:customStyle="1" w:styleId="147">
    <w:name w:val="标题 6 Char"/>
    <w:link w:val="9"/>
    <w:qFormat/>
    <w:uiPriority w:val="0"/>
    <w:rPr>
      <w:rFonts w:ascii="Arial" w:hAnsi="Arial" w:eastAsia="黑体"/>
      <w:b/>
      <w:bCs/>
      <w:kern w:val="2"/>
      <w:sz w:val="24"/>
      <w:szCs w:val="24"/>
    </w:rPr>
  </w:style>
  <w:style w:type="character" w:customStyle="1" w:styleId="148">
    <w:name w:val="纯文本 Char_0"/>
    <w:link w:val="149"/>
    <w:qFormat/>
    <w:uiPriority w:val="0"/>
    <w:rPr>
      <w:rFonts w:ascii="宋体" w:hAnsi="Courier New"/>
      <w:kern w:val="2"/>
      <w:sz w:val="21"/>
      <w:szCs w:val="21"/>
      <w:lang w:val="en-US" w:eastAsia="zh-CN"/>
    </w:rPr>
  </w:style>
  <w:style w:type="paragraph" w:customStyle="1" w:styleId="149">
    <w:name w:val="纯文本_0_0"/>
    <w:basedOn w:val="150"/>
    <w:link w:val="148"/>
    <w:qFormat/>
    <w:uiPriority w:val="0"/>
    <w:rPr>
      <w:rFonts w:ascii="宋体" w:hAnsi="Courier New"/>
      <w:szCs w:val="21"/>
    </w:rPr>
  </w:style>
  <w:style w:type="paragraph" w:customStyle="1" w:styleId="150">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1">
    <w:name w:val="Balloon Text Char"/>
    <w:qFormat/>
    <w:uiPriority w:val="0"/>
    <w:rPr>
      <w:rFonts w:eastAsia="宋体"/>
      <w:kern w:val="2"/>
      <w:sz w:val="18"/>
      <w:szCs w:val="18"/>
      <w:lang w:val="en-US" w:eastAsia="zh-CN" w:bidi="ar-SA"/>
    </w:rPr>
  </w:style>
  <w:style w:type="character" w:customStyle="1" w:styleId="152">
    <w:name w:val="正文 项目2 Char"/>
    <w:basedOn w:val="153"/>
    <w:qFormat/>
    <w:uiPriority w:val="0"/>
    <w:rPr>
      <w:rFonts w:ascii="仿宋_GB2312" w:hAnsi="仿宋_GB2312" w:eastAsia="仿宋_GB2312"/>
      <w:kern w:val="2"/>
      <w:sz w:val="24"/>
      <w:lang w:bidi="ar-SA"/>
    </w:rPr>
  </w:style>
  <w:style w:type="character" w:customStyle="1" w:styleId="153">
    <w:name w:val="正文 项目 Char"/>
    <w:qFormat/>
    <w:uiPriority w:val="0"/>
    <w:rPr>
      <w:rFonts w:ascii="仿宋_GB2312" w:hAnsi="仿宋_GB2312" w:eastAsia="仿宋_GB2312"/>
      <w:kern w:val="2"/>
      <w:sz w:val="24"/>
      <w:lang w:bidi="ar-SA"/>
    </w:rPr>
  </w:style>
  <w:style w:type="character" w:customStyle="1" w:styleId="154">
    <w:name w:val="h Char Char1"/>
    <w:qFormat/>
    <w:uiPriority w:val="0"/>
    <w:rPr>
      <w:rFonts w:eastAsia="宋体"/>
      <w:kern w:val="2"/>
      <w:sz w:val="18"/>
      <w:szCs w:val="18"/>
      <w:lang w:val="en-US" w:eastAsia="zh-CN" w:bidi="ar-SA"/>
    </w:rPr>
  </w:style>
  <w:style w:type="character" w:customStyle="1" w:styleId="155">
    <w:name w:val="Char Char27"/>
    <w:qFormat/>
    <w:uiPriority w:val="6"/>
    <w:rPr>
      <w:rFonts w:ascii="宋体" w:hAnsi="宋体" w:eastAsia="宋体"/>
      <w:color w:val="000000"/>
      <w:kern w:val="1"/>
      <w:sz w:val="28"/>
      <w:lang w:val="en-US" w:eastAsia="zh-CN" w:bidi="ar-SA"/>
    </w:rPr>
  </w:style>
  <w:style w:type="character" w:customStyle="1" w:styleId="156">
    <w:name w:val="px14"/>
    <w:qFormat/>
    <w:uiPriority w:val="0"/>
    <w:rPr>
      <w:rFonts w:ascii="仿宋_GB2312" w:eastAsia="微软雅黑" w:cs="Times New Roman"/>
      <w:b/>
      <w:kern w:val="2"/>
      <w:sz w:val="32"/>
      <w:szCs w:val="32"/>
      <w:lang w:val="en-US" w:eastAsia="zh-CN" w:bidi="ar-SA"/>
    </w:rPr>
  </w:style>
  <w:style w:type="character" w:customStyle="1" w:styleId="157">
    <w:name w:val="HTML 预设格式 Char1"/>
    <w:qFormat/>
    <w:uiPriority w:val="0"/>
    <w:rPr>
      <w:rFonts w:ascii="Courier New" w:hAnsi="Courier New" w:eastAsia="宋体" w:cs="Courier New"/>
      <w:sz w:val="20"/>
      <w:szCs w:val="20"/>
    </w:rPr>
  </w:style>
  <w:style w:type="character" w:customStyle="1" w:styleId="158">
    <w:name w:val="普通文字 Char1"/>
    <w:qFormat/>
    <w:uiPriority w:val="0"/>
    <w:rPr>
      <w:rFonts w:ascii="宋体" w:hAnsi="Courier New" w:eastAsia="宋体"/>
      <w:kern w:val="2"/>
      <w:sz w:val="21"/>
      <w:lang w:val="en-US" w:eastAsia="zh-CN"/>
    </w:rPr>
  </w:style>
  <w:style w:type="character" w:customStyle="1" w:styleId="159">
    <w:name w:val="hei16b1"/>
    <w:qFormat/>
    <w:uiPriority w:val="0"/>
    <w:rPr>
      <w:rFonts w:hint="default" w:ascii="Arial" w:hAnsi="Arial" w:cs="Arial"/>
      <w:b/>
      <w:bCs/>
      <w:color w:val="000000"/>
      <w:sz w:val="24"/>
      <w:szCs w:val="24"/>
    </w:rPr>
  </w:style>
  <w:style w:type="character" w:customStyle="1" w:styleId="160">
    <w:name w:val="正文（绿盟科技） Char"/>
    <w:link w:val="161"/>
    <w:qFormat/>
    <w:uiPriority w:val="0"/>
    <w:rPr>
      <w:rFonts w:ascii="Arial" w:hAnsi="Arial"/>
      <w:sz w:val="21"/>
      <w:szCs w:val="21"/>
    </w:rPr>
  </w:style>
  <w:style w:type="paragraph" w:customStyle="1" w:styleId="161">
    <w:name w:val="正文（绿盟科技）"/>
    <w:link w:val="160"/>
    <w:qFormat/>
    <w:uiPriority w:val="0"/>
    <w:pPr>
      <w:spacing w:line="300" w:lineRule="auto"/>
    </w:pPr>
    <w:rPr>
      <w:rFonts w:ascii="Arial" w:hAnsi="Arial" w:eastAsia="宋体" w:cs="Times New Roman"/>
      <w:sz w:val="21"/>
      <w:szCs w:val="21"/>
      <w:lang w:val="en-US" w:eastAsia="zh-CN" w:bidi="ar-SA"/>
    </w:rPr>
  </w:style>
  <w:style w:type="character" w:customStyle="1" w:styleId="162">
    <w:name w:val="Char Char19"/>
    <w:qFormat/>
    <w:uiPriority w:val="6"/>
    <w:rPr>
      <w:rFonts w:ascii="宋体" w:hAnsi="宋体"/>
      <w:i/>
      <w:sz w:val="24"/>
      <w:szCs w:val="24"/>
    </w:rPr>
  </w:style>
  <w:style w:type="character" w:customStyle="1" w:styleId="163">
    <w:name w:val="页脚 Char"/>
    <w:qFormat/>
    <w:uiPriority w:val="0"/>
    <w:rPr>
      <w:rFonts w:eastAsia="仿宋_GB2312"/>
      <w:kern w:val="2"/>
      <w:sz w:val="18"/>
      <w:lang w:val="en-US" w:eastAsia="zh-CN"/>
    </w:rPr>
  </w:style>
  <w:style w:type="character" w:customStyle="1" w:styleId="164">
    <w:name w:val="批注主题 Char"/>
    <w:qFormat/>
    <w:uiPriority w:val="0"/>
    <w:rPr>
      <w:rFonts w:eastAsia="宋体"/>
      <w:b/>
      <w:bCs/>
      <w:kern w:val="2"/>
      <w:sz w:val="21"/>
      <w:szCs w:val="24"/>
      <w:lang w:val="en-US" w:eastAsia="zh-CN" w:bidi="ar-SA"/>
    </w:rPr>
  </w:style>
  <w:style w:type="character" w:customStyle="1" w:styleId="165">
    <w:name w:val="Comment Text Char"/>
    <w:qFormat/>
    <w:uiPriority w:val="0"/>
    <w:rPr>
      <w:rFonts w:ascii="宋体" w:hAnsi="宋体" w:eastAsia="宋体"/>
      <w:kern w:val="2"/>
      <w:sz w:val="24"/>
      <w:lang w:val="en-US" w:eastAsia="zh-CN" w:bidi="ar-SA"/>
    </w:rPr>
  </w:style>
  <w:style w:type="character" w:customStyle="1" w:styleId="166">
    <w:name w:val="标题 2 字符"/>
    <w:qFormat/>
    <w:uiPriority w:val="1"/>
    <w:rPr>
      <w:rFonts w:ascii="仿宋_GB2312" w:hAnsi="Times New Roman" w:eastAsia="仿宋_GB2312" w:cs="Times New Roman"/>
      <w:b/>
      <w:kern w:val="2"/>
      <w:sz w:val="24"/>
      <w:lang w:val="zh-CN"/>
    </w:rPr>
  </w:style>
  <w:style w:type="character" w:customStyle="1" w:styleId="167">
    <w:name w:val="Char Char72"/>
    <w:qFormat/>
    <w:uiPriority w:val="0"/>
    <w:rPr>
      <w:rFonts w:eastAsia="宋体"/>
      <w:kern w:val="2"/>
      <w:sz w:val="21"/>
      <w:szCs w:val="24"/>
      <w:lang w:val="en-US" w:eastAsia="zh-CN" w:bidi="ar-SA"/>
    </w:rPr>
  </w:style>
  <w:style w:type="character" w:customStyle="1" w:styleId="168">
    <w:name w:val="正文文本缩进 Char2"/>
    <w:qFormat/>
    <w:uiPriority w:val="0"/>
    <w:rPr>
      <w:rFonts w:ascii="Times New Roman" w:hAnsi="Times New Roman" w:eastAsia="宋体" w:cs="Times New Roman"/>
      <w:snapToGrid w:val="0"/>
      <w:kern w:val="0"/>
      <w:szCs w:val="24"/>
    </w:rPr>
  </w:style>
  <w:style w:type="character" w:customStyle="1" w:styleId="169">
    <w:name w:val="样式2 Char"/>
    <w:qFormat/>
    <w:uiPriority w:val="0"/>
    <w:rPr>
      <w:rFonts w:ascii="仿宋_GB2312" w:hAnsi="仿宋" w:eastAsia="仿宋_GB2312" w:cs="仿宋_GB2312"/>
      <w:b/>
      <w:bCs/>
      <w:sz w:val="32"/>
      <w:szCs w:val="30"/>
      <w:lang w:val="zh-CN"/>
    </w:rPr>
  </w:style>
  <w:style w:type="character" w:customStyle="1" w:styleId="170">
    <w:name w:val="表格名称[858D7CFB-ED40-4347-BF05-701D383B685F]"/>
    <w:link w:val="171"/>
    <w:qFormat/>
    <w:uiPriority w:val="0"/>
    <w:rPr>
      <w:sz w:val="32"/>
    </w:rPr>
  </w:style>
  <w:style w:type="paragraph" w:customStyle="1" w:styleId="171">
    <w:name w:val="表格名称"/>
    <w:basedOn w:val="4"/>
    <w:link w:val="170"/>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2">
    <w:name w:val="Char Char4"/>
    <w:qFormat/>
    <w:uiPriority w:val="0"/>
    <w:rPr>
      <w:rFonts w:eastAsia="宋体"/>
      <w:b/>
      <w:sz w:val="24"/>
      <w:lang w:val="en-GB" w:eastAsia="zh-CN" w:bidi="ar-SA"/>
    </w:rPr>
  </w:style>
  <w:style w:type="character" w:customStyle="1" w:styleId="173">
    <w:name w:val="c7 style3"/>
    <w:qFormat/>
    <w:uiPriority w:val="0"/>
  </w:style>
  <w:style w:type="character" w:customStyle="1" w:styleId="174">
    <w:name w:val="正文文本 3 Char1"/>
    <w:qFormat/>
    <w:uiPriority w:val="99"/>
    <w:rPr>
      <w:rFonts w:ascii="Times New Roman" w:hAnsi="Times New Roman" w:eastAsia="宋体" w:cs="Times New Roman"/>
      <w:sz w:val="16"/>
      <w:szCs w:val="16"/>
    </w:rPr>
  </w:style>
  <w:style w:type="character" w:customStyle="1" w:styleId="175">
    <w:name w:val="tw4winInternal"/>
    <w:qFormat/>
    <w:uiPriority w:val="0"/>
    <w:rPr>
      <w:rFonts w:ascii="Courier New" w:hAnsi="Courier New" w:cs="Courier New"/>
      <w:color w:val="FF0000"/>
      <w:lang w:val="en-US" w:eastAsia="zh-CN"/>
    </w:rPr>
  </w:style>
  <w:style w:type="character" w:customStyle="1" w:styleId="176">
    <w:name w:val="Char Char10"/>
    <w:qFormat/>
    <w:uiPriority w:val="0"/>
    <w:rPr>
      <w:rFonts w:ascii="宋体" w:hAnsi="宋体"/>
      <w:kern w:val="2"/>
      <w:sz w:val="21"/>
      <w:szCs w:val="24"/>
      <w:lang w:val="en-US" w:eastAsia="zh-CN"/>
    </w:rPr>
  </w:style>
  <w:style w:type="character" w:customStyle="1" w:styleId="177">
    <w:name w:val="shadow11"/>
    <w:qFormat/>
    <w:uiPriority w:val="0"/>
    <w:rPr>
      <w:color w:val="000000"/>
      <w:sz w:val="21"/>
    </w:rPr>
  </w:style>
  <w:style w:type="character" w:customStyle="1" w:styleId="178">
    <w:name w:val="正文非缩进 Char3"/>
    <w:qFormat/>
    <w:uiPriority w:val="0"/>
    <w:rPr>
      <w:rFonts w:ascii="宋体" w:eastAsia="宋体"/>
      <w:snapToGrid w:val="0"/>
      <w:color w:val="000000"/>
      <w:kern w:val="28"/>
      <w:sz w:val="28"/>
      <w:lang w:val="en-US" w:eastAsia="zh-CN" w:bidi="ar-SA"/>
    </w:rPr>
  </w:style>
  <w:style w:type="character" w:customStyle="1" w:styleId="179">
    <w:name w:val="Char Char"/>
    <w:qFormat/>
    <w:uiPriority w:val="0"/>
    <w:rPr>
      <w:rFonts w:ascii="宋体" w:hAnsi="Courier New" w:eastAsia="宋体"/>
      <w:kern w:val="2"/>
      <w:sz w:val="21"/>
      <w:lang w:val="en-US" w:eastAsia="zh-CN" w:bidi="ar-SA"/>
    </w:rPr>
  </w:style>
  <w:style w:type="character" w:customStyle="1" w:styleId="180">
    <w:name w:val="签名 Char1"/>
    <w:qFormat/>
    <w:uiPriority w:val="0"/>
    <w:rPr>
      <w:rFonts w:ascii="Times New Roman" w:hAnsi="Times New Roman" w:eastAsia="宋体" w:cs="Times New Roman"/>
      <w:szCs w:val="24"/>
    </w:rPr>
  </w:style>
  <w:style w:type="character" w:customStyle="1" w:styleId="181">
    <w:name w:val="日期 Char"/>
    <w:link w:val="35"/>
    <w:qFormat/>
    <w:uiPriority w:val="0"/>
    <w:rPr>
      <w:rFonts w:ascii="宋体"/>
      <w:kern w:val="2"/>
      <w:sz w:val="24"/>
      <w:szCs w:val="21"/>
      <w:lang w:val="zh-CN"/>
    </w:rPr>
  </w:style>
  <w:style w:type="character" w:customStyle="1" w:styleId="182">
    <w:name w:val="标题 9 Char"/>
    <w:link w:val="12"/>
    <w:qFormat/>
    <w:uiPriority w:val="0"/>
    <w:rPr>
      <w:rFonts w:ascii="Arial" w:hAnsi="Arial" w:eastAsia="黑体"/>
      <w:kern w:val="2"/>
      <w:sz w:val="21"/>
      <w:szCs w:val="21"/>
    </w:rPr>
  </w:style>
  <w:style w:type="character" w:customStyle="1" w:styleId="183">
    <w:name w:val="Char Char18"/>
    <w:qFormat/>
    <w:uiPriority w:val="6"/>
    <w:rPr>
      <w:rFonts w:ascii="宋体" w:hAnsi="宋体"/>
      <w:sz w:val="28"/>
    </w:rPr>
  </w:style>
  <w:style w:type="character" w:customStyle="1" w:styleId="184">
    <w:name w:val="批注文字 Char"/>
    <w:qFormat/>
    <w:uiPriority w:val="0"/>
    <w:rPr>
      <w:kern w:val="2"/>
      <w:sz w:val="21"/>
      <w:szCs w:val="24"/>
    </w:rPr>
  </w:style>
  <w:style w:type="character" w:customStyle="1" w:styleId="185">
    <w:name w:val="Char Char22"/>
    <w:qFormat/>
    <w:uiPriority w:val="6"/>
    <w:rPr>
      <w:rFonts w:ascii="宋体" w:hAnsi="宋体"/>
      <w:kern w:val="1"/>
      <w:sz w:val="24"/>
      <w:szCs w:val="24"/>
    </w:rPr>
  </w:style>
  <w:style w:type="character" w:customStyle="1" w:styleId="186">
    <w:name w:val="pt141"/>
    <w:qFormat/>
    <w:uiPriority w:val="0"/>
    <w:rPr>
      <w:color w:val="330066"/>
      <w:sz w:val="22"/>
      <w:szCs w:val="22"/>
    </w:rPr>
  </w:style>
  <w:style w:type="character" w:customStyle="1" w:styleId="187">
    <w:name w:val="正文文本缩进 2 Char1"/>
    <w:qFormat/>
    <w:uiPriority w:val="99"/>
    <w:rPr>
      <w:rFonts w:ascii="Times New Roman" w:hAnsi="Times New Roman" w:eastAsia="宋体" w:cs="Times New Roman"/>
      <w:szCs w:val="24"/>
    </w:rPr>
  </w:style>
  <w:style w:type="character" w:customStyle="1" w:styleId="188">
    <w:name w:val="批注框文本 Char"/>
    <w:link w:val="38"/>
    <w:qFormat/>
    <w:uiPriority w:val="0"/>
    <w:rPr>
      <w:kern w:val="2"/>
      <w:sz w:val="18"/>
      <w:szCs w:val="18"/>
    </w:rPr>
  </w:style>
  <w:style w:type="character" w:customStyle="1" w:styleId="189">
    <w:name w:val="Char Char611"/>
    <w:qFormat/>
    <w:uiPriority w:val="0"/>
    <w:rPr>
      <w:rFonts w:eastAsia="宋体"/>
      <w:kern w:val="2"/>
      <w:sz w:val="21"/>
      <w:szCs w:val="24"/>
      <w:lang w:val="en-US" w:eastAsia="zh-CN" w:bidi="ar-SA"/>
    </w:rPr>
  </w:style>
  <w:style w:type="character" w:customStyle="1" w:styleId="190">
    <w:name w:val="highlight1"/>
    <w:qFormat/>
    <w:uiPriority w:val="0"/>
    <w:rPr>
      <w:rFonts w:ascii="仿宋_GB2312" w:eastAsia="微软雅黑"/>
      <w:b/>
      <w:kern w:val="2"/>
      <w:sz w:val="23"/>
      <w:szCs w:val="23"/>
      <w:lang w:val="en-US" w:eastAsia="zh-CN" w:bidi="ar-SA"/>
    </w:rPr>
  </w:style>
  <w:style w:type="character" w:customStyle="1" w:styleId="191">
    <w:name w:val="my正文 Char"/>
    <w:link w:val="192"/>
    <w:qFormat/>
    <w:uiPriority w:val="0"/>
    <w:rPr>
      <w:rFonts w:ascii="Tahoma" w:hAnsi="Tahoma"/>
      <w:sz w:val="24"/>
      <w:szCs w:val="24"/>
    </w:rPr>
  </w:style>
  <w:style w:type="paragraph" w:customStyle="1" w:styleId="192">
    <w:name w:val="my正文"/>
    <w:basedOn w:val="1"/>
    <w:link w:val="191"/>
    <w:qFormat/>
    <w:uiPriority w:val="0"/>
    <w:pPr>
      <w:adjustRightInd/>
      <w:spacing w:line="360" w:lineRule="auto"/>
      <w:ind w:firstLine="480" w:firstLineChars="200"/>
    </w:pPr>
    <w:rPr>
      <w:rFonts w:ascii="Tahoma" w:hAnsi="Tahoma"/>
      <w:kern w:val="0"/>
      <w:sz w:val="24"/>
    </w:rPr>
  </w:style>
  <w:style w:type="character" w:customStyle="1" w:styleId="193">
    <w:name w:val="正文缩进 Char2"/>
    <w:link w:val="6"/>
    <w:qFormat/>
    <w:uiPriority w:val="0"/>
    <w:rPr>
      <w:rFonts w:ascii="宋体" w:eastAsia="宋体"/>
      <w:snapToGrid w:val="0"/>
      <w:color w:val="000000"/>
      <w:kern w:val="28"/>
      <w:sz w:val="28"/>
      <w:lang w:val="en-US" w:eastAsia="zh-CN" w:bidi="ar-SA"/>
    </w:rPr>
  </w:style>
  <w:style w:type="character" w:customStyle="1" w:styleId="194">
    <w:name w:val="Used by Word for text of Help footnotes Char Char1"/>
    <w:qFormat/>
    <w:uiPriority w:val="0"/>
    <w:rPr>
      <w:color w:val="0000FF"/>
      <w:sz w:val="21"/>
    </w:rPr>
  </w:style>
  <w:style w:type="character" w:customStyle="1" w:styleId="195">
    <w:name w:val="页眉 Char"/>
    <w:qFormat/>
    <w:uiPriority w:val="0"/>
    <w:rPr>
      <w:rFonts w:eastAsia="仿宋_GB2312"/>
      <w:kern w:val="2"/>
      <w:sz w:val="18"/>
      <w:lang w:val="en-US" w:eastAsia="zh-CN"/>
    </w:rPr>
  </w:style>
  <w:style w:type="character" w:customStyle="1" w:styleId="196">
    <w:name w:val="FA正文 Char Char"/>
    <w:qFormat/>
    <w:uiPriority w:val="0"/>
    <w:rPr>
      <w:rFonts w:hAnsi="宋体"/>
      <w:kern w:val="2"/>
      <w:sz w:val="24"/>
      <w:lang w:bidi="ar-SA"/>
    </w:rPr>
  </w:style>
  <w:style w:type="character" w:customStyle="1" w:styleId="197">
    <w:name w:val="纯文本 字符"/>
    <w:qFormat/>
    <w:uiPriority w:val="0"/>
    <w:rPr>
      <w:rFonts w:ascii="宋体" w:hAnsi="Courier New" w:eastAsia="宋体" w:cs="Arial"/>
      <w:snapToGrid w:val="0"/>
      <w:kern w:val="2"/>
      <w:sz w:val="21"/>
      <w:szCs w:val="21"/>
      <w:lang w:val="en-US" w:eastAsia="zh-CN" w:bidi="ar-SA"/>
    </w:rPr>
  </w:style>
  <w:style w:type="character" w:customStyle="1" w:styleId="198">
    <w:name w:val="3级 Char"/>
    <w:link w:val="199"/>
    <w:qFormat/>
    <w:uiPriority w:val="0"/>
    <w:rPr>
      <w:rFonts w:ascii="宋体" w:hAnsi="宋体"/>
      <w:b/>
      <w:bCs/>
      <w:snapToGrid/>
      <w:sz w:val="28"/>
    </w:rPr>
  </w:style>
  <w:style w:type="paragraph" w:customStyle="1" w:styleId="199">
    <w:name w:val="3级"/>
    <w:basedOn w:val="200"/>
    <w:link w:val="198"/>
    <w:qFormat/>
    <w:uiPriority w:val="0"/>
    <w:pPr>
      <w:ind w:left="0" w:right="466" w:firstLine="288"/>
    </w:pPr>
    <w:rPr>
      <w:rFonts w:hAnsi="宋体"/>
      <w:snapToGrid/>
    </w:rPr>
  </w:style>
  <w:style w:type="paragraph" w:customStyle="1" w:styleId="200">
    <w:name w:val="样式 标题 3h33rd level3BOD 0H3l3CTHeading 3 - oldLevel 3 He..."/>
    <w:basedOn w:val="5"/>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1">
    <w:name w:val="myp11"/>
    <w:qFormat/>
    <w:uiPriority w:val="0"/>
    <w:rPr>
      <w:rFonts w:ascii="仿宋_GB2312" w:eastAsia="微软雅黑"/>
      <w:b/>
      <w:kern w:val="2"/>
      <w:sz w:val="32"/>
      <w:szCs w:val="32"/>
      <w:lang w:val="en-US" w:eastAsia="zh-CN" w:bidi="ar-SA"/>
    </w:rPr>
  </w:style>
  <w:style w:type="character" w:customStyle="1" w:styleId="202">
    <w:name w:val="文档结构图 Char1"/>
    <w:link w:val="19"/>
    <w:qFormat/>
    <w:uiPriority w:val="0"/>
    <w:rPr>
      <w:kern w:val="2"/>
      <w:sz w:val="21"/>
      <w:szCs w:val="24"/>
      <w:shd w:val="clear" w:color="auto" w:fill="000080"/>
    </w:rPr>
  </w:style>
  <w:style w:type="character" w:customStyle="1" w:styleId="203">
    <w:name w:val="H6 Char"/>
    <w:qFormat/>
    <w:uiPriority w:val="0"/>
    <w:rPr>
      <w:rFonts w:ascii="Arial" w:hAnsi="Arial" w:eastAsia="黑体"/>
      <w:b/>
      <w:bCs/>
      <w:kern w:val="2"/>
      <w:sz w:val="24"/>
      <w:szCs w:val="24"/>
    </w:rPr>
  </w:style>
  <w:style w:type="character" w:customStyle="1" w:styleId="204">
    <w:name w:val="Char Char91"/>
    <w:qFormat/>
    <w:uiPriority w:val="0"/>
    <w:rPr>
      <w:rFonts w:eastAsia="宋体"/>
      <w:kern w:val="2"/>
      <w:sz w:val="18"/>
      <w:szCs w:val="18"/>
      <w:lang w:val="en-US" w:eastAsia="zh-CN" w:bidi="ar-SA"/>
    </w:rPr>
  </w:style>
  <w:style w:type="character" w:customStyle="1" w:styleId="205">
    <w:name w:val="副标题 Char1"/>
    <w:qFormat/>
    <w:uiPriority w:val="0"/>
    <w:rPr>
      <w:rFonts w:ascii="Cambria" w:hAnsi="Cambria" w:eastAsia="宋体" w:cs="Times New Roman"/>
      <w:b/>
      <w:bCs/>
      <w:snapToGrid w:val="0"/>
      <w:kern w:val="28"/>
      <w:sz w:val="32"/>
      <w:szCs w:val="32"/>
    </w:rPr>
  </w:style>
  <w:style w:type="character" w:customStyle="1" w:styleId="206">
    <w:name w:val="font61"/>
    <w:qFormat/>
    <w:uiPriority w:val="0"/>
    <w:rPr>
      <w:rFonts w:hint="eastAsia" w:ascii="仿宋" w:hAnsi="仿宋" w:eastAsia="仿宋" w:cs="仿宋"/>
      <w:color w:val="000000"/>
      <w:sz w:val="20"/>
      <w:szCs w:val="20"/>
      <w:u w:val="none"/>
    </w:rPr>
  </w:style>
  <w:style w:type="character" w:customStyle="1" w:styleId="207">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8">
    <w:name w:val="Char Char211"/>
    <w:qFormat/>
    <w:uiPriority w:val="0"/>
    <w:rPr>
      <w:rFonts w:eastAsia="宋体"/>
      <w:b/>
      <w:bCs/>
      <w:kern w:val="2"/>
      <w:sz w:val="21"/>
      <w:szCs w:val="24"/>
      <w:lang w:val="en-US" w:eastAsia="zh-CN" w:bidi="ar-SA"/>
    </w:rPr>
  </w:style>
  <w:style w:type="character" w:customStyle="1" w:styleId="209">
    <w:name w:val="标题 2 Char"/>
    <w:qFormat/>
    <w:uiPriority w:val="0"/>
    <w:rPr>
      <w:rFonts w:ascii="Arial" w:hAnsi="Arial" w:eastAsia="黑体"/>
      <w:b/>
      <w:kern w:val="2"/>
      <w:sz w:val="32"/>
      <w:lang w:val="en-US" w:eastAsia="zh-CN"/>
    </w:rPr>
  </w:style>
  <w:style w:type="character" w:customStyle="1" w:styleId="210">
    <w:name w:val="maywed421"/>
    <w:qFormat/>
    <w:uiPriority w:val="0"/>
    <w:rPr>
      <w:color w:val="366FB6"/>
      <w:u w:val="none"/>
    </w:rPr>
  </w:style>
  <w:style w:type="character" w:customStyle="1" w:styleId="211">
    <w:name w:val="正文文本缩进 Char"/>
    <w:qFormat/>
    <w:uiPriority w:val="0"/>
    <w:rPr>
      <w:rFonts w:ascii="宋体" w:hAnsi="宋体"/>
      <w:kern w:val="2"/>
      <w:sz w:val="24"/>
      <w:szCs w:val="24"/>
    </w:rPr>
  </w:style>
  <w:style w:type="character" w:customStyle="1" w:styleId="212">
    <w:name w:val="Char Char102"/>
    <w:qFormat/>
    <w:uiPriority w:val="0"/>
    <w:rPr>
      <w:rFonts w:ascii="宋体" w:hAnsi="宋体"/>
      <w:kern w:val="2"/>
      <w:sz w:val="21"/>
      <w:szCs w:val="24"/>
      <w:lang w:val="en-US" w:eastAsia="zh-CN"/>
    </w:rPr>
  </w:style>
  <w:style w:type="character" w:customStyle="1" w:styleId="213">
    <w:name w:val="页眉 Char1"/>
    <w:qFormat/>
    <w:uiPriority w:val="0"/>
    <w:rPr>
      <w:rFonts w:eastAsia="宋体"/>
      <w:kern w:val="2"/>
      <w:sz w:val="18"/>
      <w:szCs w:val="18"/>
      <w:lang w:val="en-US" w:eastAsia="zh-CN" w:bidi="ar-SA"/>
    </w:rPr>
  </w:style>
  <w:style w:type="character" w:customStyle="1" w:styleId="214">
    <w:name w:val="md"/>
    <w:basedOn w:val="69"/>
    <w:qFormat/>
    <w:uiPriority w:val="0"/>
    <w:rPr>
      <w:rFonts w:ascii="Arial" w:hAnsi="Arial" w:eastAsia="黑体" w:cs="Arial"/>
      <w:snapToGrid w:val="0"/>
      <w:kern w:val="0"/>
      <w:szCs w:val="21"/>
    </w:rPr>
  </w:style>
  <w:style w:type="character" w:customStyle="1" w:styleId="215">
    <w:name w:val="big1"/>
    <w:qFormat/>
    <w:uiPriority w:val="0"/>
    <w:rPr>
      <w:rFonts w:hint="eastAsia" w:ascii="宋体" w:hAnsi="宋体" w:eastAsia="宋体"/>
      <w:color w:val="333333"/>
      <w:sz w:val="22"/>
      <w:szCs w:val="22"/>
    </w:rPr>
  </w:style>
  <w:style w:type="character" w:customStyle="1" w:styleId="216">
    <w:name w:val="Char Char311"/>
    <w:qFormat/>
    <w:uiPriority w:val="0"/>
    <w:rPr>
      <w:rFonts w:eastAsia="宋体"/>
      <w:kern w:val="2"/>
      <w:sz w:val="21"/>
      <w:szCs w:val="24"/>
      <w:lang w:val="en-US" w:eastAsia="zh-CN" w:bidi="ar-SA"/>
    </w:rPr>
  </w:style>
  <w:style w:type="character" w:customStyle="1" w:styleId="217">
    <w:name w:val="Char Char81"/>
    <w:qFormat/>
    <w:uiPriority w:val="6"/>
    <w:rPr>
      <w:rFonts w:eastAsia="宋体"/>
      <w:b/>
      <w:sz w:val="24"/>
      <w:lang w:val="en-GB" w:eastAsia="zh-CN"/>
    </w:rPr>
  </w:style>
  <w:style w:type="character" w:customStyle="1" w:styleId="218">
    <w:name w:val="样式3 Char"/>
    <w:basedOn w:val="169"/>
    <w:qFormat/>
    <w:uiPriority w:val="0"/>
    <w:rPr>
      <w:rFonts w:ascii="仿宋_GB2312" w:hAnsi="仿宋" w:eastAsia="仿宋_GB2312" w:cs="仿宋_GB2312"/>
      <w:sz w:val="32"/>
      <w:szCs w:val="30"/>
      <w:lang w:val="zh-CN"/>
    </w:rPr>
  </w:style>
  <w:style w:type="character" w:customStyle="1" w:styleId="219">
    <w:name w:val="HTML 地址 Char"/>
    <w:link w:val="29"/>
    <w:qFormat/>
    <w:uiPriority w:val="0"/>
    <w:rPr>
      <w:rFonts w:ascii="宋体" w:hAnsi="宋体"/>
      <w:i/>
      <w:iCs/>
      <w:sz w:val="24"/>
      <w:szCs w:val="24"/>
    </w:rPr>
  </w:style>
  <w:style w:type="character" w:customStyle="1" w:styleId="220">
    <w:name w:val="正文首行缩进 2 Char1"/>
    <w:qFormat/>
    <w:uiPriority w:val="0"/>
    <w:rPr>
      <w:rFonts w:ascii="Times New Roman" w:hAnsi="Times New Roman" w:eastAsia="宋体" w:cs="Times New Roman"/>
      <w:kern w:val="2"/>
      <w:sz w:val="24"/>
      <w:szCs w:val="24"/>
    </w:rPr>
  </w:style>
  <w:style w:type="character" w:customStyle="1" w:styleId="221">
    <w:name w:val="副标题 Char2"/>
    <w:qFormat/>
    <w:uiPriority w:val="0"/>
    <w:rPr>
      <w:rFonts w:ascii="Cambria" w:hAnsi="Cambria" w:eastAsia="宋体" w:cs="Times New Roman"/>
      <w:b/>
      <w:bCs/>
      <w:snapToGrid w:val="0"/>
      <w:kern w:val="28"/>
      <w:sz w:val="32"/>
      <w:szCs w:val="32"/>
    </w:rPr>
  </w:style>
  <w:style w:type="character" w:customStyle="1" w:styleId="222">
    <w:name w:val="标题4-dyf Char"/>
    <w:link w:val="223"/>
    <w:qFormat/>
    <w:uiPriority w:val="0"/>
    <w:rPr>
      <w:rFonts w:ascii="Cambria" w:hAnsi="Cambria"/>
      <w:b/>
      <w:bCs/>
      <w:color w:val="000000"/>
      <w:kern w:val="2"/>
      <w:sz w:val="21"/>
      <w:szCs w:val="21"/>
    </w:rPr>
  </w:style>
  <w:style w:type="paragraph" w:customStyle="1" w:styleId="223">
    <w:name w:val="标题4-dyf"/>
    <w:basedOn w:val="7"/>
    <w:link w:val="222"/>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4">
    <w:name w:val="dectext1"/>
    <w:qFormat/>
    <w:uiPriority w:val="0"/>
    <w:rPr>
      <w:rFonts w:ascii="宋体" w:hAnsi="宋体" w:eastAsia="宋体"/>
      <w:color w:val="333333"/>
      <w:sz w:val="21"/>
      <w:szCs w:val="21"/>
      <w:u w:val="none"/>
    </w:rPr>
  </w:style>
  <w:style w:type="character" w:customStyle="1" w:styleId="225">
    <w:name w:val="冯 Char"/>
    <w:link w:val="226"/>
    <w:qFormat/>
    <w:uiPriority w:val="0"/>
    <w:rPr>
      <w:rFonts w:ascii="宋体" w:hAnsi="宋体"/>
      <w:color w:val="000000"/>
      <w:sz w:val="24"/>
      <w:szCs w:val="24"/>
    </w:rPr>
  </w:style>
  <w:style w:type="paragraph" w:customStyle="1" w:styleId="226">
    <w:name w:val="冯"/>
    <w:basedOn w:val="1"/>
    <w:link w:val="225"/>
    <w:qFormat/>
    <w:uiPriority w:val="0"/>
    <w:pPr>
      <w:widowControl/>
      <w:adjustRightInd/>
      <w:spacing w:line="360" w:lineRule="auto"/>
      <w:ind w:firstLine="480" w:firstLineChars="200"/>
    </w:pPr>
    <w:rPr>
      <w:rFonts w:ascii="宋体" w:hAnsi="宋体"/>
      <w:color w:val="000000"/>
      <w:kern w:val="0"/>
      <w:sz w:val="24"/>
    </w:rPr>
  </w:style>
  <w:style w:type="character" w:customStyle="1" w:styleId="227">
    <w:name w:val="Header Char_72f22585-e026-41c0-b855-8ac788c27b1e"/>
    <w:qFormat/>
    <w:uiPriority w:val="0"/>
    <w:rPr>
      <w:rFonts w:eastAsia="宋体"/>
      <w:kern w:val="2"/>
      <w:sz w:val="18"/>
      <w:szCs w:val="18"/>
      <w:lang w:val="en-US" w:eastAsia="zh-CN" w:bidi="ar-SA"/>
    </w:rPr>
  </w:style>
  <w:style w:type="character" w:customStyle="1" w:styleId="228">
    <w:name w:val="Char Char12"/>
    <w:qFormat/>
    <w:uiPriority w:val="0"/>
    <w:rPr>
      <w:rFonts w:ascii="仿宋_GB2312" w:eastAsia="仿宋_GB2312"/>
      <w:b/>
      <w:bCs/>
      <w:kern w:val="2"/>
      <w:sz w:val="24"/>
      <w:szCs w:val="24"/>
      <w:lang w:val="zh-CN" w:eastAsia="zh-CN" w:bidi="ar-SA"/>
    </w:rPr>
  </w:style>
  <w:style w:type="character" w:customStyle="1" w:styleId="229">
    <w:name w:val="题注 Char"/>
    <w:link w:val="17"/>
    <w:qFormat/>
    <w:uiPriority w:val="0"/>
    <w:rPr>
      <w:b/>
      <w:kern w:val="2"/>
      <w:sz w:val="28"/>
    </w:rPr>
  </w:style>
  <w:style w:type="character" w:customStyle="1" w:styleId="230">
    <w:name w:val="普通文字 Char3"/>
    <w:qFormat/>
    <w:uiPriority w:val="0"/>
    <w:rPr>
      <w:rFonts w:ascii="宋体" w:hAnsi="Courier New" w:eastAsia="宋体"/>
      <w:kern w:val="2"/>
      <w:sz w:val="21"/>
      <w:lang w:val="en-US" w:eastAsia="zh-CN" w:bidi="ar-SA"/>
    </w:rPr>
  </w:style>
  <w:style w:type="character" w:customStyle="1" w:styleId="231">
    <w:name w:val="公文正文 Char"/>
    <w:qFormat/>
    <w:uiPriority w:val="0"/>
    <w:rPr>
      <w:rFonts w:ascii="仿宋_GB2312" w:eastAsia="仿宋_GB2312"/>
      <w:kern w:val="2"/>
      <w:sz w:val="24"/>
      <w:szCs w:val="24"/>
      <w:lang w:val="en-US" w:eastAsia="zh-CN" w:bidi="ar-SA"/>
    </w:rPr>
  </w:style>
  <w:style w:type="character" w:customStyle="1" w:styleId="232">
    <w:name w:val="正文首行缩进 Char Char Char Char Char"/>
    <w:qFormat/>
    <w:uiPriority w:val="0"/>
    <w:rPr>
      <w:rFonts w:ascii="宋体"/>
      <w:kern w:val="2"/>
      <w:sz w:val="24"/>
      <w:lang w:val="zh-CN"/>
    </w:rPr>
  </w:style>
  <w:style w:type="character" w:customStyle="1" w:styleId="233">
    <w:name w:val="PI Char"/>
    <w:qFormat/>
    <w:uiPriority w:val="0"/>
    <w:rPr>
      <w:rFonts w:ascii="宋体" w:hAnsi="宋体" w:eastAsia="宋体"/>
      <w:kern w:val="2"/>
      <w:sz w:val="24"/>
      <w:szCs w:val="24"/>
      <w:lang w:val="en-US" w:eastAsia="zh-CN" w:bidi="ar-SA"/>
    </w:rPr>
  </w:style>
  <w:style w:type="character" w:customStyle="1" w:styleId="234">
    <w:name w:val="Default Char"/>
    <w:link w:val="80"/>
    <w:qFormat/>
    <w:uiPriority w:val="0"/>
    <w:rPr>
      <w:rFonts w:ascii="仿宋_GB2312" w:eastAsia="仿宋_GB2312" w:cs="仿宋_GB2312"/>
      <w:color w:val="000000"/>
      <w:sz w:val="24"/>
      <w:szCs w:val="24"/>
      <w:lang w:val="en-US" w:eastAsia="zh-CN" w:bidi="ar-SA"/>
    </w:rPr>
  </w:style>
  <w:style w:type="character" w:customStyle="1" w:styleId="235">
    <w:name w:val="style91"/>
    <w:qFormat/>
    <w:uiPriority w:val="0"/>
    <w:rPr>
      <w:color w:val="333333"/>
    </w:rPr>
  </w:style>
  <w:style w:type="character" w:customStyle="1" w:styleId="236">
    <w:name w:val="列出段落 Char2"/>
    <w:qFormat/>
    <w:uiPriority w:val="34"/>
    <w:rPr>
      <w:rFonts w:ascii="Calibri" w:hAnsi="Calibri"/>
      <w:kern w:val="2"/>
      <w:sz w:val="28"/>
    </w:rPr>
  </w:style>
  <w:style w:type="character" w:customStyle="1" w:styleId="237">
    <w:name w:val="mdeck"/>
    <w:qFormat/>
    <w:uiPriority w:val="0"/>
    <w:rPr>
      <w:rFonts w:ascii="仿宋_GB2312" w:eastAsia="微软雅黑"/>
      <w:b/>
      <w:kern w:val="2"/>
      <w:sz w:val="32"/>
      <w:szCs w:val="32"/>
      <w:lang w:val="en-US" w:eastAsia="zh-CN" w:bidi="ar-SA"/>
    </w:rPr>
  </w:style>
  <w:style w:type="character" w:customStyle="1" w:styleId="238">
    <w:name w:val="unnamed11"/>
    <w:qFormat/>
    <w:uiPriority w:val="0"/>
    <w:rPr>
      <w:sz w:val="20"/>
      <w:szCs w:val="20"/>
    </w:rPr>
  </w:style>
  <w:style w:type="character" w:customStyle="1" w:styleId="239">
    <w:name w:val="正文文本 Char2"/>
    <w:qFormat/>
    <w:uiPriority w:val="99"/>
    <w:rPr>
      <w:rFonts w:ascii="Times New Roman" w:hAnsi="Times New Roman" w:eastAsia="宋体" w:cs="Times New Roman"/>
      <w:snapToGrid w:val="0"/>
      <w:kern w:val="0"/>
      <w:szCs w:val="24"/>
    </w:rPr>
  </w:style>
  <w:style w:type="character" w:customStyle="1" w:styleId="240">
    <w:name w:val="标书正文格式 Char"/>
    <w:qFormat/>
    <w:uiPriority w:val="0"/>
    <w:rPr>
      <w:rFonts w:eastAsia="楷体_GB2312"/>
      <w:kern w:val="2"/>
      <w:sz w:val="24"/>
      <w:szCs w:val="24"/>
      <w:lang w:bidi="ar-SA"/>
    </w:rPr>
  </w:style>
  <w:style w:type="character" w:customStyle="1" w:styleId="241">
    <w:name w:val="Char Char11"/>
    <w:qFormat/>
    <w:uiPriority w:val="0"/>
    <w:rPr>
      <w:rFonts w:ascii="宋体" w:hAnsi="宋体" w:eastAsia="宋体"/>
      <w:b/>
      <w:kern w:val="2"/>
      <w:sz w:val="24"/>
      <w:szCs w:val="24"/>
      <w:lang w:val="en-US" w:eastAsia="zh-CN" w:bidi="ar-SA"/>
    </w:rPr>
  </w:style>
  <w:style w:type="character" w:customStyle="1" w:styleId="242">
    <w:name w:val="ca-131"/>
    <w:qFormat/>
    <w:uiPriority w:val="0"/>
    <w:rPr>
      <w:rFonts w:hint="eastAsia" w:ascii="仿宋_GB2312" w:eastAsia="仿宋_GB2312"/>
      <w:b/>
      <w:bCs/>
      <w:color w:val="000000"/>
      <w:spacing w:val="-20"/>
      <w:sz w:val="24"/>
      <w:szCs w:val="24"/>
    </w:rPr>
  </w:style>
  <w:style w:type="character" w:customStyle="1" w:styleId="243">
    <w:name w:val="tw4winMark"/>
    <w:qFormat/>
    <w:uiPriority w:val="0"/>
    <w:rPr>
      <w:rFonts w:ascii="Courier New" w:hAnsi="Courier New" w:cs="Courier New"/>
      <w:vanish/>
      <w:color w:val="800080"/>
      <w:sz w:val="24"/>
      <w:szCs w:val="24"/>
      <w:vertAlign w:val="subscript"/>
    </w:rPr>
  </w:style>
  <w:style w:type="character" w:customStyle="1" w:styleId="244">
    <w:name w:val="正文样式 Char"/>
    <w:link w:val="245"/>
    <w:qFormat/>
    <w:uiPriority w:val="0"/>
    <w:rPr>
      <w:rFonts w:ascii="Calibri" w:hAnsi="Calibri"/>
      <w:sz w:val="24"/>
      <w:szCs w:val="24"/>
    </w:rPr>
  </w:style>
  <w:style w:type="paragraph" w:customStyle="1" w:styleId="245">
    <w:name w:val="正文样式"/>
    <w:basedOn w:val="1"/>
    <w:link w:val="244"/>
    <w:qFormat/>
    <w:uiPriority w:val="0"/>
    <w:pPr>
      <w:adjustRightInd/>
      <w:spacing w:line="360" w:lineRule="auto"/>
      <w:ind w:firstLine="480" w:firstLineChars="200"/>
    </w:pPr>
    <w:rPr>
      <w:kern w:val="0"/>
      <w:sz w:val="24"/>
    </w:rPr>
  </w:style>
  <w:style w:type="character" w:customStyle="1" w:styleId="246">
    <w:name w:val="表正文 Char3"/>
    <w:qFormat/>
    <w:uiPriority w:val="0"/>
    <w:rPr>
      <w:rFonts w:eastAsia="宋体"/>
    </w:rPr>
  </w:style>
  <w:style w:type="character" w:customStyle="1" w:styleId="247">
    <w:name w:val="H5 Char"/>
    <w:qFormat/>
    <w:uiPriority w:val="0"/>
    <w:rPr>
      <w:b/>
      <w:bCs/>
      <w:kern w:val="2"/>
      <w:sz w:val="28"/>
      <w:szCs w:val="28"/>
    </w:rPr>
  </w:style>
  <w:style w:type="character" w:customStyle="1" w:styleId="248">
    <w:name w:val="Char Char3"/>
    <w:qFormat/>
    <w:uiPriority w:val="0"/>
    <w:rPr>
      <w:rFonts w:eastAsia="宋体"/>
      <w:kern w:val="2"/>
      <w:sz w:val="21"/>
      <w:szCs w:val="24"/>
      <w:lang w:val="en-US" w:eastAsia="zh-CN" w:bidi="ar-SA"/>
    </w:rPr>
  </w:style>
  <w:style w:type="character" w:customStyle="1" w:styleId="249">
    <w:name w:val="正文 编号 Char"/>
    <w:qFormat/>
    <w:uiPriority w:val="0"/>
    <w:rPr>
      <w:rFonts w:ascii="仿宋_GB2312" w:hAnsi="仿宋_GB2312" w:eastAsia="仿宋_GB2312"/>
      <w:kern w:val="2"/>
      <w:sz w:val="24"/>
      <w:lang w:bidi="ar-SA"/>
    </w:rPr>
  </w:style>
  <w:style w:type="character" w:customStyle="1" w:styleId="250">
    <w:name w:val="question-title2"/>
    <w:qFormat/>
    <w:uiPriority w:val="6"/>
    <w:rPr>
      <w:rFonts w:ascii="Arial" w:hAnsi="Arial" w:eastAsia="黑体" w:cs="Arial"/>
      <w:snapToGrid w:val="0"/>
      <w:kern w:val="0"/>
      <w:szCs w:val="21"/>
    </w:rPr>
  </w:style>
  <w:style w:type="character" w:customStyle="1" w:styleId="251">
    <w:name w:val="gf正文1 Char Char"/>
    <w:link w:val="252"/>
    <w:qFormat/>
    <w:uiPriority w:val="0"/>
    <w:rPr>
      <w:rFonts w:ascii="宋体" w:hAnsi="宋体" w:cs="宋体"/>
      <w:kern w:val="2"/>
      <w:sz w:val="24"/>
      <w:szCs w:val="24"/>
    </w:rPr>
  </w:style>
  <w:style w:type="paragraph" w:customStyle="1" w:styleId="252">
    <w:name w:val="gf正文1"/>
    <w:basedOn w:val="1"/>
    <w:link w:val="251"/>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3">
    <w:name w:val="Char Char15"/>
    <w:qFormat/>
    <w:uiPriority w:val="6"/>
    <w:rPr>
      <w:rFonts w:ascii="宋体" w:hAnsi="宋体"/>
      <w:kern w:val="1"/>
      <w:sz w:val="21"/>
    </w:rPr>
  </w:style>
  <w:style w:type="character" w:customStyle="1" w:styleId="254">
    <w:name w:val="正文缩进 Char3"/>
    <w:qFormat/>
    <w:uiPriority w:val="0"/>
    <w:rPr>
      <w:rFonts w:ascii="宋体" w:eastAsia="宋体"/>
      <w:snapToGrid w:val="0"/>
      <w:color w:val="000000"/>
      <w:kern w:val="28"/>
      <w:sz w:val="28"/>
      <w:lang w:val="en-US" w:eastAsia="zh-CN" w:bidi="ar-SA"/>
    </w:rPr>
  </w:style>
  <w:style w:type="character" w:customStyle="1" w:styleId="255">
    <w:name w:val="列出段落 Char1"/>
    <w:link w:val="256"/>
    <w:qFormat/>
    <w:uiPriority w:val="0"/>
    <w:rPr>
      <w:rFonts w:ascii="Calibri" w:hAnsi="Calibri"/>
      <w:sz w:val="24"/>
      <w:lang w:eastAsia="en-US"/>
    </w:rPr>
  </w:style>
  <w:style w:type="paragraph" w:customStyle="1" w:styleId="256">
    <w:name w:val="列表1"/>
    <w:basedOn w:val="1"/>
    <w:next w:val="257"/>
    <w:link w:val="255"/>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7">
    <w:name w:val="List Paragraph"/>
    <w:basedOn w:val="1"/>
    <w:qFormat/>
    <w:uiPriority w:val="34"/>
    <w:pPr>
      <w:spacing w:line="360" w:lineRule="auto"/>
      <w:ind w:firstLine="200" w:firstLineChars="200"/>
    </w:pPr>
    <w:rPr>
      <w:rFonts w:eastAsia="楷体_GB2312" w:cs="Lucida Sans"/>
      <w:sz w:val="24"/>
    </w:rPr>
  </w:style>
  <w:style w:type="character" w:customStyle="1" w:styleId="258">
    <w:name w:val="Char Char8"/>
    <w:qFormat/>
    <w:uiPriority w:val="0"/>
    <w:rPr>
      <w:rFonts w:eastAsia="宋体"/>
      <w:b/>
      <w:sz w:val="24"/>
      <w:lang w:val="en-GB" w:eastAsia="zh-CN"/>
    </w:rPr>
  </w:style>
  <w:style w:type="character" w:customStyle="1" w:styleId="259">
    <w:name w:val="Normal Indent Char Char"/>
    <w:qFormat/>
    <w:uiPriority w:val="0"/>
    <w:rPr>
      <w:rFonts w:eastAsia="宋体"/>
      <w:kern w:val="2"/>
      <w:sz w:val="21"/>
      <w:lang w:val="en-US" w:eastAsia="zh-CN" w:bidi="ar-SA"/>
    </w:rPr>
  </w:style>
  <w:style w:type="character" w:customStyle="1" w:styleId="260">
    <w:name w:val="列表段落 字符"/>
    <w:qFormat/>
    <w:uiPriority w:val="99"/>
  </w:style>
  <w:style w:type="character" w:customStyle="1" w:styleId="261">
    <w:name w:val="Ò³Ã¼ Char Char1"/>
    <w:qFormat/>
    <w:uiPriority w:val="0"/>
    <w:rPr>
      <w:rFonts w:eastAsia="宋体"/>
      <w:kern w:val="2"/>
      <w:sz w:val="18"/>
      <w:szCs w:val="18"/>
      <w:lang w:val="en-US" w:eastAsia="zh-CN" w:bidi="ar-SA"/>
    </w:rPr>
  </w:style>
  <w:style w:type="character" w:customStyle="1" w:styleId="262">
    <w:name w:val="方案正文 Char"/>
    <w:qFormat/>
    <w:uiPriority w:val="0"/>
    <w:rPr>
      <w:rFonts w:ascii="仿宋_GB2312" w:eastAsia="仿宋_GB2312"/>
      <w:b/>
      <w:color w:val="000000"/>
      <w:kern w:val="2"/>
      <w:sz w:val="24"/>
      <w:lang w:val="en-US" w:eastAsia="zh-CN" w:bidi="ar-SA"/>
    </w:rPr>
  </w:style>
  <w:style w:type="character" w:customStyle="1" w:styleId="263">
    <w:name w:val="Char Char30"/>
    <w:qFormat/>
    <w:uiPriority w:val="6"/>
    <w:rPr>
      <w:rFonts w:ascii="Arial" w:hAnsi="Arial" w:eastAsia="黑体"/>
      <w:kern w:val="1"/>
      <w:sz w:val="21"/>
      <w:szCs w:val="21"/>
    </w:rPr>
  </w:style>
  <w:style w:type="character" w:customStyle="1" w:styleId="264">
    <w:name w:val="正文文本缩进 Char3"/>
    <w:link w:val="24"/>
    <w:qFormat/>
    <w:uiPriority w:val="0"/>
    <w:rPr>
      <w:rFonts w:ascii="宋体" w:hAnsi="宋体"/>
      <w:kern w:val="2"/>
      <w:sz w:val="24"/>
      <w:szCs w:val="24"/>
    </w:rPr>
  </w:style>
  <w:style w:type="character" w:customStyle="1" w:styleId="265">
    <w:name w:val="font01"/>
    <w:qFormat/>
    <w:uiPriority w:val="0"/>
    <w:rPr>
      <w:rFonts w:hint="eastAsia" w:ascii="微软雅黑" w:hAnsi="微软雅黑" w:eastAsia="微软雅黑" w:cs="微软雅黑"/>
      <w:color w:val="000000"/>
      <w:sz w:val="20"/>
      <w:szCs w:val="20"/>
      <w:u w:val="none"/>
    </w:rPr>
  </w:style>
  <w:style w:type="character" w:customStyle="1" w:styleId="266">
    <w:name w:val="Char Char20"/>
    <w:qFormat/>
    <w:uiPriority w:val="6"/>
    <w:rPr>
      <w:kern w:val="1"/>
      <w:sz w:val="24"/>
    </w:rPr>
  </w:style>
  <w:style w:type="character" w:customStyle="1" w:styleId="267">
    <w:name w:val="tw4winExternal"/>
    <w:qFormat/>
    <w:uiPriority w:val="0"/>
    <w:rPr>
      <w:rFonts w:ascii="Courier New" w:hAnsi="Courier New" w:cs="Courier New"/>
      <w:color w:val="808080"/>
      <w:lang w:val="en-US" w:eastAsia="zh-CN"/>
    </w:rPr>
  </w:style>
  <w:style w:type="character" w:customStyle="1" w:styleId="268">
    <w:name w:val="标题 4 Char1"/>
    <w:qFormat/>
    <w:uiPriority w:val="9"/>
    <w:rPr>
      <w:rFonts w:ascii="Cambria" w:hAnsi="Cambria" w:eastAsia="宋体" w:cs="Times New Roman"/>
      <w:b/>
      <w:bCs/>
      <w:kern w:val="2"/>
      <w:sz w:val="28"/>
      <w:szCs w:val="28"/>
    </w:rPr>
  </w:style>
  <w:style w:type="character" w:customStyle="1" w:styleId="269">
    <w:name w:val="批注文字 Char2"/>
    <w:qFormat/>
    <w:uiPriority w:val="99"/>
    <w:rPr>
      <w:rFonts w:ascii="Times New Roman" w:hAnsi="Times New Roman" w:eastAsia="宋体" w:cs="Times New Roman"/>
      <w:snapToGrid w:val="0"/>
      <w:kern w:val="0"/>
      <w:szCs w:val="24"/>
    </w:rPr>
  </w:style>
  <w:style w:type="character" w:customStyle="1" w:styleId="270">
    <w:name w:val="正文文本 2 Char"/>
    <w:qFormat/>
    <w:uiPriority w:val="0"/>
    <w:rPr>
      <w:rFonts w:eastAsia="宋体"/>
      <w:kern w:val="2"/>
      <w:sz w:val="21"/>
      <w:szCs w:val="24"/>
      <w:lang w:val="en-US" w:eastAsia="zh-CN" w:bidi="ar-SA"/>
    </w:rPr>
  </w:style>
  <w:style w:type="character" w:customStyle="1" w:styleId="271">
    <w:name w:val="Ò³Ã¼ Char Char"/>
    <w:qFormat/>
    <w:uiPriority w:val="0"/>
    <w:rPr>
      <w:rFonts w:eastAsia="宋体"/>
      <w:kern w:val="2"/>
      <w:sz w:val="18"/>
      <w:lang w:val="en-US" w:eastAsia="zh-CN" w:bidi="ar-SA"/>
    </w:rPr>
  </w:style>
  <w:style w:type="character" w:customStyle="1" w:styleId="272">
    <w:name w:val="message1"/>
    <w:qFormat/>
    <w:uiPriority w:val="0"/>
    <w:rPr>
      <w:rFonts w:hint="default" w:ascii="Tahoma" w:hAnsi="Tahoma" w:cs="Tahoma"/>
      <w:sz w:val="18"/>
      <w:szCs w:val="18"/>
    </w:rPr>
  </w:style>
  <w:style w:type="character" w:customStyle="1" w:styleId="273">
    <w:name w:val="Char Char23"/>
    <w:qFormat/>
    <w:uiPriority w:val="6"/>
    <w:rPr>
      <w:color w:val="0000FF"/>
      <w:sz w:val="21"/>
    </w:rPr>
  </w:style>
  <w:style w:type="character" w:customStyle="1" w:styleId="274">
    <w:name w:val="批注框文本 字符"/>
    <w:qFormat/>
    <w:uiPriority w:val="0"/>
    <w:rPr>
      <w:rFonts w:ascii="Arial" w:hAnsi="Arial" w:eastAsia="黑体" w:cs="Arial"/>
      <w:snapToGrid w:val="0"/>
      <w:kern w:val="0"/>
      <w:sz w:val="18"/>
      <w:szCs w:val="18"/>
    </w:rPr>
  </w:style>
  <w:style w:type="character" w:customStyle="1" w:styleId="275">
    <w:name w:val="纯文本 Char2"/>
    <w:qFormat/>
    <w:uiPriority w:val="99"/>
    <w:rPr>
      <w:rFonts w:ascii="宋体" w:hAnsi="Courier New" w:eastAsia="宋体" w:cs="Courier New"/>
    </w:rPr>
  </w:style>
  <w:style w:type="character" w:customStyle="1" w:styleId="276">
    <w:name w:val="Char Char25"/>
    <w:qFormat/>
    <w:uiPriority w:val="6"/>
    <w:rPr>
      <w:rFonts w:ascii="宋体" w:hAnsi="宋体"/>
      <w:kern w:val="1"/>
      <w:sz w:val="24"/>
      <w:lang w:val="zh-CN"/>
    </w:rPr>
  </w:style>
  <w:style w:type="character" w:customStyle="1" w:styleId="277">
    <w:name w:val="Char Char411"/>
    <w:qFormat/>
    <w:uiPriority w:val="0"/>
    <w:rPr>
      <w:rFonts w:eastAsia="宋体"/>
      <w:b/>
      <w:sz w:val="24"/>
      <w:lang w:val="en-GB" w:eastAsia="zh-CN" w:bidi="ar-SA"/>
    </w:rPr>
  </w:style>
  <w:style w:type="character" w:customStyle="1" w:styleId="278">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279">
    <w:name w:val="此正文 Char"/>
    <w:link w:val="280"/>
    <w:qFormat/>
    <w:uiPriority w:val="0"/>
    <w:rPr>
      <w:kern w:val="2"/>
      <w:sz w:val="24"/>
      <w:szCs w:val="24"/>
    </w:rPr>
  </w:style>
  <w:style w:type="paragraph" w:customStyle="1" w:styleId="280">
    <w:name w:val="此正文"/>
    <w:basedOn w:val="1"/>
    <w:link w:val="279"/>
    <w:qFormat/>
    <w:uiPriority w:val="0"/>
    <w:pPr>
      <w:adjustRightInd/>
      <w:spacing w:line="360" w:lineRule="auto"/>
      <w:ind w:firstLine="200" w:firstLineChars="200"/>
    </w:pPr>
    <w:rPr>
      <w:sz w:val="24"/>
    </w:rPr>
  </w:style>
  <w:style w:type="character" w:customStyle="1" w:styleId="281">
    <w:name w:val="Char Char2"/>
    <w:qFormat/>
    <w:uiPriority w:val="0"/>
    <w:rPr>
      <w:rFonts w:eastAsia="宋体"/>
      <w:b/>
      <w:bCs/>
      <w:kern w:val="2"/>
      <w:sz w:val="21"/>
      <w:szCs w:val="24"/>
      <w:lang w:val="en-US" w:eastAsia="zh-CN" w:bidi="ar-SA"/>
    </w:rPr>
  </w:style>
  <w:style w:type="character" w:customStyle="1" w:styleId="282">
    <w:name w:val="标题 1 Char"/>
    <w:link w:val="3"/>
    <w:qFormat/>
    <w:uiPriority w:val="9"/>
    <w:rPr>
      <w:b/>
      <w:bCs/>
      <w:kern w:val="44"/>
      <w:sz w:val="44"/>
      <w:szCs w:val="44"/>
    </w:rPr>
  </w:style>
  <w:style w:type="character" w:customStyle="1" w:styleId="283">
    <w:name w:val="Footer-Even Char1"/>
    <w:qFormat/>
    <w:uiPriority w:val="0"/>
    <w:rPr>
      <w:rFonts w:eastAsia="宋体"/>
      <w:kern w:val="2"/>
      <w:sz w:val="18"/>
      <w:szCs w:val="18"/>
      <w:lang w:val="en-US" w:eastAsia="zh-CN" w:bidi="ar-SA"/>
    </w:rPr>
  </w:style>
  <w:style w:type="character" w:customStyle="1" w:styleId="284">
    <w:name w:val="Char Char29"/>
    <w:qFormat/>
    <w:uiPriority w:val="6"/>
    <w:rPr>
      <w:rFonts w:ascii="Arial" w:hAnsi="Arial" w:eastAsia="微软雅黑"/>
      <w:b/>
      <w:kern w:val="1"/>
      <w:sz w:val="44"/>
      <w:szCs w:val="32"/>
      <w:lang w:val="en-US" w:eastAsia="zh-CN" w:bidi="ar-SA"/>
    </w:rPr>
  </w:style>
  <w:style w:type="character" w:customStyle="1" w:styleId="285">
    <w:name w:val="标题 Char2"/>
    <w:link w:val="58"/>
    <w:qFormat/>
    <w:uiPriority w:val="10"/>
    <w:rPr>
      <w:b/>
      <w:sz w:val="24"/>
      <w:lang w:val="en-GB"/>
    </w:rPr>
  </w:style>
  <w:style w:type="character" w:customStyle="1" w:styleId="286">
    <w:name w:val="font81"/>
    <w:qFormat/>
    <w:uiPriority w:val="0"/>
    <w:rPr>
      <w:rFonts w:ascii="微软雅黑" w:hAnsi="微软雅黑" w:eastAsia="微软雅黑" w:cs="微软雅黑"/>
      <w:color w:val="000000"/>
      <w:sz w:val="20"/>
      <w:szCs w:val="20"/>
      <w:u w:val="none"/>
    </w:rPr>
  </w:style>
  <w:style w:type="character" w:customStyle="1" w:styleId="287">
    <w:name w:val="Char Char312"/>
    <w:qFormat/>
    <w:uiPriority w:val="0"/>
    <w:rPr>
      <w:rFonts w:ascii="Times New Roman" w:hAnsi="Times New Roman" w:eastAsia="宋体" w:cs="Times New Roman"/>
      <w:b/>
      <w:kern w:val="2"/>
      <w:sz w:val="32"/>
      <w:szCs w:val="24"/>
      <w:lang w:val="en-US" w:eastAsia="zh-CN" w:bidi="ar-SA"/>
    </w:rPr>
  </w:style>
  <w:style w:type="character" w:customStyle="1" w:styleId="288">
    <w:name w:val="t21"/>
    <w:qFormat/>
    <w:uiPriority w:val="0"/>
    <w:rPr>
      <w:rFonts w:ascii="仿宋_GB2312" w:eastAsia="微软雅黑"/>
      <w:b/>
      <w:kern w:val="2"/>
      <w:sz w:val="23"/>
      <w:szCs w:val="23"/>
      <w:lang w:val="en-US" w:eastAsia="zh-CN" w:bidi="ar-SA"/>
    </w:rPr>
  </w:style>
  <w:style w:type="character" w:customStyle="1" w:styleId="289">
    <w:name w:val="样式8 Char"/>
    <w:qFormat/>
    <w:uiPriority w:val="0"/>
    <w:rPr>
      <w:rFonts w:ascii="仿宋_GB2312" w:hAnsi="宋体" w:eastAsia="仿宋_GB2312"/>
      <w:b/>
      <w:bCs/>
      <w:kern w:val="2"/>
      <w:sz w:val="24"/>
      <w:szCs w:val="24"/>
    </w:rPr>
  </w:style>
  <w:style w:type="character" w:customStyle="1" w:styleId="290">
    <w:name w:val="表格 Char Char"/>
    <w:qFormat/>
    <w:uiPriority w:val="0"/>
    <w:rPr>
      <w:rFonts w:ascii="宋体" w:hAnsi="宋体" w:eastAsia="宋体"/>
      <w:lang w:bidi="ar-SA"/>
    </w:rPr>
  </w:style>
  <w:style w:type="character" w:customStyle="1" w:styleId="291">
    <w:name w:val="正文文本 字符1"/>
    <w:qFormat/>
    <w:uiPriority w:val="0"/>
    <w:rPr>
      <w:rFonts w:ascii="Calibri" w:hAnsi="Calibri" w:eastAsia="黑体" w:cs="Arial"/>
      <w:snapToGrid w:val="0"/>
      <w:kern w:val="2"/>
      <w:sz w:val="28"/>
      <w:szCs w:val="21"/>
    </w:rPr>
  </w:style>
  <w:style w:type="character" w:customStyle="1" w:styleId="292">
    <w:name w:val="标题 5 Char"/>
    <w:link w:val="8"/>
    <w:qFormat/>
    <w:uiPriority w:val="9"/>
    <w:rPr>
      <w:b/>
      <w:bCs/>
      <w:kern w:val="2"/>
      <w:sz w:val="28"/>
      <w:szCs w:val="28"/>
    </w:rPr>
  </w:style>
  <w:style w:type="character" w:customStyle="1" w:styleId="293">
    <w:name w:val="标题 6 Char1"/>
    <w:qFormat/>
    <w:uiPriority w:val="0"/>
    <w:rPr>
      <w:rFonts w:ascii="Arial" w:hAnsi="Arial" w:eastAsia="黑体" w:cs="Times New Roman"/>
      <w:b/>
      <w:sz w:val="24"/>
      <w:szCs w:val="20"/>
      <w:lang w:bidi="ar-SA"/>
    </w:rPr>
  </w:style>
  <w:style w:type="character" w:customStyle="1" w:styleId="294">
    <w:name w:val="带编号样式 Char"/>
    <w:qFormat/>
    <w:uiPriority w:val="0"/>
    <w:rPr>
      <w:rFonts w:ascii="仿宋_GB2312" w:eastAsia="仿宋_GB2312"/>
      <w:color w:val="000000"/>
      <w:sz w:val="24"/>
      <w:lang w:bidi="ar-SA"/>
    </w:rPr>
  </w:style>
  <w:style w:type="character" w:customStyle="1" w:styleId="295">
    <w:name w:val="unnamed31"/>
    <w:qFormat/>
    <w:uiPriority w:val="0"/>
    <w:rPr>
      <w:rFonts w:ascii="Tahoma" w:hAnsi="Tahoma" w:eastAsia="宋体"/>
      <w:b/>
      <w:kern w:val="2"/>
      <w:sz w:val="24"/>
      <w:szCs w:val="32"/>
      <w:u w:val="none"/>
      <w:lang w:val="en-US" w:eastAsia="zh-CN" w:bidi="ar-SA"/>
    </w:rPr>
  </w:style>
  <w:style w:type="character" w:customStyle="1" w:styleId="296">
    <w:name w:val="正文首行缩进 Char Char Char Char Char Char1"/>
    <w:qFormat/>
    <w:uiPriority w:val="0"/>
    <w:rPr>
      <w:rFonts w:ascii="宋体" w:eastAsia="宋体"/>
      <w:kern w:val="2"/>
      <w:sz w:val="24"/>
      <w:szCs w:val="24"/>
      <w:lang w:val="zh-CN" w:bidi="ar-SA"/>
    </w:rPr>
  </w:style>
  <w:style w:type="character" w:customStyle="1" w:styleId="297">
    <w:name w:val="称呼 Char"/>
    <w:link w:val="21"/>
    <w:qFormat/>
    <w:uiPriority w:val="0"/>
    <w:rPr>
      <w:rFonts w:ascii="仿宋_GB2312" w:eastAsia="仿宋_GB2312"/>
      <w:kern w:val="2"/>
      <w:sz w:val="28"/>
    </w:rPr>
  </w:style>
  <w:style w:type="character" w:customStyle="1" w:styleId="298">
    <w:name w:val="文本正文 Char Char"/>
    <w:qFormat/>
    <w:uiPriority w:val="0"/>
    <w:rPr>
      <w:sz w:val="24"/>
      <w:lang w:bidi="ar-SA"/>
    </w:rPr>
  </w:style>
  <w:style w:type="character" w:customStyle="1" w:styleId="299">
    <w:name w:val="正文缩进 字符"/>
    <w:qFormat/>
    <w:uiPriority w:val="0"/>
    <w:rPr>
      <w:rFonts w:ascii="宋体" w:eastAsia="宋体"/>
      <w:snapToGrid w:val="0"/>
      <w:color w:val="000000"/>
      <w:kern w:val="28"/>
      <w:sz w:val="28"/>
      <w:lang w:val="en-US" w:eastAsia="zh-CN" w:bidi="ar-SA"/>
    </w:rPr>
  </w:style>
  <w:style w:type="character" w:customStyle="1" w:styleId="300">
    <w:name w:val="HTML 预设格式 Char"/>
    <w:link w:val="56"/>
    <w:qFormat/>
    <w:uiPriority w:val="0"/>
    <w:rPr>
      <w:rFonts w:ascii="黑体" w:hAnsi="Courier New" w:eastAsia="黑体"/>
    </w:rPr>
  </w:style>
  <w:style w:type="character" w:customStyle="1" w:styleId="301">
    <w:name w:val="正文文本 2 Char1"/>
    <w:link w:val="55"/>
    <w:qFormat/>
    <w:uiPriority w:val="0"/>
    <w:rPr>
      <w:kern w:val="2"/>
      <w:sz w:val="21"/>
      <w:szCs w:val="24"/>
    </w:rPr>
  </w:style>
  <w:style w:type="character" w:customStyle="1" w:styleId="302">
    <w:name w:val="样式 样式 标题 4h4H4Fab-4T5Ref Heading 1rh1Heading sqlsect 1.2.3.... +... Char"/>
    <w:link w:val="303"/>
    <w:qFormat/>
    <w:uiPriority w:val="0"/>
    <w:rPr>
      <w:rFonts w:ascii="微软雅黑" w:hAnsi="微软雅黑" w:eastAsia="微软雅黑"/>
      <w:b/>
      <w:bCs/>
      <w:kern w:val="2"/>
      <w:sz w:val="24"/>
      <w:szCs w:val="28"/>
    </w:rPr>
  </w:style>
  <w:style w:type="paragraph" w:customStyle="1" w:styleId="303">
    <w:name w:val="样式 样式 标题 4h4H4Fab-4T5Ref Heading 1rh1Heading sqlsect 1.2.3.... +..."/>
    <w:basedOn w:val="304"/>
    <w:link w:val="302"/>
    <w:qFormat/>
    <w:uiPriority w:val="0"/>
    <w:pPr>
      <w:tabs>
        <w:tab w:val="left" w:pos="2356"/>
      </w:tabs>
    </w:pPr>
  </w:style>
  <w:style w:type="paragraph" w:customStyle="1" w:styleId="304">
    <w:name w:val="样式 标题 4h4H4Fab-4T5Ref Heading 1rh1Heading sqlsect 1.2.3...."/>
    <w:basedOn w:val="7"/>
    <w:link w:val="412"/>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5">
    <w:name w:val="正文非缩进 Char"/>
    <w:qFormat/>
    <w:uiPriority w:val="0"/>
    <w:rPr>
      <w:rFonts w:ascii="宋体" w:eastAsia="宋体"/>
      <w:snapToGrid w:val="0"/>
      <w:color w:val="000000"/>
      <w:kern w:val="28"/>
      <w:sz w:val="28"/>
      <w:lang w:val="en-US" w:eastAsia="zh-CN" w:bidi="ar-SA"/>
    </w:rPr>
  </w:style>
  <w:style w:type="character" w:customStyle="1" w:styleId="306">
    <w:name w:val="标题 7 Char"/>
    <w:link w:val="10"/>
    <w:qFormat/>
    <w:uiPriority w:val="0"/>
    <w:rPr>
      <w:b/>
      <w:bCs/>
      <w:kern w:val="2"/>
      <w:sz w:val="24"/>
      <w:szCs w:val="24"/>
    </w:rPr>
  </w:style>
  <w:style w:type="character" w:customStyle="1" w:styleId="307">
    <w:name w:val="正文文本缩进 2 Char"/>
    <w:link w:val="36"/>
    <w:qFormat/>
    <w:uiPriority w:val="0"/>
    <w:rPr>
      <w:rFonts w:ascii="宋体"/>
      <w:sz w:val="28"/>
    </w:rPr>
  </w:style>
  <w:style w:type="character" w:customStyle="1" w:styleId="308">
    <w:name w:val="Char Char5"/>
    <w:qFormat/>
    <w:uiPriority w:val="0"/>
    <w:rPr>
      <w:rFonts w:ascii="宋体" w:hAnsi="Courier New" w:eastAsia="宋体"/>
      <w:kern w:val="2"/>
      <w:sz w:val="21"/>
      <w:lang w:val="en-US" w:eastAsia="zh-CN"/>
    </w:rPr>
  </w:style>
  <w:style w:type="character" w:customStyle="1" w:styleId="309">
    <w:name w:val="脚注文本 Char"/>
    <w:link w:val="49"/>
    <w:qFormat/>
    <w:uiPriority w:val="0"/>
    <w:rPr>
      <w:color w:val="0000FF"/>
      <w:sz w:val="21"/>
    </w:rPr>
  </w:style>
  <w:style w:type="character" w:customStyle="1" w:styleId="310">
    <w:name w:val="称呼 Char1"/>
    <w:qFormat/>
    <w:uiPriority w:val="0"/>
    <w:rPr>
      <w:rFonts w:ascii="Times New Roman" w:hAnsi="Times New Roman" w:eastAsia="宋体" w:cs="Times New Roman"/>
      <w:szCs w:val="24"/>
    </w:rPr>
  </w:style>
  <w:style w:type="character" w:customStyle="1" w:styleId="311">
    <w:name w:val="正文1 Char"/>
    <w:qFormat/>
    <w:uiPriority w:val="0"/>
    <w:rPr>
      <w:rFonts w:ascii="宋体" w:eastAsia="宋体"/>
      <w:snapToGrid w:val="0"/>
      <w:color w:val="000000"/>
      <w:kern w:val="28"/>
      <w:sz w:val="28"/>
      <w:lang w:val="en-US" w:eastAsia="zh-CN" w:bidi="ar-SA"/>
    </w:rPr>
  </w:style>
  <w:style w:type="character" w:customStyle="1" w:styleId="312">
    <w:name w:val="正文缩进 Char1"/>
    <w:qFormat/>
    <w:uiPriority w:val="0"/>
    <w:rPr>
      <w:rFonts w:ascii="宋体" w:eastAsia="宋体"/>
      <w:snapToGrid w:val="0"/>
      <w:color w:val="000000"/>
      <w:kern w:val="28"/>
      <w:sz w:val="28"/>
      <w:lang w:val="en-US" w:eastAsia="zh-CN" w:bidi="ar-SA"/>
    </w:rPr>
  </w:style>
  <w:style w:type="character" w:customStyle="1" w:styleId="313">
    <w:name w:val="font21"/>
    <w:basedOn w:val="69"/>
    <w:qFormat/>
    <w:uiPriority w:val="0"/>
    <w:rPr>
      <w:rFonts w:hint="eastAsia" w:ascii="宋体" w:hAnsi="宋体" w:eastAsia="宋体"/>
      <w:kern w:val="2"/>
      <w:sz w:val="28"/>
      <w:szCs w:val="28"/>
      <w:lang w:val="en-US" w:eastAsia="zh-CN" w:bidi="ar-SA"/>
    </w:rPr>
  </w:style>
  <w:style w:type="character" w:customStyle="1" w:styleId="314">
    <w:name w:val="Char Char26"/>
    <w:qFormat/>
    <w:uiPriority w:val="6"/>
    <w:rPr>
      <w:kern w:val="1"/>
      <w:sz w:val="21"/>
      <w:szCs w:val="24"/>
    </w:rPr>
  </w:style>
  <w:style w:type="character" w:customStyle="1" w:styleId="315">
    <w:name w:val="Item List Char"/>
    <w:link w:val="316"/>
    <w:qFormat/>
    <w:uiPriority w:val="0"/>
    <w:rPr>
      <w:rFonts w:ascii="Arial"/>
      <w:bCs/>
      <w:sz w:val="21"/>
      <w:szCs w:val="21"/>
      <w:lang w:val="en-US" w:eastAsia="zh-CN" w:bidi="ar-SA"/>
    </w:rPr>
  </w:style>
  <w:style w:type="paragraph" w:customStyle="1" w:styleId="316">
    <w:name w:val="Item List"/>
    <w:link w:val="315"/>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7">
    <w:name w:val="批注框文本 Char1"/>
    <w:qFormat/>
    <w:uiPriority w:val="0"/>
    <w:rPr>
      <w:rFonts w:ascii="Times New Roman" w:hAnsi="Times New Roman" w:eastAsia="宋体" w:cs="Times New Roman"/>
      <w:sz w:val="18"/>
      <w:szCs w:val="18"/>
    </w:rPr>
  </w:style>
  <w:style w:type="character" w:customStyle="1" w:styleId="318">
    <w:name w:val="纯文本 Char1"/>
    <w:link w:val="319"/>
    <w:qFormat/>
    <w:uiPriority w:val="0"/>
    <w:rPr>
      <w:rFonts w:ascii="宋体" w:hAnsi="Courier New"/>
    </w:rPr>
  </w:style>
  <w:style w:type="paragraph" w:customStyle="1" w:styleId="319">
    <w:name w:val="纯文本1"/>
    <w:basedOn w:val="1"/>
    <w:link w:val="318"/>
    <w:qFormat/>
    <w:uiPriority w:val="0"/>
    <w:pPr>
      <w:adjustRightInd/>
    </w:pPr>
    <w:rPr>
      <w:rFonts w:ascii="宋体" w:hAnsi="Courier New"/>
      <w:kern w:val="0"/>
      <w:sz w:val="20"/>
      <w:szCs w:val="20"/>
    </w:rPr>
  </w:style>
  <w:style w:type="character" w:customStyle="1" w:styleId="320">
    <w:name w:val="正文首行缩进 Char"/>
    <w:link w:val="60"/>
    <w:qFormat/>
    <w:uiPriority w:val="0"/>
    <w:rPr>
      <w:rFonts w:ascii="宋体"/>
      <w:kern w:val="2"/>
      <w:sz w:val="24"/>
      <w:lang w:val="zh-CN"/>
    </w:rPr>
  </w:style>
  <w:style w:type="character" w:customStyle="1" w:styleId="321">
    <w:name w:val="h3 Char"/>
    <w:qFormat/>
    <w:uiPriority w:val="0"/>
    <w:rPr>
      <w:rFonts w:eastAsia="宋体"/>
      <w:b/>
      <w:kern w:val="2"/>
      <w:sz w:val="32"/>
      <w:lang w:val="en-US" w:eastAsia="zh-CN" w:bidi="ar-SA"/>
    </w:rPr>
  </w:style>
  <w:style w:type="character" w:customStyle="1" w:styleId="322">
    <w:name w:val="dandyren_title1"/>
    <w:qFormat/>
    <w:uiPriority w:val="0"/>
    <w:rPr>
      <w:b/>
      <w:bCs/>
      <w:color w:val="FF6633"/>
      <w:sz w:val="18"/>
      <w:szCs w:val="18"/>
    </w:rPr>
  </w:style>
  <w:style w:type="character" w:customStyle="1" w:styleId="323">
    <w:name w:val="Char Char31"/>
    <w:qFormat/>
    <w:uiPriority w:val="6"/>
    <w:rPr>
      <w:rFonts w:ascii="Arial" w:hAnsi="Arial" w:eastAsia="黑体"/>
      <w:kern w:val="1"/>
      <w:sz w:val="24"/>
      <w:szCs w:val="24"/>
    </w:rPr>
  </w:style>
  <w:style w:type="character" w:customStyle="1" w:styleId="324">
    <w:name w:val="h Char1"/>
    <w:qFormat/>
    <w:uiPriority w:val="0"/>
    <w:rPr>
      <w:sz w:val="18"/>
      <w:szCs w:val="18"/>
    </w:rPr>
  </w:style>
  <w:style w:type="character" w:customStyle="1" w:styleId="325">
    <w:name w:val="solutionfonts"/>
    <w:qFormat/>
    <w:uiPriority w:val="0"/>
  </w:style>
  <w:style w:type="character" w:customStyle="1" w:styleId="326">
    <w:name w:val="标题 4 Char2"/>
    <w:link w:val="7"/>
    <w:qFormat/>
    <w:uiPriority w:val="9"/>
    <w:rPr>
      <w:rFonts w:ascii="Arial" w:hAnsi="Arial" w:eastAsia="黑体"/>
      <w:b/>
      <w:bCs/>
      <w:kern w:val="2"/>
      <w:sz w:val="28"/>
      <w:szCs w:val="28"/>
      <w:lang w:val="zh-CN"/>
    </w:rPr>
  </w:style>
  <w:style w:type="character" w:customStyle="1" w:styleId="327">
    <w:name w:val="首行缩进 Char"/>
    <w:qFormat/>
    <w:uiPriority w:val="0"/>
    <w:rPr>
      <w:rFonts w:ascii="宋体" w:eastAsia="宋体"/>
      <w:kern w:val="2"/>
      <w:sz w:val="24"/>
      <w:lang w:val="en-US" w:eastAsia="zh-CN" w:bidi="ar-SA"/>
    </w:rPr>
  </w:style>
  <w:style w:type="character" w:customStyle="1" w:styleId="328">
    <w:name w:val="Char Char52"/>
    <w:qFormat/>
    <w:uiPriority w:val="0"/>
    <w:rPr>
      <w:rFonts w:ascii="宋体" w:hAnsi="Courier New" w:eastAsia="宋体"/>
      <w:kern w:val="2"/>
      <w:sz w:val="21"/>
      <w:lang w:val="en-US" w:eastAsia="zh-CN"/>
    </w:rPr>
  </w:style>
  <w:style w:type="character" w:customStyle="1" w:styleId="329">
    <w:name w:val="正文文本 3 Char"/>
    <w:link w:val="22"/>
    <w:qFormat/>
    <w:uiPriority w:val="0"/>
    <w:rPr>
      <w:kern w:val="2"/>
      <w:sz w:val="21"/>
    </w:rPr>
  </w:style>
  <w:style w:type="character" w:customStyle="1" w:styleId="330">
    <w:name w:val="font31"/>
    <w:qFormat/>
    <w:uiPriority w:val="0"/>
    <w:rPr>
      <w:rFonts w:hint="eastAsia" w:ascii="仿宋" w:hAnsi="仿宋" w:eastAsia="仿宋" w:cs="仿宋"/>
      <w:color w:val="000000"/>
      <w:sz w:val="20"/>
      <w:szCs w:val="20"/>
      <w:u w:val="none"/>
    </w:rPr>
  </w:style>
  <w:style w:type="character" w:customStyle="1" w:styleId="331">
    <w:name w:val="正文说明 Char"/>
    <w:link w:val="332"/>
    <w:qFormat/>
    <w:uiPriority w:val="0"/>
    <w:rPr>
      <w:sz w:val="24"/>
      <w:szCs w:val="24"/>
    </w:rPr>
  </w:style>
  <w:style w:type="paragraph" w:customStyle="1" w:styleId="332">
    <w:name w:val="正文说明"/>
    <w:basedOn w:val="1"/>
    <w:link w:val="331"/>
    <w:qFormat/>
    <w:uiPriority w:val="0"/>
    <w:pPr>
      <w:adjustRightInd/>
      <w:spacing w:line="360" w:lineRule="auto"/>
    </w:pPr>
    <w:rPr>
      <w:kern w:val="0"/>
      <w:sz w:val="24"/>
    </w:rPr>
  </w:style>
  <w:style w:type="character" w:customStyle="1" w:styleId="333">
    <w:name w:val="脚注文本 Char1"/>
    <w:qFormat/>
    <w:uiPriority w:val="0"/>
    <w:rPr>
      <w:rFonts w:ascii="Times New Roman" w:hAnsi="Times New Roman" w:eastAsia="宋体" w:cs="Times New Roman"/>
      <w:sz w:val="18"/>
      <w:szCs w:val="18"/>
    </w:rPr>
  </w:style>
  <w:style w:type="character" w:customStyle="1" w:styleId="334">
    <w:name w:val="Char Char1211"/>
    <w:qFormat/>
    <w:uiPriority w:val="0"/>
    <w:rPr>
      <w:rFonts w:ascii="仿宋_GB2312" w:eastAsia="仿宋_GB2312"/>
      <w:b/>
      <w:bCs/>
      <w:kern w:val="2"/>
      <w:sz w:val="24"/>
      <w:szCs w:val="24"/>
      <w:lang w:val="zh-CN" w:eastAsia="zh-CN" w:bidi="ar-SA"/>
    </w:rPr>
  </w:style>
  <w:style w:type="character" w:customStyle="1" w:styleId="335">
    <w:name w:val="标题 Char"/>
    <w:qFormat/>
    <w:uiPriority w:val="0"/>
    <w:rPr>
      <w:rFonts w:eastAsia="宋体"/>
      <w:b/>
      <w:sz w:val="24"/>
      <w:lang w:val="en-GB" w:eastAsia="zh-CN" w:bidi="ar-SA"/>
    </w:rPr>
  </w:style>
  <w:style w:type="character" w:customStyle="1" w:styleId="336">
    <w:name w:val="Char Char35"/>
    <w:qFormat/>
    <w:uiPriority w:val="6"/>
    <w:rPr>
      <w:rFonts w:ascii="Arial" w:hAnsi="Arial" w:eastAsia="黑体"/>
      <w:b/>
      <w:kern w:val="1"/>
      <w:sz w:val="28"/>
      <w:szCs w:val="28"/>
      <w:lang w:val="zh-CN"/>
    </w:rPr>
  </w:style>
  <w:style w:type="character" w:customStyle="1" w:styleId="337">
    <w:name w:val="纯文本 Char Char Char"/>
    <w:qFormat/>
    <w:uiPriority w:val="0"/>
    <w:rPr>
      <w:rFonts w:ascii="宋体" w:hAnsi="Courier New" w:eastAsia="宋体"/>
      <w:kern w:val="2"/>
      <w:sz w:val="21"/>
      <w:lang w:val="en-US" w:eastAsia="zh-CN" w:bidi="ar-SA"/>
    </w:rPr>
  </w:style>
  <w:style w:type="character" w:customStyle="1" w:styleId="338">
    <w:name w:val="Table Text Char"/>
    <w:link w:val="339"/>
    <w:qFormat/>
    <w:uiPriority w:val="0"/>
    <w:rPr>
      <w:sz w:val="24"/>
      <w:szCs w:val="24"/>
    </w:rPr>
  </w:style>
  <w:style w:type="paragraph" w:customStyle="1" w:styleId="339">
    <w:name w:val="Table Text"/>
    <w:basedOn w:val="1"/>
    <w:link w:val="338"/>
    <w:qFormat/>
    <w:uiPriority w:val="0"/>
    <w:pPr>
      <w:widowControl/>
      <w:spacing w:before="60" w:after="60"/>
      <w:jc w:val="left"/>
    </w:pPr>
    <w:rPr>
      <w:kern w:val="0"/>
      <w:sz w:val="24"/>
    </w:rPr>
  </w:style>
  <w:style w:type="character" w:customStyle="1" w:styleId="340">
    <w:name w:val="正文1 Char1"/>
    <w:qFormat/>
    <w:uiPriority w:val="0"/>
    <w:rPr>
      <w:rFonts w:ascii="仿宋_GB2312" w:hAnsi="Courier New" w:eastAsia="仿宋_GB2312"/>
      <w:kern w:val="28"/>
      <w:sz w:val="24"/>
      <w:szCs w:val="24"/>
      <w:lang w:val="en-US" w:eastAsia="zh-CN"/>
    </w:rPr>
  </w:style>
  <w:style w:type="character" w:customStyle="1" w:styleId="341">
    <w:name w:val="页脚 Char1"/>
    <w:qFormat/>
    <w:uiPriority w:val="0"/>
    <w:rPr>
      <w:rFonts w:eastAsia="宋体"/>
      <w:kern w:val="2"/>
      <w:sz w:val="18"/>
      <w:szCs w:val="18"/>
      <w:lang w:val="en-US" w:eastAsia="zh-CN" w:bidi="ar-SA"/>
    </w:rPr>
  </w:style>
  <w:style w:type="character" w:customStyle="1" w:styleId="342">
    <w:name w:val="Bold"/>
    <w:qFormat/>
    <w:uiPriority w:val="0"/>
    <w:rPr>
      <w:rFonts w:ascii="Arial" w:hAnsi="Arial" w:eastAsia="黑体" w:cs="Times New Roman"/>
      <w:b/>
      <w:kern w:val="2"/>
      <w:sz w:val="32"/>
      <w:szCs w:val="32"/>
      <w:lang w:val="en-US" w:eastAsia="zh-CN" w:bidi="ar-SA"/>
    </w:rPr>
  </w:style>
  <w:style w:type="character" w:customStyle="1" w:styleId="343">
    <w:name w:val="批注文字 Char1"/>
    <w:link w:val="20"/>
    <w:qFormat/>
    <w:uiPriority w:val="0"/>
    <w:rPr>
      <w:kern w:val="2"/>
      <w:sz w:val="21"/>
      <w:szCs w:val="24"/>
    </w:rPr>
  </w:style>
  <w:style w:type="character" w:customStyle="1" w:styleId="344">
    <w:name w:val="签名 Char"/>
    <w:link w:val="41"/>
    <w:qFormat/>
    <w:uiPriority w:val="0"/>
    <w:rPr>
      <w:rFonts w:eastAsia="仿宋_GB2312"/>
      <w:sz w:val="24"/>
    </w:rPr>
  </w:style>
  <w:style w:type="character" w:customStyle="1" w:styleId="345">
    <w:name w:val="hui3"/>
    <w:qFormat/>
    <w:uiPriority w:val="0"/>
    <w:rPr>
      <w:color w:val="333333"/>
    </w:rPr>
  </w:style>
  <w:style w:type="character" w:customStyle="1" w:styleId="346">
    <w:name w:val="Char Char17"/>
    <w:qFormat/>
    <w:uiPriority w:val="6"/>
    <w:rPr>
      <w:rFonts w:eastAsia="仿宋_GB2312"/>
      <w:sz w:val="24"/>
    </w:rPr>
  </w:style>
  <w:style w:type="character" w:customStyle="1" w:styleId="347">
    <w:name w:val="标题 4 字符"/>
    <w:qFormat/>
    <w:uiPriority w:val="9"/>
    <w:rPr>
      <w:rFonts w:ascii="等线 Light" w:hAnsi="等线 Light" w:eastAsia="等线 Light" w:cs="Times New Roman"/>
      <w:b/>
      <w:bCs/>
      <w:snapToGrid w:val="0"/>
      <w:kern w:val="0"/>
      <w:sz w:val="28"/>
      <w:szCs w:val="28"/>
    </w:rPr>
  </w:style>
  <w:style w:type="character" w:customStyle="1" w:styleId="348">
    <w:name w:val="Char Char37"/>
    <w:qFormat/>
    <w:uiPriority w:val="6"/>
    <w:rPr>
      <w:b/>
      <w:kern w:val="1"/>
      <w:sz w:val="44"/>
      <w:szCs w:val="44"/>
    </w:rPr>
  </w:style>
  <w:style w:type="character" w:customStyle="1" w:styleId="349">
    <w:name w:val="列出段落 Char"/>
    <w:qFormat/>
    <w:uiPriority w:val="0"/>
    <w:rPr>
      <w:rFonts w:eastAsia="楷体_GB2312" w:cs="Lucida Sans"/>
      <w:kern w:val="2"/>
      <w:sz w:val="24"/>
      <w:szCs w:val="24"/>
      <w:lang w:val="en-US" w:eastAsia="zh-CN" w:bidi="ar-SA"/>
    </w:rPr>
  </w:style>
  <w:style w:type="character" w:customStyle="1" w:styleId="350">
    <w:name w:val="正文文本缩进 3 Char1"/>
    <w:qFormat/>
    <w:uiPriority w:val="99"/>
    <w:rPr>
      <w:rFonts w:ascii="Times New Roman" w:hAnsi="Times New Roman" w:eastAsia="宋体" w:cs="Times New Roman"/>
      <w:sz w:val="16"/>
      <w:szCs w:val="16"/>
    </w:rPr>
  </w:style>
  <w:style w:type="character" w:customStyle="1" w:styleId="351">
    <w:name w:val="公文正文 Char Char"/>
    <w:link w:val="352"/>
    <w:qFormat/>
    <w:uiPriority w:val="0"/>
    <w:rPr>
      <w:rFonts w:ascii="仿宋_GB2312" w:eastAsia="仿宋_GB2312"/>
      <w:kern w:val="2"/>
      <w:sz w:val="24"/>
      <w:szCs w:val="24"/>
    </w:rPr>
  </w:style>
  <w:style w:type="paragraph" w:customStyle="1" w:styleId="352">
    <w:name w:val="公文正文"/>
    <w:basedOn w:val="1"/>
    <w:link w:val="351"/>
    <w:qFormat/>
    <w:uiPriority w:val="0"/>
    <w:pPr>
      <w:adjustRightInd/>
      <w:spacing w:before="156" w:line="360" w:lineRule="auto"/>
      <w:ind w:firstLine="360" w:firstLineChars="200"/>
    </w:pPr>
    <w:rPr>
      <w:rFonts w:ascii="仿宋_GB2312" w:eastAsia="仿宋_GB2312"/>
      <w:sz w:val="24"/>
    </w:rPr>
  </w:style>
  <w:style w:type="character" w:customStyle="1" w:styleId="353">
    <w:name w:val="Table Text Char1"/>
    <w:qFormat/>
    <w:uiPriority w:val="0"/>
    <w:rPr>
      <w:rFonts w:eastAsia="宋体"/>
      <w:sz w:val="24"/>
      <w:szCs w:val="24"/>
      <w:lang w:val="en-US" w:eastAsia="zh-CN" w:bidi="ar-SA"/>
    </w:rPr>
  </w:style>
  <w:style w:type="character" w:customStyle="1" w:styleId="354">
    <w:name w:val="标题 1 Char Char"/>
    <w:qFormat/>
    <w:uiPriority w:val="0"/>
    <w:rPr>
      <w:rFonts w:hint="eastAsia" w:ascii="宋体" w:hAnsi="宋体" w:eastAsia="宋体"/>
      <w:b/>
      <w:spacing w:val="-2"/>
      <w:sz w:val="24"/>
      <w:lang w:val="en-US" w:eastAsia="zh-CN" w:bidi="ar-SA"/>
    </w:rPr>
  </w:style>
  <w:style w:type="character" w:customStyle="1" w:styleId="355">
    <w:name w:val="正文（缩进2汉字） Char"/>
    <w:link w:val="356"/>
    <w:qFormat/>
    <w:uiPriority w:val="0"/>
    <w:rPr>
      <w:rFonts w:ascii="宋体"/>
    </w:rPr>
  </w:style>
  <w:style w:type="paragraph" w:customStyle="1" w:styleId="356">
    <w:name w:val="正文（缩进2汉字）"/>
    <w:basedOn w:val="1"/>
    <w:link w:val="355"/>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7">
    <w:name w:val="标题 8 Char"/>
    <w:link w:val="11"/>
    <w:qFormat/>
    <w:uiPriority w:val="0"/>
    <w:rPr>
      <w:rFonts w:ascii="Arial" w:hAnsi="Arial" w:eastAsia="黑体"/>
      <w:kern w:val="2"/>
      <w:sz w:val="24"/>
      <w:szCs w:val="24"/>
    </w:rPr>
  </w:style>
  <w:style w:type="character" w:customStyle="1" w:styleId="358">
    <w:name w:val="标书表格字体格式 Char"/>
    <w:qFormat/>
    <w:uiPriority w:val="0"/>
    <w:rPr>
      <w:kern w:val="2"/>
      <w:sz w:val="21"/>
      <w:szCs w:val="24"/>
      <w:lang w:bidi="ar-SA"/>
    </w:rPr>
  </w:style>
  <w:style w:type="character" w:customStyle="1" w:styleId="359">
    <w:name w:val="tw4winError"/>
    <w:qFormat/>
    <w:uiPriority w:val="0"/>
    <w:rPr>
      <w:rFonts w:ascii="Courier New" w:hAnsi="Courier New" w:cs="Courier New"/>
      <w:color w:val="00FF00"/>
      <w:sz w:val="40"/>
      <w:szCs w:val="40"/>
    </w:rPr>
  </w:style>
  <w:style w:type="character" w:customStyle="1" w:styleId="360">
    <w:name w:val="Body Text(ch) Char Char"/>
    <w:qFormat/>
    <w:uiPriority w:val="0"/>
    <w:rPr>
      <w:rFonts w:ascii="宋体"/>
      <w:kern w:val="2"/>
      <w:sz w:val="24"/>
      <w:szCs w:val="21"/>
      <w:lang w:val="zh-CN"/>
    </w:rPr>
  </w:style>
  <w:style w:type="character" w:customStyle="1" w:styleId="361">
    <w:name w:val="正文首行缩进两字 Char"/>
    <w:qFormat/>
    <w:uiPriority w:val="0"/>
    <w:rPr>
      <w:sz w:val="24"/>
      <w:szCs w:val="24"/>
      <w:lang w:val="en-US" w:eastAsia="zh-CN" w:bidi="ar-SA"/>
    </w:rPr>
  </w:style>
  <w:style w:type="character" w:customStyle="1" w:styleId="362">
    <w:name w:val="正文文本 Char"/>
    <w:qFormat/>
    <w:uiPriority w:val="0"/>
    <w:rPr>
      <w:rFonts w:eastAsia="宋体"/>
      <w:kern w:val="2"/>
      <w:sz w:val="24"/>
      <w:szCs w:val="24"/>
      <w:lang w:val="en-US" w:eastAsia="zh-CN" w:bidi="ar-SA"/>
    </w:rPr>
  </w:style>
  <w:style w:type="character" w:customStyle="1" w:styleId="363">
    <w:name w:val="文档结构图 字符1"/>
    <w:qFormat/>
    <w:uiPriority w:val="0"/>
    <w:rPr>
      <w:rFonts w:ascii="宋体" w:hAnsi="Calibri" w:eastAsia="黑体" w:cs="Arial"/>
      <w:snapToGrid w:val="0"/>
      <w:kern w:val="2"/>
      <w:sz w:val="18"/>
      <w:szCs w:val="18"/>
    </w:rPr>
  </w:style>
  <w:style w:type="character" w:customStyle="1" w:styleId="364">
    <w:name w:val="content"/>
    <w:qFormat/>
    <w:uiPriority w:val="0"/>
  </w:style>
  <w:style w:type="character" w:customStyle="1" w:styleId="365">
    <w:name w:val="tw4winPopup"/>
    <w:qFormat/>
    <w:uiPriority w:val="0"/>
    <w:rPr>
      <w:rFonts w:ascii="Courier New" w:hAnsi="Courier New" w:cs="Courier New"/>
      <w:color w:val="008000"/>
      <w:lang w:val="en-US" w:eastAsia="zh-CN"/>
    </w:rPr>
  </w:style>
  <w:style w:type="character" w:customStyle="1" w:styleId="366">
    <w:name w:val="param-name"/>
    <w:qFormat/>
    <w:uiPriority w:val="99"/>
    <w:rPr>
      <w:rFonts w:ascii="Arial" w:hAnsi="Arial" w:eastAsia="黑体" w:cs="Arial"/>
      <w:snapToGrid w:val="0"/>
      <w:kern w:val="0"/>
      <w:szCs w:val="21"/>
    </w:rPr>
  </w:style>
  <w:style w:type="character" w:customStyle="1" w:styleId="367">
    <w:name w:val="标准正文格式 Char"/>
    <w:qFormat/>
    <w:uiPriority w:val="0"/>
    <w:rPr>
      <w:rFonts w:ascii="宋体" w:eastAsia="仿宋_GB2312" w:cs="宋体"/>
      <w:color w:val="000000"/>
      <w:sz w:val="24"/>
      <w:lang w:val="en-US" w:eastAsia="zh-CN" w:bidi="ar-SA"/>
    </w:rPr>
  </w:style>
  <w:style w:type="character" w:customStyle="1" w:styleId="368">
    <w:name w:val="Char Char212"/>
    <w:qFormat/>
    <w:uiPriority w:val="0"/>
    <w:rPr>
      <w:rFonts w:eastAsia="宋体"/>
      <w:b/>
      <w:bCs/>
      <w:kern w:val="2"/>
      <w:sz w:val="21"/>
      <w:szCs w:val="24"/>
      <w:lang w:val="en-US" w:eastAsia="zh-CN" w:bidi="ar-SA"/>
    </w:rPr>
  </w:style>
  <w:style w:type="character" w:customStyle="1" w:styleId="369">
    <w:name w:val="文档结构图 Char"/>
    <w:qFormat/>
    <w:uiPriority w:val="0"/>
    <w:rPr>
      <w:rFonts w:eastAsia="宋体"/>
      <w:kern w:val="2"/>
      <w:sz w:val="21"/>
      <w:szCs w:val="24"/>
      <w:lang w:val="en-US" w:eastAsia="zh-CN" w:bidi="ar-SA"/>
    </w:rPr>
  </w:style>
  <w:style w:type="character" w:customStyle="1" w:styleId="370">
    <w:name w:val="zbggmain style9"/>
    <w:qFormat/>
    <w:uiPriority w:val="0"/>
  </w:style>
  <w:style w:type="character" w:customStyle="1" w:styleId="371">
    <w:name w:val="Char Char16"/>
    <w:qFormat/>
    <w:uiPriority w:val="6"/>
    <w:rPr>
      <w:kern w:val="1"/>
      <w:sz w:val="18"/>
      <w:szCs w:val="18"/>
    </w:rPr>
  </w:style>
  <w:style w:type="character" w:customStyle="1" w:styleId="372">
    <w:name w:val="font51"/>
    <w:qFormat/>
    <w:uiPriority w:val="0"/>
    <w:rPr>
      <w:rFonts w:hint="eastAsia" w:ascii="仿宋" w:hAnsi="仿宋" w:eastAsia="仿宋" w:cs="仿宋"/>
      <w:color w:val="000000"/>
      <w:sz w:val="20"/>
      <w:szCs w:val="20"/>
      <w:u w:val="none"/>
    </w:rPr>
  </w:style>
  <w:style w:type="character" w:customStyle="1" w:styleId="373">
    <w:name w:val="Char Char82"/>
    <w:qFormat/>
    <w:uiPriority w:val="0"/>
    <w:rPr>
      <w:rFonts w:eastAsia="宋体"/>
      <w:b/>
      <w:sz w:val="24"/>
      <w:lang w:val="en-GB" w:eastAsia="zh-CN"/>
    </w:rPr>
  </w:style>
  <w:style w:type="character" w:customStyle="1" w:styleId="374">
    <w:name w:val="正文文本缩进 3 Char"/>
    <w:link w:val="52"/>
    <w:qFormat/>
    <w:uiPriority w:val="0"/>
    <w:rPr>
      <w:kern w:val="2"/>
      <w:sz w:val="24"/>
    </w:rPr>
  </w:style>
  <w:style w:type="character" w:customStyle="1" w:styleId="375">
    <w:name w:val="日期 Char1"/>
    <w:qFormat/>
    <w:uiPriority w:val="99"/>
    <w:rPr>
      <w:rFonts w:ascii="Times New Roman" w:hAnsi="Times New Roman" w:eastAsia="宋体" w:cs="Times New Roman"/>
      <w:szCs w:val="24"/>
    </w:rPr>
  </w:style>
  <w:style w:type="character" w:customStyle="1" w:styleId="376">
    <w:name w:val="页眉 字符"/>
    <w:qFormat/>
    <w:uiPriority w:val="99"/>
    <w:rPr>
      <w:kern w:val="2"/>
      <w:sz w:val="18"/>
      <w:szCs w:val="18"/>
    </w:rPr>
  </w:style>
  <w:style w:type="character" w:customStyle="1" w:styleId="377">
    <w:name w:val="Char Char33"/>
    <w:qFormat/>
    <w:uiPriority w:val="6"/>
    <w:rPr>
      <w:rFonts w:ascii="Arial" w:hAnsi="Arial" w:eastAsia="黑体"/>
      <w:b/>
      <w:kern w:val="1"/>
      <w:sz w:val="24"/>
      <w:szCs w:val="24"/>
    </w:rPr>
  </w:style>
  <w:style w:type="character" w:customStyle="1" w:styleId="378">
    <w:name w:val="b11_01b Char"/>
    <w:link w:val="379"/>
    <w:qFormat/>
    <w:uiPriority w:val="0"/>
    <w:rPr>
      <w:rFonts w:ascii="Verdana" w:hAnsi="Verdana"/>
      <w:b/>
      <w:bCs/>
      <w:color w:val="4A82CA"/>
      <w:sz w:val="17"/>
      <w:szCs w:val="17"/>
    </w:rPr>
  </w:style>
  <w:style w:type="paragraph" w:customStyle="1" w:styleId="379">
    <w:name w:val="b11_01b"/>
    <w:basedOn w:val="1"/>
    <w:next w:val="1"/>
    <w:link w:val="378"/>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0">
    <w:name w:val="Char Char121"/>
    <w:qFormat/>
    <w:uiPriority w:val="6"/>
    <w:rPr>
      <w:rFonts w:ascii="仿宋_GB2312" w:eastAsia="仿宋_GB2312"/>
      <w:b/>
      <w:bCs/>
      <w:kern w:val="2"/>
      <w:sz w:val="24"/>
      <w:szCs w:val="24"/>
      <w:lang w:val="zh-CN" w:eastAsia="zh-CN" w:bidi="ar-SA"/>
    </w:rPr>
  </w:style>
  <w:style w:type="character" w:customStyle="1" w:styleId="381">
    <w:name w:val="Footer-Even Char"/>
    <w:qFormat/>
    <w:uiPriority w:val="0"/>
    <w:rPr>
      <w:rFonts w:eastAsia="宋体"/>
      <w:kern w:val="2"/>
      <w:sz w:val="18"/>
      <w:lang w:val="en-US" w:eastAsia="zh-CN" w:bidi="ar-SA"/>
    </w:rPr>
  </w:style>
  <w:style w:type="character" w:customStyle="1" w:styleId="382">
    <w:name w:val="页脚 Char2"/>
    <w:link w:val="39"/>
    <w:qFormat/>
    <w:uiPriority w:val="99"/>
    <w:rPr>
      <w:kern w:val="2"/>
      <w:sz w:val="18"/>
      <w:szCs w:val="18"/>
    </w:rPr>
  </w:style>
  <w:style w:type="character" w:customStyle="1" w:styleId="383">
    <w:name w:val="Char Char36"/>
    <w:qFormat/>
    <w:uiPriority w:val="6"/>
    <w:rPr>
      <w:rFonts w:ascii="仿宋_GB2312" w:hAnsi="仿宋_GB2312" w:eastAsia="仿宋_GB2312" w:cs="Arial"/>
      <w:b/>
      <w:kern w:val="1"/>
      <w:sz w:val="32"/>
      <w:szCs w:val="32"/>
      <w:lang w:val="zh-CN" w:eastAsia="zh-CN" w:bidi="ar-SA"/>
    </w:rPr>
  </w:style>
  <w:style w:type="character" w:customStyle="1" w:styleId="384">
    <w:name w:val="Char Char61"/>
    <w:qFormat/>
    <w:uiPriority w:val="6"/>
    <w:rPr>
      <w:rFonts w:eastAsia="宋体"/>
      <w:kern w:val="2"/>
      <w:sz w:val="21"/>
      <w:szCs w:val="24"/>
      <w:lang w:val="en-US" w:eastAsia="zh-CN" w:bidi="ar-SA"/>
    </w:rPr>
  </w:style>
  <w:style w:type="character" w:customStyle="1" w:styleId="385">
    <w:name w:val="正文文字缩进 2 Char Char"/>
    <w:qFormat/>
    <w:uiPriority w:val="0"/>
    <w:rPr>
      <w:rFonts w:ascii="宋体"/>
      <w:sz w:val="28"/>
    </w:rPr>
  </w:style>
  <w:style w:type="character" w:customStyle="1" w:styleId="386">
    <w:name w:val="f141"/>
    <w:qFormat/>
    <w:uiPriority w:val="0"/>
    <w:rPr>
      <w:rFonts w:ascii="Tahoma" w:hAnsi="Tahoma" w:eastAsia="宋体"/>
      <w:b/>
      <w:kern w:val="2"/>
      <w:sz w:val="21"/>
      <w:szCs w:val="21"/>
      <w:lang w:val="en-US" w:eastAsia="zh-CN" w:bidi="ar-SA"/>
    </w:rPr>
  </w:style>
  <w:style w:type="character" w:customStyle="1" w:styleId="387">
    <w:name w:val="段落 Char Char"/>
    <w:link w:val="388"/>
    <w:qFormat/>
    <w:uiPriority w:val="0"/>
    <w:rPr>
      <w:rFonts w:ascii="宋体" w:hAnsi="宋体"/>
      <w:sz w:val="24"/>
    </w:rPr>
  </w:style>
  <w:style w:type="paragraph" w:customStyle="1" w:styleId="388">
    <w:name w:val="段落"/>
    <w:basedOn w:val="1"/>
    <w:link w:val="387"/>
    <w:qFormat/>
    <w:uiPriority w:val="0"/>
    <w:pPr>
      <w:adjustRightInd/>
      <w:spacing w:line="360" w:lineRule="auto"/>
      <w:ind w:firstLine="480" w:firstLineChars="200"/>
    </w:pPr>
    <w:rPr>
      <w:rFonts w:ascii="宋体" w:hAnsi="宋体"/>
      <w:kern w:val="0"/>
      <w:sz w:val="24"/>
      <w:szCs w:val="20"/>
    </w:rPr>
  </w:style>
  <w:style w:type="character" w:customStyle="1" w:styleId="389">
    <w:name w:val="标题 3 Char2"/>
    <w:qFormat/>
    <w:uiPriority w:val="0"/>
    <w:rPr>
      <w:rFonts w:eastAsia="宋体"/>
      <w:b/>
      <w:bCs/>
      <w:kern w:val="2"/>
      <w:sz w:val="32"/>
      <w:szCs w:val="32"/>
      <w:lang w:val="en-US" w:eastAsia="zh-CN" w:bidi="ar-SA"/>
    </w:rPr>
  </w:style>
  <w:style w:type="character" w:customStyle="1" w:styleId="390">
    <w:name w:val="apple-converted-space"/>
    <w:qFormat/>
    <w:uiPriority w:val="0"/>
  </w:style>
  <w:style w:type="character" w:customStyle="1" w:styleId="391">
    <w:name w:val="页眉 Char2"/>
    <w:link w:val="40"/>
    <w:qFormat/>
    <w:uiPriority w:val="99"/>
    <w:rPr>
      <w:kern w:val="2"/>
      <w:sz w:val="18"/>
      <w:szCs w:val="18"/>
    </w:rPr>
  </w:style>
  <w:style w:type="character" w:customStyle="1" w:styleId="392">
    <w:name w:val="Char Char9"/>
    <w:qFormat/>
    <w:uiPriority w:val="0"/>
    <w:rPr>
      <w:rFonts w:eastAsia="宋体"/>
      <w:kern w:val="2"/>
      <w:sz w:val="18"/>
      <w:szCs w:val="18"/>
      <w:lang w:val="en-US" w:eastAsia="zh-CN" w:bidi="ar-SA"/>
    </w:rPr>
  </w:style>
  <w:style w:type="character" w:customStyle="1" w:styleId="393">
    <w:name w:val="Char Char41"/>
    <w:qFormat/>
    <w:uiPriority w:val="0"/>
    <w:rPr>
      <w:rFonts w:eastAsia="宋体"/>
      <w:b/>
      <w:sz w:val="24"/>
      <w:lang w:val="en-GB" w:eastAsia="zh-CN" w:bidi="ar-SA"/>
    </w:rPr>
  </w:style>
  <w:style w:type="character" w:customStyle="1" w:styleId="394">
    <w:name w:val="large1"/>
    <w:qFormat/>
    <w:uiPriority w:val="0"/>
    <w:rPr>
      <w:rFonts w:hint="eastAsia" w:ascii="宋体" w:hAnsi="宋体" w:eastAsia="宋体"/>
      <w:sz w:val="21"/>
      <w:szCs w:val="21"/>
    </w:rPr>
  </w:style>
  <w:style w:type="character" w:customStyle="1" w:styleId="395">
    <w:name w:val="正文段 Char"/>
    <w:link w:val="396"/>
    <w:qFormat/>
    <w:uiPriority w:val="0"/>
    <w:rPr>
      <w:sz w:val="24"/>
    </w:rPr>
  </w:style>
  <w:style w:type="paragraph" w:customStyle="1" w:styleId="396">
    <w:name w:val="正文段"/>
    <w:basedOn w:val="1"/>
    <w:link w:val="395"/>
    <w:qFormat/>
    <w:uiPriority w:val="0"/>
    <w:pPr>
      <w:widowControl/>
      <w:snapToGrid w:val="0"/>
      <w:spacing w:after="156" w:afterLines="50"/>
      <w:ind w:firstLine="200" w:firstLineChars="200"/>
    </w:pPr>
    <w:rPr>
      <w:kern w:val="0"/>
      <w:sz w:val="24"/>
      <w:szCs w:val="20"/>
    </w:rPr>
  </w:style>
  <w:style w:type="character" w:customStyle="1" w:styleId="397">
    <w:name w:val="Char Char13"/>
    <w:qFormat/>
    <w:uiPriority w:val="6"/>
    <w:rPr>
      <w:rFonts w:ascii="宋体" w:hAnsi="宋体"/>
      <w:kern w:val="1"/>
      <w:sz w:val="21"/>
      <w:szCs w:val="24"/>
    </w:rPr>
  </w:style>
  <w:style w:type="character" w:customStyle="1" w:styleId="398">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9">
    <w:name w:val="冯广丽 Char"/>
    <w:link w:val="400"/>
    <w:qFormat/>
    <w:uiPriority w:val="0"/>
    <w:rPr>
      <w:rFonts w:ascii="宋体" w:hAnsi="宋体"/>
      <w:kern w:val="2"/>
      <w:sz w:val="24"/>
      <w:szCs w:val="22"/>
    </w:rPr>
  </w:style>
  <w:style w:type="paragraph" w:customStyle="1" w:styleId="400">
    <w:name w:val="冯广丽"/>
    <w:basedOn w:val="1"/>
    <w:link w:val="399"/>
    <w:qFormat/>
    <w:uiPriority w:val="0"/>
    <w:pPr>
      <w:adjustRightInd/>
      <w:spacing w:line="360" w:lineRule="auto"/>
      <w:ind w:firstLine="480" w:firstLineChars="200"/>
    </w:pPr>
    <w:rPr>
      <w:rFonts w:ascii="宋体" w:hAnsi="宋体"/>
      <w:sz w:val="24"/>
      <w:szCs w:val="22"/>
    </w:rPr>
  </w:style>
  <w:style w:type="character" w:customStyle="1" w:styleId="401">
    <w:name w:val="批注文字 字符"/>
    <w:qFormat/>
    <w:uiPriority w:val="0"/>
    <w:rPr>
      <w:rFonts w:ascii="Arial" w:hAnsi="Arial" w:eastAsia="黑体" w:cs="Arial"/>
      <w:snapToGrid w:val="0"/>
      <w:kern w:val="0"/>
      <w:szCs w:val="21"/>
    </w:rPr>
  </w:style>
  <w:style w:type="character" w:customStyle="1" w:styleId="402">
    <w:name w:val="Char Char161"/>
    <w:qFormat/>
    <w:uiPriority w:val="0"/>
    <w:rPr>
      <w:rFonts w:eastAsia="宋体"/>
      <w:b/>
      <w:kern w:val="2"/>
      <w:sz w:val="32"/>
      <w:lang w:val="en-US" w:eastAsia="zh-CN"/>
    </w:rPr>
  </w:style>
  <w:style w:type="character" w:customStyle="1" w:styleId="403">
    <w:name w:val="javascript"/>
    <w:qFormat/>
    <w:uiPriority w:val="0"/>
  </w:style>
  <w:style w:type="character" w:customStyle="1" w:styleId="404">
    <w:name w:val="图名 Char"/>
    <w:qFormat/>
    <w:uiPriority w:val="0"/>
    <w:rPr>
      <w:rFonts w:ascii="Arial" w:hAnsi="Arial" w:eastAsia="黑体"/>
      <w:kern w:val="2"/>
      <w:sz w:val="24"/>
      <w:szCs w:val="24"/>
      <w:lang w:val="en-US" w:eastAsia="zh-CN" w:bidi="ar-SA"/>
    </w:rPr>
  </w:style>
  <w:style w:type="character" w:customStyle="1" w:styleId="405">
    <w:name w:val="Used by Word for text of Help footnotes Char Char"/>
    <w:qFormat/>
    <w:uiPriority w:val="0"/>
    <w:rPr>
      <w:rFonts w:ascii="Times New Roman" w:hAnsi="Times New Roman" w:eastAsia="宋体" w:cs="Times New Roman"/>
      <w:sz w:val="20"/>
      <w:szCs w:val="20"/>
    </w:rPr>
  </w:style>
  <w:style w:type="character" w:customStyle="1" w:styleId="406">
    <w:name w:val="编号，小四 Char"/>
    <w:link w:val="407"/>
    <w:qFormat/>
    <w:uiPriority w:val="0"/>
    <w:rPr>
      <w:rFonts w:ascii="Arial" w:hAnsi="Arial"/>
      <w:sz w:val="24"/>
    </w:rPr>
  </w:style>
  <w:style w:type="paragraph" w:customStyle="1" w:styleId="407">
    <w:name w:val="编号，小四"/>
    <w:basedOn w:val="1"/>
    <w:link w:val="406"/>
    <w:qFormat/>
    <w:uiPriority w:val="0"/>
    <w:pPr>
      <w:tabs>
        <w:tab w:val="left" w:pos="432"/>
      </w:tabs>
      <w:adjustRightInd/>
      <w:spacing w:line="360" w:lineRule="auto"/>
      <w:ind w:left="432" w:hanging="432"/>
    </w:pPr>
    <w:rPr>
      <w:rFonts w:ascii="Arial" w:hAnsi="Arial"/>
      <w:kern w:val="0"/>
      <w:sz w:val="24"/>
      <w:szCs w:val="20"/>
    </w:rPr>
  </w:style>
  <w:style w:type="character" w:customStyle="1" w:styleId="408">
    <w:name w:val="Font Style82"/>
    <w:qFormat/>
    <w:uiPriority w:val="99"/>
    <w:rPr>
      <w:rFonts w:ascii="宋体" w:eastAsia="宋体" w:cs="宋体"/>
      <w:color w:val="000000"/>
      <w:sz w:val="14"/>
      <w:szCs w:val="14"/>
    </w:rPr>
  </w:style>
  <w:style w:type="character" w:customStyle="1" w:styleId="409">
    <w:name w:val="标题 2 Char Char"/>
    <w:qFormat/>
    <w:uiPriority w:val="0"/>
    <w:rPr>
      <w:rFonts w:ascii="楷体_GB2312" w:hAnsi="Arial" w:eastAsia="楷体_GB2312"/>
      <w:b/>
      <w:bCs/>
      <w:kern w:val="2"/>
      <w:sz w:val="24"/>
      <w:szCs w:val="32"/>
      <w:lang w:val="en-US" w:eastAsia="zh-CN" w:bidi="ar-SA"/>
    </w:rPr>
  </w:style>
  <w:style w:type="character" w:customStyle="1" w:styleId="410">
    <w:name w:val="未用 Char"/>
    <w:qFormat/>
    <w:uiPriority w:val="0"/>
    <w:rPr>
      <w:rFonts w:ascii="Arial" w:hAnsi="Arial" w:eastAsia="黑体"/>
      <w:kern w:val="2"/>
      <w:sz w:val="21"/>
      <w:szCs w:val="21"/>
      <w:lang w:val="en-US" w:eastAsia="zh-CN" w:bidi="ar-SA"/>
    </w:rPr>
  </w:style>
  <w:style w:type="character" w:customStyle="1" w:styleId="411">
    <w:name w:val="myp1111"/>
    <w:qFormat/>
    <w:uiPriority w:val="0"/>
    <w:rPr>
      <w:rFonts w:hint="default" w:ascii="ˎ̥" w:hAnsi="ˎ̥"/>
      <w:color w:val="000000"/>
      <w:sz w:val="20"/>
      <w:szCs w:val="20"/>
      <w:u w:val="none"/>
    </w:rPr>
  </w:style>
  <w:style w:type="character" w:customStyle="1" w:styleId="412">
    <w:name w:val="样式 标题 4h4H4Fab-4T5Ref Heading 1rh1Heading sqlsect 1.2.3.... Char"/>
    <w:link w:val="304"/>
    <w:qFormat/>
    <w:uiPriority w:val="0"/>
    <w:rPr>
      <w:rFonts w:ascii="微软雅黑" w:hAnsi="微软雅黑" w:eastAsia="微软雅黑"/>
      <w:b/>
      <w:bCs/>
      <w:kern w:val="2"/>
      <w:sz w:val="24"/>
      <w:szCs w:val="28"/>
    </w:rPr>
  </w:style>
  <w:style w:type="character" w:customStyle="1" w:styleId="413">
    <w:name w:val="h Char Char"/>
    <w:qFormat/>
    <w:uiPriority w:val="0"/>
    <w:rPr>
      <w:rFonts w:eastAsia="宋体"/>
      <w:kern w:val="2"/>
      <w:sz w:val="18"/>
      <w:lang w:val="en-US" w:eastAsia="zh-CN" w:bidi="ar-SA"/>
    </w:rPr>
  </w:style>
  <w:style w:type="character" w:customStyle="1" w:styleId="414">
    <w:name w:val="仿宋正文 Char"/>
    <w:link w:val="415"/>
    <w:qFormat/>
    <w:uiPriority w:val="0"/>
    <w:rPr>
      <w:rFonts w:ascii="仿宋_GB2312" w:eastAsia="仿宋_GB2312"/>
      <w:kern w:val="2"/>
      <w:sz w:val="24"/>
      <w:lang w:val="en-US" w:eastAsia="zh-CN" w:bidi="ar-SA"/>
    </w:rPr>
  </w:style>
  <w:style w:type="paragraph" w:customStyle="1" w:styleId="415">
    <w:name w:val="仿宋正文"/>
    <w:basedOn w:val="1"/>
    <w:link w:val="414"/>
    <w:qFormat/>
    <w:uiPriority w:val="0"/>
    <w:pPr>
      <w:adjustRightInd/>
      <w:spacing w:line="360" w:lineRule="auto"/>
      <w:ind w:firstLine="480" w:firstLineChars="200"/>
    </w:pPr>
    <w:rPr>
      <w:rFonts w:ascii="仿宋_GB2312" w:eastAsia="仿宋_GB2312"/>
      <w:sz w:val="24"/>
      <w:szCs w:val="20"/>
    </w:rPr>
  </w:style>
  <w:style w:type="character" w:customStyle="1" w:styleId="416">
    <w:name w:val="正文首行缩进 Char Char Char Char Char Char"/>
    <w:qFormat/>
    <w:uiPriority w:val="0"/>
    <w:rPr>
      <w:rFonts w:ascii="宋体" w:eastAsia="宋体"/>
      <w:kern w:val="2"/>
      <w:sz w:val="24"/>
      <w:lang w:val="zh-CN" w:bidi="ar-SA"/>
    </w:rPr>
  </w:style>
  <w:style w:type="character" w:customStyle="1" w:styleId="417">
    <w:name w:val="样式 宋体"/>
    <w:qFormat/>
    <w:uiPriority w:val="0"/>
    <w:rPr>
      <w:rFonts w:ascii="宋体" w:hAnsi="宋体"/>
      <w:sz w:val="24"/>
    </w:rPr>
  </w:style>
  <w:style w:type="character" w:customStyle="1" w:styleId="418">
    <w:name w:val="tw4winJump"/>
    <w:qFormat/>
    <w:uiPriority w:val="0"/>
    <w:rPr>
      <w:rFonts w:ascii="Courier New" w:hAnsi="Courier New" w:cs="Courier New"/>
      <w:color w:val="008080"/>
      <w:lang w:val="en-US" w:eastAsia="zh-CN"/>
    </w:rPr>
  </w:style>
  <w:style w:type="character" w:customStyle="1" w:styleId="419">
    <w:name w:val="标题 1 字符"/>
    <w:qFormat/>
    <w:uiPriority w:val="9"/>
    <w:rPr>
      <w:rFonts w:ascii="Arial" w:hAnsi="Arial" w:eastAsia="黑体" w:cs="Arial"/>
      <w:b/>
      <w:bCs/>
      <w:snapToGrid w:val="0"/>
      <w:kern w:val="44"/>
      <w:sz w:val="44"/>
      <w:szCs w:val="44"/>
    </w:rPr>
  </w:style>
  <w:style w:type="character" w:customStyle="1" w:styleId="420">
    <w:name w:val="style36"/>
    <w:basedOn w:val="69"/>
    <w:qFormat/>
    <w:uiPriority w:val="0"/>
    <w:rPr>
      <w:rFonts w:ascii="Arial" w:hAnsi="Arial" w:eastAsia="黑体" w:cs="Arial"/>
      <w:snapToGrid w:val="0"/>
      <w:kern w:val="0"/>
      <w:szCs w:val="21"/>
    </w:rPr>
  </w:style>
  <w:style w:type="character" w:customStyle="1" w:styleId="421">
    <w:name w:val="pt9"/>
    <w:qFormat/>
    <w:uiPriority w:val="0"/>
    <w:rPr>
      <w:rFonts w:ascii="仿宋_GB2312" w:eastAsia="微软雅黑"/>
      <w:b/>
      <w:kern w:val="2"/>
      <w:sz w:val="32"/>
      <w:szCs w:val="32"/>
      <w:lang w:val="en-US" w:eastAsia="zh-CN" w:bidi="ar-SA"/>
    </w:rPr>
  </w:style>
  <w:style w:type="character" w:customStyle="1" w:styleId="422">
    <w:name w:val="DO_NOT_TRANSLATE"/>
    <w:qFormat/>
    <w:uiPriority w:val="0"/>
    <w:rPr>
      <w:rFonts w:ascii="Courier New" w:hAnsi="Courier New" w:cs="Courier New"/>
      <w:color w:val="800000"/>
      <w:lang w:val="en-US" w:eastAsia="zh-CN"/>
    </w:rPr>
  </w:style>
  <w:style w:type="character" w:customStyle="1" w:styleId="423">
    <w:name w:val="标书1 Char1"/>
    <w:qFormat/>
    <w:uiPriority w:val="0"/>
    <w:rPr>
      <w:rFonts w:eastAsia="宋体"/>
      <w:b/>
      <w:bCs/>
      <w:kern w:val="44"/>
      <w:sz w:val="44"/>
      <w:szCs w:val="44"/>
      <w:lang w:val="en-US" w:eastAsia="zh-CN" w:bidi="ar-SA"/>
    </w:rPr>
  </w:style>
  <w:style w:type="character" w:customStyle="1" w:styleId="424">
    <w:name w:val="页脚 字符"/>
    <w:qFormat/>
    <w:uiPriority w:val="99"/>
    <w:rPr>
      <w:kern w:val="2"/>
      <w:sz w:val="18"/>
      <w:szCs w:val="18"/>
    </w:rPr>
  </w:style>
  <w:style w:type="character" w:customStyle="1" w:styleId="425">
    <w:name w:val="正文2 Char"/>
    <w:qFormat/>
    <w:uiPriority w:val="0"/>
    <w:rPr>
      <w:rFonts w:eastAsia="宋体"/>
      <w:kern w:val="2"/>
      <w:sz w:val="24"/>
      <w:lang w:val="en-US" w:eastAsia="zh-CN" w:bidi="ar-SA"/>
    </w:rPr>
  </w:style>
  <w:style w:type="character" w:customStyle="1" w:styleId="426">
    <w:name w:val="Char Char21"/>
    <w:qFormat/>
    <w:uiPriority w:val="6"/>
    <w:rPr>
      <w:rFonts w:ascii="宋体" w:hAnsi="宋体"/>
      <w:kern w:val="1"/>
      <w:sz w:val="24"/>
      <w:szCs w:val="21"/>
      <w:lang w:val="zh-CN"/>
    </w:rPr>
  </w:style>
  <w:style w:type="character" w:customStyle="1" w:styleId="427">
    <w:name w:val="样式 正文缩进 + 首行缩进:  2 字符 Char Char"/>
    <w:link w:val="428"/>
    <w:qFormat/>
    <w:uiPriority w:val="0"/>
    <w:rPr>
      <w:rFonts w:cs="宋体"/>
      <w:kern w:val="2"/>
      <w:sz w:val="24"/>
    </w:rPr>
  </w:style>
  <w:style w:type="paragraph" w:customStyle="1" w:styleId="428">
    <w:name w:val="样式 正文缩进 + 首行缩进:  2 字符"/>
    <w:basedOn w:val="6"/>
    <w:link w:val="427"/>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9">
    <w:name w:val="正文文本 Char1"/>
    <w:link w:val="2"/>
    <w:qFormat/>
    <w:uiPriority w:val="0"/>
    <w:rPr>
      <w:rFonts w:ascii="宋体" w:hAnsi="Arial" w:eastAsia="宋体" w:cs="Arial"/>
      <w:snapToGrid w:val="0"/>
      <w:kern w:val="2"/>
      <w:sz w:val="24"/>
      <w:szCs w:val="21"/>
      <w:lang w:val="zh-CN" w:eastAsia="zh-CN" w:bidi="ar-SA"/>
    </w:rPr>
  </w:style>
  <w:style w:type="character" w:customStyle="1" w:styleId="430">
    <w:name w:val="gray6"/>
    <w:basedOn w:val="69"/>
    <w:qFormat/>
    <w:uiPriority w:val="0"/>
    <w:rPr>
      <w:rFonts w:ascii="Arial" w:hAnsi="Arial" w:eastAsia="黑体" w:cs="Arial"/>
      <w:snapToGrid w:val="0"/>
      <w:kern w:val="0"/>
      <w:szCs w:val="21"/>
    </w:rPr>
  </w:style>
  <w:style w:type="character" w:customStyle="1" w:styleId="431">
    <w:name w:val="hui"/>
    <w:basedOn w:val="69"/>
    <w:qFormat/>
    <w:uiPriority w:val="0"/>
    <w:rPr>
      <w:rFonts w:ascii="Arial" w:hAnsi="Arial" w:eastAsia="黑体" w:cs="Arial"/>
      <w:snapToGrid w:val="0"/>
      <w:kern w:val="0"/>
      <w:szCs w:val="21"/>
    </w:rPr>
  </w:style>
  <w:style w:type="character" w:customStyle="1" w:styleId="432">
    <w:name w:val="哈哈正文 Char Char"/>
    <w:qFormat/>
    <w:uiPriority w:val="0"/>
    <w:rPr>
      <w:rFonts w:ascii="宋体" w:hAnsi="宋体" w:eastAsia="宋体" w:cs="宋体"/>
      <w:kern w:val="2"/>
      <w:sz w:val="24"/>
      <w:lang w:val="en-US" w:eastAsia="zh-CN" w:bidi="ar-SA"/>
    </w:rPr>
  </w:style>
  <w:style w:type="paragraph" w:customStyle="1" w:styleId="433">
    <w:name w:val="样式 正文文本缩进 + 左侧:  2 字符 首行缩进:  2 字符"/>
    <w:basedOn w:val="24"/>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4">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5">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6">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7">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8">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9">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0">
    <w:name w:val="标题4_自定义"/>
    <w:basedOn w:val="7"/>
    <w:qFormat/>
    <w:uiPriority w:val="0"/>
    <w:pPr>
      <w:adjustRightInd/>
      <w:spacing w:before="0" w:after="0" w:line="360" w:lineRule="auto"/>
    </w:pPr>
    <w:rPr>
      <w:rFonts w:ascii="Verdana" w:eastAsia="Verdana"/>
      <w:sz w:val="21"/>
      <w:lang w:val="en-US"/>
    </w:rPr>
  </w:style>
  <w:style w:type="paragraph" w:customStyle="1" w:styleId="441">
    <w:name w:val="正文 内标 序号标"/>
    <w:basedOn w:val="442"/>
    <w:qFormat/>
    <w:uiPriority w:val="0"/>
    <w:pPr>
      <w:tabs>
        <w:tab w:val="left" w:pos="0"/>
      </w:tabs>
      <w:adjustRightInd/>
      <w:spacing w:before="0"/>
      <w:ind w:firstLine="482"/>
    </w:pPr>
    <w:rPr>
      <w:rFonts w:ascii="微软雅黑" w:hAnsi="微软雅黑"/>
      <w:sz w:val="24"/>
      <w:szCs w:val="24"/>
    </w:rPr>
  </w:style>
  <w:style w:type="paragraph" w:customStyle="1" w:styleId="442">
    <w:name w:val="My正文"/>
    <w:basedOn w:val="1"/>
    <w:qFormat/>
    <w:uiPriority w:val="0"/>
    <w:pPr>
      <w:spacing w:before="120" w:line="360" w:lineRule="auto"/>
      <w:ind w:firstLine="567"/>
    </w:pPr>
    <w:rPr>
      <w:rFonts w:ascii="Arial" w:hAnsi="Arial"/>
      <w:sz w:val="20"/>
      <w:szCs w:val="20"/>
    </w:rPr>
  </w:style>
  <w:style w:type="paragraph" w:customStyle="1" w:styleId="443">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4">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5">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6">
    <w:name w:val="修订2"/>
    <w:qFormat/>
    <w:uiPriority w:val="0"/>
    <w:rPr>
      <w:rFonts w:ascii="Times New Roman" w:hAnsi="Times New Roman" w:eastAsia="宋体" w:cs="Times New Roman"/>
      <w:kern w:val="2"/>
      <w:sz w:val="21"/>
      <w:lang w:val="en-US" w:eastAsia="zh-CN" w:bidi="ar-SA"/>
    </w:rPr>
  </w:style>
  <w:style w:type="paragraph" w:customStyle="1" w:styleId="447">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8">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9">
    <w:name w:val="文章标题"/>
    <w:next w:val="450"/>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0">
    <w:name w:val="封面公司名"/>
    <w:qFormat/>
    <w:uiPriority w:val="0"/>
    <w:pPr>
      <w:jc w:val="center"/>
    </w:pPr>
    <w:rPr>
      <w:rFonts w:ascii="Arial" w:hAnsi="Arial" w:eastAsia="楷体_GB2312" w:cs="宋体"/>
      <w:bCs/>
      <w:kern w:val="2"/>
      <w:sz w:val="28"/>
      <w:lang w:val="en-US" w:eastAsia="zh-CN" w:bidi="ar-SA"/>
    </w:rPr>
  </w:style>
  <w:style w:type="paragraph" w:customStyle="1" w:styleId="451">
    <w:name w:val="Char1 Char Char Char5"/>
    <w:basedOn w:val="1"/>
    <w:qFormat/>
    <w:uiPriority w:val="0"/>
    <w:pPr>
      <w:adjustRightInd/>
      <w:ind w:firstLine="200" w:firstLineChars="200"/>
    </w:pPr>
    <w:rPr>
      <w:rFonts w:ascii="Tahoma" w:hAnsi="Tahoma"/>
      <w:sz w:val="24"/>
      <w:szCs w:val="20"/>
    </w:rPr>
  </w:style>
  <w:style w:type="paragraph" w:customStyle="1" w:styleId="452">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3">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4">
    <w:name w:val="Char Char Char Char Char Char Char Char"/>
    <w:basedOn w:val="1"/>
    <w:qFormat/>
    <w:uiPriority w:val="0"/>
    <w:pPr>
      <w:tabs>
        <w:tab w:val="left" w:pos="360"/>
      </w:tabs>
    </w:pPr>
    <w:rPr>
      <w:sz w:val="24"/>
      <w:szCs w:val="20"/>
    </w:rPr>
  </w:style>
  <w:style w:type="paragraph" w:customStyle="1" w:styleId="455">
    <w:name w:val="Char Char11 Char Char Char"/>
    <w:basedOn w:val="1"/>
    <w:qFormat/>
    <w:uiPriority w:val="0"/>
    <w:pPr>
      <w:spacing w:line="360" w:lineRule="auto"/>
    </w:pPr>
    <w:rPr>
      <w:szCs w:val="20"/>
    </w:rPr>
  </w:style>
  <w:style w:type="paragraph" w:customStyle="1" w:styleId="456">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7">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8">
    <w:name w:val="样式3"/>
    <w:basedOn w:val="459"/>
    <w:qFormat/>
    <w:uiPriority w:val="0"/>
    <w:pPr>
      <w:tabs>
        <w:tab w:val="left" w:pos="2790"/>
        <w:tab w:val="left" w:pos="4230"/>
      </w:tabs>
      <w:spacing w:before="312" w:beforeLines="100"/>
      <w:jc w:val="left"/>
    </w:pPr>
  </w:style>
  <w:style w:type="paragraph" w:customStyle="1" w:styleId="459">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0">
    <w:name w:val="Char Char1 Char Char1 Char Char1"/>
    <w:basedOn w:val="1"/>
    <w:qFormat/>
    <w:uiPriority w:val="0"/>
    <w:pPr>
      <w:tabs>
        <w:tab w:val="left" w:pos="840"/>
      </w:tabs>
      <w:ind w:left="840" w:hanging="420"/>
    </w:pPr>
    <w:rPr>
      <w:rFonts w:ascii="Tahoma" w:hAnsi="Tahoma"/>
      <w:sz w:val="24"/>
    </w:rPr>
  </w:style>
  <w:style w:type="paragraph" w:customStyle="1" w:styleId="461">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2">
    <w:name w:val="标书标题2"/>
    <w:basedOn w:val="4"/>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3">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4">
    <w:name w:val="正文21"/>
    <w:basedOn w:val="1"/>
    <w:qFormat/>
    <w:uiPriority w:val="0"/>
    <w:pPr>
      <w:adjustRightInd/>
      <w:spacing w:before="156" w:line="360" w:lineRule="auto"/>
      <w:ind w:firstLine="510" w:firstLineChars="200"/>
    </w:pPr>
    <w:rPr>
      <w:sz w:val="24"/>
      <w:szCs w:val="20"/>
    </w:rPr>
  </w:style>
  <w:style w:type="paragraph" w:customStyle="1" w:styleId="465">
    <w:name w:val="Test2"/>
    <w:basedOn w:val="4"/>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6">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7">
    <w:name w:val="Char1"/>
    <w:basedOn w:val="1"/>
    <w:qFormat/>
    <w:uiPriority w:val="0"/>
    <w:rPr>
      <w:rFonts w:ascii="仿宋_GB2312" w:eastAsia="仿宋_GB2312"/>
      <w:b/>
      <w:sz w:val="32"/>
      <w:szCs w:val="32"/>
    </w:rPr>
  </w:style>
  <w:style w:type="paragraph" w:customStyle="1" w:styleId="468">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9">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0">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1">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2">
    <w:name w:val="6级标题"/>
    <w:basedOn w:val="473"/>
    <w:qFormat/>
    <w:uiPriority w:val="0"/>
    <w:pPr>
      <w:keepNext/>
      <w:tabs>
        <w:tab w:val="left" w:pos="360"/>
      </w:tabs>
      <w:spacing w:before="0" w:after="0"/>
      <w:outlineLvl w:val="5"/>
    </w:pPr>
  </w:style>
  <w:style w:type="paragraph" w:customStyle="1" w:styleId="473">
    <w:name w:val="5级标题"/>
    <w:basedOn w:val="474"/>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4">
    <w:name w:val="4级标题"/>
    <w:basedOn w:val="257"/>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5">
    <w:name w:val="样式 正文文本缩进 + 段前: 2 字符"/>
    <w:basedOn w:val="1"/>
    <w:qFormat/>
    <w:uiPriority w:val="0"/>
    <w:pPr>
      <w:adjustRightInd/>
      <w:ind w:left="420" w:leftChars="200"/>
      <w:jc w:val="left"/>
    </w:pPr>
    <w:rPr>
      <w:sz w:val="28"/>
      <w:szCs w:val="20"/>
      <w:lang w:eastAsia="zh-TW"/>
    </w:rPr>
  </w:style>
  <w:style w:type="paragraph" w:customStyle="1" w:styleId="476">
    <w:name w:val="Char2 Char Char"/>
    <w:basedOn w:val="1"/>
    <w:qFormat/>
    <w:uiPriority w:val="0"/>
    <w:pPr>
      <w:adjustRightInd/>
    </w:pPr>
    <w:rPr>
      <w:rFonts w:ascii="Tahoma" w:hAnsi="Tahoma"/>
      <w:sz w:val="24"/>
      <w:szCs w:val="20"/>
    </w:rPr>
  </w:style>
  <w:style w:type="paragraph" w:customStyle="1" w:styleId="477">
    <w:name w:val="_Style 11"/>
    <w:basedOn w:val="1"/>
    <w:qFormat/>
    <w:uiPriority w:val="34"/>
    <w:pPr>
      <w:adjustRightInd/>
      <w:ind w:firstLine="420" w:firstLineChars="200"/>
    </w:pPr>
    <w:rPr>
      <w:rFonts w:eastAsia="仿宋_GB2312"/>
      <w:sz w:val="28"/>
    </w:rPr>
  </w:style>
  <w:style w:type="paragraph" w:customStyle="1" w:styleId="478">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9">
    <w:name w:val="Char Char Char"/>
    <w:basedOn w:val="1"/>
    <w:qFormat/>
    <w:uiPriority w:val="0"/>
    <w:rPr>
      <w:rFonts w:ascii="Tahoma" w:hAnsi="Tahoma"/>
      <w:sz w:val="24"/>
      <w:szCs w:val="20"/>
    </w:rPr>
  </w:style>
  <w:style w:type="paragraph" w:customStyle="1" w:styleId="480">
    <w:name w:val="数字标题6"/>
    <w:basedOn w:val="9"/>
    <w:next w:val="1"/>
    <w:qFormat/>
    <w:uiPriority w:val="0"/>
    <w:pPr>
      <w:tabs>
        <w:tab w:val="left" w:pos="1080"/>
      </w:tabs>
      <w:ind w:left="1080" w:hanging="1080"/>
    </w:pPr>
    <w:rPr>
      <w:rFonts w:ascii="Times New Roman" w:hAnsi="Times New Roman" w:eastAsia="宋体"/>
      <w:i/>
    </w:rPr>
  </w:style>
  <w:style w:type="paragraph" w:customStyle="1" w:styleId="481">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2">
    <w:name w:val="No Spacing"/>
    <w:basedOn w:val="1"/>
    <w:link w:val="932"/>
    <w:qFormat/>
    <w:uiPriority w:val="99"/>
    <w:rPr>
      <w:szCs w:val="22"/>
    </w:rPr>
  </w:style>
  <w:style w:type="paragraph" w:customStyle="1" w:styleId="483">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4">
    <w:name w:val="Char Char Char Char Char Char Char Char Char Char Char Char1 Char1"/>
    <w:basedOn w:val="1"/>
    <w:qFormat/>
    <w:uiPriority w:val="6"/>
    <w:rPr>
      <w:rFonts w:ascii="Tahoma" w:hAnsi="Tahoma" w:cs="仿宋_GB2312"/>
      <w:sz w:val="24"/>
      <w:szCs w:val="20"/>
    </w:rPr>
  </w:style>
  <w:style w:type="paragraph" w:customStyle="1" w:styleId="485">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6">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7">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8">
    <w:name w:val="MM Topic 2"/>
    <w:basedOn w:val="4"/>
    <w:qFormat/>
    <w:uiPriority w:val="0"/>
    <w:pPr>
      <w:tabs>
        <w:tab w:val="left" w:pos="1260"/>
      </w:tabs>
      <w:ind w:left="1260" w:hanging="420"/>
    </w:pPr>
    <w:rPr>
      <w:rFonts w:ascii="Arial" w:hAnsi="Arial" w:eastAsia="黑体"/>
      <w:lang w:val="en-US"/>
    </w:rPr>
  </w:style>
  <w:style w:type="paragraph" w:customStyle="1" w:styleId="489">
    <w:name w:val="五级无标题条"/>
    <w:basedOn w:val="1"/>
    <w:qFormat/>
    <w:uiPriority w:val="0"/>
    <w:pPr>
      <w:adjustRightInd/>
    </w:pPr>
  </w:style>
  <w:style w:type="paragraph" w:customStyle="1" w:styleId="490">
    <w:name w:val="Char5"/>
    <w:basedOn w:val="1"/>
    <w:qFormat/>
    <w:uiPriority w:val="0"/>
    <w:rPr>
      <w:rFonts w:ascii="仿宋_GB2312" w:eastAsia="仿宋_GB2312"/>
      <w:b/>
      <w:sz w:val="32"/>
      <w:szCs w:val="32"/>
    </w:rPr>
  </w:style>
  <w:style w:type="paragraph" w:customStyle="1" w:styleId="491">
    <w:name w:val="TOC 标题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2">
    <w:name w:val="彩色列表 - 强调文字颜色 12"/>
    <w:basedOn w:val="1"/>
    <w:qFormat/>
    <w:uiPriority w:val="0"/>
    <w:pPr>
      <w:adjustRightInd/>
      <w:ind w:firstLine="420" w:firstLineChars="200"/>
    </w:pPr>
    <w:rPr>
      <w:rFonts w:ascii="Calibri" w:hAnsi="Calibri"/>
      <w:szCs w:val="22"/>
    </w:rPr>
  </w:style>
  <w:style w:type="paragraph" w:customStyle="1" w:styleId="493">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4">
    <w:name w:val="Char2"/>
    <w:basedOn w:val="1"/>
    <w:qFormat/>
    <w:uiPriority w:val="0"/>
    <w:rPr>
      <w:rFonts w:ascii="仿宋_GB2312" w:eastAsia="仿宋_GB2312"/>
      <w:b/>
      <w:sz w:val="32"/>
      <w:szCs w:val="32"/>
    </w:rPr>
  </w:style>
  <w:style w:type="paragraph" w:customStyle="1" w:styleId="495">
    <w:name w:val="数字标题3"/>
    <w:basedOn w:val="5"/>
    <w:next w:val="1"/>
    <w:qFormat/>
    <w:uiPriority w:val="0"/>
    <w:pPr>
      <w:spacing w:line="240" w:lineRule="auto"/>
    </w:pPr>
    <w:rPr>
      <w:sz w:val="28"/>
      <w:szCs w:val="28"/>
    </w:rPr>
  </w:style>
  <w:style w:type="paragraph" w:customStyle="1" w:styleId="496">
    <w:name w:val="FA正文"/>
    <w:basedOn w:val="1"/>
    <w:qFormat/>
    <w:uiPriority w:val="0"/>
    <w:pPr>
      <w:spacing w:line="360" w:lineRule="auto"/>
      <w:ind w:firstLine="480" w:firstLineChars="200"/>
    </w:pPr>
    <w:rPr>
      <w:rFonts w:hAnsi="宋体"/>
      <w:sz w:val="24"/>
      <w:szCs w:val="20"/>
    </w:rPr>
  </w:style>
  <w:style w:type="paragraph" w:customStyle="1" w:styleId="497">
    <w:name w:val="MM Topic 5"/>
    <w:basedOn w:val="8"/>
    <w:qFormat/>
    <w:uiPriority w:val="0"/>
    <w:pPr>
      <w:tabs>
        <w:tab w:val="left" w:pos="2520"/>
      </w:tabs>
      <w:adjustRightInd/>
      <w:ind w:left="2520" w:hanging="420"/>
    </w:pPr>
  </w:style>
  <w:style w:type="paragraph" w:customStyle="1" w:styleId="498">
    <w:name w:val="Char Char Char Char Char Char Char Char Char Char1"/>
    <w:basedOn w:val="1"/>
    <w:qFormat/>
    <w:uiPriority w:val="0"/>
    <w:rPr>
      <w:rFonts w:ascii="仿宋_GB2312" w:eastAsia="仿宋_GB2312"/>
      <w:b/>
      <w:sz w:val="32"/>
      <w:szCs w:val="32"/>
    </w:rPr>
  </w:style>
  <w:style w:type="paragraph" w:customStyle="1" w:styleId="499">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0">
    <w:name w:val="修订1"/>
    <w:qFormat/>
    <w:uiPriority w:val="3"/>
    <w:rPr>
      <w:rFonts w:ascii="Times New Roman" w:hAnsi="Times New Roman" w:eastAsia="宋体" w:cs="Times New Roman"/>
      <w:color w:val="000000"/>
      <w:kern w:val="1"/>
      <w:sz w:val="21"/>
      <w:lang w:val="en-US" w:eastAsia="zh-CN" w:bidi="ar-SA"/>
    </w:rPr>
  </w:style>
  <w:style w:type="paragraph" w:customStyle="1" w:styleId="501">
    <w:name w:val="Char2 Char Char Char"/>
    <w:basedOn w:val="1"/>
    <w:qFormat/>
    <w:uiPriority w:val="0"/>
    <w:rPr>
      <w:rFonts w:ascii="仿宋_GB2312" w:eastAsia="仿宋_GB2312"/>
      <w:b/>
      <w:sz w:val="32"/>
      <w:szCs w:val="32"/>
    </w:rPr>
  </w:style>
  <w:style w:type="paragraph" w:customStyle="1" w:styleId="502">
    <w:name w:val="Char2 Char Char Char1"/>
    <w:basedOn w:val="1"/>
    <w:qFormat/>
    <w:uiPriority w:val="6"/>
    <w:rPr>
      <w:rFonts w:ascii="仿宋_GB2312" w:eastAsia="仿宋_GB2312"/>
      <w:b/>
      <w:sz w:val="32"/>
      <w:szCs w:val="32"/>
    </w:rPr>
  </w:style>
  <w:style w:type="paragraph" w:customStyle="1" w:styleId="503">
    <w:name w:val="默认段落样式"/>
    <w:basedOn w:val="131"/>
    <w:qFormat/>
    <w:uiPriority w:val="0"/>
    <w:pPr>
      <w:spacing w:before="0"/>
      <w:ind w:firstLine="480"/>
      <w:outlineLvl w:val="2"/>
    </w:pPr>
    <w:rPr>
      <w:rFonts w:ascii="仿宋_GB2312" w:hAnsi="宋体" w:eastAsia="仿宋_GB2312"/>
      <w:color w:val="000000"/>
      <w:szCs w:val="24"/>
    </w:rPr>
  </w:style>
  <w:style w:type="paragraph" w:customStyle="1" w:styleId="504">
    <w:name w:val="图中文字"/>
    <w:basedOn w:val="1"/>
    <w:qFormat/>
    <w:uiPriority w:val="0"/>
    <w:pPr>
      <w:snapToGrid w:val="0"/>
      <w:spacing w:line="0" w:lineRule="atLeast"/>
      <w:ind w:firstLine="200" w:firstLineChars="200"/>
      <w:jc w:val="center"/>
    </w:pPr>
    <w:rPr>
      <w:sz w:val="24"/>
      <w:szCs w:val="20"/>
    </w:rPr>
  </w:style>
  <w:style w:type="paragraph" w:customStyle="1" w:styleId="505">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6">
    <w:name w:val="MM Topic 3"/>
    <w:basedOn w:val="5"/>
    <w:qFormat/>
    <w:uiPriority w:val="0"/>
    <w:pPr>
      <w:tabs>
        <w:tab w:val="left" w:pos="1680"/>
      </w:tabs>
      <w:adjustRightInd/>
      <w:ind w:left="1680" w:hanging="420"/>
    </w:pPr>
  </w:style>
  <w:style w:type="paragraph" w:customStyle="1" w:styleId="507">
    <w:name w:val="标准小四"/>
    <w:basedOn w:val="1"/>
    <w:qFormat/>
    <w:uiPriority w:val="0"/>
    <w:pPr>
      <w:spacing w:line="360" w:lineRule="auto"/>
      <w:ind w:firstLine="480" w:firstLineChars="200"/>
    </w:pPr>
    <w:rPr>
      <w:rFonts w:ascii="Arial" w:hAnsi="Arial"/>
      <w:sz w:val="24"/>
      <w:szCs w:val="21"/>
    </w:rPr>
  </w:style>
  <w:style w:type="paragraph" w:customStyle="1" w:styleId="508">
    <w:name w:val="样式 标题 2H2h2Underrubrik1prop2l2Chapter Titlesect 1.2DO NO..."/>
    <w:basedOn w:val="4"/>
    <w:qFormat/>
    <w:uiPriority w:val="0"/>
    <w:pPr>
      <w:spacing w:before="120" w:after="120"/>
      <w:ind w:left="425" w:hanging="425"/>
    </w:pPr>
    <w:rPr>
      <w:rFonts w:ascii="微软雅黑" w:hAnsi="微软雅黑" w:eastAsia="微软雅黑" w:cs="宋体"/>
      <w:szCs w:val="20"/>
      <w:lang w:val="en-US"/>
    </w:rPr>
  </w:style>
  <w:style w:type="paragraph" w:customStyle="1" w:styleId="509">
    <w:name w:val="表格（小）"/>
    <w:basedOn w:val="1"/>
    <w:qFormat/>
    <w:uiPriority w:val="0"/>
    <w:pPr>
      <w:adjustRightInd/>
      <w:snapToGrid w:val="0"/>
      <w:spacing w:line="300" w:lineRule="auto"/>
    </w:pPr>
    <w:rPr>
      <w:rFonts w:eastAsia="仿宋"/>
      <w:szCs w:val="21"/>
    </w:rPr>
  </w:style>
  <w:style w:type="paragraph" w:customStyle="1" w:styleId="510">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1">
    <w:name w:val="Char2 Char Char1"/>
    <w:basedOn w:val="1"/>
    <w:qFormat/>
    <w:uiPriority w:val="6"/>
    <w:pPr>
      <w:adjustRightInd/>
    </w:pPr>
    <w:rPr>
      <w:rFonts w:ascii="Tahoma" w:hAnsi="Tahoma"/>
      <w:sz w:val="24"/>
      <w:szCs w:val="20"/>
    </w:rPr>
  </w:style>
  <w:style w:type="paragraph" w:customStyle="1" w:styleId="512">
    <w:name w:val="列出段落5"/>
    <w:basedOn w:val="1"/>
    <w:qFormat/>
    <w:uiPriority w:val="0"/>
    <w:pPr>
      <w:spacing w:line="360" w:lineRule="auto"/>
      <w:ind w:firstLine="200" w:firstLineChars="200"/>
    </w:pPr>
    <w:rPr>
      <w:rFonts w:eastAsia="楷体_GB2312" w:cs="Lucida Sans"/>
      <w:sz w:val="24"/>
    </w:rPr>
  </w:style>
  <w:style w:type="paragraph" w:customStyle="1" w:styleId="513">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4">
    <w:name w:val="表格文字"/>
    <w:basedOn w:val="1"/>
    <w:next w:val="6"/>
    <w:qFormat/>
    <w:uiPriority w:val="0"/>
    <w:pPr>
      <w:adjustRightInd/>
      <w:ind w:firstLine="200" w:firstLineChars="200"/>
    </w:pPr>
    <w:rPr>
      <w:rFonts w:ascii="Arial" w:hAnsi="Arial"/>
      <w:spacing w:val="-5"/>
      <w:kern w:val="0"/>
      <w:sz w:val="24"/>
      <w:szCs w:val="20"/>
    </w:rPr>
  </w:style>
  <w:style w:type="paragraph" w:customStyle="1" w:styleId="515">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6">
    <w:name w:val="TOC 标题11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7">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8">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9">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0">
    <w:name w:val="_Style 3"/>
    <w:basedOn w:val="1"/>
    <w:qFormat/>
    <w:uiPriority w:val="0"/>
    <w:pPr>
      <w:adjustRightInd/>
      <w:ind w:firstLine="420" w:firstLineChars="200"/>
    </w:pPr>
    <w:rPr>
      <w:rFonts w:eastAsia="仿宋_GB2312"/>
      <w:sz w:val="28"/>
    </w:rPr>
  </w:style>
  <w:style w:type="paragraph" w:customStyle="1" w:styleId="521">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2">
    <w:name w:val="Bulleting First Indent 1"/>
    <w:basedOn w:val="60"/>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3">
    <w:name w:val="左对齐表格文字"/>
    <w:basedOn w:val="1"/>
    <w:qFormat/>
    <w:uiPriority w:val="0"/>
    <w:pPr>
      <w:adjustRightInd/>
      <w:ind w:firstLine="200" w:firstLineChars="200"/>
      <w:jc w:val="right"/>
    </w:pPr>
  </w:style>
  <w:style w:type="paragraph" w:customStyle="1" w:styleId="524">
    <w:name w:val="Char Char11 Char Char Char Char Char Char Char Char Char"/>
    <w:basedOn w:val="1"/>
    <w:qFormat/>
    <w:uiPriority w:val="0"/>
    <w:pPr>
      <w:spacing w:line="360" w:lineRule="auto"/>
    </w:pPr>
    <w:rPr>
      <w:szCs w:val="20"/>
    </w:rPr>
  </w:style>
  <w:style w:type="paragraph" w:customStyle="1" w:styleId="525">
    <w:name w:val="正文1.25"/>
    <w:basedOn w:val="1"/>
    <w:qFormat/>
    <w:uiPriority w:val="0"/>
    <w:pPr>
      <w:adjustRightInd/>
      <w:spacing w:line="300" w:lineRule="auto"/>
      <w:ind w:firstLine="480" w:firstLineChars="200"/>
    </w:pPr>
    <w:rPr>
      <w:sz w:val="24"/>
      <w:szCs w:val="20"/>
    </w:rPr>
  </w:style>
  <w:style w:type="paragraph" w:customStyle="1" w:styleId="526">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7">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8">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9">
    <w:name w:val="Char Char1 Char Char Char1"/>
    <w:basedOn w:val="1"/>
    <w:qFormat/>
    <w:uiPriority w:val="6"/>
    <w:rPr>
      <w:rFonts w:ascii="仿宋_GB2312" w:eastAsia="仿宋_GB2312"/>
      <w:b/>
      <w:sz w:val="32"/>
      <w:szCs w:val="20"/>
    </w:rPr>
  </w:style>
  <w:style w:type="paragraph" w:customStyle="1" w:styleId="530">
    <w:name w:val="列出段落2"/>
    <w:basedOn w:val="1"/>
    <w:qFormat/>
    <w:uiPriority w:val="0"/>
    <w:pPr>
      <w:adjustRightInd/>
      <w:ind w:firstLine="420" w:firstLineChars="200"/>
    </w:pPr>
    <w:rPr>
      <w:rFonts w:ascii="宋体" w:hAnsi="宋体"/>
      <w:sz w:val="24"/>
    </w:rPr>
  </w:style>
  <w:style w:type="paragraph" w:customStyle="1" w:styleId="531">
    <w:name w:val="默认段落字体 Para Char Char Char Char Char Char Char"/>
    <w:basedOn w:val="1"/>
    <w:qFormat/>
    <w:uiPriority w:val="0"/>
    <w:rPr>
      <w:rFonts w:eastAsia="仿宋_GB2312"/>
      <w:sz w:val="28"/>
      <w:szCs w:val="20"/>
    </w:rPr>
  </w:style>
  <w:style w:type="paragraph" w:customStyle="1" w:styleId="532">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3">
    <w:name w:val="样式 标题 4PIM 4H4h4bulletblbbH41H42H43H44H45H46H47H48...1"/>
    <w:basedOn w:val="7"/>
    <w:qFormat/>
    <w:uiPriority w:val="0"/>
    <w:pPr>
      <w:widowControl/>
      <w:jc w:val="left"/>
    </w:pPr>
    <w:rPr>
      <w:rFonts w:cs="宋体"/>
      <w:sz w:val="24"/>
      <w:szCs w:val="20"/>
    </w:rPr>
  </w:style>
  <w:style w:type="paragraph" w:customStyle="1" w:styleId="534">
    <w:name w:val="彩色列表 - 强调文字颜色 11"/>
    <w:basedOn w:val="1"/>
    <w:qFormat/>
    <w:uiPriority w:val="0"/>
    <w:pPr>
      <w:adjustRightInd/>
      <w:ind w:firstLine="420" w:firstLineChars="200"/>
    </w:pPr>
    <w:rPr>
      <w:rFonts w:ascii="Calibri" w:hAnsi="Calibri"/>
      <w:szCs w:val="22"/>
    </w:rPr>
  </w:style>
  <w:style w:type="paragraph" w:customStyle="1" w:styleId="535">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6">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7">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8">
    <w:name w:val="Char Char Char1 Char1"/>
    <w:basedOn w:val="1"/>
    <w:qFormat/>
    <w:uiPriority w:val="6"/>
    <w:rPr>
      <w:szCs w:val="20"/>
    </w:rPr>
  </w:style>
  <w:style w:type="paragraph" w:customStyle="1" w:styleId="539">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0">
    <w:name w:val="样式 标题 2 + 宋体 左侧:  1.76 厘米 首行缩进:  0 厘米"/>
    <w:basedOn w:val="4"/>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1">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2">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3">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4">
    <w:name w:val="CM14"/>
    <w:basedOn w:val="80"/>
    <w:next w:val="80"/>
    <w:qFormat/>
    <w:uiPriority w:val="0"/>
    <w:pPr>
      <w:spacing w:after="68"/>
    </w:pPr>
    <w:rPr>
      <w:rFonts w:ascii="FHLHE E+ Futura Bk" w:eastAsia="FHLHE E+ Futura Bk" w:cs="Times New Roman"/>
      <w:color w:val="auto"/>
    </w:rPr>
  </w:style>
  <w:style w:type="paragraph" w:customStyle="1" w:styleId="545">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6">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7">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8">
    <w:name w:val="正文文字 2"/>
    <w:basedOn w:val="80"/>
    <w:next w:val="80"/>
    <w:qFormat/>
    <w:uiPriority w:val="0"/>
    <w:rPr>
      <w:rFonts w:ascii="宋体" w:eastAsia="宋体" w:cs="Times New Roman"/>
      <w:color w:val="auto"/>
    </w:rPr>
  </w:style>
  <w:style w:type="paragraph" w:customStyle="1" w:styleId="549">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0">
    <w:name w:val="Char Char1 Char"/>
    <w:basedOn w:val="1"/>
    <w:qFormat/>
    <w:uiPriority w:val="0"/>
    <w:rPr>
      <w:rFonts w:ascii="仿宋_GB2312" w:eastAsia="仿宋_GB2312"/>
      <w:b/>
      <w:sz w:val="32"/>
      <w:szCs w:val="32"/>
    </w:rPr>
  </w:style>
  <w:style w:type="paragraph" w:customStyle="1" w:styleId="551">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2">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3">
    <w:name w:val="Char Char111"/>
    <w:basedOn w:val="1"/>
    <w:qFormat/>
    <w:uiPriority w:val="0"/>
    <w:pPr>
      <w:spacing w:line="360" w:lineRule="auto"/>
    </w:pPr>
    <w:rPr>
      <w:szCs w:val="20"/>
    </w:rPr>
  </w:style>
  <w:style w:type="paragraph" w:customStyle="1" w:styleId="554">
    <w:name w:val="Char"/>
    <w:basedOn w:val="1"/>
    <w:qFormat/>
    <w:uiPriority w:val="0"/>
    <w:rPr>
      <w:rFonts w:ascii="仿宋_GB2312" w:eastAsia="仿宋_GB2312"/>
      <w:b/>
      <w:sz w:val="32"/>
      <w:szCs w:val="32"/>
    </w:rPr>
  </w:style>
  <w:style w:type="paragraph" w:customStyle="1" w:styleId="555">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6">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7">
    <w:name w:val="Char Char Char1 Char"/>
    <w:basedOn w:val="1"/>
    <w:qFormat/>
    <w:uiPriority w:val="0"/>
    <w:rPr>
      <w:szCs w:val="20"/>
    </w:rPr>
  </w:style>
  <w:style w:type="paragraph" w:customStyle="1" w:styleId="558">
    <w:name w:val="正文标准"/>
    <w:basedOn w:val="1"/>
    <w:qFormat/>
    <w:uiPriority w:val="0"/>
    <w:pPr>
      <w:adjustRightInd/>
      <w:spacing w:line="360" w:lineRule="auto"/>
      <w:ind w:firstLine="200" w:firstLineChars="200"/>
    </w:pPr>
    <w:rPr>
      <w:rFonts w:ascii="宋体" w:hAnsi="Calibri"/>
      <w:sz w:val="24"/>
    </w:rPr>
  </w:style>
  <w:style w:type="paragraph" w:customStyle="1" w:styleId="559">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0">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1">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2">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3">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4">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5">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6">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7">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8">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0">
    <w:name w:val="标准有序列表（L1）"/>
    <w:basedOn w:val="6"/>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1">
    <w:name w:val="Char Char Char Char Char Char Char Char Char Char"/>
    <w:basedOn w:val="1"/>
    <w:qFormat/>
    <w:uiPriority w:val="0"/>
    <w:rPr>
      <w:rFonts w:ascii="仿宋_GB2312" w:eastAsia="仿宋_GB2312"/>
      <w:b/>
      <w:sz w:val="32"/>
      <w:szCs w:val="32"/>
    </w:rPr>
  </w:style>
  <w:style w:type="paragraph" w:customStyle="1" w:styleId="572">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3">
    <w:name w:val="_正文段落"/>
    <w:basedOn w:val="1"/>
    <w:qFormat/>
    <w:uiPriority w:val="0"/>
    <w:pPr>
      <w:adjustRightInd/>
      <w:ind w:firstLine="560"/>
    </w:pPr>
    <w:rPr>
      <w:rFonts w:ascii="仿宋_GB2312" w:hAnsi="仿宋" w:eastAsia="仿宋_GB2312"/>
      <w:kern w:val="0"/>
      <w:sz w:val="28"/>
      <w:szCs w:val="28"/>
    </w:rPr>
  </w:style>
  <w:style w:type="paragraph" w:customStyle="1" w:styleId="574">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5">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6">
    <w:name w:val="正文（首行缩进）"/>
    <w:basedOn w:val="24"/>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7">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8">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9">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0">
    <w:name w:val="Char Char Char1 Char2"/>
    <w:basedOn w:val="1"/>
    <w:qFormat/>
    <w:uiPriority w:val="0"/>
    <w:rPr>
      <w:szCs w:val="20"/>
    </w:rPr>
  </w:style>
  <w:style w:type="paragraph" w:customStyle="1" w:styleId="581">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2">
    <w:name w:val="默认段落字体 Para Char"/>
    <w:basedOn w:val="1"/>
    <w:qFormat/>
    <w:uiPriority w:val="0"/>
    <w:rPr>
      <w:rFonts w:ascii="Tahoma" w:hAnsi="Tahoma"/>
      <w:sz w:val="24"/>
      <w:szCs w:val="20"/>
    </w:rPr>
  </w:style>
  <w:style w:type="paragraph" w:customStyle="1" w:styleId="583">
    <w:name w:val="标题五"/>
    <w:basedOn w:val="1"/>
    <w:qFormat/>
    <w:uiPriority w:val="0"/>
    <w:pPr>
      <w:adjustRightInd/>
      <w:spacing w:before="156" w:beforeLines="50" w:line="360" w:lineRule="auto"/>
    </w:pPr>
    <w:rPr>
      <w:b/>
      <w:sz w:val="24"/>
    </w:rPr>
  </w:style>
  <w:style w:type="paragraph" w:customStyle="1" w:styleId="584">
    <w:name w:val="Char Char1101"/>
    <w:basedOn w:val="1"/>
    <w:qFormat/>
    <w:uiPriority w:val="0"/>
    <w:pPr>
      <w:spacing w:line="360" w:lineRule="auto"/>
    </w:pPr>
    <w:rPr>
      <w:rFonts w:ascii="Tahoma" w:hAnsi="Tahoma"/>
      <w:sz w:val="24"/>
      <w:szCs w:val="20"/>
    </w:rPr>
  </w:style>
  <w:style w:type="paragraph" w:customStyle="1" w:styleId="585">
    <w:name w:val="Char Char Char Char Char Char Char Char1"/>
    <w:basedOn w:val="1"/>
    <w:qFormat/>
    <w:uiPriority w:val="0"/>
    <w:pPr>
      <w:tabs>
        <w:tab w:val="left" w:pos="360"/>
      </w:tabs>
    </w:pPr>
    <w:rPr>
      <w:sz w:val="24"/>
      <w:szCs w:val="20"/>
    </w:rPr>
  </w:style>
  <w:style w:type="paragraph" w:customStyle="1" w:styleId="586">
    <w:name w:val="Char Char Char 字元 字元"/>
    <w:basedOn w:val="1"/>
    <w:qFormat/>
    <w:uiPriority w:val="0"/>
    <w:pPr>
      <w:adjustRightInd/>
      <w:spacing w:line="360" w:lineRule="auto"/>
      <w:ind w:firstLine="200" w:firstLineChars="200"/>
    </w:pPr>
    <w:rPr>
      <w:szCs w:val="20"/>
    </w:rPr>
  </w:style>
  <w:style w:type="paragraph" w:customStyle="1" w:styleId="587">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8">
    <w:name w:val="Char Char Char Char Char Char Char"/>
    <w:basedOn w:val="1"/>
    <w:qFormat/>
    <w:uiPriority w:val="0"/>
    <w:rPr>
      <w:rFonts w:ascii="仿宋_GB2312" w:eastAsia="仿宋_GB2312"/>
      <w:b/>
      <w:sz w:val="32"/>
      <w:szCs w:val="32"/>
    </w:rPr>
  </w:style>
  <w:style w:type="paragraph" w:customStyle="1" w:styleId="589">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0">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1">
    <w:name w:val="样式 标题 22h2L1 Heading 2H2sect 1.2H21sect 1.21H22sect 1.2..."/>
    <w:basedOn w:val="4"/>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2">
    <w:name w:val="样式6"/>
    <w:basedOn w:val="32"/>
    <w:qFormat/>
    <w:uiPriority w:val="0"/>
    <w:pPr>
      <w:spacing w:line="460" w:lineRule="exact"/>
      <w:outlineLvl w:val="2"/>
    </w:pPr>
    <w:rPr>
      <w:rFonts w:ascii="仿宋_GB2312" w:hAnsi="宋体" w:eastAsia="仿宋_GB2312"/>
      <w:b/>
      <w:bCs/>
      <w:sz w:val="24"/>
      <w:szCs w:val="24"/>
    </w:rPr>
  </w:style>
  <w:style w:type="paragraph" w:customStyle="1" w:styleId="593">
    <w:name w:val="批注框文本 Char Char"/>
    <w:basedOn w:val="1"/>
    <w:qFormat/>
    <w:uiPriority w:val="0"/>
    <w:pPr>
      <w:adjustRightInd/>
    </w:pPr>
    <w:rPr>
      <w:sz w:val="18"/>
      <w:szCs w:val="20"/>
    </w:rPr>
  </w:style>
  <w:style w:type="paragraph" w:customStyle="1" w:styleId="594">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5">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6">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7">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8">
    <w:name w:val="索引 11"/>
    <w:basedOn w:val="1"/>
    <w:next w:val="1"/>
    <w:qFormat/>
    <w:uiPriority w:val="99"/>
    <w:pPr>
      <w:adjustRightInd/>
      <w:spacing w:line="360" w:lineRule="auto"/>
    </w:pPr>
    <w:rPr>
      <w:rFonts w:ascii="仿宋_GB2312" w:eastAsia="仿宋_GB2312"/>
      <w:sz w:val="24"/>
      <w:szCs w:val="20"/>
    </w:rPr>
  </w:style>
  <w:style w:type="paragraph" w:customStyle="1" w:styleId="599">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0">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1">
    <w:name w:val="正文文字缩进项目"/>
    <w:basedOn w:val="24"/>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2">
    <w:name w:val="文档正文"/>
    <w:basedOn w:val="1"/>
    <w:qFormat/>
    <w:uiPriority w:val="0"/>
    <w:pPr>
      <w:spacing w:line="480" w:lineRule="atLeast"/>
      <w:ind w:firstLine="567"/>
      <w:textAlignment w:val="baseline"/>
    </w:pPr>
    <w:rPr>
      <w:kern w:val="0"/>
      <w:sz w:val="24"/>
      <w:szCs w:val="20"/>
    </w:rPr>
  </w:style>
  <w:style w:type="paragraph" w:customStyle="1" w:styleId="603">
    <w:name w:val="正文文字表格居中"/>
    <w:basedOn w:val="1"/>
    <w:next w:val="55"/>
    <w:qFormat/>
    <w:uiPriority w:val="0"/>
    <w:pPr>
      <w:snapToGrid w:val="0"/>
      <w:spacing w:line="360" w:lineRule="auto"/>
    </w:pPr>
    <w:rPr>
      <w:rFonts w:ascii="宋体"/>
      <w:b/>
      <w:sz w:val="24"/>
      <w:szCs w:val="20"/>
    </w:rPr>
  </w:style>
  <w:style w:type="paragraph" w:customStyle="1" w:styleId="604">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5">
    <w:name w:val="小节"/>
    <w:basedOn w:val="5"/>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6">
    <w:name w:val="Plain Text1"/>
    <w:basedOn w:val="1"/>
    <w:qFormat/>
    <w:uiPriority w:val="7"/>
    <w:pPr>
      <w:adjustRightInd/>
    </w:pPr>
    <w:rPr>
      <w:rFonts w:ascii="宋体" w:hAnsi="Courier New"/>
    </w:rPr>
  </w:style>
  <w:style w:type="paragraph" w:customStyle="1" w:styleId="607">
    <w:name w:val="Char3"/>
    <w:basedOn w:val="1"/>
    <w:qFormat/>
    <w:uiPriority w:val="0"/>
    <w:pPr>
      <w:adjustRightInd/>
    </w:pPr>
    <w:rPr>
      <w:rFonts w:ascii="仿宋_GB2312" w:eastAsia="仿宋_GB2312"/>
      <w:b/>
      <w:sz w:val="32"/>
      <w:szCs w:val="32"/>
    </w:rPr>
  </w:style>
  <w:style w:type="paragraph" w:customStyle="1" w:styleId="608">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9">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0">
    <w:name w:val="标题2"/>
    <w:basedOn w:val="4"/>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1">
    <w:name w:val="List Paragraph1"/>
    <w:basedOn w:val="1"/>
    <w:qFormat/>
    <w:uiPriority w:val="0"/>
    <w:pPr>
      <w:spacing w:line="360" w:lineRule="auto"/>
      <w:ind w:firstLine="200" w:firstLineChars="200"/>
    </w:pPr>
    <w:rPr>
      <w:rFonts w:eastAsia="楷体_GB2312" w:cs="Lucida Sans"/>
      <w:sz w:val="24"/>
    </w:rPr>
  </w:style>
  <w:style w:type="paragraph" w:customStyle="1" w:styleId="612">
    <w:name w:val="样式 标题 3标题 3 Char第二层条h33Bold Headbh章标题1小标题level_3PIM 3..."/>
    <w:basedOn w:val="5"/>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3">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4">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5">
    <w:name w:val="Char3 Char Char Char"/>
    <w:basedOn w:val="1"/>
    <w:qFormat/>
    <w:uiPriority w:val="0"/>
    <w:pPr>
      <w:widowControl/>
      <w:adjustRightInd/>
      <w:spacing w:after="160" w:line="240" w:lineRule="exact"/>
      <w:jc w:val="left"/>
    </w:pPr>
    <w:rPr>
      <w:szCs w:val="20"/>
    </w:rPr>
  </w:style>
  <w:style w:type="paragraph" w:customStyle="1" w:styleId="616">
    <w:name w:val="表格标题2"/>
    <w:basedOn w:val="617"/>
    <w:qFormat/>
    <w:uiPriority w:val="0"/>
    <w:rPr>
      <w:b/>
    </w:rPr>
  </w:style>
  <w:style w:type="paragraph" w:customStyle="1" w:styleId="617">
    <w:name w:val="表格内文"/>
    <w:basedOn w:val="1"/>
    <w:qFormat/>
    <w:uiPriority w:val="0"/>
    <w:pPr>
      <w:adjustRightInd/>
      <w:spacing w:line="360" w:lineRule="auto"/>
    </w:pPr>
    <w:rPr>
      <w:rFonts w:ascii="宋体" w:hAnsi="宋体" w:cs="宋体"/>
      <w:color w:val="000000"/>
      <w:szCs w:val="20"/>
    </w:rPr>
  </w:style>
  <w:style w:type="paragraph" w:customStyle="1" w:styleId="618">
    <w:name w:val="Char Char Char Char Char Char Char Char Char Char2"/>
    <w:basedOn w:val="1"/>
    <w:qFormat/>
    <w:uiPriority w:val="0"/>
    <w:rPr>
      <w:rFonts w:ascii="仿宋_GB2312" w:eastAsia="仿宋_GB2312"/>
      <w:b/>
      <w:sz w:val="32"/>
      <w:szCs w:val="32"/>
    </w:rPr>
  </w:style>
  <w:style w:type="paragraph" w:customStyle="1" w:styleId="619">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0">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1">
    <w:name w:val="Char Char11 Char Char Char Char Char Char Char Char Char11"/>
    <w:basedOn w:val="1"/>
    <w:qFormat/>
    <w:uiPriority w:val="0"/>
    <w:pPr>
      <w:spacing w:line="360" w:lineRule="auto"/>
    </w:pPr>
    <w:rPr>
      <w:szCs w:val="20"/>
    </w:rPr>
  </w:style>
  <w:style w:type="paragraph" w:customStyle="1" w:styleId="622">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3">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4">
    <w:name w:val="MM Topic 1"/>
    <w:basedOn w:val="3"/>
    <w:qFormat/>
    <w:uiPriority w:val="0"/>
    <w:pPr>
      <w:tabs>
        <w:tab w:val="left" w:pos="840"/>
      </w:tabs>
      <w:adjustRightInd/>
      <w:ind w:left="840" w:hanging="420"/>
    </w:pPr>
  </w:style>
  <w:style w:type="paragraph" w:customStyle="1" w:styleId="625">
    <w:name w:val="样式 标题 2标题2H2Heading 2 HiddenHeading 2 CCBSheading 22nd lev..."/>
    <w:basedOn w:val="4"/>
    <w:qFormat/>
    <w:uiPriority w:val="0"/>
    <w:pPr>
      <w:widowControl/>
      <w:spacing w:before="260" w:after="260" w:line="416" w:lineRule="auto"/>
      <w:ind w:left="0" w:firstLine="0"/>
    </w:pPr>
    <w:rPr>
      <w:rFonts w:ascii="Arial" w:hAnsi="Arial" w:eastAsia="黑体"/>
      <w:sz w:val="30"/>
      <w:szCs w:val="21"/>
    </w:rPr>
  </w:style>
  <w:style w:type="paragraph" w:customStyle="1" w:styleId="626">
    <w:name w:val="文本正文 Char"/>
    <w:basedOn w:val="1"/>
    <w:qFormat/>
    <w:uiPriority w:val="0"/>
    <w:pPr>
      <w:spacing w:line="360" w:lineRule="auto"/>
      <w:ind w:firstLine="200" w:firstLineChars="200"/>
    </w:pPr>
    <w:rPr>
      <w:kern w:val="0"/>
      <w:sz w:val="24"/>
      <w:szCs w:val="20"/>
    </w:rPr>
  </w:style>
  <w:style w:type="paragraph" w:customStyle="1" w:styleId="627">
    <w:name w:val="表格"/>
    <w:basedOn w:val="1"/>
    <w:qFormat/>
    <w:uiPriority w:val="0"/>
    <w:pPr>
      <w:snapToGrid w:val="0"/>
      <w:ind w:firstLine="42" w:firstLineChars="21"/>
    </w:pPr>
    <w:rPr>
      <w:rFonts w:ascii="宋体" w:hAnsi="宋体"/>
      <w:kern w:val="0"/>
      <w:sz w:val="20"/>
      <w:szCs w:val="20"/>
    </w:rPr>
  </w:style>
  <w:style w:type="paragraph" w:customStyle="1" w:styleId="628">
    <w:name w:val="标书标题4"/>
    <w:basedOn w:val="7"/>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9">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0">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1">
    <w:name w:val="表格项目符号 2"/>
    <w:basedOn w:val="28"/>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2">
    <w:name w:val="EB_表格"/>
    <w:basedOn w:val="1"/>
    <w:qFormat/>
    <w:uiPriority w:val="0"/>
    <w:pPr>
      <w:adjustRightInd/>
      <w:spacing w:line="300" w:lineRule="auto"/>
      <w:jc w:val="center"/>
    </w:pPr>
  </w:style>
  <w:style w:type="paragraph" w:customStyle="1" w:styleId="633">
    <w:name w:val="_Style 6"/>
    <w:basedOn w:val="1"/>
    <w:qFormat/>
    <w:uiPriority w:val="34"/>
    <w:pPr>
      <w:adjustRightInd/>
      <w:ind w:firstLine="420" w:firstLineChars="200"/>
    </w:pPr>
    <w:rPr>
      <w:rFonts w:eastAsia="仿宋_GB2312"/>
      <w:sz w:val="28"/>
    </w:rPr>
  </w:style>
  <w:style w:type="paragraph" w:customStyle="1" w:styleId="634">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5">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6">
    <w:name w:val="!大节"/>
    <w:basedOn w:val="4"/>
    <w:qFormat/>
    <w:uiPriority w:val="0"/>
    <w:pPr>
      <w:spacing w:before="260" w:after="260" w:line="415" w:lineRule="auto"/>
      <w:ind w:left="420" w:hanging="420"/>
    </w:pPr>
    <w:rPr>
      <w:rFonts w:ascii="Arial" w:hAnsi="Arial" w:eastAsia="微软雅黑"/>
      <w:lang w:val="en-US"/>
    </w:rPr>
  </w:style>
  <w:style w:type="paragraph" w:customStyle="1" w:styleId="637">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8">
    <w:name w:val="正文表标题"/>
    <w:next w:val="639"/>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9">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0">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1">
    <w:name w:val="trademark"/>
    <w:qFormat/>
    <w:uiPriority w:val="0"/>
    <w:pPr>
      <w:spacing w:after="60"/>
    </w:pPr>
    <w:rPr>
      <w:rFonts w:ascii="Futura Bk" w:hAnsi="Futura Bk" w:eastAsia="宋体" w:cs="Times New Roman"/>
      <w:sz w:val="15"/>
      <w:lang w:val="en-US" w:eastAsia="en-US" w:bidi="ar-SA"/>
    </w:rPr>
  </w:style>
  <w:style w:type="paragraph" w:customStyle="1" w:styleId="642">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3">
    <w:name w:val="Char Char1 Char Char Char Char Char Char1"/>
    <w:basedOn w:val="1"/>
    <w:qFormat/>
    <w:uiPriority w:val="0"/>
    <w:rPr>
      <w:rFonts w:ascii="仿宋_GB2312" w:eastAsia="仿宋_GB2312"/>
      <w:b/>
      <w:sz w:val="32"/>
      <w:szCs w:val="20"/>
    </w:rPr>
  </w:style>
  <w:style w:type="paragraph" w:customStyle="1" w:styleId="644">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5">
    <w:name w:val="Char1 Char Char Char1"/>
    <w:basedOn w:val="1"/>
    <w:qFormat/>
    <w:uiPriority w:val="0"/>
    <w:pPr>
      <w:adjustRightInd/>
      <w:ind w:firstLine="200" w:firstLineChars="200"/>
    </w:pPr>
    <w:rPr>
      <w:rFonts w:ascii="Tahoma" w:hAnsi="Tahoma"/>
      <w:sz w:val="24"/>
      <w:szCs w:val="20"/>
    </w:rPr>
  </w:style>
  <w:style w:type="paragraph" w:customStyle="1" w:styleId="646">
    <w:name w:val="a1"/>
    <w:basedOn w:val="1"/>
    <w:qFormat/>
    <w:uiPriority w:val="0"/>
    <w:pPr>
      <w:widowControl/>
      <w:spacing w:line="300" w:lineRule="atLeast"/>
      <w:jc w:val="left"/>
    </w:pPr>
    <w:rPr>
      <w:rFonts w:ascii="宋体" w:hAnsi="宋体"/>
      <w:kern w:val="0"/>
      <w:sz w:val="18"/>
      <w:szCs w:val="20"/>
    </w:rPr>
  </w:style>
  <w:style w:type="paragraph" w:customStyle="1" w:styleId="647">
    <w:name w:val="样式7"/>
    <w:basedOn w:val="648"/>
    <w:next w:val="1"/>
    <w:qFormat/>
    <w:uiPriority w:val="0"/>
    <w:pPr>
      <w:spacing w:after="156" w:afterLines="50"/>
      <w:jc w:val="left"/>
      <w:outlineLvl w:val="3"/>
    </w:pPr>
    <w:rPr>
      <w:sz w:val="24"/>
      <w:szCs w:val="24"/>
    </w:rPr>
  </w:style>
  <w:style w:type="paragraph" w:customStyle="1" w:styleId="648">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9">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0">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1">
    <w:name w:val="样式 样式2 + 左侧:  1 字符 右侧:  1 字符"/>
    <w:basedOn w:val="459"/>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2">
    <w:name w:val="Char2 Char Char2"/>
    <w:basedOn w:val="1"/>
    <w:qFormat/>
    <w:uiPriority w:val="0"/>
    <w:pPr>
      <w:adjustRightInd/>
    </w:pPr>
    <w:rPr>
      <w:rFonts w:ascii="Tahoma" w:hAnsi="Tahoma"/>
      <w:sz w:val="24"/>
      <w:szCs w:val="20"/>
    </w:rPr>
  </w:style>
  <w:style w:type="paragraph" w:customStyle="1" w:styleId="653">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4">
    <w:name w:val="三级条标题"/>
    <w:basedOn w:val="655"/>
    <w:next w:val="639"/>
    <w:qFormat/>
    <w:uiPriority w:val="0"/>
    <w:pPr>
      <w:tabs>
        <w:tab w:val="left" w:pos="1260"/>
        <w:tab w:val="left" w:pos="1680"/>
        <w:tab w:val="left" w:pos="2100"/>
        <w:tab w:val="left" w:pos="2520"/>
      </w:tabs>
      <w:ind w:left="2520"/>
      <w:outlineLvl w:val="4"/>
    </w:pPr>
  </w:style>
  <w:style w:type="paragraph" w:customStyle="1" w:styleId="655">
    <w:name w:val="二级条标题"/>
    <w:basedOn w:val="656"/>
    <w:next w:val="639"/>
    <w:qFormat/>
    <w:uiPriority w:val="0"/>
    <w:pPr>
      <w:tabs>
        <w:tab w:val="left" w:pos="1260"/>
        <w:tab w:val="left" w:pos="1680"/>
        <w:tab w:val="left" w:pos="2100"/>
      </w:tabs>
      <w:ind w:left="0"/>
      <w:outlineLvl w:val="3"/>
    </w:pPr>
  </w:style>
  <w:style w:type="paragraph" w:customStyle="1" w:styleId="656">
    <w:name w:val="一级条标题"/>
    <w:basedOn w:val="657"/>
    <w:next w:val="639"/>
    <w:qFormat/>
    <w:uiPriority w:val="0"/>
    <w:pPr>
      <w:tabs>
        <w:tab w:val="left" w:pos="1260"/>
        <w:tab w:val="left" w:pos="1680"/>
      </w:tabs>
      <w:spacing w:before="0" w:after="0"/>
      <w:ind w:left="1680"/>
      <w:outlineLvl w:val="2"/>
    </w:pPr>
  </w:style>
  <w:style w:type="paragraph" w:customStyle="1" w:styleId="657">
    <w:name w:val="章标题"/>
    <w:next w:val="639"/>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8">
    <w:name w:val="数字标题2"/>
    <w:basedOn w:val="4"/>
    <w:next w:val="1"/>
    <w:qFormat/>
    <w:uiPriority w:val="0"/>
    <w:pPr>
      <w:tabs>
        <w:tab w:val="left" w:pos="480"/>
      </w:tabs>
      <w:ind w:left="480" w:hanging="480"/>
    </w:pPr>
    <w:rPr>
      <w:rFonts w:ascii="Times New Roman" w:eastAsia="宋体"/>
      <w:i/>
      <w:sz w:val="36"/>
      <w:szCs w:val="36"/>
      <w:lang w:val="en-US"/>
    </w:rPr>
  </w:style>
  <w:style w:type="paragraph" w:customStyle="1" w:styleId="659">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0">
    <w:name w:val="样式 标题 1Level 1 HeadPIM 1Section Headh1l11Heading 0Datash..."/>
    <w:basedOn w:val="3"/>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1">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2">
    <w:name w:val="样式 标题 1章节第一层h1H"/>
    <w:basedOn w:val="3"/>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3">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4">
    <w:name w:val="正文 项目2"/>
    <w:basedOn w:val="665"/>
    <w:qFormat/>
    <w:uiPriority w:val="0"/>
    <w:pPr>
      <w:tabs>
        <w:tab w:val="left" w:pos="840"/>
      </w:tabs>
      <w:spacing w:after="0"/>
      <w:ind w:left="900"/>
    </w:pPr>
  </w:style>
  <w:style w:type="paragraph" w:customStyle="1" w:styleId="665">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6">
    <w:name w:val="Body Text 2*"/>
    <w:basedOn w:val="1"/>
    <w:qFormat/>
    <w:uiPriority w:val="6"/>
    <w:pPr>
      <w:widowControl/>
      <w:adjustRightInd/>
      <w:ind w:left="720" w:hanging="720"/>
    </w:pPr>
    <w:rPr>
      <w:color w:val="000000"/>
      <w:kern w:val="0"/>
      <w:sz w:val="24"/>
      <w:szCs w:val="20"/>
      <w:lang w:val="en-GB"/>
    </w:rPr>
  </w:style>
  <w:style w:type="paragraph" w:customStyle="1" w:styleId="667">
    <w:name w:val="表1"/>
    <w:basedOn w:val="1"/>
    <w:qFormat/>
    <w:uiPriority w:val="0"/>
    <w:pPr>
      <w:tabs>
        <w:tab w:val="left" w:pos="703"/>
      </w:tabs>
      <w:adjustRightInd/>
      <w:spacing w:line="360" w:lineRule="auto"/>
      <w:ind w:left="703"/>
      <w:jc w:val="center"/>
    </w:pPr>
  </w:style>
  <w:style w:type="paragraph" w:customStyle="1" w:styleId="668">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9">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0">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1">
    <w:name w:val="2级标题"/>
    <w:basedOn w:val="672"/>
    <w:qFormat/>
    <w:uiPriority w:val="0"/>
    <w:pPr>
      <w:jc w:val="left"/>
      <w:outlineLvl w:val="1"/>
    </w:pPr>
    <w:rPr>
      <w:rFonts w:ascii="Times New Roman" w:hAnsi="Times New Roman" w:eastAsia="仿宋"/>
      <w:sz w:val="30"/>
    </w:rPr>
  </w:style>
  <w:style w:type="paragraph" w:customStyle="1" w:styleId="672">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3">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4">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5">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6">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7">
    <w:name w:val="bullet"/>
    <w:basedOn w:val="1"/>
    <w:qFormat/>
    <w:uiPriority w:val="0"/>
    <w:pPr>
      <w:tabs>
        <w:tab w:val="left" w:pos="840"/>
      </w:tabs>
      <w:adjustRightInd/>
      <w:ind w:left="840" w:hanging="420"/>
    </w:pPr>
  </w:style>
  <w:style w:type="paragraph" w:customStyle="1" w:styleId="678">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9">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0">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1">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2">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3">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4">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5">
    <w:name w:val="MM Topic 4"/>
    <w:basedOn w:val="7"/>
    <w:qFormat/>
    <w:uiPriority w:val="0"/>
    <w:pPr>
      <w:tabs>
        <w:tab w:val="left" w:pos="2100"/>
      </w:tabs>
      <w:adjustRightInd/>
      <w:ind w:left="2100" w:hanging="420"/>
    </w:pPr>
    <w:rPr>
      <w:lang w:val="en-US"/>
    </w:rPr>
  </w:style>
  <w:style w:type="paragraph" w:customStyle="1" w:styleId="686">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7">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8">
    <w:name w:val="Char Char11 Char Char Char Char Char Char Char Char Char1"/>
    <w:basedOn w:val="1"/>
    <w:qFormat/>
    <w:uiPriority w:val="6"/>
    <w:pPr>
      <w:spacing w:line="360" w:lineRule="auto"/>
    </w:pPr>
    <w:rPr>
      <w:szCs w:val="20"/>
    </w:rPr>
  </w:style>
  <w:style w:type="paragraph" w:customStyle="1" w:styleId="689">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0">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1">
    <w:name w:val="body text bold"/>
    <w:basedOn w:val="2"/>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2">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3">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4">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5">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6">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7">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8">
    <w:name w:val="单元格居中"/>
    <w:basedOn w:val="1"/>
    <w:qFormat/>
    <w:uiPriority w:val="0"/>
    <w:pPr>
      <w:adjustRightInd/>
      <w:spacing w:line="360" w:lineRule="auto"/>
      <w:jc w:val="center"/>
    </w:pPr>
    <w:rPr>
      <w:sz w:val="24"/>
    </w:rPr>
  </w:style>
  <w:style w:type="paragraph" w:customStyle="1" w:styleId="699">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0">
    <w:name w:val="Char Char Char Char Char Char Char1"/>
    <w:basedOn w:val="1"/>
    <w:qFormat/>
    <w:uiPriority w:val="6"/>
    <w:rPr>
      <w:rFonts w:ascii="仿宋_GB2312" w:eastAsia="仿宋_GB2312"/>
      <w:b/>
      <w:sz w:val="32"/>
      <w:szCs w:val="32"/>
    </w:rPr>
  </w:style>
  <w:style w:type="paragraph" w:customStyle="1" w:styleId="701">
    <w:name w:val="正文缩进1"/>
    <w:basedOn w:val="1"/>
    <w:next w:val="24"/>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2">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3">
    <w:name w:val="Char3 Char Char Char11"/>
    <w:basedOn w:val="1"/>
    <w:qFormat/>
    <w:uiPriority w:val="0"/>
    <w:pPr>
      <w:widowControl/>
      <w:adjustRightInd/>
      <w:spacing w:after="160" w:line="240" w:lineRule="exact"/>
      <w:jc w:val="left"/>
    </w:pPr>
    <w:rPr>
      <w:szCs w:val="20"/>
    </w:rPr>
  </w:style>
  <w:style w:type="paragraph" w:customStyle="1" w:styleId="704">
    <w:name w:val="Char Char1121"/>
    <w:basedOn w:val="1"/>
    <w:qFormat/>
    <w:uiPriority w:val="0"/>
    <w:pPr>
      <w:spacing w:line="360" w:lineRule="auto"/>
    </w:pPr>
    <w:rPr>
      <w:szCs w:val="20"/>
    </w:rPr>
  </w:style>
  <w:style w:type="paragraph" w:customStyle="1" w:styleId="705">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6">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7">
    <w:name w:val="Normal0"/>
    <w:qFormat/>
    <w:uiPriority w:val="0"/>
    <w:rPr>
      <w:rFonts w:ascii="Times New Roman" w:hAnsi="Times New Roman" w:eastAsia="宋体" w:cs="Times New Roman"/>
      <w:lang w:val="en-US" w:eastAsia="en-US" w:bidi="ar-SA"/>
    </w:rPr>
  </w:style>
  <w:style w:type="paragraph" w:customStyle="1" w:styleId="708">
    <w:name w:val="带编号样式"/>
    <w:basedOn w:val="626"/>
    <w:qFormat/>
    <w:uiPriority w:val="0"/>
    <w:pPr>
      <w:tabs>
        <w:tab w:val="left" w:pos="840"/>
      </w:tabs>
      <w:snapToGrid w:val="0"/>
      <w:ind w:left="840" w:hanging="420" w:firstLineChars="0"/>
    </w:pPr>
    <w:rPr>
      <w:rFonts w:ascii="仿宋_GB2312" w:eastAsia="仿宋_GB2312"/>
      <w:color w:val="000000"/>
    </w:rPr>
  </w:style>
  <w:style w:type="paragraph" w:customStyle="1" w:styleId="709">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0">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1">
    <w:name w:val="封面"/>
    <w:basedOn w:val="1"/>
    <w:qFormat/>
    <w:uiPriority w:val="0"/>
    <w:pPr>
      <w:spacing w:line="360" w:lineRule="atLeast"/>
      <w:jc w:val="right"/>
      <w:textAlignment w:val="baseline"/>
    </w:pPr>
    <w:rPr>
      <w:rFonts w:ascii="Symbol" w:hAnsi="Symbol"/>
      <w:kern w:val="0"/>
      <w:szCs w:val="20"/>
    </w:rPr>
  </w:style>
  <w:style w:type="paragraph" w:customStyle="1" w:styleId="712">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3">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4">
    <w:name w:val="默认段落字体 Para Char Char Char1 Char"/>
    <w:basedOn w:val="1"/>
    <w:qFormat/>
    <w:uiPriority w:val="0"/>
    <w:pPr>
      <w:spacing w:line="240" w:lineRule="atLeast"/>
      <w:ind w:left="420" w:firstLine="420"/>
    </w:pPr>
    <w:rPr>
      <w:sz w:val="24"/>
    </w:rPr>
  </w:style>
  <w:style w:type="paragraph" w:customStyle="1" w:styleId="715">
    <w:name w:val="WW-正文文字缩进 2"/>
    <w:basedOn w:val="1"/>
    <w:qFormat/>
    <w:uiPriority w:val="0"/>
    <w:pPr>
      <w:suppressAutoHyphens/>
      <w:adjustRightInd/>
      <w:ind w:firstLine="420"/>
    </w:pPr>
    <w:rPr>
      <w:kern w:val="1"/>
      <w:szCs w:val="20"/>
    </w:rPr>
  </w:style>
  <w:style w:type="paragraph" w:customStyle="1" w:styleId="716">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7">
    <w:name w:val="样式 标题 2 + 四号"/>
    <w:basedOn w:val="4"/>
    <w:qFormat/>
    <w:uiPriority w:val="0"/>
    <w:pPr>
      <w:spacing w:before="120" w:after="120"/>
      <w:ind w:left="0" w:firstLine="0"/>
      <w:jc w:val="both"/>
    </w:pPr>
    <w:rPr>
      <w:rFonts w:ascii="宋体" w:hAnsi="Arial" w:eastAsia="宋体"/>
      <w:sz w:val="28"/>
      <w:lang w:val="en-US"/>
    </w:rPr>
  </w:style>
  <w:style w:type="paragraph" w:customStyle="1" w:styleId="718">
    <w:name w:val="有符号正文"/>
    <w:basedOn w:val="1"/>
    <w:qFormat/>
    <w:uiPriority w:val="0"/>
    <w:pPr>
      <w:adjustRightInd/>
      <w:spacing w:line="400" w:lineRule="exact"/>
      <w:ind w:firstLine="200" w:firstLineChars="200"/>
    </w:pPr>
    <w:rPr>
      <w:rFonts w:ascii="Arial" w:hAnsi="Arial"/>
    </w:rPr>
  </w:style>
  <w:style w:type="paragraph" w:customStyle="1" w:styleId="719">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0">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1">
    <w:name w:val="4"/>
    <w:basedOn w:val="1"/>
    <w:next w:val="36"/>
    <w:qFormat/>
    <w:uiPriority w:val="0"/>
    <w:pPr>
      <w:spacing w:after="120" w:line="480" w:lineRule="auto"/>
      <w:ind w:left="420" w:leftChars="200"/>
    </w:pPr>
    <w:rPr>
      <w:sz w:val="24"/>
      <w:szCs w:val="20"/>
    </w:rPr>
  </w:style>
  <w:style w:type="paragraph" w:customStyle="1" w:styleId="722">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3">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4">
    <w:name w:val="样式 标题 3H3 + 两端对齐"/>
    <w:basedOn w:val="5"/>
    <w:qFormat/>
    <w:uiPriority w:val="0"/>
    <w:pPr>
      <w:keepLines w:val="0"/>
      <w:spacing w:before="0" w:after="0" w:line="240" w:lineRule="auto"/>
      <w:jc w:val="left"/>
    </w:pPr>
    <w:rPr>
      <w:rFonts w:cs="宋体"/>
      <w:sz w:val="21"/>
      <w:szCs w:val="20"/>
    </w:rPr>
  </w:style>
  <w:style w:type="paragraph" w:customStyle="1" w:styleId="725">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6">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7">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8">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9">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0">
    <w:name w:val="Char Char1 Char Char Char"/>
    <w:basedOn w:val="1"/>
    <w:qFormat/>
    <w:uiPriority w:val="0"/>
    <w:rPr>
      <w:rFonts w:ascii="仿宋_GB2312" w:eastAsia="仿宋_GB2312"/>
      <w:b/>
      <w:sz w:val="32"/>
      <w:szCs w:val="20"/>
    </w:rPr>
  </w:style>
  <w:style w:type="paragraph" w:customStyle="1" w:styleId="731">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2">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3">
    <w:name w:val="Picture"/>
    <w:basedOn w:val="1"/>
    <w:next w:val="17"/>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4">
    <w:name w:val="Char Char1 Char Char Char2"/>
    <w:basedOn w:val="1"/>
    <w:qFormat/>
    <w:uiPriority w:val="0"/>
    <w:rPr>
      <w:rFonts w:ascii="仿宋_GB2312" w:eastAsia="仿宋_GB2312"/>
      <w:b/>
      <w:sz w:val="32"/>
      <w:szCs w:val="32"/>
    </w:rPr>
  </w:style>
  <w:style w:type="paragraph" w:customStyle="1" w:styleId="735">
    <w:name w:val="Char3 Char Char Char1"/>
    <w:basedOn w:val="1"/>
    <w:qFormat/>
    <w:uiPriority w:val="6"/>
    <w:pPr>
      <w:widowControl/>
      <w:adjustRightInd/>
      <w:spacing w:after="160" w:line="240" w:lineRule="exact"/>
      <w:jc w:val="left"/>
    </w:pPr>
    <w:rPr>
      <w:szCs w:val="20"/>
    </w:rPr>
  </w:style>
  <w:style w:type="paragraph" w:customStyle="1" w:styleId="736">
    <w:name w:val="Char1 Char Char Char21"/>
    <w:basedOn w:val="1"/>
    <w:qFormat/>
    <w:uiPriority w:val="0"/>
    <w:rPr>
      <w:rFonts w:ascii="Tahoma" w:hAnsi="Tahoma"/>
      <w:sz w:val="24"/>
      <w:szCs w:val="20"/>
    </w:rPr>
  </w:style>
  <w:style w:type="paragraph" w:customStyle="1" w:styleId="737">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8">
    <w:name w:val="正文（标题三）"/>
    <w:basedOn w:val="1"/>
    <w:qFormat/>
    <w:uiPriority w:val="0"/>
    <w:pPr>
      <w:spacing w:line="360" w:lineRule="auto"/>
      <w:ind w:firstLine="200" w:firstLineChars="200"/>
    </w:pPr>
    <w:rPr>
      <w:sz w:val="24"/>
    </w:rPr>
  </w:style>
  <w:style w:type="paragraph" w:customStyle="1" w:styleId="739">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0">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1">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2">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3">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4">
    <w:name w:val="Char1 Char Char Char4"/>
    <w:basedOn w:val="1"/>
    <w:qFormat/>
    <w:uiPriority w:val="0"/>
    <w:pPr>
      <w:adjustRightInd/>
      <w:ind w:firstLine="200" w:firstLineChars="200"/>
    </w:pPr>
    <w:rPr>
      <w:rFonts w:ascii="Tahoma" w:hAnsi="Tahoma"/>
      <w:sz w:val="24"/>
      <w:szCs w:val="20"/>
    </w:rPr>
  </w:style>
  <w:style w:type="paragraph" w:customStyle="1" w:styleId="745">
    <w:name w:val="_标题2"/>
    <w:basedOn w:val="712"/>
    <w:next w:val="712"/>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6">
    <w:name w:val="样式1 + (中宋体"/>
    <w:basedOn w:val="723"/>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7">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8">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9">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0">
    <w:name w:val="四号　首行缩进"/>
    <w:basedOn w:val="1"/>
    <w:qFormat/>
    <w:uiPriority w:val="0"/>
    <w:pPr>
      <w:adjustRightInd/>
      <w:spacing w:line="360" w:lineRule="auto"/>
    </w:pPr>
    <w:rPr>
      <w:rFonts w:ascii="宋体" w:hAnsi="宋体"/>
      <w:szCs w:val="20"/>
    </w:rPr>
  </w:style>
  <w:style w:type="paragraph" w:customStyle="1" w:styleId="751">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2">
    <w:name w:val="Char Char Char Char Char Char Char Char Char Char Char1 Char"/>
    <w:basedOn w:val="1"/>
    <w:qFormat/>
    <w:uiPriority w:val="0"/>
    <w:pPr>
      <w:adjustRightInd/>
    </w:pPr>
    <w:rPr>
      <w:rFonts w:ascii="Tahoma" w:hAnsi="Tahoma"/>
      <w:sz w:val="24"/>
    </w:rPr>
  </w:style>
  <w:style w:type="paragraph" w:customStyle="1" w:styleId="753">
    <w:name w:val="Char Char Char Char11"/>
    <w:basedOn w:val="1"/>
    <w:qFormat/>
    <w:uiPriority w:val="0"/>
    <w:rPr>
      <w:rFonts w:ascii="Tahoma" w:hAnsi="Tahoma"/>
      <w:sz w:val="24"/>
      <w:szCs w:val="20"/>
    </w:rPr>
  </w:style>
  <w:style w:type="paragraph" w:customStyle="1" w:styleId="754">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5">
    <w:name w:val="Char Char Char Char"/>
    <w:basedOn w:val="1"/>
    <w:qFormat/>
    <w:uiPriority w:val="0"/>
    <w:rPr>
      <w:rFonts w:ascii="Tahoma" w:hAnsi="Tahoma"/>
      <w:sz w:val="24"/>
      <w:szCs w:val="20"/>
    </w:rPr>
  </w:style>
  <w:style w:type="paragraph" w:customStyle="1" w:styleId="756">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7">
    <w:name w:val="Char19"/>
    <w:basedOn w:val="1"/>
    <w:qFormat/>
    <w:uiPriority w:val="0"/>
    <w:pPr>
      <w:adjustRightInd/>
    </w:pPr>
    <w:rPr>
      <w:szCs w:val="20"/>
    </w:rPr>
  </w:style>
  <w:style w:type="paragraph" w:customStyle="1" w:styleId="758">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9">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0">
    <w:name w:val="_Style 5"/>
    <w:basedOn w:val="1"/>
    <w:qFormat/>
    <w:uiPriority w:val="34"/>
    <w:pPr>
      <w:adjustRightInd/>
      <w:ind w:firstLine="420" w:firstLineChars="200"/>
    </w:pPr>
    <w:rPr>
      <w:rFonts w:eastAsia="仿宋_GB2312"/>
      <w:sz w:val="28"/>
    </w:rPr>
  </w:style>
  <w:style w:type="paragraph" w:customStyle="1" w:styleId="761">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2">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3">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4">
    <w:name w:val="标书表格字体格式"/>
    <w:next w:val="758"/>
    <w:qFormat/>
    <w:uiPriority w:val="0"/>
    <w:rPr>
      <w:rFonts w:ascii="Times New Roman" w:hAnsi="Times New Roman" w:eastAsia="宋体" w:cs="Times New Roman"/>
      <w:kern w:val="2"/>
      <w:sz w:val="21"/>
      <w:szCs w:val="24"/>
      <w:lang w:val="en-US" w:eastAsia="zh-CN" w:bidi="ar-SA"/>
    </w:rPr>
  </w:style>
  <w:style w:type="paragraph" w:customStyle="1" w:styleId="765">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6">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7">
    <w:name w:val="修订3"/>
    <w:qFormat/>
    <w:uiPriority w:val="0"/>
    <w:rPr>
      <w:rFonts w:ascii="Times New Roman" w:hAnsi="Times New Roman" w:eastAsia="宋体" w:cs="Times New Roman"/>
      <w:kern w:val="2"/>
      <w:sz w:val="21"/>
      <w:lang w:val="en-US" w:eastAsia="zh-CN" w:bidi="ar-SA"/>
    </w:rPr>
  </w:style>
  <w:style w:type="paragraph" w:customStyle="1" w:styleId="768">
    <w:name w:val="CSS1级正文 Char"/>
    <w:basedOn w:val="2"/>
    <w:qFormat/>
    <w:uiPriority w:val="0"/>
    <w:pPr>
      <w:autoSpaceDE/>
      <w:autoSpaceDN/>
      <w:snapToGrid w:val="0"/>
      <w:ind w:firstLine="480" w:firstLineChars="200"/>
    </w:pPr>
    <w:rPr>
      <w:rFonts w:ascii="Times New Roman"/>
      <w:szCs w:val="24"/>
      <w:lang w:val="en-US"/>
    </w:rPr>
  </w:style>
  <w:style w:type="paragraph" w:customStyle="1" w:styleId="769">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0">
    <w:name w:val="表文字"/>
    <w:qFormat/>
    <w:uiPriority w:val="0"/>
    <w:rPr>
      <w:rFonts w:ascii="宋体" w:hAnsi="Times New Roman" w:eastAsia="宋体" w:cs="Times New Roman"/>
      <w:kern w:val="2"/>
      <w:lang w:val="en-US" w:eastAsia="zh-CN" w:bidi="ar-SA"/>
    </w:rPr>
  </w:style>
  <w:style w:type="paragraph" w:customStyle="1" w:styleId="771">
    <w:name w:val="MM Title"/>
    <w:basedOn w:val="58"/>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2">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3">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4">
    <w:name w:val="Char Char Char Char Char Char Char Char2"/>
    <w:basedOn w:val="1"/>
    <w:qFormat/>
    <w:uiPriority w:val="0"/>
    <w:pPr>
      <w:tabs>
        <w:tab w:val="left" w:pos="360"/>
      </w:tabs>
    </w:pPr>
    <w:rPr>
      <w:sz w:val="24"/>
      <w:szCs w:val="20"/>
    </w:rPr>
  </w:style>
  <w:style w:type="paragraph" w:customStyle="1" w:styleId="775">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6">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7">
    <w:name w:val="中文标题 3"/>
    <w:basedOn w:val="24"/>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8">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9">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0">
    <w:name w:val="正文－恩普"/>
    <w:basedOn w:val="6"/>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1">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2">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3">
    <w:name w:val="p0"/>
    <w:basedOn w:val="1"/>
    <w:qFormat/>
    <w:uiPriority w:val="0"/>
    <w:pPr>
      <w:widowControl/>
      <w:adjustRightInd/>
    </w:pPr>
    <w:rPr>
      <w:kern w:val="0"/>
      <w:szCs w:val="21"/>
    </w:rPr>
  </w:style>
  <w:style w:type="paragraph" w:customStyle="1" w:styleId="784">
    <w:name w:val="Char6"/>
    <w:basedOn w:val="1"/>
    <w:qFormat/>
    <w:uiPriority w:val="0"/>
    <w:rPr>
      <w:rFonts w:ascii="仿宋_GB2312" w:eastAsia="仿宋_GB2312"/>
      <w:b/>
      <w:sz w:val="32"/>
      <w:szCs w:val="32"/>
    </w:rPr>
  </w:style>
  <w:style w:type="paragraph" w:customStyle="1" w:styleId="785">
    <w:name w:val="Char111"/>
    <w:basedOn w:val="1"/>
    <w:qFormat/>
    <w:uiPriority w:val="0"/>
    <w:rPr>
      <w:rFonts w:ascii="仿宋_GB2312" w:eastAsia="仿宋_GB2312"/>
      <w:b/>
      <w:sz w:val="32"/>
      <w:szCs w:val="32"/>
    </w:rPr>
  </w:style>
  <w:style w:type="paragraph" w:customStyle="1" w:styleId="786">
    <w:name w:val="标题3"/>
    <w:basedOn w:val="5"/>
    <w:next w:val="52"/>
    <w:qFormat/>
    <w:uiPriority w:val="0"/>
    <w:pPr>
      <w:tabs>
        <w:tab w:val="clear" w:pos="900"/>
      </w:tabs>
      <w:spacing w:after="0" w:line="360" w:lineRule="auto"/>
    </w:pPr>
    <w:rPr>
      <w:rFonts w:ascii="仿宋" w:hAnsi="仿宋" w:eastAsia="仿宋" w:cs="仿宋"/>
    </w:rPr>
  </w:style>
  <w:style w:type="paragraph" w:customStyle="1" w:styleId="787">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8">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9">
    <w:name w:val="Char1 Char Char Char2"/>
    <w:basedOn w:val="1"/>
    <w:qFormat/>
    <w:uiPriority w:val="0"/>
    <w:pPr>
      <w:adjustRightInd/>
      <w:ind w:firstLine="200" w:firstLineChars="200"/>
    </w:pPr>
    <w:rPr>
      <w:rFonts w:ascii="Tahoma" w:hAnsi="Tahoma"/>
      <w:sz w:val="24"/>
      <w:szCs w:val="20"/>
    </w:rPr>
  </w:style>
  <w:style w:type="paragraph" w:customStyle="1" w:styleId="790">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1">
    <w:name w:val="样式 标题 1 + 黑色 段前: 0.5 行 段后: 0.5 行1"/>
    <w:basedOn w:val="3"/>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2">
    <w:name w:val="Char Char Char Char Char Char Char2"/>
    <w:basedOn w:val="1"/>
    <w:qFormat/>
    <w:uiPriority w:val="0"/>
    <w:rPr>
      <w:rFonts w:ascii="仿宋_GB2312" w:eastAsia="仿宋_GB2312"/>
      <w:b/>
      <w:sz w:val="32"/>
      <w:szCs w:val="32"/>
    </w:rPr>
  </w:style>
  <w:style w:type="paragraph" w:customStyle="1" w:styleId="793">
    <w:name w:val="五级条标题"/>
    <w:basedOn w:val="794"/>
    <w:next w:val="639"/>
    <w:qFormat/>
    <w:uiPriority w:val="0"/>
    <w:pPr>
      <w:tabs>
        <w:tab w:val="left" w:pos="1260"/>
        <w:tab w:val="left" w:pos="1680"/>
        <w:tab w:val="left" w:pos="2100"/>
        <w:tab w:val="left" w:pos="2940"/>
        <w:tab w:val="left" w:pos="3360"/>
      </w:tabs>
      <w:ind w:left="3360"/>
      <w:outlineLvl w:val="6"/>
    </w:pPr>
  </w:style>
  <w:style w:type="paragraph" w:customStyle="1" w:styleId="794">
    <w:name w:val="四级条标题"/>
    <w:basedOn w:val="654"/>
    <w:next w:val="639"/>
    <w:qFormat/>
    <w:uiPriority w:val="0"/>
    <w:pPr>
      <w:tabs>
        <w:tab w:val="clear" w:pos="2520"/>
      </w:tabs>
      <w:ind w:left="2940"/>
      <w:outlineLvl w:val="5"/>
    </w:pPr>
  </w:style>
  <w:style w:type="paragraph" w:customStyle="1" w:styleId="795">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6">
    <w:name w:val="Char23"/>
    <w:basedOn w:val="1"/>
    <w:qFormat/>
    <w:uiPriority w:val="0"/>
    <w:rPr>
      <w:rFonts w:ascii="仿宋_GB2312" w:eastAsia="仿宋_GB2312"/>
      <w:b/>
      <w:sz w:val="32"/>
      <w:szCs w:val="32"/>
    </w:rPr>
  </w:style>
  <w:style w:type="paragraph" w:customStyle="1" w:styleId="797">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8">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9">
    <w:name w:val="首行缩进"/>
    <w:basedOn w:val="1"/>
    <w:qFormat/>
    <w:uiPriority w:val="0"/>
    <w:pPr>
      <w:spacing w:line="360" w:lineRule="auto"/>
      <w:ind w:firstLine="480" w:firstLineChars="200"/>
    </w:pPr>
    <w:rPr>
      <w:rFonts w:ascii="宋体"/>
      <w:sz w:val="24"/>
      <w:szCs w:val="20"/>
    </w:rPr>
  </w:style>
  <w:style w:type="paragraph" w:customStyle="1" w:styleId="800">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1">
    <w:name w:val="单元格左对齐"/>
    <w:basedOn w:val="1"/>
    <w:qFormat/>
    <w:uiPriority w:val="0"/>
    <w:pPr>
      <w:adjustRightInd/>
      <w:spacing w:line="360" w:lineRule="auto"/>
    </w:pPr>
    <w:rPr>
      <w:sz w:val="24"/>
    </w:rPr>
  </w:style>
  <w:style w:type="paragraph" w:customStyle="1" w:styleId="802">
    <w:name w:val="正文主体"/>
    <w:basedOn w:val="623"/>
    <w:qFormat/>
    <w:uiPriority w:val="0"/>
  </w:style>
  <w:style w:type="paragraph" w:customStyle="1" w:styleId="803">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4">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5">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6">
    <w:name w:val="正文（首行缩进2字符）"/>
    <w:basedOn w:val="1"/>
    <w:qFormat/>
    <w:uiPriority w:val="0"/>
    <w:pPr>
      <w:adjustRightInd/>
      <w:spacing w:line="360" w:lineRule="auto"/>
      <w:ind w:firstLine="480" w:firstLineChars="200"/>
    </w:pPr>
    <w:rPr>
      <w:sz w:val="24"/>
      <w:szCs w:val="20"/>
    </w:rPr>
  </w:style>
  <w:style w:type="paragraph" w:customStyle="1" w:styleId="807">
    <w:name w:val="P1"/>
    <w:basedOn w:val="1"/>
    <w:qFormat/>
    <w:uiPriority w:val="0"/>
    <w:pPr>
      <w:adjustRightInd/>
      <w:spacing w:line="288" w:lineRule="auto"/>
      <w:ind w:firstLine="425" w:firstLineChars="200"/>
    </w:pPr>
  </w:style>
  <w:style w:type="paragraph" w:customStyle="1" w:styleId="808">
    <w:name w:val="列表内容"/>
    <w:basedOn w:val="1"/>
    <w:next w:val="1"/>
    <w:qFormat/>
    <w:uiPriority w:val="0"/>
    <w:pPr>
      <w:widowControl/>
      <w:tabs>
        <w:tab w:val="left" w:pos="840"/>
      </w:tabs>
      <w:ind w:left="840" w:hanging="420"/>
      <w:jc w:val="left"/>
    </w:pPr>
    <w:rPr>
      <w:kern w:val="0"/>
      <w:sz w:val="18"/>
    </w:rPr>
  </w:style>
  <w:style w:type="paragraph" w:customStyle="1" w:styleId="809">
    <w:name w:val="Char Char11 Char Char Char1"/>
    <w:basedOn w:val="1"/>
    <w:qFormat/>
    <w:uiPriority w:val="6"/>
    <w:pPr>
      <w:spacing w:line="360" w:lineRule="auto"/>
    </w:pPr>
    <w:rPr>
      <w:szCs w:val="20"/>
    </w:rPr>
  </w:style>
  <w:style w:type="paragraph" w:customStyle="1" w:styleId="810">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1">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2">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3">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4">
    <w:name w:val="正文文字缩进2字"/>
    <w:basedOn w:val="2"/>
    <w:qFormat/>
    <w:uiPriority w:val="0"/>
    <w:pPr>
      <w:autoSpaceDE/>
      <w:autoSpaceDN/>
      <w:adjustRightInd/>
      <w:spacing w:before="60" w:after="60"/>
      <w:ind w:firstLine="200" w:firstLineChars="200"/>
    </w:pPr>
    <w:rPr>
      <w:rFonts w:ascii="Times New Roman"/>
      <w:szCs w:val="20"/>
      <w:lang w:val="en-US"/>
    </w:rPr>
  </w:style>
  <w:style w:type="paragraph" w:customStyle="1" w:styleId="815">
    <w:name w:val="默认段落字体 Para Char Char Char Char"/>
    <w:basedOn w:val="1"/>
    <w:qFormat/>
    <w:uiPriority w:val="0"/>
    <w:pPr>
      <w:spacing w:line="360" w:lineRule="auto"/>
    </w:pPr>
    <w:rPr>
      <w:szCs w:val="20"/>
    </w:rPr>
  </w:style>
  <w:style w:type="paragraph" w:customStyle="1" w:styleId="816">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7">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8">
    <w:name w:val="Char2 Char Char Char2"/>
    <w:basedOn w:val="1"/>
    <w:qFormat/>
    <w:uiPriority w:val="0"/>
    <w:rPr>
      <w:rFonts w:ascii="仿宋_GB2312" w:eastAsia="仿宋_GB2312"/>
      <w:b/>
      <w:sz w:val="32"/>
      <w:szCs w:val="32"/>
    </w:rPr>
  </w:style>
  <w:style w:type="paragraph" w:customStyle="1" w:styleId="819">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0">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1">
    <w:name w:val="正文 首行缩进:  2 字符 Char"/>
    <w:basedOn w:val="1"/>
    <w:qFormat/>
    <w:uiPriority w:val="0"/>
    <w:pPr>
      <w:adjustRightInd/>
      <w:spacing w:line="360" w:lineRule="auto"/>
      <w:ind w:firstLine="480"/>
    </w:pPr>
    <w:rPr>
      <w:rFonts w:cs="宋体"/>
      <w:sz w:val="24"/>
      <w:szCs w:val="20"/>
    </w:rPr>
  </w:style>
  <w:style w:type="paragraph" w:customStyle="1" w:styleId="822">
    <w:name w:val="Char Char4 Char Char"/>
    <w:basedOn w:val="1"/>
    <w:qFormat/>
    <w:uiPriority w:val="0"/>
    <w:pPr>
      <w:widowControl/>
      <w:adjustRightInd/>
      <w:spacing w:after="160" w:line="240" w:lineRule="exact"/>
      <w:jc w:val="left"/>
    </w:pPr>
  </w:style>
  <w:style w:type="paragraph" w:customStyle="1" w:styleId="823">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4">
    <w:name w:val="Char Char11 Char Char Char2"/>
    <w:basedOn w:val="1"/>
    <w:qFormat/>
    <w:uiPriority w:val="0"/>
    <w:pPr>
      <w:spacing w:line="360" w:lineRule="auto"/>
    </w:pPr>
    <w:rPr>
      <w:szCs w:val="20"/>
    </w:rPr>
  </w:style>
  <w:style w:type="paragraph" w:customStyle="1" w:styleId="825">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6">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7">
    <w:name w:val="数字标题4"/>
    <w:basedOn w:val="7"/>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8">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9">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0">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1">
    <w:name w:val="Char311"/>
    <w:basedOn w:val="1"/>
    <w:qFormat/>
    <w:uiPriority w:val="0"/>
    <w:pPr>
      <w:adjustRightInd/>
      <w:ind w:firstLine="200" w:firstLineChars="200"/>
    </w:pPr>
    <w:rPr>
      <w:rFonts w:ascii="Tahoma" w:hAnsi="Tahoma"/>
      <w:sz w:val="24"/>
      <w:szCs w:val="20"/>
    </w:rPr>
  </w:style>
  <w:style w:type="paragraph" w:customStyle="1" w:styleId="832">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3">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4">
    <w:name w:val="正文 内标"/>
    <w:basedOn w:val="749"/>
    <w:qFormat/>
    <w:uiPriority w:val="0"/>
    <w:pPr>
      <w:tabs>
        <w:tab w:val="left" w:pos="0"/>
      </w:tabs>
      <w:ind w:left="900" w:firstLine="0" w:firstLineChars="0"/>
    </w:pPr>
  </w:style>
  <w:style w:type="paragraph" w:customStyle="1" w:styleId="835">
    <w:name w:val="Bulleted List"/>
    <w:basedOn w:val="1"/>
    <w:qFormat/>
    <w:uiPriority w:val="0"/>
    <w:pPr>
      <w:tabs>
        <w:tab w:val="left" w:pos="1260"/>
      </w:tabs>
      <w:adjustRightInd/>
      <w:ind w:left="1260" w:hanging="420"/>
    </w:pPr>
  </w:style>
  <w:style w:type="paragraph" w:customStyle="1" w:styleId="836">
    <w:name w:val="样式 正文文本缩进 2 + 仿宋_GB2312 黑色 行距: 1.5 倍行距"/>
    <w:basedOn w:val="36"/>
    <w:qFormat/>
    <w:uiPriority w:val="0"/>
    <w:pPr>
      <w:adjustRightInd/>
      <w:ind w:firstLine="560" w:firstLineChars="200"/>
      <w:textAlignment w:val="auto"/>
    </w:pPr>
    <w:rPr>
      <w:rFonts w:hAnsi="宋体" w:cs="宋体"/>
      <w:color w:val="000000"/>
      <w:kern w:val="2"/>
      <w:sz w:val="24"/>
    </w:rPr>
  </w:style>
  <w:style w:type="paragraph" w:customStyle="1" w:styleId="837">
    <w:name w:val="样式 左侧:  0.85 厘米"/>
    <w:basedOn w:val="1"/>
    <w:qFormat/>
    <w:uiPriority w:val="2"/>
    <w:pPr>
      <w:adjustRightInd/>
      <w:spacing w:line="360" w:lineRule="auto"/>
    </w:pPr>
    <w:rPr>
      <w:rFonts w:cs="宋体"/>
      <w:sz w:val="24"/>
      <w:szCs w:val="20"/>
    </w:rPr>
  </w:style>
  <w:style w:type="paragraph" w:customStyle="1" w:styleId="838">
    <w:name w:val="Char Char Char Char Char Char Char Char Char Char Char Char1 Char"/>
    <w:basedOn w:val="1"/>
    <w:qFormat/>
    <w:uiPriority w:val="0"/>
    <w:rPr>
      <w:rFonts w:ascii="Tahoma" w:hAnsi="Tahoma" w:cs="仿宋_GB2312"/>
      <w:sz w:val="24"/>
      <w:szCs w:val="20"/>
    </w:rPr>
  </w:style>
  <w:style w:type="paragraph" w:customStyle="1" w:styleId="839">
    <w:name w:val="正文1"/>
    <w:basedOn w:val="31"/>
    <w:qFormat/>
    <w:uiPriority w:val="0"/>
    <w:pPr>
      <w:ind w:left="0" w:leftChars="0" w:firstLine="480" w:firstLineChars="200"/>
    </w:pPr>
    <w:rPr>
      <w:rFonts w:ascii="仿宋_GB2312" w:hAnsi="Courier New" w:eastAsia="仿宋_GB2312"/>
      <w:kern w:val="28"/>
      <w:sz w:val="24"/>
    </w:rPr>
  </w:style>
  <w:style w:type="paragraph" w:customStyle="1" w:styleId="840">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1">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2">
    <w:name w:val="模板普通正文"/>
    <w:basedOn w:val="24"/>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3">
    <w:name w:val="Char Char1 Char Char Char Char Char Char"/>
    <w:basedOn w:val="1"/>
    <w:qFormat/>
    <w:uiPriority w:val="0"/>
    <w:rPr>
      <w:rFonts w:ascii="仿宋_GB2312" w:eastAsia="仿宋_GB2312"/>
      <w:b/>
      <w:sz w:val="32"/>
      <w:szCs w:val="20"/>
    </w:rPr>
  </w:style>
  <w:style w:type="paragraph" w:customStyle="1" w:styleId="844">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5">
    <w:name w:val="Char Char1 Char Char Char Char Char Char2"/>
    <w:basedOn w:val="1"/>
    <w:qFormat/>
    <w:uiPriority w:val="0"/>
    <w:rPr>
      <w:rFonts w:ascii="仿宋_GB2312" w:eastAsia="仿宋_GB2312"/>
      <w:b/>
      <w:sz w:val="32"/>
      <w:szCs w:val="20"/>
    </w:rPr>
  </w:style>
  <w:style w:type="paragraph" w:customStyle="1" w:styleId="846">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7">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8">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9">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0">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1">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2">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3">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4">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5">
    <w:name w:val="Char31"/>
    <w:basedOn w:val="1"/>
    <w:qFormat/>
    <w:uiPriority w:val="0"/>
    <w:pPr>
      <w:adjustRightInd/>
    </w:pPr>
    <w:rPr>
      <w:rFonts w:ascii="仿宋_GB2312" w:eastAsia="仿宋_GB2312"/>
      <w:b/>
      <w:sz w:val="32"/>
      <w:szCs w:val="32"/>
    </w:rPr>
  </w:style>
  <w:style w:type="paragraph" w:customStyle="1" w:styleId="856">
    <w:name w:val="样式 标题 3h33rd level3Heading 3 - oldH3l3CTheading 3Headin..."/>
    <w:basedOn w:val="5"/>
    <w:qFormat/>
    <w:uiPriority w:val="0"/>
    <w:pPr>
      <w:snapToGrid w:val="0"/>
      <w:ind w:left="0" w:firstLine="0"/>
      <w:jc w:val="left"/>
    </w:pPr>
    <w:rPr>
      <w:rFonts w:eastAsia="黑体" w:cs="宋体"/>
      <w:sz w:val="28"/>
      <w:szCs w:val="20"/>
    </w:rPr>
  </w:style>
  <w:style w:type="paragraph" w:customStyle="1" w:styleId="857">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8">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9">
    <w:name w:val="Char Char1"/>
    <w:basedOn w:val="1"/>
    <w:qFormat/>
    <w:uiPriority w:val="0"/>
    <w:pPr>
      <w:widowControl/>
      <w:spacing w:after="160" w:line="240" w:lineRule="exact"/>
      <w:jc w:val="left"/>
    </w:pPr>
    <w:rPr>
      <w:rFonts w:eastAsia="仿宋_GB2312"/>
      <w:sz w:val="28"/>
    </w:rPr>
  </w:style>
  <w:style w:type="paragraph" w:customStyle="1" w:styleId="860">
    <w:name w:val="Char21"/>
    <w:basedOn w:val="1"/>
    <w:qFormat/>
    <w:uiPriority w:val="0"/>
    <w:pPr>
      <w:adjustRightInd/>
      <w:ind w:firstLine="200" w:firstLineChars="200"/>
    </w:pPr>
    <w:rPr>
      <w:rFonts w:ascii="仿宋_GB2312" w:eastAsia="仿宋_GB2312"/>
      <w:b/>
      <w:sz w:val="32"/>
      <w:szCs w:val="32"/>
    </w:rPr>
  </w:style>
  <w:style w:type="paragraph" w:customStyle="1" w:styleId="861">
    <w:name w:val="列表段落1"/>
    <w:basedOn w:val="1"/>
    <w:qFormat/>
    <w:uiPriority w:val="34"/>
    <w:pPr>
      <w:adjustRightInd/>
      <w:ind w:right="238" w:firstLine="420"/>
    </w:pPr>
    <w:rPr>
      <w:rFonts w:ascii="Calibri" w:hAnsi="Calibri"/>
      <w:sz w:val="24"/>
    </w:rPr>
  </w:style>
  <w:style w:type="paragraph" w:customStyle="1" w:styleId="862">
    <w:name w:val="Char Char110"/>
    <w:basedOn w:val="1"/>
    <w:qFormat/>
    <w:uiPriority w:val="6"/>
    <w:pPr>
      <w:spacing w:line="360" w:lineRule="auto"/>
    </w:pPr>
    <w:rPr>
      <w:rFonts w:ascii="Tahoma" w:hAnsi="Tahoma"/>
      <w:sz w:val="24"/>
      <w:szCs w:val="20"/>
    </w:rPr>
  </w:style>
  <w:style w:type="paragraph" w:customStyle="1" w:styleId="863">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4">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5">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6">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7">
    <w:name w:val="Char Char Char Char Char Char Char Char Char Char Char Char1 Char2"/>
    <w:basedOn w:val="1"/>
    <w:qFormat/>
    <w:uiPriority w:val="0"/>
    <w:rPr>
      <w:rFonts w:ascii="Tahoma" w:hAnsi="Tahoma" w:cs="仿宋_GB2312"/>
      <w:sz w:val="24"/>
      <w:szCs w:val="20"/>
    </w:rPr>
  </w:style>
  <w:style w:type="paragraph" w:customStyle="1" w:styleId="868">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9">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0">
    <w:name w:val="样式 列表编号 + 段后: 0.5 行"/>
    <w:basedOn w:val="16"/>
    <w:qFormat/>
    <w:uiPriority w:val="2"/>
    <w:pPr>
      <w:tabs>
        <w:tab w:val="clear" w:pos="390"/>
        <w:tab w:val="clear" w:pos="454"/>
      </w:tabs>
      <w:spacing w:after="0"/>
      <w:ind w:left="840" w:hanging="420"/>
      <w:contextualSpacing/>
    </w:pPr>
    <w:rPr>
      <w:rFonts w:cs="宋体"/>
    </w:rPr>
  </w:style>
  <w:style w:type="paragraph" w:customStyle="1" w:styleId="871">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2">
    <w:name w:val="_Style 12"/>
    <w:basedOn w:val="19"/>
    <w:qFormat/>
    <w:uiPriority w:val="0"/>
    <w:pPr>
      <w:snapToGrid w:val="0"/>
      <w:spacing w:line="360" w:lineRule="auto"/>
    </w:pPr>
  </w:style>
  <w:style w:type="paragraph" w:customStyle="1" w:styleId="873">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4">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5">
    <w:name w:val="_Style 94"/>
    <w:basedOn w:val="1"/>
    <w:next w:val="257"/>
    <w:qFormat/>
    <w:uiPriority w:val="34"/>
    <w:pPr>
      <w:adjustRightInd/>
      <w:spacing w:line="360" w:lineRule="auto"/>
      <w:ind w:firstLine="200" w:firstLineChars="200"/>
    </w:pPr>
    <w:rPr>
      <w:rFonts w:ascii="Calibri" w:hAnsi="Calibri"/>
      <w:sz w:val="28"/>
      <w:szCs w:val="20"/>
    </w:rPr>
  </w:style>
  <w:style w:type="paragraph" w:customStyle="1" w:styleId="876">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7">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8">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9">
    <w:name w:val="3级标题"/>
    <w:basedOn w:val="671"/>
    <w:qFormat/>
    <w:uiPriority w:val="0"/>
    <w:pPr>
      <w:outlineLvl w:val="2"/>
    </w:pPr>
  </w:style>
  <w:style w:type="paragraph" w:customStyle="1" w:styleId="880">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1">
    <w:name w:val="Char1 Char Char Char3"/>
    <w:basedOn w:val="1"/>
    <w:qFormat/>
    <w:uiPriority w:val="0"/>
    <w:pPr>
      <w:adjustRightInd/>
      <w:ind w:firstLine="200" w:firstLineChars="200"/>
    </w:pPr>
    <w:rPr>
      <w:rFonts w:ascii="Tahoma" w:hAnsi="Tahoma"/>
      <w:sz w:val="24"/>
      <w:szCs w:val="20"/>
    </w:rPr>
  </w:style>
  <w:style w:type="paragraph" w:customStyle="1" w:styleId="882">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3">
    <w:name w:val="MM Empty"/>
    <w:basedOn w:val="1"/>
    <w:qFormat/>
    <w:uiPriority w:val="0"/>
    <w:pPr>
      <w:adjustRightInd/>
    </w:pPr>
  </w:style>
  <w:style w:type="paragraph" w:customStyle="1" w:styleId="884">
    <w:name w:val="Char24"/>
    <w:basedOn w:val="1"/>
    <w:qFormat/>
    <w:uiPriority w:val="0"/>
    <w:rPr>
      <w:rFonts w:ascii="仿宋_GB2312" w:eastAsia="仿宋_GB2312"/>
      <w:b/>
      <w:sz w:val="32"/>
      <w:szCs w:val="32"/>
    </w:rPr>
  </w:style>
  <w:style w:type="paragraph" w:customStyle="1" w:styleId="885">
    <w:name w:val="正文箭头"/>
    <w:basedOn w:val="537"/>
    <w:qFormat/>
    <w:uiPriority w:val="0"/>
  </w:style>
  <w:style w:type="paragraph" w:customStyle="1" w:styleId="886">
    <w:name w:val="U_编号2"/>
    <w:basedOn w:val="1"/>
    <w:qFormat/>
    <w:uiPriority w:val="0"/>
    <w:pPr>
      <w:tabs>
        <w:tab w:val="left" w:pos="785"/>
      </w:tabs>
      <w:adjustRightInd/>
      <w:spacing w:beforeLines="10" w:afterLines="10" w:line="300" w:lineRule="auto"/>
    </w:pPr>
    <w:rPr>
      <w:sz w:val="24"/>
    </w:rPr>
  </w:style>
  <w:style w:type="paragraph" w:customStyle="1" w:styleId="887">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8">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9">
    <w:name w:val="标书标题3"/>
    <w:basedOn w:val="5"/>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0">
    <w:name w:val="TOC 标题11"/>
    <w:basedOn w:val="3"/>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1">
    <w:name w:val="_Style 1"/>
    <w:basedOn w:val="1"/>
    <w:qFormat/>
    <w:uiPriority w:val="34"/>
    <w:pPr>
      <w:adjustRightInd/>
      <w:ind w:firstLine="420" w:firstLineChars="200"/>
    </w:pPr>
    <w:rPr>
      <w:rFonts w:eastAsia="仿宋_GB2312"/>
      <w:sz w:val="28"/>
    </w:rPr>
  </w:style>
  <w:style w:type="paragraph" w:customStyle="1" w:styleId="892">
    <w:name w:val="表格 内容"/>
    <w:basedOn w:val="728"/>
    <w:qFormat/>
    <w:uiPriority w:val="0"/>
    <w:rPr>
      <w:b w:val="0"/>
      <w:sz w:val="20"/>
    </w:rPr>
  </w:style>
  <w:style w:type="paragraph" w:customStyle="1" w:styleId="893">
    <w:name w:val="正文首行缩进1"/>
    <w:basedOn w:val="2"/>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4">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5">
    <w:name w:val="数字标题5"/>
    <w:basedOn w:val="8"/>
    <w:next w:val="1"/>
    <w:qFormat/>
    <w:uiPriority w:val="0"/>
    <w:pPr>
      <w:tabs>
        <w:tab w:val="left" w:pos="1080"/>
      </w:tabs>
      <w:ind w:left="1080" w:hanging="1080"/>
    </w:pPr>
  </w:style>
  <w:style w:type="paragraph" w:customStyle="1" w:styleId="896">
    <w:name w:val="数字标题1"/>
    <w:basedOn w:val="3"/>
    <w:next w:val="1"/>
    <w:qFormat/>
    <w:uiPriority w:val="0"/>
    <w:pPr>
      <w:tabs>
        <w:tab w:val="left" w:pos="480"/>
      </w:tabs>
      <w:ind w:left="480" w:hanging="480"/>
    </w:pPr>
  </w:style>
  <w:style w:type="paragraph" w:customStyle="1" w:styleId="897">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8">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9">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0">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1">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2">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3">
    <w:name w:val="0"/>
    <w:basedOn w:val="1"/>
    <w:qFormat/>
    <w:uiPriority w:val="0"/>
    <w:pPr>
      <w:widowControl/>
    </w:pPr>
    <w:rPr>
      <w:kern w:val="0"/>
      <w:sz w:val="24"/>
      <w:szCs w:val="20"/>
    </w:rPr>
  </w:style>
  <w:style w:type="paragraph" w:customStyle="1" w:styleId="904">
    <w:name w:val="Char Char113"/>
    <w:basedOn w:val="1"/>
    <w:qFormat/>
    <w:uiPriority w:val="0"/>
    <w:pPr>
      <w:widowControl/>
      <w:spacing w:after="160" w:line="240" w:lineRule="exact"/>
      <w:jc w:val="left"/>
    </w:pPr>
    <w:rPr>
      <w:rFonts w:eastAsia="仿宋_GB2312"/>
      <w:sz w:val="28"/>
    </w:rPr>
  </w:style>
  <w:style w:type="paragraph" w:customStyle="1" w:styleId="905">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6">
    <w:name w:val="_Style 8"/>
    <w:basedOn w:val="1"/>
    <w:qFormat/>
    <w:uiPriority w:val="34"/>
    <w:pPr>
      <w:adjustRightInd/>
      <w:ind w:firstLine="420" w:firstLineChars="200"/>
    </w:pPr>
    <w:rPr>
      <w:rFonts w:eastAsia="仿宋_GB2312"/>
      <w:sz w:val="28"/>
    </w:rPr>
  </w:style>
  <w:style w:type="paragraph" w:customStyle="1" w:styleId="907">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8">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9">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0">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1">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2">
    <w:name w:val="Char Char112"/>
    <w:basedOn w:val="1"/>
    <w:qFormat/>
    <w:uiPriority w:val="6"/>
    <w:pPr>
      <w:widowControl/>
      <w:spacing w:after="160" w:line="240" w:lineRule="exact"/>
      <w:jc w:val="left"/>
    </w:pPr>
    <w:rPr>
      <w:rFonts w:eastAsia="仿宋_GB2312"/>
      <w:sz w:val="28"/>
    </w:rPr>
  </w:style>
  <w:style w:type="paragraph" w:customStyle="1" w:styleId="913">
    <w:name w:val="正文 图"/>
    <w:basedOn w:val="442"/>
    <w:qFormat/>
    <w:uiPriority w:val="0"/>
    <w:pPr>
      <w:adjustRightInd/>
      <w:spacing w:before="0"/>
      <w:ind w:firstLine="0"/>
      <w:jc w:val="center"/>
    </w:pPr>
    <w:rPr>
      <w:rFonts w:ascii="微软雅黑" w:hAnsi="微软雅黑"/>
    </w:rPr>
  </w:style>
  <w:style w:type="paragraph" w:customStyle="1" w:styleId="914">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5">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6">
    <w:name w:val="Thf"/>
    <w:basedOn w:val="561"/>
    <w:qFormat/>
    <w:uiPriority w:val="0"/>
    <w:pPr>
      <w:ind w:left="0"/>
    </w:pPr>
  </w:style>
  <w:style w:type="paragraph" w:customStyle="1" w:styleId="917">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8">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9">
    <w:name w:val="注释"/>
    <w:basedOn w:val="1"/>
    <w:qFormat/>
    <w:uiPriority w:val="0"/>
    <w:pPr>
      <w:adjustRightInd/>
      <w:spacing w:line="360" w:lineRule="auto"/>
      <w:ind w:firstLine="480"/>
    </w:pPr>
    <w:rPr>
      <w:sz w:val="24"/>
    </w:rPr>
  </w:style>
  <w:style w:type="table" w:customStyle="1" w:styleId="920">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6">
    <w:name w:val="列出段落111"/>
    <w:basedOn w:val="1"/>
    <w:qFormat/>
    <w:uiPriority w:val="34"/>
    <w:pPr>
      <w:ind w:firstLine="420" w:firstLineChars="200"/>
    </w:pPr>
  </w:style>
  <w:style w:type="character" w:customStyle="1" w:styleId="927">
    <w:name w:val="交叉引用"/>
    <w:qFormat/>
    <w:uiPriority w:val="1"/>
    <w:rPr>
      <w:rFonts w:ascii="Arial" w:hAnsi="Arial" w:eastAsia="黑体"/>
      <w:snapToGrid w:val="0"/>
      <w:color w:val="0000FF"/>
      <w:kern w:val="0"/>
      <w:sz w:val="20"/>
      <w:szCs w:val="21"/>
      <w:u w:val="single"/>
      <w:lang w:val="en-US" w:eastAsia="zh-CN"/>
    </w:rPr>
  </w:style>
  <w:style w:type="character" w:customStyle="1" w:styleId="928">
    <w:name w:val="正文缩进 字符1"/>
    <w:qFormat/>
    <w:uiPriority w:val="0"/>
    <w:rPr>
      <w:rFonts w:ascii="宋体" w:eastAsia="宋体"/>
      <w:snapToGrid w:val="0"/>
      <w:color w:val="000000"/>
      <w:kern w:val="28"/>
      <w:sz w:val="28"/>
      <w:lang w:val="en-US" w:eastAsia="zh-CN" w:bidi="ar-SA"/>
    </w:rPr>
  </w:style>
  <w:style w:type="character" w:customStyle="1" w:styleId="929">
    <w:name w:val="页脚 字符1"/>
    <w:qFormat/>
    <w:uiPriority w:val="99"/>
    <w:rPr>
      <w:kern w:val="2"/>
      <w:sz w:val="18"/>
      <w:szCs w:val="18"/>
    </w:rPr>
  </w:style>
  <w:style w:type="character" w:customStyle="1" w:styleId="930">
    <w:name w:val="页眉 字符1"/>
    <w:qFormat/>
    <w:uiPriority w:val="99"/>
    <w:rPr>
      <w:kern w:val="2"/>
      <w:sz w:val="18"/>
      <w:szCs w:val="18"/>
    </w:rPr>
  </w:style>
  <w:style w:type="character" w:customStyle="1" w:styleId="931">
    <w:name w:val="尾注文本 Char"/>
    <w:link w:val="37"/>
    <w:qFormat/>
    <w:uiPriority w:val="0"/>
    <w:rPr>
      <w:kern w:val="2"/>
      <w:sz w:val="21"/>
      <w:szCs w:val="24"/>
      <w:lang w:val="zh-CN"/>
    </w:rPr>
  </w:style>
  <w:style w:type="character" w:customStyle="1" w:styleId="932">
    <w:name w:val="无间隔 Char"/>
    <w:link w:val="482"/>
    <w:qFormat/>
    <w:uiPriority w:val="99"/>
    <w:rPr>
      <w:kern w:val="2"/>
      <w:sz w:val="21"/>
      <w:szCs w:val="22"/>
    </w:rPr>
  </w:style>
  <w:style w:type="character" w:customStyle="1" w:styleId="933">
    <w:name w:val="标准文本 Char Char"/>
    <w:link w:val="934"/>
    <w:qFormat/>
    <w:uiPriority w:val="0"/>
    <w:rPr>
      <w:rFonts w:cs="宋体"/>
      <w:kern w:val="2"/>
      <w:sz w:val="24"/>
    </w:rPr>
  </w:style>
  <w:style w:type="paragraph" w:customStyle="1" w:styleId="934">
    <w:name w:val="标准文本"/>
    <w:basedOn w:val="1"/>
    <w:link w:val="933"/>
    <w:qFormat/>
    <w:uiPriority w:val="0"/>
    <w:pPr>
      <w:adjustRightInd/>
      <w:spacing w:line="360" w:lineRule="auto"/>
      <w:ind w:firstLine="480" w:firstLineChars="200"/>
    </w:pPr>
    <w:rPr>
      <w:rFonts w:cs="宋体"/>
      <w:sz w:val="24"/>
      <w:szCs w:val="20"/>
    </w:rPr>
  </w:style>
  <w:style w:type="character" w:customStyle="1" w:styleId="935">
    <w:name w:val="Char Char213"/>
    <w:qFormat/>
    <w:uiPriority w:val="0"/>
    <w:rPr>
      <w:rFonts w:eastAsia="Century Gothic"/>
      <w:b/>
      <w:bCs/>
      <w:kern w:val="44"/>
      <w:sz w:val="32"/>
      <w:szCs w:val="44"/>
      <w:lang w:val="en-US" w:eastAsia="zh-CN" w:bidi="ar-SA"/>
    </w:rPr>
  </w:style>
  <w:style w:type="character" w:customStyle="1" w:styleId="936">
    <w:name w:val="apple-style-span"/>
    <w:qFormat/>
    <w:uiPriority w:val="0"/>
    <w:rPr>
      <w:rFonts w:ascii="Arial" w:hAnsi="Arial" w:eastAsia="黑体" w:cs="Arial"/>
      <w:snapToGrid w:val="0"/>
      <w:kern w:val="0"/>
      <w:szCs w:val="21"/>
    </w:rPr>
  </w:style>
  <w:style w:type="character" w:customStyle="1" w:styleId="937">
    <w:name w:val="15"/>
    <w:qFormat/>
    <w:uiPriority w:val="0"/>
    <w:rPr>
      <w:rFonts w:hint="default" w:ascii="Calibri" w:hAnsi="Calibri"/>
      <w:color w:val="0000FF"/>
      <w:u w:val="single"/>
    </w:rPr>
  </w:style>
  <w:style w:type="character" w:customStyle="1" w:styleId="938">
    <w:name w:val="16"/>
    <w:qFormat/>
    <w:uiPriority w:val="0"/>
    <w:rPr>
      <w:rFonts w:hint="eastAsia" w:ascii="宋体" w:hAnsi="宋体" w:eastAsia="宋体"/>
      <w:color w:val="000000"/>
      <w:sz w:val="20"/>
      <w:szCs w:val="20"/>
    </w:rPr>
  </w:style>
  <w:style w:type="character" w:customStyle="1" w:styleId="939">
    <w:name w:val="edui-unclickable"/>
    <w:qFormat/>
    <w:uiPriority w:val="0"/>
    <w:rPr>
      <w:color w:val="808080"/>
    </w:rPr>
  </w:style>
  <w:style w:type="character" w:customStyle="1" w:styleId="940">
    <w:name w:val="tpc_content1"/>
    <w:qFormat/>
    <w:uiPriority w:val="0"/>
    <w:rPr>
      <w:sz w:val="20"/>
      <w:szCs w:val="20"/>
    </w:rPr>
  </w:style>
  <w:style w:type="character" w:customStyle="1" w:styleId="941">
    <w:name w:val="正文文本缩进 字符"/>
    <w:qFormat/>
    <w:uiPriority w:val="0"/>
    <w:rPr>
      <w:rFonts w:ascii="Century Gothic" w:hAnsi="Century Gothic" w:eastAsia="Century Gothic"/>
      <w:kern w:val="2"/>
      <w:sz w:val="24"/>
      <w:lang w:val="en-US" w:eastAsia="zh-CN" w:bidi="ar-SA"/>
    </w:rPr>
  </w:style>
  <w:style w:type="character" w:customStyle="1" w:styleId="942">
    <w:name w:val="正文文本 2 字符"/>
    <w:qFormat/>
    <w:uiPriority w:val="0"/>
    <w:rPr>
      <w:rFonts w:ascii="Arial" w:hAnsi="Arial" w:eastAsia="宋体"/>
      <w:kern w:val="2"/>
      <w:sz w:val="24"/>
      <w:szCs w:val="24"/>
      <w:lang w:val="en-US" w:eastAsia="zh-CN" w:bidi="ar-SA"/>
    </w:rPr>
  </w:style>
  <w:style w:type="character" w:customStyle="1" w:styleId="943">
    <w:name w:val="edui-clickable2"/>
    <w:qFormat/>
    <w:uiPriority w:val="0"/>
    <w:rPr>
      <w:color w:val="0000FF"/>
      <w:u w:val="single"/>
    </w:rPr>
  </w:style>
  <w:style w:type="character" w:customStyle="1" w:styleId="944">
    <w:name w:val="style1"/>
    <w:qFormat/>
    <w:uiPriority w:val="0"/>
    <w:rPr>
      <w:rFonts w:ascii="Arial" w:hAnsi="Arial" w:eastAsia="黑体" w:cs="Arial"/>
      <w:snapToGrid w:val="0"/>
      <w:kern w:val="0"/>
      <w:szCs w:val="21"/>
    </w:rPr>
  </w:style>
  <w:style w:type="character" w:customStyle="1" w:styleId="945">
    <w:name w:val="zbggtop11 style5"/>
    <w:qFormat/>
    <w:uiPriority w:val="0"/>
    <w:rPr>
      <w:rFonts w:ascii="Arial" w:hAnsi="Arial" w:eastAsia="黑体" w:cs="Arial"/>
      <w:snapToGrid w:val="0"/>
      <w:kern w:val="0"/>
      <w:szCs w:val="21"/>
    </w:rPr>
  </w:style>
  <w:style w:type="character" w:customStyle="1" w:styleId="946">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7">
    <w:name w:val="bulletintext1"/>
    <w:qFormat/>
    <w:uiPriority w:val="0"/>
    <w:rPr>
      <w:color w:val="000000"/>
      <w:sz w:val="18"/>
    </w:rPr>
  </w:style>
  <w:style w:type="paragraph" w:customStyle="1" w:styleId="948">
    <w:name w:val="_Style 947"/>
    <w:basedOn w:val="1"/>
    <w:next w:val="257"/>
    <w:qFormat/>
    <w:uiPriority w:val="34"/>
    <w:pPr>
      <w:adjustRightInd/>
      <w:ind w:firstLine="420" w:firstLineChars="200"/>
    </w:pPr>
  </w:style>
  <w:style w:type="paragraph" w:customStyle="1" w:styleId="949">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0">
    <w:name w:val="纯文本2"/>
    <w:basedOn w:val="1"/>
    <w:qFormat/>
    <w:uiPriority w:val="0"/>
    <w:pPr>
      <w:adjustRightInd/>
      <w:snapToGrid w:val="0"/>
      <w:jc w:val="left"/>
    </w:pPr>
    <w:rPr>
      <w:rFonts w:ascii="Century Gothic" w:hAnsi="楷体_GB2312" w:eastAsia="Century Gothic"/>
      <w:szCs w:val="20"/>
    </w:rPr>
  </w:style>
  <w:style w:type="paragraph" w:customStyle="1" w:styleId="951">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2">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3">
    <w:name w:val="节"/>
    <w:basedOn w:val="4"/>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4">
    <w:name w:val="Blockquote"/>
    <w:basedOn w:val="1"/>
    <w:qFormat/>
    <w:uiPriority w:val="0"/>
    <w:pPr>
      <w:autoSpaceDE w:val="0"/>
      <w:autoSpaceDN w:val="0"/>
      <w:spacing w:before="100" w:after="100"/>
      <w:ind w:left="360" w:right="360"/>
      <w:jc w:val="left"/>
    </w:pPr>
    <w:rPr>
      <w:kern w:val="0"/>
      <w:sz w:val="24"/>
      <w:szCs w:val="20"/>
    </w:rPr>
  </w:style>
  <w:style w:type="paragraph" w:customStyle="1" w:styleId="955">
    <w:name w:val="p1"/>
    <w:basedOn w:val="1"/>
    <w:qFormat/>
    <w:uiPriority w:val="0"/>
    <w:pPr>
      <w:widowControl/>
      <w:adjustRightInd/>
      <w:jc w:val="left"/>
    </w:pPr>
    <w:rPr>
      <w:rFonts w:ascii=".PingFang SC" w:eastAsia=".PingFang SC"/>
      <w:color w:val="454545"/>
      <w:kern w:val="0"/>
      <w:sz w:val="18"/>
      <w:szCs w:val="18"/>
    </w:rPr>
  </w:style>
  <w:style w:type="paragraph" w:customStyle="1" w:styleId="956">
    <w:name w:val="Table Paragraph"/>
    <w:basedOn w:val="1"/>
    <w:qFormat/>
    <w:uiPriority w:val="0"/>
    <w:pPr>
      <w:adjustRightInd/>
      <w:jc w:val="left"/>
    </w:pPr>
    <w:rPr>
      <w:rFonts w:ascii="Calibri" w:hAnsi="Calibri"/>
      <w:kern w:val="0"/>
      <w:sz w:val="22"/>
      <w:szCs w:val="22"/>
      <w:lang w:eastAsia="en-US"/>
    </w:rPr>
  </w:style>
  <w:style w:type="paragraph" w:customStyle="1" w:styleId="957">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8">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9">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0">
    <w:name w:val="ksfind_class_select1"/>
    <w:basedOn w:val="69"/>
    <w:qFormat/>
    <w:uiPriority w:val="0"/>
    <w:rPr>
      <w:color w:val="000000"/>
      <w:shd w:val="clear" w:color="auto" w:fill="EFD200"/>
    </w:rPr>
  </w:style>
  <w:style w:type="character" w:customStyle="1" w:styleId="961">
    <w:name w:val="font71"/>
    <w:qFormat/>
    <w:uiPriority w:val="0"/>
    <w:rPr>
      <w:rFonts w:hint="eastAsia" w:ascii="宋体" w:hAnsi="宋体" w:eastAsia="宋体" w:cs="宋体"/>
      <w:color w:val="000000"/>
      <w:sz w:val="22"/>
      <w:szCs w:val="22"/>
      <w:u w:val="none"/>
    </w:rPr>
  </w:style>
  <w:style w:type="character" w:customStyle="1" w:styleId="962">
    <w:name w:val="font91"/>
    <w:qFormat/>
    <w:uiPriority w:val="0"/>
    <w:rPr>
      <w:rFonts w:hint="eastAsia" w:ascii="仿宋" w:hAnsi="仿宋" w:eastAsia="仿宋" w:cs="仿宋"/>
      <w:color w:val="000000"/>
      <w:sz w:val="22"/>
      <w:szCs w:val="22"/>
      <w:u w:val="none"/>
    </w:rPr>
  </w:style>
  <w:style w:type="paragraph" w:customStyle="1" w:styleId="963">
    <w:name w:val="修订4"/>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2.emf"/><Relationship Id="rId31" Type="http://schemas.openxmlformats.org/officeDocument/2006/relationships/oleObject" Target="embeddings/oleObject2.bin"/><Relationship Id="rId30" Type="http://schemas.openxmlformats.org/officeDocument/2006/relationships/image" Target="media/image1.emf"/><Relationship Id="rId3" Type="http://schemas.openxmlformats.org/officeDocument/2006/relationships/header" Target="header1.xml"/><Relationship Id="rId29" Type="http://schemas.openxmlformats.org/officeDocument/2006/relationships/oleObject" Target="embeddings/oleObject1.bin"/><Relationship Id="rId28" Type="http://schemas.openxmlformats.org/officeDocument/2006/relationships/theme" Target="theme/theme1.xml"/><Relationship Id="rId27" Type="http://schemas.openxmlformats.org/officeDocument/2006/relationships/footer" Target="footer14.xml"/><Relationship Id="rId26" Type="http://schemas.openxmlformats.org/officeDocument/2006/relationships/footer" Target="footer13.xml"/><Relationship Id="rId25" Type="http://schemas.openxmlformats.org/officeDocument/2006/relationships/footer" Target="footer12.xml"/><Relationship Id="rId24" Type="http://schemas.openxmlformats.org/officeDocument/2006/relationships/header" Target="header11.xml"/><Relationship Id="rId23" Type="http://schemas.openxmlformats.org/officeDocument/2006/relationships/header" Target="header10.xml"/><Relationship Id="rId22" Type="http://schemas.openxmlformats.org/officeDocument/2006/relationships/footer" Target="footer11.xml"/><Relationship Id="rId21" Type="http://schemas.openxmlformats.org/officeDocument/2006/relationships/footer" Target="footer10.xml"/><Relationship Id="rId20" Type="http://schemas.openxmlformats.org/officeDocument/2006/relationships/header" Target="header9.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footer" Target="footer9.xml"/><Relationship Id="rId17" Type="http://schemas.openxmlformats.org/officeDocument/2006/relationships/footer" Target="footer8.xml"/><Relationship Id="rId16" Type="http://schemas.openxmlformats.org/officeDocument/2006/relationships/header" Target="header7.xml"/><Relationship Id="rId15" Type="http://schemas.openxmlformats.org/officeDocument/2006/relationships/header" Target="header6.xml"/><Relationship Id="rId14" Type="http://schemas.openxmlformats.org/officeDocument/2006/relationships/footer" Target="footer7.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107</Pages>
  <Words>20962</Words>
  <Characters>22356</Characters>
  <Paragraphs>2030</Paragraphs>
  <TotalTime>16</TotalTime>
  <ScaleCrop>false</ScaleCrop>
  <LinksUpToDate>false</LinksUpToDate>
  <CharactersWithSpaces>23991</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2021-08-03T08:22:00Z</dcterms:created>
  <dc:creator>玥</dc:creator>
  <cp:lastModifiedBy>My</cp:lastModifiedBy>
  <cp:lastPrinted>2025-05-27T06:37:00Z</cp:lastPrinted>
  <dcterms:modified xsi:type="dcterms:W3CDTF">2025-07-04T03:44:43Z</dcterms:modified>
  <dc:title>杭州市市民卡扩大发卡工程</dc:title>
  <cp:revision>342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FE6C4A70EDDC4D9E8298339554DB4E6E_13</vt:lpwstr>
  </property>
  <property fmtid="{D5CDD505-2E9C-101B-9397-08002B2CF9AE}" pid="5" name="KSOTemplateDocerSaveRecord">
    <vt:lpwstr>eyJoZGlkIjoiYjUwZWIwN2Y2OTkxMzVhNzkxZDkwZjc1OWNlMDUwY2IiLCJ1c2VySWQiOiI5NjAyNjE0ODkifQ==</vt:lpwstr>
  </property>
</Properties>
</file>