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262E">
      <w:pPr>
        <w:tabs>
          <w:tab w:val="left" w:pos="3551"/>
        </w:tabs>
        <w:spacing w:line="360" w:lineRule="auto"/>
        <w:rPr>
          <w:rStyle w:val="76"/>
          <w:rFonts w:hint="default"/>
          <w:color w:val="auto"/>
        </w:rPr>
      </w:pPr>
      <w:r>
        <w:rPr>
          <w:rStyle w:val="76"/>
          <w:rFonts w:hint="default"/>
          <w:color w:val="auto"/>
        </w:rPr>
        <w:tab/>
      </w:r>
    </w:p>
    <w:p w14:paraId="386859C6">
      <w:pPr>
        <w:pStyle w:val="7"/>
        <w:ind w:firstLine="0"/>
        <w:rPr>
          <w:rFonts w:ascii="宋体" w:hAnsi="宋体" w:cs="宋体"/>
          <w:b/>
          <w:bCs/>
          <w:sz w:val="44"/>
          <w:szCs w:val="44"/>
        </w:rPr>
      </w:pPr>
    </w:p>
    <w:p w14:paraId="435846F3">
      <w:pPr>
        <w:ind w:left="-634" w:leftChars="-317" w:right="-524" w:rightChars="-262"/>
        <w:jc w:val="center"/>
        <w:rPr>
          <w:rFonts w:hint="eastAsia" w:eastAsia="宋体"/>
          <w:b/>
          <w:bCs/>
          <w:sz w:val="44"/>
          <w:szCs w:val="44"/>
          <w:lang w:eastAsia="zh-CN"/>
        </w:rPr>
      </w:pPr>
      <w:r>
        <w:rPr>
          <w:rFonts w:hint="eastAsia" w:hAnsi="宋体" w:cs="宋体"/>
          <w:b/>
          <w:bCs/>
          <w:sz w:val="44"/>
          <w:szCs w:val="44"/>
          <w:lang w:eastAsia="zh-CN"/>
        </w:rPr>
        <w:t>2025年丰惠镇动物防疫服务采购项目（第二次）</w:t>
      </w:r>
    </w:p>
    <w:p w14:paraId="5C412A95">
      <w:pPr>
        <w:pStyle w:val="7"/>
        <w:rPr>
          <w:rFonts w:ascii="宋体"/>
          <w:b/>
          <w:bCs/>
          <w:sz w:val="44"/>
          <w:szCs w:val="44"/>
        </w:rPr>
      </w:pPr>
    </w:p>
    <w:p w14:paraId="0855D7C9">
      <w:pPr>
        <w:pStyle w:val="7"/>
        <w:rPr>
          <w:rFonts w:ascii="宋体"/>
          <w:b/>
          <w:bCs/>
          <w:sz w:val="44"/>
          <w:szCs w:val="44"/>
        </w:rPr>
      </w:pPr>
    </w:p>
    <w:p w14:paraId="56BCCE1A">
      <w:pPr>
        <w:pStyle w:val="7"/>
        <w:rPr>
          <w:rFonts w:ascii="宋体"/>
          <w:b/>
          <w:bCs/>
          <w:sz w:val="44"/>
          <w:szCs w:val="44"/>
        </w:rPr>
      </w:pPr>
    </w:p>
    <w:p w14:paraId="1A14AB80">
      <w:pPr>
        <w:pStyle w:val="7"/>
        <w:rPr>
          <w:rFonts w:ascii="宋体"/>
          <w:b/>
          <w:bCs/>
          <w:sz w:val="44"/>
          <w:szCs w:val="44"/>
        </w:rPr>
      </w:pPr>
    </w:p>
    <w:p w14:paraId="2349B057">
      <w:pPr>
        <w:pStyle w:val="7"/>
      </w:pPr>
    </w:p>
    <w:p w14:paraId="74F069C8">
      <w:pPr>
        <w:spacing w:line="360" w:lineRule="auto"/>
        <w:jc w:val="center"/>
        <w:rPr>
          <w:rFonts w:ascii="宋体"/>
          <w:b/>
          <w:bCs/>
          <w:sz w:val="24"/>
          <w:szCs w:val="24"/>
        </w:rPr>
      </w:pPr>
      <w:r>
        <w:rPr>
          <w:rFonts w:hint="eastAsia" w:ascii="宋体" w:hAnsi="宋体" w:cs="宋体"/>
          <w:b/>
          <w:bCs/>
          <w:sz w:val="72"/>
          <w:szCs w:val="72"/>
        </w:rPr>
        <w:t>竞争性磋商文件</w:t>
      </w:r>
    </w:p>
    <w:p w14:paraId="1D20FF69">
      <w:pPr>
        <w:spacing w:line="360" w:lineRule="auto"/>
        <w:jc w:val="center"/>
        <w:rPr>
          <w:rFonts w:ascii="宋体"/>
          <w:b/>
          <w:bCs/>
          <w:sz w:val="24"/>
          <w:szCs w:val="24"/>
        </w:rPr>
      </w:pPr>
    </w:p>
    <w:p w14:paraId="0FB69881">
      <w:pPr>
        <w:snapToGrid w:val="0"/>
        <w:spacing w:line="360" w:lineRule="auto"/>
        <w:ind w:firstLine="2301" w:firstLineChars="767"/>
        <w:jc w:val="left"/>
        <w:rPr>
          <w:rFonts w:ascii="宋体"/>
          <w:sz w:val="30"/>
          <w:szCs w:val="30"/>
          <w:u w:val="single"/>
        </w:rPr>
      </w:pPr>
      <w:r>
        <w:rPr>
          <w:rFonts w:hint="eastAsia" w:ascii="宋体" w:hAnsi="宋体" w:cs="宋体"/>
          <w:sz w:val="30"/>
          <w:szCs w:val="30"/>
        </w:rPr>
        <w:t>项目编号：</w:t>
      </w:r>
      <w:r>
        <w:rPr>
          <w:rFonts w:ascii="宋体" w:hAnsi="宋体" w:cs="宋体"/>
          <w:sz w:val="30"/>
          <w:szCs w:val="30"/>
          <w:u w:val="single"/>
        </w:rPr>
        <w:t xml:space="preserve"> </w:t>
      </w:r>
      <w:bookmarkStart w:id="106" w:name="_GoBack"/>
      <w:r>
        <w:rPr>
          <w:rFonts w:hint="eastAsia" w:ascii="宋体" w:hAnsi="宋体" w:cs="宋体"/>
          <w:sz w:val="30"/>
          <w:szCs w:val="30"/>
          <w:u w:val="single"/>
          <w:lang w:val="en-US" w:eastAsia="zh-CN"/>
        </w:rPr>
        <w:t>YK2025322X</w:t>
      </w:r>
      <w:bookmarkEnd w:id="106"/>
      <w:r>
        <w:rPr>
          <w:rFonts w:hint="eastAsia" w:ascii="宋体" w:hAnsi="宋体" w:cs="宋体"/>
          <w:sz w:val="30"/>
          <w:szCs w:val="30"/>
          <w:u w:val="single"/>
        </w:rPr>
        <w:t xml:space="preserve"> </w:t>
      </w:r>
    </w:p>
    <w:p w14:paraId="1D6A6517">
      <w:pPr>
        <w:snapToGrid w:val="0"/>
        <w:spacing w:line="360" w:lineRule="auto"/>
        <w:ind w:firstLine="2301" w:firstLineChars="767"/>
        <w:jc w:val="left"/>
        <w:rPr>
          <w:rFonts w:ascii="宋体"/>
          <w:sz w:val="30"/>
          <w:szCs w:val="30"/>
        </w:rPr>
      </w:pPr>
    </w:p>
    <w:p w14:paraId="275DF09D">
      <w:pPr>
        <w:spacing w:line="360" w:lineRule="auto"/>
        <w:rPr>
          <w:rFonts w:ascii="宋体"/>
          <w:sz w:val="28"/>
          <w:szCs w:val="28"/>
        </w:rPr>
      </w:pPr>
    </w:p>
    <w:p w14:paraId="565318E6">
      <w:pPr>
        <w:spacing w:line="360" w:lineRule="auto"/>
        <w:jc w:val="center"/>
        <w:rPr>
          <w:rFonts w:ascii="宋体"/>
          <w:sz w:val="24"/>
          <w:szCs w:val="24"/>
        </w:rPr>
      </w:pPr>
    </w:p>
    <w:p w14:paraId="0FA3F011">
      <w:pPr>
        <w:spacing w:line="360" w:lineRule="auto"/>
        <w:jc w:val="center"/>
        <w:rPr>
          <w:rFonts w:ascii="宋体"/>
          <w:sz w:val="24"/>
          <w:szCs w:val="24"/>
        </w:rPr>
      </w:pPr>
    </w:p>
    <w:p w14:paraId="07582177">
      <w:pPr>
        <w:spacing w:line="360" w:lineRule="auto"/>
        <w:jc w:val="center"/>
        <w:rPr>
          <w:rFonts w:ascii="宋体"/>
          <w:sz w:val="24"/>
          <w:szCs w:val="24"/>
        </w:rPr>
      </w:pPr>
    </w:p>
    <w:p w14:paraId="10DB5C17">
      <w:pPr>
        <w:spacing w:line="360" w:lineRule="auto"/>
        <w:jc w:val="center"/>
        <w:rPr>
          <w:rFonts w:ascii="宋体"/>
          <w:sz w:val="24"/>
          <w:szCs w:val="24"/>
        </w:rPr>
      </w:pPr>
    </w:p>
    <w:p w14:paraId="38F520A3">
      <w:pPr>
        <w:spacing w:line="360" w:lineRule="auto"/>
        <w:rPr>
          <w:rFonts w:ascii="宋体"/>
          <w:sz w:val="24"/>
          <w:szCs w:val="24"/>
        </w:rPr>
      </w:pPr>
    </w:p>
    <w:p w14:paraId="4EFDA18D">
      <w:pPr>
        <w:snapToGrid w:val="0"/>
        <w:spacing w:line="360" w:lineRule="auto"/>
        <w:ind w:firstLine="1200" w:firstLineChars="400"/>
        <w:rPr>
          <w:rFonts w:hint="eastAsia" w:ascii="宋体" w:eastAsia="宋体"/>
          <w:u w:val="single"/>
          <w:lang w:eastAsia="zh-CN"/>
        </w:rPr>
      </w:pPr>
      <w:r>
        <w:rPr>
          <w:rFonts w:hint="eastAsia" w:ascii="宋体" w:hAnsi="宋体" w:cs="宋体"/>
          <w:sz w:val="30"/>
          <w:szCs w:val="30"/>
        </w:rPr>
        <w:t>采   购   人：</w:t>
      </w:r>
      <w:r>
        <w:rPr>
          <w:rFonts w:hint="eastAsia" w:ascii="宋体" w:hAnsi="宋体" w:cs="宋体"/>
          <w:sz w:val="30"/>
          <w:szCs w:val="30"/>
          <w:lang w:eastAsia="zh-CN"/>
        </w:rPr>
        <w:t>上虞区丰惠镇人民政府</w:t>
      </w:r>
    </w:p>
    <w:p w14:paraId="28D2DA30">
      <w:pPr>
        <w:snapToGrid w:val="0"/>
        <w:spacing w:line="360" w:lineRule="auto"/>
        <w:ind w:firstLine="600" w:firstLineChars="200"/>
        <w:rPr>
          <w:rFonts w:ascii="宋体"/>
          <w:sz w:val="30"/>
          <w:szCs w:val="30"/>
        </w:rPr>
      </w:pPr>
      <w:r>
        <w:rPr>
          <w:rFonts w:hint="eastAsia" w:ascii="宋体" w:hAnsi="宋体" w:cs="宋体"/>
          <w:sz w:val="30"/>
          <w:szCs w:val="30"/>
        </w:rPr>
        <w:t>采购代理机构：浙江宇康工程管理咨询有限公司</w:t>
      </w:r>
    </w:p>
    <w:p w14:paraId="56607007">
      <w:pPr>
        <w:jc w:val="center"/>
        <w:rPr>
          <w:rFonts w:ascii="宋体"/>
          <w:sz w:val="30"/>
          <w:szCs w:val="30"/>
        </w:rPr>
        <w:sectPr>
          <w:pgSz w:w="11906" w:h="16838"/>
          <w:pgMar w:top="1440" w:right="1416" w:bottom="1440" w:left="1800" w:header="851" w:footer="992" w:gutter="0"/>
          <w:cols w:space="425" w:num="1"/>
          <w:docGrid w:type="lines" w:linePitch="312" w:charSpace="0"/>
        </w:sectPr>
      </w:pPr>
      <w:r>
        <w:rPr>
          <w:rFonts w:hint="eastAsia" w:ascii="宋体" w:hAnsi="宋体" w:cs="宋体"/>
          <w:sz w:val="30"/>
          <w:szCs w:val="30"/>
        </w:rPr>
        <w:t>二〇二</w:t>
      </w:r>
      <w:r>
        <w:rPr>
          <w:rFonts w:hint="eastAsia" w:ascii="宋体" w:hAnsi="宋体" w:cs="宋体"/>
          <w:sz w:val="30"/>
          <w:szCs w:val="30"/>
          <w:lang w:eastAsia="zh-CN"/>
        </w:rPr>
        <w:t>五</w:t>
      </w:r>
      <w:r>
        <w:rPr>
          <w:rFonts w:hint="eastAsia" w:ascii="宋体" w:hAnsi="宋体" w:cs="宋体"/>
          <w:sz w:val="30"/>
          <w:szCs w:val="30"/>
        </w:rPr>
        <w:t>年</w:t>
      </w:r>
      <w:r>
        <w:rPr>
          <w:rFonts w:hint="eastAsia" w:ascii="宋体" w:hAnsi="宋体" w:cs="宋体"/>
          <w:sz w:val="30"/>
          <w:szCs w:val="30"/>
          <w:lang w:eastAsia="zh-CN"/>
        </w:rPr>
        <w:t>七</w:t>
      </w:r>
      <w:r>
        <w:rPr>
          <w:rFonts w:hint="eastAsia" w:ascii="宋体" w:hAnsi="宋体" w:cs="宋体"/>
          <w:sz w:val="30"/>
          <w:szCs w:val="30"/>
        </w:rPr>
        <w:t>月</w:t>
      </w:r>
    </w:p>
    <w:p w14:paraId="01D43839">
      <w:pPr>
        <w:spacing w:line="360" w:lineRule="auto"/>
        <w:jc w:val="center"/>
        <w:rPr>
          <w:rFonts w:ascii="宋体" w:hAnsi="宋体" w:cs="宋体"/>
          <w:sz w:val="24"/>
          <w:szCs w:val="24"/>
        </w:rPr>
      </w:pPr>
      <w:r>
        <w:rPr>
          <w:rFonts w:hint="eastAsia" w:ascii="宋体" w:hAnsi="宋体" w:cs="宋体"/>
          <w:sz w:val="24"/>
          <w:szCs w:val="24"/>
        </w:rPr>
        <w:t>目录</w:t>
      </w:r>
    </w:p>
    <w:p w14:paraId="431C63F9">
      <w:pPr>
        <w:pStyle w:val="19"/>
        <w:tabs>
          <w:tab w:val="right" w:leader="dot" w:pos="8306"/>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"_Toc13178" </w:instrText>
      </w:r>
      <w:r>
        <w:fldChar w:fldCharType="separate"/>
      </w:r>
      <w:r>
        <w:rPr>
          <w:rFonts w:hint="eastAsia" w:ascii="宋体" w:hAnsi="宋体" w:cs="宋体"/>
          <w:sz w:val="24"/>
          <w:szCs w:val="44"/>
        </w:rPr>
        <w:t>第一部分 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_Toc13178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06812EEC">
      <w:pPr>
        <w:pStyle w:val="19"/>
        <w:tabs>
          <w:tab w:val="right" w:leader="dot" w:pos="8306"/>
        </w:tabs>
        <w:spacing w:line="360" w:lineRule="auto"/>
        <w:rPr>
          <w:rFonts w:ascii="宋体" w:hAnsi="宋体" w:cs="宋体"/>
          <w:sz w:val="24"/>
          <w:szCs w:val="24"/>
        </w:rPr>
      </w:pPr>
      <w:r>
        <w:fldChar w:fldCharType="begin"/>
      </w:r>
      <w:r>
        <w:instrText xml:space="preserve"> HYPERLINK \l "_Toc24505" </w:instrText>
      </w:r>
      <w:r>
        <w:fldChar w:fldCharType="separate"/>
      </w:r>
      <w:r>
        <w:rPr>
          <w:rFonts w:hint="eastAsia" w:ascii="宋体" w:hAnsi="宋体" w:cs="宋体"/>
          <w:sz w:val="24"/>
          <w:szCs w:val="44"/>
        </w:rPr>
        <w:t>第二部分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_Toc24505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6C93A616">
      <w:pPr>
        <w:pStyle w:val="22"/>
        <w:tabs>
          <w:tab w:val="right" w:leader="dot" w:pos="8306"/>
        </w:tabs>
        <w:spacing w:line="360" w:lineRule="auto"/>
        <w:ind w:left="400"/>
        <w:rPr>
          <w:rFonts w:ascii="宋体" w:hAnsi="宋体" w:cs="宋体"/>
          <w:sz w:val="24"/>
          <w:szCs w:val="24"/>
        </w:rPr>
      </w:pPr>
      <w:r>
        <w:fldChar w:fldCharType="begin"/>
      </w:r>
      <w:r>
        <w:instrText xml:space="preserve"> HYPERLINK \l "_Toc24554" </w:instrText>
      </w:r>
      <w:r>
        <w:fldChar w:fldCharType="separate"/>
      </w:r>
      <w:r>
        <w:rPr>
          <w:rFonts w:hint="eastAsia" w:ascii="宋体" w:hAnsi="宋体" w:cs="宋体"/>
          <w:sz w:val="24"/>
          <w:szCs w:val="24"/>
        </w:rPr>
        <w:t>一、 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_Toc24554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A55F334">
      <w:pPr>
        <w:pStyle w:val="22"/>
        <w:tabs>
          <w:tab w:val="right" w:leader="dot" w:pos="8306"/>
        </w:tabs>
        <w:spacing w:line="360" w:lineRule="auto"/>
        <w:ind w:left="400"/>
        <w:rPr>
          <w:rFonts w:ascii="宋体" w:hAnsi="宋体" w:cs="宋体"/>
          <w:sz w:val="24"/>
          <w:szCs w:val="24"/>
        </w:rPr>
      </w:pPr>
      <w:r>
        <w:fldChar w:fldCharType="begin"/>
      </w:r>
      <w:r>
        <w:instrText xml:space="preserve"> HYPERLINK \l "_Toc187" </w:instrText>
      </w:r>
      <w:r>
        <w:fldChar w:fldCharType="separate"/>
      </w:r>
      <w:r>
        <w:rPr>
          <w:rFonts w:hint="eastAsia" w:ascii="宋体" w:hAnsi="宋体" w:cs="宋体"/>
          <w:sz w:val="24"/>
          <w:szCs w:val="24"/>
        </w:rPr>
        <w:t>二、 竞争性磋商文件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946B218">
      <w:pPr>
        <w:pStyle w:val="22"/>
        <w:tabs>
          <w:tab w:val="right" w:leader="dot" w:pos="8306"/>
        </w:tabs>
        <w:spacing w:line="360" w:lineRule="auto"/>
        <w:ind w:left="400"/>
        <w:rPr>
          <w:rFonts w:ascii="宋体" w:hAnsi="宋体" w:cs="宋体"/>
          <w:sz w:val="24"/>
          <w:szCs w:val="24"/>
        </w:rPr>
      </w:pPr>
      <w:r>
        <w:fldChar w:fldCharType="begin"/>
      </w:r>
      <w:r>
        <w:instrText xml:space="preserve"> HYPERLINK \l "_Toc27018" </w:instrText>
      </w:r>
      <w:r>
        <w:fldChar w:fldCharType="separate"/>
      </w:r>
      <w:r>
        <w:rPr>
          <w:rFonts w:hint="eastAsia" w:ascii="宋体" w:hAnsi="宋体" w:cs="宋体"/>
          <w:sz w:val="24"/>
          <w:szCs w:val="24"/>
        </w:rPr>
        <w:t>三、 竞争性磋商响应文件的编写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_Toc27018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09900C87">
      <w:pPr>
        <w:pStyle w:val="22"/>
        <w:tabs>
          <w:tab w:val="right" w:leader="dot" w:pos="8306"/>
        </w:tabs>
        <w:spacing w:line="360" w:lineRule="auto"/>
        <w:ind w:left="400"/>
        <w:rPr>
          <w:rFonts w:ascii="宋体" w:hAnsi="宋体" w:cs="宋体"/>
          <w:sz w:val="24"/>
          <w:szCs w:val="24"/>
        </w:rPr>
      </w:pPr>
      <w:r>
        <w:fldChar w:fldCharType="begin"/>
      </w:r>
      <w:r>
        <w:instrText xml:space="preserve"> HYPERLINK \l "_Toc32523" </w:instrText>
      </w:r>
      <w:r>
        <w:fldChar w:fldCharType="separate"/>
      </w:r>
      <w:r>
        <w:rPr>
          <w:rFonts w:hint="eastAsia" w:ascii="宋体" w:hAnsi="宋体" w:cs="宋体"/>
          <w:sz w:val="24"/>
          <w:szCs w:val="24"/>
        </w:rPr>
        <w:t>四、 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_Toc32523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449338AF">
      <w:pPr>
        <w:pStyle w:val="22"/>
        <w:tabs>
          <w:tab w:val="right" w:leader="dot" w:pos="8306"/>
        </w:tabs>
        <w:spacing w:line="360" w:lineRule="auto"/>
        <w:ind w:left="400"/>
        <w:rPr>
          <w:rFonts w:ascii="宋体" w:hAnsi="宋体" w:cs="宋体"/>
          <w:sz w:val="24"/>
          <w:szCs w:val="24"/>
        </w:rPr>
      </w:pPr>
      <w:r>
        <w:fldChar w:fldCharType="begin"/>
      </w:r>
      <w:r>
        <w:instrText xml:space="preserve"> HYPERLINK \l "_Toc31149" </w:instrText>
      </w:r>
      <w:r>
        <w:fldChar w:fldCharType="separate"/>
      </w:r>
      <w:r>
        <w:rPr>
          <w:rFonts w:hint="eastAsia" w:ascii="宋体" w:hAnsi="宋体" w:cs="宋体"/>
          <w:sz w:val="24"/>
          <w:szCs w:val="24"/>
        </w:rPr>
        <w:t>五、 磋商无效的情形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_Toc31149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7F43DA1F">
      <w:pPr>
        <w:pStyle w:val="22"/>
        <w:tabs>
          <w:tab w:val="right" w:leader="dot" w:pos="8306"/>
        </w:tabs>
        <w:spacing w:line="360" w:lineRule="auto"/>
        <w:ind w:left="400"/>
        <w:rPr>
          <w:rFonts w:ascii="宋体" w:hAnsi="宋体" w:cs="宋体"/>
          <w:sz w:val="24"/>
          <w:szCs w:val="24"/>
        </w:rPr>
      </w:pPr>
      <w:r>
        <w:fldChar w:fldCharType="begin"/>
      </w:r>
      <w:r>
        <w:instrText xml:space="preserve"> HYPERLINK \l "_Toc6023" </w:instrText>
      </w:r>
      <w:r>
        <w:fldChar w:fldCharType="separate"/>
      </w:r>
      <w:r>
        <w:rPr>
          <w:rFonts w:hint="eastAsia" w:ascii="宋体" w:hAnsi="宋体" w:cs="宋体"/>
          <w:sz w:val="24"/>
          <w:szCs w:val="24"/>
        </w:rPr>
        <w:t>六、 采购中止的情形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_Toc6023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344D6626">
      <w:pPr>
        <w:pStyle w:val="22"/>
        <w:tabs>
          <w:tab w:val="right" w:leader="dot" w:pos="8306"/>
        </w:tabs>
        <w:spacing w:line="360" w:lineRule="auto"/>
        <w:ind w:left="400"/>
        <w:rPr>
          <w:rFonts w:ascii="宋体" w:hAnsi="宋体" w:cs="宋体"/>
          <w:sz w:val="24"/>
          <w:szCs w:val="24"/>
        </w:rPr>
      </w:pPr>
      <w:r>
        <w:fldChar w:fldCharType="begin"/>
      </w:r>
      <w:r>
        <w:instrText xml:space="preserve"> HYPERLINK \l "_Toc5935" </w:instrText>
      </w:r>
      <w:r>
        <w:fldChar w:fldCharType="separate"/>
      </w:r>
      <w:r>
        <w:rPr>
          <w:rFonts w:hint="eastAsia" w:ascii="宋体" w:hAnsi="宋体" w:cs="宋体"/>
          <w:sz w:val="24"/>
          <w:szCs w:val="24"/>
        </w:rPr>
        <w:t>七、 确定成交供应商与签订合同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_Toc5935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6BEB66C5">
      <w:pPr>
        <w:pStyle w:val="19"/>
        <w:tabs>
          <w:tab w:val="right" w:leader="dot" w:pos="8306"/>
        </w:tabs>
        <w:spacing w:line="360" w:lineRule="auto"/>
        <w:rPr>
          <w:rFonts w:ascii="宋体" w:hAnsi="宋体" w:cs="宋体"/>
          <w:sz w:val="24"/>
          <w:szCs w:val="24"/>
        </w:rPr>
      </w:pPr>
      <w:r>
        <w:fldChar w:fldCharType="begin"/>
      </w:r>
      <w:r>
        <w:instrText xml:space="preserve"> HYPERLINK \l "_Toc17731" </w:instrText>
      </w:r>
      <w:r>
        <w:fldChar w:fldCharType="separate"/>
      </w:r>
      <w:r>
        <w:rPr>
          <w:rFonts w:hint="eastAsia" w:ascii="宋体" w:hAnsi="宋体" w:cs="宋体"/>
          <w:sz w:val="24"/>
          <w:szCs w:val="44"/>
        </w:rPr>
        <w:t>第三部分 采购内容及要求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_Toc17731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37EC0079">
      <w:pPr>
        <w:pStyle w:val="19"/>
        <w:tabs>
          <w:tab w:val="right" w:leader="dot" w:pos="8306"/>
        </w:tabs>
        <w:spacing w:line="360" w:lineRule="auto"/>
        <w:rPr>
          <w:rFonts w:ascii="宋体" w:hAnsi="宋体" w:cs="宋体"/>
          <w:sz w:val="24"/>
          <w:szCs w:val="24"/>
        </w:rPr>
      </w:pPr>
      <w:r>
        <w:fldChar w:fldCharType="begin"/>
      </w:r>
      <w:r>
        <w:instrText xml:space="preserve"> HYPERLINK \l "_Toc18895" </w:instrText>
      </w:r>
      <w:r>
        <w:fldChar w:fldCharType="separate"/>
      </w:r>
      <w:r>
        <w:rPr>
          <w:rFonts w:hint="eastAsia" w:ascii="宋体" w:hAnsi="宋体" w:cs="宋体"/>
          <w:sz w:val="24"/>
          <w:szCs w:val="44"/>
        </w:rPr>
        <w:t>第四部分 磋商原则及磋商方法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_Toc18895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0AFFEB5A">
      <w:pPr>
        <w:pStyle w:val="22"/>
        <w:tabs>
          <w:tab w:val="right" w:leader="dot" w:pos="8306"/>
        </w:tabs>
        <w:spacing w:line="360" w:lineRule="auto"/>
        <w:ind w:left="400"/>
        <w:rPr>
          <w:rFonts w:ascii="宋体" w:hAnsi="宋体" w:cs="宋体"/>
          <w:sz w:val="24"/>
          <w:szCs w:val="24"/>
        </w:rPr>
      </w:pPr>
      <w:r>
        <w:fldChar w:fldCharType="begin"/>
      </w:r>
      <w:r>
        <w:instrText xml:space="preserve"> HYPERLINK \l "_Toc3582" </w:instrText>
      </w:r>
      <w:r>
        <w:fldChar w:fldCharType="separate"/>
      </w:r>
      <w:r>
        <w:rPr>
          <w:rFonts w:hint="eastAsia" w:ascii="宋体" w:hAnsi="宋体" w:cs="宋体"/>
          <w:sz w:val="24"/>
          <w:szCs w:val="24"/>
        </w:rPr>
        <w:t>一、 磋商原则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_Toc3582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14:paraId="29FC4289">
      <w:pPr>
        <w:pStyle w:val="22"/>
        <w:tabs>
          <w:tab w:val="right" w:leader="dot" w:pos="8306"/>
        </w:tabs>
        <w:spacing w:line="360" w:lineRule="auto"/>
        <w:ind w:left="400"/>
        <w:rPr>
          <w:rFonts w:ascii="宋体" w:hAnsi="宋体" w:cs="宋体"/>
          <w:sz w:val="24"/>
          <w:szCs w:val="24"/>
        </w:rPr>
      </w:pPr>
      <w:r>
        <w:fldChar w:fldCharType="begin"/>
      </w:r>
      <w:r>
        <w:instrText xml:space="preserve"> HYPERLINK \l "_Toc4456" </w:instrText>
      </w:r>
      <w:r>
        <w:fldChar w:fldCharType="separate"/>
      </w:r>
      <w:r>
        <w:rPr>
          <w:rFonts w:hint="eastAsia" w:ascii="宋体" w:hAnsi="宋体" w:cs="宋体"/>
          <w:sz w:val="24"/>
          <w:szCs w:val="24"/>
        </w:rPr>
        <w:t>二、 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_Toc4456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0CC2776B">
      <w:pPr>
        <w:pStyle w:val="22"/>
        <w:tabs>
          <w:tab w:val="right" w:leader="dot" w:pos="8306"/>
        </w:tabs>
        <w:spacing w:line="360" w:lineRule="auto"/>
        <w:ind w:left="400"/>
        <w:rPr>
          <w:rFonts w:ascii="宋体" w:hAnsi="宋体" w:cs="宋体"/>
          <w:sz w:val="24"/>
          <w:szCs w:val="24"/>
        </w:rPr>
      </w:pPr>
      <w:r>
        <w:fldChar w:fldCharType="begin"/>
      </w:r>
      <w:r>
        <w:instrText xml:space="preserve"> HYPERLINK \l "_Toc1778" </w:instrText>
      </w:r>
      <w:r>
        <w:fldChar w:fldCharType="separate"/>
      </w:r>
      <w:r>
        <w:rPr>
          <w:rFonts w:hint="eastAsia" w:ascii="宋体" w:hAnsi="宋体" w:cs="宋体"/>
          <w:sz w:val="24"/>
          <w:szCs w:val="24"/>
        </w:rPr>
        <w:t>三、 注意事项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_Toc1778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54A3F3A8">
      <w:pPr>
        <w:pStyle w:val="22"/>
        <w:tabs>
          <w:tab w:val="right" w:leader="dot" w:pos="8306"/>
        </w:tabs>
        <w:spacing w:line="360" w:lineRule="auto"/>
        <w:ind w:left="400"/>
        <w:rPr>
          <w:rFonts w:ascii="宋体" w:hAnsi="宋体" w:cs="宋体"/>
          <w:sz w:val="24"/>
          <w:szCs w:val="24"/>
        </w:rPr>
      </w:pPr>
      <w:r>
        <w:fldChar w:fldCharType="begin"/>
      </w:r>
      <w:r>
        <w:instrText xml:space="preserve"> HYPERLINK \l "_Toc6127" </w:instrText>
      </w:r>
      <w:r>
        <w:fldChar w:fldCharType="separate"/>
      </w:r>
      <w:r>
        <w:rPr>
          <w:rFonts w:hint="eastAsia" w:ascii="宋体" w:hAnsi="宋体" w:cs="宋体"/>
          <w:sz w:val="24"/>
          <w:szCs w:val="24"/>
        </w:rPr>
        <w:t>四、 评分细则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_Toc6127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5ACC4409">
      <w:pPr>
        <w:pStyle w:val="19"/>
        <w:tabs>
          <w:tab w:val="right" w:leader="dot" w:pos="8306"/>
        </w:tabs>
        <w:spacing w:line="360" w:lineRule="auto"/>
        <w:rPr>
          <w:rFonts w:ascii="宋体" w:hAnsi="宋体" w:cs="宋体"/>
          <w:sz w:val="24"/>
          <w:szCs w:val="24"/>
        </w:rPr>
      </w:pPr>
      <w:r>
        <w:fldChar w:fldCharType="begin"/>
      </w:r>
      <w:r>
        <w:instrText xml:space="preserve"> HYPERLINK \l "_Toc32092" </w:instrText>
      </w:r>
      <w:r>
        <w:fldChar w:fldCharType="separate"/>
      </w:r>
      <w:r>
        <w:rPr>
          <w:rFonts w:hint="eastAsia" w:ascii="宋体" w:hAnsi="宋体" w:cs="宋体"/>
          <w:sz w:val="24"/>
          <w:szCs w:val="44"/>
        </w:rPr>
        <w:t>第五部分 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_Toc32092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1198C3F8">
      <w:pPr>
        <w:pStyle w:val="19"/>
        <w:tabs>
          <w:tab w:val="right" w:leader="dot" w:pos="8306"/>
        </w:tabs>
        <w:spacing w:line="360" w:lineRule="auto"/>
      </w:pPr>
      <w:r>
        <w:fldChar w:fldCharType="begin"/>
      </w:r>
      <w:r>
        <w:instrText xml:space="preserve"> HYPERLINK \l "_Toc31834" </w:instrText>
      </w:r>
      <w:r>
        <w:fldChar w:fldCharType="separate"/>
      </w:r>
      <w:r>
        <w:rPr>
          <w:rFonts w:hint="eastAsia" w:ascii="宋体" w:hAnsi="宋体" w:cs="宋体"/>
          <w:sz w:val="24"/>
          <w:szCs w:val="44"/>
        </w:rPr>
        <w:t>第六部分 应提交的有关格式范例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_Toc31834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14892650">
      <w:pPr>
        <w:pStyle w:val="5"/>
        <w:spacing w:line="360" w:lineRule="auto"/>
        <w:rPr>
          <w:rFonts w:cs="Times New Roman"/>
        </w:rPr>
      </w:pPr>
      <w:r>
        <w:rPr>
          <w:rFonts w:hint="eastAsia" w:hAnsi="宋体"/>
          <w:szCs w:val="24"/>
        </w:rPr>
        <w:fldChar w:fldCharType="end"/>
      </w:r>
    </w:p>
    <w:p w14:paraId="1C76D207"/>
    <w:p w14:paraId="392EDB4B"/>
    <w:p w14:paraId="70981D9F"/>
    <w:p w14:paraId="2F1886DB"/>
    <w:p w14:paraId="070B6773">
      <w:pPr>
        <w:tabs>
          <w:tab w:val="left" w:pos="3148"/>
        </w:tabs>
        <w:jc w:val="left"/>
        <w:sectPr>
          <w:footerReference r:id="rId3" w:type="default"/>
          <w:pgSz w:w="11906" w:h="16838"/>
          <w:pgMar w:top="1440" w:right="1800" w:bottom="1440" w:left="1800" w:header="851" w:footer="992" w:gutter="0"/>
          <w:pgNumType w:start="1"/>
          <w:cols w:space="425" w:num="1"/>
          <w:docGrid w:type="lines" w:linePitch="312" w:charSpace="0"/>
        </w:sectPr>
      </w:pPr>
      <w:r>
        <w:tab/>
      </w:r>
    </w:p>
    <w:p w14:paraId="061D17F9">
      <w:pPr>
        <w:pStyle w:val="4"/>
        <w:jc w:val="center"/>
        <w:rPr>
          <w:rFonts w:ascii="宋体" w:cs="Times New Roman"/>
        </w:rPr>
      </w:pPr>
      <w:bookmarkStart w:id="0" w:name="_Toc13178"/>
      <w:bookmarkStart w:id="1" w:name="_Toc32199"/>
      <w:bookmarkStart w:id="2" w:name="_Toc31034"/>
      <w:bookmarkStart w:id="3" w:name="第二部分"/>
      <w:bookmarkStart w:id="4" w:name="_Toc91899870"/>
      <w:r>
        <w:rPr>
          <w:rFonts w:hint="eastAsia" w:cs="宋体"/>
          <w:sz w:val="36"/>
          <w:szCs w:val="36"/>
        </w:rPr>
        <w:t>第一部分</w:t>
      </w:r>
      <w:r>
        <w:rPr>
          <w:sz w:val="36"/>
          <w:szCs w:val="36"/>
        </w:rPr>
        <w:t xml:space="preserve"> </w:t>
      </w:r>
      <w:r>
        <w:rPr>
          <w:rFonts w:hint="eastAsia" w:cs="宋体"/>
          <w:sz w:val="36"/>
          <w:szCs w:val="36"/>
        </w:rPr>
        <w:t>磋商公告</w:t>
      </w:r>
      <w:bookmarkEnd w:id="0"/>
      <w:bookmarkEnd w:id="1"/>
      <w:bookmarkEnd w:id="2"/>
    </w:p>
    <w:p w14:paraId="385F7C0C">
      <w:pPr>
        <w:shd w:val="clea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上虞区丰惠镇人民政府2025年丰惠镇动物防疫服务采购项目（第二次）</w:t>
      </w:r>
      <w:r>
        <w:rPr>
          <w:rFonts w:hint="eastAsia" w:ascii="宋体" w:hAnsi="宋体" w:cs="宋体"/>
          <w:color w:val="auto"/>
          <w:sz w:val="28"/>
          <w:szCs w:val="28"/>
          <w:highlight w:val="none"/>
        </w:rPr>
        <w:t>的竞争性磋商公告</w:t>
      </w:r>
    </w:p>
    <w:p w14:paraId="47767805">
      <w:pPr>
        <w:shd w:val="clea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07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07</w:t>
      </w:r>
      <w:r>
        <w:rPr>
          <w:rFonts w:hint="eastAsia" w:ascii="宋体" w:hAnsi="宋体" w:cs="宋体"/>
          <w:color w:val="auto"/>
          <w:sz w:val="28"/>
          <w:szCs w:val="28"/>
          <w:highlight w:val="none"/>
        </w:rPr>
        <w:t>日</w:t>
      </w:r>
    </w:p>
    <w:p w14:paraId="157E1480">
      <w:pPr>
        <w:shd w:val="clea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上虞区丰惠镇人民政府</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2025年丰惠镇动物防疫服务采购项目（第二次）</w:t>
      </w:r>
      <w:r>
        <w:rPr>
          <w:rFonts w:hint="eastAsia" w:ascii="宋体" w:hAnsi="宋体" w:cs="宋体"/>
          <w:color w:val="auto"/>
          <w:sz w:val="24"/>
          <w:szCs w:val="24"/>
          <w:highlight w:val="none"/>
        </w:rPr>
        <w:t>进行竞争性磋商采购，欢迎国内合格的供应商参加本次采购活动。</w:t>
      </w:r>
    </w:p>
    <w:p w14:paraId="7144FDB5">
      <w:pPr>
        <w:shd w:val="clear"/>
        <w:adjustRightInd w:val="0"/>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YK2025322X</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p>
    <w:p w14:paraId="2CFB2AF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p>
    <w:p w14:paraId="235DA054">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6"/>
        <w:tblW w:w="9955"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68"/>
        <w:gridCol w:w="2445"/>
        <w:gridCol w:w="870"/>
        <w:gridCol w:w="892"/>
        <w:gridCol w:w="1270"/>
        <w:gridCol w:w="2150"/>
        <w:gridCol w:w="1250"/>
        <w:gridCol w:w="510"/>
      </w:tblGrid>
      <w:tr w14:paraId="6AF304C9">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68" w:type="dxa"/>
            <w:tcBorders>
              <w:top w:val="single" w:color="000000" w:sz="4" w:space="0"/>
            </w:tcBorders>
            <w:vAlign w:val="center"/>
          </w:tcPr>
          <w:p w14:paraId="043CCD8B">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445" w:type="dxa"/>
            <w:tcBorders>
              <w:top w:val="single" w:color="000000" w:sz="4" w:space="0"/>
            </w:tcBorders>
            <w:vAlign w:val="center"/>
          </w:tcPr>
          <w:p w14:paraId="72D0ACAF">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870" w:type="dxa"/>
            <w:tcBorders>
              <w:top w:val="single" w:color="000000" w:sz="4" w:space="0"/>
            </w:tcBorders>
            <w:vAlign w:val="center"/>
          </w:tcPr>
          <w:p w14:paraId="429C6697">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892" w:type="dxa"/>
            <w:tcBorders>
              <w:top w:val="single" w:color="000000" w:sz="4" w:space="0"/>
            </w:tcBorders>
            <w:vAlign w:val="center"/>
          </w:tcPr>
          <w:p w14:paraId="6D134C38">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270" w:type="dxa"/>
            <w:tcBorders>
              <w:top w:val="single" w:color="000000" w:sz="4" w:space="0"/>
            </w:tcBorders>
            <w:vAlign w:val="center"/>
          </w:tcPr>
          <w:p w14:paraId="31E231D7">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2150" w:type="dxa"/>
            <w:tcBorders>
              <w:top w:val="single" w:color="000000" w:sz="4" w:space="0"/>
            </w:tcBorders>
            <w:vAlign w:val="center"/>
          </w:tcPr>
          <w:p w14:paraId="1E139825">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50" w:type="dxa"/>
            <w:tcBorders>
              <w:top w:val="single" w:color="000000" w:sz="4" w:space="0"/>
            </w:tcBorders>
            <w:vAlign w:val="center"/>
          </w:tcPr>
          <w:p w14:paraId="614E2551">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510" w:type="dxa"/>
            <w:tcBorders>
              <w:top w:val="single" w:color="000000" w:sz="4" w:space="0"/>
            </w:tcBorders>
            <w:vAlign w:val="center"/>
          </w:tcPr>
          <w:p w14:paraId="3AF87F78">
            <w:pPr>
              <w:shd w:val="clea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1314E4A3">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68" w:type="dxa"/>
            <w:tcBorders>
              <w:bottom w:val="single" w:color="000000" w:sz="4" w:space="0"/>
            </w:tcBorders>
            <w:vAlign w:val="center"/>
          </w:tcPr>
          <w:p w14:paraId="54111E25">
            <w:pPr>
              <w:shd w:val="clea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2445" w:type="dxa"/>
            <w:tcBorders>
              <w:bottom w:val="single" w:color="000000" w:sz="4" w:space="0"/>
            </w:tcBorders>
            <w:vAlign w:val="center"/>
          </w:tcPr>
          <w:p w14:paraId="448E2F33">
            <w:pPr>
              <w:shd w:val="clea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2025年丰惠镇动物防疫服务采购项目（第二次）</w:t>
            </w:r>
          </w:p>
        </w:tc>
        <w:tc>
          <w:tcPr>
            <w:tcW w:w="870" w:type="dxa"/>
            <w:tcBorders>
              <w:bottom w:val="single" w:color="000000" w:sz="4" w:space="0"/>
            </w:tcBorders>
            <w:vAlign w:val="center"/>
          </w:tcPr>
          <w:p w14:paraId="4258C4B3">
            <w:pPr>
              <w:shd w:val="clea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892" w:type="dxa"/>
            <w:tcBorders>
              <w:bottom w:val="single" w:color="000000" w:sz="4" w:space="0"/>
            </w:tcBorders>
            <w:vAlign w:val="center"/>
          </w:tcPr>
          <w:p w14:paraId="6F9D1FF6">
            <w:pPr>
              <w:shd w:val="clea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270" w:type="dxa"/>
            <w:tcBorders>
              <w:bottom w:val="single" w:color="000000" w:sz="4" w:space="0"/>
            </w:tcBorders>
            <w:vAlign w:val="center"/>
          </w:tcPr>
          <w:p w14:paraId="7D66394D">
            <w:pPr>
              <w:widowControl/>
              <w:shd w:val="clear"/>
              <w:spacing w:before="100" w:after="100" w:line="312" w:lineRule="auto"/>
              <w:jc w:val="center"/>
              <w:rPr>
                <w:rFonts w:hint="default" w:ascii="宋体" w:eastAsia="宋体"/>
                <w:color w:val="auto"/>
                <w:sz w:val="24"/>
                <w:szCs w:val="24"/>
                <w:highlight w:val="none"/>
                <w:lang w:val="en-US" w:eastAsia="zh-CN"/>
              </w:rPr>
            </w:pPr>
            <w:r>
              <w:rPr>
                <w:rFonts w:ascii="宋体"/>
                <w:color w:val="auto"/>
                <w:sz w:val="24"/>
                <w:szCs w:val="24"/>
                <w:highlight w:val="none"/>
              </w:rPr>
              <w:t>379900</w:t>
            </w:r>
          </w:p>
        </w:tc>
        <w:tc>
          <w:tcPr>
            <w:tcW w:w="2150" w:type="dxa"/>
            <w:tcBorders>
              <w:bottom w:val="single" w:color="000000" w:sz="4" w:space="0"/>
            </w:tcBorders>
            <w:vAlign w:val="center"/>
          </w:tcPr>
          <w:p w14:paraId="05E5B77B">
            <w:pPr>
              <w:pStyle w:val="14"/>
              <w:shd w:val="clear"/>
              <w:snapToGrid w:val="0"/>
              <w:spacing w:before="120" w:after="120"/>
              <w:jc w:val="center"/>
              <w:rPr>
                <w:rFonts w:hAnsi="宋体" w:cs="Times New Roman"/>
                <w:color w:val="auto"/>
                <w:sz w:val="24"/>
                <w:szCs w:val="24"/>
                <w:highlight w:val="none"/>
              </w:rPr>
            </w:pPr>
            <w:r>
              <w:rPr>
                <w:rFonts w:hint="eastAsia" w:ascii="宋体" w:hAnsi="宋体" w:cs="宋体"/>
                <w:color w:val="auto"/>
                <w:sz w:val="24"/>
                <w:highlight w:val="none"/>
                <w:lang w:eastAsia="zh-CN"/>
              </w:rPr>
              <w:t>动物防疫</w:t>
            </w:r>
          </w:p>
        </w:tc>
        <w:tc>
          <w:tcPr>
            <w:tcW w:w="1250" w:type="dxa"/>
            <w:tcBorders>
              <w:bottom w:val="single" w:color="000000" w:sz="4" w:space="0"/>
            </w:tcBorders>
            <w:vAlign w:val="center"/>
          </w:tcPr>
          <w:p w14:paraId="029124A2">
            <w:pPr>
              <w:shd w:val="clear"/>
              <w:adjustRightInd w:val="0"/>
              <w:spacing w:line="360" w:lineRule="auto"/>
              <w:jc w:val="center"/>
              <w:rPr>
                <w:rFonts w:ascii="宋体"/>
                <w:color w:val="auto"/>
                <w:sz w:val="24"/>
                <w:szCs w:val="24"/>
                <w:highlight w:val="none"/>
              </w:rPr>
            </w:pPr>
            <w:r>
              <w:rPr>
                <w:rFonts w:ascii="宋体"/>
                <w:color w:val="auto"/>
                <w:sz w:val="24"/>
                <w:szCs w:val="24"/>
                <w:highlight w:val="none"/>
              </w:rPr>
              <w:t>379900</w:t>
            </w:r>
          </w:p>
        </w:tc>
        <w:tc>
          <w:tcPr>
            <w:tcW w:w="510" w:type="dxa"/>
            <w:tcBorders>
              <w:bottom w:val="single" w:color="000000" w:sz="4" w:space="0"/>
            </w:tcBorders>
            <w:vAlign w:val="center"/>
          </w:tcPr>
          <w:p w14:paraId="1FE0CB67">
            <w:pPr>
              <w:shd w:val="clear"/>
              <w:adjustRightInd w:val="0"/>
              <w:spacing w:line="360" w:lineRule="auto"/>
              <w:jc w:val="center"/>
              <w:rPr>
                <w:rFonts w:ascii="宋体"/>
                <w:color w:val="auto"/>
                <w:sz w:val="24"/>
                <w:szCs w:val="24"/>
                <w:highlight w:val="none"/>
              </w:rPr>
            </w:pPr>
          </w:p>
        </w:tc>
      </w:tr>
    </w:tbl>
    <w:p w14:paraId="218A88B3">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3F016A8F">
      <w:pPr>
        <w:numPr>
          <w:ilvl w:val="0"/>
          <w:numId w:val="2"/>
        </w:numPr>
        <w:shd w:val="clea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0B1C2558">
      <w:pPr>
        <w:numPr>
          <w:ilvl w:val="0"/>
          <w:numId w:val="2"/>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落实政府采购政策需满足的资格要求：供应商为中小企业/小微企业。</w:t>
      </w:r>
    </w:p>
    <w:p w14:paraId="2D957261">
      <w:pPr>
        <w:numPr>
          <w:ilvl w:val="0"/>
          <w:numId w:val="2"/>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本项目不接受联合体参加磋商。</w:t>
      </w:r>
    </w:p>
    <w:p w14:paraId="25A53D60">
      <w:pPr>
        <w:numPr>
          <w:ilvl w:val="0"/>
          <w:numId w:val="2"/>
        </w:numPr>
        <w:shd w:val="clea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本项目采用资格后审的审查方式，由磋商小组负责审查。</w:t>
      </w:r>
    </w:p>
    <w:p w14:paraId="05031D6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7A3B156F">
      <w:pPr>
        <w:numPr>
          <w:ilvl w:val="0"/>
          <w:numId w:val="3"/>
        </w:numPr>
        <w:shd w:val="clea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18</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eastAsia="zh-CN"/>
        </w:rPr>
        <w:t>上午</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之前获取。</w:t>
      </w:r>
    </w:p>
    <w:p w14:paraId="6AB71598">
      <w:pPr>
        <w:numPr>
          <w:ilvl w:val="0"/>
          <w:numId w:val="3"/>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获取磋商文件方式：供应商登录政采云平台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5EFFA6F3">
      <w:pPr>
        <w:numPr>
          <w:ilvl w:val="0"/>
          <w:numId w:val="3"/>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76AAEBFE">
      <w:pPr>
        <w:numPr>
          <w:ilvl w:val="0"/>
          <w:numId w:val="4"/>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0AD1B223">
      <w:pPr>
        <w:numPr>
          <w:ilvl w:val="0"/>
          <w:numId w:val="4"/>
        </w:num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4CDC9363">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5FE399CA">
      <w:pPr>
        <w:numPr>
          <w:ilvl w:val="0"/>
          <w:numId w:val="0"/>
        </w:numPr>
        <w:shd w:val="clear"/>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1．</w:t>
      </w: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1039D12A">
      <w:pPr>
        <w:numPr>
          <w:ilvl w:val="0"/>
          <w:numId w:val="0"/>
        </w:numPr>
        <w:shd w:val="clear"/>
        <w:wordWrap w:val="0"/>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2．</w:t>
      </w:r>
      <w:r>
        <w:rPr>
          <w:rFonts w:hint="eastAsia" w:ascii="宋体" w:hAnsi="宋体" w:cs="宋体"/>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0702CFD3">
      <w:pPr>
        <w:shd w:val="clea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397E7AEF">
      <w:pPr>
        <w:shd w:val="clea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2B9B193A">
      <w:pPr>
        <w:shd w:val="clea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3D8D6EE2">
      <w:pPr>
        <w:shd w:val="clea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1325D62A">
      <w:pPr>
        <w:shd w:val="clear"/>
        <w:adjustRightInd w:val="0"/>
        <w:spacing w:line="360" w:lineRule="auto"/>
        <w:ind w:left="40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73F68C0F">
      <w:pPr>
        <w:shd w:val="clear"/>
        <w:adjustRightInd w:val="0"/>
        <w:spacing w:line="360" w:lineRule="auto"/>
        <w:ind w:left="40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7076B101">
      <w:pPr>
        <w:numPr>
          <w:ilvl w:val="0"/>
          <w:numId w:val="0"/>
        </w:numPr>
        <w:shd w:val="clear"/>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3．</w:t>
      </w:r>
      <w:r>
        <w:rPr>
          <w:rFonts w:hint="eastAsia" w:ascii="宋体" w:hAnsi="宋体" w:cs="宋体"/>
          <w:color w:val="auto"/>
          <w:sz w:val="24"/>
          <w:szCs w:val="24"/>
          <w:highlight w:val="none"/>
        </w:rPr>
        <w:t>投标文件制作：</w:t>
      </w:r>
    </w:p>
    <w:p w14:paraId="7707E0BA">
      <w:pPr>
        <w:numPr>
          <w:ilvl w:val="0"/>
          <w:numId w:val="5"/>
        </w:num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ascii="宋体" w:hAnsi="宋体" w:cs="宋体"/>
          <w:color w:val="auto"/>
          <w:sz w:val="24"/>
          <w:szCs w:val="24"/>
          <w:highlight w:val="none"/>
        </w:rPr>
        <w:t>95763</w:t>
      </w:r>
      <w:r>
        <w:rPr>
          <w:rFonts w:hint="eastAsia" w:ascii="宋体" w:hAnsi="宋体" w:cs="宋体"/>
          <w:color w:val="auto"/>
          <w:sz w:val="24"/>
          <w:szCs w:val="24"/>
          <w:highlight w:val="none"/>
        </w:rPr>
        <w:t>。</w:t>
      </w:r>
    </w:p>
    <w:p w14:paraId="38067DBB">
      <w:pPr>
        <w:numPr>
          <w:ilvl w:val="0"/>
          <w:numId w:val="5"/>
        </w:numPr>
        <w:shd w:val="clea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5385717E">
      <w:pPr>
        <w:shd w:val="clea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28557ECC">
      <w:pPr>
        <w:shd w:val="clea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323B04CF">
      <w:pPr>
        <w:shd w:val="clea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23A1F0BC">
      <w:pPr>
        <w:shd w:val="clea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476C9D55">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7B20D2DB">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4A677590">
      <w:pPr>
        <w:shd w:val="clear"/>
        <w:adjustRightInd w:val="0"/>
        <w:spacing w:line="360" w:lineRule="auto"/>
        <w:ind w:left="40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36ED431B">
      <w:pPr>
        <w:shd w:val="clear"/>
        <w:wordWrap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单位负责人为同一人或者存在直接控股、管理关系的不同供应商，不得参加同一合同项下的政府采购活动。</w:t>
      </w:r>
    </w:p>
    <w:p w14:paraId="46863837">
      <w:pPr>
        <w:shd w:val="clea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720409A2">
      <w:pPr>
        <w:shd w:val="clea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07</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上</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分整之前将电子磋商响应文件上传到“政采云”平台。</w:t>
      </w:r>
    </w:p>
    <w:p w14:paraId="5EE7D29E">
      <w:pPr>
        <w:shd w:val="clea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07</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上</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整在浙江宇康工程管理咨询有限公司</w:t>
      </w:r>
      <w:r>
        <w:rPr>
          <w:rFonts w:hint="eastAsia" w:ascii="宋体" w:hAnsi="宋体" w:cs="宋体"/>
          <w:color w:val="auto"/>
          <w:sz w:val="24"/>
          <w:highlight w:val="none"/>
        </w:rPr>
        <w:t>开标室</w:t>
      </w:r>
      <w:r>
        <w:rPr>
          <w:rFonts w:hint="eastAsia" w:ascii="宋体" w:hAnsi="宋体" w:cs="宋体"/>
          <w:color w:val="auto"/>
          <w:sz w:val="24"/>
          <w:szCs w:val="24"/>
          <w:highlight w:val="none"/>
        </w:rPr>
        <w:t>开标。</w:t>
      </w:r>
      <w:bookmarkEnd w:id="6"/>
    </w:p>
    <w:p w14:paraId="5FA0A90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 xml:space="preserve"> : 00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 xml:space="preserve">: 00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0C9007C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本次开标不提供现场视频。</w:t>
      </w:r>
    </w:p>
    <w:p w14:paraId="66A6452D">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02FD2A46">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5547B388">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43ACE537">
      <w:pPr>
        <w:shd w:val="clea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68193C90">
      <w:pPr>
        <w:shd w:val="clear"/>
        <w:adjustRightInd w:val="0"/>
        <w:spacing w:line="360" w:lineRule="auto"/>
        <w:ind w:firstLine="480" w:firstLineChars="200"/>
        <w:rPr>
          <w:rFonts w:hint="eastAsia" w:ascii="宋体" w:eastAsia="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陈杰</w:t>
      </w:r>
    </w:p>
    <w:p w14:paraId="5199003A">
      <w:pPr>
        <w:shd w:val="clea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18892682923</w:t>
      </w:r>
    </w:p>
    <w:p w14:paraId="20027B5E">
      <w:pPr>
        <w:shd w:val="clea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质疑联系人：胡佳菲</w:t>
      </w:r>
    </w:p>
    <w:p w14:paraId="6DEB18BC">
      <w:pPr>
        <w:shd w:val="clear"/>
        <w:adjustRightInd w:val="0"/>
        <w:spacing w:line="360" w:lineRule="auto"/>
        <w:ind w:firstLine="480" w:firstLineChars="200"/>
        <w:rPr>
          <w:rFonts w:ascii="宋体"/>
          <w:color w:val="auto"/>
          <w:sz w:val="24"/>
          <w:szCs w:val="24"/>
          <w:highlight w:val="none"/>
        </w:rPr>
      </w:pPr>
      <w:r>
        <w:rPr>
          <w:rFonts w:hint="eastAsia" w:ascii="宋体" w:hAnsi="宋体" w:eastAsia="宋体" w:cs="宋体"/>
          <w:color w:val="auto"/>
          <w:sz w:val="24"/>
          <w:szCs w:val="24"/>
          <w:highlight w:val="none"/>
        </w:rPr>
        <w:t xml:space="preserve">质疑联系方式：17857050331   </w:t>
      </w:r>
      <w:r>
        <w:rPr>
          <w:rFonts w:hint="eastAsia" w:ascii="宋体" w:hAnsi="宋体" w:cs="宋体"/>
          <w:color w:val="auto"/>
          <w:sz w:val="24"/>
          <w:szCs w:val="24"/>
          <w:highlight w:val="none"/>
        </w:rPr>
        <w:t xml:space="preserve">   </w:t>
      </w:r>
    </w:p>
    <w:p w14:paraId="09A3F008">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楼</w:t>
      </w:r>
    </w:p>
    <w:p w14:paraId="16643550">
      <w:pPr>
        <w:shd w:val="clea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highlight w:val="none"/>
          <w:lang w:eastAsia="zh-CN"/>
        </w:rPr>
        <w:t>上虞区丰惠镇人民政府</w:t>
      </w:r>
    </w:p>
    <w:p w14:paraId="792E36DB">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单</w:t>
      </w:r>
      <w:r>
        <w:rPr>
          <w:rFonts w:hint="eastAsia" w:ascii="宋体" w:hAnsi="宋体" w:cs="宋体"/>
          <w:color w:val="auto"/>
          <w:sz w:val="24"/>
          <w:szCs w:val="24"/>
          <w:highlight w:val="none"/>
        </w:rPr>
        <w:t>先生</w:t>
      </w:r>
    </w:p>
    <w:p w14:paraId="0279939A">
      <w:pPr>
        <w:shd w:val="clea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32"/>
          <w:highlight w:val="none"/>
          <w:lang w:val="en-US" w:eastAsia="zh-CN"/>
        </w:rPr>
        <w:t>0575-82820076</w:t>
      </w:r>
    </w:p>
    <w:p w14:paraId="6D80B7F0">
      <w:pPr>
        <w:shd w:val="clear"/>
        <w:adjustRightIn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质疑联系人：</w:t>
      </w:r>
      <w:r>
        <w:rPr>
          <w:rFonts w:ascii="宋体"/>
          <w:color w:val="auto"/>
          <w:sz w:val="24"/>
          <w:szCs w:val="24"/>
          <w:highlight w:val="none"/>
        </w:rPr>
        <w:t>张</w:t>
      </w:r>
      <w:r>
        <w:rPr>
          <w:rFonts w:hint="eastAsia" w:ascii="宋体"/>
          <w:color w:val="auto"/>
          <w:sz w:val="24"/>
          <w:szCs w:val="24"/>
          <w:highlight w:val="none"/>
          <w:lang w:eastAsia="zh-CN"/>
        </w:rPr>
        <w:t>先生</w:t>
      </w:r>
    </w:p>
    <w:p w14:paraId="0E191A79">
      <w:pPr>
        <w:shd w:val="clea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质疑联系方式：</w:t>
      </w:r>
      <w:r>
        <w:rPr>
          <w:rFonts w:hint="eastAsia" w:ascii="宋体"/>
          <w:color w:val="auto"/>
          <w:sz w:val="24"/>
          <w:szCs w:val="24"/>
          <w:highlight w:val="none"/>
          <w:lang w:val="en-US" w:eastAsia="zh-CN"/>
        </w:rPr>
        <w:t>0575-</w:t>
      </w:r>
      <w:r>
        <w:rPr>
          <w:rFonts w:hint="eastAsia" w:ascii="宋体"/>
          <w:color w:val="auto"/>
          <w:sz w:val="24"/>
          <w:szCs w:val="24"/>
          <w:highlight w:val="none"/>
        </w:rPr>
        <w:t>82820070</w:t>
      </w:r>
    </w:p>
    <w:p w14:paraId="1D1410E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地址：绍兴市上虞区环庙路与新建路交汇处西</w:t>
      </w:r>
    </w:p>
    <w:p w14:paraId="00228B8D">
      <w:pPr>
        <w:shd w:val="clea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3E5BA98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19C6E420">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4E465B14">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0575-82154859</w:t>
      </w:r>
    </w:p>
    <w:p w14:paraId="2045BF12">
      <w:pPr>
        <w:shd w:val="clea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67335828">
      <w:pPr>
        <w:shd w:val="clea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24505"/>
      <w:bookmarkStart w:id="8" w:name="_Toc29834"/>
      <w:bookmarkStart w:id="9" w:name="_Toc546"/>
      <w:r>
        <w:rPr>
          <w:rStyle w:val="35"/>
          <w:rFonts w:hint="eastAsia" w:cs="宋体"/>
          <w:color w:val="auto"/>
          <w:sz w:val="36"/>
          <w:szCs w:val="36"/>
          <w:highlight w:val="none"/>
        </w:rPr>
        <w:t>第二部分</w:t>
      </w:r>
      <w:bookmarkEnd w:id="3"/>
      <w:r>
        <w:rPr>
          <w:rStyle w:val="35"/>
          <w:color w:val="auto"/>
          <w:sz w:val="36"/>
          <w:szCs w:val="36"/>
          <w:highlight w:val="none"/>
        </w:rPr>
        <w:t xml:space="preserve"> </w:t>
      </w:r>
      <w:bookmarkEnd w:id="4"/>
      <w:r>
        <w:rPr>
          <w:rStyle w:val="35"/>
          <w:rFonts w:hint="eastAsia" w:cs="宋体"/>
          <w:color w:val="auto"/>
          <w:sz w:val="36"/>
          <w:szCs w:val="36"/>
          <w:highlight w:val="none"/>
        </w:rPr>
        <w:t>供应商须知</w:t>
      </w:r>
      <w:bookmarkEnd w:id="7"/>
      <w:bookmarkEnd w:id="8"/>
      <w:bookmarkEnd w:id="9"/>
    </w:p>
    <w:p w14:paraId="59AB48A3">
      <w:pPr>
        <w:widowControl/>
        <w:shd w:val="clear"/>
        <w:adjustRightInd w:val="0"/>
        <w:snapToGrid w:val="0"/>
        <w:spacing w:line="360" w:lineRule="auto"/>
        <w:jc w:val="center"/>
        <w:rPr>
          <w:rFonts w:ascii="宋体"/>
          <w:b/>
          <w:bCs/>
          <w:snapToGrid w:val="0"/>
          <w:color w:val="auto"/>
          <w:sz w:val="32"/>
          <w:szCs w:val="32"/>
          <w:highlight w:val="none"/>
        </w:rPr>
      </w:pPr>
      <w:r>
        <w:rPr>
          <w:rFonts w:hint="eastAsia" w:ascii="宋体" w:hAnsi="宋体" w:cs="宋体"/>
          <w:b/>
          <w:bCs/>
          <w:snapToGrid w:val="0"/>
          <w:color w:val="auto"/>
          <w:sz w:val="30"/>
          <w:szCs w:val="30"/>
          <w:highlight w:val="none"/>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65C2CD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72386ADE">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序号</w:t>
            </w:r>
          </w:p>
        </w:tc>
        <w:tc>
          <w:tcPr>
            <w:tcW w:w="1800" w:type="dxa"/>
            <w:tcBorders>
              <w:top w:val="double" w:color="auto" w:sz="4" w:space="0"/>
            </w:tcBorders>
            <w:vAlign w:val="center"/>
          </w:tcPr>
          <w:p w14:paraId="66AEA5D0">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项目</w:t>
            </w:r>
          </w:p>
        </w:tc>
        <w:tc>
          <w:tcPr>
            <w:tcW w:w="6682" w:type="dxa"/>
            <w:tcBorders>
              <w:top w:val="double" w:color="auto" w:sz="4" w:space="0"/>
            </w:tcBorders>
            <w:vAlign w:val="center"/>
          </w:tcPr>
          <w:p w14:paraId="67A0B0DE">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内容</w:t>
            </w:r>
          </w:p>
        </w:tc>
      </w:tr>
      <w:tr w14:paraId="254CD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7C0BA5F">
            <w:pPr>
              <w:shd w:val="clear"/>
              <w:snapToGrid w:val="0"/>
              <w:jc w:val="center"/>
              <w:rPr>
                <w:rFonts w:ascii="宋体"/>
                <w:snapToGrid w:val="0"/>
                <w:color w:val="auto"/>
                <w:highlight w:val="none"/>
              </w:rPr>
            </w:pPr>
            <w:r>
              <w:rPr>
                <w:rFonts w:ascii="宋体" w:hAnsi="宋体" w:cs="宋体"/>
                <w:snapToGrid w:val="0"/>
                <w:color w:val="auto"/>
                <w:highlight w:val="none"/>
              </w:rPr>
              <w:t>1</w:t>
            </w:r>
          </w:p>
        </w:tc>
        <w:tc>
          <w:tcPr>
            <w:tcW w:w="1800" w:type="dxa"/>
            <w:vAlign w:val="center"/>
          </w:tcPr>
          <w:p w14:paraId="324CDAE9">
            <w:pPr>
              <w:shd w:val="clear"/>
              <w:snapToGrid w:val="0"/>
              <w:jc w:val="center"/>
              <w:rPr>
                <w:rFonts w:ascii="宋体"/>
                <w:snapToGrid w:val="0"/>
                <w:color w:val="auto"/>
                <w:highlight w:val="none"/>
              </w:rPr>
            </w:pPr>
            <w:r>
              <w:rPr>
                <w:rFonts w:hint="eastAsia" w:ascii="宋体" w:hAnsi="宋体" w:cs="宋体"/>
                <w:snapToGrid w:val="0"/>
                <w:color w:val="auto"/>
                <w:highlight w:val="none"/>
              </w:rPr>
              <w:t>项目名称</w:t>
            </w:r>
          </w:p>
        </w:tc>
        <w:tc>
          <w:tcPr>
            <w:tcW w:w="6682" w:type="dxa"/>
            <w:vAlign w:val="center"/>
          </w:tcPr>
          <w:p w14:paraId="4F5771EE">
            <w:pPr>
              <w:shd w:val="clear"/>
              <w:snapToGrid w:val="0"/>
              <w:ind w:firstLine="400" w:firstLineChars="200"/>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lang w:eastAsia="zh-CN"/>
              </w:rPr>
              <w:t>2025年丰惠镇动物防疫服务采购项目（第二次）</w:t>
            </w:r>
          </w:p>
        </w:tc>
      </w:tr>
      <w:tr w14:paraId="6EBF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08C609BC">
            <w:pPr>
              <w:shd w:val="clear"/>
              <w:snapToGrid w:val="0"/>
              <w:jc w:val="center"/>
              <w:rPr>
                <w:rFonts w:ascii="宋体"/>
                <w:snapToGrid w:val="0"/>
                <w:color w:val="auto"/>
                <w:highlight w:val="none"/>
              </w:rPr>
            </w:pPr>
            <w:r>
              <w:rPr>
                <w:rFonts w:ascii="宋体" w:hAnsi="宋体" w:cs="宋体"/>
                <w:snapToGrid w:val="0"/>
                <w:color w:val="auto"/>
                <w:highlight w:val="none"/>
              </w:rPr>
              <w:t>2</w:t>
            </w:r>
          </w:p>
        </w:tc>
        <w:tc>
          <w:tcPr>
            <w:tcW w:w="1800" w:type="dxa"/>
            <w:vAlign w:val="center"/>
          </w:tcPr>
          <w:p w14:paraId="35E2497F">
            <w:pPr>
              <w:shd w:val="clear"/>
              <w:snapToGrid w:val="0"/>
              <w:jc w:val="center"/>
              <w:rPr>
                <w:rFonts w:ascii="宋体"/>
                <w:snapToGrid w:val="0"/>
                <w:color w:val="auto"/>
                <w:highlight w:val="none"/>
              </w:rPr>
            </w:pPr>
            <w:r>
              <w:rPr>
                <w:rFonts w:hint="eastAsia" w:ascii="宋体" w:hAnsi="宋体" w:cs="宋体"/>
                <w:snapToGrid w:val="0"/>
                <w:color w:val="auto"/>
                <w:highlight w:val="none"/>
              </w:rPr>
              <w:t>项目实施时间</w:t>
            </w:r>
          </w:p>
        </w:tc>
        <w:tc>
          <w:tcPr>
            <w:tcW w:w="6682" w:type="dxa"/>
            <w:vAlign w:val="center"/>
          </w:tcPr>
          <w:p w14:paraId="42291F48">
            <w:pPr>
              <w:shd w:val="clear"/>
              <w:ind w:firstLine="402" w:firstLineChars="200"/>
              <w:rPr>
                <w:rFonts w:ascii="宋体" w:hAnsi="宋体" w:cs="宋体"/>
                <w:b/>
                <w:bCs/>
                <w:snapToGrid w:val="0"/>
                <w:color w:val="auto"/>
                <w:highlight w:val="none"/>
              </w:rPr>
            </w:pPr>
            <w:r>
              <w:rPr>
                <w:rFonts w:hint="eastAsia" w:ascii="宋体" w:hAnsi="宋体" w:cs="宋体"/>
                <w:b/>
                <w:bCs/>
                <w:snapToGrid w:val="0"/>
                <w:color w:val="auto"/>
                <w:highlight w:val="none"/>
              </w:rPr>
              <w:t>自合同签订之日起至合同履行完毕</w:t>
            </w:r>
          </w:p>
        </w:tc>
      </w:tr>
      <w:tr w14:paraId="2125B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09624399">
            <w:pPr>
              <w:shd w:val="clear"/>
              <w:snapToGrid w:val="0"/>
              <w:jc w:val="center"/>
              <w:rPr>
                <w:rFonts w:ascii="宋体"/>
                <w:snapToGrid w:val="0"/>
                <w:color w:val="auto"/>
                <w:highlight w:val="none"/>
              </w:rPr>
            </w:pPr>
            <w:r>
              <w:rPr>
                <w:rFonts w:ascii="宋体" w:hAnsi="宋体" w:cs="宋体"/>
                <w:snapToGrid w:val="0"/>
                <w:color w:val="auto"/>
                <w:highlight w:val="none"/>
              </w:rPr>
              <w:t>3</w:t>
            </w:r>
          </w:p>
        </w:tc>
        <w:tc>
          <w:tcPr>
            <w:tcW w:w="1800" w:type="dxa"/>
            <w:vAlign w:val="center"/>
          </w:tcPr>
          <w:p w14:paraId="213E9564">
            <w:pPr>
              <w:shd w:val="clear"/>
              <w:snapToGrid w:val="0"/>
              <w:jc w:val="center"/>
              <w:rPr>
                <w:rFonts w:ascii="宋体"/>
                <w:b/>
                <w:bCs/>
                <w:snapToGrid w:val="0"/>
                <w:color w:val="auto"/>
                <w:highlight w:val="none"/>
              </w:rPr>
            </w:pPr>
            <w:r>
              <w:rPr>
                <w:rFonts w:hint="eastAsia" w:ascii="宋体" w:hAnsi="宋体" w:cs="宋体"/>
                <w:b/>
                <w:bCs/>
                <w:snapToGrid w:val="0"/>
                <w:color w:val="auto"/>
                <w:highlight w:val="none"/>
              </w:rPr>
              <w:t>最高限价</w:t>
            </w:r>
          </w:p>
        </w:tc>
        <w:tc>
          <w:tcPr>
            <w:tcW w:w="6682" w:type="dxa"/>
            <w:vAlign w:val="center"/>
          </w:tcPr>
          <w:p w14:paraId="0F392F8F">
            <w:pPr>
              <w:shd w:val="clear"/>
              <w:snapToGrid w:val="0"/>
              <w:ind w:firstLine="400" w:firstLineChars="200"/>
              <w:rPr>
                <w:rFonts w:ascii="宋体"/>
                <w:b/>
                <w:bCs/>
                <w:snapToGrid w:val="0"/>
                <w:color w:val="auto"/>
                <w:highlight w:val="none"/>
              </w:rPr>
            </w:pPr>
            <w:r>
              <w:rPr>
                <w:rFonts w:hint="eastAsia" w:ascii="宋体" w:hAnsi="宋体" w:cs="宋体"/>
                <w:color w:val="auto"/>
                <w:highlight w:val="none"/>
              </w:rPr>
              <w:t>本项目最高限价人民币</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37.9900</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rPr>
              <w:t xml:space="preserve">万元。 </w:t>
            </w:r>
          </w:p>
        </w:tc>
      </w:tr>
      <w:tr w14:paraId="0D1BB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9BF1BA1">
            <w:pPr>
              <w:shd w:val="clear"/>
              <w:snapToGrid w:val="0"/>
              <w:jc w:val="center"/>
              <w:rPr>
                <w:rFonts w:ascii="宋体"/>
                <w:snapToGrid w:val="0"/>
                <w:color w:val="auto"/>
                <w:highlight w:val="none"/>
              </w:rPr>
            </w:pPr>
            <w:r>
              <w:rPr>
                <w:rFonts w:ascii="宋体" w:hAnsi="宋体" w:cs="宋体"/>
                <w:snapToGrid w:val="0"/>
                <w:color w:val="auto"/>
                <w:highlight w:val="none"/>
              </w:rPr>
              <w:t xml:space="preserve">                                                                                                   4</w:t>
            </w:r>
          </w:p>
        </w:tc>
        <w:tc>
          <w:tcPr>
            <w:tcW w:w="1800" w:type="dxa"/>
            <w:vAlign w:val="center"/>
          </w:tcPr>
          <w:p w14:paraId="2D489B31">
            <w:pPr>
              <w:shd w:val="clear"/>
              <w:snapToGrid w:val="0"/>
              <w:jc w:val="center"/>
              <w:rPr>
                <w:rFonts w:ascii="宋体"/>
                <w:snapToGrid w:val="0"/>
                <w:color w:val="auto"/>
                <w:highlight w:val="none"/>
              </w:rPr>
            </w:pPr>
            <w:r>
              <w:rPr>
                <w:rFonts w:hint="eastAsia" w:ascii="宋体" w:hAnsi="宋体" w:cs="宋体"/>
                <w:snapToGrid w:val="0"/>
                <w:color w:val="auto"/>
                <w:highlight w:val="none"/>
              </w:rPr>
              <w:t>资格审查方式</w:t>
            </w:r>
          </w:p>
        </w:tc>
        <w:tc>
          <w:tcPr>
            <w:tcW w:w="6682" w:type="dxa"/>
            <w:vAlign w:val="center"/>
          </w:tcPr>
          <w:p w14:paraId="591B2866">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资格审查是指开标后，磋商小组将依据法律法规和磋商文件的规定对供应商的资格进行审查。</w:t>
            </w:r>
          </w:p>
        </w:tc>
      </w:tr>
      <w:tr w14:paraId="5FAEBC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09591128">
            <w:pPr>
              <w:shd w:val="clear"/>
              <w:snapToGrid w:val="0"/>
              <w:jc w:val="center"/>
              <w:rPr>
                <w:rFonts w:ascii="宋体"/>
                <w:snapToGrid w:val="0"/>
                <w:color w:val="auto"/>
                <w:highlight w:val="none"/>
              </w:rPr>
            </w:pPr>
            <w:r>
              <w:rPr>
                <w:rFonts w:ascii="宋体" w:hAnsi="宋体" w:cs="宋体"/>
                <w:snapToGrid w:val="0"/>
                <w:color w:val="auto"/>
                <w:highlight w:val="none"/>
              </w:rPr>
              <w:t>5</w:t>
            </w:r>
          </w:p>
        </w:tc>
        <w:tc>
          <w:tcPr>
            <w:tcW w:w="1800" w:type="dxa"/>
            <w:vAlign w:val="center"/>
          </w:tcPr>
          <w:p w14:paraId="2F4C48AC">
            <w:pPr>
              <w:shd w:val="clear"/>
              <w:snapToGrid w:val="0"/>
              <w:jc w:val="center"/>
              <w:rPr>
                <w:rFonts w:ascii="宋体"/>
                <w:snapToGrid w:val="0"/>
                <w:color w:val="auto"/>
                <w:highlight w:val="none"/>
              </w:rPr>
            </w:pPr>
            <w:r>
              <w:rPr>
                <w:rFonts w:hint="eastAsia" w:ascii="宋体" w:hAnsi="宋体" w:cs="宋体"/>
                <w:snapToGrid w:val="0"/>
                <w:color w:val="auto"/>
                <w:highlight w:val="none"/>
              </w:rPr>
              <w:t>踏勘现场</w:t>
            </w:r>
          </w:p>
        </w:tc>
        <w:tc>
          <w:tcPr>
            <w:tcW w:w="6682" w:type="dxa"/>
            <w:vAlign w:val="center"/>
          </w:tcPr>
          <w:p w14:paraId="729CABAF">
            <w:pPr>
              <w:shd w:val="clear"/>
              <w:snapToGrid w:val="0"/>
              <w:ind w:firstLine="402" w:firstLineChars="200"/>
              <w:rPr>
                <w:rFonts w:ascii="宋体"/>
                <w:snapToGrid w:val="0"/>
                <w:color w:val="auto"/>
                <w:highlight w:val="none"/>
              </w:rPr>
            </w:pPr>
            <w:r>
              <w:rPr>
                <w:rFonts w:hint="eastAsia" w:ascii="宋体" w:hAnsi="宋体" w:cs="宋体"/>
                <w:b/>
                <w:bCs/>
                <w:snapToGrid w:val="0"/>
                <w:color w:val="auto"/>
                <w:highlight w:val="none"/>
              </w:rPr>
              <w:t>本项目不组织现场踏勘</w:t>
            </w:r>
          </w:p>
        </w:tc>
      </w:tr>
      <w:tr w14:paraId="04F6B5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5AB882A">
            <w:pPr>
              <w:shd w:val="clear"/>
              <w:snapToGrid w:val="0"/>
              <w:jc w:val="center"/>
              <w:rPr>
                <w:rFonts w:ascii="宋体"/>
                <w:snapToGrid w:val="0"/>
                <w:color w:val="auto"/>
                <w:highlight w:val="none"/>
              </w:rPr>
            </w:pPr>
            <w:r>
              <w:rPr>
                <w:rFonts w:ascii="宋体" w:hAnsi="宋体" w:cs="宋体"/>
                <w:snapToGrid w:val="0"/>
                <w:color w:val="auto"/>
                <w:highlight w:val="none"/>
              </w:rPr>
              <w:t>6</w:t>
            </w:r>
          </w:p>
        </w:tc>
        <w:tc>
          <w:tcPr>
            <w:tcW w:w="1800" w:type="dxa"/>
            <w:vAlign w:val="center"/>
          </w:tcPr>
          <w:p w14:paraId="2709AA78">
            <w:pPr>
              <w:shd w:val="clear"/>
              <w:snapToGrid w:val="0"/>
              <w:jc w:val="center"/>
              <w:rPr>
                <w:rFonts w:ascii="宋体"/>
                <w:snapToGrid w:val="0"/>
                <w:color w:val="auto"/>
                <w:highlight w:val="none"/>
              </w:rPr>
            </w:pPr>
            <w:r>
              <w:rPr>
                <w:rFonts w:hint="eastAsia" w:ascii="宋体" w:hAnsi="宋体" w:cs="宋体"/>
                <w:snapToGrid w:val="0"/>
                <w:color w:val="auto"/>
                <w:highlight w:val="none"/>
              </w:rPr>
              <w:t>询问</w:t>
            </w:r>
          </w:p>
        </w:tc>
        <w:tc>
          <w:tcPr>
            <w:tcW w:w="6682" w:type="dxa"/>
            <w:vAlign w:val="center"/>
          </w:tcPr>
          <w:p w14:paraId="235B1020">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供应商对政府采购活动事项有疑问的，可以向采购机构提出询问，采购人或者招标代理机构应当在</w:t>
            </w:r>
            <w:r>
              <w:rPr>
                <w:rFonts w:ascii="宋体" w:hAnsi="宋体" w:cs="宋体"/>
                <w:snapToGrid w:val="0"/>
                <w:color w:val="auto"/>
                <w:highlight w:val="none"/>
              </w:rPr>
              <w:t>3</w:t>
            </w:r>
            <w:r>
              <w:rPr>
                <w:rFonts w:hint="eastAsia" w:ascii="宋体" w:hAnsi="宋体" w:cs="宋体"/>
                <w:snapToGrid w:val="0"/>
                <w:color w:val="auto"/>
                <w:highlight w:val="none"/>
              </w:rPr>
              <w:t>个工作日内对供应商依法提出的询问作出答复，但答复的内容不得涉及商业秘密。</w:t>
            </w:r>
          </w:p>
        </w:tc>
      </w:tr>
      <w:tr w14:paraId="3DC44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B310E6">
            <w:pPr>
              <w:shd w:val="clear"/>
              <w:snapToGrid w:val="0"/>
              <w:jc w:val="center"/>
              <w:rPr>
                <w:rFonts w:ascii="宋体"/>
                <w:snapToGrid w:val="0"/>
                <w:color w:val="auto"/>
                <w:highlight w:val="none"/>
              </w:rPr>
            </w:pPr>
            <w:r>
              <w:rPr>
                <w:rFonts w:ascii="宋体" w:hAnsi="宋体" w:cs="宋体"/>
                <w:snapToGrid w:val="0"/>
                <w:color w:val="auto"/>
                <w:highlight w:val="none"/>
              </w:rPr>
              <w:t>7</w:t>
            </w:r>
          </w:p>
        </w:tc>
        <w:tc>
          <w:tcPr>
            <w:tcW w:w="1800" w:type="dxa"/>
            <w:vAlign w:val="center"/>
          </w:tcPr>
          <w:p w14:paraId="1FA2411D">
            <w:pPr>
              <w:shd w:val="clear"/>
              <w:snapToGrid w:val="0"/>
              <w:jc w:val="center"/>
              <w:rPr>
                <w:rFonts w:ascii="宋体"/>
                <w:snapToGrid w:val="0"/>
                <w:color w:val="auto"/>
                <w:highlight w:val="none"/>
              </w:rPr>
            </w:pPr>
            <w:r>
              <w:rPr>
                <w:rFonts w:hint="eastAsia" w:ascii="宋体" w:hAnsi="宋体" w:cs="宋体"/>
                <w:snapToGrid w:val="0"/>
                <w:color w:val="auto"/>
                <w:highlight w:val="none"/>
              </w:rPr>
              <w:t>磋商文件的澄清与修改</w:t>
            </w:r>
          </w:p>
        </w:tc>
        <w:tc>
          <w:tcPr>
            <w:tcW w:w="6682" w:type="dxa"/>
            <w:vAlign w:val="center"/>
          </w:tcPr>
          <w:p w14:paraId="15875997">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采购单位可以对已发出的磋商文件进行必要澄清或者修改，澄清或者修改的内容可能影响响应文件编制的，应当在提交首次响应文件截止时间至少</w:t>
            </w:r>
            <w:r>
              <w:rPr>
                <w:rFonts w:ascii="宋体" w:hAnsi="宋体" w:cs="宋体"/>
                <w:snapToGrid w:val="0"/>
                <w:color w:val="auto"/>
                <w:highlight w:val="none"/>
              </w:rPr>
              <w:t>5</w:t>
            </w:r>
            <w:r>
              <w:rPr>
                <w:rFonts w:hint="eastAsia" w:ascii="宋体" w:hAnsi="宋体" w:cs="宋体"/>
                <w:snapToGrid w:val="0"/>
                <w:color w:val="auto"/>
                <w:highlight w:val="none"/>
              </w:rPr>
              <w:t>日前，在磋商公告发布的媒体上发布更正公告。本项目磋商文件和补充（答疑、澄清）、修改文件等请自行登录浙江政府采购网或绍兴市上虞区公共资源交易中心网站查看。</w:t>
            </w:r>
          </w:p>
        </w:tc>
      </w:tr>
      <w:tr w14:paraId="37831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013C35">
            <w:pPr>
              <w:shd w:val="clear"/>
              <w:snapToGrid w:val="0"/>
              <w:jc w:val="center"/>
              <w:rPr>
                <w:rFonts w:ascii="宋体"/>
                <w:snapToGrid w:val="0"/>
                <w:color w:val="auto"/>
                <w:highlight w:val="none"/>
              </w:rPr>
            </w:pPr>
            <w:r>
              <w:rPr>
                <w:rFonts w:ascii="宋体" w:hAnsi="宋体" w:cs="宋体"/>
                <w:snapToGrid w:val="0"/>
                <w:color w:val="auto"/>
                <w:highlight w:val="none"/>
              </w:rPr>
              <w:t>8</w:t>
            </w:r>
          </w:p>
        </w:tc>
        <w:tc>
          <w:tcPr>
            <w:tcW w:w="1800" w:type="dxa"/>
            <w:vAlign w:val="center"/>
          </w:tcPr>
          <w:p w14:paraId="4A7EEEC7">
            <w:pPr>
              <w:shd w:val="clear"/>
              <w:snapToGrid w:val="0"/>
              <w:jc w:val="center"/>
              <w:rPr>
                <w:rFonts w:ascii="宋体"/>
                <w:snapToGrid w:val="0"/>
                <w:color w:val="auto"/>
                <w:highlight w:val="none"/>
              </w:rPr>
            </w:pPr>
            <w:r>
              <w:rPr>
                <w:rFonts w:hint="eastAsia" w:ascii="宋体" w:hAnsi="宋体" w:cs="宋体"/>
                <w:snapToGrid w:val="0"/>
                <w:color w:val="auto"/>
                <w:highlight w:val="none"/>
              </w:rPr>
              <w:t>磋商响应文件组成</w:t>
            </w:r>
          </w:p>
        </w:tc>
        <w:tc>
          <w:tcPr>
            <w:tcW w:w="6682" w:type="dxa"/>
            <w:vAlign w:val="center"/>
          </w:tcPr>
          <w:p w14:paraId="5E8E0ECE">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供应商向采购人递交的响应文件由资格文件、商务技术文件、报价文件三部分组成。</w:t>
            </w:r>
          </w:p>
        </w:tc>
      </w:tr>
      <w:tr w14:paraId="07E89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3B0E0C58">
            <w:pPr>
              <w:shd w:val="clear"/>
              <w:snapToGrid w:val="0"/>
              <w:jc w:val="center"/>
              <w:rPr>
                <w:rFonts w:ascii="宋体"/>
                <w:snapToGrid w:val="0"/>
                <w:color w:val="auto"/>
                <w:highlight w:val="none"/>
              </w:rPr>
            </w:pPr>
            <w:r>
              <w:rPr>
                <w:rFonts w:ascii="宋体" w:hAnsi="宋体" w:cs="宋体"/>
                <w:snapToGrid w:val="0"/>
                <w:color w:val="auto"/>
                <w:highlight w:val="none"/>
              </w:rPr>
              <w:t>9</w:t>
            </w:r>
          </w:p>
        </w:tc>
        <w:tc>
          <w:tcPr>
            <w:tcW w:w="1800" w:type="dxa"/>
            <w:vAlign w:val="center"/>
          </w:tcPr>
          <w:p w14:paraId="7679EB51">
            <w:pPr>
              <w:shd w:val="clear"/>
              <w:snapToGrid w:val="0"/>
              <w:jc w:val="center"/>
              <w:rPr>
                <w:rFonts w:ascii="宋体"/>
                <w:snapToGrid w:val="0"/>
                <w:color w:val="auto"/>
                <w:highlight w:val="none"/>
              </w:rPr>
            </w:pPr>
            <w:r>
              <w:rPr>
                <w:rFonts w:hint="eastAsia" w:ascii="宋体" w:hAnsi="宋体" w:cs="宋体"/>
                <w:snapToGrid w:val="0"/>
                <w:color w:val="auto"/>
                <w:highlight w:val="none"/>
              </w:rPr>
              <w:t>评标办法</w:t>
            </w:r>
          </w:p>
        </w:tc>
        <w:tc>
          <w:tcPr>
            <w:tcW w:w="6682" w:type="dxa"/>
            <w:vAlign w:val="center"/>
          </w:tcPr>
          <w:p w14:paraId="6BEE56EC">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综合评分法</w:t>
            </w:r>
          </w:p>
        </w:tc>
      </w:tr>
      <w:tr w14:paraId="3F9178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85C3C4">
            <w:pPr>
              <w:shd w:val="clear"/>
              <w:snapToGrid w:val="0"/>
              <w:jc w:val="center"/>
              <w:rPr>
                <w:rFonts w:ascii="宋体"/>
                <w:snapToGrid w:val="0"/>
                <w:color w:val="auto"/>
                <w:highlight w:val="none"/>
              </w:rPr>
            </w:pPr>
            <w:r>
              <w:rPr>
                <w:rFonts w:ascii="宋体" w:hAnsi="宋体" w:cs="宋体"/>
                <w:snapToGrid w:val="0"/>
                <w:color w:val="auto"/>
                <w:highlight w:val="none"/>
              </w:rPr>
              <w:t>10</w:t>
            </w:r>
          </w:p>
        </w:tc>
        <w:tc>
          <w:tcPr>
            <w:tcW w:w="1800" w:type="dxa"/>
            <w:vAlign w:val="center"/>
          </w:tcPr>
          <w:p w14:paraId="3937E8D5">
            <w:pPr>
              <w:shd w:val="clear"/>
              <w:snapToGrid w:val="0"/>
              <w:jc w:val="center"/>
              <w:rPr>
                <w:rFonts w:ascii="宋体"/>
                <w:snapToGrid w:val="0"/>
                <w:color w:val="auto"/>
                <w:highlight w:val="none"/>
              </w:rPr>
            </w:pPr>
            <w:r>
              <w:rPr>
                <w:rFonts w:hint="eastAsia" w:ascii="宋体" w:hAnsi="宋体" w:cs="宋体"/>
                <w:snapToGrid w:val="0"/>
                <w:color w:val="auto"/>
                <w:highlight w:val="none"/>
              </w:rPr>
              <w:t>磋商响应文件递交地址及截止时间</w:t>
            </w:r>
          </w:p>
        </w:tc>
        <w:tc>
          <w:tcPr>
            <w:tcW w:w="6682" w:type="dxa"/>
            <w:vAlign w:val="center"/>
          </w:tcPr>
          <w:p w14:paraId="70029FB6">
            <w:pPr>
              <w:shd w:val="clear"/>
              <w:snapToGrid w:val="0"/>
              <w:ind w:firstLine="400" w:firstLineChars="200"/>
              <w:rPr>
                <w:rFonts w:ascii="宋体"/>
                <w:color w:val="auto"/>
                <w:highlight w:val="none"/>
              </w:rPr>
            </w:pPr>
            <w:r>
              <w:rPr>
                <w:rFonts w:hint="eastAsia" w:ascii="宋体" w:hAnsi="宋体" w:cs="宋体"/>
                <w:snapToGrid w:val="0"/>
                <w:color w:val="auto"/>
                <w:highlight w:val="none"/>
              </w:rPr>
              <w:t>详见磋商公告</w:t>
            </w:r>
          </w:p>
        </w:tc>
      </w:tr>
      <w:tr w14:paraId="4F144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51286A4">
            <w:pPr>
              <w:shd w:val="clear"/>
              <w:snapToGrid w:val="0"/>
              <w:jc w:val="center"/>
              <w:rPr>
                <w:rFonts w:ascii="宋体"/>
                <w:snapToGrid w:val="0"/>
                <w:color w:val="auto"/>
                <w:highlight w:val="none"/>
              </w:rPr>
            </w:pPr>
            <w:r>
              <w:rPr>
                <w:rFonts w:ascii="宋体" w:hAnsi="宋体" w:cs="宋体"/>
                <w:snapToGrid w:val="0"/>
                <w:color w:val="auto"/>
                <w:highlight w:val="none"/>
              </w:rPr>
              <w:t>11</w:t>
            </w:r>
          </w:p>
        </w:tc>
        <w:tc>
          <w:tcPr>
            <w:tcW w:w="1800" w:type="dxa"/>
            <w:vAlign w:val="center"/>
          </w:tcPr>
          <w:p w14:paraId="6D422BBB">
            <w:pPr>
              <w:shd w:val="clear"/>
              <w:snapToGrid w:val="0"/>
              <w:jc w:val="center"/>
              <w:rPr>
                <w:rFonts w:ascii="宋体"/>
                <w:snapToGrid w:val="0"/>
                <w:color w:val="auto"/>
                <w:highlight w:val="none"/>
              </w:rPr>
            </w:pPr>
            <w:r>
              <w:rPr>
                <w:rFonts w:hint="eastAsia" w:ascii="宋体" w:hAnsi="宋体" w:cs="宋体"/>
                <w:snapToGrid w:val="0"/>
                <w:color w:val="auto"/>
                <w:highlight w:val="none"/>
              </w:rPr>
              <w:t>开标时间、地点</w:t>
            </w:r>
          </w:p>
        </w:tc>
        <w:tc>
          <w:tcPr>
            <w:tcW w:w="6682" w:type="dxa"/>
            <w:vAlign w:val="center"/>
          </w:tcPr>
          <w:p w14:paraId="7B4D7AED">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开标时间：</w:t>
            </w:r>
            <w:r>
              <w:rPr>
                <w:rFonts w:hint="eastAsia" w:ascii="宋体" w:hAnsi="宋体" w:cs="宋体"/>
                <w:color w:val="auto"/>
                <w:highlight w:val="none"/>
              </w:rPr>
              <w:t>详见磋商公告</w:t>
            </w:r>
          </w:p>
          <w:p w14:paraId="5409CFC8">
            <w:pPr>
              <w:shd w:val="clear"/>
              <w:snapToGrid w:val="0"/>
              <w:ind w:firstLine="400" w:firstLineChars="200"/>
              <w:rPr>
                <w:rFonts w:ascii="宋体"/>
                <w:color w:val="auto"/>
                <w:highlight w:val="none"/>
              </w:rPr>
            </w:pPr>
            <w:r>
              <w:rPr>
                <w:rFonts w:hint="eastAsia" w:ascii="宋体" w:hAnsi="宋体" w:cs="宋体"/>
                <w:snapToGrid w:val="0"/>
                <w:color w:val="auto"/>
                <w:highlight w:val="none"/>
              </w:rPr>
              <w:t>开标地点：</w:t>
            </w:r>
            <w:r>
              <w:rPr>
                <w:rFonts w:hint="eastAsia" w:ascii="宋体" w:hAnsi="宋体" w:cs="宋体"/>
                <w:color w:val="auto"/>
                <w:highlight w:val="none"/>
              </w:rPr>
              <w:t>详见磋商公告</w:t>
            </w:r>
          </w:p>
        </w:tc>
      </w:tr>
      <w:tr w14:paraId="6D243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2AA0084">
            <w:pPr>
              <w:shd w:val="clear"/>
              <w:snapToGrid w:val="0"/>
              <w:jc w:val="center"/>
              <w:rPr>
                <w:rFonts w:ascii="宋体"/>
                <w:snapToGrid w:val="0"/>
                <w:color w:val="auto"/>
                <w:highlight w:val="none"/>
              </w:rPr>
            </w:pPr>
            <w:r>
              <w:rPr>
                <w:rFonts w:ascii="宋体" w:hAnsi="宋体" w:cs="宋体"/>
                <w:snapToGrid w:val="0"/>
                <w:color w:val="auto"/>
                <w:highlight w:val="none"/>
              </w:rPr>
              <w:t>12</w:t>
            </w:r>
          </w:p>
        </w:tc>
        <w:tc>
          <w:tcPr>
            <w:tcW w:w="1800" w:type="dxa"/>
            <w:vAlign w:val="center"/>
          </w:tcPr>
          <w:p w14:paraId="4CD837AC">
            <w:pPr>
              <w:shd w:val="clear"/>
              <w:snapToGrid w:val="0"/>
              <w:jc w:val="center"/>
              <w:rPr>
                <w:rFonts w:ascii="宋体"/>
                <w:snapToGrid w:val="0"/>
                <w:color w:val="auto"/>
                <w:highlight w:val="none"/>
              </w:rPr>
            </w:pPr>
            <w:r>
              <w:rPr>
                <w:rFonts w:hint="eastAsia" w:ascii="宋体" w:hAnsi="宋体" w:cs="宋体"/>
                <w:snapToGrid w:val="0"/>
                <w:color w:val="auto"/>
                <w:highlight w:val="none"/>
              </w:rPr>
              <w:t>磋商响应文件有效期</w:t>
            </w:r>
          </w:p>
        </w:tc>
        <w:tc>
          <w:tcPr>
            <w:tcW w:w="6682" w:type="dxa"/>
            <w:vAlign w:val="center"/>
          </w:tcPr>
          <w:p w14:paraId="7E644522">
            <w:pPr>
              <w:shd w:val="clear"/>
              <w:snapToGrid w:val="0"/>
              <w:ind w:firstLine="400" w:firstLineChars="200"/>
              <w:rPr>
                <w:rFonts w:ascii="宋体"/>
                <w:snapToGrid w:val="0"/>
                <w:color w:val="auto"/>
                <w:highlight w:val="none"/>
              </w:rPr>
            </w:pPr>
            <w:r>
              <w:rPr>
                <w:rFonts w:hint="eastAsia" w:ascii="宋体" w:hAnsi="宋体" w:cs="宋体"/>
                <w:snapToGrid w:val="0"/>
                <w:color w:val="auto"/>
                <w:highlight w:val="none"/>
              </w:rPr>
              <w:t>响应文件有效期为从提交响应文件的截止之日起</w:t>
            </w:r>
            <w:r>
              <w:rPr>
                <w:rFonts w:ascii="宋体" w:hAnsi="宋体" w:cs="宋体"/>
                <w:snapToGrid w:val="0"/>
                <w:color w:val="auto"/>
                <w:highlight w:val="none"/>
              </w:rPr>
              <w:t>90</w:t>
            </w:r>
            <w:r>
              <w:rPr>
                <w:rFonts w:hint="eastAsia" w:ascii="宋体" w:hAnsi="宋体" w:cs="宋体"/>
                <w:snapToGrid w:val="0"/>
                <w:color w:val="auto"/>
                <w:highlight w:val="none"/>
              </w:rPr>
              <w:t>天。供应商的响应文件中承诺的响应文件有效期少于磋商文件中载明的响应文件有效期的，磋商无效。</w:t>
            </w:r>
          </w:p>
        </w:tc>
      </w:tr>
      <w:tr w14:paraId="7520E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486A966">
            <w:pPr>
              <w:shd w:val="clear"/>
              <w:snapToGrid w:val="0"/>
              <w:jc w:val="center"/>
              <w:rPr>
                <w:rFonts w:ascii="宋体"/>
                <w:snapToGrid w:val="0"/>
                <w:color w:val="auto"/>
                <w:highlight w:val="none"/>
              </w:rPr>
            </w:pPr>
            <w:r>
              <w:rPr>
                <w:rFonts w:ascii="宋体" w:hAnsi="宋体" w:cs="宋体"/>
                <w:snapToGrid w:val="0"/>
                <w:color w:val="auto"/>
                <w:highlight w:val="none"/>
              </w:rPr>
              <w:t>13</w:t>
            </w:r>
          </w:p>
        </w:tc>
        <w:tc>
          <w:tcPr>
            <w:tcW w:w="1800" w:type="dxa"/>
            <w:vAlign w:val="center"/>
          </w:tcPr>
          <w:p w14:paraId="02EA5E0F">
            <w:pPr>
              <w:shd w:val="clear"/>
              <w:snapToGrid w:val="0"/>
              <w:jc w:val="center"/>
              <w:rPr>
                <w:rFonts w:ascii="宋体"/>
                <w:snapToGrid w:val="0"/>
                <w:color w:val="auto"/>
                <w:highlight w:val="none"/>
              </w:rPr>
            </w:pPr>
            <w:r>
              <w:rPr>
                <w:rFonts w:hint="eastAsia" w:ascii="宋体" w:hAnsi="宋体" w:cs="宋体"/>
                <w:snapToGrid w:val="0"/>
                <w:color w:val="auto"/>
                <w:highlight w:val="none"/>
              </w:rPr>
              <w:t>履约保证金</w:t>
            </w:r>
          </w:p>
        </w:tc>
        <w:tc>
          <w:tcPr>
            <w:tcW w:w="6682" w:type="dxa"/>
            <w:vAlign w:val="center"/>
          </w:tcPr>
          <w:p w14:paraId="24FE877A">
            <w:pPr>
              <w:pStyle w:val="14"/>
              <w:shd w:val="clear"/>
              <w:snapToGrid w:val="0"/>
              <w:ind w:firstLine="400" w:firstLineChars="200"/>
              <w:rPr>
                <w:rFonts w:hAnsi="宋体" w:cs="Times New Roman"/>
                <w:color w:val="auto"/>
                <w:highlight w:val="none"/>
              </w:rPr>
            </w:pPr>
            <w:r>
              <w:rPr>
                <w:rFonts w:hint="eastAsia" w:hAnsi="宋体"/>
                <w:snapToGrid w:val="0"/>
                <w:color w:val="auto"/>
                <w:highlight w:val="none"/>
              </w:rPr>
              <w:t>本项目不作要求</w:t>
            </w:r>
          </w:p>
        </w:tc>
      </w:tr>
      <w:tr w14:paraId="60C1D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2A3419A">
            <w:pPr>
              <w:shd w:val="clear"/>
              <w:snapToGrid w:val="0"/>
              <w:jc w:val="center"/>
              <w:rPr>
                <w:rFonts w:ascii="宋体"/>
                <w:snapToGrid w:val="0"/>
                <w:color w:val="auto"/>
                <w:highlight w:val="none"/>
              </w:rPr>
            </w:pPr>
            <w:r>
              <w:rPr>
                <w:rFonts w:ascii="宋体" w:hAnsi="宋体" w:cs="宋体"/>
                <w:snapToGrid w:val="0"/>
                <w:color w:val="auto"/>
                <w:highlight w:val="none"/>
              </w:rPr>
              <w:t>14</w:t>
            </w:r>
          </w:p>
        </w:tc>
        <w:tc>
          <w:tcPr>
            <w:tcW w:w="1800" w:type="dxa"/>
            <w:vAlign w:val="center"/>
          </w:tcPr>
          <w:p w14:paraId="35EC11E9">
            <w:pPr>
              <w:shd w:val="clear"/>
              <w:snapToGrid w:val="0"/>
              <w:jc w:val="center"/>
              <w:rPr>
                <w:rFonts w:ascii="宋体"/>
                <w:snapToGrid w:val="0"/>
                <w:color w:val="auto"/>
                <w:highlight w:val="none"/>
              </w:rPr>
            </w:pPr>
            <w:r>
              <w:rPr>
                <w:rFonts w:hint="eastAsia" w:ascii="宋体" w:hAnsi="宋体" w:cs="宋体"/>
                <w:snapToGrid w:val="0"/>
                <w:color w:val="auto"/>
                <w:highlight w:val="none"/>
              </w:rPr>
              <w:t>磋商公告及成交结果公告发布媒体</w:t>
            </w:r>
          </w:p>
        </w:tc>
        <w:tc>
          <w:tcPr>
            <w:tcW w:w="6682" w:type="dxa"/>
            <w:vAlign w:val="center"/>
          </w:tcPr>
          <w:p w14:paraId="72A09985">
            <w:pPr>
              <w:pStyle w:val="14"/>
              <w:shd w:val="clear"/>
              <w:snapToGrid w:val="0"/>
              <w:ind w:firstLine="400" w:firstLineChars="200"/>
              <w:rPr>
                <w:rFonts w:hAnsi="宋体" w:cs="Times New Roman"/>
                <w:color w:val="auto"/>
                <w:highlight w:val="none"/>
              </w:rPr>
            </w:pPr>
            <w:r>
              <w:rPr>
                <w:rFonts w:hint="eastAsia" w:hAnsi="宋体"/>
                <w:color w:val="auto"/>
                <w:highlight w:val="none"/>
              </w:rPr>
              <w:t>浙江省政府采购网、</w:t>
            </w:r>
            <w:r>
              <w:rPr>
                <w:rFonts w:hAnsi="宋体"/>
                <w:color w:val="auto"/>
                <w:highlight w:val="none"/>
              </w:rPr>
              <w:t xml:space="preserve"> </w:t>
            </w:r>
            <w:r>
              <w:rPr>
                <w:rFonts w:hint="eastAsia" w:hAnsi="宋体"/>
                <w:color w:val="auto"/>
                <w:highlight w:val="none"/>
              </w:rPr>
              <w:t>绍兴市上虞区公共资源交易中心网站</w:t>
            </w:r>
          </w:p>
        </w:tc>
      </w:tr>
      <w:tr w14:paraId="56A33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8F895F0">
            <w:pPr>
              <w:shd w:val="clea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1B139442">
            <w:pPr>
              <w:shd w:val="clear"/>
              <w:snapToGrid w:val="0"/>
              <w:jc w:val="center"/>
              <w:rPr>
                <w:rFonts w:ascii="宋体"/>
                <w:snapToGrid w:val="0"/>
                <w:color w:val="auto"/>
                <w:highlight w:val="none"/>
              </w:rPr>
            </w:pPr>
            <w:r>
              <w:rPr>
                <w:rFonts w:hint="eastAsia" w:ascii="宋体" w:hAnsi="宋体" w:cs="宋体"/>
                <w:snapToGrid w:val="0"/>
                <w:color w:val="auto"/>
                <w:highlight w:val="none"/>
              </w:rPr>
              <w:t>质疑</w:t>
            </w:r>
          </w:p>
        </w:tc>
        <w:tc>
          <w:tcPr>
            <w:tcW w:w="6682" w:type="dxa"/>
            <w:vAlign w:val="center"/>
          </w:tcPr>
          <w:p w14:paraId="24262D63">
            <w:pPr>
              <w:shd w:val="clear"/>
              <w:ind w:firstLine="40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1D3F3D77">
            <w:pPr>
              <w:shd w:val="clear"/>
              <w:ind w:firstLine="40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2880A80C">
            <w:pPr>
              <w:shd w:val="clear"/>
              <w:ind w:firstLine="40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40B8DCF8">
            <w:pPr>
              <w:shd w:val="clear"/>
              <w:snapToGrid w:val="0"/>
              <w:ind w:firstLine="400" w:firstLineChars="200"/>
              <w:jc w:val="left"/>
              <w:rPr>
                <w:rFonts w:ascii="宋体"/>
                <w:snapToGrid w:val="0"/>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highlight w:val="none"/>
              </w:rPr>
              <w:t>。</w:t>
            </w:r>
          </w:p>
        </w:tc>
      </w:tr>
      <w:tr w14:paraId="1F1E5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61D5BC1">
            <w:pPr>
              <w:shd w:val="clear"/>
              <w:snapToGrid w:val="0"/>
              <w:jc w:val="center"/>
              <w:rPr>
                <w:rFonts w:ascii="宋体"/>
                <w:snapToGrid w:val="0"/>
                <w:color w:val="auto"/>
                <w:highlight w:val="none"/>
              </w:rPr>
            </w:pPr>
            <w:r>
              <w:rPr>
                <w:rFonts w:ascii="宋体" w:hAnsi="宋体" w:cs="宋体"/>
                <w:snapToGrid w:val="0"/>
                <w:color w:val="auto"/>
                <w:highlight w:val="none"/>
              </w:rPr>
              <w:t>16</w:t>
            </w:r>
          </w:p>
        </w:tc>
        <w:tc>
          <w:tcPr>
            <w:tcW w:w="1800" w:type="dxa"/>
            <w:vAlign w:val="center"/>
          </w:tcPr>
          <w:p w14:paraId="603D0563">
            <w:pPr>
              <w:shd w:val="clear"/>
              <w:snapToGrid w:val="0"/>
              <w:jc w:val="center"/>
              <w:rPr>
                <w:rFonts w:ascii="宋体"/>
                <w:snapToGrid w:val="0"/>
                <w:color w:val="auto"/>
                <w:highlight w:val="none"/>
              </w:rPr>
            </w:pPr>
            <w:r>
              <w:rPr>
                <w:rFonts w:hint="eastAsia" w:ascii="宋体" w:hAnsi="宋体" w:cs="宋体"/>
                <w:snapToGrid w:val="0"/>
                <w:color w:val="auto"/>
                <w:highlight w:val="none"/>
              </w:rPr>
              <w:t>投诉</w:t>
            </w:r>
          </w:p>
        </w:tc>
        <w:tc>
          <w:tcPr>
            <w:tcW w:w="6682" w:type="dxa"/>
            <w:vAlign w:val="center"/>
          </w:tcPr>
          <w:p w14:paraId="0361AECC">
            <w:pPr>
              <w:shd w:val="clear"/>
              <w:snapToGrid w:val="0"/>
              <w:ind w:firstLine="400" w:firstLineChars="200"/>
              <w:jc w:val="left"/>
              <w:rPr>
                <w:rFonts w:ascii="宋体"/>
                <w:snapToGrid w:val="0"/>
                <w:color w:val="auto"/>
                <w:highlight w:val="none"/>
              </w:rPr>
            </w:pPr>
            <w:r>
              <w:rPr>
                <w:rFonts w:hint="eastAsia" w:ascii="宋体" w:hAnsi="宋体" w:cs="宋体"/>
                <w:snapToGrid w:val="0"/>
                <w:color w:val="auto"/>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10600F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43C701">
            <w:pPr>
              <w:shd w:val="clear"/>
              <w:snapToGrid w:val="0"/>
              <w:jc w:val="center"/>
              <w:rPr>
                <w:rFonts w:ascii="宋体"/>
                <w:snapToGrid w:val="0"/>
                <w:color w:val="auto"/>
                <w:highlight w:val="none"/>
              </w:rPr>
            </w:pPr>
            <w:r>
              <w:rPr>
                <w:rFonts w:ascii="宋体" w:hAnsi="宋体" w:cs="宋体"/>
                <w:snapToGrid w:val="0"/>
                <w:color w:val="auto"/>
                <w:highlight w:val="none"/>
              </w:rPr>
              <w:t>17</w:t>
            </w:r>
          </w:p>
        </w:tc>
        <w:tc>
          <w:tcPr>
            <w:tcW w:w="1800" w:type="dxa"/>
            <w:vAlign w:val="center"/>
          </w:tcPr>
          <w:p w14:paraId="124F36A3">
            <w:pPr>
              <w:shd w:val="clear"/>
              <w:snapToGrid w:val="0"/>
              <w:jc w:val="center"/>
              <w:rPr>
                <w:rFonts w:ascii="宋体"/>
                <w:snapToGrid w:val="0"/>
                <w:color w:val="auto"/>
                <w:highlight w:val="none"/>
              </w:rPr>
            </w:pPr>
            <w:r>
              <w:rPr>
                <w:rFonts w:hint="eastAsia" w:ascii="宋体" w:hAnsi="宋体" w:cs="宋体"/>
                <w:snapToGrid w:val="0"/>
                <w:color w:val="auto"/>
                <w:highlight w:val="none"/>
              </w:rPr>
              <w:t>特别说明</w:t>
            </w:r>
          </w:p>
        </w:tc>
        <w:tc>
          <w:tcPr>
            <w:tcW w:w="6682" w:type="dxa"/>
            <w:vAlign w:val="center"/>
          </w:tcPr>
          <w:p w14:paraId="3A8D6B2F">
            <w:pPr>
              <w:pStyle w:val="14"/>
              <w:shd w:val="clear"/>
              <w:snapToGrid w:val="0"/>
              <w:ind w:firstLine="400" w:firstLineChars="200"/>
              <w:rPr>
                <w:rFonts w:hAnsi="宋体" w:cs="Times New Roman"/>
                <w:color w:val="auto"/>
                <w:highlight w:val="none"/>
              </w:rPr>
            </w:pPr>
            <w:r>
              <w:rPr>
                <w:rFonts w:hint="eastAsia" w:hAnsi="宋体"/>
                <w:color w:val="auto"/>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37F77418">
            <w:pPr>
              <w:pStyle w:val="14"/>
              <w:shd w:val="clear"/>
              <w:snapToGrid w:val="0"/>
              <w:ind w:firstLine="400" w:firstLineChars="200"/>
              <w:rPr>
                <w:rFonts w:hAnsi="宋体" w:cs="Times New Roman"/>
                <w:color w:val="auto"/>
                <w:highlight w:val="none"/>
              </w:rPr>
            </w:pPr>
            <w:r>
              <w:rPr>
                <w:rFonts w:hint="eastAsia" w:hAnsi="宋体"/>
                <w:color w:val="auto"/>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A58FB9F">
            <w:pPr>
              <w:pStyle w:val="14"/>
              <w:shd w:val="clear"/>
              <w:snapToGrid w:val="0"/>
              <w:ind w:firstLine="400" w:firstLineChars="200"/>
              <w:rPr>
                <w:rFonts w:hAnsi="宋体" w:cs="Times New Roman"/>
                <w:color w:val="auto"/>
                <w:highlight w:val="none"/>
              </w:rPr>
            </w:pPr>
            <w:r>
              <w:rPr>
                <w:rFonts w:hint="eastAsia" w:hAnsi="宋体"/>
                <w:color w:val="auto"/>
                <w:highlight w:val="none"/>
              </w:rPr>
              <w:t>质疑、投诉人未按前列进行质疑、投诉（申诉），均属于扰乱政府采购市场不良行为。</w:t>
            </w:r>
          </w:p>
          <w:p w14:paraId="66F5E9CB">
            <w:pPr>
              <w:pStyle w:val="14"/>
              <w:shd w:val="clear"/>
              <w:snapToGrid w:val="0"/>
              <w:ind w:firstLine="400" w:firstLineChars="200"/>
              <w:rPr>
                <w:rFonts w:hAnsi="宋体" w:cs="Times New Roman"/>
                <w:b/>
                <w:bCs/>
                <w:color w:val="auto"/>
                <w:highlight w:val="none"/>
              </w:rPr>
            </w:pPr>
            <w:r>
              <w:rPr>
                <w:rFonts w:hint="eastAsia" w:hAnsi="宋体"/>
                <w:color w:val="auto"/>
                <w:highlight w:val="none"/>
              </w:rPr>
              <w:t>磋商文件中凡标注“★”的条款均为实质性要求，不响应的响应文件将作无效标处理。</w:t>
            </w:r>
          </w:p>
        </w:tc>
      </w:tr>
      <w:tr w14:paraId="0AB2BD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C397467">
            <w:pPr>
              <w:shd w:val="clear"/>
              <w:snapToGrid w:val="0"/>
              <w:jc w:val="center"/>
              <w:rPr>
                <w:rFonts w:ascii="宋体"/>
                <w:snapToGrid w:val="0"/>
                <w:color w:val="auto"/>
                <w:highlight w:val="none"/>
              </w:rPr>
            </w:pPr>
            <w:r>
              <w:rPr>
                <w:rFonts w:ascii="宋体" w:hAnsi="宋体" w:cs="宋体"/>
                <w:snapToGrid w:val="0"/>
                <w:color w:val="auto"/>
                <w:highlight w:val="none"/>
              </w:rPr>
              <w:t>1</w:t>
            </w:r>
            <w:r>
              <w:rPr>
                <w:rFonts w:hint="eastAsia" w:ascii="宋体" w:hAnsi="宋体" w:cs="宋体"/>
                <w:snapToGrid w:val="0"/>
                <w:color w:val="auto"/>
                <w:highlight w:val="none"/>
              </w:rPr>
              <w:t>8</w:t>
            </w:r>
          </w:p>
        </w:tc>
        <w:tc>
          <w:tcPr>
            <w:tcW w:w="1800" w:type="dxa"/>
            <w:vAlign w:val="center"/>
          </w:tcPr>
          <w:p w14:paraId="613971BC">
            <w:pPr>
              <w:shd w:val="clear"/>
              <w:snapToGrid w:val="0"/>
              <w:jc w:val="center"/>
              <w:rPr>
                <w:rFonts w:ascii="宋体"/>
                <w:color w:val="auto"/>
                <w:highlight w:val="none"/>
              </w:rPr>
            </w:pPr>
            <w:r>
              <w:rPr>
                <w:rFonts w:hint="eastAsia" w:ascii="宋体" w:hAnsi="宋体" w:cs="宋体"/>
                <w:color w:val="auto"/>
                <w:highlight w:val="none"/>
              </w:rPr>
              <w:t>支</w:t>
            </w:r>
          </w:p>
          <w:p w14:paraId="22B11DB8">
            <w:pPr>
              <w:shd w:val="clear"/>
              <w:snapToGrid w:val="0"/>
              <w:jc w:val="center"/>
              <w:rPr>
                <w:rFonts w:ascii="宋体"/>
                <w:color w:val="auto"/>
                <w:highlight w:val="none"/>
              </w:rPr>
            </w:pPr>
            <w:r>
              <w:rPr>
                <w:rFonts w:hint="eastAsia" w:ascii="宋体" w:hAnsi="宋体" w:cs="宋体"/>
                <w:color w:val="auto"/>
                <w:highlight w:val="none"/>
              </w:rPr>
              <w:t>持</w:t>
            </w:r>
          </w:p>
          <w:p w14:paraId="6212B0E5">
            <w:pPr>
              <w:shd w:val="clear"/>
              <w:snapToGrid w:val="0"/>
              <w:jc w:val="center"/>
              <w:rPr>
                <w:rFonts w:ascii="宋体"/>
                <w:color w:val="auto"/>
                <w:highlight w:val="none"/>
              </w:rPr>
            </w:pPr>
            <w:r>
              <w:rPr>
                <w:rFonts w:hint="eastAsia" w:ascii="宋体" w:hAnsi="宋体" w:cs="宋体"/>
                <w:color w:val="auto"/>
                <w:highlight w:val="none"/>
              </w:rPr>
              <w:t>中</w:t>
            </w:r>
          </w:p>
          <w:p w14:paraId="6D7AE3E2">
            <w:pPr>
              <w:shd w:val="clear"/>
              <w:snapToGrid w:val="0"/>
              <w:jc w:val="center"/>
              <w:rPr>
                <w:rFonts w:ascii="宋体"/>
                <w:color w:val="auto"/>
                <w:highlight w:val="none"/>
              </w:rPr>
            </w:pPr>
            <w:r>
              <w:rPr>
                <w:rFonts w:hint="eastAsia" w:ascii="宋体" w:hAnsi="宋体" w:cs="宋体"/>
                <w:color w:val="auto"/>
                <w:highlight w:val="none"/>
              </w:rPr>
              <w:t>小</w:t>
            </w:r>
          </w:p>
          <w:p w14:paraId="32EBB3F1">
            <w:pPr>
              <w:shd w:val="clear"/>
              <w:snapToGrid w:val="0"/>
              <w:jc w:val="center"/>
              <w:rPr>
                <w:rFonts w:ascii="宋体"/>
                <w:color w:val="auto"/>
                <w:highlight w:val="none"/>
              </w:rPr>
            </w:pPr>
            <w:r>
              <w:rPr>
                <w:rFonts w:hint="eastAsia" w:ascii="宋体" w:hAnsi="宋体" w:cs="宋体"/>
                <w:color w:val="auto"/>
                <w:highlight w:val="none"/>
              </w:rPr>
              <w:t>企</w:t>
            </w:r>
          </w:p>
          <w:p w14:paraId="45D6E021">
            <w:pPr>
              <w:shd w:val="clear"/>
              <w:snapToGrid w:val="0"/>
              <w:jc w:val="center"/>
              <w:rPr>
                <w:rFonts w:ascii="宋体"/>
                <w:color w:val="auto"/>
                <w:highlight w:val="none"/>
              </w:rPr>
            </w:pPr>
            <w:r>
              <w:rPr>
                <w:rFonts w:hint="eastAsia" w:ascii="宋体" w:hAnsi="宋体" w:cs="宋体"/>
                <w:color w:val="auto"/>
                <w:highlight w:val="none"/>
              </w:rPr>
              <w:t>业</w:t>
            </w:r>
          </w:p>
        </w:tc>
        <w:tc>
          <w:tcPr>
            <w:tcW w:w="6682" w:type="dxa"/>
            <w:vAlign w:val="center"/>
          </w:tcPr>
          <w:p w14:paraId="4AAEF748">
            <w:pPr>
              <w:shd w:val="clear"/>
              <w:ind w:firstLine="40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46C4472">
            <w:pPr>
              <w:shd w:val="clear"/>
              <w:ind w:firstLine="40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FF99A82">
            <w:pPr>
              <w:shd w:val="clear"/>
              <w:ind w:firstLine="40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3E0F69CE">
            <w:pPr>
              <w:shd w:val="clear"/>
              <w:ind w:firstLine="40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78170E1A">
            <w:pPr>
              <w:shd w:val="clear"/>
              <w:ind w:firstLine="40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4E094D47">
            <w:pPr>
              <w:shd w:val="clear"/>
              <w:ind w:firstLine="40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6206C1">
            <w:pPr>
              <w:shd w:val="clear"/>
              <w:ind w:firstLine="40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2EF96661">
            <w:pPr>
              <w:shd w:val="clear"/>
              <w:ind w:firstLine="40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r>
              <w:rPr>
                <w:rFonts w:hint="eastAsia" w:ascii="宋体" w:hAnsi="宋体" w:cs="宋体"/>
                <w:color w:val="auto"/>
                <w:sz w:val="21"/>
                <w:szCs w:val="21"/>
                <w:highlight w:val="none"/>
              </w:rPr>
              <w:t>。</w:t>
            </w:r>
          </w:p>
        </w:tc>
      </w:tr>
      <w:tr w14:paraId="248FB7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125B6D1">
            <w:pPr>
              <w:shd w:val="clear"/>
              <w:snapToGrid w:val="0"/>
              <w:jc w:val="center"/>
              <w:rPr>
                <w:rFonts w:ascii="宋体"/>
                <w:snapToGrid w:val="0"/>
                <w:color w:val="auto"/>
                <w:highlight w:val="none"/>
              </w:rPr>
            </w:pPr>
            <w:r>
              <w:rPr>
                <w:rFonts w:hint="eastAsia" w:ascii="宋体" w:hAnsi="宋体" w:cs="宋体"/>
                <w:snapToGrid w:val="0"/>
                <w:color w:val="auto"/>
                <w:highlight w:val="none"/>
              </w:rPr>
              <w:t>19</w:t>
            </w:r>
          </w:p>
        </w:tc>
        <w:tc>
          <w:tcPr>
            <w:tcW w:w="1800" w:type="dxa"/>
            <w:vAlign w:val="center"/>
          </w:tcPr>
          <w:p w14:paraId="1414131A">
            <w:pPr>
              <w:shd w:val="clea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7168DEA6">
            <w:pPr>
              <w:shd w:val="clear"/>
              <w:autoSpaceDN w:val="0"/>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招标代理服务费由成交供应商支付，</w:t>
            </w:r>
          </w:p>
          <w:p w14:paraId="77BBF5F0">
            <w:pPr>
              <w:shd w:val="clear"/>
              <w:autoSpaceDN w:val="0"/>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收费标准：</w:t>
            </w:r>
          </w:p>
          <w:p w14:paraId="13D5C7F0">
            <w:pPr>
              <w:shd w:val="clear"/>
              <w:autoSpaceDN w:val="0"/>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1、按差额定率累进法分段计费：（1）0</w:t>
            </w:r>
            <w:r>
              <w:rPr>
                <w:rFonts w:ascii="宋体" w:hAnsi="宋体" w:cs="宋体"/>
                <w:snapToGrid w:val="0"/>
                <w:color w:val="auto"/>
                <w:highlight w:val="none"/>
              </w:rPr>
              <w:t>-100</w:t>
            </w:r>
            <w:r>
              <w:rPr>
                <w:rFonts w:hint="eastAsia" w:ascii="宋体" w:hAnsi="宋体" w:cs="宋体"/>
                <w:snapToGrid w:val="0"/>
                <w:color w:val="auto"/>
                <w:highlight w:val="none"/>
              </w:rPr>
              <w:t>万部分按1</w:t>
            </w:r>
            <w:r>
              <w:rPr>
                <w:rFonts w:ascii="宋体" w:hAnsi="宋体" w:cs="宋体"/>
                <w:snapToGrid w:val="0"/>
                <w:color w:val="auto"/>
                <w:highlight w:val="none"/>
              </w:rPr>
              <w:t>.5%</w:t>
            </w:r>
            <w:r>
              <w:rPr>
                <w:rFonts w:hint="eastAsia" w:ascii="宋体" w:hAnsi="宋体" w:cs="宋体"/>
                <w:snapToGrid w:val="0"/>
                <w:color w:val="auto"/>
                <w:highlight w:val="none"/>
              </w:rPr>
              <w:t>计取；（2）1</w:t>
            </w:r>
            <w:r>
              <w:rPr>
                <w:rFonts w:ascii="宋体" w:hAnsi="宋体" w:cs="宋体"/>
                <w:snapToGrid w:val="0"/>
                <w:color w:val="auto"/>
                <w:highlight w:val="none"/>
              </w:rPr>
              <w:t>00</w:t>
            </w:r>
            <w:r>
              <w:rPr>
                <w:rFonts w:hint="eastAsia" w:ascii="宋体" w:hAnsi="宋体" w:cs="宋体"/>
                <w:snapToGrid w:val="0"/>
                <w:color w:val="auto"/>
                <w:highlight w:val="none"/>
              </w:rPr>
              <w:t>万-</w:t>
            </w:r>
            <w:r>
              <w:rPr>
                <w:rFonts w:ascii="宋体" w:hAnsi="宋体" w:cs="宋体"/>
                <w:snapToGrid w:val="0"/>
                <w:color w:val="auto"/>
                <w:highlight w:val="none"/>
              </w:rPr>
              <w:t>500</w:t>
            </w:r>
            <w:r>
              <w:rPr>
                <w:rFonts w:hint="eastAsia" w:ascii="宋体" w:hAnsi="宋体" w:cs="宋体"/>
                <w:snapToGrid w:val="0"/>
                <w:color w:val="auto"/>
                <w:highlight w:val="none"/>
              </w:rPr>
              <w:t>万部分按0</w:t>
            </w:r>
            <w:r>
              <w:rPr>
                <w:rFonts w:ascii="宋体" w:hAnsi="宋体" w:cs="宋体"/>
                <w:snapToGrid w:val="0"/>
                <w:color w:val="auto"/>
                <w:highlight w:val="none"/>
              </w:rPr>
              <w:t>.8%</w:t>
            </w:r>
            <w:r>
              <w:rPr>
                <w:rFonts w:hint="eastAsia" w:ascii="宋体" w:hAnsi="宋体" w:cs="宋体"/>
                <w:snapToGrid w:val="0"/>
                <w:color w:val="auto"/>
                <w:highlight w:val="none"/>
              </w:rPr>
              <w:t>计取。</w:t>
            </w:r>
          </w:p>
          <w:p w14:paraId="42D4CA1C">
            <w:pPr>
              <w:pStyle w:val="80"/>
              <w:numPr>
                <w:ilvl w:val="0"/>
                <w:numId w:val="6"/>
              </w:numPr>
              <w:shd w:val="clear"/>
              <w:autoSpaceDN w:val="0"/>
              <w:spacing w:line="340" w:lineRule="exact"/>
              <w:ind w:firstLineChars="0"/>
              <w:rPr>
                <w:rFonts w:ascii="宋体" w:hAnsi="宋体" w:cs="宋体"/>
                <w:snapToGrid w:val="0"/>
                <w:color w:val="auto"/>
                <w:highlight w:val="none"/>
              </w:rPr>
            </w:pPr>
            <w:r>
              <w:rPr>
                <w:rFonts w:hint="eastAsia" w:ascii="宋体" w:hAnsi="宋体" w:cs="宋体"/>
                <w:snapToGrid w:val="0"/>
                <w:color w:val="auto"/>
                <w:highlight w:val="none"/>
              </w:rPr>
              <w:t>按上述分段计费累加后总额收取招标代理服务费。</w:t>
            </w:r>
          </w:p>
          <w:p w14:paraId="2D7EFF29">
            <w:pPr>
              <w:shd w:val="clear"/>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highlight w:val="none"/>
              </w:rPr>
              <w:t>结算方式及时间为：在采购活动结束后一次性支付。</w:t>
            </w:r>
          </w:p>
        </w:tc>
      </w:tr>
      <w:tr w14:paraId="7DECA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FF0C78F">
            <w:pPr>
              <w:shd w:val="clear"/>
              <w:snapToGrid w:val="0"/>
              <w:jc w:val="center"/>
              <w:rPr>
                <w:rFonts w:ascii="宋体" w:hAnsi="宋体" w:cs="宋体"/>
                <w:snapToGrid w:val="0"/>
                <w:color w:val="auto"/>
                <w:highlight w:val="none"/>
              </w:rPr>
            </w:pPr>
            <w:r>
              <w:rPr>
                <w:rFonts w:hint="eastAsia" w:ascii="宋体" w:hAnsi="宋体" w:cs="宋体"/>
                <w:snapToGrid w:val="0"/>
                <w:color w:val="auto"/>
                <w:highlight w:val="none"/>
              </w:rPr>
              <w:t>20</w:t>
            </w:r>
          </w:p>
        </w:tc>
        <w:tc>
          <w:tcPr>
            <w:tcW w:w="1800" w:type="dxa"/>
            <w:vAlign w:val="center"/>
          </w:tcPr>
          <w:p w14:paraId="65CC27E7">
            <w:pPr>
              <w:shd w:val="clea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332C769F">
            <w:pPr>
              <w:shd w:val="clear"/>
              <w:ind w:firstLine="40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1611D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46D0B3D8">
            <w:pPr>
              <w:shd w:val="clear"/>
              <w:snapToGrid w:val="0"/>
              <w:jc w:val="center"/>
              <w:rPr>
                <w:rFonts w:ascii="宋体"/>
                <w:snapToGrid w:val="0"/>
                <w:color w:val="auto"/>
                <w:highlight w:val="none"/>
              </w:rPr>
            </w:pPr>
            <w:r>
              <w:rPr>
                <w:rFonts w:hint="eastAsia" w:ascii="宋体" w:hAnsi="宋体" w:cs="宋体"/>
                <w:snapToGrid w:val="0"/>
                <w:color w:val="auto"/>
                <w:highlight w:val="none"/>
              </w:rPr>
              <w:t>21</w:t>
            </w:r>
          </w:p>
        </w:tc>
        <w:tc>
          <w:tcPr>
            <w:tcW w:w="1800" w:type="dxa"/>
            <w:tcBorders>
              <w:top w:val="single" w:color="auto" w:sz="4" w:space="0"/>
            </w:tcBorders>
            <w:vAlign w:val="center"/>
          </w:tcPr>
          <w:p w14:paraId="6A288630">
            <w:pPr>
              <w:shd w:val="clea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75E738C8">
            <w:pPr>
              <w:shd w:val="clear"/>
              <w:ind w:firstLine="40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 xml:space="preserve"> 不需要</w:t>
            </w:r>
            <w:r>
              <w:rPr>
                <w:rFonts w:ascii="宋体" w:hAnsi="宋体" w:cs="宋体"/>
                <w:color w:val="auto"/>
                <w:szCs w:val="21"/>
                <w:highlight w:val="none"/>
                <w:u w:val="single"/>
              </w:rPr>
              <w:t xml:space="preserve"> </w:t>
            </w:r>
            <w:r>
              <w:rPr>
                <w:rFonts w:hint="eastAsia" w:ascii="宋体" w:hAnsi="宋体" w:cs="宋体"/>
                <w:color w:val="auto"/>
                <w:szCs w:val="21"/>
                <w:highlight w:val="none"/>
              </w:rPr>
              <w:t>提供演示。</w:t>
            </w:r>
          </w:p>
        </w:tc>
      </w:tr>
      <w:tr w14:paraId="5D71A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9ECD2E">
            <w:pPr>
              <w:shd w:val="clear"/>
              <w:snapToGrid w:val="0"/>
              <w:jc w:val="center"/>
              <w:rPr>
                <w:rFonts w:ascii="宋体"/>
                <w:snapToGrid w:val="0"/>
                <w:color w:val="auto"/>
                <w:highlight w:val="none"/>
              </w:rPr>
            </w:pPr>
            <w:r>
              <w:rPr>
                <w:rFonts w:hint="eastAsia" w:ascii="宋体" w:hAnsi="宋体" w:cs="宋体"/>
                <w:snapToGrid w:val="0"/>
                <w:color w:val="auto"/>
                <w:highlight w:val="none"/>
              </w:rPr>
              <w:t>22</w:t>
            </w:r>
          </w:p>
        </w:tc>
        <w:tc>
          <w:tcPr>
            <w:tcW w:w="1800" w:type="dxa"/>
            <w:vAlign w:val="center"/>
          </w:tcPr>
          <w:p w14:paraId="60ABF71E">
            <w:pPr>
              <w:shd w:val="clea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7A098F88">
            <w:pPr>
              <w:shd w:val="clear"/>
              <w:ind w:firstLine="40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5FFFE1FF">
            <w:pPr>
              <w:shd w:val="clear"/>
              <w:ind w:firstLine="40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777BEF8B">
            <w:pPr>
              <w:shd w:val="clear"/>
              <w:ind w:firstLine="40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05A6F015">
            <w:pPr>
              <w:shd w:val="clear"/>
              <w:ind w:firstLine="40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31A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9372E85">
            <w:pPr>
              <w:shd w:val="clear"/>
              <w:snapToGrid w:val="0"/>
              <w:jc w:val="center"/>
              <w:rPr>
                <w:rFonts w:ascii="宋体"/>
                <w:snapToGrid w:val="0"/>
                <w:color w:val="auto"/>
                <w:highlight w:val="none"/>
              </w:rPr>
            </w:pPr>
            <w:r>
              <w:rPr>
                <w:rFonts w:hint="eastAsia" w:ascii="宋体" w:hAnsi="宋体" w:cs="宋体"/>
                <w:snapToGrid w:val="0"/>
                <w:color w:val="auto"/>
                <w:highlight w:val="none"/>
              </w:rPr>
              <w:t>23</w:t>
            </w:r>
          </w:p>
        </w:tc>
        <w:tc>
          <w:tcPr>
            <w:tcW w:w="1800" w:type="dxa"/>
            <w:vAlign w:val="center"/>
          </w:tcPr>
          <w:p w14:paraId="7619693F">
            <w:pPr>
              <w:shd w:val="clea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5957D571">
            <w:pPr>
              <w:shd w:val="clear"/>
              <w:ind w:firstLine="40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号文件，企业若有融资意向，可登录政采云平台融资服务（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057C2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5EBC8D96">
            <w:pPr>
              <w:shd w:val="clear"/>
              <w:snapToGrid w:val="0"/>
              <w:jc w:val="center"/>
              <w:rPr>
                <w:rFonts w:ascii="宋体" w:hAnsi="宋体" w:cs="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4</w:t>
            </w:r>
          </w:p>
        </w:tc>
        <w:tc>
          <w:tcPr>
            <w:tcW w:w="1800" w:type="dxa"/>
            <w:vMerge w:val="restart"/>
            <w:vAlign w:val="center"/>
          </w:tcPr>
          <w:p w14:paraId="478D2B7B">
            <w:pPr>
              <w:shd w:val="clea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6B4FD5FF">
            <w:pPr>
              <w:shd w:val="clear"/>
              <w:ind w:firstLine="400" w:firstLineChars="200"/>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u w:val="single"/>
              </w:rPr>
              <w:t xml:space="preserve"> </w:t>
            </w:r>
            <w:r>
              <w:rPr>
                <w:rFonts w:ascii="宋体" w:hAnsi="宋体" w:cs="宋体"/>
                <w:color w:val="auto"/>
                <w:highlight w:val="none"/>
                <w:u w:val="single"/>
              </w:rPr>
              <w:t xml:space="preserve">40 </w:t>
            </w:r>
            <w:r>
              <w:rPr>
                <w:rFonts w:ascii="宋体" w:hAnsi="宋体" w:cs="宋体"/>
                <w:color w:val="auto"/>
                <w:highlight w:val="none"/>
              </w:rPr>
              <w:t>%</w:t>
            </w:r>
          </w:p>
        </w:tc>
      </w:tr>
      <w:tr w14:paraId="38F8A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5DE76086">
            <w:pPr>
              <w:shd w:val="clear"/>
              <w:snapToGrid w:val="0"/>
              <w:jc w:val="center"/>
              <w:rPr>
                <w:rFonts w:ascii="宋体" w:hAnsi="宋体" w:cs="宋体"/>
                <w:snapToGrid w:val="0"/>
                <w:color w:val="auto"/>
                <w:highlight w:val="none"/>
              </w:rPr>
            </w:pPr>
          </w:p>
        </w:tc>
        <w:tc>
          <w:tcPr>
            <w:tcW w:w="1800" w:type="dxa"/>
            <w:vMerge w:val="continue"/>
            <w:vAlign w:val="center"/>
          </w:tcPr>
          <w:p w14:paraId="6A7E3CB9">
            <w:pPr>
              <w:shd w:val="clear"/>
              <w:snapToGrid w:val="0"/>
              <w:jc w:val="center"/>
              <w:rPr>
                <w:rFonts w:ascii="宋体" w:hAnsi="宋体" w:cs="宋体"/>
                <w:color w:val="auto"/>
                <w:highlight w:val="none"/>
              </w:rPr>
            </w:pPr>
          </w:p>
        </w:tc>
        <w:tc>
          <w:tcPr>
            <w:tcW w:w="6682" w:type="dxa"/>
            <w:vAlign w:val="center"/>
          </w:tcPr>
          <w:p w14:paraId="4951DD90">
            <w:pPr>
              <w:shd w:val="clear"/>
              <w:ind w:firstLine="40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6B94F3AD">
            <w:pPr>
              <w:shd w:val="clear"/>
              <w:ind w:firstLine="40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565219BA">
            <w:pPr>
              <w:shd w:val="clear"/>
              <w:ind w:firstLine="40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74D6E2C">
            <w:pPr>
              <w:shd w:val="clear"/>
              <w:ind w:firstLine="40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0F3BD8A4">
            <w:pPr>
              <w:shd w:val="clear"/>
              <w:ind w:firstLine="40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71A72F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21F8C4D3">
            <w:pPr>
              <w:shd w:val="clear"/>
              <w:snapToGrid w:val="0"/>
              <w:jc w:val="center"/>
              <w:rPr>
                <w:rFonts w:ascii="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5</w:t>
            </w:r>
          </w:p>
        </w:tc>
        <w:tc>
          <w:tcPr>
            <w:tcW w:w="1800" w:type="dxa"/>
            <w:tcBorders>
              <w:bottom w:val="double" w:color="auto" w:sz="4" w:space="0"/>
            </w:tcBorders>
            <w:vAlign w:val="center"/>
          </w:tcPr>
          <w:p w14:paraId="1098CFF7">
            <w:pPr>
              <w:shd w:val="clea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2A51E562">
            <w:pPr>
              <w:shd w:val="clear"/>
              <w:ind w:firstLine="402"/>
              <w:rPr>
                <w:rFonts w:ascii="宋体" w:hAnsi="宋体" w:cs="宋体"/>
                <w:b/>
                <w:bCs/>
                <w:color w:val="auto"/>
                <w:highlight w:val="none"/>
              </w:rPr>
            </w:pPr>
            <w:r>
              <w:rPr>
                <w:rFonts w:hint="eastAsia" w:ascii="宋体" w:hAnsi="宋体" w:cs="宋体"/>
                <w:b/>
                <w:bCs/>
                <w:color w:val="auto"/>
                <w:highlight w:val="none"/>
              </w:rPr>
              <w:t>1、本磋商文件要求提供的身份证复印件皆需提供正反面，否则按不提供处理。</w:t>
            </w:r>
          </w:p>
          <w:p w14:paraId="4D5D1817">
            <w:pPr>
              <w:shd w:val="clear"/>
              <w:ind w:firstLine="402"/>
              <w:rPr>
                <w:b/>
                <w:bCs/>
                <w:color w:val="auto"/>
                <w:highlight w:val="none"/>
              </w:rPr>
            </w:pPr>
            <w:r>
              <w:rPr>
                <w:b/>
                <w:bCs/>
                <w:color w:val="auto"/>
                <w:highlight w:val="none"/>
              </w:rPr>
              <w:t>2</w:t>
            </w:r>
            <w:r>
              <w:rPr>
                <w:rFonts w:hint="eastAsia"/>
                <w:b/>
                <w:bCs/>
                <w:color w:val="auto"/>
                <w:highlight w:val="none"/>
              </w:rPr>
              <w:t>、若本项目涉及柴油动力移动源的应当符合低排放要求。</w:t>
            </w:r>
          </w:p>
        </w:tc>
      </w:tr>
    </w:tbl>
    <w:p w14:paraId="2A2ACB5F">
      <w:pPr>
        <w:pStyle w:val="7"/>
        <w:shd w:val="clear"/>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509705F9">
      <w:pPr>
        <w:pStyle w:val="5"/>
        <w:numPr>
          <w:ilvl w:val="0"/>
          <w:numId w:val="7"/>
        </w:numPr>
        <w:shd w:val="clear"/>
        <w:jc w:val="center"/>
        <w:rPr>
          <w:rFonts w:hAnsi="宋体" w:cs="Times New Roman"/>
          <w:color w:val="auto"/>
          <w:highlight w:val="none"/>
        </w:rPr>
      </w:pPr>
      <w:r>
        <w:rPr>
          <w:rFonts w:hAnsi="宋体"/>
          <w:color w:val="auto"/>
          <w:highlight w:val="none"/>
        </w:rPr>
        <w:t xml:space="preserve"> </w:t>
      </w:r>
      <w:bookmarkStart w:id="10" w:name="_Toc24554"/>
      <w:bookmarkStart w:id="11" w:name="_Toc25187"/>
      <w:r>
        <w:rPr>
          <w:rFonts w:hint="eastAsia" w:hAnsi="宋体"/>
          <w:color w:val="auto"/>
          <w:highlight w:val="none"/>
        </w:rPr>
        <w:t>总则</w:t>
      </w:r>
      <w:bookmarkEnd w:id="10"/>
      <w:bookmarkEnd w:id="11"/>
    </w:p>
    <w:p w14:paraId="635B27F8">
      <w:pPr>
        <w:shd w:val="clear"/>
        <w:spacing w:line="336" w:lineRule="auto"/>
        <w:ind w:firstLine="480" w:firstLineChars="200"/>
        <w:rPr>
          <w:color w:val="auto"/>
          <w:sz w:val="24"/>
          <w:szCs w:val="24"/>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26B405C8">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50939FEC">
      <w:pPr>
        <w:shd w:val="clear"/>
        <w:spacing w:line="336" w:lineRule="auto"/>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2025年丰惠镇动物防疫服务采购项目（第二次）</w:t>
      </w:r>
      <w:r>
        <w:rPr>
          <w:rFonts w:hint="eastAsia" w:ascii="宋体" w:hAnsi="宋体" w:cs="宋体"/>
          <w:color w:val="auto"/>
          <w:sz w:val="24"/>
          <w:szCs w:val="24"/>
          <w:highlight w:val="none"/>
        </w:rPr>
        <w:t>。</w:t>
      </w:r>
    </w:p>
    <w:p w14:paraId="6212E83F">
      <w:pPr>
        <w:pStyle w:val="25"/>
        <w:shd w:val="clear"/>
        <w:spacing w:line="336" w:lineRule="auto"/>
        <w:ind w:firstLine="480" w:firstLineChars="200"/>
        <w:rPr>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36086596">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27D9FC5D">
      <w:pPr>
        <w:shd w:val="clea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上虞区丰惠镇人民政府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59F177C7">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0CECDD5F">
      <w:pPr>
        <w:shd w:val="clea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2D63BA5D">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63A162BA">
      <w:pPr>
        <w:shd w:val="clea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1228ABE3">
      <w:pPr>
        <w:shd w:val="clea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63CF3175">
      <w:pPr>
        <w:shd w:val="clear"/>
        <w:spacing w:line="336" w:lineRule="auto"/>
        <w:ind w:firstLine="480" w:firstLineChars="200"/>
        <w:rPr>
          <w:rFonts w:ascii="宋体"/>
          <w:color w:val="auto"/>
          <w:sz w:val="24"/>
          <w:szCs w:val="24"/>
          <w:highlight w:val="none"/>
        </w:rPr>
      </w:pPr>
      <w:bookmarkStart w:id="12" w:name="_Toc211412066"/>
      <w:bookmarkStart w:id="13" w:name="_Toc208287611"/>
      <w:bookmarkStart w:id="14" w:name="_Toc197156227"/>
      <w:bookmarkStart w:id="15" w:name="_Toc193538208"/>
      <w:bookmarkStart w:id="16" w:name="_Toc197163261"/>
      <w:bookmarkStart w:id="17" w:name="_Toc209504018"/>
      <w:bookmarkStart w:id="18" w:name="_Toc197657950"/>
      <w:bookmarkStart w:id="19" w:name="_Toc209435242"/>
      <w:bookmarkStart w:id="20" w:name="_Toc193523219"/>
      <w:bookmarkStart w:id="21" w:name="_Toc208913145"/>
      <w:bookmarkStart w:id="22" w:name="_Toc207946571"/>
      <w:bookmarkStart w:id="23" w:name="_Toc204683265"/>
      <w:bookmarkStart w:id="24" w:name="_Toc209520993"/>
      <w:bookmarkStart w:id="25" w:name="_Toc197053926"/>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BECD0B2">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322DE81D">
      <w:pPr>
        <w:shd w:val="clea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1A9A1DB2">
      <w:pPr>
        <w:pStyle w:val="5"/>
        <w:numPr>
          <w:ilvl w:val="0"/>
          <w:numId w:val="7"/>
        </w:numPr>
        <w:shd w:val="clear"/>
        <w:jc w:val="center"/>
        <w:rPr>
          <w:rFonts w:cs="Times New Roman"/>
          <w:color w:val="auto"/>
          <w:highlight w:val="none"/>
        </w:rPr>
      </w:pPr>
      <w:bookmarkStart w:id="26" w:name="_Toc25923"/>
      <w:bookmarkStart w:id="27" w:name="_Toc416992151"/>
      <w:bookmarkStart w:id="28" w:name="_Toc32689"/>
      <w:r>
        <w:rPr>
          <w:color w:val="auto"/>
          <w:highlight w:val="none"/>
        </w:rPr>
        <w:t xml:space="preserve"> </w:t>
      </w:r>
      <w:bookmarkStart w:id="29" w:name="_Toc11814"/>
      <w:bookmarkStart w:id="30" w:name="_Toc187"/>
      <w:r>
        <w:rPr>
          <w:rFonts w:hint="eastAsia"/>
          <w:color w:val="auto"/>
          <w:highlight w:val="none"/>
        </w:rPr>
        <w:t>竞争性磋商文件</w:t>
      </w:r>
      <w:bookmarkEnd w:id="26"/>
      <w:bookmarkEnd w:id="27"/>
      <w:bookmarkEnd w:id="28"/>
      <w:bookmarkEnd w:id="29"/>
      <w:bookmarkEnd w:id="30"/>
    </w:p>
    <w:p w14:paraId="46D30A8D">
      <w:pPr>
        <w:shd w:val="clea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71EBBD65">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557F3969">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6282C97C">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6AE38BE2">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22440B8A">
      <w:pPr>
        <w:shd w:val="clea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12C813A6">
      <w:pPr>
        <w:pStyle w:val="3"/>
        <w:shd w:val="clear"/>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CC14456">
      <w:pPr>
        <w:pStyle w:val="3"/>
        <w:shd w:val="clear"/>
        <w:spacing w:line="336" w:lineRule="auto"/>
        <w:ind w:right="-240"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3F854E41">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74C4E5A">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2A6969C8">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353B65DF">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3B464C1D">
      <w:pPr>
        <w:pStyle w:val="7"/>
        <w:shd w:val="clear"/>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6954D28C">
      <w:pPr>
        <w:pStyle w:val="5"/>
        <w:numPr>
          <w:ilvl w:val="0"/>
          <w:numId w:val="7"/>
        </w:numPr>
        <w:shd w:val="clear"/>
        <w:jc w:val="center"/>
        <w:rPr>
          <w:rFonts w:cs="Times New Roman"/>
          <w:color w:val="auto"/>
          <w:highlight w:val="none"/>
        </w:rPr>
      </w:pPr>
      <w:bookmarkStart w:id="31" w:name="_Toc11692"/>
      <w:bookmarkStart w:id="32" w:name="_Toc23975"/>
      <w:bookmarkStart w:id="33" w:name="_Toc6273"/>
      <w:bookmarkStart w:id="34" w:name="_Toc6457"/>
      <w:bookmarkStart w:id="35" w:name="_Toc10669"/>
      <w:bookmarkStart w:id="36" w:name="_Toc11093"/>
      <w:bookmarkStart w:id="37" w:name="_Toc7126"/>
      <w:bookmarkStart w:id="38" w:name="_Toc24622"/>
      <w:bookmarkStart w:id="39" w:name="_Toc18702"/>
      <w:bookmarkStart w:id="40" w:name="_Toc26603"/>
      <w:bookmarkStart w:id="41" w:name="_Toc11669"/>
      <w:bookmarkStart w:id="42" w:name="_Toc26027"/>
      <w:bookmarkStart w:id="43" w:name="_Toc6079"/>
      <w:bookmarkStart w:id="44" w:name="_Toc1828"/>
      <w:bookmarkStart w:id="45" w:name="_Toc1202"/>
      <w:bookmarkStart w:id="46" w:name="_Toc23135"/>
      <w:bookmarkStart w:id="47" w:name="_Toc10810"/>
      <w:bookmarkStart w:id="48" w:name="_Toc14650"/>
      <w:bookmarkStart w:id="49" w:name="_Toc1729"/>
      <w:bookmarkStart w:id="50" w:name="_Toc391298957"/>
      <w:bookmarkStart w:id="51" w:name="_Toc31748"/>
      <w:bookmarkStart w:id="52" w:name="_Toc8860"/>
      <w:r>
        <w:rPr>
          <w:color w:val="auto"/>
          <w:highlight w:val="none"/>
        </w:rPr>
        <w:t xml:space="preserve"> </w:t>
      </w:r>
      <w:bookmarkStart w:id="53" w:name="_Toc11515"/>
      <w:bookmarkStart w:id="54" w:name="_Toc27018"/>
      <w:r>
        <w:rPr>
          <w:color w:val="auto"/>
          <w:highlight w:val="none"/>
        </w:rPr>
        <w:tab/>
      </w:r>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8267A20">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233CE495">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5238EFDC">
      <w:pPr>
        <w:shd w:val="clea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04D956B5">
      <w:pPr>
        <w:shd w:val="clea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4933C7E0">
      <w:pPr>
        <w:pStyle w:val="51"/>
        <w:shd w:val="clear"/>
        <w:tabs>
          <w:tab w:val="left" w:pos="0"/>
        </w:tabs>
        <w:spacing w:before="0" w:line="336" w:lineRule="auto"/>
        <w:ind w:firstLine="480"/>
        <w:rPr>
          <w:rFonts w:ascii="宋体" w:hAnsi="宋体" w:cs="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报价包括本项目所需</w:t>
      </w:r>
      <w:r>
        <w:rPr>
          <w:rFonts w:hint="eastAsia" w:ascii="宋体" w:hAnsi="宋体" w:cs="宋体"/>
          <w:color w:val="auto"/>
          <w:highlight w:val="none"/>
          <w:u w:val="single"/>
          <w:lang w:eastAsia="zh-CN"/>
        </w:rPr>
        <w:t>人员的工资福利、员工五险费（养老保险、医疗保险、失业保险、工伤保险、生育保险）、管理费、税费、招标代理费等</w:t>
      </w:r>
      <w:r>
        <w:rPr>
          <w:rFonts w:hint="eastAsia" w:ascii="宋体" w:hAnsi="宋体" w:cs="宋体"/>
          <w:color w:val="auto"/>
          <w:highlight w:val="none"/>
          <w:u w:val="single"/>
        </w:rPr>
        <w:t>与本项目有关的一切费用</w:t>
      </w:r>
      <w:r>
        <w:rPr>
          <w:rFonts w:hint="eastAsia" w:ascii="宋体" w:hAnsi="宋体" w:cs="宋体"/>
          <w:color w:val="auto"/>
          <w:highlight w:val="none"/>
          <w:u w:val="single"/>
          <w:lang w:eastAsia="zh-CN"/>
        </w:rPr>
        <w:t>；</w:t>
      </w:r>
      <w:r>
        <w:rPr>
          <w:rFonts w:hint="eastAsia" w:cs="宋体"/>
          <w:color w:val="auto"/>
          <w:highlight w:val="none"/>
        </w:rPr>
        <w:t>投标报价为供应商所能承受的最低、最终报价，供应商不得再要求追加任何费用。</w:t>
      </w:r>
    </w:p>
    <w:p w14:paraId="3CA311B5">
      <w:pPr>
        <w:shd w:val="clea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1745A815">
      <w:pPr>
        <w:shd w:val="clea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4D7CA8F">
      <w:pPr>
        <w:pStyle w:val="14"/>
        <w:shd w:val="clear"/>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4B154FCF">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520C6C48">
      <w:pPr>
        <w:pStyle w:val="51"/>
        <w:numPr>
          <w:ilvl w:val="0"/>
          <w:numId w:val="8"/>
        </w:numPr>
        <w:shd w:val="clea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4C780D29">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E82DF46">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2562F8EC">
      <w:pPr>
        <w:pStyle w:val="51"/>
        <w:shd w:val="clear"/>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69B582F">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具有履行合同所必需的产品和专业技术能力的承诺函（格式</w:t>
      </w:r>
      <w:r>
        <w:rPr>
          <w:rFonts w:hint="eastAsia" w:ascii="宋体" w:hAnsi="宋体" w:cs="宋体"/>
          <w:color w:val="auto"/>
          <w:highlight w:val="none"/>
          <w:lang w:eastAsia="zh-CN"/>
        </w:rPr>
        <w:t>自拟</w:t>
      </w:r>
      <w:r>
        <w:rPr>
          <w:rFonts w:hint="eastAsia" w:ascii="宋体" w:hAnsi="宋体" w:cs="宋体"/>
          <w:color w:val="auto"/>
          <w:highlight w:val="none"/>
        </w:rPr>
        <w:t>）；</w:t>
      </w:r>
    </w:p>
    <w:p w14:paraId="18EA65EC">
      <w:pPr>
        <w:pStyle w:val="51"/>
        <w:numPr>
          <w:ilvl w:val="0"/>
          <w:numId w:val="9"/>
        </w:numPr>
        <w:shd w:val="clear"/>
        <w:spacing w:before="0" w:line="336" w:lineRule="auto"/>
        <w:ind w:firstLine="480"/>
        <w:rPr>
          <w:rFonts w:ascii="宋体"/>
          <w:color w:val="auto"/>
          <w:highlight w:val="none"/>
        </w:rPr>
      </w:pPr>
      <w:r>
        <w:rPr>
          <w:rFonts w:hint="eastAsia" w:ascii="宋体" w:hAnsi="宋体" w:cs="宋体"/>
          <w:color w:val="auto"/>
          <w:highlight w:val="none"/>
        </w:rPr>
        <w:t>投标人承诺函（格式见附件）；</w:t>
      </w:r>
    </w:p>
    <w:p w14:paraId="50D9B5E3">
      <w:pPr>
        <w:pStyle w:val="51"/>
        <w:numPr>
          <w:ilvl w:val="0"/>
          <w:numId w:val="9"/>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中小企业声明函（格式见附件）；</w:t>
      </w:r>
    </w:p>
    <w:p w14:paraId="725E6A91">
      <w:pPr>
        <w:pStyle w:val="51"/>
        <w:numPr>
          <w:ilvl w:val="0"/>
          <w:numId w:val="9"/>
        </w:numPr>
        <w:shd w:val="clea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28BD120B">
      <w:pPr>
        <w:pStyle w:val="51"/>
        <w:numPr>
          <w:ilvl w:val="0"/>
          <w:numId w:val="9"/>
        </w:numPr>
        <w:shd w:val="clear"/>
        <w:spacing w:before="0" w:line="336" w:lineRule="auto"/>
        <w:ind w:firstLine="480"/>
        <w:rPr>
          <w:rFonts w:ascii="宋体"/>
          <w:color w:val="auto"/>
          <w:highlight w:val="none"/>
        </w:rPr>
      </w:pPr>
      <w:r>
        <w:rPr>
          <w:rFonts w:hint="eastAsia" w:ascii="宋体" w:hAnsi="宋体" w:eastAsia="宋体" w:cs="宋体"/>
          <w:color w:val="auto"/>
          <w:highlight w:val="none"/>
        </w:rPr>
        <w:t>监狱企业证明文件(如有)（格式见附件）。</w:t>
      </w:r>
    </w:p>
    <w:p w14:paraId="1099A628">
      <w:pPr>
        <w:pStyle w:val="51"/>
        <w:numPr>
          <w:ilvl w:val="0"/>
          <w:numId w:val="8"/>
        </w:numPr>
        <w:shd w:val="clea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6C4429FF">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14:paraId="02517834">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640103C8">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2E815226">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094FA9C4">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73B960BA">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sz w:val="24"/>
          <w:szCs w:val="24"/>
          <w:highlight w:val="none"/>
          <w:lang w:val="en-US" w:eastAsia="zh-CN"/>
        </w:rPr>
        <w:t>项目方案</w:t>
      </w:r>
      <w:r>
        <w:rPr>
          <w:rFonts w:hint="eastAsia" w:ascii="宋体" w:hAnsi="宋体" w:cs="宋体"/>
          <w:color w:val="auto"/>
          <w:highlight w:val="none"/>
        </w:rPr>
        <w:t>；</w:t>
      </w:r>
    </w:p>
    <w:p w14:paraId="61AA3470">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sz w:val="24"/>
          <w:szCs w:val="24"/>
          <w:highlight w:val="none"/>
        </w:rPr>
        <w:t>项目进度</w:t>
      </w:r>
      <w:r>
        <w:rPr>
          <w:rFonts w:hint="eastAsia" w:ascii="宋体" w:hAnsi="宋体" w:cs="宋体"/>
          <w:color w:val="auto"/>
          <w:highlight w:val="none"/>
        </w:rPr>
        <w:t>；</w:t>
      </w:r>
    </w:p>
    <w:p w14:paraId="24FE21AB">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人员</w:t>
      </w:r>
      <w:r>
        <w:rPr>
          <w:rFonts w:hint="eastAsia" w:ascii="宋体" w:hAnsi="宋体" w:cs="宋体"/>
          <w:color w:val="auto"/>
          <w:kern w:val="0"/>
          <w:sz w:val="24"/>
          <w:szCs w:val="24"/>
          <w:highlight w:val="none"/>
        </w:rPr>
        <w:t>配置</w:t>
      </w:r>
      <w:r>
        <w:rPr>
          <w:rFonts w:hint="eastAsia" w:ascii="宋体" w:hAnsi="宋体" w:cs="宋体"/>
          <w:color w:val="auto"/>
          <w:highlight w:val="none"/>
        </w:rPr>
        <w:t>；</w:t>
      </w:r>
    </w:p>
    <w:p w14:paraId="1CE0F7B2">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olor w:val="auto"/>
          <w:sz w:val="24"/>
          <w:highlight w:val="none"/>
          <w:lang w:eastAsia="zh-CN"/>
        </w:rPr>
        <w:t>管理制度</w:t>
      </w:r>
      <w:r>
        <w:rPr>
          <w:rFonts w:hint="eastAsia" w:ascii="宋体" w:hAnsi="宋体" w:cs="宋体"/>
          <w:color w:val="auto"/>
          <w:highlight w:val="none"/>
        </w:rPr>
        <w:t>；</w:t>
      </w:r>
    </w:p>
    <w:p w14:paraId="69F429D2">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项目重点难点情况</w:t>
      </w:r>
      <w:r>
        <w:rPr>
          <w:rFonts w:hint="eastAsia" w:ascii="宋体" w:hAnsi="宋体" w:cs="宋体"/>
          <w:color w:val="auto"/>
          <w:highlight w:val="none"/>
        </w:rPr>
        <w:t>；</w:t>
      </w:r>
    </w:p>
    <w:p w14:paraId="611BEA89">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质量保证</w:t>
      </w:r>
      <w:r>
        <w:rPr>
          <w:rFonts w:hint="eastAsia" w:ascii="宋体" w:hAnsi="宋体" w:cs="宋体"/>
          <w:color w:val="auto"/>
          <w:highlight w:val="none"/>
        </w:rPr>
        <w:t>；</w:t>
      </w:r>
    </w:p>
    <w:p w14:paraId="61BF6D94">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eastAsia="宋体" w:cs="宋体"/>
          <w:color w:val="auto"/>
          <w:sz w:val="24"/>
          <w:highlight w:val="none"/>
        </w:rPr>
        <w:t>服务承诺</w:t>
      </w:r>
      <w:r>
        <w:rPr>
          <w:rFonts w:hint="eastAsia" w:ascii="宋体" w:hAnsi="宋体" w:cs="宋体"/>
          <w:color w:val="auto"/>
          <w:highlight w:val="none"/>
        </w:rPr>
        <w:t>；</w:t>
      </w:r>
    </w:p>
    <w:p w14:paraId="067C7AD5">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sz w:val="24"/>
          <w:szCs w:val="24"/>
          <w:highlight w:val="none"/>
        </w:rPr>
        <w:t>售后服务</w:t>
      </w:r>
      <w:r>
        <w:rPr>
          <w:rFonts w:hint="eastAsia" w:ascii="宋体" w:hAnsi="宋体" w:cs="宋体"/>
          <w:color w:val="auto"/>
          <w:highlight w:val="none"/>
        </w:rPr>
        <w:t>；</w:t>
      </w:r>
    </w:p>
    <w:p w14:paraId="394F0ADA">
      <w:pPr>
        <w:pStyle w:val="51"/>
        <w:numPr>
          <w:ilvl w:val="0"/>
          <w:numId w:val="10"/>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团队实力；</w:t>
      </w:r>
    </w:p>
    <w:p w14:paraId="37152AB6">
      <w:pPr>
        <w:pStyle w:val="51"/>
        <w:numPr>
          <w:ilvl w:val="0"/>
          <w:numId w:val="10"/>
        </w:numPr>
        <w:shd w:val="clear"/>
        <w:spacing w:before="0" w:line="336" w:lineRule="auto"/>
        <w:ind w:firstLine="480"/>
        <w:rPr>
          <w:rFonts w:ascii="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7C86DA6E">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6D4E251F">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415D0877">
      <w:pPr>
        <w:pStyle w:val="51"/>
        <w:shd w:val="clear"/>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98D1941">
      <w:pPr>
        <w:pStyle w:val="51"/>
        <w:numPr>
          <w:ilvl w:val="0"/>
          <w:numId w:val="8"/>
        </w:numPr>
        <w:shd w:val="clea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5191882C">
      <w:pPr>
        <w:pStyle w:val="51"/>
        <w:numPr>
          <w:ilvl w:val="0"/>
          <w:numId w:val="11"/>
        </w:numPr>
        <w:shd w:val="clea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7A08BE67">
      <w:pPr>
        <w:pStyle w:val="51"/>
        <w:numPr>
          <w:ilvl w:val="0"/>
          <w:numId w:val="11"/>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报价一览表（格式见附件）；</w:t>
      </w:r>
    </w:p>
    <w:p w14:paraId="20A8ED46">
      <w:pPr>
        <w:pStyle w:val="51"/>
        <w:numPr>
          <w:ilvl w:val="0"/>
          <w:numId w:val="11"/>
        </w:numPr>
        <w:shd w:val="clear"/>
        <w:spacing w:before="0" w:line="336" w:lineRule="auto"/>
        <w:ind w:firstLine="480"/>
        <w:rPr>
          <w:rFonts w:ascii="宋体" w:hAnsi="宋体" w:cs="宋体"/>
          <w:color w:val="auto"/>
          <w:highlight w:val="none"/>
        </w:rPr>
      </w:pPr>
      <w:r>
        <w:rPr>
          <w:rFonts w:hint="eastAsia" w:ascii="宋体" w:hAnsi="宋体" w:cs="宋体"/>
          <w:color w:val="auto"/>
          <w:highlight w:val="none"/>
        </w:rPr>
        <w:t>磋商报价明细表（格式见附件）。</w:t>
      </w:r>
    </w:p>
    <w:p w14:paraId="5E1FE50E">
      <w:pPr>
        <w:pStyle w:val="51"/>
        <w:shd w:val="clear"/>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70D315E7">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55FE7E2C">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344BBD7C">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2B939E94">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630C5D9B">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51F759BF">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7EDBB741">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7EC1D76E">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158092CC">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39A60802">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19E194AD">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5C32D3A5">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29EB6378">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0D2AAA38">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3E4DD680">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3CAC58E7">
      <w:pPr>
        <w:pStyle w:val="51"/>
        <w:shd w:val="clear"/>
        <w:spacing w:before="0" w:line="336" w:lineRule="auto"/>
        <w:ind w:left="40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52E07976">
      <w:pPr>
        <w:pStyle w:val="51"/>
        <w:shd w:val="clear"/>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14:paraId="13913CE7">
      <w:pPr>
        <w:pStyle w:val="51"/>
        <w:shd w:val="clear"/>
        <w:spacing w:before="0" w:line="336" w:lineRule="auto"/>
        <w:ind w:left="40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7B8CAE16">
      <w:pPr>
        <w:pStyle w:val="5"/>
        <w:numPr>
          <w:ilvl w:val="0"/>
          <w:numId w:val="7"/>
        </w:numPr>
        <w:shd w:val="clear"/>
        <w:jc w:val="center"/>
        <w:rPr>
          <w:rFonts w:cs="Times New Roman"/>
          <w:color w:val="auto"/>
          <w:highlight w:val="none"/>
        </w:rPr>
      </w:pPr>
      <w:bookmarkStart w:id="55" w:name="_Toc1420"/>
      <w:r>
        <w:rPr>
          <w:color w:val="auto"/>
          <w:highlight w:val="none"/>
        </w:rPr>
        <w:t xml:space="preserve"> </w:t>
      </w:r>
      <w:bookmarkStart w:id="56" w:name="_Toc32523"/>
      <w:bookmarkStart w:id="57" w:name="_Toc21266"/>
      <w:r>
        <w:rPr>
          <w:rFonts w:hint="eastAsia"/>
          <w:color w:val="auto"/>
          <w:highlight w:val="none"/>
        </w:rPr>
        <w:t>响应文件的递交</w:t>
      </w:r>
      <w:bookmarkEnd w:id="55"/>
      <w:bookmarkEnd w:id="56"/>
      <w:bookmarkEnd w:id="57"/>
    </w:p>
    <w:p w14:paraId="2A118B8C">
      <w:pPr>
        <w:pStyle w:val="14"/>
        <w:shd w:val="clear"/>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7E21BE60">
      <w:pPr>
        <w:pStyle w:val="51"/>
        <w:numPr>
          <w:ilvl w:val="0"/>
          <w:numId w:val="12"/>
        </w:numPr>
        <w:shd w:val="clea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AB03A0A">
      <w:pPr>
        <w:pStyle w:val="51"/>
        <w:numPr>
          <w:ilvl w:val="0"/>
          <w:numId w:val="12"/>
        </w:numPr>
        <w:shd w:val="clea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5396377F">
      <w:pPr>
        <w:pStyle w:val="14"/>
        <w:shd w:val="clear"/>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379B0E70">
      <w:pPr>
        <w:pStyle w:val="14"/>
        <w:shd w:val="clear"/>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3A256101">
      <w:pPr>
        <w:pStyle w:val="5"/>
        <w:numPr>
          <w:ilvl w:val="0"/>
          <w:numId w:val="7"/>
        </w:numPr>
        <w:shd w:val="clear"/>
        <w:jc w:val="center"/>
        <w:rPr>
          <w:rFonts w:hAnsi="宋体" w:cs="Times New Roman"/>
          <w:color w:val="auto"/>
          <w:highlight w:val="none"/>
        </w:rPr>
      </w:pPr>
      <w:r>
        <w:rPr>
          <w:color w:val="auto"/>
          <w:highlight w:val="none"/>
        </w:rPr>
        <w:t xml:space="preserve"> </w:t>
      </w:r>
      <w:bookmarkStart w:id="58" w:name="_Toc24120"/>
      <w:bookmarkStart w:id="59" w:name="_Toc31149"/>
      <w:r>
        <w:rPr>
          <w:rFonts w:hint="eastAsia"/>
          <w:color w:val="auto"/>
          <w:highlight w:val="none"/>
        </w:rPr>
        <w:t>磋商无效的情形</w:t>
      </w:r>
      <w:bookmarkEnd w:id="58"/>
      <w:bookmarkEnd w:id="59"/>
    </w:p>
    <w:p w14:paraId="182A078D">
      <w:pPr>
        <w:pStyle w:val="14"/>
        <w:shd w:val="clear"/>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6D31C324">
      <w:pPr>
        <w:pStyle w:val="14"/>
        <w:shd w:val="clear"/>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5CAD40AB">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27105DCD">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7F057AD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0E8493B6">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A487268">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1C0E4DCD">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5B0E6804">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2CB8BFCF">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5924306C">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0CAC2961">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02C26A80">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644FF73">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50DC300E">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568BC58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92F1EC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48E6C653">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1C2A0D4E">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3ADB27FE">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0BB3FD45">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03E7F46C">
      <w:pPr>
        <w:shd w:val="clea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0373C569">
      <w:pPr>
        <w:shd w:val="clea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24066CD6">
      <w:pPr>
        <w:shd w:val="clea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 xml:space="preserve"> 其他违反法律、法规的情形。</w:t>
      </w:r>
    </w:p>
    <w:p w14:paraId="7004CB1B">
      <w:pPr>
        <w:pStyle w:val="5"/>
        <w:numPr>
          <w:ilvl w:val="0"/>
          <w:numId w:val="7"/>
        </w:numPr>
        <w:shd w:val="clear"/>
        <w:jc w:val="center"/>
        <w:rPr>
          <w:rFonts w:cs="Times New Roman"/>
          <w:color w:val="auto"/>
          <w:highlight w:val="none"/>
        </w:rPr>
      </w:pPr>
      <w:r>
        <w:rPr>
          <w:color w:val="auto"/>
          <w:highlight w:val="none"/>
        </w:rPr>
        <w:t xml:space="preserve"> </w:t>
      </w:r>
      <w:bookmarkStart w:id="60" w:name="_Toc21752"/>
      <w:bookmarkStart w:id="61" w:name="_Toc6023"/>
      <w:r>
        <w:rPr>
          <w:rFonts w:hint="eastAsia"/>
          <w:color w:val="auto"/>
          <w:highlight w:val="none"/>
        </w:rPr>
        <w:t>采购中止的情形</w:t>
      </w:r>
      <w:bookmarkEnd w:id="60"/>
      <w:bookmarkEnd w:id="61"/>
    </w:p>
    <w:p w14:paraId="3D9B8EEB">
      <w:pPr>
        <w:pStyle w:val="14"/>
        <w:shd w:val="clear"/>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32D865BF">
      <w:pPr>
        <w:pStyle w:val="51"/>
        <w:shd w:val="clear"/>
        <w:tabs>
          <w:tab w:val="left" w:pos="0"/>
        </w:tabs>
        <w:spacing w:before="0" w:line="336" w:lineRule="auto"/>
        <w:ind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83F5E65">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4DA054DF">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05A9F424">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15FB184F">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76A3E85F">
      <w:pPr>
        <w:numPr>
          <w:ilvl w:val="0"/>
          <w:numId w:val="13"/>
        </w:numPr>
        <w:shd w:val="clea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1AE6AD1">
      <w:pPr>
        <w:pStyle w:val="51"/>
        <w:shd w:val="clear"/>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642A6B7">
      <w:pPr>
        <w:pStyle w:val="5"/>
        <w:numPr>
          <w:ilvl w:val="0"/>
          <w:numId w:val="7"/>
        </w:numPr>
        <w:shd w:val="clear"/>
        <w:jc w:val="center"/>
        <w:rPr>
          <w:rFonts w:cs="Times New Roman"/>
          <w:color w:val="auto"/>
          <w:highlight w:val="none"/>
        </w:rPr>
      </w:pPr>
      <w:r>
        <w:rPr>
          <w:color w:val="auto"/>
          <w:highlight w:val="none"/>
        </w:rPr>
        <w:t xml:space="preserve"> </w:t>
      </w:r>
      <w:bookmarkStart w:id="62" w:name="_Toc5935"/>
      <w:bookmarkStart w:id="63" w:name="_Toc14029"/>
      <w:r>
        <w:rPr>
          <w:rFonts w:hint="eastAsia"/>
          <w:color w:val="auto"/>
          <w:highlight w:val="none"/>
        </w:rPr>
        <w:t>确定成交供应商与签订合同</w:t>
      </w:r>
      <w:bookmarkEnd w:id="62"/>
      <w:bookmarkEnd w:id="63"/>
    </w:p>
    <w:p w14:paraId="694A73A5">
      <w:pPr>
        <w:shd w:val="clea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1D1F14E7">
      <w:pPr>
        <w:shd w:val="clea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546957D9">
      <w:pPr>
        <w:shd w:val="clea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0FC2878A">
      <w:pPr>
        <w:shd w:val="clea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39F0556D">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FC896C">
      <w:pPr>
        <w:shd w:val="clea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35485796">
      <w:pPr>
        <w:shd w:val="clea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2DAE0B9F">
      <w:pPr>
        <w:pStyle w:val="51"/>
        <w:shd w:val="clear"/>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0ECC6D2D">
      <w:pPr>
        <w:pStyle w:val="51"/>
        <w:shd w:val="clear"/>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4E43B935">
      <w:pPr>
        <w:shd w:val="clea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72031ED8">
      <w:pPr>
        <w:shd w:val="clea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上虞区丰惠镇人民政府</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w:t>
      </w:r>
    </w:p>
    <w:p w14:paraId="2FE35AB7">
      <w:pPr>
        <w:pStyle w:val="4"/>
        <w:shd w:val="clear"/>
        <w:jc w:val="center"/>
        <w:rPr>
          <w:rFonts w:cs="宋体"/>
          <w:color w:val="auto"/>
          <w:sz w:val="36"/>
          <w:szCs w:val="36"/>
          <w:highlight w:val="none"/>
        </w:rPr>
      </w:pPr>
      <w:r>
        <w:rPr>
          <w:color w:val="auto"/>
          <w:sz w:val="36"/>
          <w:szCs w:val="36"/>
          <w:highlight w:val="none"/>
        </w:rPr>
        <w:br w:type="page"/>
      </w:r>
      <w:bookmarkStart w:id="64" w:name="_Toc21248"/>
      <w:bookmarkStart w:id="65" w:name="_Toc17731"/>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4"/>
      <w:bookmarkEnd w:id="65"/>
    </w:p>
    <w:p w14:paraId="75081643">
      <w:pPr>
        <w:pStyle w:val="5"/>
        <w:spacing w:line="336" w:lineRule="auto"/>
        <w:jc w:val="center"/>
        <w:rPr>
          <w:rFonts w:hint="eastAsia"/>
        </w:rPr>
      </w:pPr>
      <w:r>
        <w:rPr>
          <w:rFonts w:hint="eastAsia"/>
        </w:rPr>
        <w:t>第一章 采购内容及要求</w:t>
      </w:r>
    </w:p>
    <w:p w14:paraId="381200F0">
      <w:pPr>
        <w:keepNext/>
        <w:keepLines/>
        <w:spacing w:line="360" w:lineRule="auto"/>
        <w:outlineLvl w:val="0"/>
        <w:rPr>
          <w:rFonts w:hint="eastAsia" w:ascii="宋体" w:hAnsi="宋体" w:eastAsia="宋体" w:cs="Times New Roman"/>
          <w:b/>
          <w:bCs/>
          <w:kern w:val="44"/>
          <w:sz w:val="24"/>
          <w:szCs w:val="24"/>
          <w:lang w:val="zh-CN"/>
        </w:rPr>
      </w:pPr>
      <w:r>
        <w:rPr>
          <w:rFonts w:hint="eastAsia" w:ascii="宋体" w:hAnsi="宋体" w:eastAsia="宋体" w:cs="Times New Roman"/>
          <w:b/>
          <w:bCs/>
          <w:kern w:val="44"/>
          <w:sz w:val="24"/>
          <w:szCs w:val="24"/>
          <w:lang w:val="en-US" w:eastAsia="zh-CN"/>
        </w:rPr>
        <w:t>一、</w:t>
      </w:r>
      <w:r>
        <w:rPr>
          <w:rFonts w:hint="eastAsia" w:ascii="宋体" w:hAnsi="宋体" w:eastAsia="宋体" w:cs="Times New Roman"/>
          <w:b/>
          <w:bCs/>
          <w:kern w:val="44"/>
          <w:sz w:val="24"/>
          <w:szCs w:val="24"/>
        </w:rPr>
        <w:t>动物防疫服务内容</w:t>
      </w:r>
    </w:p>
    <w:p w14:paraId="047266A4">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sz w:val="24"/>
          <w:szCs w:val="24"/>
        </w:rPr>
      </w:pPr>
      <w:r>
        <w:rPr>
          <w:rFonts w:hint="eastAsia" w:ascii="宋体" w:cs="宋体"/>
          <w:sz w:val="24"/>
          <w:szCs w:val="24"/>
        </w:rPr>
        <w:t>1、严格按照省、市、</w:t>
      </w:r>
      <w:r>
        <w:rPr>
          <w:rFonts w:hint="eastAsia" w:ascii="宋体" w:cs="宋体"/>
          <w:sz w:val="24"/>
          <w:szCs w:val="24"/>
          <w:lang w:val="en-US" w:eastAsia="zh-CN"/>
        </w:rPr>
        <w:t>区</w:t>
      </w:r>
      <w:r>
        <w:rPr>
          <w:rFonts w:hint="eastAsia" w:ascii="宋体" w:cs="宋体"/>
          <w:sz w:val="24"/>
          <w:szCs w:val="24"/>
        </w:rPr>
        <w:t>等上级单位（部门）的文件规定和要求，供应商</w:t>
      </w:r>
      <w:r>
        <w:rPr>
          <w:rFonts w:hint="eastAsia" w:ascii="宋体" w:cs="宋体"/>
          <w:sz w:val="24"/>
          <w:szCs w:val="24"/>
          <w:lang w:val="en-US" w:eastAsia="zh-CN"/>
        </w:rPr>
        <w:t>做好本街道辖区范围内的口蹄疫、禽流感、狂犬病和小反刍兽疫等疫病的免疫注射工作（包括免疫档案建立、畜禽标识佩戴、在智慧畜牧业云平台录入免疫信息），免疫病种有变动的以上级文件为准</w:t>
      </w:r>
      <w:r>
        <w:rPr>
          <w:rFonts w:hint="eastAsia" w:ascii="宋体" w:cs="宋体"/>
          <w:sz w:val="24"/>
          <w:szCs w:val="24"/>
        </w:rPr>
        <w:t>。全面落实春秋集中免疫和月月补针的季防月补制</w:t>
      </w:r>
      <w:r>
        <w:rPr>
          <w:rFonts w:hint="eastAsia" w:ascii="宋体" w:cs="宋体"/>
          <w:color w:val="auto"/>
          <w:sz w:val="24"/>
          <w:szCs w:val="24"/>
        </w:rPr>
        <w:t>度。</w:t>
      </w:r>
      <w:r>
        <w:rPr>
          <w:rFonts w:hint="eastAsia" w:ascii="宋体" w:cs="宋体"/>
          <w:color w:val="auto"/>
          <w:sz w:val="24"/>
          <w:szCs w:val="24"/>
          <w:lang w:val="en-US" w:eastAsia="zh-CN"/>
        </w:rPr>
        <w:t>散养畜禽以春、秋两季集中免疫，家禽春秋两季集中免疫为主，犬免疫次数按业务部门的要求次数进行。</w:t>
      </w:r>
    </w:p>
    <w:p w14:paraId="62053112">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color w:val="auto"/>
          <w:sz w:val="24"/>
          <w:szCs w:val="24"/>
        </w:rPr>
      </w:pPr>
      <w:r>
        <w:rPr>
          <w:rFonts w:hint="eastAsia" w:ascii="宋体" w:cs="宋体"/>
          <w:sz w:val="24"/>
          <w:szCs w:val="24"/>
        </w:rPr>
        <w:t>2、供应商强制免疫的项目为</w:t>
      </w:r>
      <w:r>
        <w:rPr>
          <w:rFonts w:hint="eastAsia" w:ascii="宋体" w:cs="宋体"/>
          <w:sz w:val="24"/>
          <w:szCs w:val="24"/>
          <w:lang w:val="en-US" w:eastAsia="zh-CN"/>
        </w:rPr>
        <w:t>区</w:t>
      </w:r>
      <w:r>
        <w:rPr>
          <w:rFonts w:hint="eastAsia" w:ascii="宋体" w:cs="宋体"/>
          <w:sz w:val="24"/>
          <w:szCs w:val="24"/>
        </w:rPr>
        <w:t>及以上部门规定的养殖业畜禽类禽流感、口蹄疫、猪瘟、猪蓝耳病等重大动物疫病，强制免</w:t>
      </w:r>
      <w:r>
        <w:rPr>
          <w:rFonts w:hint="eastAsia" w:ascii="宋体" w:cs="宋体"/>
          <w:color w:val="auto"/>
          <w:sz w:val="24"/>
          <w:szCs w:val="24"/>
        </w:rPr>
        <w:t>疫不得收费。免疫密度达到100%，</w:t>
      </w:r>
      <w:r>
        <w:rPr>
          <w:rFonts w:hint="eastAsia" w:ascii="宋体" w:cs="宋体"/>
          <w:color w:val="auto"/>
          <w:sz w:val="24"/>
          <w:szCs w:val="24"/>
          <w:lang w:val="en-US" w:eastAsia="zh-CN"/>
        </w:rPr>
        <w:t>口蹄疫、禽流感、狂犬病和小反刍兽疫等</w:t>
      </w:r>
      <w:r>
        <w:rPr>
          <w:rFonts w:hint="eastAsia" w:ascii="宋体" w:cs="宋体"/>
          <w:color w:val="auto"/>
          <w:sz w:val="24"/>
          <w:szCs w:val="24"/>
        </w:rPr>
        <w:t>免疫抗体监测合格率达到70%以上（</w:t>
      </w:r>
      <w:r>
        <w:rPr>
          <w:rFonts w:hint="eastAsia" w:ascii="宋体" w:cs="宋体"/>
          <w:color w:val="auto"/>
          <w:sz w:val="24"/>
          <w:szCs w:val="24"/>
          <w:lang w:val="en-US" w:eastAsia="zh-CN"/>
        </w:rPr>
        <w:t>区</w:t>
      </w:r>
      <w:r>
        <w:rPr>
          <w:rFonts w:hint="eastAsia" w:ascii="宋体" w:cs="宋体"/>
          <w:color w:val="auto"/>
          <w:sz w:val="24"/>
          <w:szCs w:val="24"/>
        </w:rPr>
        <w:t>畜牧局下发疫苗无质量问题情况下）。</w:t>
      </w:r>
    </w:p>
    <w:p w14:paraId="0744A0A0">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color w:val="auto"/>
          <w:sz w:val="24"/>
          <w:szCs w:val="24"/>
        </w:rPr>
      </w:pPr>
      <w:r>
        <w:rPr>
          <w:rFonts w:hint="eastAsia" w:ascii="宋体" w:cs="宋体"/>
          <w:color w:val="auto"/>
          <w:sz w:val="24"/>
          <w:szCs w:val="24"/>
        </w:rPr>
        <w:t>3、供应商必须严格按照免疫程序，做到“一畜（禽）一针头，一注两消毒，部位准，剂量足”，且疫苗储藏、携带过程中做到“冰不离苗，苗不离冰”，减少注射反应。防疫时做到“</w:t>
      </w:r>
      <w:r>
        <w:rPr>
          <w:rFonts w:hint="eastAsia" w:ascii="宋体" w:cs="宋体"/>
          <w:color w:val="auto"/>
          <w:sz w:val="24"/>
          <w:szCs w:val="24"/>
          <w:lang w:val="en-US" w:eastAsia="zh-CN"/>
        </w:rPr>
        <w:t>街道</w:t>
      </w:r>
      <w:r>
        <w:rPr>
          <w:rFonts w:hint="eastAsia" w:ascii="宋体" w:cs="宋体"/>
          <w:color w:val="auto"/>
          <w:sz w:val="24"/>
          <w:szCs w:val="24"/>
        </w:rPr>
        <w:t>不漏村，村不漏户，户不漏畜（禽）”，彻底清除免疫死角。</w:t>
      </w:r>
    </w:p>
    <w:p w14:paraId="04808582">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sz w:val="24"/>
          <w:szCs w:val="24"/>
        </w:rPr>
      </w:pPr>
      <w:r>
        <w:rPr>
          <w:rFonts w:hint="eastAsia" w:ascii="宋体" w:cs="宋体"/>
          <w:sz w:val="24"/>
          <w:szCs w:val="24"/>
        </w:rPr>
        <w:t>4、供应商在做好辖区内</w:t>
      </w:r>
      <w:r>
        <w:rPr>
          <w:rFonts w:hint="eastAsia" w:ascii="宋体" w:cs="宋体"/>
          <w:sz w:val="24"/>
          <w:szCs w:val="24"/>
          <w:lang w:val="en-US" w:eastAsia="zh-CN"/>
        </w:rPr>
        <w:t>畜牧调查、动物免疫报表、</w:t>
      </w:r>
      <w:r>
        <w:rPr>
          <w:rFonts w:hint="eastAsia" w:ascii="宋体" w:cs="宋体"/>
          <w:sz w:val="24"/>
          <w:szCs w:val="24"/>
        </w:rPr>
        <w:t>动物防疫工作外，还必须按规定</w:t>
      </w:r>
      <w:r>
        <w:rPr>
          <w:rFonts w:hint="eastAsia" w:ascii="宋体" w:cs="宋体"/>
          <w:sz w:val="24"/>
          <w:szCs w:val="24"/>
          <w:lang w:val="en-US" w:eastAsia="zh-CN"/>
        </w:rPr>
        <w:t>做好辖区内</w:t>
      </w:r>
      <w:r>
        <w:rPr>
          <w:rFonts w:hint="eastAsia" w:ascii="宋体" w:cs="宋体"/>
          <w:sz w:val="24"/>
          <w:szCs w:val="24"/>
        </w:rPr>
        <w:t>防疫监测血样</w:t>
      </w:r>
      <w:r>
        <w:rPr>
          <w:rFonts w:hint="eastAsia" w:ascii="宋体" w:cs="宋体"/>
          <w:sz w:val="24"/>
          <w:szCs w:val="24"/>
          <w:lang w:val="en-US" w:eastAsia="zh-CN"/>
        </w:rPr>
        <w:t>采送工作</w:t>
      </w:r>
      <w:r>
        <w:rPr>
          <w:rFonts w:hint="eastAsia" w:ascii="宋体" w:cs="宋体"/>
          <w:sz w:val="24"/>
          <w:szCs w:val="24"/>
        </w:rPr>
        <w:t>，密切注视疫情动态，配合</w:t>
      </w:r>
      <w:r>
        <w:rPr>
          <w:rFonts w:hint="eastAsia" w:ascii="宋体" w:cs="宋体"/>
          <w:sz w:val="24"/>
          <w:szCs w:val="24"/>
          <w:lang w:val="en-US" w:eastAsia="zh-CN"/>
        </w:rPr>
        <w:t>区</w:t>
      </w:r>
      <w:r>
        <w:rPr>
          <w:rFonts w:hint="eastAsia" w:ascii="宋体" w:cs="宋体"/>
          <w:sz w:val="24"/>
          <w:szCs w:val="24"/>
        </w:rPr>
        <w:t>农业局（</w:t>
      </w:r>
      <w:r>
        <w:rPr>
          <w:rFonts w:hint="eastAsia" w:ascii="宋体" w:cs="宋体"/>
          <w:sz w:val="24"/>
          <w:szCs w:val="24"/>
          <w:lang w:val="en-US" w:eastAsia="zh-CN"/>
        </w:rPr>
        <w:t>区</w:t>
      </w:r>
      <w:r>
        <w:rPr>
          <w:rFonts w:hint="eastAsia" w:ascii="宋体" w:cs="宋体"/>
          <w:sz w:val="24"/>
          <w:szCs w:val="24"/>
        </w:rPr>
        <w:t>畜牧兽医局）做好重大动物疫病抗体监测和疫情监测工作。发现疫情及时向</w:t>
      </w:r>
      <w:r>
        <w:rPr>
          <w:rFonts w:hint="eastAsia" w:ascii="宋体" w:cs="宋体"/>
          <w:sz w:val="24"/>
          <w:szCs w:val="24"/>
          <w:lang w:val="en-US" w:eastAsia="zh-CN"/>
        </w:rPr>
        <w:t>区</w:t>
      </w:r>
      <w:r>
        <w:rPr>
          <w:rFonts w:hint="eastAsia" w:ascii="宋体" w:cs="宋体"/>
          <w:sz w:val="24"/>
          <w:szCs w:val="24"/>
        </w:rPr>
        <w:t>畜牧兽医局、</w:t>
      </w:r>
      <w:r>
        <w:rPr>
          <w:rFonts w:hint="eastAsia" w:ascii="宋体" w:cs="宋体"/>
          <w:sz w:val="24"/>
          <w:szCs w:val="24"/>
          <w:lang w:val="en-US" w:eastAsia="zh-CN"/>
        </w:rPr>
        <w:t>街道办事处</w:t>
      </w:r>
      <w:r>
        <w:rPr>
          <w:rFonts w:hint="eastAsia" w:ascii="宋体" w:cs="宋体"/>
          <w:sz w:val="24"/>
          <w:szCs w:val="24"/>
        </w:rPr>
        <w:t>上报，任何人不得随意瞒报、谎报、漏报。</w:t>
      </w:r>
      <w:r>
        <w:rPr>
          <w:rFonts w:hint="eastAsia" w:ascii="宋体" w:cs="宋体"/>
          <w:sz w:val="24"/>
          <w:szCs w:val="24"/>
          <w:lang w:val="en-US" w:eastAsia="zh-CN"/>
        </w:rPr>
        <w:t xml:space="preserve"> 当辖区内发生动物疫情时，须参与应急处置工作（如扑杀、消毒、封锁、无害化处理等）。</w:t>
      </w:r>
    </w:p>
    <w:p w14:paraId="21DA20C1">
      <w:pPr>
        <w:keepNext w:val="0"/>
        <w:keepLines w:val="0"/>
        <w:pageBreakBefore w:val="0"/>
        <w:widowControl w:val="0"/>
        <w:kinsoku/>
        <w:wordWrap/>
        <w:overflowPunct/>
        <w:topLinePunct w:val="0"/>
        <w:bidi w:val="0"/>
        <w:snapToGrid w:val="0"/>
        <w:spacing w:line="360" w:lineRule="auto"/>
        <w:ind w:firstLine="480"/>
        <w:textAlignment w:val="auto"/>
        <w:rPr>
          <w:rFonts w:hint="eastAsia" w:ascii="宋体" w:cs="宋体"/>
          <w:sz w:val="24"/>
          <w:szCs w:val="24"/>
        </w:rPr>
      </w:pPr>
      <w:r>
        <w:rPr>
          <w:rFonts w:hint="eastAsia" w:ascii="宋体" w:cs="宋体"/>
          <w:sz w:val="24"/>
          <w:szCs w:val="24"/>
        </w:rPr>
        <w:t>5、协助采购人做好畜牧生产统计报表等工作。</w:t>
      </w:r>
    </w:p>
    <w:p w14:paraId="65C293CD">
      <w:pPr>
        <w:keepNext/>
        <w:keepLines/>
        <w:spacing w:line="360" w:lineRule="auto"/>
        <w:outlineLvl w:val="0"/>
        <w:rPr>
          <w:rFonts w:hint="eastAsia" w:ascii="宋体" w:hAnsi="宋体" w:eastAsia="宋体" w:cs="Times New Roman"/>
          <w:b/>
          <w:bCs/>
          <w:kern w:val="44"/>
          <w:sz w:val="24"/>
          <w:szCs w:val="24"/>
          <w:lang w:val="en-US" w:eastAsia="zh-CN"/>
        </w:rPr>
      </w:pPr>
      <w:r>
        <w:rPr>
          <w:rFonts w:hint="eastAsia" w:ascii="宋体" w:hAnsi="宋体" w:eastAsia="宋体" w:cs="Times New Roman"/>
          <w:b/>
          <w:bCs/>
          <w:kern w:val="44"/>
          <w:sz w:val="24"/>
          <w:szCs w:val="24"/>
          <w:lang w:val="en-US" w:eastAsia="zh-CN"/>
        </w:rPr>
        <w:t>二、服务形式与范围</w:t>
      </w:r>
    </w:p>
    <w:p w14:paraId="62EE7CDD">
      <w:pPr>
        <w:keepNext w:val="0"/>
        <w:keepLines w:val="0"/>
        <w:pageBreakBefore w:val="0"/>
        <w:widowControl w:val="0"/>
        <w:kinsoku/>
        <w:wordWrap/>
        <w:overflowPunct/>
        <w:topLinePunct w:val="0"/>
        <w:bidi w:val="0"/>
        <w:spacing w:line="360" w:lineRule="auto"/>
        <w:ind w:firstLine="480"/>
        <w:textAlignment w:val="auto"/>
        <w:rPr>
          <w:rFonts w:hint="eastAsia" w:ascii="宋体"/>
          <w:color w:val="auto"/>
          <w:sz w:val="24"/>
          <w:szCs w:val="24"/>
        </w:rPr>
      </w:pPr>
      <w:r>
        <w:rPr>
          <w:rFonts w:hint="eastAsia" w:ascii="宋体"/>
          <w:color w:val="auto"/>
          <w:sz w:val="24"/>
          <w:szCs w:val="24"/>
        </w:rPr>
        <w:t>1、服务范围：</w:t>
      </w:r>
      <w:r>
        <w:rPr>
          <w:rFonts w:hint="eastAsia" w:ascii="宋体"/>
          <w:color w:val="auto"/>
          <w:sz w:val="24"/>
          <w:szCs w:val="24"/>
          <w:lang w:val="en-US" w:eastAsia="zh-CN"/>
        </w:rPr>
        <w:t>绍兴市上虞区丰惠镇辖区范围内</w:t>
      </w:r>
      <w:r>
        <w:rPr>
          <w:rFonts w:hint="eastAsia" w:ascii="宋体" w:cs="宋体"/>
          <w:color w:val="auto"/>
          <w:sz w:val="24"/>
          <w:szCs w:val="24"/>
        </w:rPr>
        <w:t>。</w:t>
      </w:r>
    </w:p>
    <w:p w14:paraId="58A78495">
      <w:pPr>
        <w:keepNext w:val="0"/>
        <w:keepLines w:val="0"/>
        <w:pageBreakBefore w:val="0"/>
        <w:widowControl w:val="0"/>
        <w:kinsoku/>
        <w:wordWrap/>
        <w:overflowPunct/>
        <w:topLinePunct w:val="0"/>
        <w:bidi w:val="0"/>
        <w:spacing w:line="360" w:lineRule="auto"/>
        <w:ind w:firstLine="480"/>
        <w:textAlignment w:val="auto"/>
        <w:rPr>
          <w:rFonts w:hint="eastAsia" w:ascii="宋体"/>
          <w:color w:val="auto"/>
          <w:sz w:val="24"/>
          <w:szCs w:val="24"/>
        </w:rPr>
      </w:pPr>
      <w:r>
        <w:rPr>
          <w:rFonts w:hint="eastAsia" w:ascii="宋体"/>
          <w:color w:val="auto"/>
          <w:sz w:val="24"/>
          <w:szCs w:val="24"/>
        </w:rPr>
        <w:t>2、服务形式：供应商承包公益性动物防疫服务并实行上门服务。</w:t>
      </w:r>
    </w:p>
    <w:p w14:paraId="3C34D2EB">
      <w:pPr>
        <w:keepNext/>
        <w:keepLines/>
        <w:spacing w:line="360" w:lineRule="auto"/>
        <w:outlineLvl w:val="0"/>
        <w:rPr>
          <w:rFonts w:hint="eastAsia" w:ascii="宋体" w:hAnsi="宋体" w:eastAsia="宋体" w:cs="Times New Roman"/>
          <w:b/>
          <w:bCs/>
          <w:color w:val="auto"/>
          <w:kern w:val="44"/>
          <w:sz w:val="24"/>
          <w:szCs w:val="24"/>
          <w:lang w:val="en-US" w:eastAsia="zh-CN"/>
        </w:rPr>
      </w:pPr>
      <w:r>
        <w:rPr>
          <w:rFonts w:hint="eastAsia" w:ascii="宋体" w:hAnsi="宋体" w:eastAsia="宋体" w:cs="Times New Roman"/>
          <w:b/>
          <w:bCs/>
          <w:color w:val="auto"/>
          <w:kern w:val="44"/>
          <w:sz w:val="24"/>
          <w:szCs w:val="24"/>
          <w:lang w:val="en-US" w:eastAsia="zh-CN"/>
        </w:rPr>
        <w:t>三、商务条款</w:t>
      </w:r>
    </w:p>
    <w:p w14:paraId="38F0D89C">
      <w:pPr>
        <w:keepNext w:val="0"/>
        <w:keepLines w:val="0"/>
        <w:pageBreakBefore w:val="0"/>
        <w:widowControl w:val="0"/>
        <w:kinsoku/>
        <w:wordWrap/>
        <w:overflowPunct/>
        <w:topLinePunct w:val="0"/>
        <w:bidi w:val="0"/>
        <w:spacing w:line="360" w:lineRule="auto"/>
        <w:ind w:firstLine="480"/>
        <w:textAlignment w:val="auto"/>
        <w:rPr>
          <w:rFonts w:hint="eastAsia" w:ascii="宋体"/>
          <w:color w:val="auto"/>
          <w:sz w:val="24"/>
          <w:szCs w:val="24"/>
        </w:rPr>
      </w:pPr>
      <w:r>
        <w:rPr>
          <w:rFonts w:hint="eastAsia" w:ascii="宋体"/>
          <w:color w:val="auto"/>
          <w:sz w:val="24"/>
          <w:szCs w:val="24"/>
        </w:rPr>
        <w:t>1、服务期</w:t>
      </w:r>
      <w:r>
        <w:rPr>
          <w:rFonts w:hint="eastAsia" w:ascii="宋体"/>
          <w:color w:val="auto"/>
          <w:sz w:val="24"/>
          <w:szCs w:val="24"/>
          <w:lang w:eastAsia="zh-CN"/>
        </w:rPr>
        <w:t>：</w:t>
      </w:r>
      <w:r>
        <w:rPr>
          <w:rFonts w:hint="eastAsia" w:ascii="宋体"/>
          <w:color w:val="auto"/>
          <w:sz w:val="24"/>
          <w:szCs w:val="24"/>
          <w:lang w:val="en-US" w:eastAsia="zh-CN"/>
        </w:rPr>
        <w:t>合同签订之日起至2025年12月31日止</w:t>
      </w:r>
      <w:r>
        <w:rPr>
          <w:rFonts w:hint="eastAsia" w:ascii="宋体"/>
          <w:color w:val="auto"/>
          <w:sz w:val="24"/>
          <w:szCs w:val="24"/>
        </w:rPr>
        <w:t>。</w:t>
      </w:r>
    </w:p>
    <w:p w14:paraId="223BCDC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olor w:val="auto"/>
          <w:sz w:val="24"/>
          <w:szCs w:val="24"/>
          <w:lang w:val="en-US" w:eastAsia="zh-CN"/>
        </w:rPr>
      </w:pPr>
      <w:r>
        <w:rPr>
          <w:rFonts w:hint="eastAsia" w:ascii="宋体"/>
          <w:color w:val="auto"/>
          <w:sz w:val="24"/>
          <w:szCs w:val="24"/>
          <w:lang w:val="en-US" w:eastAsia="zh-CN"/>
        </w:rPr>
        <w:t>2、其中综合免疫费以2024年免疫数为基数，2024年的全年防疫数量为家禽359000针次，猪1000针次，牛271针次，羊5541针次，犬9000针次，单价最高限价为家禽每针次0.5元/羽，猪每针次6元/头，牛每针次12元/头，羊每针次4元/头，，犬每针次12元/只（含补防）。</w:t>
      </w:r>
    </w:p>
    <w:p w14:paraId="16AE177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olor w:val="auto"/>
          <w:sz w:val="24"/>
          <w:szCs w:val="24"/>
          <w:lang w:val="en-US" w:eastAsia="zh-CN"/>
        </w:rPr>
      </w:pPr>
      <w:r>
        <w:rPr>
          <w:rFonts w:hint="eastAsia" w:ascii="宋体"/>
          <w:color w:val="auto"/>
          <w:sz w:val="24"/>
          <w:szCs w:val="24"/>
          <w:lang w:val="en-US" w:eastAsia="zh-CN"/>
        </w:rPr>
        <w:t>3、年度工时费：为保障防疫人员的最低劳务收入，区政府要求各乡镇、街道可根据畜禽养殖状况、交通状况及村庄远近等因素确定年度工时费标准，同时区政府建议按500-1500元/年，结合村规模大小和散户防疫量,按村(社）规模大小，参考周边乡镇方案，按1500元/村(社），共29个村加上工业园区周边， 计45000元（实行包干，结算不作调整）。</w:t>
      </w:r>
    </w:p>
    <w:p w14:paraId="2F5981D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color w:val="auto"/>
          <w:sz w:val="24"/>
          <w:szCs w:val="24"/>
          <w:lang w:val="en-US" w:eastAsia="zh-CN"/>
        </w:rPr>
      </w:pPr>
      <w:r>
        <w:rPr>
          <w:rFonts w:hint="eastAsia" w:ascii="宋体"/>
          <w:color w:val="auto"/>
          <w:sz w:val="24"/>
          <w:szCs w:val="24"/>
          <w:lang w:val="en-US" w:eastAsia="zh-CN"/>
        </w:rPr>
        <w:t>4、其他服务费：16000元，包括疫苗存放电费、应急药物补助、疫情处理、防疫技术服务、防疫器械及防护用品补助、畜牧调查、动物防疫报表、监测样品采送、抗体检测、防疫期间意外伤害(人员、畜禽）等（实行包干，结算不作调整）。</w:t>
      </w:r>
    </w:p>
    <w:p w14:paraId="6A51337A">
      <w:pPr>
        <w:keepNext/>
        <w:keepLines/>
        <w:spacing w:line="360" w:lineRule="auto"/>
        <w:outlineLvl w:val="0"/>
        <w:rPr>
          <w:rFonts w:hint="eastAsia" w:ascii="宋体" w:hAnsi="宋体" w:eastAsia="宋体" w:cs="Times New Roman"/>
          <w:b/>
          <w:bCs/>
          <w:color w:val="auto"/>
          <w:kern w:val="44"/>
          <w:sz w:val="24"/>
          <w:szCs w:val="24"/>
          <w:lang w:val="en-US" w:eastAsia="zh-CN"/>
        </w:rPr>
      </w:pPr>
      <w:r>
        <w:rPr>
          <w:rFonts w:hint="eastAsia" w:ascii="宋体" w:hAnsi="宋体" w:eastAsia="宋体" w:cs="Times New Roman"/>
          <w:b/>
          <w:bCs/>
          <w:color w:val="auto"/>
          <w:kern w:val="44"/>
          <w:sz w:val="24"/>
          <w:szCs w:val="24"/>
          <w:lang w:val="en-US" w:eastAsia="zh-CN"/>
        </w:rPr>
        <w:t>四、验收：</w:t>
      </w:r>
    </w:p>
    <w:p w14:paraId="312EF9D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分别于当年春防和秋防结束后进行（一年2次），承接主体在规定时间10日前向街道办事处申请验收，街道办事处在收到申请后拟定验收方案，并形成书面验收意见（内容应包括实地调查养殖场数、畜禽存栏数、应免数、实际免疫数、免疫密度、考核评价是否合格、处理意见等内容），验收结果作为支付购买服务费用的依据。</w:t>
      </w:r>
    </w:p>
    <w:p w14:paraId="6C79CBCC">
      <w:pPr>
        <w:keepNext/>
        <w:keepLines/>
        <w:spacing w:line="360" w:lineRule="auto"/>
        <w:outlineLvl w:val="0"/>
        <w:rPr>
          <w:rFonts w:hint="eastAsia" w:ascii="宋体" w:hAnsi="宋体" w:eastAsia="宋体" w:cs="Times New Roman"/>
          <w:b/>
          <w:bCs/>
          <w:kern w:val="44"/>
          <w:sz w:val="24"/>
          <w:szCs w:val="24"/>
          <w:lang w:val="en-US" w:eastAsia="zh-CN"/>
        </w:rPr>
      </w:pPr>
      <w:r>
        <w:rPr>
          <w:rFonts w:hint="eastAsia" w:ascii="宋体" w:hAnsi="宋体" w:eastAsia="宋体" w:cs="Times New Roman"/>
          <w:b/>
          <w:bCs/>
          <w:kern w:val="44"/>
          <w:sz w:val="24"/>
          <w:szCs w:val="24"/>
          <w:lang w:val="en-US" w:eastAsia="zh-CN"/>
        </w:rPr>
        <w:t>五、其他要求：</w:t>
      </w:r>
    </w:p>
    <w:p w14:paraId="3BFB1C6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1、购买服务期间所需要的养老保险、医疗保险、意外伤害保险等由供应商自行负责，在提供服务期间所发生的伤害事故等由中标供应商自行负责。街道不承担任何相关费用和责任。</w:t>
      </w:r>
    </w:p>
    <w:p w14:paraId="787627E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2、供应商因免疫效果检测合格率未达到规定要求的，应无偿补免至合格。</w:t>
      </w:r>
    </w:p>
    <w:p w14:paraId="5009E1D3">
      <w:pPr>
        <w:spacing w:line="360" w:lineRule="auto"/>
        <w:ind w:firstLine="480" w:firstLineChars="200"/>
        <w:rPr>
          <w:rFonts w:hint="eastAsia"/>
        </w:rPr>
      </w:pPr>
      <w:r>
        <w:rPr>
          <w:rFonts w:hint="eastAsia" w:ascii="宋体" w:hAnsi="Times New Roman" w:eastAsia="宋体" w:cs="Times New Roman"/>
          <w:sz w:val="24"/>
          <w:szCs w:val="24"/>
          <w:lang w:val="en-US" w:eastAsia="zh-CN"/>
        </w:rPr>
        <w:t>3、在考核验收时发现中标方有免疫数量虚报的，街道有权双倍扣除免疫劳务费，如虚报严重的，终止协议，并提交区农业农村局取消其免疫资格。</w:t>
      </w:r>
    </w:p>
    <w:p w14:paraId="1E574F83">
      <w:pPr>
        <w:pStyle w:val="33"/>
        <w:rPr>
          <w:rFonts w:hint="eastAsia"/>
        </w:rPr>
      </w:pPr>
    </w:p>
    <w:p w14:paraId="367C5BB1">
      <w:pPr>
        <w:pStyle w:val="33"/>
        <w:rPr>
          <w:rFonts w:hint="eastAsia"/>
        </w:rPr>
      </w:pPr>
    </w:p>
    <w:p w14:paraId="2C461573">
      <w:pPr>
        <w:pStyle w:val="33"/>
        <w:rPr>
          <w:rFonts w:hint="eastAsia"/>
        </w:rPr>
      </w:pPr>
    </w:p>
    <w:p w14:paraId="10C26487">
      <w:pPr>
        <w:pStyle w:val="33"/>
        <w:rPr>
          <w:rFonts w:hint="eastAsia"/>
        </w:rPr>
      </w:pPr>
    </w:p>
    <w:p w14:paraId="59961FAE">
      <w:pPr>
        <w:pStyle w:val="5"/>
        <w:spacing w:line="336" w:lineRule="auto"/>
        <w:jc w:val="center"/>
      </w:pPr>
      <w:bookmarkStart w:id="66" w:name="_Toc15284"/>
      <w:r>
        <w:rPr>
          <w:rFonts w:hint="eastAsia"/>
        </w:rPr>
        <w:t>第二章 付款方式</w:t>
      </w:r>
    </w:p>
    <w:p w14:paraId="333D3F7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sz w:val="24"/>
        </w:rPr>
        <w:t>在合同生效以及具备实施条件（乙方提交银行、保险公司等金融机构出具的预付款保函或其他担保措施）后7个工作日内支付合同金额40%作为预付款，</w:t>
      </w:r>
      <w:r>
        <w:rPr>
          <w:rFonts w:hint="eastAsia" w:ascii="宋体" w:hAnsi="宋体" w:eastAsia="宋体" w:cs="宋体"/>
          <w:color w:val="auto"/>
          <w:sz w:val="24"/>
          <w:szCs w:val="24"/>
          <w:lang w:val="en-US" w:eastAsia="zh-CN"/>
        </w:rPr>
        <w:t>剩余款项在结合抽查情况及验收规定付款。费用按中标单位的实际数量结算；</w:t>
      </w:r>
    </w:p>
    <w:p w14:paraId="4028570C">
      <w:pPr>
        <w:pStyle w:val="4"/>
        <w:keepNext/>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bookmarkStart w:id="67" w:name="_Toc20849"/>
      <w:r>
        <w:rPr>
          <w:rFonts w:hint="eastAsia" w:ascii="宋体" w:hAnsi="宋体" w:eastAsia="宋体" w:cs="宋体"/>
          <w:b w:val="0"/>
          <w:color w:val="auto"/>
          <w:kern w:val="2"/>
          <w:sz w:val="24"/>
          <w:szCs w:val="24"/>
          <w:lang w:val="en-US" w:eastAsia="zh-CN" w:bidi="ar-SA"/>
        </w:rPr>
        <w:t>中标人在收款之前，应向采购人提供增值税发票，采购人凭发票付款。如中标人未按约定提供增值税发票的，采购人有权拒绝付款，直至收到中标人提交的相应增值税发票为止，在此情况下，采购人不承担逾期付款违约责任，如中标供应商税率未满足招标文件要求，中标后结算金额需进行相应核减。</w:t>
      </w:r>
      <w:bookmarkEnd w:id="67"/>
    </w:p>
    <w:p w14:paraId="5B37D871">
      <w:pPr>
        <w:pStyle w:val="5"/>
      </w:pPr>
    </w:p>
    <w:p w14:paraId="44512110">
      <w:pPr>
        <w:pStyle w:val="4"/>
        <w:jc w:val="center"/>
        <w:rPr>
          <w:rFonts w:hint="eastAsia" w:cs="宋体"/>
          <w:sz w:val="36"/>
          <w:szCs w:val="36"/>
        </w:rPr>
        <w:sectPr>
          <w:pgSz w:w="11906" w:h="16838"/>
          <w:pgMar w:top="1440" w:right="1800" w:bottom="1440" w:left="1800" w:header="851" w:footer="992" w:gutter="0"/>
          <w:pgNumType w:start="10"/>
          <w:cols w:space="425" w:num="1"/>
          <w:docGrid w:type="lines" w:linePitch="312" w:charSpace="0"/>
        </w:sectPr>
      </w:pPr>
      <w:bookmarkStart w:id="68" w:name="_Toc18895"/>
    </w:p>
    <w:p w14:paraId="5E0967FD">
      <w:pPr>
        <w:pStyle w:val="4"/>
        <w:jc w:val="center"/>
        <w:rPr>
          <w:rFonts w:cs="Times New Roman"/>
          <w:sz w:val="36"/>
          <w:szCs w:val="36"/>
        </w:rPr>
      </w:pPr>
      <w:r>
        <w:rPr>
          <w:rFonts w:hint="eastAsia" w:cs="宋体"/>
          <w:sz w:val="36"/>
          <w:szCs w:val="36"/>
        </w:rPr>
        <w:t>第四部分 磋商原则及磋商方法</w:t>
      </w:r>
      <w:bookmarkEnd w:id="66"/>
      <w:bookmarkEnd w:id="68"/>
    </w:p>
    <w:p w14:paraId="34689529">
      <w:pPr>
        <w:pStyle w:val="5"/>
        <w:numPr>
          <w:ilvl w:val="0"/>
          <w:numId w:val="14"/>
        </w:numPr>
        <w:jc w:val="center"/>
        <w:rPr>
          <w:rFonts w:cs="Times New Roman"/>
        </w:rPr>
      </w:pPr>
      <w:bookmarkStart w:id="69" w:name="_Toc1265"/>
      <w:r>
        <w:rPr>
          <w:rFonts w:hint="eastAsia"/>
        </w:rPr>
        <w:t xml:space="preserve"> </w:t>
      </w:r>
      <w:bookmarkStart w:id="70" w:name="_Toc3582"/>
      <w:r>
        <w:rPr>
          <w:rFonts w:hint="eastAsia"/>
        </w:rPr>
        <w:t>磋商原则</w:t>
      </w:r>
      <w:bookmarkEnd w:id="69"/>
      <w:bookmarkEnd w:id="70"/>
    </w:p>
    <w:p w14:paraId="67C1266C">
      <w:pPr>
        <w:pStyle w:val="7"/>
        <w:spacing w:line="336"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、本次竞争性磋商本着公平、公正、科学、择优的原则，邀请各磋商方参加报价。</w:t>
      </w:r>
    </w:p>
    <w:p w14:paraId="11C6DE31">
      <w:pPr>
        <w:pStyle w:val="7"/>
        <w:spacing w:line="336"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、磋商小组将严格按照竞争性磋商文件的要求，对供应商的响应性文件进行认真评审；磋商小组对响应性文件的评审仅依据响应性文件本身，而不依据响应性文件以外的任何因素。</w:t>
      </w:r>
    </w:p>
    <w:p w14:paraId="6D4A1AD8">
      <w:pPr>
        <w:pStyle w:val="7"/>
        <w:spacing w:line="336"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、磋商小组按照统一的磋商原则和磋商方法，用同一标准对所有响应性文件进行评审。</w:t>
      </w:r>
    </w:p>
    <w:p w14:paraId="53A9B329">
      <w:pPr>
        <w:pStyle w:val="14"/>
        <w:spacing w:line="336" w:lineRule="auto"/>
        <w:ind w:firstLine="482" w:firstLineChars="200"/>
        <w:rPr>
          <w:rFonts w:hAnsi="宋体" w:cs="Times New Roman"/>
          <w:b/>
          <w:bCs/>
          <w:sz w:val="24"/>
          <w:szCs w:val="24"/>
        </w:rPr>
      </w:pPr>
      <w:r>
        <w:rPr>
          <w:rFonts w:hAnsi="宋体"/>
          <w:b/>
          <w:bCs/>
          <w:sz w:val="24"/>
          <w:szCs w:val="24"/>
        </w:rPr>
        <w:t>4</w:t>
      </w:r>
      <w:r>
        <w:rPr>
          <w:rFonts w:hint="eastAsia" w:hAnsi="宋体"/>
          <w:b/>
          <w:bCs/>
          <w:sz w:val="24"/>
          <w:szCs w:val="24"/>
        </w:rPr>
        <w:t>、评审</w:t>
      </w:r>
    </w:p>
    <w:p w14:paraId="14177DDC">
      <w:pPr>
        <w:pStyle w:val="14"/>
        <w:spacing w:line="336" w:lineRule="auto"/>
        <w:ind w:firstLine="480" w:firstLineChars="200"/>
        <w:rPr>
          <w:rFonts w:hAnsi="宋体" w:cs="Times New Roman"/>
          <w:sz w:val="24"/>
          <w:szCs w:val="24"/>
        </w:rPr>
      </w:pPr>
      <w:r>
        <w:rPr>
          <w:rFonts w:hAnsi="宋体"/>
          <w:sz w:val="24"/>
          <w:szCs w:val="24"/>
        </w:rPr>
        <w:t>4.1</w:t>
      </w:r>
      <w:r>
        <w:rPr>
          <w:rFonts w:hint="eastAsia" w:hAnsi="宋体"/>
          <w:sz w:val="24"/>
          <w:szCs w:val="24"/>
        </w:rPr>
        <w:t>在磋商响应截止时间前按规定提交响应文件的供应商在三家（含）以上的，由采购人或采购代理机构组织进行开标。</w:t>
      </w:r>
    </w:p>
    <w:p w14:paraId="40ECBC07">
      <w:pPr>
        <w:pStyle w:val="14"/>
        <w:spacing w:line="336" w:lineRule="auto"/>
        <w:ind w:firstLine="482" w:firstLineChars="200"/>
        <w:rPr>
          <w:rFonts w:hAnsi="宋体" w:cs="Times New Roman"/>
          <w:sz w:val="24"/>
          <w:szCs w:val="24"/>
        </w:rPr>
      </w:pPr>
      <w:r>
        <w:rPr>
          <w:rFonts w:hAnsi="宋体"/>
          <w:b/>
          <w:bCs/>
          <w:sz w:val="24"/>
          <w:szCs w:val="24"/>
        </w:rPr>
        <w:t>4.2</w:t>
      </w:r>
      <w:r>
        <w:rPr>
          <w:rFonts w:hint="eastAsia" w:hAnsi="宋体"/>
          <w:b/>
          <w:bCs/>
          <w:sz w:val="24"/>
          <w:szCs w:val="24"/>
        </w:rPr>
        <w:t>供应商登录政采云平台，用“项目采购</w:t>
      </w:r>
      <w:r>
        <w:rPr>
          <w:rFonts w:hAnsi="宋体"/>
          <w:b/>
          <w:bCs/>
          <w:sz w:val="24"/>
          <w:szCs w:val="24"/>
        </w:rPr>
        <w:t>-</w:t>
      </w:r>
      <w:r>
        <w:rPr>
          <w:rFonts w:hint="eastAsia" w:hAnsi="宋体"/>
          <w:b/>
          <w:bCs/>
          <w:sz w:val="24"/>
          <w:szCs w:val="24"/>
        </w:rPr>
        <w:t>开标评标”功能对电子磋商响应文件进行在线解密。在线解密电子磋商响应文件时间为开标时间起</w:t>
      </w:r>
      <w:r>
        <w:rPr>
          <w:rFonts w:hAnsi="宋体"/>
          <w:b/>
          <w:bCs/>
          <w:sz w:val="24"/>
          <w:szCs w:val="24"/>
        </w:rPr>
        <w:t>30</w:t>
      </w:r>
      <w:r>
        <w:rPr>
          <w:rFonts w:hint="eastAsia" w:hAnsi="宋体"/>
          <w:b/>
          <w:bCs/>
          <w:sz w:val="24"/>
          <w:szCs w:val="24"/>
        </w:rPr>
        <w:t>分钟内。若电子磋商响应文件解密失败，则由采购代理机构工作人员上传供应商提供的备份文件。</w:t>
      </w:r>
      <w:r>
        <w:rPr>
          <w:rFonts w:hint="eastAsia" w:hAnsi="宋体"/>
          <w:sz w:val="24"/>
          <w:szCs w:val="24"/>
        </w:rPr>
        <w:t>备份文件（后缀名为</w:t>
      </w:r>
      <w:r>
        <w:rPr>
          <w:rFonts w:hAnsi="宋体"/>
          <w:sz w:val="24"/>
          <w:szCs w:val="24"/>
        </w:rPr>
        <w:t>.bfbs</w:t>
      </w:r>
      <w:r>
        <w:rPr>
          <w:rFonts w:hint="eastAsia" w:hAnsi="宋体"/>
          <w:sz w:val="24"/>
          <w:szCs w:val="24"/>
        </w:rPr>
        <w:t>）须存储在</w:t>
      </w:r>
      <w:r>
        <w:rPr>
          <w:rFonts w:hAnsi="宋体"/>
          <w:sz w:val="24"/>
          <w:szCs w:val="24"/>
        </w:rPr>
        <w:t>U</w:t>
      </w:r>
      <w:r>
        <w:rPr>
          <w:rFonts w:hint="eastAsia" w:hAnsi="宋体"/>
          <w:sz w:val="24"/>
          <w:szCs w:val="24"/>
        </w:rPr>
        <w:t>盘中，与上传的电子磋商响应文件一致，用信封进行密封并盖章</w:t>
      </w:r>
      <w:r>
        <w:rPr>
          <w:rFonts w:hint="eastAsia" w:hAnsi="宋体"/>
          <w:b/>
          <w:bCs/>
          <w:sz w:val="24"/>
          <w:szCs w:val="24"/>
        </w:rPr>
        <w:t>（信封内仅需放入存储备份文件的</w:t>
      </w:r>
      <w:r>
        <w:rPr>
          <w:rFonts w:hAnsi="宋体"/>
          <w:b/>
          <w:bCs/>
          <w:sz w:val="24"/>
          <w:szCs w:val="24"/>
        </w:rPr>
        <w:t>U</w:t>
      </w:r>
      <w:r>
        <w:rPr>
          <w:rFonts w:hint="eastAsia" w:hAnsi="宋体"/>
          <w:b/>
          <w:bCs/>
          <w:sz w:val="24"/>
          <w:szCs w:val="24"/>
        </w:rPr>
        <w:t>盘）</w:t>
      </w:r>
      <w:r>
        <w:rPr>
          <w:rFonts w:hint="eastAsia" w:hAnsi="宋体"/>
          <w:sz w:val="24"/>
          <w:szCs w:val="24"/>
        </w:rPr>
        <w:t>，由授权代表在磋商响应截止时间前递交至开标地点。</w:t>
      </w:r>
    </w:p>
    <w:p w14:paraId="325F527C">
      <w:pPr>
        <w:pStyle w:val="14"/>
        <w:spacing w:line="336" w:lineRule="auto"/>
        <w:ind w:firstLine="480" w:firstLineChars="200"/>
        <w:rPr>
          <w:rFonts w:hAnsi="宋体" w:cs="Times New Roman"/>
          <w:sz w:val="24"/>
          <w:szCs w:val="24"/>
        </w:rPr>
      </w:pPr>
      <w:r>
        <w:rPr>
          <w:rFonts w:hAnsi="宋体"/>
          <w:sz w:val="24"/>
          <w:szCs w:val="24"/>
        </w:rPr>
        <w:t>4.3</w:t>
      </w:r>
      <w:r>
        <w:rPr>
          <w:rFonts w:hint="eastAsia" w:hAnsi="宋体"/>
          <w:sz w:val="24"/>
          <w:szCs w:val="24"/>
        </w:rPr>
        <w:t>采购人按磋商文件规定的时间、地点公开开标。开标仪式由采购人或采购代理机构主持及有关人员参加。</w:t>
      </w:r>
    </w:p>
    <w:p w14:paraId="75F66ABF">
      <w:pPr>
        <w:pStyle w:val="51"/>
        <w:spacing w:before="0" w:line="336" w:lineRule="auto"/>
        <w:ind w:firstLine="480"/>
        <w:rPr>
          <w:rFonts w:ascii="宋体"/>
        </w:rPr>
      </w:pPr>
      <w:r>
        <w:rPr>
          <w:rFonts w:ascii="宋体" w:hAnsi="宋体" w:cs="宋体"/>
        </w:rPr>
        <w:t>4.4</w:t>
      </w:r>
      <w:r>
        <w:rPr>
          <w:rFonts w:hint="eastAsia" w:ascii="宋体" w:hAnsi="宋体" w:cs="宋体"/>
        </w:rPr>
        <w:t>本项目为电子投标项目，供应商一般不需要参加现场投标和开标，若供应商需要指派授权代表递交备份文件，则授权代表应随身携带法定代表人授权书原件于</w:t>
      </w:r>
      <w:r>
        <w:rPr>
          <w:rFonts w:hint="eastAsia" w:hAnsi="宋体" w:cs="宋体"/>
        </w:rPr>
        <w:t>磋商响应</w:t>
      </w:r>
      <w:r>
        <w:rPr>
          <w:rFonts w:hint="eastAsia" w:ascii="宋体" w:hAnsi="宋体" w:cs="宋体"/>
        </w:rPr>
        <w:t>截止时间前到达开标地点递交备份文件。若电子磋商响应文件正常解锁，则</w:t>
      </w:r>
      <w:r>
        <w:rPr>
          <w:rFonts w:ascii="宋体" w:hAnsi="宋体" w:cs="宋体"/>
        </w:rPr>
        <w:t>U</w:t>
      </w:r>
      <w:r>
        <w:rPr>
          <w:rFonts w:hint="eastAsia" w:ascii="宋体" w:hAnsi="宋体" w:cs="宋体"/>
        </w:rPr>
        <w:t>盘退还给供应商；若解锁失败，则由采购代理机构将</w:t>
      </w:r>
      <w:r>
        <w:rPr>
          <w:rFonts w:ascii="宋体" w:hAnsi="宋体" w:cs="宋体"/>
        </w:rPr>
        <w:t>U</w:t>
      </w:r>
      <w:r>
        <w:rPr>
          <w:rFonts w:hint="eastAsia" w:ascii="宋体" w:hAnsi="宋体" w:cs="宋体"/>
        </w:rPr>
        <w:t>盘中的备份文件上传，该</w:t>
      </w:r>
      <w:r>
        <w:rPr>
          <w:rFonts w:ascii="宋体" w:hAnsi="宋体" w:cs="宋体"/>
        </w:rPr>
        <w:t>U</w:t>
      </w:r>
      <w:r>
        <w:rPr>
          <w:rFonts w:hint="eastAsia" w:ascii="宋体" w:hAnsi="宋体" w:cs="宋体"/>
        </w:rPr>
        <w:t>盘将由采购代理机构保存。</w:t>
      </w:r>
    </w:p>
    <w:p w14:paraId="07FBE95A">
      <w:pPr>
        <w:pStyle w:val="51"/>
        <w:spacing w:before="0" w:line="336" w:lineRule="auto"/>
        <w:ind w:firstLine="480"/>
        <w:rPr>
          <w:rFonts w:ascii="宋体"/>
        </w:rPr>
      </w:pPr>
      <w:r>
        <w:rPr>
          <w:rFonts w:ascii="宋体" w:hAnsi="宋体" w:cs="宋体"/>
        </w:rPr>
        <w:t>4.5</w:t>
      </w:r>
      <w:r>
        <w:rPr>
          <w:rFonts w:hint="eastAsia" w:ascii="宋体" w:hAnsi="宋体" w:cs="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A0CA1F">
      <w:pPr>
        <w:spacing w:line="336" w:lineRule="auto"/>
        <w:ind w:firstLine="480"/>
        <w:rPr>
          <w:rFonts w:ascii="宋体"/>
          <w:sz w:val="24"/>
          <w:szCs w:val="24"/>
        </w:rPr>
      </w:pPr>
      <w:r>
        <w:rPr>
          <w:rFonts w:ascii="宋体" w:hAnsi="宋体" w:cs="宋体"/>
          <w:sz w:val="24"/>
          <w:szCs w:val="24"/>
        </w:rPr>
        <w:t>5</w:t>
      </w:r>
      <w:r>
        <w:rPr>
          <w:rFonts w:hint="eastAsia" w:ascii="宋体" w:hAnsi="宋体" w:cs="宋体"/>
          <w:sz w:val="24"/>
          <w:szCs w:val="24"/>
        </w:rPr>
        <w:t>、组建磋商小组</w:t>
      </w:r>
    </w:p>
    <w:p w14:paraId="5BA8F8D0">
      <w:pPr>
        <w:pStyle w:val="51"/>
        <w:spacing w:before="0" w:line="336" w:lineRule="auto"/>
        <w:ind w:firstLine="480"/>
        <w:rPr>
          <w:rFonts w:ascii="宋体"/>
        </w:rPr>
      </w:pPr>
      <w:r>
        <w:rPr>
          <w:rFonts w:ascii="宋体" w:hAnsi="宋体" w:cs="宋体"/>
        </w:rPr>
        <w:t>5.1</w:t>
      </w:r>
      <w:r>
        <w:rPr>
          <w:rFonts w:hint="eastAsia" w:ascii="宋体" w:hAnsi="宋体" w:cs="宋体"/>
        </w:rPr>
        <w:t>磋商小组由采购人代表和评审专家共</w:t>
      </w:r>
      <w:r>
        <w:rPr>
          <w:rFonts w:ascii="宋体" w:hAnsi="宋体" w:cs="宋体"/>
        </w:rPr>
        <w:t>3</w:t>
      </w:r>
      <w:r>
        <w:rPr>
          <w:rFonts w:hint="eastAsia" w:ascii="宋体" w:hAnsi="宋体" w:cs="宋体"/>
        </w:rPr>
        <w:t>人及以上单数组成，其中评审专家人数不少于磋商小组成员总数的</w:t>
      </w:r>
      <w:r>
        <w:rPr>
          <w:rFonts w:ascii="宋体" w:hAnsi="宋体" w:cs="宋体"/>
        </w:rPr>
        <w:t>2/3</w:t>
      </w:r>
      <w:r>
        <w:rPr>
          <w:rFonts w:hint="eastAsia" w:ascii="宋体" w:hAnsi="宋体" w:cs="宋体"/>
        </w:rPr>
        <w:t>。</w:t>
      </w:r>
    </w:p>
    <w:p w14:paraId="1A56436B">
      <w:pPr>
        <w:pStyle w:val="51"/>
        <w:tabs>
          <w:tab w:val="left" w:pos="0"/>
        </w:tabs>
        <w:spacing w:before="0" w:line="336" w:lineRule="auto"/>
        <w:ind w:firstLine="480"/>
        <w:rPr>
          <w:rFonts w:ascii="宋体"/>
          <w:lang w:val="zh-CN"/>
        </w:rPr>
      </w:pPr>
      <w:r>
        <w:rPr>
          <w:rFonts w:ascii="宋体" w:hAnsi="宋体" w:cs="宋体"/>
        </w:rPr>
        <w:t>5.2</w:t>
      </w:r>
      <w:r>
        <w:rPr>
          <w:rFonts w:hint="eastAsia" w:ascii="宋体" w:hAnsi="宋体" w:cs="宋体"/>
          <w:lang w:val="zh-CN"/>
        </w:rPr>
        <w:t>评标工作由评标委员会负责，并推选产生的组长主持；</w:t>
      </w:r>
    </w:p>
    <w:p w14:paraId="31D45D1F">
      <w:pPr>
        <w:pStyle w:val="7"/>
        <w:spacing w:line="336" w:lineRule="auto"/>
        <w:ind w:firstLine="480" w:firstLineChars="200"/>
        <w:rPr>
          <w:rFonts w:ascii="宋体"/>
          <w:sz w:val="24"/>
          <w:szCs w:val="24"/>
        </w:rPr>
      </w:pPr>
      <w:r>
        <w:rPr>
          <w:rFonts w:ascii="宋体" w:hAnsi="宋体" w:cs="宋体"/>
          <w:sz w:val="24"/>
          <w:szCs w:val="24"/>
        </w:rPr>
        <w:t>5.3</w:t>
      </w:r>
      <w:r>
        <w:rPr>
          <w:rFonts w:hint="eastAsia" w:ascii="宋体" w:hAnsi="宋体" w:cs="宋体"/>
          <w:sz w:val="24"/>
          <w:szCs w:val="24"/>
          <w:lang w:val="zh-CN"/>
        </w:rPr>
        <w:t>本次评标为在线评标。</w:t>
      </w:r>
    </w:p>
    <w:p w14:paraId="05184A84">
      <w:pPr>
        <w:pStyle w:val="5"/>
        <w:numPr>
          <w:ilvl w:val="0"/>
          <w:numId w:val="14"/>
        </w:numPr>
        <w:jc w:val="center"/>
        <w:rPr>
          <w:rFonts w:cs="Times New Roman"/>
        </w:rPr>
      </w:pPr>
      <w:r>
        <w:t xml:space="preserve"> </w:t>
      </w:r>
      <w:bookmarkStart w:id="71" w:name="_Toc10093"/>
      <w:bookmarkStart w:id="72" w:name="_Toc4456"/>
      <w:r>
        <w:rPr>
          <w:rFonts w:hint="eastAsia"/>
        </w:rPr>
        <w:t>磋商程序</w:t>
      </w:r>
      <w:bookmarkEnd w:id="71"/>
      <w:bookmarkEnd w:id="72"/>
    </w:p>
    <w:p w14:paraId="24306F1D">
      <w:pPr>
        <w:snapToGrid w:val="0"/>
        <w:spacing w:line="336" w:lineRule="auto"/>
        <w:ind w:firstLine="480"/>
        <w:rPr>
          <w:rFonts w:ascii="宋体" w:hAnsi="宋体" w:cs="宋体"/>
          <w:b/>
          <w:bCs/>
          <w:sz w:val="24"/>
          <w:szCs w:val="24"/>
        </w:rPr>
      </w:pPr>
      <w:r>
        <w:rPr>
          <w:rFonts w:hint="eastAsia" w:ascii="宋体" w:hAnsi="宋体" w:cs="宋体"/>
          <w:b/>
          <w:bCs/>
          <w:sz w:val="24"/>
          <w:szCs w:val="24"/>
        </w:rPr>
        <w:t>1、对所有响应文件的初审</w:t>
      </w:r>
    </w:p>
    <w:p w14:paraId="6741AF99">
      <w:pPr>
        <w:adjustRightInd w:val="0"/>
        <w:snapToGrid w:val="0"/>
        <w:spacing w:line="336" w:lineRule="auto"/>
        <w:ind w:firstLine="480"/>
        <w:rPr>
          <w:rFonts w:ascii="宋体" w:hAnsi="宋体" w:cs="宋体"/>
          <w:sz w:val="24"/>
          <w:szCs w:val="24"/>
        </w:rPr>
      </w:pPr>
      <w:r>
        <w:rPr>
          <w:rFonts w:hint="eastAsia" w:ascii="宋体" w:hAnsi="宋体" w:cs="宋体"/>
          <w:sz w:val="24"/>
          <w:szCs w:val="24"/>
        </w:rPr>
        <w:t>1.1资格审查</w:t>
      </w:r>
    </w:p>
    <w:p w14:paraId="30031D75">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（1）开标后，磋商小组将依法对供应商的资格进行审查。</w:t>
      </w:r>
    </w:p>
    <w:p w14:paraId="5630BBB1">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（2）磋商小组依据法律法规和磋商文件的规定，对供应商的基本资格条件、特定资格条件进行审查。</w:t>
      </w:r>
    </w:p>
    <w:p w14:paraId="5F83DC55">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（3）供应商未按照磋商文件要求提供与基本资格条件、特定资格条件相应的有效资格证明材料的，视为供应商不具备磋商文件中规定的资格要求，其磋商无效。并将无效原由告知相关供应商.</w:t>
      </w:r>
    </w:p>
    <w:p w14:paraId="714D261C">
      <w:pPr>
        <w:wordWrap w:val="0"/>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3095E21A">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14:paraId="647CA3C6">
      <w:pPr>
        <w:adjustRightInd w:val="0"/>
        <w:snapToGrid w:val="0"/>
        <w:spacing w:line="336" w:lineRule="auto"/>
        <w:ind w:firstLine="480"/>
        <w:rPr>
          <w:rFonts w:ascii="宋体" w:hAnsi="宋体" w:cs="宋体"/>
          <w:sz w:val="24"/>
          <w:szCs w:val="24"/>
        </w:rPr>
      </w:pPr>
      <w:r>
        <w:rPr>
          <w:rFonts w:hint="eastAsia" w:ascii="宋体" w:hAnsi="宋体" w:cs="宋体"/>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1D524616">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（1）响应文件无法定代表人或其委托授权代表签名或盖章。</w:t>
      </w:r>
    </w:p>
    <w:p w14:paraId="0EC00808">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（2）响应文件内容虚假的。</w:t>
      </w:r>
    </w:p>
    <w:p w14:paraId="04185E8D">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（3）响应文件有采购人不能接受的附加条件的。</w:t>
      </w:r>
    </w:p>
    <w:p w14:paraId="101A8411">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（4）磋商有效期、服务期等商务条款不能满足磋商文件要求的。</w:t>
      </w:r>
    </w:p>
    <w:p w14:paraId="2423D6AB">
      <w:pPr>
        <w:widowControl/>
        <w:spacing w:line="336" w:lineRule="auto"/>
        <w:ind w:firstLine="482"/>
        <w:jc w:val="left"/>
        <w:rPr>
          <w:rFonts w:ascii="宋体" w:hAnsi="宋体" w:cs="宋体"/>
          <w:sz w:val="24"/>
          <w:szCs w:val="24"/>
        </w:rPr>
      </w:pPr>
      <w:r>
        <w:rPr>
          <w:rFonts w:hint="eastAsia" w:ascii="宋体" w:hAnsi="宋体" w:cs="宋体"/>
          <w:sz w:val="24"/>
          <w:szCs w:val="24"/>
        </w:rPr>
        <w:t>（5）投标价格超出预算或最高限价，导致采购单位无法支付的。</w:t>
      </w:r>
    </w:p>
    <w:p w14:paraId="0E053F0B">
      <w:pPr>
        <w:widowControl/>
        <w:spacing w:line="336" w:lineRule="auto"/>
        <w:ind w:firstLine="482"/>
        <w:jc w:val="left"/>
        <w:rPr>
          <w:rFonts w:ascii="宋体" w:hAnsi="宋体" w:cs="宋体"/>
          <w:sz w:val="24"/>
          <w:szCs w:val="24"/>
        </w:rPr>
      </w:pPr>
      <w:r>
        <w:rPr>
          <w:rFonts w:hint="eastAsia" w:ascii="宋体" w:hAnsi="宋体" w:cs="宋体"/>
          <w:sz w:val="24"/>
          <w:szCs w:val="24"/>
        </w:rPr>
        <w:t>（6）磋商文件明确规定的其他无效条款的。</w:t>
      </w:r>
    </w:p>
    <w:p w14:paraId="1CEAD74E">
      <w:pPr>
        <w:adjustRightInd w:val="0"/>
        <w:snapToGrid w:val="0"/>
        <w:spacing w:line="336" w:lineRule="auto"/>
        <w:ind w:firstLine="480"/>
        <w:rPr>
          <w:rFonts w:ascii="宋体" w:hAnsi="宋体" w:cs="宋体"/>
          <w:sz w:val="24"/>
          <w:szCs w:val="24"/>
        </w:rPr>
      </w:pPr>
      <w:r>
        <w:rPr>
          <w:rFonts w:hint="eastAsia" w:ascii="宋体" w:hAnsi="宋体" w:cs="宋体"/>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6E5EAE">
      <w:pPr>
        <w:pStyle w:val="51"/>
        <w:tabs>
          <w:tab w:val="left" w:pos="0"/>
        </w:tabs>
        <w:spacing w:before="0" w:line="336" w:lineRule="auto"/>
        <w:ind w:firstLine="480"/>
        <w:rPr>
          <w:rFonts w:ascii="宋体" w:hAnsi="宋体" w:cs="宋体"/>
        </w:rPr>
      </w:pPr>
      <w:r>
        <w:rPr>
          <w:rFonts w:hint="eastAsia" w:ascii="宋体" w:hAnsi="宋体" w:cs="宋体"/>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0C2EF87F">
      <w:pPr>
        <w:snapToGrid w:val="0"/>
        <w:spacing w:line="336" w:lineRule="auto"/>
        <w:ind w:firstLine="48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、磋商</w:t>
      </w:r>
    </w:p>
    <w:p w14:paraId="62DA5DA8">
      <w:pPr>
        <w:snapToGrid w:val="0"/>
        <w:spacing w:line="336" w:lineRule="auto"/>
        <w:ind w:firstLine="480"/>
        <w:rPr>
          <w:rFonts w:ascii="宋体" w:hAnsi="宋体" w:cs="宋体"/>
          <w:sz w:val="24"/>
          <w:szCs w:val="24"/>
        </w:rPr>
      </w:pPr>
      <w:r>
        <w:rPr>
          <w:rFonts w:hint="eastAsia" w:ascii="宋体" w:hAnsi="宋体" w:cs="宋体"/>
          <w:sz w:val="24"/>
          <w:szCs w:val="24"/>
        </w:rPr>
        <w:t>2.1 初审合格的供应商进入下一步的磋商活动。</w:t>
      </w:r>
    </w:p>
    <w:p w14:paraId="44A67FA6">
      <w:pPr>
        <w:snapToGrid w:val="0"/>
        <w:spacing w:line="336" w:lineRule="auto"/>
        <w:ind w:firstLine="480"/>
        <w:rPr>
          <w:rFonts w:ascii="宋体" w:hAnsi="宋体" w:cs="宋体"/>
          <w:sz w:val="24"/>
          <w:szCs w:val="24"/>
        </w:rPr>
      </w:pPr>
      <w:r>
        <w:rPr>
          <w:rFonts w:hint="eastAsia" w:ascii="宋体" w:hAnsi="宋体" w:cs="宋体"/>
          <w:sz w:val="24"/>
          <w:szCs w:val="24"/>
        </w:rPr>
        <w:t>2.2 磋商小组所有成员应当集中与单一供应商分别进行磋商，并给予所有参加磋商的供应商平等的磋商机会。</w:t>
      </w:r>
    </w:p>
    <w:p w14:paraId="3016FCF5">
      <w:pPr>
        <w:snapToGrid w:val="0"/>
        <w:spacing w:line="336" w:lineRule="auto"/>
        <w:ind w:firstLine="480"/>
        <w:rPr>
          <w:rFonts w:ascii="宋体" w:hAnsi="宋体" w:cs="宋体"/>
          <w:sz w:val="24"/>
          <w:szCs w:val="24"/>
        </w:rPr>
      </w:pPr>
      <w:r>
        <w:rPr>
          <w:rFonts w:hint="eastAsia" w:ascii="宋体" w:hAnsi="宋体" w:cs="宋体"/>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7766F861">
      <w:pPr>
        <w:snapToGrid w:val="0"/>
        <w:spacing w:line="336" w:lineRule="auto"/>
        <w:ind w:firstLine="480"/>
        <w:rPr>
          <w:rFonts w:ascii="宋体" w:hAnsi="宋体" w:cs="宋体"/>
          <w:sz w:val="24"/>
          <w:szCs w:val="24"/>
        </w:rPr>
      </w:pPr>
      <w:r>
        <w:rPr>
          <w:rFonts w:hint="eastAsia" w:ascii="宋体" w:hAnsi="宋体" w:cs="宋体"/>
          <w:sz w:val="24"/>
          <w:szCs w:val="24"/>
        </w:rPr>
        <w:t>2.4 在磋商过程中，磋商小组可以根据磋商文件和磋商情况实质性变动采购需求中的技术、服务要求以及合同草案条款。实质性变动的内容，须经采购人代表确认。</w:t>
      </w:r>
    </w:p>
    <w:p w14:paraId="4156FB73">
      <w:pPr>
        <w:snapToGrid w:val="0"/>
        <w:spacing w:line="336" w:lineRule="auto"/>
        <w:ind w:firstLine="480" w:firstLineChars="200"/>
        <w:rPr>
          <w:rFonts w:ascii="宋体" w:hAnsi="宋体" w:cs="宋体"/>
          <w:sz w:val="24"/>
          <w:szCs w:val="24"/>
        </w:rPr>
      </w:pPr>
      <w:r>
        <w:rPr>
          <w:rFonts w:hint="eastAsia" w:ascii="宋体" w:hAnsi="宋体" w:cs="宋体"/>
          <w:sz w:val="24"/>
          <w:szCs w:val="24"/>
        </w:rPr>
        <w:t>2.5 磋商文件作出的实质性变动是磋商文件的有效组成部分，磋商小组应当及时以书面形式同时通知所有参加磋商的供应商。</w:t>
      </w:r>
    </w:p>
    <w:p w14:paraId="6F546200">
      <w:pPr>
        <w:snapToGrid w:val="0"/>
        <w:spacing w:line="336" w:lineRule="auto"/>
        <w:ind w:firstLine="480" w:firstLineChars="200"/>
        <w:rPr>
          <w:rFonts w:ascii="宋体" w:hAnsi="宋体" w:cs="宋体"/>
          <w:sz w:val="24"/>
          <w:szCs w:val="24"/>
        </w:rPr>
      </w:pPr>
      <w:r>
        <w:rPr>
          <w:rFonts w:hint="eastAsia" w:ascii="宋体" w:hAnsi="宋体" w:cs="宋体"/>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881EC5">
      <w:pPr>
        <w:snapToGrid w:val="0"/>
        <w:spacing w:line="336" w:lineRule="auto"/>
        <w:ind w:firstLine="480" w:firstLineChars="200"/>
        <w:rPr>
          <w:rFonts w:ascii="宋体" w:hAnsi="宋体" w:cs="宋体"/>
          <w:sz w:val="24"/>
          <w:szCs w:val="24"/>
        </w:rPr>
      </w:pPr>
      <w:r>
        <w:rPr>
          <w:rFonts w:hint="eastAsia" w:ascii="宋体" w:hAnsi="宋体" w:cs="宋体"/>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14:paraId="75EBFA92">
      <w:pPr>
        <w:snapToGrid w:val="0"/>
        <w:spacing w:line="336" w:lineRule="auto"/>
        <w:ind w:firstLine="480" w:firstLineChars="200"/>
        <w:rPr>
          <w:rFonts w:ascii="宋体" w:hAnsi="宋体" w:cs="宋体"/>
          <w:sz w:val="24"/>
          <w:szCs w:val="24"/>
        </w:rPr>
      </w:pPr>
      <w:r>
        <w:rPr>
          <w:rFonts w:hint="eastAsia" w:ascii="宋体" w:hAnsi="宋体" w:cs="宋体"/>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AF11354">
      <w:pPr>
        <w:snapToGrid w:val="0"/>
        <w:spacing w:line="336" w:lineRule="auto"/>
        <w:ind w:firstLine="480"/>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、最后报价</w:t>
      </w:r>
    </w:p>
    <w:p w14:paraId="504ECCC6">
      <w:pPr>
        <w:snapToGrid w:val="0"/>
        <w:spacing w:line="336" w:lineRule="auto"/>
        <w:ind w:firstLine="480" w:firstLineChars="200"/>
        <w:rPr>
          <w:rFonts w:ascii="宋体" w:hAnsi="宋体" w:cs="宋体"/>
          <w:sz w:val="24"/>
          <w:szCs w:val="24"/>
        </w:rPr>
      </w:pPr>
      <w:r>
        <w:rPr>
          <w:rFonts w:hint="eastAsia" w:ascii="宋体" w:hAnsi="宋体" w:cs="宋体"/>
          <w:sz w:val="24"/>
          <w:szCs w:val="24"/>
        </w:rPr>
        <w:t>3.1商务技术汇总后，供应商开启报价文件，磋商小组应当要求所有实质性响应的供应商在规定时间内提交最后报价。</w:t>
      </w:r>
    </w:p>
    <w:p w14:paraId="632DD81D">
      <w:pPr>
        <w:snapToGrid w:val="0"/>
        <w:spacing w:line="336" w:lineRule="auto"/>
        <w:ind w:firstLine="480" w:firstLineChars="200"/>
        <w:rPr>
          <w:rFonts w:ascii="宋体" w:hAnsi="宋体" w:cs="宋体"/>
          <w:sz w:val="24"/>
          <w:szCs w:val="24"/>
        </w:rPr>
      </w:pPr>
      <w:r>
        <w:rPr>
          <w:rFonts w:hint="eastAsia" w:ascii="宋体" w:hAnsi="宋体" w:cs="宋体"/>
          <w:sz w:val="24"/>
          <w:szCs w:val="24"/>
        </w:rPr>
        <w:t>3.2最后报价是供应商响应文件的有效组成部分，若最后报价高于响应文件报价文件报价，则以第一次报价计入评分。</w:t>
      </w:r>
    </w:p>
    <w:p w14:paraId="5F2CAE78">
      <w:pPr>
        <w:snapToGrid w:val="0"/>
        <w:spacing w:line="336" w:lineRule="auto"/>
        <w:ind w:firstLine="480" w:firstLineChars="200"/>
        <w:rPr>
          <w:rFonts w:ascii="宋体" w:hAnsi="宋体" w:cs="宋体"/>
          <w:sz w:val="24"/>
          <w:szCs w:val="24"/>
        </w:rPr>
      </w:pPr>
      <w:r>
        <w:rPr>
          <w:rFonts w:hint="eastAsia" w:ascii="宋体" w:hAnsi="宋体" w:cs="宋体"/>
          <w:sz w:val="24"/>
          <w:szCs w:val="24"/>
        </w:rPr>
        <w:t>3.3已提交响应文件的供应商，在提交最后报价之前，若因磋商文件实质性变动导致供应商无法满足采购需求的，允许供应商退出磋商。</w:t>
      </w:r>
    </w:p>
    <w:p w14:paraId="3F0B2122">
      <w:pPr>
        <w:pStyle w:val="7"/>
        <w:spacing w:line="336" w:lineRule="auto"/>
        <w:ind w:firstLine="482" w:firstLineChars="200"/>
        <w:rPr>
          <w:rFonts w:ascii="宋体" w:hAnsi="宋体" w:cs="宋体"/>
          <w:b/>
          <w:bCs/>
          <w:sz w:val="24"/>
          <w:szCs w:val="24"/>
        </w:rPr>
      </w:pPr>
      <w:r>
        <w:rPr>
          <w:rFonts w:hint="eastAsia" w:ascii="宋体" w:hAnsi="宋体" w:cs="宋体"/>
          <w:b/>
          <w:bCs/>
          <w:sz w:val="24"/>
          <w:szCs w:val="24"/>
        </w:rPr>
        <w:t>4、电子评标</w:t>
      </w:r>
    </w:p>
    <w:p w14:paraId="4A202084">
      <w:pPr>
        <w:pStyle w:val="7"/>
        <w:spacing w:line="336" w:lineRule="auto"/>
        <w:ind w:firstLine="0"/>
        <w:rPr>
          <w:rFonts w:ascii="宋体" w:hAnsi="宋体" w:cs="宋体"/>
          <w:sz w:val="24"/>
          <w:szCs w:val="24"/>
        </w:rPr>
      </w:pPr>
      <w:r>
        <w:rPr>
          <w:rFonts w:hint="eastAsia" w:ascii="宋体" w:hAnsi="宋体" w:cs="宋体"/>
          <w:sz w:val="24"/>
          <w:szCs w:val="24"/>
        </w:rPr>
        <w:t xml:space="preserve">    4.1磋商活动由采购代理机构主持,磋商响应截止时间后,供应商登录政采云平台对电子响应文件进行在线解密；</w:t>
      </w:r>
    </w:p>
    <w:p w14:paraId="416FA93E">
      <w:pPr>
        <w:pStyle w:val="7"/>
        <w:spacing w:line="336" w:lineRule="auto"/>
        <w:ind w:firstLine="480" w:firstLineChars="200"/>
        <w:rPr>
          <w:rFonts w:ascii="宋体" w:hAnsi="宋体" w:cs="宋体"/>
          <w:sz w:val="24"/>
          <w:szCs w:val="24"/>
        </w:rPr>
      </w:pPr>
      <w:r>
        <w:rPr>
          <w:rFonts w:hint="eastAsia" w:ascii="宋体" w:hAnsi="宋体" w:cs="宋体"/>
          <w:sz w:val="24"/>
          <w:szCs w:val="24"/>
        </w:rPr>
        <w:t>4.2响应文件解密结束,开启响应文件,磋商小组对资格和商务技术响应文件进行资格审查和符合性审查；</w:t>
      </w:r>
    </w:p>
    <w:p w14:paraId="46B4EEC9">
      <w:pPr>
        <w:pStyle w:val="7"/>
        <w:spacing w:line="336" w:lineRule="auto"/>
        <w:ind w:firstLine="480" w:firstLineChars="200"/>
        <w:rPr>
          <w:rFonts w:ascii="宋体" w:hAnsi="宋体" w:cs="宋体"/>
          <w:sz w:val="24"/>
          <w:szCs w:val="24"/>
        </w:rPr>
      </w:pPr>
      <w:r>
        <w:rPr>
          <w:rFonts w:hint="eastAsia" w:ascii="宋体" w:hAnsi="宋体" w:cs="宋体"/>
          <w:sz w:val="24"/>
          <w:szCs w:val="24"/>
        </w:rPr>
        <w:t>4.3供应商按递交磋商响应文件的前后顺序决定磋商的顺序,就价格、服务等认为需要磋商的内容进行磋商,供应商逐家回答磋商小组的提问,供应商作出最终承诺；</w:t>
      </w:r>
    </w:p>
    <w:p w14:paraId="33AA86BF">
      <w:pPr>
        <w:pStyle w:val="7"/>
        <w:spacing w:line="336" w:lineRule="auto"/>
        <w:ind w:firstLine="480" w:firstLineChars="200"/>
        <w:rPr>
          <w:rFonts w:ascii="宋体" w:hAnsi="宋体" w:cs="宋体"/>
          <w:sz w:val="24"/>
          <w:szCs w:val="24"/>
        </w:rPr>
      </w:pPr>
      <w:r>
        <w:rPr>
          <w:rFonts w:hint="eastAsia" w:ascii="宋体" w:hAnsi="宋体" w:cs="宋体"/>
          <w:sz w:val="24"/>
          <w:szCs w:val="24"/>
        </w:rPr>
        <w:t>4.4磋商小组对商务技术响应文件进行评审；</w:t>
      </w:r>
    </w:p>
    <w:p w14:paraId="10FB2D20">
      <w:pPr>
        <w:pStyle w:val="7"/>
        <w:spacing w:line="336" w:lineRule="auto"/>
        <w:ind w:firstLine="480" w:firstLineChars="200"/>
        <w:rPr>
          <w:rFonts w:ascii="宋体" w:hAnsi="宋体" w:cs="宋体"/>
          <w:sz w:val="24"/>
          <w:szCs w:val="24"/>
        </w:rPr>
      </w:pPr>
      <w:r>
        <w:rPr>
          <w:rFonts w:hint="eastAsia" w:ascii="宋体" w:hAnsi="宋体" w:cs="宋体"/>
          <w:sz w:val="24"/>
          <w:szCs w:val="24"/>
        </w:rPr>
        <w:t>4.5商务技术汇总后，供应商开启报价文件，进行磋商二次报价（最终报价），</w:t>
      </w:r>
      <w:r>
        <w:rPr>
          <w:rFonts w:hint="eastAsia" w:ascii="宋体" w:hAnsi="宋体" w:cs="宋体"/>
          <w:b/>
          <w:bCs/>
          <w:sz w:val="24"/>
          <w:szCs w:val="24"/>
        </w:rPr>
        <w:t>如果供应商在规定时间30分钟内未提交第二次报价，视该供应商放弃本次投标，作无效标处理</w:t>
      </w:r>
      <w:r>
        <w:rPr>
          <w:rFonts w:hint="eastAsia" w:ascii="宋体" w:hAnsi="宋体" w:cs="宋体"/>
          <w:sz w:val="24"/>
          <w:szCs w:val="24"/>
        </w:rPr>
        <w:t>；</w:t>
      </w:r>
    </w:p>
    <w:p w14:paraId="04567D9F">
      <w:pPr>
        <w:pStyle w:val="7"/>
        <w:spacing w:line="336" w:lineRule="auto"/>
        <w:ind w:firstLine="480" w:firstLineChars="200"/>
        <w:rPr>
          <w:rFonts w:ascii="宋体" w:hAnsi="宋体" w:cs="宋体"/>
          <w:sz w:val="24"/>
          <w:szCs w:val="24"/>
        </w:rPr>
      </w:pPr>
      <w:r>
        <w:rPr>
          <w:rFonts w:hint="eastAsia" w:ascii="宋体" w:hAnsi="宋体" w:cs="宋体"/>
          <w:sz w:val="24"/>
          <w:szCs w:val="24"/>
        </w:rPr>
        <w:t>4.6在系统上开启最终报价情况；</w:t>
      </w:r>
    </w:p>
    <w:p w14:paraId="4C73B1D0">
      <w:pPr>
        <w:pStyle w:val="7"/>
        <w:spacing w:line="336" w:lineRule="auto"/>
        <w:ind w:firstLine="480" w:firstLineChars="200"/>
        <w:rPr>
          <w:rFonts w:ascii="宋体" w:hAnsi="宋体" w:cs="宋体"/>
          <w:sz w:val="24"/>
          <w:szCs w:val="24"/>
        </w:rPr>
      </w:pPr>
      <w:r>
        <w:rPr>
          <w:rFonts w:hint="eastAsia" w:ascii="宋体" w:hAnsi="宋体" w:cs="宋体"/>
          <w:sz w:val="24"/>
          <w:szCs w:val="24"/>
        </w:rPr>
        <w:t>4.7磋商小组对报价情况进行评审；</w:t>
      </w:r>
    </w:p>
    <w:p w14:paraId="2C376D62">
      <w:pPr>
        <w:pStyle w:val="7"/>
        <w:spacing w:line="336" w:lineRule="auto"/>
        <w:ind w:firstLine="480" w:firstLineChars="200"/>
        <w:rPr>
          <w:rFonts w:ascii="宋体" w:hAnsi="宋体" w:cs="宋体"/>
          <w:sz w:val="24"/>
          <w:szCs w:val="24"/>
        </w:rPr>
      </w:pPr>
      <w:r>
        <w:rPr>
          <w:rFonts w:hint="eastAsia" w:ascii="宋体" w:hAnsi="宋体" w:cs="宋体"/>
          <w:sz w:val="24"/>
          <w:szCs w:val="24"/>
        </w:rPr>
        <w:t>4.8在系统上公开资格和商务技术评审结果；</w:t>
      </w:r>
    </w:p>
    <w:p w14:paraId="04851424">
      <w:pPr>
        <w:pStyle w:val="7"/>
        <w:spacing w:line="336" w:lineRule="auto"/>
        <w:ind w:firstLine="480" w:firstLineChars="200"/>
        <w:rPr>
          <w:rFonts w:ascii="宋体" w:hAnsi="宋体" w:cs="宋体"/>
          <w:sz w:val="24"/>
          <w:szCs w:val="24"/>
        </w:rPr>
      </w:pPr>
      <w:r>
        <w:rPr>
          <w:rFonts w:hint="eastAsia" w:ascii="宋体" w:hAnsi="宋体" w:cs="宋体"/>
          <w:sz w:val="24"/>
          <w:szCs w:val="24"/>
        </w:rPr>
        <w:t>4.9在系统上公布评审结果。</w:t>
      </w:r>
    </w:p>
    <w:p w14:paraId="7A98C8C7">
      <w:pPr>
        <w:pStyle w:val="7"/>
        <w:spacing w:line="336" w:lineRule="auto"/>
        <w:ind w:firstLine="480" w:firstLineChars="200"/>
        <w:rPr>
          <w:rFonts w:ascii="宋体" w:hAnsi="宋体" w:cs="宋体"/>
          <w:sz w:val="24"/>
          <w:szCs w:val="24"/>
        </w:rPr>
      </w:pPr>
      <w:r>
        <w:rPr>
          <w:rFonts w:hint="eastAsia" w:ascii="宋体" w:hAnsi="宋体" w:cs="宋体"/>
          <w:sz w:val="24"/>
          <w:szCs w:val="24"/>
        </w:rPr>
        <w:t>4.10开标会结束。</w:t>
      </w:r>
    </w:p>
    <w:p w14:paraId="73C0DB51">
      <w:pPr>
        <w:snapToGrid w:val="0"/>
        <w:spacing w:line="336" w:lineRule="auto"/>
        <w:ind w:firstLine="480" w:firstLineChars="200"/>
        <w:rPr>
          <w:rFonts w:ascii="宋体" w:hAnsi="宋体" w:cs="宋体"/>
          <w:b/>
          <w:bCs/>
          <w:sz w:val="24"/>
          <w:szCs w:val="24"/>
        </w:rPr>
      </w:pPr>
      <w:r>
        <w:rPr>
          <w:rFonts w:hint="eastAsia" w:ascii="宋体" w:hAnsi="宋体" w:cs="宋体"/>
          <w:sz w:val="24"/>
          <w:szCs w:val="24"/>
        </w:rPr>
        <w:t>特别说明:政采云如对电子化开标及评审程序有调整的,按调整后的程序操作。</w:t>
      </w:r>
    </w:p>
    <w:p w14:paraId="6982571F">
      <w:pPr>
        <w:snapToGrid w:val="0"/>
        <w:spacing w:line="336" w:lineRule="auto"/>
        <w:ind w:firstLine="482" w:firstLineChars="200"/>
        <w:rPr>
          <w:rFonts w:ascii="宋体" w:hAnsi="宋体" w:cs="宋体"/>
          <w:b/>
          <w:bCs/>
          <w:sz w:val="24"/>
          <w:szCs w:val="24"/>
        </w:rPr>
      </w:pPr>
      <w:r>
        <w:rPr>
          <w:rFonts w:hint="eastAsia" w:ascii="宋体" w:hAnsi="宋体" w:cs="宋体"/>
          <w:b/>
          <w:bCs/>
          <w:sz w:val="24"/>
          <w:szCs w:val="24"/>
        </w:rPr>
        <w:t>5.综合评分</w:t>
      </w:r>
    </w:p>
    <w:p w14:paraId="0E04AA40">
      <w:pPr>
        <w:tabs>
          <w:tab w:val="left" w:pos="-1080"/>
          <w:tab w:val="left" w:pos="180"/>
          <w:tab w:val="left" w:pos="1080"/>
        </w:tabs>
        <w:snapToGrid w:val="0"/>
        <w:spacing w:line="336" w:lineRule="auto"/>
        <w:ind w:firstLine="480"/>
        <w:rPr>
          <w:rFonts w:ascii="宋体" w:hAnsi="宋体" w:cs="宋体"/>
          <w:sz w:val="24"/>
          <w:szCs w:val="24"/>
        </w:rPr>
      </w:pPr>
      <w:r>
        <w:rPr>
          <w:rFonts w:hint="eastAsia" w:ascii="宋体" w:hAnsi="宋体" w:cs="宋体"/>
          <w:sz w:val="24"/>
          <w:szCs w:val="24"/>
        </w:rPr>
        <w:t>5.1本评标办法采用综合评标法，由商务技术分和报价分合计组成，其中商务技术分</w:t>
      </w:r>
      <w:r>
        <w:rPr>
          <w:rFonts w:hint="eastAsia" w:ascii="宋体" w:hAnsi="宋体" w:cs="宋体"/>
          <w:sz w:val="24"/>
          <w:szCs w:val="24"/>
          <w:u w:val="single"/>
        </w:rPr>
        <w:t xml:space="preserve"> 80 </w:t>
      </w:r>
      <w:r>
        <w:rPr>
          <w:rFonts w:hint="eastAsia" w:ascii="宋体" w:hAnsi="宋体" w:cs="宋体"/>
          <w:sz w:val="24"/>
          <w:szCs w:val="24"/>
        </w:rPr>
        <w:t>分、报价分</w:t>
      </w:r>
      <w:r>
        <w:rPr>
          <w:rFonts w:hint="eastAsia" w:ascii="宋体" w:hAnsi="宋体" w:cs="宋体"/>
          <w:sz w:val="24"/>
          <w:szCs w:val="24"/>
          <w:u w:val="single"/>
        </w:rPr>
        <w:t xml:space="preserve"> 20 </w:t>
      </w:r>
      <w:r>
        <w:rPr>
          <w:rFonts w:hint="eastAsia" w:ascii="宋体" w:hAnsi="宋体" w:cs="宋体"/>
          <w:sz w:val="24"/>
          <w:szCs w:val="24"/>
        </w:rPr>
        <w:t>分；满分为100分。</w:t>
      </w:r>
    </w:p>
    <w:p w14:paraId="38E471A3">
      <w:pPr>
        <w:spacing w:line="336" w:lineRule="auto"/>
        <w:ind w:firstLine="480"/>
        <w:rPr>
          <w:rFonts w:ascii="宋体" w:hAnsi="宋体" w:cs="宋体"/>
          <w:sz w:val="24"/>
          <w:szCs w:val="24"/>
        </w:rPr>
      </w:pPr>
      <w:r>
        <w:rPr>
          <w:rFonts w:hint="eastAsia" w:ascii="宋体" w:hAnsi="宋体" w:cs="宋体"/>
          <w:sz w:val="24"/>
          <w:szCs w:val="24"/>
        </w:rPr>
        <w:t>5.2经初步评审合格的响应文件，磋商小组根据竞争性磋商文件确定的评审标准和方法，对其商务技术部分作进一步评审、比较、打分。</w:t>
      </w:r>
    </w:p>
    <w:p w14:paraId="0C059EFF">
      <w:pPr>
        <w:pStyle w:val="14"/>
        <w:spacing w:line="336" w:lineRule="auto"/>
        <w:ind w:firstLine="480" w:firstLineChars="200"/>
        <w:rPr>
          <w:rFonts w:hAnsi="宋体"/>
          <w:sz w:val="24"/>
          <w:szCs w:val="24"/>
        </w:rPr>
      </w:pPr>
      <w:r>
        <w:rPr>
          <w:rFonts w:hint="eastAsia" w:hAnsi="宋体"/>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2964B666">
      <w:pPr>
        <w:pStyle w:val="14"/>
        <w:spacing w:line="336" w:lineRule="auto"/>
        <w:ind w:left="400" w:leftChars="200"/>
        <w:rPr>
          <w:rFonts w:hAnsi="宋体"/>
          <w:b/>
          <w:bCs/>
          <w:sz w:val="24"/>
          <w:szCs w:val="24"/>
        </w:rPr>
      </w:pPr>
      <w:r>
        <w:rPr>
          <w:rFonts w:hint="eastAsia" w:hAnsi="宋体"/>
          <w:b/>
          <w:bCs/>
          <w:sz w:val="24"/>
          <w:szCs w:val="24"/>
        </w:rPr>
        <w:t>6、修正原则</w:t>
      </w:r>
    </w:p>
    <w:p w14:paraId="4EF68EA0">
      <w:pPr>
        <w:pStyle w:val="51"/>
        <w:spacing w:before="0" w:line="336" w:lineRule="auto"/>
        <w:ind w:left="400" w:leftChars="200" w:firstLine="0" w:firstLineChars="0"/>
        <w:rPr>
          <w:rFonts w:ascii="宋体" w:hAnsi="宋体" w:cs="宋体"/>
          <w:lang w:val="zh-CN"/>
        </w:rPr>
      </w:pPr>
      <w:r>
        <w:rPr>
          <w:rFonts w:hint="eastAsia" w:ascii="宋体" w:hAnsi="宋体" w:cs="宋体"/>
        </w:rPr>
        <w:t>响应</w:t>
      </w:r>
      <w:r>
        <w:rPr>
          <w:rFonts w:hint="eastAsia" w:ascii="宋体" w:hAnsi="宋体" w:cs="宋体"/>
          <w:lang w:val="zh-CN"/>
        </w:rPr>
        <w:t>文件报价出现前后不一致的，按照下列规定修正：</w:t>
      </w:r>
    </w:p>
    <w:p w14:paraId="75009D81">
      <w:pPr>
        <w:pStyle w:val="51"/>
        <w:tabs>
          <w:tab w:val="left" w:pos="0"/>
        </w:tabs>
        <w:spacing w:before="0" w:line="336" w:lineRule="auto"/>
        <w:ind w:firstLine="480"/>
        <w:rPr>
          <w:rFonts w:ascii="宋体" w:hAnsi="宋体" w:cs="宋体"/>
          <w:lang w:val="zh-CN"/>
        </w:rPr>
      </w:pPr>
      <w:r>
        <w:rPr>
          <w:rFonts w:hint="eastAsia" w:ascii="宋体" w:hAnsi="宋体" w:cs="宋体"/>
        </w:rPr>
        <w:t>6.1响应</w:t>
      </w:r>
      <w:r>
        <w:rPr>
          <w:rFonts w:hint="eastAsia" w:ascii="宋体" w:hAnsi="宋体" w:cs="宋体"/>
          <w:lang w:val="zh-CN"/>
        </w:rPr>
        <w:t>文件中</w:t>
      </w:r>
      <w:r>
        <w:rPr>
          <w:rFonts w:hint="eastAsia" w:ascii="宋体" w:hAnsi="宋体" w:cs="宋体"/>
        </w:rPr>
        <w:t>报价</w:t>
      </w:r>
      <w:r>
        <w:rPr>
          <w:rFonts w:hint="eastAsia" w:ascii="宋体" w:hAnsi="宋体" w:cs="宋体"/>
          <w:lang w:val="zh-CN"/>
        </w:rPr>
        <w:t>一览表内容与</w:t>
      </w:r>
      <w:r>
        <w:rPr>
          <w:rFonts w:hint="eastAsia" w:ascii="宋体" w:hAnsi="宋体" w:cs="宋体"/>
        </w:rPr>
        <w:t>响应</w:t>
      </w:r>
      <w:r>
        <w:rPr>
          <w:rFonts w:hint="eastAsia" w:ascii="宋体" w:hAnsi="宋体" w:cs="宋体"/>
          <w:lang w:val="zh-CN"/>
        </w:rPr>
        <w:t>文件中相应内容不一致的，以</w:t>
      </w:r>
      <w:r>
        <w:rPr>
          <w:rFonts w:hint="eastAsia" w:ascii="宋体" w:hAnsi="宋体" w:cs="宋体"/>
        </w:rPr>
        <w:t>报价</w:t>
      </w:r>
      <w:r>
        <w:rPr>
          <w:rFonts w:hint="eastAsia" w:ascii="宋体" w:hAnsi="宋体" w:cs="宋体"/>
          <w:lang w:val="zh-CN"/>
        </w:rPr>
        <w:t>一览表为准；</w:t>
      </w:r>
    </w:p>
    <w:p w14:paraId="5D233E4A">
      <w:pPr>
        <w:pStyle w:val="51"/>
        <w:tabs>
          <w:tab w:val="left" w:pos="0"/>
        </w:tabs>
        <w:spacing w:before="0" w:line="336" w:lineRule="auto"/>
        <w:ind w:firstLine="480"/>
        <w:rPr>
          <w:rFonts w:ascii="宋体" w:hAnsi="宋体" w:cs="宋体"/>
          <w:lang w:val="zh-CN"/>
        </w:rPr>
      </w:pPr>
      <w:r>
        <w:rPr>
          <w:rFonts w:hint="eastAsia" w:ascii="宋体" w:hAnsi="宋体" w:cs="宋体"/>
        </w:rPr>
        <w:t>6.2</w:t>
      </w:r>
      <w:r>
        <w:rPr>
          <w:rFonts w:hint="eastAsia" w:ascii="宋体" w:hAnsi="宋体" w:cs="宋体"/>
          <w:lang w:val="zh-CN"/>
        </w:rPr>
        <w:t>大写金额和小写金额不一致的，以大写金额为准；</w:t>
      </w:r>
    </w:p>
    <w:p w14:paraId="318C7E2D">
      <w:pPr>
        <w:pStyle w:val="51"/>
        <w:tabs>
          <w:tab w:val="left" w:pos="0"/>
        </w:tabs>
        <w:spacing w:before="0" w:line="336" w:lineRule="auto"/>
        <w:ind w:firstLine="480"/>
        <w:rPr>
          <w:rFonts w:ascii="宋体" w:hAnsi="宋体" w:cs="宋体"/>
          <w:lang w:val="zh-CN"/>
        </w:rPr>
      </w:pPr>
      <w:r>
        <w:rPr>
          <w:rFonts w:hint="eastAsia" w:ascii="宋体" w:hAnsi="宋体" w:cs="宋体"/>
        </w:rPr>
        <w:t>6.3</w:t>
      </w:r>
      <w:r>
        <w:rPr>
          <w:rFonts w:hint="eastAsia" w:ascii="宋体" w:hAnsi="宋体" w:cs="宋体"/>
          <w:lang w:val="zh-CN"/>
        </w:rPr>
        <w:t>单价金额小数点或者百分比有明显错位的，以</w:t>
      </w:r>
      <w:r>
        <w:rPr>
          <w:rFonts w:hint="eastAsia" w:ascii="宋体" w:hAnsi="宋体" w:cs="宋体"/>
        </w:rPr>
        <w:t>报价</w:t>
      </w:r>
      <w:r>
        <w:rPr>
          <w:rFonts w:hint="eastAsia" w:ascii="宋体" w:hAnsi="宋体" w:cs="宋体"/>
          <w:lang w:val="zh-CN"/>
        </w:rPr>
        <w:t>一览表的总价为准，并修改单价；</w:t>
      </w:r>
    </w:p>
    <w:p w14:paraId="18E05A3C">
      <w:pPr>
        <w:pStyle w:val="51"/>
        <w:tabs>
          <w:tab w:val="left" w:pos="0"/>
        </w:tabs>
        <w:spacing w:before="0" w:line="336" w:lineRule="auto"/>
        <w:ind w:firstLine="480"/>
        <w:rPr>
          <w:rFonts w:ascii="宋体" w:hAnsi="宋体" w:cs="宋体"/>
          <w:lang w:val="zh-CN"/>
        </w:rPr>
      </w:pPr>
      <w:r>
        <w:rPr>
          <w:rFonts w:hint="eastAsia" w:ascii="宋体" w:hAnsi="宋体" w:cs="宋体"/>
        </w:rPr>
        <w:t>6.4</w:t>
      </w:r>
      <w:r>
        <w:rPr>
          <w:rFonts w:hint="eastAsia" w:ascii="宋体" w:hAnsi="宋体" w:cs="宋体"/>
          <w:lang w:val="zh-CN"/>
        </w:rPr>
        <w:t>总价金额与按单价汇总金额不一致的，以单价金额计算结果为准。</w:t>
      </w:r>
    </w:p>
    <w:p w14:paraId="37C72397">
      <w:pPr>
        <w:pStyle w:val="51"/>
        <w:spacing w:before="0" w:line="336" w:lineRule="auto"/>
        <w:ind w:firstLine="480"/>
        <w:rPr>
          <w:rFonts w:ascii="宋体" w:hAnsi="宋体" w:cs="宋体"/>
          <w:lang w:val="zh-CN"/>
        </w:rPr>
      </w:pPr>
      <w:r>
        <w:rPr>
          <w:rFonts w:hint="eastAsia" w:ascii="宋体" w:hAnsi="宋体" w:cs="宋体"/>
          <w:lang w:val="zh-CN"/>
        </w:rPr>
        <w:t>同时出现两种以上不一致的，按照前款规定的顺序修正。修正后的报价按照财政部公布第87号令 《政府采购货物和服务招标投标管理办法》第五十一条第二款的规定经</w:t>
      </w:r>
      <w:r>
        <w:rPr>
          <w:rFonts w:hint="eastAsia" w:ascii="宋体" w:hAnsi="宋体" w:cs="宋体"/>
        </w:rPr>
        <w:t>供应商</w:t>
      </w:r>
      <w:r>
        <w:rPr>
          <w:rFonts w:hint="eastAsia" w:ascii="宋体" w:hAnsi="宋体" w:cs="宋体"/>
          <w:lang w:val="zh-CN"/>
        </w:rPr>
        <w:t>确认后产生约束力，</w:t>
      </w:r>
      <w:r>
        <w:rPr>
          <w:rFonts w:hint="eastAsia" w:ascii="宋体" w:hAnsi="宋体" w:cs="宋体"/>
        </w:rPr>
        <w:t>供应商</w:t>
      </w:r>
      <w:r>
        <w:rPr>
          <w:rFonts w:hint="eastAsia" w:ascii="宋体" w:hAnsi="宋体" w:cs="宋体"/>
          <w:lang w:val="zh-CN"/>
        </w:rPr>
        <w:t>不确认的，其</w:t>
      </w:r>
      <w:r>
        <w:rPr>
          <w:rFonts w:hint="eastAsia" w:ascii="宋体" w:hAnsi="宋体" w:cs="宋体"/>
        </w:rPr>
        <w:t>磋商</w:t>
      </w:r>
      <w:r>
        <w:rPr>
          <w:rFonts w:hint="eastAsia" w:ascii="宋体" w:hAnsi="宋体" w:cs="宋体"/>
          <w:lang w:val="zh-CN"/>
        </w:rPr>
        <w:t>无效。</w:t>
      </w:r>
    </w:p>
    <w:p w14:paraId="0A1D632A">
      <w:pPr>
        <w:pStyle w:val="14"/>
        <w:spacing w:line="336" w:lineRule="auto"/>
        <w:ind w:left="400" w:leftChars="200"/>
        <w:rPr>
          <w:rFonts w:hAnsi="宋体"/>
          <w:b/>
          <w:bCs/>
          <w:sz w:val="24"/>
          <w:szCs w:val="24"/>
        </w:rPr>
      </w:pPr>
      <w:r>
        <w:rPr>
          <w:rFonts w:hint="eastAsia" w:hAnsi="宋体"/>
          <w:b/>
          <w:bCs/>
          <w:sz w:val="24"/>
          <w:szCs w:val="24"/>
        </w:rPr>
        <w:t>7、响应文件的澄清</w:t>
      </w:r>
    </w:p>
    <w:p w14:paraId="560B6939">
      <w:pPr>
        <w:pStyle w:val="51"/>
        <w:tabs>
          <w:tab w:val="left" w:pos="0"/>
        </w:tabs>
        <w:spacing w:before="0" w:line="336" w:lineRule="auto"/>
        <w:ind w:firstLine="480"/>
        <w:rPr>
          <w:rFonts w:ascii="宋体" w:hAnsi="宋体" w:cs="宋体"/>
          <w:lang w:val="zh-CN"/>
        </w:rPr>
      </w:pPr>
      <w:r>
        <w:rPr>
          <w:rFonts w:hint="eastAsia" w:ascii="宋体" w:hAnsi="宋体" w:cs="宋体"/>
        </w:rPr>
        <w:t>7.1</w:t>
      </w:r>
      <w:r>
        <w:rPr>
          <w:rFonts w:hint="eastAsia" w:ascii="宋体" w:hAnsi="宋体" w:cs="宋体"/>
          <w:lang w:val="zh-CN"/>
        </w:rPr>
        <w:t>评审中因</w:t>
      </w:r>
      <w:r>
        <w:rPr>
          <w:rFonts w:hint="eastAsia" w:ascii="宋体" w:hAnsi="宋体" w:cs="宋体"/>
        </w:rPr>
        <w:t>响应</w:t>
      </w:r>
      <w:r>
        <w:rPr>
          <w:rFonts w:hint="eastAsia" w:ascii="宋体" w:hAnsi="宋体" w:cs="宋体"/>
          <w:lang w:val="zh-CN"/>
        </w:rPr>
        <w:t>文件含义不明、表述不一致或有明显计算错误等内容需要供应商作出澄清、说明或者补正的，</w:t>
      </w:r>
      <w:r>
        <w:rPr>
          <w:rFonts w:hint="eastAsia" w:ascii="宋体" w:hAnsi="宋体" w:cs="宋体"/>
        </w:rPr>
        <w:t>磋商小组</w:t>
      </w:r>
      <w:r>
        <w:rPr>
          <w:rFonts w:hint="eastAsia" w:ascii="宋体" w:hAnsi="宋体" w:cs="宋体"/>
          <w:lang w:val="zh-CN"/>
        </w:rPr>
        <w:t>和供应商应当通过政采云平台交换数据电文，给予供应商提交澄清说明或补正的时间不少于半小时，供应商已经明确表示澄清说明或补正完毕的除外。</w:t>
      </w:r>
    </w:p>
    <w:p w14:paraId="160C24CC">
      <w:pPr>
        <w:spacing w:line="336" w:lineRule="auto"/>
        <w:ind w:firstLine="480" w:firstLineChars="200"/>
        <w:rPr>
          <w:rFonts w:ascii="宋体"/>
          <w:sz w:val="24"/>
          <w:szCs w:val="24"/>
        </w:rPr>
      </w:pPr>
      <w:r>
        <w:rPr>
          <w:rFonts w:hint="eastAsia" w:ascii="宋体" w:hAnsi="宋体" w:cs="宋体"/>
          <w:sz w:val="24"/>
          <w:szCs w:val="24"/>
          <w:lang w:val="zh-CN"/>
        </w:rPr>
        <w:t>供应商通过政采云平台交换的数据电文必须进行电子签章。</w:t>
      </w:r>
    </w:p>
    <w:p w14:paraId="48E78C04">
      <w:pPr>
        <w:pStyle w:val="5"/>
        <w:numPr>
          <w:ilvl w:val="0"/>
          <w:numId w:val="14"/>
        </w:numPr>
        <w:jc w:val="center"/>
        <w:rPr>
          <w:rFonts w:cs="Times New Roman"/>
        </w:rPr>
      </w:pPr>
      <w:r>
        <w:t xml:space="preserve"> </w:t>
      </w:r>
      <w:bookmarkStart w:id="73" w:name="_Toc1778"/>
      <w:bookmarkStart w:id="74" w:name="_Toc12816"/>
      <w:r>
        <w:rPr>
          <w:rFonts w:hint="eastAsia"/>
        </w:rPr>
        <w:t>注意事项</w:t>
      </w:r>
      <w:bookmarkEnd w:id="73"/>
      <w:bookmarkEnd w:id="74"/>
    </w:p>
    <w:p w14:paraId="47F32C44">
      <w:pPr>
        <w:pStyle w:val="7"/>
        <w:spacing w:line="336" w:lineRule="auto"/>
        <w:rPr>
          <w:b/>
          <w:bCs/>
          <w:sz w:val="24"/>
          <w:szCs w:val="24"/>
        </w:rPr>
      </w:pPr>
      <w:r>
        <w:rPr>
          <w:rFonts w:hint="eastAsia" w:cs="宋体"/>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743827B5">
      <w:pPr>
        <w:pStyle w:val="5"/>
        <w:numPr>
          <w:ilvl w:val="0"/>
          <w:numId w:val="15"/>
        </w:numPr>
        <w:jc w:val="center"/>
        <w:rPr>
          <w:rFonts w:cs="Times New Roman"/>
        </w:rPr>
      </w:pPr>
      <w:r>
        <w:t xml:space="preserve"> </w:t>
      </w:r>
      <w:bookmarkStart w:id="75" w:name="_Toc6127"/>
      <w:bookmarkStart w:id="76" w:name="_Toc13782"/>
      <w:r>
        <w:rPr>
          <w:rFonts w:hint="eastAsia"/>
        </w:rPr>
        <w:t>评分细则</w:t>
      </w:r>
      <w:bookmarkEnd w:id="75"/>
      <w:bookmarkEnd w:id="76"/>
    </w:p>
    <w:p w14:paraId="2DF4591B">
      <w:pPr>
        <w:spacing w:line="360" w:lineRule="auto"/>
        <w:ind w:firstLine="482" w:firstLineChars="200"/>
        <w:rPr>
          <w:rFonts w:ascii="宋体"/>
          <w:b/>
          <w:bCs/>
          <w:sz w:val="24"/>
          <w:szCs w:val="24"/>
        </w:rPr>
      </w:pPr>
      <w:r>
        <w:rPr>
          <w:rFonts w:hint="eastAsia" w:ascii="宋体" w:hAnsi="宋体" w:cs="宋体"/>
          <w:b/>
          <w:bCs/>
          <w:sz w:val="24"/>
          <w:szCs w:val="24"/>
        </w:rPr>
        <w:t>一、报价文件评分标准（</w:t>
      </w:r>
      <w:r>
        <w:rPr>
          <w:rFonts w:ascii="宋体" w:hAnsi="宋体" w:cs="宋体"/>
          <w:b/>
          <w:bCs/>
          <w:sz w:val="24"/>
          <w:szCs w:val="24"/>
          <w:u w:val="single"/>
        </w:rPr>
        <w:t xml:space="preserve"> </w:t>
      </w:r>
      <w:r>
        <w:rPr>
          <w:rFonts w:hint="eastAsia" w:ascii="宋体" w:hAnsi="宋体" w:cs="宋体"/>
          <w:b/>
          <w:bCs/>
          <w:sz w:val="24"/>
          <w:szCs w:val="24"/>
          <w:u w:val="single"/>
        </w:rPr>
        <w:t>20</w:t>
      </w:r>
      <w:r>
        <w:rPr>
          <w:rFonts w:ascii="宋体" w:hAnsi="宋体" w:cs="宋体"/>
          <w:b/>
          <w:bCs/>
          <w:sz w:val="24"/>
          <w:szCs w:val="24"/>
          <w:u w:val="single"/>
        </w:rPr>
        <w:t xml:space="preserve"> </w:t>
      </w:r>
      <w:r>
        <w:rPr>
          <w:rFonts w:hint="eastAsia" w:ascii="宋体" w:hAnsi="宋体" w:cs="宋体"/>
          <w:b/>
          <w:bCs/>
          <w:sz w:val="24"/>
          <w:szCs w:val="24"/>
        </w:rPr>
        <w:t>分）</w:t>
      </w:r>
    </w:p>
    <w:p w14:paraId="2E825C23">
      <w:pPr>
        <w:spacing w:line="360" w:lineRule="auto"/>
        <w:ind w:firstLine="480" w:firstLineChars="200"/>
        <w:rPr>
          <w:rFonts w:ascii="宋体"/>
          <w:sz w:val="24"/>
          <w:szCs w:val="24"/>
        </w:rPr>
      </w:pPr>
      <w:r>
        <w:rPr>
          <w:rFonts w:hint="eastAsia" w:ascii="宋体" w:hAnsi="宋体" w:cs="宋体"/>
          <w:sz w:val="24"/>
          <w:szCs w:val="24"/>
        </w:rPr>
        <w:t>报价文件主要是对供应商的有效报价进行评议，其评分标准及分值设置规则如下：</w:t>
      </w:r>
    </w:p>
    <w:p w14:paraId="38A5E85A">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、本次采购最高限价规定如下：</w:t>
      </w:r>
    </w:p>
    <w:p w14:paraId="2647BA3D">
      <w:pPr>
        <w:wordWrap w:val="0"/>
        <w:spacing w:line="360" w:lineRule="auto"/>
        <w:ind w:firstLine="480" w:firstLineChars="200"/>
        <w:rPr>
          <w:rFonts w:hint="eastAsia" w:ascii="宋体" w:hAnsi="宋体" w:cs="宋体"/>
          <w:b/>
          <w:bCs/>
          <w:sz w:val="24"/>
          <w:szCs w:val="24"/>
        </w:rPr>
      </w:pPr>
      <w:r>
        <w:rPr>
          <w:rFonts w:hint="eastAsia" w:ascii="宋体" w:hAnsi="宋体" w:cs="宋体"/>
          <w:sz w:val="24"/>
          <w:szCs w:val="24"/>
        </w:rPr>
        <w:t>本项目投标报价的最高限价</w:t>
      </w:r>
      <w:r>
        <w:rPr>
          <w:rFonts w:hint="eastAsia" w:ascii="宋体" w:hAnsi="宋体" w:cs="宋体"/>
          <w:b/>
          <w:bCs/>
          <w:sz w:val="24"/>
          <w:szCs w:val="24"/>
        </w:rPr>
        <w:t>为人民币</w:t>
      </w:r>
      <w:r>
        <w:rPr>
          <w:rFonts w:hint="eastAsia" w:ascii="宋体" w:hAnsi="宋体"/>
          <w:b/>
          <w:sz w:val="24"/>
          <w:szCs w:val="21"/>
          <w:u w:val="single"/>
          <w:lang w:eastAsia="zh-CN"/>
        </w:rPr>
        <w:t>叁拾柒万玖仟玖佰元整</w:t>
      </w:r>
      <w:r>
        <w:rPr>
          <w:rFonts w:hint="eastAsia" w:ascii="宋体" w:hAnsi="宋体" w:cs="宋体"/>
          <w:b/>
          <w:bCs/>
          <w:sz w:val="24"/>
          <w:szCs w:val="24"/>
        </w:rPr>
        <w:t>（小写</w:t>
      </w:r>
      <w:r>
        <w:rPr>
          <w:rFonts w:hint="eastAsia" w:ascii="宋体" w:hAnsi="宋体" w:cs="宋体"/>
          <w:b/>
          <w:bCs/>
          <w:i w:val="0"/>
          <w:iCs w:val="0"/>
          <w:color w:val="auto"/>
          <w:kern w:val="0"/>
          <w:sz w:val="24"/>
          <w:szCs w:val="24"/>
          <w:u w:val="single"/>
          <w:lang w:val="en-US" w:eastAsia="zh-CN" w:bidi="ar"/>
        </w:rPr>
        <w:t>379900</w:t>
      </w:r>
      <w:r>
        <w:rPr>
          <w:rFonts w:hint="eastAsia" w:ascii="宋体" w:hAnsi="宋体" w:eastAsia="宋体" w:cs="宋体"/>
          <w:b/>
          <w:bCs/>
          <w:i w:val="0"/>
          <w:iCs w:val="0"/>
          <w:color w:val="auto"/>
          <w:kern w:val="0"/>
          <w:sz w:val="24"/>
          <w:szCs w:val="24"/>
          <w:u w:val="single"/>
          <w:lang w:val="en-US" w:eastAsia="zh-CN" w:bidi="ar"/>
        </w:rPr>
        <w:t>.00</w:t>
      </w:r>
      <w:r>
        <w:rPr>
          <w:rFonts w:ascii="宋体" w:hAnsi="宋体" w:cs="宋体"/>
          <w:b/>
          <w:bCs/>
          <w:sz w:val="24"/>
          <w:szCs w:val="24"/>
          <w:u w:val="single"/>
        </w:rPr>
        <w:t xml:space="preserve"> </w:t>
      </w:r>
      <w:r>
        <w:rPr>
          <w:rFonts w:hint="eastAsia" w:ascii="宋体" w:hAnsi="宋体" w:cs="宋体"/>
          <w:b/>
          <w:bCs/>
          <w:sz w:val="24"/>
          <w:szCs w:val="24"/>
        </w:rPr>
        <w:t>元）。最高限价由采购人根据市场价格的调查设定，并且不高于本项目财政预算。</w:t>
      </w:r>
    </w:p>
    <w:p w14:paraId="16AA2639">
      <w:pPr>
        <w:wordWrap w:val="0"/>
        <w:spacing w:line="360" w:lineRule="auto"/>
        <w:ind w:firstLine="482" w:firstLineChars="200"/>
        <w:rPr>
          <w:rFonts w:hint="eastAsia" w:ascii="宋体" w:hAnsi="宋体" w:cs="宋体"/>
          <w:b/>
          <w:bCs/>
          <w:sz w:val="24"/>
          <w:szCs w:val="24"/>
        </w:rPr>
      </w:pPr>
      <w:r>
        <w:rPr>
          <w:rFonts w:hint="eastAsia" w:ascii="宋体"/>
          <w:b/>
          <w:bCs/>
          <w:color w:val="auto"/>
          <w:sz w:val="24"/>
          <w:szCs w:val="24"/>
          <w:highlight w:val="none"/>
          <w:lang w:val="en-US" w:eastAsia="zh-CN"/>
        </w:rPr>
        <w:t>具体单价最高限价如下：</w:t>
      </w:r>
    </w:p>
    <w:tbl>
      <w:tblPr>
        <w:tblStyle w:val="27"/>
        <w:tblW w:w="841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154"/>
        <w:gridCol w:w="4138"/>
      </w:tblGrid>
      <w:tr w14:paraId="46D4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noWrap w:val="0"/>
            <w:vAlign w:val="center"/>
          </w:tcPr>
          <w:p w14:paraId="3DE80D66">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154" w:type="dxa"/>
            <w:noWrap w:val="0"/>
            <w:vAlign w:val="center"/>
          </w:tcPr>
          <w:p w14:paraId="43E127FD">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服务内容</w:t>
            </w:r>
          </w:p>
        </w:tc>
        <w:tc>
          <w:tcPr>
            <w:tcW w:w="4138" w:type="dxa"/>
            <w:noWrap w:val="0"/>
            <w:vAlign w:val="center"/>
          </w:tcPr>
          <w:p w14:paraId="16D598D6">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单价最高限价（元）</w:t>
            </w:r>
          </w:p>
        </w:tc>
      </w:tr>
      <w:tr w14:paraId="64D7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noWrap w:val="0"/>
            <w:vAlign w:val="center"/>
          </w:tcPr>
          <w:p w14:paraId="4D0049DA">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154" w:type="dxa"/>
            <w:noWrap w:val="0"/>
            <w:vAlign w:val="center"/>
          </w:tcPr>
          <w:p w14:paraId="47FAA733">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家禽</w:t>
            </w:r>
          </w:p>
        </w:tc>
        <w:tc>
          <w:tcPr>
            <w:tcW w:w="4138" w:type="dxa"/>
            <w:noWrap w:val="0"/>
            <w:vAlign w:val="center"/>
          </w:tcPr>
          <w:p w14:paraId="6D99259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0.5</w:t>
            </w:r>
          </w:p>
        </w:tc>
      </w:tr>
      <w:tr w14:paraId="7B41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6" w:type="dxa"/>
            <w:noWrap w:val="0"/>
            <w:vAlign w:val="center"/>
          </w:tcPr>
          <w:p w14:paraId="3114FAB7">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154" w:type="dxa"/>
            <w:noWrap w:val="0"/>
            <w:vAlign w:val="center"/>
          </w:tcPr>
          <w:p w14:paraId="5CC23A7F">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生猪</w:t>
            </w:r>
          </w:p>
        </w:tc>
        <w:tc>
          <w:tcPr>
            <w:tcW w:w="4138" w:type="dxa"/>
            <w:noWrap w:val="0"/>
            <w:vAlign w:val="center"/>
          </w:tcPr>
          <w:p w14:paraId="7BEF6C81">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6</w:t>
            </w:r>
          </w:p>
        </w:tc>
      </w:tr>
      <w:tr w14:paraId="4448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6" w:type="dxa"/>
            <w:noWrap w:val="0"/>
            <w:vAlign w:val="center"/>
          </w:tcPr>
          <w:p w14:paraId="7373AEBB">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154" w:type="dxa"/>
            <w:noWrap w:val="0"/>
            <w:vAlign w:val="center"/>
          </w:tcPr>
          <w:p w14:paraId="7C9A8F5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羊</w:t>
            </w:r>
          </w:p>
        </w:tc>
        <w:tc>
          <w:tcPr>
            <w:tcW w:w="4138" w:type="dxa"/>
            <w:noWrap w:val="0"/>
            <w:vAlign w:val="center"/>
          </w:tcPr>
          <w:p w14:paraId="4F4FC21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4</w:t>
            </w:r>
          </w:p>
        </w:tc>
      </w:tr>
      <w:tr w14:paraId="750C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noWrap w:val="0"/>
            <w:vAlign w:val="center"/>
          </w:tcPr>
          <w:p w14:paraId="5895C66E">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3154" w:type="dxa"/>
            <w:noWrap w:val="0"/>
            <w:vAlign w:val="center"/>
          </w:tcPr>
          <w:p w14:paraId="0BF72B49">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牛</w:t>
            </w:r>
          </w:p>
        </w:tc>
        <w:tc>
          <w:tcPr>
            <w:tcW w:w="4138" w:type="dxa"/>
            <w:noWrap w:val="0"/>
            <w:vAlign w:val="center"/>
          </w:tcPr>
          <w:p w14:paraId="100D121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12</w:t>
            </w:r>
          </w:p>
        </w:tc>
      </w:tr>
      <w:tr w14:paraId="3F8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26" w:type="dxa"/>
            <w:noWrap w:val="0"/>
            <w:vAlign w:val="center"/>
          </w:tcPr>
          <w:p w14:paraId="79CA2393">
            <w:pPr>
              <w:pStyle w:val="40"/>
              <w:tabs>
                <w:tab w:val="right" w:leader="dot" w:pos="8268"/>
              </w:tabs>
              <w:autoSpaceDE w:val="0"/>
              <w:autoSpaceDN w:val="0"/>
              <w:adjustRightInd w:val="0"/>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3154" w:type="dxa"/>
            <w:noWrap w:val="0"/>
            <w:vAlign w:val="center"/>
          </w:tcPr>
          <w:p w14:paraId="0FAB2452">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犬</w:t>
            </w:r>
          </w:p>
        </w:tc>
        <w:tc>
          <w:tcPr>
            <w:tcW w:w="4138" w:type="dxa"/>
            <w:noWrap w:val="0"/>
            <w:vAlign w:val="center"/>
          </w:tcPr>
          <w:p w14:paraId="09EA9F82">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b w:val="0"/>
                <w:bCs w:val="0"/>
                <w:color w:val="auto"/>
                <w:sz w:val="24"/>
                <w:szCs w:val="24"/>
                <w:vertAlign w:val="baseline"/>
                <w:lang w:val="en-US" w:eastAsia="zh-CN"/>
              </w:rPr>
            </w:pPr>
            <w:r>
              <w:rPr>
                <w:rFonts w:hint="eastAsia" w:ascii="宋体" w:hAnsi="宋体" w:eastAsia="宋体" w:cs="Times New Roman"/>
                <w:b w:val="0"/>
                <w:bCs w:val="0"/>
                <w:color w:val="auto"/>
                <w:sz w:val="24"/>
                <w:szCs w:val="24"/>
                <w:vertAlign w:val="baseline"/>
                <w:lang w:val="en-US" w:eastAsia="zh-CN"/>
              </w:rPr>
              <w:t>12</w:t>
            </w:r>
          </w:p>
        </w:tc>
      </w:tr>
    </w:tbl>
    <w:p w14:paraId="2646F2C8">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、供应商的报价在最高限价内的，为有效报价。</w:t>
      </w:r>
    </w:p>
    <w:p w14:paraId="2DF140F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、本次评标设有最佳报价。最佳报价确定方式：根据所有入围供应商有效报价中的最低报价作为最佳报价。</w:t>
      </w:r>
    </w:p>
    <w:p w14:paraId="45C168B4">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、最佳报价者的报价分为满分，其他供应商的有效报价与最佳报价相比，按下列方法计算其报价分：</w:t>
      </w:r>
    </w:p>
    <w:p w14:paraId="70A784C7">
      <w:pPr>
        <w:spacing w:line="360" w:lineRule="auto"/>
        <w:ind w:firstLine="480" w:firstLineChars="200"/>
        <w:rPr>
          <w:rFonts w:ascii="宋体"/>
          <w:sz w:val="24"/>
          <w:szCs w:val="24"/>
        </w:rPr>
      </w:pPr>
      <w:r>
        <w:rPr>
          <w:rFonts w:hint="eastAsia" w:ascii="宋体" w:hAnsi="宋体" w:cs="宋体"/>
          <w:sz w:val="24"/>
          <w:szCs w:val="24"/>
        </w:rPr>
        <w:t>投标价格分</w:t>
      </w:r>
      <w:r>
        <w:rPr>
          <w:rFonts w:ascii="宋体" w:hAnsi="宋体" w:cs="宋体"/>
          <w:sz w:val="24"/>
          <w:szCs w:val="24"/>
        </w:rPr>
        <w:t>=(</w:t>
      </w:r>
      <w:r>
        <w:rPr>
          <w:rFonts w:hint="eastAsia" w:ascii="宋体" w:hAnsi="宋体" w:cs="宋体"/>
          <w:sz w:val="24"/>
          <w:szCs w:val="24"/>
        </w:rPr>
        <w:t>最佳报价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w:t>
      </w:r>
    </w:p>
    <w:p w14:paraId="2C8A3250">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、当报价一览表与磋商报价明细表报价不一致时，以报价一览表为准，磋商报价明细表报价予以修正并由授权代表签字确认，拒绝修正或确认的，则做无效标处理。</w:t>
      </w:r>
    </w:p>
    <w:p w14:paraId="66728821">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、响应文件只允许有一个报价，磋商报价应按磋商文件中相关附表格式填报，该磋商报价应与明细报价汇总相等，且不允许出现报价优惠、赠送等字样（明细出现“</w:t>
      </w:r>
      <w:r>
        <w:rPr>
          <w:rFonts w:ascii="宋体" w:cs="宋体"/>
          <w:sz w:val="24"/>
          <w:szCs w:val="24"/>
        </w:rPr>
        <w:t>0</w:t>
      </w:r>
      <w:r>
        <w:rPr>
          <w:rFonts w:hint="eastAsia" w:ascii="宋体" w:hAnsi="宋体" w:cs="宋体"/>
          <w:sz w:val="24"/>
          <w:szCs w:val="24"/>
        </w:rPr>
        <w:t>”元，视同赠送）</w:t>
      </w:r>
      <w:r>
        <w:rPr>
          <w:rFonts w:ascii="宋体" w:cs="宋体"/>
          <w:sz w:val="24"/>
          <w:szCs w:val="24"/>
        </w:rPr>
        <w:t>,</w:t>
      </w:r>
      <w:r>
        <w:rPr>
          <w:rFonts w:hint="eastAsia" w:ascii="宋体" w:hAnsi="宋体" w:cs="宋体"/>
          <w:sz w:val="24"/>
          <w:szCs w:val="24"/>
        </w:rPr>
        <w:t>如出现则做</w:t>
      </w:r>
      <w:r>
        <w:rPr>
          <w:rFonts w:hint="eastAsia" w:ascii="宋体" w:hAnsi="宋体" w:cs="宋体"/>
          <w:b/>
          <w:bCs/>
          <w:sz w:val="24"/>
          <w:szCs w:val="24"/>
        </w:rPr>
        <w:t>无效响应</w:t>
      </w:r>
      <w:r>
        <w:rPr>
          <w:rFonts w:hint="eastAsia" w:ascii="宋体" w:hAnsi="宋体" w:cs="宋体"/>
          <w:sz w:val="24"/>
          <w:szCs w:val="24"/>
        </w:rPr>
        <w:t>处理。</w:t>
      </w:r>
    </w:p>
    <w:p w14:paraId="437659EB">
      <w:pPr>
        <w:autoSpaceDE w:val="0"/>
        <w:autoSpaceDN w:val="0"/>
        <w:spacing w:line="360" w:lineRule="auto"/>
        <w:ind w:firstLine="482"/>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cs="宋体"/>
          <w:b/>
          <w:bCs/>
          <w:sz w:val="24"/>
          <w:szCs w:val="24"/>
        </w:rPr>
        <w:t>投标价格的合理性</w:t>
      </w:r>
      <w:r>
        <w:rPr>
          <w:rFonts w:hint="eastAsia" w:ascii="宋体" w:hAnsi="宋体" w:cs="宋体"/>
          <w:sz w:val="24"/>
          <w:szCs w:val="24"/>
        </w:rPr>
        <w:t>：</w:t>
      </w:r>
      <w:r>
        <w:rPr>
          <w:rFonts w:hint="eastAsia" w:ascii="Arial" w:hAnsi="Arial"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760D5929">
      <w:pPr>
        <w:spacing w:line="360"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sz w:val="24"/>
          <w:szCs w:val="21"/>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sz w:val="24"/>
          <w:szCs w:val="24"/>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64E05D">
      <w:pPr>
        <w:spacing w:line="360" w:lineRule="auto"/>
        <w:ind w:firstLine="480" w:firstLineChars="200"/>
        <w:rPr>
          <w:rFonts w:ascii="宋体" w:hAnsi="宋体" w:cs="宋体"/>
          <w:sz w:val="24"/>
          <w:szCs w:val="24"/>
        </w:rPr>
      </w:pPr>
      <w:r>
        <w:rPr>
          <w:rFonts w:hint="eastAsia" w:ascii="宋体" w:hAnsi="宋体" w:cs="宋体"/>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2EBC2186">
      <w:pPr>
        <w:spacing w:line="360" w:lineRule="auto"/>
        <w:ind w:firstLine="480" w:firstLineChars="200"/>
        <w:rPr>
          <w:rFonts w:ascii="Arial" w:hAnsi="Arial" w:cs="宋体"/>
          <w:sz w:val="24"/>
          <w:szCs w:val="24"/>
        </w:rPr>
      </w:pPr>
      <w:r>
        <w:rPr>
          <w:rFonts w:hint="eastAsia" w:ascii="宋体" w:hAnsi="宋体" w:cs="宋体"/>
          <w:sz w:val="24"/>
          <w:szCs w:val="24"/>
        </w:rPr>
        <w:t>组成联合体或者接受分包的小微企业与联合体内其他企业、分包企业之间存在直接控股、管理关系的，不享受价格</w:t>
      </w:r>
      <w:r>
        <w:rPr>
          <w:rFonts w:hint="eastAsia" w:ascii="Arial" w:hAnsi="Arial" w:cs="宋体"/>
          <w:sz w:val="24"/>
          <w:szCs w:val="24"/>
        </w:rPr>
        <w:t>扣除优惠政策。联合体各方均为小型、微型企业的，联合体视同为小型、微型企业。</w:t>
      </w:r>
    </w:p>
    <w:p w14:paraId="344C2DF2">
      <w:pPr>
        <w:spacing w:line="360" w:lineRule="auto"/>
        <w:ind w:firstLine="482" w:firstLineChars="200"/>
        <w:rPr>
          <w:rFonts w:ascii="宋体"/>
          <w:b/>
          <w:bCs/>
          <w:sz w:val="24"/>
          <w:szCs w:val="24"/>
        </w:rPr>
      </w:pPr>
      <w:r>
        <w:rPr>
          <w:rFonts w:hint="eastAsia" w:ascii="宋体" w:hAnsi="宋体" w:cs="宋体"/>
          <w:b/>
          <w:bCs/>
          <w:sz w:val="24"/>
          <w:szCs w:val="24"/>
        </w:rPr>
        <w:t>二、商务技术文件评标内容及标准（</w:t>
      </w:r>
      <w:r>
        <w:rPr>
          <w:rFonts w:ascii="宋体" w:hAnsi="宋体" w:cs="宋体"/>
          <w:b/>
          <w:bCs/>
          <w:sz w:val="24"/>
          <w:szCs w:val="24"/>
          <w:u w:val="single"/>
        </w:rPr>
        <w:t xml:space="preserve"> </w:t>
      </w:r>
      <w:r>
        <w:rPr>
          <w:rFonts w:hint="eastAsia" w:ascii="宋体" w:hAnsi="宋体" w:cs="宋体"/>
          <w:b/>
          <w:bCs/>
          <w:sz w:val="24"/>
          <w:szCs w:val="24"/>
          <w:u w:val="single"/>
        </w:rPr>
        <w:t>80</w:t>
      </w:r>
      <w:r>
        <w:rPr>
          <w:rFonts w:ascii="宋体" w:hAnsi="宋体" w:cs="宋体"/>
          <w:b/>
          <w:bCs/>
          <w:sz w:val="24"/>
          <w:szCs w:val="24"/>
          <w:u w:val="single"/>
        </w:rPr>
        <w:t xml:space="preserve"> </w:t>
      </w:r>
      <w:r>
        <w:rPr>
          <w:rFonts w:hint="eastAsia" w:ascii="宋体" w:hAnsi="宋体" w:cs="宋体"/>
          <w:b/>
          <w:bCs/>
          <w:sz w:val="24"/>
          <w:szCs w:val="24"/>
        </w:rPr>
        <w:t>分）</w:t>
      </w:r>
    </w:p>
    <w:p w14:paraId="2FB439FA">
      <w:pPr>
        <w:ind w:firstLine="482" w:firstLineChars="200"/>
        <w:rPr>
          <w:rFonts w:hint="eastAsia" w:ascii="宋体" w:hAnsi="宋体" w:cs="宋体"/>
          <w:b/>
          <w:bCs/>
          <w:sz w:val="24"/>
          <w:szCs w:val="24"/>
        </w:rPr>
      </w:pPr>
      <w:r>
        <w:rPr>
          <w:rFonts w:hint="eastAsia" w:ascii="宋体" w:hAnsi="宋体" w:cs="宋体"/>
          <w:b/>
          <w:bCs/>
          <w:sz w:val="24"/>
          <w:szCs w:val="24"/>
        </w:rPr>
        <w:t>1、评分细则</w:t>
      </w:r>
    </w:p>
    <w:tbl>
      <w:tblPr>
        <w:tblStyle w:val="26"/>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95"/>
        <w:gridCol w:w="5225"/>
        <w:gridCol w:w="722"/>
      </w:tblGrid>
      <w:tr w14:paraId="3BBA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11B4CDCA">
            <w:pPr>
              <w:spacing w:line="360" w:lineRule="auto"/>
              <w:jc w:val="center"/>
              <w:rPr>
                <w:rFonts w:ascii="宋体" w:hAnsi="宋体" w:cs="宋体"/>
                <w:color w:val="auto"/>
                <w:sz w:val="24"/>
                <w:highlight w:val="none"/>
              </w:rPr>
            </w:pPr>
            <w:r>
              <w:rPr>
                <w:rFonts w:ascii="宋体" w:hAnsi="宋体" w:cs="宋体"/>
                <w:color w:val="auto"/>
                <w:sz w:val="24"/>
                <w:highlight w:val="none"/>
              </w:rPr>
              <w:t>技术</w:t>
            </w:r>
          </w:p>
          <w:p w14:paraId="0766F8D3">
            <w:pPr>
              <w:widowControl/>
              <w:spacing w:line="360" w:lineRule="auto"/>
              <w:jc w:val="center"/>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lang w:val="en-US" w:eastAsia="zh-CN"/>
              </w:rPr>
              <w:t>75</w:t>
            </w:r>
            <w:r>
              <w:rPr>
                <w:rFonts w:ascii="宋体" w:hAnsi="宋体" w:cs="宋体"/>
                <w:color w:val="auto"/>
                <w:sz w:val="24"/>
                <w:highlight w:val="none"/>
              </w:rPr>
              <w:t>）</w:t>
            </w:r>
          </w:p>
        </w:tc>
        <w:tc>
          <w:tcPr>
            <w:tcW w:w="1495" w:type="dxa"/>
            <w:tcBorders>
              <w:top w:val="single" w:color="auto" w:sz="4" w:space="0"/>
              <w:left w:val="single" w:color="auto" w:sz="4" w:space="0"/>
              <w:right w:val="single" w:color="auto" w:sz="4" w:space="0"/>
            </w:tcBorders>
            <w:noWrap w:val="0"/>
            <w:vAlign w:val="center"/>
          </w:tcPr>
          <w:p w14:paraId="20324A07">
            <w:pPr>
              <w:widowControl/>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5225" w:type="dxa"/>
            <w:tcBorders>
              <w:top w:val="single" w:color="auto" w:sz="4" w:space="0"/>
              <w:left w:val="single" w:color="auto" w:sz="4" w:space="0"/>
              <w:right w:val="single" w:color="auto" w:sz="4" w:space="0"/>
            </w:tcBorders>
            <w:noWrap w:val="0"/>
            <w:vAlign w:val="center"/>
          </w:tcPr>
          <w:p w14:paraId="3F95AB5E">
            <w:pPr>
              <w:spacing w:line="360" w:lineRule="auto"/>
              <w:ind w:firstLine="1446" w:firstLineChars="600"/>
              <w:rPr>
                <w:rFonts w:ascii="宋体" w:hAnsi="宋体" w:cs="宋体"/>
                <w:b/>
                <w:bCs/>
                <w:color w:val="auto"/>
                <w:sz w:val="24"/>
                <w:highlight w:val="none"/>
              </w:rPr>
            </w:pPr>
            <w:r>
              <w:rPr>
                <w:rFonts w:hint="eastAsia" w:ascii="宋体" w:hAnsi="宋体" w:cs="宋体"/>
                <w:b/>
                <w:bCs/>
                <w:color w:val="auto"/>
                <w:sz w:val="24"/>
                <w:highlight w:val="none"/>
              </w:rPr>
              <w:t>评分标准说明</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07E0503">
            <w:pPr>
              <w:tabs>
                <w:tab w:val="left" w:pos="1260"/>
              </w:tabs>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r>
      <w:tr w14:paraId="6DA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90" w:type="dxa"/>
            <w:vMerge w:val="continue"/>
            <w:tcBorders>
              <w:left w:val="single" w:color="auto" w:sz="4" w:space="0"/>
              <w:right w:val="single" w:color="auto" w:sz="4" w:space="0"/>
            </w:tcBorders>
            <w:noWrap w:val="0"/>
            <w:vAlign w:val="center"/>
          </w:tcPr>
          <w:p w14:paraId="4CDA415E">
            <w:pPr>
              <w:widowControl/>
              <w:spacing w:line="360" w:lineRule="auto"/>
              <w:jc w:val="center"/>
              <w:rPr>
                <w:rFonts w:ascii="宋体" w:hAnsi="宋体" w:cs="宋体"/>
                <w:color w:val="auto"/>
                <w:sz w:val="24"/>
                <w:highlight w:val="none"/>
              </w:rPr>
            </w:pPr>
          </w:p>
        </w:tc>
        <w:tc>
          <w:tcPr>
            <w:tcW w:w="1495" w:type="dxa"/>
            <w:vMerge w:val="restart"/>
            <w:tcBorders>
              <w:top w:val="single" w:color="auto" w:sz="4" w:space="0"/>
              <w:left w:val="single" w:color="auto" w:sz="4" w:space="0"/>
              <w:right w:val="single" w:color="auto" w:sz="4" w:space="0"/>
            </w:tcBorders>
            <w:noWrap w:val="0"/>
            <w:vAlign w:val="center"/>
          </w:tcPr>
          <w:p w14:paraId="072CA753">
            <w:pPr>
              <w:spacing w:line="360" w:lineRule="auto"/>
              <w:jc w:val="center"/>
              <w:rPr>
                <w:rFonts w:hint="eastAsia" w:ascii="宋体" w:hAnsi="宋体" w:eastAsia="宋体" w:cs="宋体"/>
                <w:color w:val="auto"/>
                <w:sz w:val="24"/>
                <w:highlight w:val="none"/>
                <w:lang w:val="zh-CN"/>
              </w:rPr>
            </w:pPr>
            <w:r>
              <w:rPr>
                <w:rFonts w:hint="eastAsia" w:ascii="宋体" w:hAnsi="宋体" w:cs="宋体"/>
                <w:color w:val="auto"/>
                <w:sz w:val="24"/>
                <w:szCs w:val="24"/>
                <w:highlight w:val="none"/>
                <w:lang w:val="en-US" w:eastAsia="zh-CN"/>
              </w:rPr>
              <w:t>项目方案</w:t>
            </w:r>
          </w:p>
        </w:tc>
        <w:tc>
          <w:tcPr>
            <w:tcW w:w="5225" w:type="dxa"/>
            <w:tcBorders>
              <w:top w:val="single" w:color="auto" w:sz="4" w:space="0"/>
              <w:left w:val="single" w:color="auto" w:sz="4" w:space="0"/>
              <w:right w:val="single" w:color="auto" w:sz="4" w:space="0"/>
            </w:tcBorders>
            <w:noWrap w:val="0"/>
            <w:vAlign w:val="center"/>
          </w:tcPr>
          <w:p w14:paraId="5961FCC3">
            <w:pPr>
              <w:widowControl/>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提供的防疫方案的完整性和科学合理性进行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EDA2BB4">
            <w:pPr>
              <w:widowControl/>
              <w:spacing w:line="360" w:lineRule="auto"/>
              <w:jc w:val="center"/>
              <w:rPr>
                <w:rStyle w:val="83"/>
                <w:rFonts w:hint="default" w:ascii="宋体" w:hAnsi="宋体" w:eastAsia="宋体" w:cs="宋体"/>
                <w:bCs/>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r>
      <w:tr w14:paraId="7FBE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1E655E14">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31E0F5B4">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14EA626C">
            <w:pPr>
              <w:widowControl/>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提供的防疫人员管理方案的完整性和科学合理性进行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8B898C5">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p>
        </w:tc>
      </w:tr>
      <w:tr w14:paraId="1DC6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035ED369">
            <w:pPr>
              <w:widowControl/>
              <w:spacing w:line="360" w:lineRule="auto"/>
              <w:jc w:val="center"/>
              <w:rPr>
                <w:rFonts w:ascii="宋体" w:hAnsi="宋体" w:cs="宋体"/>
                <w:color w:val="auto"/>
                <w:sz w:val="24"/>
                <w:highlight w:val="none"/>
              </w:rPr>
            </w:pPr>
          </w:p>
        </w:tc>
        <w:tc>
          <w:tcPr>
            <w:tcW w:w="1495" w:type="dxa"/>
            <w:vMerge w:val="continue"/>
            <w:tcBorders>
              <w:top w:val="single" w:color="auto" w:sz="4" w:space="0"/>
              <w:left w:val="single" w:color="auto" w:sz="4" w:space="0"/>
              <w:right w:val="single" w:color="auto" w:sz="4" w:space="0"/>
            </w:tcBorders>
            <w:noWrap w:val="0"/>
            <w:vAlign w:val="center"/>
          </w:tcPr>
          <w:p w14:paraId="0C8D7628">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C12173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提供的疫情普查</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en-US" w:eastAsia="zh-CN"/>
              </w:rPr>
              <w:t>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C14A0D5">
            <w:pPr>
              <w:adjustRightInd w:val="0"/>
              <w:spacing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r>
      <w:tr w14:paraId="1F8B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48529187">
            <w:pPr>
              <w:widowControl/>
              <w:spacing w:line="360" w:lineRule="auto"/>
              <w:jc w:val="center"/>
              <w:rPr>
                <w:rFonts w:ascii="宋体" w:hAnsi="宋体" w:cs="宋体"/>
                <w:color w:val="auto"/>
                <w:sz w:val="24"/>
                <w:highlight w:val="none"/>
              </w:rPr>
            </w:pPr>
          </w:p>
        </w:tc>
        <w:tc>
          <w:tcPr>
            <w:tcW w:w="1495" w:type="dxa"/>
            <w:vMerge w:val="continue"/>
            <w:tcBorders>
              <w:top w:val="single" w:color="auto" w:sz="4" w:space="0"/>
              <w:left w:val="single" w:color="auto" w:sz="4" w:space="0"/>
              <w:right w:val="single" w:color="auto" w:sz="4" w:space="0"/>
            </w:tcBorders>
            <w:noWrap w:val="0"/>
            <w:vAlign w:val="center"/>
          </w:tcPr>
          <w:p w14:paraId="6EA0985B">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20AAB9A9">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评委根据供应商提供的畜牧生产调查方案的完整性和科学合理性进行打分。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F7A4689">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p>
        </w:tc>
      </w:tr>
      <w:tr w14:paraId="576F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474D82F">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61DBDAFD">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91CEC5B">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评委根据供应商提供的动物防疫报表整理及存档的完整性和科学合理性进行打分。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0C04CF5">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p>
        </w:tc>
      </w:tr>
      <w:tr w14:paraId="6FFA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B9C1413">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595C5680">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7B1FC426">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w:t>
            </w:r>
            <w:r>
              <w:rPr>
                <w:rFonts w:hint="eastAsia" w:ascii="宋体" w:hAnsi="宋体" w:eastAsia="宋体" w:cs="宋体"/>
                <w:color w:val="auto"/>
                <w:sz w:val="24"/>
                <w:szCs w:val="24"/>
                <w:highlight w:val="none"/>
                <w:lang w:val="en-US" w:eastAsia="zh-CN"/>
              </w:rPr>
              <w:t>配套防疫器械费、防疫防护用品管理及存放</w:t>
            </w:r>
            <w:r>
              <w:rPr>
                <w:rFonts w:hint="eastAsia" w:ascii="宋体" w:hAnsi="宋体" w:eastAsia="宋体" w:cs="宋体"/>
                <w:color w:val="auto"/>
                <w:sz w:val="24"/>
                <w:highlight w:val="none"/>
                <w:lang w:val="en-US" w:eastAsia="zh-CN"/>
              </w:rPr>
              <w:t>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8B051D4">
            <w:pPr>
              <w:adjustRightInd w:val="0"/>
              <w:spacing w:beforeLines="50" w:line="360" w:lineRule="auto"/>
              <w:jc w:val="center"/>
              <w:rPr>
                <w:rStyle w:val="83"/>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lang w:val="en-US" w:eastAsia="zh-CN"/>
              </w:rPr>
              <w:t>5</w:t>
            </w:r>
          </w:p>
        </w:tc>
      </w:tr>
      <w:tr w14:paraId="35EB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90" w:type="dxa"/>
            <w:vMerge w:val="continue"/>
            <w:tcBorders>
              <w:left w:val="single" w:color="auto" w:sz="4" w:space="0"/>
              <w:right w:val="single" w:color="auto" w:sz="4" w:space="0"/>
            </w:tcBorders>
            <w:noWrap w:val="0"/>
            <w:vAlign w:val="center"/>
          </w:tcPr>
          <w:p w14:paraId="3ED831CD">
            <w:pPr>
              <w:widowControl/>
              <w:spacing w:line="360" w:lineRule="auto"/>
              <w:jc w:val="center"/>
              <w:rPr>
                <w:rFonts w:ascii="宋体" w:hAnsi="宋体" w:cs="宋体"/>
                <w:color w:val="auto"/>
                <w:sz w:val="24"/>
                <w:highlight w:val="none"/>
              </w:rPr>
            </w:pPr>
          </w:p>
        </w:tc>
        <w:tc>
          <w:tcPr>
            <w:tcW w:w="1495" w:type="dxa"/>
            <w:vMerge w:val="continue"/>
            <w:tcBorders>
              <w:left w:val="single" w:color="auto" w:sz="4" w:space="0"/>
              <w:right w:val="single" w:color="auto" w:sz="4" w:space="0"/>
            </w:tcBorders>
            <w:noWrap w:val="0"/>
            <w:vAlign w:val="center"/>
          </w:tcPr>
          <w:p w14:paraId="5F5FBD9B">
            <w:pPr>
              <w:spacing w:line="360" w:lineRule="auto"/>
              <w:jc w:val="center"/>
              <w:rPr>
                <w:rFonts w:hint="eastAsia" w:ascii="宋体" w:hAnsi="宋体" w:eastAsia="宋体" w:cs="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B2EDBDB">
            <w:pPr>
              <w:widowControl/>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评委根据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提供的</w:t>
            </w:r>
            <w:r>
              <w:rPr>
                <w:rFonts w:hint="eastAsia" w:ascii="宋体" w:hAnsi="宋体" w:eastAsia="宋体" w:cs="宋体"/>
                <w:color w:val="auto"/>
                <w:sz w:val="24"/>
                <w:szCs w:val="24"/>
                <w:highlight w:val="none"/>
                <w:lang w:val="en-US" w:eastAsia="zh-CN"/>
              </w:rPr>
              <w:t>送检送样管理</w:t>
            </w:r>
            <w:r>
              <w:rPr>
                <w:rFonts w:hint="eastAsia" w:ascii="宋体" w:hAnsi="宋体" w:eastAsia="宋体" w:cs="宋体"/>
                <w:color w:val="auto"/>
                <w:sz w:val="24"/>
                <w:highlight w:val="none"/>
                <w:lang w:val="en-US" w:eastAsia="zh-CN"/>
              </w:rPr>
              <w:t>方案的完整性和科学合理性进行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4D8B205">
            <w:pPr>
              <w:adjustRightInd w:val="0"/>
              <w:spacing w:beforeLines="50"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r>
      <w:tr w14:paraId="13FB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5A0B7C29">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4E6960EF">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项目进度</w:t>
            </w:r>
          </w:p>
        </w:tc>
        <w:tc>
          <w:tcPr>
            <w:tcW w:w="5225" w:type="dxa"/>
            <w:tcBorders>
              <w:top w:val="single" w:color="auto" w:sz="4" w:space="0"/>
              <w:left w:val="single" w:color="auto" w:sz="4" w:space="0"/>
              <w:right w:val="single" w:color="auto" w:sz="4" w:space="0"/>
            </w:tcBorders>
            <w:noWrap w:val="0"/>
            <w:vAlign w:val="center"/>
          </w:tcPr>
          <w:p w14:paraId="1F0483D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评委根据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针对本项目提出的工作进度计划与项目安排的衔接性等进行评分。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49B04A7">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szCs w:val="24"/>
                <w:highlight w:val="none"/>
                <w:lang w:val="en-US" w:eastAsia="zh-CN"/>
              </w:rPr>
              <w:t>5</w:t>
            </w:r>
          </w:p>
        </w:tc>
      </w:tr>
      <w:tr w14:paraId="20C6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4C0B70B">
            <w:pPr>
              <w:widowControl/>
              <w:spacing w:line="360" w:lineRule="auto"/>
              <w:jc w:val="center"/>
              <w:rPr>
                <w:rFonts w:ascii="宋体" w:hAnsi="宋体" w:cs="宋体"/>
                <w:color w:val="auto"/>
                <w:sz w:val="24"/>
                <w:highlight w:val="none"/>
              </w:rPr>
            </w:pPr>
          </w:p>
        </w:tc>
        <w:tc>
          <w:tcPr>
            <w:tcW w:w="1495" w:type="dxa"/>
            <w:vMerge w:val="restart"/>
            <w:tcBorders>
              <w:top w:val="single" w:color="auto" w:sz="4" w:space="0"/>
              <w:left w:val="single" w:color="auto" w:sz="4" w:space="0"/>
              <w:right w:val="single" w:color="auto" w:sz="4" w:space="0"/>
            </w:tcBorders>
            <w:noWrap w:val="0"/>
            <w:vAlign w:val="center"/>
          </w:tcPr>
          <w:p w14:paraId="28D21892">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人员</w:t>
            </w:r>
            <w:r>
              <w:rPr>
                <w:rFonts w:hint="eastAsia" w:ascii="宋体" w:hAnsi="宋体" w:cs="宋体"/>
                <w:color w:val="auto"/>
                <w:kern w:val="0"/>
                <w:sz w:val="24"/>
                <w:szCs w:val="24"/>
                <w:highlight w:val="none"/>
              </w:rPr>
              <w:t>配置</w:t>
            </w:r>
          </w:p>
        </w:tc>
        <w:tc>
          <w:tcPr>
            <w:tcW w:w="5225" w:type="dxa"/>
            <w:tcBorders>
              <w:top w:val="single" w:color="auto" w:sz="4" w:space="0"/>
              <w:left w:val="single" w:color="auto" w:sz="4" w:space="0"/>
              <w:right w:val="single" w:color="auto" w:sz="4" w:space="0"/>
            </w:tcBorders>
            <w:noWrap w:val="0"/>
            <w:vAlign w:val="center"/>
          </w:tcPr>
          <w:p w14:paraId="2AD2B43A">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评委根据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提供的</w:t>
            </w:r>
            <w:r>
              <w:rPr>
                <w:rFonts w:hint="eastAsia" w:ascii="宋体" w:hAnsi="宋体" w:cs="宋体"/>
                <w:color w:val="auto"/>
                <w:sz w:val="24"/>
                <w:szCs w:val="24"/>
                <w:highlight w:val="none"/>
                <w:lang w:val="en-US" w:eastAsia="zh-CN"/>
              </w:rPr>
              <w:t>项目组人员清单</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对</w:t>
            </w:r>
            <w:r>
              <w:rPr>
                <w:rFonts w:hint="eastAsia" w:ascii="宋体" w:hAnsi="宋体" w:cs="宋体"/>
                <w:color w:val="auto"/>
                <w:sz w:val="24"/>
                <w:szCs w:val="24"/>
                <w:highlight w:val="none"/>
                <w:lang w:val="zh-CN"/>
              </w:rPr>
              <w:t>项目组人员配备合理、</w:t>
            </w:r>
            <w:r>
              <w:rPr>
                <w:rFonts w:hint="eastAsia" w:ascii="宋体" w:hAnsi="宋体" w:cs="宋体"/>
                <w:color w:val="auto"/>
                <w:sz w:val="24"/>
                <w:szCs w:val="24"/>
                <w:highlight w:val="none"/>
              </w:rPr>
              <w:t>人员</w:t>
            </w:r>
            <w:r>
              <w:rPr>
                <w:rFonts w:hint="eastAsia" w:ascii="宋体" w:hAnsi="宋体" w:cs="宋体"/>
                <w:color w:val="auto"/>
                <w:sz w:val="24"/>
                <w:szCs w:val="24"/>
                <w:highlight w:val="none"/>
                <w:lang w:val="zh-CN"/>
              </w:rPr>
              <w:t>充足、分工科学、职责明确等情况</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lang w:val="zh-CN"/>
              </w:rPr>
              <w:t>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8E3E136">
            <w:pPr>
              <w:adjustRightInd w:val="0"/>
              <w:spacing w:beforeLines="50" w:line="360" w:lineRule="auto"/>
              <w:jc w:val="center"/>
              <w:rPr>
                <w:rStyle w:val="83"/>
                <w:rFonts w:hint="eastAsia" w:ascii="宋体" w:hAnsi="宋体" w:eastAsia="宋体" w:cs="宋体"/>
                <w:bCs/>
                <w:color w:val="auto"/>
                <w:sz w:val="24"/>
                <w:highlight w:val="none"/>
                <w:lang w:eastAsia="zh-CN"/>
              </w:rPr>
            </w:pPr>
            <w:r>
              <w:rPr>
                <w:rFonts w:hint="eastAsia" w:ascii="宋体" w:hAnsi="宋体" w:eastAsia="宋体" w:cs="宋体"/>
                <w:color w:val="auto"/>
                <w:sz w:val="24"/>
                <w:szCs w:val="24"/>
                <w:highlight w:val="none"/>
                <w:lang w:val="en-US" w:eastAsia="zh-CN"/>
              </w:rPr>
              <w:t>5</w:t>
            </w:r>
          </w:p>
        </w:tc>
      </w:tr>
      <w:tr w14:paraId="20D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90" w:type="dxa"/>
            <w:vMerge w:val="continue"/>
            <w:tcBorders>
              <w:left w:val="single" w:color="auto" w:sz="4" w:space="0"/>
              <w:right w:val="single" w:color="auto" w:sz="4" w:space="0"/>
            </w:tcBorders>
            <w:noWrap w:val="0"/>
            <w:vAlign w:val="center"/>
          </w:tcPr>
          <w:p w14:paraId="5DDEA81F">
            <w:pPr>
              <w:widowControl/>
              <w:spacing w:line="360" w:lineRule="auto"/>
              <w:jc w:val="center"/>
              <w:rPr>
                <w:rFonts w:ascii="宋体" w:hAnsi="宋体" w:cs="宋体"/>
                <w:color w:val="auto"/>
                <w:sz w:val="24"/>
                <w:highlight w:val="none"/>
              </w:rPr>
            </w:pPr>
          </w:p>
        </w:tc>
        <w:tc>
          <w:tcPr>
            <w:tcW w:w="1495" w:type="dxa"/>
            <w:vMerge w:val="continue"/>
            <w:tcBorders>
              <w:top w:val="single" w:color="auto" w:sz="4" w:space="0"/>
              <w:left w:val="single" w:color="auto" w:sz="4" w:space="0"/>
              <w:right w:val="single" w:color="auto" w:sz="4" w:space="0"/>
            </w:tcBorders>
            <w:noWrap w:val="0"/>
            <w:vAlign w:val="center"/>
          </w:tcPr>
          <w:p w14:paraId="034B6D0F">
            <w:pPr>
              <w:spacing w:line="360" w:lineRule="auto"/>
              <w:jc w:val="center"/>
              <w:rPr>
                <w:rFonts w:hint="eastAsia" w:ascii="宋体" w:hAnsi="宋体"/>
                <w:color w:val="auto"/>
                <w:sz w:val="24"/>
                <w:highlight w:val="none"/>
              </w:rPr>
            </w:pPr>
          </w:p>
        </w:tc>
        <w:tc>
          <w:tcPr>
            <w:tcW w:w="5225" w:type="dxa"/>
            <w:tcBorders>
              <w:top w:val="single" w:color="auto" w:sz="4" w:space="0"/>
              <w:left w:val="single" w:color="auto" w:sz="4" w:space="0"/>
              <w:right w:val="single" w:color="auto" w:sz="4" w:space="0"/>
            </w:tcBorders>
            <w:noWrap w:val="0"/>
            <w:vAlign w:val="center"/>
          </w:tcPr>
          <w:p w14:paraId="4D52F2F1">
            <w:pPr>
              <w:widowControl/>
              <w:spacing w:line="360" w:lineRule="auto"/>
              <w:ind w:firstLine="480" w:firstLineChars="200"/>
              <w:rPr>
                <w:rStyle w:val="83"/>
                <w:rFonts w:hint="eastAsia" w:ascii="宋体" w:hAnsi="宋体"/>
                <w:color w:val="auto"/>
                <w:sz w:val="24"/>
                <w:highlight w:val="none"/>
              </w:rPr>
            </w:pPr>
            <w:r>
              <w:rPr>
                <w:rFonts w:hint="eastAsia" w:ascii="宋体" w:hAnsi="宋体" w:cs="宋体"/>
                <w:color w:val="auto"/>
                <w:sz w:val="24"/>
                <w:szCs w:val="24"/>
                <w:highlight w:val="none"/>
                <w:lang w:val="en-US" w:eastAsia="zh-CN"/>
              </w:rPr>
              <w:t>评委根据供应商拟投入本项目的项目组</w:t>
            </w:r>
            <w:r>
              <w:rPr>
                <w:rFonts w:hint="eastAsia" w:ascii="宋体" w:hAnsi="宋体" w:eastAsia="宋体" w:cs="宋体"/>
                <w:color w:val="auto"/>
                <w:sz w:val="24"/>
                <w:highlight w:val="none"/>
              </w:rPr>
              <w:t>技术人员</w:t>
            </w:r>
            <w:r>
              <w:rPr>
                <w:rFonts w:hint="eastAsia" w:ascii="宋体" w:hAnsi="宋体" w:cs="宋体"/>
                <w:color w:val="auto"/>
                <w:sz w:val="24"/>
                <w:szCs w:val="24"/>
                <w:highlight w:val="none"/>
                <w:lang w:val="en-US" w:eastAsia="zh-CN"/>
              </w:rPr>
              <w:t>的学历、职称、荣誉以及经验等情况进行打分。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C2164D1">
            <w:pPr>
              <w:adjustRightInd w:val="0"/>
              <w:spacing w:beforeLines="50" w:line="360" w:lineRule="auto"/>
              <w:jc w:val="center"/>
              <w:rPr>
                <w:rFonts w:ascii="宋体" w:hAnsi="宋体"/>
                <w:color w:val="auto"/>
                <w:sz w:val="24"/>
                <w:highlight w:val="none"/>
              </w:rPr>
            </w:pPr>
            <w:r>
              <w:rPr>
                <w:rFonts w:hint="eastAsia" w:ascii="宋体" w:hAnsi="宋体" w:eastAsia="宋体" w:cs="宋体"/>
                <w:color w:val="auto"/>
                <w:sz w:val="24"/>
                <w:szCs w:val="24"/>
                <w:highlight w:val="none"/>
                <w:lang w:val="en-US" w:eastAsia="zh-CN"/>
              </w:rPr>
              <w:t>5</w:t>
            </w:r>
          </w:p>
        </w:tc>
      </w:tr>
      <w:tr w14:paraId="184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042EB89F">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5C735025">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管理制度</w:t>
            </w:r>
          </w:p>
        </w:tc>
        <w:tc>
          <w:tcPr>
            <w:tcW w:w="5225" w:type="dxa"/>
            <w:tcBorders>
              <w:top w:val="single" w:color="auto" w:sz="4" w:space="0"/>
              <w:left w:val="single" w:color="auto" w:sz="4" w:space="0"/>
              <w:right w:val="single" w:color="auto" w:sz="4" w:space="0"/>
            </w:tcBorders>
            <w:noWrap w:val="0"/>
            <w:vAlign w:val="center"/>
          </w:tcPr>
          <w:p w14:paraId="11D5377B">
            <w:pPr>
              <w:widowControl/>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评委根据供应商提供的内</w:t>
            </w:r>
            <w:r>
              <w:rPr>
                <w:rFonts w:hint="eastAsia" w:ascii="宋体" w:hAnsi="宋体"/>
                <w:color w:val="auto"/>
                <w:sz w:val="24"/>
                <w:highlight w:val="none"/>
              </w:rPr>
              <w:t>部制度完善</w:t>
            </w:r>
            <w:r>
              <w:rPr>
                <w:rFonts w:hint="eastAsia" w:ascii="宋体" w:hAnsi="宋体"/>
                <w:color w:val="auto"/>
                <w:sz w:val="24"/>
                <w:highlight w:val="none"/>
                <w:lang w:eastAsia="zh-CN"/>
              </w:rPr>
              <w:t>程度</w:t>
            </w:r>
            <w:r>
              <w:rPr>
                <w:rFonts w:hint="eastAsia" w:ascii="宋体" w:hAnsi="宋体"/>
                <w:color w:val="auto"/>
                <w:sz w:val="24"/>
                <w:highlight w:val="none"/>
              </w:rPr>
              <w:t>，履职及其风险防范制度；</w:t>
            </w:r>
            <w:r>
              <w:rPr>
                <w:rFonts w:hint="eastAsia" w:ascii="宋体" w:hAnsi="宋体"/>
                <w:color w:val="auto"/>
                <w:sz w:val="24"/>
                <w:highlight w:val="none"/>
                <w:lang w:eastAsia="zh-CN"/>
              </w:rPr>
              <w:t>是否具备</w:t>
            </w:r>
            <w:r>
              <w:rPr>
                <w:rFonts w:hint="eastAsia" w:ascii="宋体" w:hAnsi="宋体"/>
                <w:color w:val="auto"/>
                <w:sz w:val="24"/>
                <w:highlight w:val="none"/>
              </w:rPr>
              <w:t>动物防疫服务所必须的设施设备和场所</w:t>
            </w:r>
            <w:r>
              <w:rPr>
                <w:rFonts w:hint="eastAsia" w:ascii="宋体" w:hAnsi="宋体"/>
                <w:color w:val="auto"/>
                <w:sz w:val="24"/>
                <w:highlight w:val="none"/>
                <w:lang w:eastAsia="zh-CN"/>
              </w:rPr>
              <w:t>等情况</w:t>
            </w:r>
            <w:r>
              <w:rPr>
                <w:rFonts w:hint="eastAsia" w:ascii="宋体" w:hAnsi="宋体" w:cs="宋体"/>
                <w:color w:val="auto"/>
                <w:sz w:val="24"/>
                <w:szCs w:val="24"/>
                <w:highlight w:val="none"/>
                <w:lang w:val="en-US" w:eastAsia="zh-CN"/>
              </w:rPr>
              <w:t>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D794A66">
            <w:pPr>
              <w:adjustRightInd w:val="0"/>
              <w:spacing w:beforeLines="50"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2BAE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2B21F6D7">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4E44A177">
            <w:pPr>
              <w:spacing w:line="360" w:lineRule="auto"/>
              <w:jc w:val="center"/>
              <w:rPr>
                <w:rFonts w:hint="eastAsia" w:ascii="宋体" w:hAnsi="宋体"/>
                <w:color w:val="auto"/>
                <w:sz w:val="24"/>
                <w:highlight w:val="none"/>
              </w:rPr>
            </w:pPr>
            <w:r>
              <w:rPr>
                <w:rFonts w:hint="eastAsia" w:ascii="宋体" w:hAnsi="宋体" w:eastAsia="宋体" w:cs="宋体"/>
                <w:color w:val="auto"/>
                <w:sz w:val="24"/>
                <w:highlight w:val="none"/>
              </w:rPr>
              <w:t>项目重点难点情况</w:t>
            </w:r>
          </w:p>
        </w:tc>
        <w:tc>
          <w:tcPr>
            <w:tcW w:w="5225" w:type="dxa"/>
            <w:tcBorders>
              <w:top w:val="single" w:color="auto" w:sz="4" w:space="0"/>
              <w:left w:val="single" w:color="auto" w:sz="4" w:space="0"/>
              <w:right w:val="single" w:color="auto" w:sz="4" w:space="0"/>
            </w:tcBorders>
            <w:noWrap w:val="0"/>
            <w:vAlign w:val="top"/>
          </w:tcPr>
          <w:p w14:paraId="179DA6E0">
            <w:pPr>
              <w:widowControl/>
              <w:spacing w:line="360" w:lineRule="auto"/>
              <w:ind w:firstLine="480" w:firstLineChars="200"/>
              <w:rPr>
                <w:rStyle w:val="83"/>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评委根据供应商对本项目的理解与认识、主要研究内容、项目的工作方法、主要思路及技术路线、项目的重点、难点及解决措施等方面进行打分。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31C9088">
            <w:pPr>
              <w:spacing w:line="360" w:lineRule="auto"/>
              <w:jc w:val="center"/>
              <w:rPr>
                <w:rFonts w:ascii="宋体" w:hAnsi="宋体"/>
                <w:color w:val="auto"/>
                <w:sz w:val="24"/>
                <w:highlight w:val="none"/>
              </w:rPr>
            </w:pPr>
            <w:r>
              <w:rPr>
                <w:rFonts w:hint="eastAsia" w:ascii="宋体" w:hAnsi="宋体" w:cs="宋体"/>
                <w:color w:val="auto"/>
                <w:sz w:val="24"/>
                <w:szCs w:val="24"/>
                <w:highlight w:val="none"/>
                <w:lang w:val="en-US" w:eastAsia="zh-CN"/>
              </w:rPr>
              <w:t>5</w:t>
            </w:r>
          </w:p>
        </w:tc>
      </w:tr>
      <w:tr w14:paraId="15A9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414AC3AF">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right w:val="single" w:color="auto" w:sz="4" w:space="0"/>
            </w:tcBorders>
            <w:noWrap w:val="0"/>
            <w:vAlign w:val="center"/>
          </w:tcPr>
          <w:p w14:paraId="2E72D53F">
            <w:pPr>
              <w:spacing w:line="360" w:lineRule="auto"/>
              <w:jc w:val="center"/>
              <w:rPr>
                <w:rFonts w:hint="eastAsia" w:ascii="宋体" w:hAnsi="宋体"/>
                <w:color w:val="auto"/>
                <w:sz w:val="24"/>
                <w:highlight w:val="none"/>
              </w:rPr>
            </w:pPr>
            <w:r>
              <w:rPr>
                <w:rFonts w:hint="eastAsia" w:ascii="宋体" w:hAnsi="宋体" w:eastAsia="宋体" w:cs="宋体"/>
                <w:color w:val="auto"/>
                <w:sz w:val="24"/>
                <w:highlight w:val="none"/>
              </w:rPr>
              <w:t>质量保证</w:t>
            </w:r>
          </w:p>
        </w:tc>
        <w:tc>
          <w:tcPr>
            <w:tcW w:w="5225" w:type="dxa"/>
            <w:tcBorders>
              <w:top w:val="single" w:color="auto" w:sz="4" w:space="0"/>
              <w:left w:val="single" w:color="auto" w:sz="4" w:space="0"/>
              <w:right w:val="single" w:color="auto" w:sz="4" w:space="0"/>
            </w:tcBorders>
            <w:noWrap w:val="0"/>
            <w:vAlign w:val="top"/>
          </w:tcPr>
          <w:p w14:paraId="3BB0E948">
            <w:pPr>
              <w:widowControl/>
              <w:spacing w:line="360" w:lineRule="auto"/>
              <w:ind w:firstLine="480" w:firstLineChars="200"/>
              <w:rPr>
                <w:rStyle w:val="83"/>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评委根据供应商项目质量保障措施具体可行，操作合理等，进度把握程度及项目如何质量有效地进行等情况进行打分。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CCC97FB">
            <w:pPr>
              <w:spacing w:line="360" w:lineRule="auto"/>
              <w:jc w:val="center"/>
              <w:rPr>
                <w:rFonts w:ascii="宋体" w:hAnsi="宋体"/>
                <w:color w:val="auto"/>
                <w:sz w:val="24"/>
                <w:highlight w:val="none"/>
              </w:rPr>
            </w:pPr>
            <w:r>
              <w:rPr>
                <w:rFonts w:hint="eastAsia" w:ascii="宋体" w:hAnsi="宋体" w:cs="宋体"/>
                <w:color w:val="auto"/>
                <w:sz w:val="24"/>
                <w:szCs w:val="24"/>
                <w:highlight w:val="none"/>
                <w:lang w:val="en-US" w:eastAsia="zh-CN"/>
              </w:rPr>
              <w:t>5</w:t>
            </w:r>
          </w:p>
        </w:tc>
      </w:tr>
      <w:tr w14:paraId="75DB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446442FC">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D33B917">
            <w:pPr>
              <w:spacing w:line="360" w:lineRule="auto"/>
              <w:jc w:val="center"/>
              <w:rPr>
                <w:rFonts w:hint="eastAsia" w:ascii="宋体" w:hAnsi="宋体"/>
                <w:color w:val="auto"/>
                <w:sz w:val="24"/>
                <w:highlight w:val="none"/>
              </w:rPr>
            </w:pPr>
            <w:r>
              <w:rPr>
                <w:rFonts w:hint="eastAsia" w:ascii="宋体" w:hAnsi="宋体" w:eastAsia="宋体" w:cs="宋体"/>
                <w:color w:val="auto"/>
                <w:sz w:val="24"/>
                <w:highlight w:val="none"/>
              </w:rPr>
              <w:t>服务承诺</w:t>
            </w:r>
          </w:p>
        </w:tc>
        <w:tc>
          <w:tcPr>
            <w:tcW w:w="5225" w:type="dxa"/>
            <w:tcBorders>
              <w:top w:val="single" w:color="auto" w:sz="4" w:space="0"/>
              <w:left w:val="single" w:color="auto" w:sz="4" w:space="0"/>
              <w:bottom w:val="single" w:color="auto" w:sz="4" w:space="0"/>
              <w:right w:val="single" w:color="auto" w:sz="4" w:space="0"/>
            </w:tcBorders>
            <w:noWrap w:val="0"/>
            <w:vAlign w:val="top"/>
          </w:tcPr>
          <w:p w14:paraId="757F1394">
            <w:pPr>
              <w:widowControl/>
              <w:spacing w:line="360" w:lineRule="auto"/>
              <w:ind w:firstLine="480" w:firstLineChars="200"/>
              <w:rPr>
                <w:rStyle w:val="83"/>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评委根据供应商对本项目服务承诺的合理性及针对本项目提供的其他优惠承诺保障等情况进行打分。</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D928EDE">
            <w:pPr>
              <w:spacing w:line="360" w:lineRule="auto"/>
              <w:jc w:val="center"/>
              <w:rPr>
                <w:rFonts w:ascii="宋体" w:hAnsi="宋体"/>
                <w:color w:val="auto"/>
                <w:sz w:val="24"/>
                <w:highlight w:val="none"/>
              </w:rPr>
            </w:pPr>
            <w:r>
              <w:rPr>
                <w:rFonts w:hint="eastAsia" w:ascii="宋体" w:hAnsi="宋体" w:cs="宋体"/>
                <w:color w:val="auto"/>
                <w:sz w:val="24"/>
                <w:szCs w:val="24"/>
                <w:highlight w:val="none"/>
                <w:lang w:val="en-US" w:eastAsia="zh-CN"/>
              </w:rPr>
              <w:t>5</w:t>
            </w:r>
          </w:p>
        </w:tc>
      </w:tr>
      <w:tr w14:paraId="6C5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vMerge w:val="continue"/>
            <w:tcBorders>
              <w:left w:val="single" w:color="auto" w:sz="4" w:space="0"/>
              <w:right w:val="single" w:color="auto" w:sz="4" w:space="0"/>
            </w:tcBorders>
            <w:noWrap w:val="0"/>
            <w:vAlign w:val="center"/>
          </w:tcPr>
          <w:p w14:paraId="75897F99">
            <w:pPr>
              <w:widowControl/>
              <w:spacing w:line="360" w:lineRule="auto"/>
              <w:jc w:val="center"/>
              <w:rPr>
                <w:rFonts w:ascii="宋体" w:hAnsi="宋体" w:cs="宋体"/>
                <w:color w:val="auto"/>
                <w:sz w:val="24"/>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AC4B372">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szCs w:val="24"/>
                <w:highlight w:val="none"/>
              </w:rPr>
              <w:t>售后服务</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18F0A2B4">
            <w:pPr>
              <w:pStyle w:val="5"/>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评委根据供应商提供的售后服务方案进行打分，售后服务方案至少需包含</w:t>
            </w:r>
            <w:r>
              <w:rPr>
                <w:rFonts w:hint="eastAsia" w:ascii="宋体" w:hAnsi="宋体" w:eastAsia="宋体" w:cs="宋体"/>
                <w:b w:val="0"/>
                <w:bCs w:val="0"/>
                <w:color w:val="auto"/>
                <w:sz w:val="24"/>
                <w:szCs w:val="24"/>
                <w:highlight w:val="none"/>
                <w:lang w:val="en-US" w:eastAsia="zh-CN"/>
              </w:rPr>
              <w:t>纠纷沟通协调处置措施</w:t>
            </w:r>
            <w:r>
              <w:rPr>
                <w:rFonts w:hint="eastAsia" w:ascii="宋体" w:hAnsi="宋体" w:eastAsia="宋体" w:cs="宋体"/>
                <w:b w:val="0"/>
                <w:bCs w:val="0"/>
                <w:color w:val="auto"/>
                <w:sz w:val="24"/>
                <w:szCs w:val="24"/>
                <w:highlight w:val="none"/>
              </w:rPr>
              <w:t>、专人售后服务、服务响应时间等内容。</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7B699DDF">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5672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90" w:type="dxa"/>
            <w:tcBorders>
              <w:left w:val="single" w:color="auto" w:sz="4" w:space="0"/>
              <w:right w:val="single" w:color="auto" w:sz="4" w:space="0"/>
            </w:tcBorders>
            <w:noWrap w:val="0"/>
            <w:vAlign w:val="center"/>
          </w:tcPr>
          <w:p w14:paraId="02361ED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资信</w:t>
            </w:r>
          </w:p>
          <w:p w14:paraId="3C0968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900C961">
            <w:pPr>
              <w:spacing w:line="360" w:lineRule="auto"/>
              <w:jc w:val="center"/>
              <w:rPr>
                <w:rFonts w:hint="eastAsia" w:ascii="宋体" w:hAnsi="宋体" w:eastAsia="宋体" w:cs="宋体"/>
                <w:color w:val="auto"/>
                <w:sz w:val="24"/>
                <w:highlight w:val="none"/>
              </w:rPr>
            </w:pPr>
            <w:r>
              <w:rPr>
                <w:rFonts w:hint="eastAsia" w:ascii="宋体" w:hAnsi="宋体" w:cs="宋体"/>
                <w:sz w:val="24"/>
                <w:szCs w:val="24"/>
              </w:rPr>
              <w:t>团队实力</w:t>
            </w:r>
          </w:p>
        </w:tc>
        <w:tc>
          <w:tcPr>
            <w:tcW w:w="5225" w:type="dxa"/>
            <w:tcBorders>
              <w:top w:val="single" w:color="auto" w:sz="4" w:space="0"/>
              <w:left w:val="single" w:color="auto" w:sz="4" w:space="0"/>
              <w:bottom w:val="single" w:color="auto" w:sz="4" w:space="0"/>
              <w:right w:val="single" w:color="auto" w:sz="4" w:space="0"/>
            </w:tcBorders>
            <w:noWrap w:val="0"/>
            <w:vAlign w:val="center"/>
          </w:tcPr>
          <w:p w14:paraId="086981C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rPr>
              <w:t>团队实力</w:t>
            </w:r>
            <w:r>
              <w:rPr>
                <w:rFonts w:hint="eastAsia" w:ascii="宋体" w:hAnsi="宋体" w:cs="宋体"/>
                <w:color w:val="auto"/>
                <w:sz w:val="24"/>
                <w:highlight w:val="none"/>
              </w:rPr>
              <w:t>（具体详见商务要求表）</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086804E8">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5</w:t>
            </w:r>
          </w:p>
        </w:tc>
      </w:tr>
    </w:tbl>
    <w:p w14:paraId="303DF581">
      <w:pPr>
        <w:pStyle w:val="4"/>
      </w:pPr>
    </w:p>
    <w:p w14:paraId="5CDD1301">
      <w:pPr>
        <w:ind w:firstLine="482" w:firstLineChars="200"/>
        <w:rPr>
          <w:rFonts w:ascii="宋体" w:hAnsi="宋体" w:cs="宋体"/>
          <w:b/>
          <w:bCs/>
          <w:sz w:val="24"/>
        </w:rPr>
      </w:pPr>
      <w:r>
        <w:rPr>
          <w:rFonts w:hint="eastAsia" w:ascii="宋体" w:hAnsi="宋体" w:cs="宋体"/>
          <w:b/>
          <w:bCs/>
          <w:sz w:val="24"/>
        </w:rPr>
        <w:t>2、商务要求表</w:t>
      </w:r>
      <w:r>
        <w:rPr>
          <w:rFonts w:hint="eastAsia" w:ascii="宋体" w:hAnsi="宋体" w:cs="宋体"/>
          <w:sz w:val="24"/>
        </w:rPr>
        <w:t>（对应评分标准）</w:t>
      </w:r>
    </w:p>
    <w:tbl>
      <w:tblPr>
        <w:tblStyle w:val="2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33"/>
        <w:gridCol w:w="6024"/>
        <w:gridCol w:w="715"/>
      </w:tblGrid>
      <w:tr w14:paraId="25E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1" w:type="dxa"/>
            <w:vMerge w:val="restart"/>
            <w:tcBorders>
              <w:left w:val="single" w:color="auto" w:sz="4" w:space="0"/>
              <w:right w:val="single" w:color="auto" w:sz="4" w:space="0"/>
            </w:tcBorders>
            <w:vAlign w:val="center"/>
          </w:tcPr>
          <w:p w14:paraId="792884DD">
            <w:pPr>
              <w:spacing w:line="360" w:lineRule="auto"/>
              <w:jc w:val="center"/>
              <w:rPr>
                <w:rFonts w:ascii="宋体" w:hAnsi="宋体" w:cs="宋体"/>
                <w:sz w:val="24"/>
              </w:rPr>
            </w:pPr>
            <w:r>
              <w:rPr>
                <w:rFonts w:hint="eastAsia" w:ascii="宋体" w:hAnsi="宋体" w:cs="宋体"/>
                <w:sz w:val="24"/>
              </w:rPr>
              <w:t>资信</w:t>
            </w:r>
          </w:p>
        </w:tc>
        <w:tc>
          <w:tcPr>
            <w:tcW w:w="1133" w:type="dxa"/>
            <w:vMerge w:val="restart"/>
            <w:tcBorders>
              <w:top w:val="single" w:color="auto" w:sz="4" w:space="0"/>
              <w:left w:val="single" w:color="auto" w:sz="4" w:space="0"/>
              <w:right w:val="single" w:color="auto" w:sz="4" w:space="0"/>
            </w:tcBorders>
            <w:vAlign w:val="center"/>
          </w:tcPr>
          <w:p w14:paraId="41490046">
            <w:pPr>
              <w:spacing w:line="360" w:lineRule="auto"/>
              <w:jc w:val="center"/>
              <w:rPr>
                <w:rFonts w:hint="eastAsia" w:ascii="宋体" w:hAnsi="宋体" w:eastAsia="宋体" w:cs="宋体"/>
                <w:sz w:val="24"/>
                <w:lang w:eastAsia="zh-CN"/>
              </w:rPr>
            </w:pPr>
            <w:r>
              <w:rPr>
                <w:rFonts w:hint="eastAsia" w:ascii="宋体" w:hAnsi="宋体" w:cs="宋体"/>
                <w:sz w:val="24"/>
                <w:szCs w:val="24"/>
              </w:rPr>
              <w:t>团队实力</w:t>
            </w:r>
          </w:p>
        </w:tc>
        <w:tc>
          <w:tcPr>
            <w:tcW w:w="6024" w:type="dxa"/>
            <w:tcBorders>
              <w:top w:val="single" w:color="auto" w:sz="4" w:space="0"/>
              <w:left w:val="single" w:color="auto" w:sz="4" w:space="0"/>
              <w:bottom w:val="single" w:color="auto" w:sz="4" w:space="0"/>
              <w:right w:val="single" w:color="auto" w:sz="4" w:space="0"/>
            </w:tcBorders>
            <w:shd w:val="clear" w:color="auto" w:fill="auto"/>
            <w:vAlign w:val="center"/>
          </w:tcPr>
          <w:p w14:paraId="04DF520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供应商具有1名动物疫病防治员资格证、乡村兽医登记证或执业兽医资格证的每个得1分，最高得3分。</w:t>
            </w:r>
          </w:p>
          <w:p w14:paraId="5829041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注：须同时提供证书扫描件并加盖供应商单位公章，否则不得分。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EECC9A0">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302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81" w:type="dxa"/>
            <w:vMerge w:val="continue"/>
            <w:tcBorders>
              <w:left w:val="single" w:color="auto" w:sz="4" w:space="0"/>
              <w:right w:val="single" w:color="auto" w:sz="4" w:space="0"/>
            </w:tcBorders>
            <w:vAlign w:val="center"/>
          </w:tcPr>
          <w:p w14:paraId="532B8ACC">
            <w:pPr>
              <w:spacing w:line="360" w:lineRule="auto"/>
              <w:jc w:val="center"/>
              <w:rPr>
                <w:rFonts w:ascii="宋体" w:hAnsi="宋体" w:cs="宋体"/>
                <w:sz w:val="24"/>
              </w:rPr>
            </w:pPr>
          </w:p>
        </w:tc>
        <w:tc>
          <w:tcPr>
            <w:tcW w:w="1133" w:type="dxa"/>
            <w:vMerge w:val="continue"/>
            <w:tcBorders>
              <w:left w:val="single" w:color="auto" w:sz="4" w:space="0"/>
              <w:right w:val="single" w:color="auto" w:sz="4" w:space="0"/>
            </w:tcBorders>
            <w:vAlign w:val="center"/>
          </w:tcPr>
          <w:p w14:paraId="54CEAEFF">
            <w:pPr>
              <w:spacing w:line="360" w:lineRule="auto"/>
              <w:jc w:val="center"/>
              <w:rPr>
                <w:rFonts w:ascii="宋体" w:hAnsi="宋体" w:cs="宋体"/>
                <w:sz w:val="24"/>
              </w:rPr>
            </w:pPr>
          </w:p>
        </w:tc>
        <w:tc>
          <w:tcPr>
            <w:tcW w:w="6024" w:type="dxa"/>
            <w:tcBorders>
              <w:top w:val="single" w:color="auto" w:sz="4" w:space="0"/>
              <w:left w:val="single" w:color="auto" w:sz="4" w:space="0"/>
              <w:bottom w:val="single" w:color="auto" w:sz="4" w:space="0"/>
              <w:right w:val="single" w:color="auto" w:sz="4" w:space="0"/>
            </w:tcBorders>
            <w:shd w:val="clear" w:color="auto" w:fill="auto"/>
            <w:vAlign w:val="center"/>
          </w:tcPr>
          <w:p w14:paraId="7D6D075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供应商具有畜牧兽医大专及以上学历的专业技术人员的每个得1分，最高得2分。</w:t>
            </w:r>
          </w:p>
          <w:p w14:paraId="2C427FD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注：须同时提供证书扫描件并加盖供应商单位公章，否则不得分。</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C3717E5">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bl>
    <w:p w14:paraId="09D25DD4">
      <w:pPr>
        <w:spacing w:line="360" w:lineRule="auto"/>
        <w:ind w:firstLine="480" w:firstLineChars="200"/>
        <w:rPr>
          <w:rFonts w:ascii="宋体"/>
          <w:sz w:val="24"/>
          <w:szCs w:val="24"/>
        </w:rPr>
      </w:pPr>
      <w:r>
        <w:rPr>
          <w:rFonts w:hint="eastAsia" w:ascii="宋体" w:hAnsi="宋体" w:cs="宋体"/>
          <w:sz w:val="24"/>
          <w:szCs w:val="24"/>
        </w:rPr>
        <w:t>注：</w:t>
      </w:r>
    </w:p>
    <w:p w14:paraId="691E9CF4">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、评标委员会各成员应当独立对每个供应商的响应文件进行评价，并汇总每个供应商的得分。资信分为客观分，也需独立进行评价并核对分值，最终分值需一致。</w:t>
      </w:r>
    </w:p>
    <w:p w14:paraId="62FC33D1">
      <w:pPr>
        <w:spacing w:line="360" w:lineRule="auto"/>
        <w:ind w:firstLine="480" w:firstLineChars="200"/>
      </w:pPr>
      <w:r>
        <w:rPr>
          <w:rFonts w:ascii="宋体" w:hAnsi="宋体" w:cs="宋体"/>
          <w:sz w:val="24"/>
          <w:szCs w:val="24"/>
        </w:rPr>
        <w:t>2</w:t>
      </w:r>
      <w:r>
        <w:rPr>
          <w:rFonts w:hint="eastAsia" w:ascii="宋体" w:hAnsi="宋体" w:cs="宋体"/>
          <w:sz w:val="24"/>
          <w:szCs w:val="24"/>
        </w:rPr>
        <w:t>、所有文件、合同、证书、资质等需要真实有效。成交供应商在中标后签订合同时需提供以上证明文件原件，若发现资料作假的取消中标资格。</w:t>
      </w:r>
    </w:p>
    <w:p w14:paraId="0EFDA819">
      <w:pPr>
        <w:pStyle w:val="4"/>
        <w:jc w:val="center"/>
        <w:rPr>
          <w:rFonts w:hint="eastAsia" w:cs="宋体"/>
          <w:sz w:val="36"/>
          <w:szCs w:val="36"/>
        </w:rPr>
        <w:sectPr>
          <w:footerReference r:id="rId5" w:type="default"/>
          <w:pgSz w:w="11906" w:h="16838"/>
          <w:pgMar w:top="1440" w:right="1800" w:bottom="1440" w:left="1800" w:header="851" w:footer="992" w:gutter="0"/>
          <w:pgNumType w:start="21"/>
          <w:cols w:space="425" w:num="1"/>
          <w:docGrid w:type="lines" w:linePitch="312" w:charSpace="0"/>
        </w:sectPr>
      </w:pPr>
      <w:bookmarkStart w:id="77" w:name="_Toc4517"/>
      <w:bookmarkStart w:id="78" w:name="_Toc32092"/>
      <w:bookmarkStart w:id="79" w:name="_Toc8033"/>
    </w:p>
    <w:p w14:paraId="0E137DF5">
      <w:pPr>
        <w:pStyle w:val="4"/>
        <w:jc w:val="center"/>
        <w:rPr>
          <w:rFonts w:ascii="宋体" w:cs="Times New Roman"/>
        </w:rPr>
      </w:pPr>
      <w:r>
        <w:rPr>
          <w:rFonts w:hint="eastAsia" w:cs="宋体"/>
          <w:sz w:val="36"/>
          <w:szCs w:val="36"/>
        </w:rPr>
        <w:t>第五部分</w:t>
      </w:r>
      <w:r>
        <w:rPr>
          <w:sz w:val="36"/>
          <w:szCs w:val="36"/>
        </w:rPr>
        <w:t xml:space="preserve"> </w:t>
      </w:r>
      <w:r>
        <w:rPr>
          <w:rFonts w:hint="eastAsia" w:cs="宋体"/>
          <w:sz w:val="36"/>
          <w:szCs w:val="36"/>
        </w:rPr>
        <w:t>采购合同</w:t>
      </w:r>
      <w:bookmarkEnd w:id="77"/>
      <w:bookmarkEnd w:id="78"/>
      <w:bookmarkEnd w:id="79"/>
    </w:p>
    <w:p w14:paraId="5E1BB28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bookmarkStart w:id="80" w:name="_Hlk149296295"/>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13152FB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B56D826">
      <w:pPr>
        <w:pStyle w:val="84"/>
        <w:spacing w:line="360" w:lineRule="auto"/>
        <w:ind w:firstLine="380"/>
        <w:rPr>
          <w:rFonts w:hint="eastAsia"/>
          <w:sz w:val="24"/>
          <w:szCs w:val="24"/>
        </w:rPr>
      </w:pPr>
      <w:r>
        <w:rPr>
          <w:rFonts w:hint="eastAsia"/>
          <w:sz w:val="24"/>
          <w:szCs w:val="24"/>
        </w:rPr>
        <w:t>根据《中华人民共和国</w:t>
      </w:r>
      <w:r>
        <w:rPr>
          <w:rFonts w:hint="eastAsia"/>
          <w:sz w:val="24"/>
          <w:szCs w:val="24"/>
          <w:lang w:val="en-US" w:eastAsia="zh-CN"/>
        </w:rPr>
        <w:t>民法典</w:t>
      </w:r>
      <w:r>
        <w:rPr>
          <w:rFonts w:hint="eastAsia"/>
          <w:sz w:val="24"/>
          <w:szCs w:val="24"/>
        </w:rPr>
        <w:t>》、</w:t>
      </w:r>
      <w:r>
        <w:rPr>
          <w:rFonts w:hint="eastAsia"/>
          <w:sz w:val="24"/>
          <w:szCs w:val="24"/>
          <w:lang w:eastAsia="zh-CN"/>
        </w:rPr>
        <w:t>磋商</w:t>
      </w:r>
      <w:r>
        <w:rPr>
          <w:rFonts w:hint="eastAsia"/>
          <w:sz w:val="24"/>
          <w:szCs w:val="24"/>
        </w:rPr>
        <w:t>文件、乙方投标文件的规定，经公开</w:t>
      </w:r>
      <w:r>
        <w:rPr>
          <w:rFonts w:hint="eastAsia"/>
          <w:sz w:val="24"/>
          <w:szCs w:val="24"/>
          <w:lang w:eastAsia="zh-CN"/>
        </w:rPr>
        <w:t>采</w:t>
      </w:r>
      <w:r>
        <w:rPr>
          <w:rFonts w:hint="eastAsia"/>
          <w:sz w:val="24"/>
          <w:szCs w:val="24"/>
        </w:rPr>
        <w:t>购，由</w:t>
      </w:r>
      <w:r>
        <w:rPr>
          <w:rFonts w:hint="eastAsia"/>
          <w:sz w:val="24"/>
          <w:szCs w:val="24"/>
          <w:u w:val="single"/>
          <w:lang w:eastAsia="zh-CN"/>
        </w:rPr>
        <w:t>2025年丰惠镇动物防疫服务采购项目（第二次）</w:t>
      </w:r>
      <w:r>
        <w:rPr>
          <w:rFonts w:hint="eastAsia"/>
          <w:sz w:val="24"/>
          <w:szCs w:val="24"/>
        </w:rPr>
        <w:t>与乙方签订本合同。</w:t>
      </w:r>
    </w:p>
    <w:p w14:paraId="2F6B1358">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360"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采购</w:t>
      </w:r>
      <w:r>
        <w:rPr>
          <w:rFonts w:hint="eastAsia" w:ascii="宋体" w:hAnsi="宋体" w:eastAsia="宋体" w:cs="宋体"/>
          <w:b/>
          <w:bCs w:val="0"/>
          <w:color w:val="auto"/>
          <w:sz w:val="24"/>
          <w:szCs w:val="24"/>
          <w:highlight w:val="none"/>
        </w:rPr>
        <w:t xml:space="preserve">内容及合同价格                        </w:t>
      </w:r>
    </w:p>
    <w:p w14:paraId="797C48C6">
      <w:pPr>
        <w:keepNext w:val="0"/>
        <w:keepLines w:val="0"/>
        <w:pageBreakBefore w:val="0"/>
        <w:widowControl w:val="0"/>
        <w:numPr>
          <w:ilvl w:val="0"/>
          <w:numId w:val="0"/>
        </w:numPr>
        <w:tabs>
          <w:tab w:val="left" w:pos="3570"/>
        </w:tabs>
        <w:kinsoku/>
        <w:wordWrap/>
        <w:overflowPunct/>
        <w:topLinePunct w:val="0"/>
        <w:bidi w:val="0"/>
        <w:spacing w:line="360" w:lineRule="auto"/>
        <w:jc w:val="righ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金额单位：人民币元 </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53"/>
        <w:gridCol w:w="2109"/>
        <w:gridCol w:w="1144"/>
        <w:gridCol w:w="1420"/>
        <w:gridCol w:w="1401"/>
      </w:tblGrid>
      <w:tr w14:paraId="3C9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pct"/>
            <w:vMerge w:val="restart"/>
            <w:noWrap w:val="0"/>
            <w:vAlign w:val="center"/>
          </w:tcPr>
          <w:p w14:paraId="4F78F68A">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79" w:type="pct"/>
            <w:vMerge w:val="restart"/>
            <w:noWrap w:val="0"/>
            <w:vAlign w:val="center"/>
          </w:tcPr>
          <w:p w14:paraId="674FA4BC">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名称</w:t>
            </w:r>
          </w:p>
        </w:tc>
        <w:tc>
          <w:tcPr>
            <w:tcW w:w="1215" w:type="pct"/>
            <w:vMerge w:val="restart"/>
            <w:noWrap w:val="0"/>
            <w:vAlign w:val="center"/>
          </w:tcPr>
          <w:p w14:paraId="31C1EF7A">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暂定</w:t>
            </w:r>
            <w:r>
              <w:rPr>
                <w:rFonts w:hint="eastAsia" w:ascii="宋体" w:hAnsi="宋体" w:eastAsia="宋体" w:cs="宋体"/>
                <w:color w:val="auto"/>
                <w:kern w:val="0"/>
                <w:sz w:val="24"/>
                <w:szCs w:val="24"/>
                <w:highlight w:val="none"/>
              </w:rPr>
              <w:t>数量</w:t>
            </w:r>
          </w:p>
          <w:p w14:paraId="7DDC63B6">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具体按需</w:t>
            </w:r>
          </w:p>
        </w:tc>
        <w:tc>
          <w:tcPr>
            <w:tcW w:w="659" w:type="pct"/>
            <w:vMerge w:val="restart"/>
            <w:noWrap w:val="0"/>
            <w:vAlign w:val="center"/>
          </w:tcPr>
          <w:p w14:paraId="0A03F64E">
            <w:pPr>
              <w:keepNext w:val="0"/>
              <w:keepLines w:val="0"/>
              <w:pageBreakBefore w:val="0"/>
              <w:widowControl w:val="0"/>
              <w:kinsoku/>
              <w:wordWrap/>
              <w:overflowPunct/>
              <w:topLinePunct w:val="0"/>
              <w:autoSpaceDE w:val="0"/>
              <w:autoSpaceDN w:val="0"/>
              <w:bidi w:val="0"/>
              <w:adjustRightInd w:val="0"/>
              <w:spacing w:line="432"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w:t>
            </w:r>
          </w:p>
        </w:tc>
        <w:tc>
          <w:tcPr>
            <w:tcW w:w="1624" w:type="pct"/>
            <w:gridSpan w:val="2"/>
            <w:noWrap w:val="0"/>
            <w:vAlign w:val="center"/>
          </w:tcPr>
          <w:p w14:paraId="1FE843BD">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r>
      <w:tr w14:paraId="0C78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pct"/>
            <w:vMerge w:val="continue"/>
            <w:noWrap w:val="0"/>
            <w:vAlign w:val="center"/>
          </w:tcPr>
          <w:p w14:paraId="133B75C0">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779" w:type="pct"/>
            <w:vMerge w:val="continue"/>
            <w:noWrap w:val="0"/>
            <w:vAlign w:val="center"/>
          </w:tcPr>
          <w:p w14:paraId="74C5383E">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1215" w:type="pct"/>
            <w:vMerge w:val="continue"/>
            <w:noWrap w:val="0"/>
            <w:vAlign w:val="center"/>
          </w:tcPr>
          <w:p w14:paraId="4CCA5CF0">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659" w:type="pct"/>
            <w:vMerge w:val="continue"/>
            <w:noWrap w:val="0"/>
            <w:vAlign w:val="center"/>
          </w:tcPr>
          <w:p w14:paraId="0C8288C5">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b w:val="0"/>
                <w:bCs w:val="0"/>
                <w:color w:val="auto"/>
                <w:sz w:val="24"/>
                <w:szCs w:val="24"/>
                <w:highlight w:val="none"/>
              </w:rPr>
            </w:pPr>
          </w:p>
        </w:tc>
        <w:tc>
          <w:tcPr>
            <w:tcW w:w="818" w:type="pct"/>
            <w:noWrap w:val="0"/>
            <w:vAlign w:val="center"/>
          </w:tcPr>
          <w:p w14:paraId="3CF3F27B">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05" w:type="pct"/>
            <w:noWrap w:val="0"/>
            <w:vAlign w:val="center"/>
          </w:tcPr>
          <w:p w14:paraId="46B2A2A8">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14:paraId="50C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08FB6279">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p>
        </w:tc>
        <w:tc>
          <w:tcPr>
            <w:tcW w:w="779" w:type="pct"/>
            <w:noWrap w:val="0"/>
            <w:vAlign w:val="center"/>
          </w:tcPr>
          <w:p w14:paraId="1CF59768">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家禽</w:t>
            </w:r>
          </w:p>
        </w:tc>
        <w:tc>
          <w:tcPr>
            <w:tcW w:w="1215" w:type="pct"/>
            <w:noWrap w:val="0"/>
            <w:vAlign w:val="center"/>
          </w:tcPr>
          <w:p w14:paraId="33C1CF14">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359000</w:t>
            </w:r>
          </w:p>
        </w:tc>
        <w:tc>
          <w:tcPr>
            <w:tcW w:w="659" w:type="pct"/>
            <w:noWrap w:val="0"/>
            <w:vAlign w:val="center"/>
          </w:tcPr>
          <w:p w14:paraId="50CD1E99">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1EF146EF">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502E2D84">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67C8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5500DAB1">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79" w:type="pct"/>
            <w:noWrap w:val="0"/>
            <w:vAlign w:val="center"/>
          </w:tcPr>
          <w:p w14:paraId="6BDF6E91">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生猪</w:t>
            </w:r>
          </w:p>
        </w:tc>
        <w:tc>
          <w:tcPr>
            <w:tcW w:w="1215" w:type="pct"/>
            <w:noWrap w:val="0"/>
            <w:vAlign w:val="center"/>
          </w:tcPr>
          <w:p w14:paraId="64292A8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1000</w:t>
            </w:r>
          </w:p>
        </w:tc>
        <w:tc>
          <w:tcPr>
            <w:tcW w:w="659" w:type="pct"/>
            <w:noWrap w:val="0"/>
            <w:vAlign w:val="center"/>
          </w:tcPr>
          <w:p w14:paraId="27DAF584">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75D7DDBE">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6C3602EC">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53F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584921A6">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779" w:type="pct"/>
            <w:noWrap w:val="0"/>
            <w:vAlign w:val="center"/>
          </w:tcPr>
          <w:p w14:paraId="1DB7F55F">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羊</w:t>
            </w:r>
          </w:p>
        </w:tc>
        <w:tc>
          <w:tcPr>
            <w:tcW w:w="1215" w:type="pct"/>
            <w:noWrap w:val="0"/>
            <w:vAlign w:val="center"/>
          </w:tcPr>
          <w:p w14:paraId="62D790B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5541</w:t>
            </w:r>
          </w:p>
        </w:tc>
        <w:tc>
          <w:tcPr>
            <w:tcW w:w="659" w:type="pct"/>
            <w:noWrap w:val="0"/>
            <w:vAlign w:val="center"/>
          </w:tcPr>
          <w:p w14:paraId="4AF11870">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1785DE98">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4C748F22">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0E3D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17779900">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p>
        </w:tc>
        <w:tc>
          <w:tcPr>
            <w:tcW w:w="779" w:type="pct"/>
            <w:noWrap w:val="0"/>
            <w:vAlign w:val="center"/>
          </w:tcPr>
          <w:p w14:paraId="33E4EFE4">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牛</w:t>
            </w:r>
          </w:p>
        </w:tc>
        <w:tc>
          <w:tcPr>
            <w:tcW w:w="1215" w:type="pct"/>
            <w:noWrap w:val="0"/>
            <w:vAlign w:val="center"/>
          </w:tcPr>
          <w:p w14:paraId="789D83B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271</w:t>
            </w:r>
          </w:p>
        </w:tc>
        <w:tc>
          <w:tcPr>
            <w:tcW w:w="659" w:type="pct"/>
            <w:noWrap w:val="0"/>
            <w:vAlign w:val="center"/>
          </w:tcPr>
          <w:p w14:paraId="4E0AD2F8">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62007CDF">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5813AC85">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02D8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31231E5B">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79" w:type="pct"/>
            <w:noWrap w:val="0"/>
            <w:vAlign w:val="center"/>
          </w:tcPr>
          <w:p w14:paraId="6E3EE2C2">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犬</w:t>
            </w:r>
          </w:p>
        </w:tc>
        <w:tc>
          <w:tcPr>
            <w:tcW w:w="1215" w:type="pct"/>
            <w:noWrap w:val="0"/>
            <w:vAlign w:val="center"/>
          </w:tcPr>
          <w:p w14:paraId="3FD9389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color w:val="auto"/>
                <w:sz w:val="24"/>
                <w:szCs w:val="24"/>
                <w:lang w:val="en-US" w:eastAsia="zh-CN"/>
              </w:rPr>
              <w:t>9000</w:t>
            </w:r>
          </w:p>
        </w:tc>
        <w:tc>
          <w:tcPr>
            <w:tcW w:w="659" w:type="pct"/>
            <w:noWrap w:val="0"/>
            <w:vAlign w:val="center"/>
          </w:tcPr>
          <w:p w14:paraId="3A63D120">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18004228">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18660181">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5B34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3A3E3D8D">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kern w:val="0"/>
                <w:sz w:val="24"/>
                <w:szCs w:val="24"/>
                <w:highlight w:val="none"/>
                <w:lang w:val="en-US" w:eastAsia="zh-CN" w:bidi="ar-SA"/>
              </w:rPr>
            </w:pPr>
          </w:p>
        </w:tc>
        <w:tc>
          <w:tcPr>
            <w:tcW w:w="779" w:type="pct"/>
            <w:noWrap w:val="0"/>
            <w:vAlign w:val="center"/>
          </w:tcPr>
          <w:p w14:paraId="1FC94816">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1215" w:type="pct"/>
            <w:noWrap w:val="0"/>
            <w:vAlign w:val="center"/>
          </w:tcPr>
          <w:p w14:paraId="6BFF0023">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659" w:type="pct"/>
            <w:noWrap w:val="0"/>
            <w:vAlign w:val="center"/>
          </w:tcPr>
          <w:p w14:paraId="0983EB0A">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77699A89">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2789F339">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26D6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720" w:type="pct"/>
            <w:noWrap w:val="0"/>
            <w:vAlign w:val="center"/>
          </w:tcPr>
          <w:p w14:paraId="67B4C216">
            <w:pPr>
              <w:pStyle w:val="14"/>
              <w:keepNext w:val="0"/>
              <w:keepLines w:val="0"/>
              <w:pageBreakBefore w:val="0"/>
              <w:widowControl w:val="0"/>
              <w:kinsoku/>
              <w:wordWrap/>
              <w:overflowPunct/>
              <w:topLinePunct w:val="0"/>
              <w:bidi w:val="0"/>
              <w:spacing w:line="432"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779" w:type="pct"/>
            <w:noWrap w:val="0"/>
            <w:vAlign w:val="center"/>
          </w:tcPr>
          <w:p w14:paraId="635DD201">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1215" w:type="pct"/>
            <w:noWrap w:val="0"/>
            <w:vAlign w:val="center"/>
          </w:tcPr>
          <w:p w14:paraId="26E45D6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tc>
        <w:tc>
          <w:tcPr>
            <w:tcW w:w="659" w:type="pct"/>
            <w:noWrap w:val="0"/>
            <w:vAlign w:val="center"/>
          </w:tcPr>
          <w:p w14:paraId="07E094E2">
            <w:pPr>
              <w:autoSpaceDE w:val="0"/>
              <w:autoSpaceDN w:val="0"/>
              <w:adjustRightInd w:val="0"/>
              <w:spacing w:line="240" w:lineRule="auto"/>
              <w:jc w:val="center"/>
              <w:rPr>
                <w:rFonts w:hint="eastAsia" w:ascii="宋体" w:hAnsi="宋体" w:eastAsia="宋体" w:cs="宋体"/>
                <w:color w:val="auto"/>
                <w:kern w:val="0"/>
                <w:sz w:val="24"/>
                <w:szCs w:val="24"/>
                <w:highlight w:val="none"/>
                <w:lang w:val="en-US" w:eastAsia="zh-CN" w:bidi="ar-SA"/>
              </w:rPr>
            </w:pPr>
          </w:p>
        </w:tc>
        <w:tc>
          <w:tcPr>
            <w:tcW w:w="818" w:type="pct"/>
            <w:noWrap w:val="0"/>
            <w:vAlign w:val="top"/>
          </w:tcPr>
          <w:p w14:paraId="588C405E">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c>
          <w:tcPr>
            <w:tcW w:w="805" w:type="pct"/>
            <w:noWrap w:val="0"/>
            <w:vAlign w:val="top"/>
          </w:tcPr>
          <w:p w14:paraId="0CEB79F6">
            <w:pPr>
              <w:pStyle w:val="14"/>
              <w:keepNext w:val="0"/>
              <w:keepLines w:val="0"/>
              <w:pageBreakBefore w:val="0"/>
              <w:widowControl w:val="0"/>
              <w:kinsoku/>
              <w:wordWrap/>
              <w:overflowPunct/>
              <w:topLinePunct w:val="0"/>
              <w:bidi w:val="0"/>
              <w:spacing w:line="432" w:lineRule="auto"/>
              <w:textAlignment w:val="auto"/>
              <w:rPr>
                <w:rFonts w:hint="eastAsia" w:ascii="宋体" w:hAnsi="宋体" w:eastAsia="宋体" w:cs="宋体"/>
                <w:color w:val="auto"/>
                <w:kern w:val="0"/>
                <w:sz w:val="24"/>
                <w:szCs w:val="24"/>
                <w:highlight w:val="none"/>
                <w:lang w:val="en-US" w:eastAsia="zh-CN" w:bidi="ar-SA"/>
              </w:rPr>
            </w:pPr>
          </w:p>
        </w:tc>
      </w:tr>
      <w:tr w14:paraId="5542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500" w:type="pct"/>
            <w:gridSpan w:val="2"/>
            <w:noWrap w:val="0"/>
            <w:vAlign w:val="center"/>
          </w:tcPr>
          <w:p w14:paraId="61EE6DC8">
            <w:pPr>
              <w:pStyle w:val="14"/>
              <w:keepNext w:val="0"/>
              <w:keepLines w:val="0"/>
              <w:pageBreakBefore w:val="0"/>
              <w:widowControl w:val="0"/>
              <w:kinsoku/>
              <w:wordWrap/>
              <w:overflowPunct/>
              <w:topLinePunct w:val="0"/>
              <w:bidi w:val="0"/>
              <w:spacing w:line="43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合同总价</w:t>
            </w:r>
          </w:p>
        </w:tc>
        <w:tc>
          <w:tcPr>
            <w:tcW w:w="3499" w:type="pct"/>
            <w:gridSpan w:val="4"/>
            <w:noWrap w:val="0"/>
            <w:vAlign w:val="center"/>
          </w:tcPr>
          <w:p w14:paraId="2A7D594C">
            <w:pPr>
              <w:pStyle w:val="14"/>
              <w:keepNext w:val="0"/>
              <w:keepLines w:val="0"/>
              <w:pageBreakBefore w:val="0"/>
              <w:widowControl w:val="0"/>
              <w:kinsoku/>
              <w:wordWrap/>
              <w:overflowPunct/>
              <w:topLinePunct w:val="0"/>
              <w:bidi w:val="0"/>
              <w:spacing w:line="432" w:lineRule="auto"/>
              <w:jc w:val="both"/>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价税合计</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4DB9DBD">
            <w:pPr>
              <w:pStyle w:val="14"/>
              <w:keepNext w:val="0"/>
              <w:keepLines w:val="0"/>
              <w:pageBreakBefore w:val="0"/>
              <w:widowControl w:val="0"/>
              <w:kinsoku/>
              <w:wordWrap/>
              <w:overflowPunct/>
              <w:topLinePunct w:val="0"/>
              <w:bidi w:val="0"/>
              <w:spacing w:line="432" w:lineRule="auto"/>
              <w:jc w:val="both"/>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其中：不含税价</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15223B6">
            <w:pPr>
              <w:pStyle w:val="14"/>
              <w:keepNext w:val="0"/>
              <w:keepLines w:val="0"/>
              <w:pageBreakBefore w:val="0"/>
              <w:widowControl w:val="0"/>
              <w:kinsoku/>
              <w:wordWrap/>
              <w:overflowPunct/>
              <w:topLinePunct w:val="0"/>
              <w:bidi w:val="0"/>
              <w:spacing w:line="432" w:lineRule="auto"/>
              <w:ind w:firstLine="720" w:firstLineChars="300"/>
              <w:jc w:val="both"/>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税金</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14:paraId="6C2F6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本合同计价方式：采用固定综合单价方式进行计价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固定综合单价</w:t>
      </w:r>
      <w:r>
        <w:rPr>
          <w:rFonts w:hint="eastAsia" w:ascii="宋体" w:hAnsi="宋体" w:eastAsia="宋体" w:cs="宋体"/>
          <w:color w:val="auto"/>
          <w:sz w:val="24"/>
          <w:szCs w:val="24"/>
          <w:highlight w:val="none"/>
          <w:lang w:val="en-US" w:eastAsia="zh-CN"/>
        </w:rPr>
        <w:t>为含税价</w:t>
      </w:r>
      <w:r>
        <w:rPr>
          <w:rFonts w:hint="eastAsia" w:ascii="宋体" w:hAnsi="宋体" w:eastAsia="宋体" w:cs="宋体"/>
          <w:color w:val="auto"/>
          <w:sz w:val="24"/>
          <w:szCs w:val="24"/>
          <w:highlight w:val="none"/>
        </w:rPr>
        <w:t>。</w:t>
      </w:r>
    </w:p>
    <w:p w14:paraId="522737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综合单价包含的费用内容：乙方完成本采购合同约定的</w:t>
      </w:r>
      <w:r>
        <w:rPr>
          <w:rFonts w:hint="eastAsia" w:ascii="宋体" w:hAnsi="宋体" w:eastAsia="宋体" w:cs="宋体"/>
          <w:color w:val="auto"/>
          <w:sz w:val="24"/>
          <w:szCs w:val="24"/>
          <w:highlight w:val="none"/>
          <w:lang w:eastAsia="zh-CN"/>
        </w:rPr>
        <w:t>动物防疫</w:t>
      </w:r>
      <w:r>
        <w:rPr>
          <w:rFonts w:hint="eastAsia" w:ascii="宋体" w:hAnsi="宋体" w:eastAsia="宋体" w:cs="宋体"/>
          <w:color w:val="auto"/>
          <w:sz w:val="24"/>
          <w:szCs w:val="24"/>
          <w:highlight w:val="none"/>
        </w:rPr>
        <w:t>工作的全部费用，本项目所需</w:t>
      </w:r>
      <w:r>
        <w:rPr>
          <w:rFonts w:hint="eastAsia" w:ascii="宋体" w:hAnsi="宋体" w:eastAsia="宋体" w:cs="宋体"/>
          <w:color w:val="auto"/>
          <w:sz w:val="24"/>
          <w:szCs w:val="24"/>
          <w:highlight w:val="none"/>
          <w:lang w:eastAsia="zh-CN"/>
        </w:rPr>
        <w:t>人员的工资福利、员工五险费（养老保险、医疗保险、失业保险、工伤保险、生育保险）、管理费、税费、招标代理费等</w:t>
      </w:r>
      <w:r>
        <w:rPr>
          <w:rFonts w:hint="eastAsia" w:ascii="宋体" w:hAnsi="宋体" w:eastAsia="宋体" w:cs="宋体"/>
          <w:color w:val="auto"/>
          <w:sz w:val="24"/>
          <w:szCs w:val="24"/>
          <w:highlight w:val="none"/>
        </w:rPr>
        <w:t>与本项目有关的一切费用。</w:t>
      </w:r>
    </w:p>
    <w:p w14:paraId="76C124B7">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Times New Roman"/>
          <w:b/>
          <w:bCs/>
          <w:kern w:val="44"/>
          <w:sz w:val="24"/>
          <w:szCs w:val="24"/>
        </w:rPr>
        <w:t>动物防疫服务内容</w:t>
      </w:r>
    </w:p>
    <w:p w14:paraId="2117D1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z w:val="24"/>
          <w:szCs w:val="24"/>
        </w:rPr>
      </w:pPr>
      <w:r>
        <w:rPr>
          <w:rFonts w:hint="eastAsia" w:ascii="宋体" w:cs="宋体"/>
          <w:sz w:val="24"/>
          <w:szCs w:val="24"/>
        </w:rPr>
        <w:t>1、严格按照省、市、</w:t>
      </w:r>
      <w:r>
        <w:rPr>
          <w:rFonts w:hint="eastAsia" w:ascii="宋体" w:cs="宋体"/>
          <w:sz w:val="24"/>
          <w:szCs w:val="24"/>
          <w:lang w:val="en-US" w:eastAsia="zh-CN"/>
        </w:rPr>
        <w:t>区</w:t>
      </w:r>
      <w:r>
        <w:rPr>
          <w:rFonts w:hint="eastAsia" w:ascii="宋体" w:cs="宋体"/>
          <w:sz w:val="24"/>
          <w:szCs w:val="24"/>
        </w:rPr>
        <w:t>等上级单位（部门）的文件规定和要求，</w:t>
      </w:r>
      <w:r>
        <w:rPr>
          <w:rFonts w:hint="eastAsia" w:ascii="宋体" w:cs="宋体"/>
          <w:sz w:val="24"/>
          <w:szCs w:val="24"/>
          <w:lang w:eastAsia="zh-CN"/>
        </w:rPr>
        <w:t>乙方</w:t>
      </w:r>
      <w:r>
        <w:rPr>
          <w:rFonts w:hint="eastAsia" w:ascii="宋体" w:cs="宋体"/>
          <w:sz w:val="24"/>
          <w:szCs w:val="24"/>
          <w:lang w:val="en-US" w:eastAsia="zh-CN"/>
        </w:rPr>
        <w:t>做好本街道辖区范围内的口蹄疫、禽流感、狂犬病和小反刍兽疫等疫病的免疫注射工作（包括免疫档案建立、畜禽标识佩戴、在智慧畜牧业云平台录入免疫信息），免疫病种有变动的以上级文件为准</w:t>
      </w:r>
      <w:r>
        <w:rPr>
          <w:rFonts w:hint="eastAsia" w:ascii="宋体" w:cs="宋体"/>
          <w:sz w:val="24"/>
          <w:szCs w:val="24"/>
        </w:rPr>
        <w:t>。全面落实春秋集中免疫和月月补针的季防月补制</w:t>
      </w:r>
      <w:r>
        <w:rPr>
          <w:rFonts w:hint="eastAsia" w:ascii="宋体" w:cs="宋体"/>
          <w:color w:val="auto"/>
          <w:sz w:val="24"/>
          <w:szCs w:val="24"/>
        </w:rPr>
        <w:t>度。</w:t>
      </w:r>
      <w:r>
        <w:rPr>
          <w:rFonts w:hint="eastAsia" w:ascii="宋体" w:cs="宋体"/>
          <w:color w:val="auto"/>
          <w:sz w:val="24"/>
          <w:szCs w:val="24"/>
          <w:lang w:val="en-US" w:eastAsia="zh-CN"/>
        </w:rPr>
        <w:t>散养畜禽以春、秋两季集中免疫，家禽春秋两季集中免疫为主，犬免疫次数按业务部门的要求次数进行。</w:t>
      </w:r>
    </w:p>
    <w:p w14:paraId="7C898B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color w:val="auto"/>
          <w:sz w:val="24"/>
          <w:szCs w:val="24"/>
        </w:rPr>
      </w:pPr>
      <w:r>
        <w:rPr>
          <w:rFonts w:hint="eastAsia" w:ascii="宋体" w:cs="宋体"/>
          <w:sz w:val="24"/>
          <w:szCs w:val="24"/>
        </w:rPr>
        <w:t>2、</w:t>
      </w:r>
      <w:r>
        <w:rPr>
          <w:rFonts w:hint="eastAsia" w:ascii="宋体" w:cs="宋体"/>
          <w:sz w:val="24"/>
          <w:szCs w:val="24"/>
          <w:lang w:eastAsia="zh-CN"/>
        </w:rPr>
        <w:t>乙方</w:t>
      </w:r>
      <w:r>
        <w:rPr>
          <w:rFonts w:hint="eastAsia" w:ascii="宋体" w:cs="宋体"/>
          <w:sz w:val="24"/>
          <w:szCs w:val="24"/>
        </w:rPr>
        <w:t>强制免疫的项目为</w:t>
      </w:r>
      <w:r>
        <w:rPr>
          <w:rFonts w:hint="eastAsia" w:ascii="宋体" w:cs="宋体"/>
          <w:sz w:val="24"/>
          <w:szCs w:val="24"/>
          <w:lang w:val="en-US" w:eastAsia="zh-CN"/>
        </w:rPr>
        <w:t>区</w:t>
      </w:r>
      <w:r>
        <w:rPr>
          <w:rFonts w:hint="eastAsia" w:ascii="宋体" w:cs="宋体"/>
          <w:sz w:val="24"/>
          <w:szCs w:val="24"/>
        </w:rPr>
        <w:t>及以上部门规定的养殖业畜禽类禽流感、口蹄疫、猪瘟、猪蓝耳病等重大动物疫病，强制免</w:t>
      </w:r>
      <w:r>
        <w:rPr>
          <w:rFonts w:hint="eastAsia" w:ascii="宋体" w:cs="宋体"/>
          <w:color w:val="auto"/>
          <w:sz w:val="24"/>
          <w:szCs w:val="24"/>
        </w:rPr>
        <w:t>疫不得收费。免疫密度达到100%，</w:t>
      </w:r>
      <w:r>
        <w:rPr>
          <w:rFonts w:hint="eastAsia" w:ascii="宋体" w:cs="宋体"/>
          <w:color w:val="auto"/>
          <w:sz w:val="24"/>
          <w:szCs w:val="24"/>
          <w:lang w:val="en-US" w:eastAsia="zh-CN"/>
        </w:rPr>
        <w:t>口蹄疫、禽流感、狂犬病和小反刍兽疫等</w:t>
      </w:r>
      <w:r>
        <w:rPr>
          <w:rFonts w:hint="eastAsia" w:ascii="宋体" w:cs="宋体"/>
          <w:color w:val="auto"/>
          <w:sz w:val="24"/>
          <w:szCs w:val="24"/>
        </w:rPr>
        <w:t>免疫抗体监测合格率达到70%以上（</w:t>
      </w:r>
      <w:r>
        <w:rPr>
          <w:rFonts w:hint="eastAsia" w:ascii="宋体" w:cs="宋体"/>
          <w:color w:val="auto"/>
          <w:sz w:val="24"/>
          <w:szCs w:val="24"/>
          <w:lang w:val="en-US" w:eastAsia="zh-CN"/>
        </w:rPr>
        <w:t>区</w:t>
      </w:r>
      <w:r>
        <w:rPr>
          <w:rFonts w:hint="eastAsia" w:ascii="宋体" w:cs="宋体"/>
          <w:color w:val="auto"/>
          <w:sz w:val="24"/>
          <w:szCs w:val="24"/>
        </w:rPr>
        <w:t>畜牧局下发疫苗无质量问题情况下）。</w:t>
      </w:r>
    </w:p>
    <w:p w14:paraId="5A406C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color w:val="auto"/>
          <w:sz w:val="24"/>
          <w:szCs w:val="24"/>
        </w:rPr>
      </w:pPr>
      <w:r>
        <w:rPr>
          <w:rFonts w:hint="eastAsia" w:ascii="宋体" w:cs="宋体"/>
          <w:color w:val="auto"/>
          <w:sz w:val="24"/>
          <w:szCs w:val="24"/>
        </w:rPr>
        <w:t>3、</w:t>
      </w:r>
      <w:r>
        <w:rPr>
          <w:rFonts w:hint="eastAsia" w:ascii="宋体" w:cs="宋体"/>
          <w:color w:val="auto"/>
          <w:sz w:val="24"/>
          <w:szCs w:val="24"/>
          <w:lang w:eastAsia="zh-CN"/>
        </w:rPr>
        <w:t>乙方</w:t>
      </w:r>
      <w:r>
        <w:rPr>
          <w:rFonts w:hint="eastAsia" w:ascii="宋体" w:cs="宋体"/>
          <w:color w:val="auto"/>
          <w:sz w:val="24"/>
          <w:szCs w:val="24"/>
        </w:rPr>
        <w:t>必须严格按照免疫程序，做到“一畜（禽）一针头，一注两消毒，部位准，剂量足”，且疫苗储藏、携带过程中做到“冰不离苗，苗不离冰”，减少注射反应。防疫时做到“</w:t>
      </w:r>
      <w:r>
        <w:rPr>
          <w:rFonts w:hint="eastAsia" w:ascii="宋体" w:cs="宋体"/>
          <w:color w:val="auto"/>
          <w:sz w:val="24"/>
          <w:szCs w:val="24"/>
          <w:lang w:val="en-US" w:eastAsia="zh-CN"/>
        </w:rPr>
        <w:t>街道</w:t>
      </w:r>
      <w:r>
        <w:rPr>
          <w:rFonts w:hint="eastAsia" w:ascii="宋体" w:cs="宋体"/>
          <w:color w:val="auto"/>
          <w:sz w:val="24"/>
          <w:szCs w:val="24"/>
        </w:rPr>
        <w:t>不漏村，村不漏户，户不漏畜（禽）”，彻底清除免疫死角。</w:t>
      </w:r>
    </w:p>
    <w:p w14:paraId="13569A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z w:val="24"/>
          <w:szCs w:val="24"/>
        </w:rPr>
      </w:pPr>
      <w:r>
        <w:rPr>
          <w:rFonts w:hint="eastAsia" w:ascii="宋体" w:cs="宋体"/>
          <w:sz w:val="24"/>
          <w:szCs w:val="24"/>
        </w:rPr>
        <w:t>4、</w:t>
      </w:r>
      <w:r>
        <w:rPr>
          <w:rFonts w:hint="eastAsia" w:ascii="宋体" w:cs="宋体"/>
          <w:sz w:val="24"/>
          <w:szCs w:val="24"/>
          <w:lang w:eastAsia="zh-CN"/>
        </w:rPr>
        <w:t>乙方</w:t>
      </w:r>
      <w:r>
        <w:rPr>
          <w:rFonts w:hint="eastAsia" w:ascii="宋体" w:cs="宋体"/>
          <w:sz w:val="24"/>
          <w:szCs w:val="24"/>
        </w:rPr>
        <w:t>在做好辖区内</w:t>
      </w:r>
      <w:r>
        <w:rPr>
          <w:rFonts w:hint="eastAsia" w:ascii="宋体" w:cs="宋体"/>
          <w:sz w:val="24"/>
          <w:szCs w:val="24"/>
          <w:lang w:val="en-US" w:eastAsia="zh-CN"/>
        </w:rPr>
        <w:t>畜牧调查、动物免疫报表、</w:t>
      </w:r>
      <w:r>
        <w:rPr>
          <w:rFonts w:hint="eastAsia" w:ascii="宋体" w:cs="宋体"/>
          <w:sz w:val="24"/>
          <w:szCs w:val="24"/>
        </w:rPr>
        <w:t>动物防疫工作外，还必须按规定</w:t>
      </w:r>
      <w:r>
        <w:rPr>
          <w:rFonts w:hint="eastAsia" w:ascii="宋体" w:cs="宋体"/>
          <w:sz w:val="24"/>
          <w:szCs w:val="24"/>
          <w:lang w:val="en-US" w:eastAsia="zh-CN"/>
        </w:rPr>
        <w:t>做好辖区内</w:t>
      </w:r>
      <w:r>
        <w:rPr>
          <w:rFonts w:hint="eastAsia" w:ascii="宋体" w:cs="宋体"/>
          <w:sz w:val="24"/>
          <w:szCs w:val="24"/>
        </w:rPr>
        <w:t>防疫监测血样</w:t>
      </w:r>
      <w:r>
        <w:rPr>
          <w:rFonts w:hint="eastAsia" w:ascii="宋体" w:cs="宋体"/>
          <w:sz w:val="24"/>
          <w:szCs w:val="24"/>
          <w:lang w:val="en-US" w:eastAsia="zh-CN"/>
        </w:rPr>
        <w:t>采送工作</w:t>
      </w:r>
      <w:r>
        <w:rPr>
          <w:rFonts w:hint="eastAsia" w:ascii="宋体" w:cs="宋体"/>
          <w:sz w:val="24"/>
          <w:szCs w:val="24"/>
        </w:rPr>
        <w:t>，密切注视疫情动态，配合</w:t>
      </w:r>
      <w:r>
        <w:rPr>
          <w:rFonts w:hint="eastAsia" w:ascii="宋体" w:cs="宋体"/>
          <w:sz w:val="24"/>
          <w:szCs w:val="24"/>
          <w:lang w:val="en-US" w:eastAsia="zh-CN"/>
        </w:rPr>
        <w:t>区</w:t>
      </w:r>
      <w:r>
        <w:rPr>
          <w:rFonts w:hint="eastAsia" w:ascii="宋体" w:cs="宋体"/>
          <w:sz w:val="24"/>
          <w:szCs w:val="24"/>
        </w:rPr>
        <w:t>农业局（</w:t>
      </w:r>
      <w:r>
        <w:rPr>
          <w:rFonts w:hint="eastAsia" w:ascii="宋体" w:cs="宋体"/>
          <w:sz w:val="24"/>
          <w:szCs w:val="24"/>
          <w:lang w:val="en-US" w:eastAsia="zh-CN"/>
        </w:rPr>
        <w:t>区</w:t>
      </w:r>
      <w:r>
        <w:rPr>
          <w:rFonts w:hint="eastAsia" w:ascii="宋体" w:cs="宋体"/>
          <w:sz w:val="24"/>
          <w:szCs w:val="24"/>
        </w:rPr>
        <w:t>畜牧兽医局）做好重大动物疫病抗体监测和疫情监测工作。发现疫情及时向</w:t>
      </w:r>
      <w:r>
        <w:rPr>
          <w:rFonts w:hint="eastAsia" w:ascii="宋体" w:cs="宋体"/>
          <w:sz w:val="24"/>
          <w:szCs w:val="24"/>
          <w:lang w:val="en-US" w:eastAsia="zh-CN"/>
        </w:rPr>
        <w:t>区</w:t>
      </w:r>
      <w:r>
        <w:rPr>
          <w:rFonts w:hint="eastAsia" w:ascii="宋体" w:cs="宋体"/>
          <w:sz w:val="24"/>
          <w:szCs w:val="24"/>
        </w:rPr>
        <w:t>畜牧兽医局、</w:t>
      </w:r>
      <w:r>
        <w:rPr>
          <w:rFonts w:hint="eastAsia" w:ascii="宋体" w:cs="宋体"/>
          <w:sz w:val="24"/>
          <w:szCs w:val="24"/>
          <w:lang w:val="en-US" w:eastAsia="zh-CN"/>
        </w:rPr>
        <w:t>街道办事处</w:t>
      </w:r>
      <w:r>
        <w:rPr>
          <w:rFonts w:hint="eastAsia" w:ascii="宋体" w:cs="宋体"/>
          <w:sz w:val="24"/>
          <w:szCs w:val="24"/>
        </w:rPr>
        <w:t>上报，任何人不得随意瞒报、谎报、漏报。</w:t>
      </w:r>
      <w:r>
        <w:rPr>
          <w:rFonts w:hint="eastAsia" w:ascii="宋体" w:cs="宋体"/>
          <w:sz w:val="24"/>
          <w:szCs w:val="24"/>
          <w:lang w:val="en-US" w:eastAsia="zh-CN"/>
        </w:rPr>
        <w:t xml:space="preserve"> 当辖区内发生动物疫情时，须参与应急处置工作（如扑杀、消毒、封锁、无害化处理等）。</w:t>
      </w:r>
    </w:p>
    <w:p w14:paraId="69CD87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cs="宋体"/>
          <w:sz w:val="24"/>
          <w:szCs w:val="24"/>
        </w:rPr>
      </w:pPr>
      <w:r>
        <w:rPr>
          <w:rFonts w:hint="eastAsia" w:ascii="宋体" w:cs="宋体"/>
          <w:sz w:val="24"/>
          <w:szCs w:val="24"/>
        </w:rPr>
        <w:t>5、协助</w:t>
      </w:r>
      <w:r>
        <w:rPr>
          <w:rFonts w:hint="eastAsia" w:ascii="宋体" w:cs="宋体"/>
          <w:sz w:val="24"/>
          <w:szCs w:val="24"/>
          <w:lang w:eastAsia="zh-CN"/>
        </w:rPr>
        <w:t>甲方</w:t>
      </w:r>
      <w:r>
        <w:rPr>
          <w:rFonts w:hint="eastAsia" w:ascii="宋体" w:cs="宋体"/>
          <w:sz w:val="24"/>
          <w:szCs w:val="24"/>
        </w:rPr>
        <w:t>做好畜牧生产统计报表等工作。</w:t>
      </w:r>
    </w:p>
    <w:p w14:paraId="50B13718">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Times New Roman"/>
          <w:b/>
          <w:bCs/>
          <w:kern w:val="44"/>
          <w:sz w:val="24"/>
          <w:szCs w:val="24"/>
          <w:lang w:val="en-US" w:eastAsia="zh-CN"/>
        </w:rPr>
        <w:t>服务形式与范围</w:t>
      </w:r>
    </w:p>
    <w:p w14:paraId="7A7944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宋体"/>
          <w:sz w:val="24"/>
          <w:szCs w:val="24"/>
        </w:rPr>
      </w:pPr>
      <w:r>
        <w:rPr>
          <w:rFonts w:hint="eastAsia" w:ascii="宋体" w:hAnsi="Times New Roman" w:eastAsia="宋体" w:cs="宋体"/>
          <w:sz w:val="24"/>
          <w:szCs w:val="24"/>
        </w:rPr>
        <w:t>1、服务范围：</w:t>
      </w:r>
      <w:r>
        <w:rPr>
          <w:rFonts w:hint="eastAsia" w:ascii="宋体" w:hAnsi="Times New Roman" w:eastAsia="宋体" w:cs="宋体"/>
          <w:sz w:val="24"/>
          <w:szCs w:val="24"/>
          <w:lang w:val="en-US" w:eastAsia="zh-CN"/>
        </w:rPr>
        <w:t>绍兴市上虞区丰惠镇辖区范围内</w:t>
      </w:r>
      <w:r>
        <w:rPr>
          <w:rFonts w:hint="eastAsia" w:ascii="宋体" w:hAnsi="Times New Roman" w:eastAsia="宋体" w:cs="宋体"/>
          <w:sz w:val="24"/>
          <w:szCs w:val="24"/>
        </w:rPr>
        <w:t>。</w:t>
      </w:r>
    </w:p>
    <w:p w14:paraId="261E222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宋体"/>
          <w:sz w:val="24"/>
          <w:szCs w:val="24"/>
        </w:rPr>
      </w:pPr>
      <w:r>
        <w:rPr>
          <w:rFonts w:hint="eastAsia" w:ascii="宋体" w:hAnsi="Times New Roman" w:eastAsia="宋体" w:cs="宋体"/>
          <w:sz w:val="24"/>
          <w:szCs w:val="24"/>
        </w:rPr>
        <w:t>2、服务形式：</w:t>
      </w:r>
      <w:r>
        <w:rPr>
          <w:rFonts w:hint="eastAsia" w:ascii="宋体" w:hAnsi="Times New Roman" w:eastAsia="宋体" w:cs="宋体"/>
          <w:sz w:val="24"/>
          <w:szCs w:val="24"/>
          <w:lang w:eastAsia="zh-CN"/>
        </w:rPr>
        <w:t>乙方</w:t>
      </w:r>
      <w:r>
        <w:rPr>
          <w:rFonts w:hint="eastAsia" w:ascii="宋体" w:hAnsi="Times New Roman" w:eastAsia="宋体" w:cs="宋体"/>
          <w:sz w:val="24"/>
          <w:szCs w:val="24"/>
        </w:rPr>
        <w:t>承包公益性动物防疫服务并实行上门服务。</w:t>
      </w:r>
    </w:p>
    <w:p w14:paraId="7B8B70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宋体"/>
          <w:sz w:val="24"/>
          <w:szCs w:val="24"/>
        </w:rPr>
      </w:pPr>
      <w:r>
        <w:rPr>
          <w:rFonts w:hint="eastAsia" w:ascii="宋体" w:hAnsi="Times New Roman" w:eastAsia="宋体" w:cs="宋体"/>
          <w:sz w:val="24"/>
          <w:szCs w:val="24"/>
          <w:lang w:val="en-US" w:eastAsia="zh-CN"/>
        </w:rPr>
        <w:t>3</w:t>
      </w:r>
      <w:r>
        <w:rPr>
          <w:rFonts w:hint="eastAsia" w:ascii="宋体" w:hAnsi="Times New Roman" w:eastAsia="宋体" w:cs="宋体"/>
          <w:sz w:val="24"/>
          <w:szCs w:val="24"/>
        </w:rPr>
        <w:t>、服务期</w:t>
      </w:r>
      <w:r>
        <w:rPr>
          <w:rFonts w:hint="eastAsia" w:ascii="宋体" w:hAnsi="Times New Roman" w:eastAsia="宋体" w:cs="宋体"/>
          <w:sz w:val="24"/>
          <w:szCs w:val="24"/>
          <w:lang w:eastAsia="zh-CN"/>
        </w:rPr>
        <w:t>：</w:t>
      </w:r>
      <w:r>
        <w:rPr>
          <w:rFonts w:hint="eastAsia" w:ascii="宋体" w:hAnsi="Times New Roman" w:eastAsia="宋体" w:cs="宋体"/>
          <w:sz w:val="24"/>
          <w:szCs w:val="24"/>
          <w:lang w:val="en-US" w:eastAsia="zh-CN"/>
        </w:rPr>
        <w:t>合同签订之日起至202</w:t>
      </w:r>
      <w:r>
        <w:rPr>
          <w:rFonts w:hint="eastAsia" w:ascii="宋体" w:cs="宋体"/>
          <w:sz w:val="24"/>
          <w:szCs w:val="24"/>
          <w:lang w:val="en-US" w:eastAsia="zh-CN"/>
        </w:rPr>
        <w:t>5</w:t>
      </w:r>
      <w:r>
        <w:rPr>
          <w:rFonts w:hint="eastAsia" w:ascii="宋体" w:hAnsi="Times New Roman" w:eastAsia="宋体" w:cs="宋体"/>
          <w:sz w:val="24"/>
          <w:szCs w:val="24"/>
          <w:lang w:val="en-US" w:eastAsia="zh-CN"/>
        </w:rPr>
        <w:t>年12月31日止</w:t>
      </w:r>
      <w:r>
        <w:rPr>
          <w:rFonts w:hint="eastAsia" w:ascii="宋体" w:hAnsi="Times New Roman" w:eastAsia="宋体" w:cs="宋体"/>
          <w:sz w:val="24"/>
          <w:szCs w:val="24"/>
        </w:rPr>
        <w:t>。</w:t>
      </w:r>
    </w:p>
    <w:p w14:paraId="2DC9F5AF">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支付方式</w:t>
      </w:r>
    </w:p>
    <w:p w14:paraId="5007AEAD">
      <w:pPr>
        <w:spacing w:line="360" w:lineRule="auto"/>
        <w:ind w:firstLine="480" w:firstLineChars="200"/>
        <w:rPr>
          <w:rFonts w:hint="eastAsia" w:ascii="宋体" w:hAnsi="Times New Roman" w:eastAsia="宋体" w:cs="宋体"/>
          <w:sz w:val="24"/>
          <w:szCs w:val="24"/>
        </w:rPr>
      </w:pPr>
      <w:r>
        <w:rPr>
          <w:rFonts w:hint="eastAsia" w:ascii="宋体" w:hAnsi="宋体"/>
          <w:sz w:val="24"/>
        </w:rPr>
        <w:t>在合同生效以及具备实施条件（乙方提交银行、保险公司等金融机构出具的预付款保函或其他担保措施）后7个工作日内支付合同金额40%作为预付款，</w:t>
      </w:r>
      <w:r>
        <w:rPr>
          <w:rFonts w:hint="eastAsia" w:ascii="宋体" w:hAnsi="宋体" w:eastAsia="宋体" w:cs="宋体"/>
          <w:color w:val="auto"/>
          <w:sz w:val="24"/>
          <w:szCs w:val="24"/>
          <w:lang w:val="en-US" w:eastAsia="zh-CN"/>
        </w:rPr>
        <w:t>剩余款项在结合抽查情况及验收规定付款。费用按乙方的实际数量结算</w:t>
      </w:r>
      <w:r>
        <w:rPr>
          <w:rFonts w:hint="eastAsia" w:ascii="宋体" w:hAnsi="Times New Roman" w:eastAsia="宋体" w:cs="宋体"/>
          <w:sz w:val="24"/>
          <w:szCs w:val="24"/>
        </w:rPr>
        <w:t>。</w:t>
      </w:r>
    </w:p>
    <w:p w14:paraId="107AFAB7">
      <w:pPr>
        <w:pStyle w:val="4"/>
        <w:keepNext/>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乙方在收款之前，应向甲方提供增值税发票，甲方凭发票付款。如乙方未按约定提供增值税发票的，甲方有权拒绝付款，直至收到乙方提交的相应增值税发票为止，在此情况下，甲方不承担逾期付款违约责任，如中标供应商税率未满足招标文件要求，中标后结算金额需进行相应核减。</w:t>
      </w:r>
    </w:p>
    <w:p w14:paraId="6AE3627E">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验收</w:t>
      </w:r>
      <w:r>
        <w:rPr>
          <w:rFonts w:hint="eastAsia" w:ascii="宋体" w:hAnsi="宋体" w:eastAsia="宋体" w:cs="宋体"/>
          <w:b/>
          <w:bCs w:val="0"/>
          <w:color w:val="auto"/>
          <w:sz w:val="24"/>
          <w:szCs w:val="24"/>
          <w:highlight w:val="none"/>
        </w:rPr>
        <w:t>方式</w:t>
      </w:r>
    </w:p>
    <w:p w14:paraId="776E3B36">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分别于当年春防和秋防结束后进行（一年2次），承接主体在规定时间10日前向街道办事处申请验收，街道办事处在收到申请后拟定验收方案，并形成书面验收意见（内容应包括实地调查养殖场数、畜禽存栏数、应免数、实际免疫数、免疫密度、考核评价是否合格、处理意见等内容），验收结果作为支付购买服务费用的依据。</w:t>
      </w:r>
    </w:p>
    <w:p w14:paraId="2C041307">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360" w:lineRule="auto"/>
        <w:ind w:left="-482" w:leftChars="0" w:firstLine="482"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其他要求</w:t>
      </w:r>
    </w:p>
    <w:p w14:paraId="252DE46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1、购买服务期间所需要的养老保险、医疗保险、意外伤害保险等由乙方自行负责，在提供服务期间所发生的伤害事故等由中标乙方自行负责。街道不承担任何相关费用和责任。</w:t>
      </w:r>
    </w:p>
    <w:p w14:paraId="7EF44A8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2、乙方因免疫效果检测合格率未达到规定要求的，应无偿补免至合格。</w:t>
      </w:r>
    </w:p>
    <w:p w14:paraId="605ED59E">
      <w:pPr>
        <w:spacing w:line="360" w:lineRule="auto"/>
        <w:ind w:firstLine="480" w:firstLineChars="200"/>
        <w:rPr>
          <w:rFonts w:hint="eastAsia"/>
        </w:rPr>
      </w:pPr>
      <w:r>
        <w:rPr>
          <w:rFonts w:hint="eastAsia" w:ascii="宋体" w:hAnsi="Times New Roman" w:eastAsia="宋体" w:cs="Times New Roman"/>
          <w:sz w:val="24"/>
          <w:szCs w:val="24"/>
          <w:lang w:val="en-US" w:eastAsia="zh-CN"/>
        </w:rPr>
        <w:t>3、在考核验收时发现中标方有免疫数量虚报的，街道有权双倍扣除免疫劳务费，如虚报严重的，终止协议，并提交区农业农村局取消其免疫资格。</w:t>
      </w:r>
    </w:p>
    <w:p w14:paraId="4FEF5838">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360" w:lineRule="auto"/>
        <w:ind w:left="-482" w:leftChars="0" w:firstLine="482"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甲、乙双方权利与义务</w:t>
      </w:r>
    </w:p>
    <w:p w14:paraId="2784FEE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(一)甲方权利与义务</w:t>
      </w:r>
    </w:p>
    <w:p w14:paraId="229F70F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1、按照上级业务部门有关文件要求，制订合理的动物免疫计划与动物疫病监测和流行病学调查计划;</w:t>
      </w:r>
    </w:p>
    <w:p w14:paraId="7F03686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2、须为乙方及时无偿提供强制免疫所需疫苗、免疫标识、免疫证明、免疫档案。</w:t>
      </w:r>
    </w:p>
    <w:p w14:paraId="6089270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3、及时处理辖区内发生的疫情和抗拒强制免疫行为;</w:t>
      </w:r>
    </w:p>
    <w:p w14:paraId="2320D4D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4、协调辖区内驻村干部、村居干部为乙方提供开展防疫工作必要的协助，如带路、人员介绍等;</w:t>
      </w:r>
    </w:p>
    <w:p w14:paraId="230433C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5、负责对乙方的日常工作进行监督检查等工作。监督检查其免疫密度、免疫质量、采送防疫监测血样;强制免疫疫苗领取、保管、使用情况;免疫标识佩戴(包括信息上传);动物防疫台帐建立记录情况;畜牧生产统计报表等工作。</w:t>
      </w:r>
    </w:p>
    <w:p w14:paraId="25538EE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6、发现乙方不履行合同或者不胜任工作，甲方有权终止合同。</w:t>
      </w:r>
    </w:p>
    <w:p w14:paraId="3828B8C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(二)乙方权利与义务</w:t>
      </w:r>
    </w:p>
    <w:p w14:paraId="2AB4E5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1、有固定的办公场所，工作时间有专人值班。配备开展免疫工作所必需的防疫物资及必要的疫苗冷链系统，并严格管理，及按照国家有关技术规程开展动物防疫工作。</w:t>
      </w:r>
    </w:p>
    <w:p w14:paraId="1E06FCD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2、加强对畜禽养殖场户的宣传指导，开展程序免疫,建立免疫档案及疫苗的领用记录。帮助督促自免场(指自己开展免疫的规模场)记录畜禽养殖、防疫档案。</w:t>
      </w:r>
    </w:p>
    <w:p w14:paraId="58D18D3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3、及时向甲方汇报免疫反应，以及乙方不能处理的影响强制免疫密度和质量的因素;</w:t>
      </w:r>
    </w:p>
    <w:p w14:paraId="6D181F8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4、每月不少于一次到户巡查防疫和疫情动态调查,发现疑似疫情不得随意发布，要及时按有关疫情报告制度向甲方报告;</w:t>
      </w:r>
    </w:p>
    <w:p w14:paraId="209091F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5、开展畜禽存栏数量动态统计工作，每月统计畜禽存、出栏情况,并做好台帐记录;</w:t>
      </w:r>
    </w:p>
    <w:p w14:paraId="620AF7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6、冷链系统符合技术要求并且管理到位，对于因人为管理因素造成强制免疫疫苗和设备非正常报废，按采购价格赔偿;</w:t>
      </w:r>
    </w:p>
    <w:p w14:paraId="1010A85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7、应严格执行《动物防疫法》及其配套法规的要求，做好动物防疫注射工作，并按照上述服务内容的要求做到优质服务，自觉接受甲方的领导、业务指导和考核检查。</w:t>
      </w:r>
    </w:p>
    <w:p w14:paraId="5C8676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8、因甲方无故拖延不按时拨付防疫劳务费，乙方有权终止合同，并要求甲方承担违约责任。</w:t>
      </w:r>
    </w:p>
    <w:p w14:paraId="748AD80F">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违约责任</w:t>
      </w:r>
    </w:p>
    <w:p w14:paraId="61B794B8">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1、合同期满，签约自行终止。</w:t>
      </w:r>
    </w:p>
    <w:p w14:paraId="67203E2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2、甲方发现乙方开展服务工作达不到合同要求，发现虚假畜禽养殖、免疫记录或者由于乙方的原因造成重大疫情扑杀事件的，甲方有权终止合同。</w:t>
      </w:r>
    </w:p>
    <w:p w14:paraId="6BDCEF5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Times New Roman" w:eastAsia="宋体" w:cs="Times New Roman"/>
          <w:sz w:val="24"/>
          <w:szCs w:val="24"/>
          <w:lang w:val="en-US" w:eastAsia="zh-CN" w:bidi="ar-SA"/>
        </w:rPr>
        <w:t>3、甲方无故中止合同、乙方中途单方不履行合同或者不胜任工作的，根据有关法律法规规定，由违约方承担相应法律责任及损失。</w:t>
      </w:r>
    </w:p>
    <w:p w14:paraId="191A4E3D">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不可抗力事件处理</w:t>
      </w:r>
    </w:p>
    <w:p w14:paraId="4586278D">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68A17F89">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不可抗力事件发生后，应立即通知对方，并寄送有关权威机构出具的证明。</w:t>
      </w:r>
    </w:p>
    <w:p w14:paraId="62E9697F">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不可抗力事件延续</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天以上，双方应通过友好协商，确定是否继续履行合同。</w:t>
      </w:r>
    </w:p>
    <w:p w14:paraId="4B989543">
      <w:pPr>
        <w:keepNext w:val="0"/>
        <w:keepLines w:val="0"/>
        <w:pageBreakBefore w:val="0"/>
        <w:widowControl w:val="0"/>
        <w:numPr>
          <w:ilvl w:val="0"/>
          <w:numId w:val="17"/>
        </w:numPr>
        <w:kinsoku/>
        <w:wordWrap/>
        <w:overflowPunct/>
        <w:topLinePunct w:val="0"/>
        <w:bidi w:val="0"/>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但一方迟延履行后发生不可抗力的，不免除其违约责任</w:t>
      </w:r>
      <w:r>
        <w:rPr>
          <w:rFonts w:hint="eastAsia" w:ascii="宋体" w:hAnsi="宋体" w:eastAsia="宋体" w:cs="宋体"/>
          <w:color w:val="auto"/>
          <w:sz w:val="24"/>
          <w:szCs w:val="24"/>
          <w:highlight w:val="none"/>
          <w:lang w:eastAsia="zh-CN"/>
        </w:rPr>
        <w:t>。</w:t>
      </w:r>
    </w:p>
    <w:p w14:paraId="4BFCDF7D">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诉讼</w:t>
      </w:r>
    </w:p>
    <w:p w14:paraId="04B09894">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由于不可抗力，致使合同无法履行时，双方应按有关法律规定及时协商处理。</w:t>
      </w:r>
    </w:p>
    <w:p w14:paraId="38908078">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06B3CFF2">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合同生效</w:t>
      </w:r>
      <w:r>
        <w:rPr>
          <w:rFonts w:hint="eastAsia" w:ascii="宋体" w:hAnsi="宋体" w:eastAsia="宋体" w:cs="宋体"/>
          <w:b/>
          <w:bCs w:val="0"/>
          <w:color w:val="auto"/>
          <w:sz w:val="24"/>
          <w:szCs w:val="24"/>
          <w:highlight w:val="none"/>
          <w:lang w:eastAsia="zh-CN"/>
        </w:rPr>
        <w:t>及其他</w:t>
      </w:r>
    </w:p>
    <w:p w14:paraId="47F01760">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合同经甲、乙两方签字并加盖单位公章后生效。</w:t>
      </w:r>
    </w:p>
    <w:p w14:paraId="49C02531">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招标文件、投标文件与本合同具有同等法律效力。</w:t>
      </w:r>
    </w:p>
    <w:p w14:paraId="0F68414B">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本合同未尽事宜，遵照《中华人民共和国民法典》有关条文执行。</w:t>
      </w:r>
    </w:p>
    <w:p w14:paraId="1FAD5AA5">
      <w:pPr>
        <w:keepNext w:val="0"/>
        <w:keepLines w:val="0"/>
        <w:pageBreakBefore w:val="0"/>
        <w:widowControl w:val="0"/>
        <w:numPr>
          <w:ilvl w:val="0"/>
          <w:numId w:val="18"/>
        </w:numPr>
        <w:kinsoku/>
        <w:wordWrap/>
        <w:overflowPunct/>
        <w:topLinePunct w:val="0"/>
        <w:bidi w:val="0"/>
        <w:spacing w:line="432"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本项目货物如涉及柴油动力移动源，柴油动力移动源应当符合低排放要求</w:t>
      </w:r>
      <w:r>
        <w:rPr>
          <w:rFonts w:hint="eastAsia" w:ascii="宋体" w:hAnsi="宋体" w:eastAsia="宋体" w:cs="宋体"/>
          <w:b w:val="0"/>
          <w:bCs w:val="0"/>
          <w:color w:val="auto"/>
          <w:sz w:val="24"/>
          <w:szCs w:val="24"/>
          <w:highlight w:val="none"/>
          <w:lang w:val="en-US" w:eastAsia="zh-CN"/>
        </w:rPr>
        <w:t>。</w:t>
      </w:r>
    </w:p>
    <w:p w14:paraId="27CF0C83">
      <w:pPr>
        <w:keepNext w:val="0"/>
        <w:keepLines w:val="0"/>
        <w:pageBreakBefore w:val="0"/>
        <w:widowControl w:val="0"/>
        <w:numPr>
          <w:ilvl w:val="0"/>
          <w:numId w:val="16"/>
        </w:numPr>
        <w:tabs>
          <w:tab w:val="left" w:pos="3570"/>
          <w:tab w:val="clear" w:pos="0"/>
        </w:tabs>
        <w:kinsoku/>
        <w:wordWrap/>
        <w:overflowPunct/>
        <w:topLinePunct w:val="0"/>
        <w:autoSpaceDE/>
        <w:autoSpaceDN/>
        <w:bidi w:val="0"/>
        <w:adjustRightInd/>
        <w:snapToGrid/>
        <w:spacing w:line="432" w:lineRule="auto"/>
        <w:ind w:left="-482" w:leftChars="0" w:firstLine="482"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附则</w:t>
      </w:r>
    </w:p>
    <w:p w14:paraId="4CED8DF2">
      <w:pPr>
        <w:spacing w:line="360" w:lineRule="auto"/>
        <w:rPr>
          <w:rFonts w:ascii="宋体" w:hAnsi="宋体" w:cs="宋体"/>
          <w:sz w:val="24"/>
        </w:rPr>
      </w:pPr>
      <w:r>
        <w:rPr>
          <w:rFonts w:hint="eastAsia" w:ascii="宋体" w:hAnsi="宋体" w:cs="宋体"/>
          <w:sz w:val="24"/>
        </w:rPr>
        <w:t xml:space="preserve">    1、本合同由双方代表签字，加盖双方公章或合同专用章即生效。全部成果交接完毕和服务费结算完成后，本合同终止。</w:t>
      </w:r>
    </w:p>
    <w:p w14:paraId="263D5A6F">
      <w:pPr>
        <w:spacing w:line="360" w:lineRule="auto"/>
        <w:ind w:firstLine="480" w:firstLineChars="200"/>
        <w:rPr>
          <w:rFonts w:ascii="宋体" w:hAnsi="宋体" w:cs="宋体"/>
          <w:sz w:val="24"/>
        </w:rPr>
      </w:pPr>
      <w:r>
        <w:rPr>
          <w:rFonts w:hint="eastAsia" w:ascii="宋体" w:hAnsi="宋体" w:cs="宋体"/>
          <w:sz w:val="24"/>
        </w:rPr>
        <w:t>2、若本项目涉及柴油动力移动源的应当符合低排放要求。</w:t>
      </w:r>
    </w:p>
    <w:p w14:paraId="1AB7106A">
      <w:pPr>
        <w:spacing w:line="360" w:lineRule="auto"/>
        <w:ind w:firstLine="482" w:firstLineChars="200"/>
        <w:jc w:val="left"/>
        <w:rPr>
          <w:rFonts w:ascii="宋体" w:hAnsi="宋体" w:cs="宋体"/>
          <w:b/>
          <w:sz w:val="24"/>
        </w:rPr>
      </w:pPr>
      <w:r>
        <w:rPr>
          <w:rFonts w:hint="eastAsia" w:ascii="宋体" w:hAnsi="宋体" w:cs="宋体"/>
          <w:b/>
          <w:sz w:val="24"/>
        </w:rPr>
        <w:t>　本合同一式</w:t>
      </w:r>
      <w:r>
        <w:rPr>
          <w:rFonts w:hint="eastAsia" w:ascii="宋体" w:hAnsi="宋体" w:cs="宋体"/>
          <w:b/>
          <w:sz w:val="24"/>
          <w:u w:val="single"/>
        </w:rPr>
        <w:t xml:space="preserve">　　 </w:t>
      </w:r>
      <w:r>
        <w:rPr>
          <w:rFonts w:hint="eastAsia" w:ascii="宋体" w:hAnsi="宋体" w:cs="宋体"/>
          <w:b/>
          <w:sz w:val="24"/>
        </w:rPr>
        <w:t>份，其中正本两份，甲乙双方各执一份，并由甲方在30日内做好政采云平台网上合同创建及备案。</w:t>
      </w:r>
    </w:p>
    <w:bookmarkEnd w:id="80"/>
    <w:tbl>
      <w:tblPr>
        <w:tblStyle w:val="26"/>
        <w:tblW w:w="81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6F78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561398F7">
            <w:pPr>
              <w:snapToGrid w:val="0"/>
              <w:spacing w:line="360" w:lineRule="auto"/>
              <w:jc w:val="center"/>
              <w:rPr>
                <w:rFonts w:ascii="宋体" w:hAnsi="宋体" w:cs="宋体"/>
                <w:snapToGrid w:val="0"/>
                <w:szCs w:val="21"/>
              </w:rPr>
            </w:pPr>
            <w:r>
              <w:rPr>
                <w:rFonts w:hint="eastAsia" w:ascii="宋体" w:hAnsi="宋体" w:cs="宋体"/>
                <w:snapToGrid w:val="0"/>
                <w:szCs w:val="21"/>
              </w:rPr>
              <w:t>甲方单位</w:t>
            </w:r>
          </w:p>
        </w:tc>
        <w:tc>
          <w:tcPr>
            <w:tcW w:w="2340" w:type="dxa"/>
            <w:vAlign w:val="center"/>
          </w:tcPr>
          <w:p w14:paraId="20853325">
            <w:pPr>
              <w:snapToGrid w:val="0"/>
              <w:spacing w:line="360" w:lineRule="auto"/>
              <w:jc w:val="center"/>
              <w:rPr>
                <w:rFonts w:ascii="宋体" w:hAnsi="宋体" w:cs="宋体"/>
                <w:snapToGrid w:val="0"/>
                <w:szCs w:val="21"/>
              </w:rPr>
            </w:pPr>
            <w:r>
              <w:rPr>
                <w:rFonts w:hint="eastAsia" w:ascii="宋体" w:hAnsi="宋体" w:cs="宋体"/>
                <w:snapToGrid w:val="0"/>
                <w:szCs w:val="21"/>
              </w:rPr>
              <w:t>（盖章）</w:t>
            </w:r>
          </w:p>
        </w:tc>
        <w:tc>
          <w:tcPr>
            <w:tcW w:w="1620" w:type="dxa"/>
            <w:vAlign w:val="center"/>
          </w:tcPr>
          <w:p w14:paraId="04F49D34">
            <w:pPr>
              <w:snapToGrid w:val="0"/>
              <w:spacing w:line="360" w:lineRule="auto"/>
              <w:jc w:val="center"/>
              <w:rPr>
                <w:rFonts w:ascii="宋体" w:hAnsi="宋体" w:cs="宋体"/>
                <w:snapToGrid w:val="0"/>
                <w:szCs w:val="21"/>
              </w:rPr>
            </w:pPr>
            <w:r>
              <w:rPr>
                <w:rFonts w:hint="eastAsia" w:ascii="宋体" w:hAnsi="宋体" w:cs="宋体"/>
                <w:snapToGrid w:val="0"/>
                <w:szCs w:val="21"/>
              </w:rPr>
              <w:t>乙方单位</w:t>
            </w:r>
          </w:p>
        </w:tc>
        <w:tc>
          <w:tcPr>
            <w:tcW w:w="2700" w:type="dxa"/>
            <w:vAlign w:val="center"/>
          </w:tcPr>
          <w:p w14:paraId="7458525A">
            <w:pPr>
              <w:snapToGrid w:val="0"/>
              <w:spacing w:line="360" w:lineRule="auto"/>
              <w:jc w:val="center"/>
              <w:rPr>
                <w:rFonts w:ascii="宋体" w:hAnsi="宋体" w:cs="宋体"/>
                <w:snapToGrid w:val="0"/>
                <w:szCs w:val="21"/>
              </w:rPr>
            </w:pPr>
            <w:r>
              <w:rPr>
                <w:rFonts w:hint="eastAsia" w:ascii="宋体" w:hAnsi="宋体" w:cs="宋体"/>
                <w:snapToGrid w:val="0"/>
                <w:szCs w:val="21"/>
              </w:rPr>
              <w:t>（盖章）</w:t>
            </w:r>
          </w:p>
        </w:tc>
      </w:tr>
      <w:tr w14:paraId="162A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AA0D2D0">
            <w:pPr>
              <w:snapToGrid w:val="0"/>
              <w:spacing w:line="360" w:lineRule="auto"/>
              <w:jc w:val="center"/>
              <w:rPr>
                <w:rFonts w:ascii="宋体" w:hAnsi="宋体" w:cs="宋体"/>
                <w:snapToGrid w:val="0"/>
                <w:szCs w:val="21"/>
              </w:rPr>
            </w:pPr>
            <w:r>
              <w:rPr>
                <w:rFonts w:hint="eastAsia" w:ascii="宋体" w:hAnsi="宋体" w:cs="宋体"/>
                <w:snapToGrid w:val="0"/>
                <w:szCs w:val="21"/>
              </w:rPr>
              <w:t>代表签名</w:t>
            </w:r>
          </w:p>
        </w:tc>
        <w:tc>
          <w:tcPr>
            <w:tcW w:w="2340" w:type="dxa"/>
            <w:vAlign w:val="center"/>
          </w:tcPr>
          <w:p w14:paraId="3E89DD32">
            <w:pPr>
              <w:snapToGrid w:val="0"/>
              <w:spacing w:line="360" w:lineRule="auto"/>
              <w:jc w:val="center"/>
              <w:rPr>
                <w:rFonts w:ascii="宋体" w:hAnsi="宋体" w:cs="宋体"/>
                <w:snapToGrid w:val="0"/>
                <w:szCs w:val="21"/>
              </w:rPr>
            </w:pPr>
          </w:p>
        </w:tc>
        <w:tc>
          <w:tcPr>
            <w:tcW w:w="1620" w:type="dxa"/>
            <w:vAlign w:val="center"/>
          </w:tcPr>
          <w:p w14:paraId="345347E4">
            <w:pPr>
              <w:snapToGrid w:val="0"/>
              <w:spacing w:line="360" w:lineRule="auto"/>
              <w:jc w:val="center"/>
              <w:rPr>
                <w:rFonts w:ascii="宋体" w:hAnsi="宋体" w:cs="宋体"/>
                <w:snapToGrid w:val="0"/>
                <w:szCs w:val="21"/>
              </w:rPr>
            </w:pPr>
            <w:r>
              <w:rPr>
                <w:rFonts w:hint="eastAsia" w:ascii="宋体" w:hAnsi="宋体" w:cs="宋体"/>
                <w:snapToGrid w:val="0"/>
                <w:szCs w:val="21"/>
              </w:rPr>
              <w:t>代表签名</w:t>
            </w:r>
          </w:p>
        </w:tc>
        <w:tc>
          <w:tcPr>
            <w:tcW w:w="2700" w:type="dxa"/>
            <w:vAlign w:val="center"/>
          </w:tcPr>
          <w:p w14:paraId="27C9ECA9">
            <w:pPr>
              <w:snapToGrid w:val="0"/>
              <w:spacing w:line="360" w:lineRule="auto"/>
              <w:jc w:val="center"/>
              <w:rPr>
                <w:rFonts w:ascii="宋体" w:hAnsi="宋体" w:cs="宋体"/>
                <w:snapToGrid w:val="0"/>
                <w:szCs w:val="21"/>
              </w:rPr>
            </w:pPr>
          </w:p>
        </w:tc>
      </w:tr>
      <w:tr w14:paraId="3A69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654A05D5">
            <w:pPr>
              <w:snapToGrid w:val="0"/>
              <w:spacing w:line="360" w:lineRule="auto"/>
              <w:jc w:val="center"/>
              <w:rPr>
                <w:rFonts w:ascii="宋体" w:hAnsi="宋体" w:cs="宋体"/>
                <w:snapToGrid w:val="0"/>
                <w:szCs w:val="21"/>
              </w:rPr>
            </w:pPr>
            <w:r>
              <w:rPr>
                <w:rFonts w:hint="eastAsia" w:ascii="宋体" w:hAnsi="宋体" w:cs="宋体"/>
                <w:snapToGrid w:val="0"/>
                <w:szCs w:val="21"/>
              </w:rPr>
              <w:t>地址</w:t>
            </w:r>
          </w:p>
        </w:tc>
        <w:tc>
          <w:tcPr>
            <w:tcW w:w="2340" w:type="dxa"/>
            <w:vAlign w:val="center"/>
          </w:tcPr>
          <w:p w14:paraId="61F045CB">
            <w:pPr>
              <w:snapToGrid w:val="0"/>
              <w:spacing w:line="360" w:lineRule="auto"/>
              <w:jc w:val="center"/>
              <w:rPr>
                <w:rFonts w:ascii="宋体" w:hAnsi="宋体" w:cs="宋体"/>
                <w:snapToGrid w:val="0"/>
                <w:szCs w:val="21"/>
              </w:rPr>
            </w:pPr>
          </w:p>
        </w:tc>
        <w:tc>
          <w:tcPr>
            <w:tcW w:w="1620" w:type="dxa"/>
            <w:vAlign w:val="center"/>
          </w:tcPr>
          <w:p w14:paraId="37C3D353">
            <w:pPr>
              <w:snapToGrid w:val="0"/>
              <w:spacing w:line="360" w:lineRule="auto"/>
              <w:jc w:val="center"/>
              <w:rPr>
                <w:rFonts w:ascii="宋体" w:hAnsi="宋体" w:cs="宋体"/>
                <w:snapToGrid w:val="0"/>
                <w:szCs w:val="21"/>
              </w:rPr>
            </w:pPr>
            <w:r>
              <w:rPr>
                <w:rFonts w:hint="eastAsia" w:ascii="宋体" w:hAnsi="宋体" w:cs="宋体"/>
                <w:snapToGrid w:val="0"/>
                <w:szCs w:val="21"/>
              </w:rPr>
              <w:t>地址</w:t>
            </w:r>
          </w:p>
        </w:tc>
        <w:tc>
          <w:tcPr>
            <w:tcW w:w="2700" w:type="dxa"/>
            <w:vAlign w:val="center"/>
          </w:tcPr>
          <w:p w14:paraId="43953D79">
            <w:pPr>
              <w:snapToGrid w:val="0"/>
              <w:spacing w:line="360" w:lineRule="auto"/>
              <w:jc w:val="center"/>
              <w:rPr>
                <w:rFonts w:ascii="宋体" w:hAnsi="宋体" w:cs="宋体"/>
                <w:snapToGrid w:val="0"/>
                <w:szCs w:val="21"/>
              </w:rPr>
            </w:pPr>
          </w:p>
        </w:tc>
      </w:tr>
      <w:tr w14:paraId="0B86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25A2B280">
            <w:pPr>
              <w:snapToGrid w:val="0"/>
              <w:spacing w:line="360" w:lineRule="auto"/>
              <w:jc w:val="center"/>
              <w:rPr>
                <w:rFonts w:ascii="宋体" w:hAnsi="宋体" w:cs="宋体"/>
                <w:snapToGrid w:val="0"/>
                <w:szCs w:val="21"/>
              </w:rPr>
            </w:pPr>
            <w:r>
              <w:rPr>
                <w:rFonts w:hint="eastAsia" w:ascii="宋体" w:hAnsi="宋体" w:cs="宋体"/>
                <w:snapToGrid w:val="0"/>
                <w:szCs w:val="21"/>
              </w:rPr>
              <w:t>电话</w:t>
            </w:r>
          </w:p>
        </w:tc>
        <w:tc>
          <w:tcPr>
            <w:tcW w:w="2340" w:type="dxa"/>
            <w:vAlign w:val="center"/>
          </w:tcPr>
          <w:p w14:paraId="3662BF39">
            <w:pPr>
              <w:snapToGrid w:val="0"/>
              <w:spacing w:line="360" w:lineRule="auto"/>
              <w:jc w:val="center"/>
              <w:rPr>
                <w:rFonts w:ascii="宋体" w:hAnsi="宋体" w:cs="宋体"/>
                <w:snapToGrid w:val="0"/>
                <w:szCs w:val="21"/>
              </w:rPr>
            </w:pPr>
          </w:p>
        </w:tc>
        <w:tc>
          <w:tcPr>
            <w:tcW w:w="1620" w:type="dxa"/>
            <w:vAlign w:val="center"/>
          </w:tcPr>
          <w:p w14:paraId="7F290A08">
            <w:pPr>
              <w:snapToGrid w:val="0"/>
              <w:spacing w:line="360" w:lineRule="auto"/>
              <w:jc w:val="center"/>
              <w:rPr>
                <w:rFonts w:ascii="宋体" w:hAnsi="宋体" w:cs="宋体"/>
                <w:snapToGrid w:val="0"/>
                <w:szCs w:val="21"/>
              </w:rPr>
            </w:pPr>
            <w:r>
              <w:rPr>
                <w:rFonts w:hint="eastAsia" w:ascii="宋体" w:hAnsi="宋体" w:cs="宋体"/>
                <w:snapToGrid w:val="0"/>
                <w:szCs w:val="21"/>
              </w:rPr>
              <w:t>电话</w:t>
            </w:r>
          </w:p>
        </w:tc>
        <w:tc>
          <w:tcPr>
            <w:tcW w:w="2700" w:type="dxa"/>
            <w:vAlign w:val="center"/>
          </w:tcPr>
          <w:p w14:paraId="49576691">
            <w:pPr>
              <w:snapToGrid w:val="0"/>
              <w:spacing w:line="360" w:lineRule="auto"/>
              <w:jc w:val="center"/>
              <w:rPr>
                <w:rFonts w:ascii="宋体" w:hAnsi="宋体" w:cs="宋体"/>
                <w:snapToGrid w:val="0"/>
                <w:szCs w:val="21"/>
              </w:rPr>
            </w:pPr>
          </w:p>
        </w:tc>
      </w:tr>
      <w:tr w14:paraId="271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1339A1C9">
            <w:pPr>
              <w:snapToGrid w:val="0"/>
              <w:spacing w:line="360" w:lineRule="auto"/>
              <w:jc w:val="center"/>
              <w:rPr>
                <w:rFonts w:ascii="宋体" w:hAnsi="宋体" w:cs="宋体"/>
                <w:snapToGrid w:val="0"/>
                <w:szCs w:val="21"/>
              </w:rPr>
            </w:pPr>
            <w:r>
              <w:rPr>
                <w:rFonts w:hint="eastAsia" w:ascii="宋体" w:hAnsi="宋体" w:cs="宋体"/>
                <w:snapToGrid w:val="0"/>
                <w:szCs w:val="21"/>
              </w:rPr>
              <w:t>开户银行</w:t>
            </w:r>
          </w:p>
        </w:tc>
        <w:tc>
          <w:tcPr>
            <w:tcW w:w="2340" w:type="dxa"/>
            <w:vAlign w:val="center"/>
          </w:tcPr>
          <w:p w14:paraId="75F67BA7">
            <w:pPr>
              <w:snapToGrid w:val="0"/>
              <w:spacing w:line="360" w:lineRule="auto"/>
              <w:jc w:val="center"/>
              <w:rPr>
                <w:rFonts w:ascii="宋体" w:hAnsi="宋体" w:cs="宋体"/>
                <w:snapToGrid w:val="0"/>
                <w:szCs w:val="21"/>
              </w:rPr>
            </w:pPr>
          </w:p>
        </w:tc>
        <w:tc>
          <w:tcPr>
            <w:tcW w:w="1620" w:type="dxa"/>
            <w:vAlign w:val="center"/>
          </w:tcPr>
          <w:p w14:paraId="2272FEF6">
            <w:pPr>
              <w:snapToGrid w:val="0"/>
              <w:spacing w:line="360" w:lineRule="auto"/>
              <w:jc w:val="center"/>
              <w:rPr>
                <w:rFonts w:ascii="宋体" w:hAnsi="宋体" w:cs="宋体"/>
                <w:snapToGrid w:val="0"/>
                <w:szCs w:val="21"/>
              </w:rPr>
            </w:pPr>
            <w:r>
              <w:rPr>
                <w:rFonts w:hint="eastAsia" w:ascii="宋体" w:hAnsi="宋体" w:cs="宋体"/>
                <w:snapToGrid w:val="0"/>
                <w:szCs w:val="21"/>
              </w:rPr>
              <w:t>开户银行</w:t>
            </w:r>
          </w:p>
        </w:tc>
        <w:tc>
          <w:tcPr>
            <w:tcW w:w="2700" w:type="dxa"/>
            <w:vAlign w:val="center"/>
          </w:tcPr>
          <w:p w14:paraId="3AA6BB53">
            <w:pPr>
              <w:snapToGrid w:val="0"/>
              <w:spacing w:line="360" w:lineRule="auto"/>
              <w:jc w:val="center"/>
              <w:rPr>
                <w:rFonts w:ascii="宋体" w:hAnsi="宋体" w:cs="宋体"/>
                <w:snapToGrid w:val="0"/>
                <w:szCs w:val="21"/>
              </w:rPr>
            </w:pPr>
          </w:p>
        </w:tc>
      </w:tr>
      <w:tr w14:paraId="07D3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7432D6BF">
            <w:pPr>
              <w:snapToGrid w:val="0"/>
              <w:spacing w:line="360" w:lineRule="auto"/>
              <w:jc w:val="center"/>
              <w:rPr>
                <w:rFonts w:ascii="宋体" w:hAnsi="宋体" w:cs="宋体"/>
                <w:snapToGrid w:val="0"/>
                <w:szCs w:val="21"/>
              </w:rPr>
            </w:pPr>
            <w:r>
              <w:rPr>
                <w:rFonts w:hint="eastAsia" w:ascii="宋体" w:hAnsi="宋体" w:cs="宋体"/>
                <w:snapToGrid w:val="0"/>
                <w:szCs w:val="21"/>
              </w:rPr>
              <w:t>账号</w:t>
            </w:r>
          </w:p>
        </w:tc>
        <w:tc>
          <w:tcPr>
            <w:tcW w:w="2340" w:type="dxa"/>
            <w:vAlign w:val="center"/>
          </w:tcPr>
          <w:p w14:paraId="23416BE4">
            <w:pPr>
              <w:snapToGrid w:val="0"/>
              <w:spacing w:line="360" w:lineRule="auto"/>
              <w:jc w:val="center"/>
              <w:rPr>
                <w:rFonts w:ascii="宋体" w:hAnsi="宋体" w:cs="宋体"/>
                <w:snapToGrid w:val="0"/>
                <w:szCs w:val="21"/>
              </w:rPr>
            </w:pPr>
          </w:p>
        </w:tc>
        <w:tc>
          <w:tcPr>
            <w:tcW w:w="1620" w:type="dxa"/>
            <w:vAlign w:val="center"/>
          </w:tcPr>
          <w:p w14:paraId="7E9073CA">
            <w:pPr>
              <w:snapToGrid w:val="0"/>
              <w:spacing w:line="360" w:lineRule="auto"/>
              <w:jc w:val="center"/>
              <w:rPr>
                <w:rFonts w:ascii="宋体" w:hAnsi="宋体" w:cs="宋体"/>
                <w:snapToGrid w:val="0"/>
                <w:szCs w:val="21"/>
              </w:rPr>
            </w:pPr>
            <w:r>
              <w:rPr>
                <w:rFonts w:hint="eastAsia" w:ascii="宋体" w:hAnsi="宋体" w:cs="宋体"/>
                <w:snapToGrid w:val="0"/>
                <w:szCs w:val="21"/>
              </w:rPr>
              <w:t>账号</w:t>
            </w:r>
          </w:p>
        </w:tc>
        <w:tc>
          <w:tcPr>
            <w:tcW w:w="2700" w:type="dxa"/>
            <w:vAlign w:val="center"/>
          </w:tcPr>
          <w:p w14:paraId="3EC6C28A">
            <w:pPr>
              <w:snapToGrid w:val="0"/>
              <w:spacing w:line="360" w:lineRule="auto"/>
              <w:jc w:val="center"/>
              <w:rPr>
                <w:rFonts w:ascii="宋体" w:hAnsi="宋体" w:cs="宋体"/>
                <w:snapToGrid w:val="0"/>
                <w:szCs w:val="21"/>
              </w:rPr>
            </w:pPr>
          </w:p>
        </w:tc>
      </w:tr>
    </w:tbl>
    <w:p w14:paraId="6CD1D1D5">
      <w:pPr>
        <w:keepNext w:val="0"/>
        <w:keepLines w:val="0"/>
        <w:pageBreakBefore w:val="0"/>
        <w:kinsoku/>
        <w:wordWrap/>
        <w:overflowPunct/>
        <w:topLinePunct w:val="0"/>
        <w:autoSpaceDE/>
        <w:autoSpaceDN/>
        <w:bidi w:val="0"/>
        <w:adjustRightInd/>
        <w:spacing w:line="360" w:lineRule="auto"/>
        <w:ind w:left="0" w:leftChars="0" w:firstLine="643" w:firstLineChars="200"/>
        <w:jc w:val="center"/>
        <w:textAlignment w:val="auto"/>
        <w:outlineLvl w:val="0"/>
        <w:rPr>
          <w:rFonts w:hint="eastAsia" w:ascii="宋体" w:hAnsi="宋体" w:eastAsia="宋体"/>
          <w:b/>
          <w:bCs/>
          <w:sz w:val="32"/>
          <w:szCs w:val="32"/>
        </w:rPr>
        <w:sectPr>
          <w:pgSz w:w="11906" w:h="16838"/>
          <w:pgMar w:top="1440" w:right="1646" w:bottom="1440" w:left="1797" w:header="851" w:footer="992" w:gutter="0"/>
          <w:cols w:space="720" w:num="1"/>
          <w:titlePg/>
          <w:docGrid w:type="lines" w:linePitch="312" w:charSpace="0"/>
        </w:sectPr>
      </w:pPr>
    </w:p>
    <w:p w14:paraId="6E821C14">
      <w:pPr>
        <w:pStyle w:val="4"/>
        <w:jc w:val="center"/>
        <w:rPr>
          <w:rFonts w:cs="Times New Roman"/>
          <w:sz w:val="36"/>
          <w:szCs w:val="36"/>
        </w:rPr>
      </w:pPr>
      <w:bookmarkStart w:id="81" w:name="_Toc31834"/>
      <w:bookmarkStart w:id="82" w:name="_Toc4669"/>
      <w:bookmarkStart w:id="83" w:name="_Toc7690"/>
      <w:r>
        <w:rPr>
          <w:rFonts w:hint="eastAsia" w:cs="宋体"/>
          <w:sz w:val="36"/>
          <w:szCs w:val="36"/>
        </w:rPr>
        <w:t>第六部分</w:t>
      </w:r>
      <w:r>
        <w:rPr>
          <w:sz w:val="36"/>
          <w:szCs w:val="36"/>
        </w:rPr>
        <w:t xml:space="preserve"> </w:t>
      </w:r>
      <w:r>
        <w:rPr>
          <w:rFonts w:hint="eastAsia" w:cs="宋体"/>
          <w:sz w:val="36"/>
          <w:szCs w:val="36"/>
        </w:rPr>
        <w:t>应提交的有关格式范例</w:t>
      </w:r>
      <w:bookmarkEnd w:id="81"/>
      <w:bookmarkEnd w:id="82"/>
      <w:bookmarkEnd w:id="83"/>
    </w:p>
    <w:p w14:paraId="55CCC625">
      <w:pPr>
        <w:spacing w:line="360" w:lineRule="auto"/>
        <w:ind w:firstLine="480" w:firstLineChars="200"/>
        <w:outlineLvl w:val="0"/>
        <w:rPr>
          <w:rFonts w:ascii="宋体"/>
          <w:sz w:val="24"/>
          <w:szCs w:val="24"/>
        </w:rPr>
      </w:pPr>
    </w:p>
    <w:p w14:paraId="4507590B">
      <w:pPr>
        <w:spacing w:line="360" w:lineRule="auto"/>
        <w:ind w:firstLine="480" w:firstLineChars="200"/>
        <w:rPr>
          <w:rFonts w:ascii="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w:t>
      </w:r>
      <w:r>
        <w:rPr>
          <w:rFonts w:ascii="宋体" w:hAnsi="宋体" w:cs="宋体"/>
          <w:b/>
          <w:bCs/>
          <w:sz w:val="24"/>
          <w:szCs w:val="24"/>
        </w:rPr>
        <w:t>3</w:t>
      </w:r>
      <w:r>
        <w:rPr>
          <w:rFonts w:hint="eastAsia" w:ascii="宋体" w:hAnsi="宋体" w:cs="宋体"/>
          <w:b/>
          <w:bCs/>
          <w:sz w:val="24"/>
          <w:szCs w:val="24"/>
        </w:rPr>
        <w:t>个</w:t>
      </w:r>
      <w:r>
        <w:rPr>
          <w:rFonts w:ascii="宋体" w:hAnsi="宋体" w:cs="宋体"/>
          <w:b/>
          <w:bCs/>
          <w:sz w:val="24"/>
          <w:szCs w:val="24"/>
        </w:rPr>
        <w:t>PDF</w:t>
      </w:r>
      <w:r>
        <w:rPr>
          <w:rFonts w:hint="eastAsia" w:ascii="宋体" w:hAnsi="宋体" w:cs="宋体"/>
          <w:b/>
          <w:bCs/>
          <w:sz w:val="24"/>
          <w:szCs w:val="24"/>
        </w:rPr>
        <w:t>格式分别导入。</w:t>
      </w:r>
    </w:p>
    <w:p w14:paraId="1E63A4E3">
      <w:pPr>
        <w:spacing w:line="360" w:lineRule="auto"/>
        <w:ind w:firstLine="482" w:firstLineChars="200"/>
        <w:rPr>
          <w:rFonts w:ascii="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14:paraId="375FA4F0">
      <w:pPr>
        <w:spacing w:line="360" w:lineRule="auto"/>
        <w:jc w:val="center"/>
        <w:rPr>
          <w:rFonts w:ascii="宋体"/>
          <w:b/>
          <w:bCs/>
          <w:sz w:val="36"/>
          <w:szCs w:val="36"/>
        </w:rPr>
      </w:pPr>
      <w:r>
        <w:rPr>
          <w:rFonts w:ascii="宋体"/>
          <w:b/>
          <w:bCs/>
          <w:sz w:val="24"/>
          <w:szCs w:val="24"/>
        </w:rPr>
        <w:br w:type="page"/>
      </w:r>
      <w:r>
        <w:rPr>
          <w:rFonts w:hint="eastAsia" w:ascii="宋体" w:hAnsi="宋体" w:cs="宋体"/>
          <w:b/>
          <w:bCs/>
          <w:sz w:val="36"/>
          <w:szCs w:val="36"/>
        </w:rPr>
        <w:t>资格文件部分</w:t>
      </w:r>
    </w:p>
    <w:p w14:paraId="4039F7AF">
      <w:pPr>
        <w:spacing w:line="360" w:lineRule="auto"/>
        <w:jc w:val="center"/>
        <w:rPr>
          <w:rFonts w:ascii="宋体"/>
          <w:b/>
          <w:bCs/>
          <w:sz w:val="36"/>
          <w:szCs w:val="36"/>
        </w:rPr>
      </w:pPr>
    </w:p>
    <w:p w14:paraId="3CF409B9">
      <w:pPr>
        <w:spacing w:line="360" w:lineRule="auto"/>
        <w:jc w:val="center"/>
        <w:rPr>
          <w:rFonts w:ascii="宋体"/>
          <w:b/>
          <w:bCs/>
          <w:sz w:val="36"/>
          <w:szCs w:val="36"/>
        </w:rPr>
      </w:pPr>
      <w:r>
        <w:rPr>
          <w:rFonts w:hint="eastAsia" w:ascii="宋体" w:hAnsi="宋体" w:cs="宋体"/>
          <w:b/>
          <w:bCs/>
          <w:sz w:val="36"/>
          <w:szCs w:val="36"/>
        </w:rPr>
        <w:t>目录</w:t>
      </w:r>
    </w:p>
    <w:p w14:paraId="53C53154">
      <w:pPr>
        <w:pStyle w:val="3"/>
        <w:ind w:firstLine="486"/>
        <w:rPr>
          <w:rFonts w:cs="Times New Roman"/>
        </w:rPr>
      </w:pPr>
    </w:p>
    <w:p w14:paraId="5DBF4BE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eastAsia="宋体" w:cs="宋体"/>
          <w:sz w:val="24"/>
          <w:szCs w:val="24"/>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6B6D614A">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eastAsia="宋体" w:cs="宋体"/>
          <w:sz w:val="24"/>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B8D6F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E3E370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eastAsia="宋体" w:cs="宋体"/>
          <w:sz w:val="24"/>
          <w:szCs w:val="24"/>
        </w:rPr>
        <w:t>具有履行合同所必需的产品和专业技术能力的承诺函（格式</w:t>
      </w:r>
      <w:r>
        <w:rPr>
          <w:rFonts w:hint="eastAsia" w:ascii="宋体" w:hAnsi="宋体" w:eastAsia="宋体" w:cs="宋体"/>
          <w:sz w:val="24"/>
          <w:szCs w:val="24"/>
          <w:lang w:eastAsia="zh-CN"/>
        </w:rPr>
        <w:t>自拟</w:t>
      </w:r>
      <w:r>
        <w:rPr>
          <w:rFonts w:hint="eastAsia" w:ascii="宋体" w:hAnsi="宋体" w:eastAsia="宋体" w:cs="宋体"/>
          <w:sz w:val="24"/>
          <w:szCs w:val="24"/>
        </w:rPr>
        <w:t>）；</w:t>
      </w:r>
    </w:p>
    <w:p w14:paraId="42FB1D67">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eastAsia="宋体" w:cs="宋体"/>
          <w:sz w:val="24"/>
          <w:szCs w:val="24"/>
        </w:rPr>
        <w:t>投标人承诺函（格式见附件）；</w:t>
      </w:r>
    </w:p>
    <w:p w14:paraId="6B95659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eastAsia="宋体" w:cs="宋体"/>
          <w:sz w:val="24"/>
          <w:szCs w:val="24"/>
        </w:rPr>
        <w:t>中小企业声明函（格式见附件）；</w:t>
      </w:r>
    </w:p>
    <w:p w14:paraId="10CBAA42">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eastAsia="宋体" w:cs="宋体"/>
          <w:sz w:val="24"/>
          <w:szCs w:val="24"/>
        </w:rPr>
        <w:t>残疾人福利性单位声明函(如有)（格式见附件）；</w:t>
      </w:r>
    </w:p>
    <w:p w14:paraId="28FE0014">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eastAsia="宋体" w:cs="宋体"/>
          <w:sz w:val="24"/>
          <w:szCs w:val="24"/>
        </w:rPr>
        <w:t>监狱企业证明文件(如有)（格式见附件）。</w:t>
      </w:r>
    </w:p>
    <w:p w14:paraId="418377D9">
      <w:pPr>
        <w:spacing w:line="360" w:lineRule="auto"/>
        <w:ind w:firstLine="480" w:firstLineChars="200"/>
        <w:rPr>
          <w:rFonts w:hint="eastAsia" w:ascii="宋体" w:hAnsi="宋体" w:eastAsia="宋体" w:cs="宋体"/>
          <w:sz w:val="24"/>
          <w:szCs w:val="24"/>
        </w:rPr>
      </w:pPr>
    </w:p>
    <w:p w14:paraId="7E7387BB">
      <w:pPr>
        <w:rPr>
          <w:rFonts w:ascii="宋体"/>
        </w:rPr>
      </w:pPr>
      <w:r>
        <w:rPr>
          <w:rFonts w:ascii="宋体"/>
        </w:rPr>
        <w:br w:type="page"/>
      </w:r>
      <w:bookmarkStart w:id="84" w:name="_Toc24699"/>
    </w:p>
    <w:p w14:paraId="7A142EAE">
      <w:pPr>
        <w:rPr>
          <w:b/>
          <w:bCs/>
        </w:rPr>
      </w:pPr>
      <w:r>
        <w:rPr>
          <w:rFonts w:hint="eastAsia" w:cs="宋体"/>
          <w:b/>
          <w:bCs/>
        </w:rPr>
        <w:t>附件一：</w:t>
      </w:r>
    </w:p>
    <w:p w14:paraId="681F459A">
      <w:pPr>
        <w:spacing w:line="360" w:lineRule="auto"/>
        <w:jc w:val="center"/>
        <w:rPr>
          <w:rFonts w:ascii="宋体"/>
          <w:b/>
          <w:bCs/>
          <w:sz w:val="32"/>
          <w:szCs w:val="32"/>
        </w:rPr>
      </w:pPr>
      <w:r>
        <w:rPr>
          <w:rFonts w:hint="eastAsia" w:ascii="宋体" w:hAnsi="宋体" w:cs="宋体"/>
          <w:b/>
          <w:bCs/>
          <w:sz w:val="32"/>
          <w:szCs w:val="32"/>
        </w:rPr>
        <w:t>法定代表人授权书</w:t>
      </w:r>
      <w:bookmarkEnd w:id="84"/>
    </w:p>
    <w:p w14:paraId="7CBEFB2C">
      <w:pPr>
        <w:pStyle w:val="7"/>
        <w:spacing w:line="360" w:lineRule="auto"/>
        <w:rPr>
          <w:rFonts w:ascii="宋体"/>
        </w:rPr>
      </w:pPr>
    </w:p>
    <w:p w14:paraId="5B860DB5">
      <w:pPr>
        <w:spacing w:line="360" w:lineRule="auto"/>
        <w:ind w:firstLine="480" w:firstLineChars="200"/>
        <w:rPr>
          <w:rFonts w:ascii="宋体"/>
          <w:sz w:val="24"/>
          <w:szCs w:val="24"/>
        </w:rPr>
      </w:pPr>
      <w:r>
        <w:rPr>
          <w:rFonts w:hint="eastAsia" w:ascii="宋体" w:hAnsi="宋体" w:cs="宋体"/>
          <w:sz w:val="24"/>
          <w:szCs w:val="24"/>
          <w:lang w:eastAsia="zh-CN"/>
        </w:rPr>
        <w:t>上虞区丰惠镇人民政府</w:t>
      </w:r>
      <w:r>
        <w:rPr>
          <w:rFonts w:hint="eastAsia" w:ascii="宋体" w:hAnsi="宋体" w:cs="宋体"/>
          <w:sz w:val="24"/>
          <w:szCs w:val="24"/>
        </w:rPr>
        <w:t>：</w:t>
      </w:r>
    </w:p>
    <w:p w14:paraId="65FE645D">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70584617">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（供应商全称）</w:t>
      </w:r>
      <w:r>
        <w:rPr>
          <w:rFonts w:ascii="宋体" w:hAnsi="宋体" w:cs="宋体"/>
          <w:sz w:val="24"/>
          <w:szCs w:val="24"/>
          <w:u w:val="single"/>
        </w:rPr>
        <w:t xml:space="preserve"> </w:t>
      </w: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w:t>
      </w:r>
      <w:r>
        <w:rPr>
          <w:rFonts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14:paraId="1093B712">
      <w:pPr>
        <w:spacing w:line="360" w:lineRule="auto"/>
        <w:ind w:firstLine="480" w:firstLineChars="200"/>
        <w:rPr>
          <w:rFonts w:ascii="宋体"/>
          <w:sz w:val="24"/>
          <w:szCs w:val="24"/>
        </w:rPr>
      </w:pPr>
    </w:p>
    <w:p w14:paraId="31A8896F">
      <w:pPr>
        <w:spacing w:line="360" w:lineRule="auto"/>
        <w:ind w:firstLine="480" w:firstLineChars="200"/>
        <w:rPr>
          <w:rFonts w:ascii="宋体"/>
          <w:sz w:val="24"/>
          <w:szCs w:val="24"/>
        </w:rPr>
      </w:pPr>
      <w:r>
        <w:rPr>
          <w:rFonts w:hint="eastAsia" w:ascii="宋体" w:hAnsi="宋体" w:cs="宋体"/>
          <w:sz w:val="24"/>
          <w:szCs w:val="24"/>
        </w:rPr>
        <w:t>法定代表人签字：</w:t>
      </w:r>
    </w:p>
    <w:p w14:paraId="2D64AAF6">
      <w:pPr>
        <w:spacing w:line="360" w:lineRule="auto"/>
        <w:ind w:firstLine="480" w:firstLineChars="200"/>
        <w:rPr>
          <w:rFonts w:ascii="宋体"/>
          <w:sz w:val="24"/>
          <w:szCs w:val="24"/>
        </w:rPr>
      </w:pPr>
      <w:r>
        <w:rPr>
          <w:rFonts w:hint="eastAsia" w:ascii="宋体" w:hAnsi="宋体" w:cs="宋体"/>
          <w:sz w:val="24"/>
          <w:szCs w:val="24"/>
        </w:rPr>
        <w:t>供应商全称：（盖章）</w:t>
      </w:r>
    </w:p>
    <w:p w14:paraId="1C7D2805">
      <w:pPr>
        <w:spacing w:line="360" w:lineRule="auto"/>
        <w:ind w:firstLine="480" w:firstLineChars="200"/>
        <w:rPr>
          <w:rFonts w:ascii="宋体"/>
          <w:sz w:val="24"/>
          <w:szCs w:val="24"/>
        </w:rPr>
      </w:pPr>
      <w:r>
        <w:rPr>
          <w:rFonts w:hint="eastAsia" w:ascii="宋体" w:hAnsi="宋体" w:cs="宋体"/>
          <w:sz w:val="24"/>
          <w:szCs w:val="24"/>
        </w:rPr>
        <w:t>日期：</w:t>
      </w:r>
    </w:p>
    <w:p w14:paraId="76010FAB">
      <w:pPr>
        <w:spacing w:line="360" w:lineRule="auto"/>
        <w:ind w:firstLine="480" w:firstLineChars="200"/>
        <w:rPr>
          <w:rFonts w:ascii="宋体"/>
          <w:sz w:val="24"/>
          <w:szCs w:val="24"/>
        </w:rPr>
      </w:pPr>
      <w:r>
        <w:rPr>
          <w:rFonts w:hint="eastAsia" w:ascii="宋体" w:hAnsi="宋体" w:cs="宋体"/>
          <w:sz w:val="24"/>
          <w:szCs w:val="24"/>
        </w:rPr>
        <w:t>附：</w:t>
      </w:r>
    </w:p>
    <w:p w14:paraId="3F6A73F7">
      <w:pPr>
        <w:spacing w:line="360" w:lineRule="auto"/>
        <w:ind w:firstLine="480" w:firstLineChars="200"/>
        <w:rPr>
          <w:rFonts w:ascii="宋体"/>
          <w:sz w:val="24"/>
          <w:szCs w:val="24"/>
        </w:rPr>
      </w:pPr>
      <w:r>
        <w:rPr>
          <w:rFonts w:hint="eastAsia" w:ascii="宋体" w:hAnsi="宋体" w:cs="宋体"/>
          <w:sz w:val="24"/>
          <w:szCs w:val="24"/>
        </w:rPr>
        <w:t>授权代表姓名：</w:t>
      </w:r>
    </w:p>
    <w:p w14:paraId="3DB0D777">
      <w:pPr>
        <w:spacing w:line="360" w:lineRule="auto"/>
        <w:ind w:firstLine="480" w:firstLineChars="200"/>
        <w:rPr>
          <w:rFonts w:ascii="宋体"/>
          <w:sz w:val="24"/>
          <w:szCs w:val="24"/>
        </w:rPr>
      </w:pPr>
      <w:r>
        <w:rPr>
          <w:rFonts w:hint="eastAsia" w:ascii="宋体" w:hAnsi="宋体" w:cs="宋体"/>
          <w:sz w:val="24"/>
          <w:szCs w:val="24"/>
        </w:rPr>
        <w:t>职务：</w:t>
      </w:r>
    </w:p>
    <w:p w14:paraId="535C76FE">
      <w:pPr>
        <w:spacing w:line="360" w:lineRule="auto"/>
        <w:ind w:firstLine="480" w:firstLineChars="200"/>
        <w:rPr>
          <w:rFonts w:ascii="宋体"/>
          <w:sz w:val="24"/>
          <w:szCs w:val="24"/>
        </w:rPr>
      </w:pPr>
      <w:r>
        <w:rPr>
          <w:rFonts w:hint="eastAsia" w:ascii="宋体" w:hAnsi="宋体" w:cs="宋体"/>
          <w:sz w:val="24"/>
          <w:szCs w:val="24"/>
        </w:rPr>
        <w:t>详细通讯地址：</w:t>
      </w:r>
    </w:p>
    <w:p w14:paraId="288D9441">
      <w:pPr>
        <w:spacing w:line="360" w:lineRule="auto"/>
        <w:ind w:firstLine="480" w:firstLineChars="200"/>
        <w:rPr>
          <w:rFonts w:ascii="宋体"/>
          <w:sz w:val="24"/>
          <w:szCs w:val="24"/>
        </w:rPr>
      </w:pPr>
      <w:r>
        <w:rPr>
          <w:rFonts w:hint="eastAsia" w:ascii="宋体" w:hAnsi="宋体" w:cs="宋体"/>
          <w:sz w:val="24"/>
          <w:szCs w:val="24"/>
        </w:rPr>
        <w:t>传真：</w:t>
      </w:r>
    </w:p>
    <w:p w14:paraId="678A6F3A">
      <w:pPr>
        <w:spacing w:line="360" w:lineRule="auto"/>
        <w:ind w:firstLine="480" w:firstLineChars="200"/>
        <w:rPr>
          <w:rFonts w:ascii="宋体"/>
          <w:sz w:val="24"/>
          <w:szCs w:val="24"/>
        </w:rPr>
      </w:pPr>
      <w:r>
        <w:rPr>
          <w:rFonts w:hint="eastAsia" w:ascii="宋体" w:hAnsi="宋体" w:cs="宋体"/>
          <w:sz w:val="24"/>
          <w:szCs w:val="24"/>
        </w:rPr>
        <w:t>电话：</w:t>
      </w:r>
    </w:p>
    <w:p w14:paraId="41C38087">
      <w:pPr>
        <w:spacing w:line="360" w:lineRule="auto"/>
        <w:ind w:firstLine="480" w:firstLineChars="200"/>
        <w:rPr>
          <w:rFonts w:ascii="宋体"/>
          <w:sz w:val="24"/>
          <w:szCs w:val="24"/>
        </w:rPr>
      </w:pPr>
      <w:r>
        <w:rPr>
          <w:rFonts w:hint="eastAsia" w:ascii="宋体" w:hAnsi="宋体" w:cs="宋体"/>
          <w:sz w:val="24"/>
          <w:szCs w:val="24"/>
        </w:rPr>
        <w:t>邮政编码：</w:t>
      </w:r>
    </w:p>
    <w:p w14:paraId="504F0232">
      <w:pPr>
        <w:pStyle w:val="14"/>
        <w:snapToGrid w:val="0"/>
        <w:spacing w:line="360" w:lineRule="auto"/>
        <w:rPr>
          <w:rFonts w:hAnsi="宋体" w:cs="Times New Roman"/>
          <w:sz w:val="24"/>
          <w:szCs w:val="24"/>
        </w:rPr>
      </w:pPr>
    </w:p>
    <w:p w14:paraId="4F106082">
      <w:pPr>
        <w:pStyle w:val="14"/>
        <w:snapToGrid w:val="0"/>
        <w:spacing w:line="360" w:lineRule="auto"/>
        <w:rPr>
          <w:rFonts w:hAnsi="宋体" w:cs="Times New Roman"/>
          <w:sz w:val="24"/>
          <w:szCs w:val="24"/>
        </w:rPr>
      </w:pPr>
    </w:p>
    <w:p w14:paraId="689A5BAB">
      <w:pPr>
        <w:pStyle w:val="14"/>
        <w:snapToGrid w:val="0"/>
        <w:spacing w:line="360" w:lineRule="auto"/>
        <w:rPr>
          <w:rFonts w:hAnsi="宋体" w:cs="Times New Roman"/>
          <w:sz w:val="24"/>
          <w:szCs w:val="24"/>
        </w:rPr>
      </w:pPr>
    </w:p>
    <w:p w14:paraId="07BD5CA1">
      <w:pPr>
        <w:spacing w:line="360" w:lineRule="auto"/>
        <w:rPr>
          <w:rFonts w:ascii="宋体"/>
          <w:b/>
          <w:bCs/>
          <w:sz w:val="24"/>
          <w:szCs w:val="24"/>
        </w:rPr>
      </w:pPr>
      <w:r>
        <w:rPr>
          <w:rFonts w:hint="eastAsia" w:ascii="宋体" w:hAnsi="宋体" w:cs="宋体"/>
          <w:b/>
          <w:bCs/>
          <w:sz w:val="24"/>
          <w:szCs w:val="24"/>
        </w:rPr>
        <w:t>附：授权代表身份证复印件（正反面）</w:t>
      </w:r>
    </w:p>
    <w:p w14:paraId="039021F6">
      <w:pPr>
        <w:spacing w:line="360" w:lineRule="auto"/>
        <w:rPr>
          <w:rFonts w:ascii="宋体"/>
          <w:b/>
          <w:bCs/>
          <w:sz w:val="24"/>
          <w:szCs w:val="24"/>
        </w:rPr>
      </w:pPr>
    </w:p>
    <w:p w14:paraId="56313712">
      <w:pPr>
        <w:pStyle w:val="3"/>
        <w:ind w:firstLine="486"/>
        <w:rPr>
          <w:rFonts w:cs="Times New Roman"/>
        </w:rPr>
      </w:pPr>
    </w:p>
    <w:p w14:paraId="145D7921">
      <w:pPr>
        <w:snapToGrid w:val="0"/>
        <w:spacing w:before="50" w:after="156" w:afterLines="50"/>
        <w:jc w:val="left"/>
        <w:rPr>
          <w:rFonts w:ascii="宋体"/>
          <w:b/>
          <w:bCs/>
          <w:sz w:val="24"/>
          <w:szCs w:val="24"/>
          <w:lang w:val="zh-CN"/>
        </w:rPr>
      </w:pPr>
      <w:r>
        <w:rPr>
          <w:rFonts w:ascii="宋体"/>
          <w:b/>
          <w:bCs/>
          <w:sz w:val="24"/>
          <w:szCs w:val="24"/>
        </w:rPr>
        <w:br w:type="page"/>
      </w:r>
      <w:r>
        <w:rPr>
          <w:rFonts w:hint="eastAsia" w:ascii="宋体" w:hAnsi="宋体" w:cs="宋体"/>
          <w:b/>
          <w:bCs/>
          <w:sz w:val="24"/>
          <w:szCs w:val="24"/>
          <w:lang w:val="zh-CN"/>
        </w:rPr>
        <w:t>附件二：</w:t>
      </w:r>
    </w:p>
    <w:p w14:paraId="383A0E05">
      <w:pPr>
        <w:spacing w:line="360" w:lineRule="auto"/>
        <w:jc w:val="center"/>
        <w:rPr>
          <w:rFonts w:ascii="宋体" w:hAnsi="宋体" w:cs="宋体"/>
          <w:b/>
          <w:bCs/>
          <w:sz w:val="32"/>
          <w:szCs w:val="32"/>
        </w:rPr>
      </w:pPr>
      <w:r>
        <w:rPr>
          <w:rFonts w:hint="eastAsia" w:ascii="宋体" w:hAnsi="宋体" w:cs="宋体"/>
          <w:b/>
          <w:bCs/>
          <w:sz w:val="32"/>
          <w:szCs w:val="32"/>
        </w:rPr>
        <w:t>投 标 人 承 诺 函</w:t>
      </w:r>
    </w:p>
    <w:p w14:paraId="3C698419"/>
    <w:p w14:paraId="40C66203">
      <w:pPr>
        <w:spacing w:line="360" w:lineRule="auto"/>
        <w:ind w:firstLine="480" w:firstLineChars="200"/>
        <w:rPr>
          <w:rFonts w:ascii="宋体" w:hAnsi="宋体" w:cs="宋体"/>
          <w:sz w:val="24"/>
        </w:rPr>
      </w:pPr>
      <w:r>
        <w:rPr>
          <w:rFonts w:hint="eastAsia" w:ascii="宋体" w:hAnsi="宋体" w:cs="宋体"/>
          <w:sz w:val="24"/>
          <w:u w:val="single"/>
          <w:lang w:eastAsia="zh-CN"/>
        </w:rPr>
        <w:t>上虞区丰惠镇人民政府</w:t>
      </w:r>
      <w:r>
        <w:rPr>
          <w:rFonts w:hint="eastAsia" w:ascii="宋体" w:hAnsi="宋体" w:cs="宋体"/>
          <w:sz w:val="24"/>
        </w:rPr>
        <w:t>：</w:t>
      </w:r>
    </w:p>
    <w:p w14:paraId="4C3E3A7E">
      <w:pPr>
        <w:spacing w:line="360" w:lineRule="auto"/>
        <w:ind w:firstLine="480" w:firstLineChars="200"/>
        <w:rPr>
          <w:rFonts w:ascii="宋体" w:hAnsi="宋体" w:cs="宋体"/>
          <w:sz w:val="24"/>
        </w:rPr>
      </w:pPr>
      <w:r>
        <w:rPr>
          <w:rFonts w:hint="eastAsia" w:ascii="宋体" w:hAnsi="宋体" w:cs="宋体"/>
          <w:sz w:val="24"/>
        </w:rPr>
        <w:t>浙江宇康工程管理咨询有限公司：</w:t>
      </w:r>
    </w:p>
    <w:p w14:paraId="0997C40C">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14:paraId="7BB2AF0F">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14:paraId="029D1E6D">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14:paraId="1B158C7F">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6935FC28">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07C50CB3">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5D8CB36A">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14:paraId="0BFB6BE2">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14:paraId="39C4420C">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14:paraId="3FA180E9">
      <w:pPr>
        <w:pStyle w:val="51"/>
        <w:spacing w:before="0"/>
        <w:ind w:firstLine="480"/>
        <w:rPr>
          <w:rFonts w:ascii="宋体" w:hAnsi="宋体" w:cs="宋体"/>
        </w:rPr>
      </w:pPr>
      <w:r>
        <w:rPr>
          <w:rFonts w:hint="eastAsia" w:ascii="宋体" w:hAnsi="宋体" w:cs="宋体"/>
        </w:rPr>
        <w:t>8、具有良好的商业信誉和健全的财务会计制度；</w:t>
      </w:r>
    </w:p>
    <w:p w14:paraId="1881C70F">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14:paraId="6C40B14D">
      <w:pPr>
        <w:spacing w:line="360" w:lineRule="auto"/>
        <w:ind w:firstLine="480" w:firstLineChars="200"/>
        <w:rPr>
          <w:rFonts w:ascii="宋体" w:hAnsi="宋体" w:cs="宋体"/>
          <w:sz w:val="24"/>
        </w:rPr>
      </w:pPr>
      <w:r>
        <w:rPr>
          <w:rFonts w:hint="eastAsia" w:ascii="宋体" w:hAnsi="宋体" w:cs="宋体"/>
          <w:sz w:val="24"/>
        </w:rPr>
        <w:t>10、以上事项如有虚假或隐瞒，我方愿意承担一切后果，并不再寻求任何旨在减轻或免除法律责任的辩解。</w:t>
      </w:r>
    </w:p>
    <w:p w14:paraId="58602DAB">
      <w:pPr>
        <w:spacing w:line="360" w:lineRule="auto"/>
        <w:ind w:firstLine="480" w:firstLineChars="200"/>
        <w:rPr>
          <w:rFonts w:ascii="宋体" w:hAnsi="宋体" w:cs="宋体"/>
          <w:sz w:val="24"/>
        </w:rPr>
      </w:pPr>
    </w:p>
    <w:p w14:paraId="3957DD57">
      <w:pPr>
        <w:pStyle w:val="3"/>
        <w:ind w:left="5000"/>
      </w:pPr>
    </w:p>
    <w:p w14:paraId="2AE378A8">
      <w:pPr>
        <w:spacing w:line="360" w:lineRule="auto"/>
        <w:ind w:left="3600" w:leftChars="1800" w:firstLine="480" w:firstLineChars="200"/>
        <w:rPr>
          <w:rFonts w:ascii="宋体" w:hAnsi="宋体" w:cs="宋体"/>
          <w:sz w:val="24"/>
        </w:rPr>
      </w:pPr>
      <w:r>
        <w:rPr>
          <w:rFonts w:hint="eastAsia" w:ascii="宋体" w:hAnsi="宋体" w:cs="宋体"/>
          <w:sz w:val="24"/>
        </w:rPr>
        <w:t xml:space="preserve">法定代表人签名（或签名章）：                       </w:t>
      </w:r>
    </w:p>
    <w:p w14:paraId="19CAD87B">
      <w:pPr>
        <w:spacing w:line="360" w:lineRule="auto"/>
        <w:ind w:left="3600" w:leftChars="1800" w:firstLine="480" w:firstLineChars="200"/>
        <w:rPr>
          <w:rFonts w:ascii="宋体" w:hAnsi="宋体" w:cs="宋体"/>
          <w:sz w:val="24"/>
        </w:rPr>
      </w:pPr>
      <w:r>
        <w:rPr>
          <w:rFonts w:hint="eastAsia" w:ascii="宋体" w:hAnsi="宋体" w:cs="宋体"/>
          <w:sz w:val="24"/>
        </w:rPr>
        <w:t>日 期：</w:t>
      </w:r>
    </w:p>
    <w:p w14:paraId="4AF1D1D7">
      <w:pPr>
        <w:spacing w:line="360" w:lineRule="auto"/>
        <w:ind w:left="3600" w:leftChars="1800" w:firstLine="480" w:firstLineChars="200"/>
        <w:rPr>
          <w:rFonts w:hint="eastAsia" w:ascii="宋体" w:hAnsi="宋体" w:cs="宋体"/>
          <w:sz w:val="24"/>
        </w:rPr>
        <w:sectPr>
          <w:footerReference r:id="rId6" w:type="default"/>
          <w:pgSz w:w="11906" w:h="16838"/>
          <w:pgMar w:top="1440" w:right="1800" w:bottom="1440" w:left="1800" w:header="851" w:footer="992" w:gutter="0"/>
          <w:pgNumType w:start="36"/>
          <w:cols w:space="425" w:num="1"/>
          <w:docGrid w:type="lines" w:linePitch="312" w:charSpace="0"/>
        </w:sectPr>
      </w:pPr>
      <w:r>
        <w:rPr>
          <w:rFonts w:hint="eastAsia" w:ascii="宋体" w:hAnsi="宋体" w:cs="宋体"/>
          <w:sz w:val="24"/>
        </w:rPr>
        <w:t>投标人全称（公章）：</w:t>
      </w:r>
    </w:p>
    <w:p w14:paraId="6AF74163">
      <w:pPr>
        <w:spacing w:line="360" w:lineRule="auto"/>
        <w:jc w:val="left"/>
        <w:rPr>
          <w:rFonts w:ascii="宋体"/>
          <w:b/>
          <w:bCs/>
          <w:sz w:val="32"/>
          <w:szCs w:val="32"/>
        </w:rPr>
      </w:pPr>
      <w:r>
        <w:rPr>
          <w:rFonts w:hint="eastAsia" w:ascii="宋体" w:hAnsi="宋体" w:cs="宋体"/>
          <w:b/>
          <w:bCs/>
          <w:sz w:val="24"/>
          <w:szCs w:val="24"/>
          <w:lang w:val="zh-CN"/>
        </w:rPr>
        <w:t>附件</w:t>
      </w:r>
      <w:r>
        <w:rPr>
          <w:rFonts w:hint="eastAsia" w:cs="宋体"/>
          <w:b/>
          <w:bCs/>
          <w:sz w:val="24"/>
          <w:szCs w:val="24"/>
          <w:lang w:eastAsia="zh-CN"/>
        </w:rPr>
        <w:t>三</w:t>
      </w:r>
      <w:r>
        <w:rPr>
          <w:rFonts w:hint="eastAsia" w:ascii="宋体" w:hAnsi="宋体" w:cs="宋体"/>
          <w:b/>
          <w:bCs/>
          <w:sz w:val="24"/>
          <w:szCs w:val="24"/>
          <w:lang w:val="zh-CN"/>
        </w:rPr>
        <w:t>：</w:t>
      </w:r>
    </w:p>
    <w:p w14:paraId="6AC267C5">
      <w:pPr>
        <w:spacing w:line="360" w:lineRule="auto"/>
        <w:jc w:val="center"/>
        <w:rPr>
          <w:rFonts w:ascii="宋体"/>
          <w:b/>
          <w:bCs/>
          <w:color w:val="auto"/>
          <w:sz w:val="32"/>
          <w:szCs w:val="32"/>
        </w:rPr>
      </w:pPr>
      <w:r>
        <w:rPr>
          <w:rFonts w:hint="eastAsia" w:ascii="宋体" w:hAnsi="宋体" w:cs="宋体"/>
          <w:b/>
          <w:bCs/>
          <w:color w:val="auto"/>
          <w:sz w:val="32"/>
          <w:szCs w:val="32"/>
        </w:rPr>
        <w:t>中小企业声明函</w:t>
      </w:r>
    </w:p>
    <w:p w14:paraId="0CA25784">
      <w:pPr>
        <w:widowControl/>
        <w:snapToGrid w:val="0"/>
        <w:spacing w:line="324" w:lineRule="auto"/>
        <w:ind w:firstLine="480" w:firstLineChars="200"/>
        <w:jc w:val="center"/>
        <w:rPr>
          <w:rFonts w:hint="eastAsia" w:ascii="宋体" w:hAnsi="宋体" w:cs="宋体"/>
          <w:color w:val="auto"/>
          <w:sz w:val="24"/>
          <w:szCs w:val="24"/>
        </w:rPr>
      </w:pPr>
    </w:p>
    <w:p w14:paraId="4439E73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single"/>
        </w:rPr>
        <w:t>（采购人名称）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w:t>
      </w:r>
      <w:r>
        <w:rPr>
          <w:rFonts w:hint="eastAsia" w:ascii="宋体" w:hAnsi="宋体" w:eastAsia="宋体" w:cs="宋体"/>
          <w:b/>
          <w:bCs/>
          <w:color w:val="auto"/>
          <w:sz w:val="24"/>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19D363D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（项目名称）</w:t>
      </w:r>
      <w:r>
        <w:rPr>
          <w:rFonts w:hint="eastAsia" w:ascii="宋体" w:hAnsi="宋体" w:eastAsia="宋体" w:cs="宋体"/>
          <w:color w:val="auto"/>
          <w:sz w:val="24"/>
        </w:rPr>
        <w:t>，属于</w:t>
      </w:r>
      <w:r>
        <w:rPr>
          <w:rFonts w:hint="eastAsia" w:ascii="宋体" w:hAnsi="宋体" w:cs="宋体"/>
          <w:color w:val="auto"/>
          <w:sz w:val="24"/>
          <w:szCs w:val="24"/>
          <w:u w:val="single"/>
        </w:rPr>
        <w:t>其他未列明行业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039D863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（项目名称）</w:t>
      </w:r>
      <w:r>
        <w:rPr>
          <w:rFonts w:hint="eastAsia" w:ascii="宋体" w:hAnsi="宋体" w:eastAsia="宋体" w:cs="宋体"/>
          <w:color w:val="auto"/>
          <w:sz w:val="24"/>
        </w:rPr>
        <w:t>，属</w:t>
      </w:r>
      <w:r>
        <w:rPr>
          <w:rFonts w:hint="eastAsia" w:ascii="宋体" w:hAnsi="宋体" w:eastAsia="宋体" w:cs="宋体"/>
          <w:color w:val="auto"/>
          <w:sz w:val="24"/>
          <w:u w:val="none"/>
        </w:rPr>
        <w:t>于</w:t>
      </w:r>
      <w:r>
        <w:rPr>
          <w:rFonts w:hint="eastAsia" w:ascii="宋体" w:hAnsi="宋体" w:cs="宋体"/>
          <w:color w:val="auto"/>
          <w:sz w:val="24"/>
          <w:szCs w:val="24"/>
          <w:u w:val="single"/>
        </w:rPr>
        <w:t>其他未列明行业</w:t>
      </w:r>
      <w:r>
        <w:rPr>
          <w:rFonts w:hint="eastAsia" w:ascii="宋体" w:hAnsi="宋体" w:eastAsia="宋体" w:cs="宋体"/>
          <w:color w:val="auto"/>
          <w:sz w:val="24"/>
        </w:rPr>
        <w:t>；承接企业为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1585A2E0">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73749D3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F7BAB5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2F020A6A">
      <w:pPr>
        <w:pStyle w:val="7"/>
        <w:spacing w:line="288" w:lineRule="auto"/>
        <w:rPr>
          <w:rFonts w:ascii="宋体" w:hAnsi="宋体" w:cs="宋体"/>
          <w:color w:val="auto"/>
          <w:sz w:val="24"/>
          <w:szCs w:val="24"/>
        </w:rPr>
      </w:pPr>
    </w:p>
    <w:p w14:paraId="3D265D57">
      <w:pPr>
        <w:spacing w:line="288" w:lineRule="auto"/>
        <w:ind w:right="420" w:firstLine="4800" w:firstLineChars="2000"/>
        <w:rPr>
          <w:rFonts w:ascii="宋体" w:hAnsi="宋体" w:cs="宋体"/>
          <w:sz w:val="24"/>
          <w:szCs w:val="24"/>
        </w:rPr>
      </w:pPr>
      <w:r>
        <w:rPr>
          <w:rFonts w:hint="eastAsia" w:ascii="宋体" w:hAnsi="宋体" w:cs="宋体"/>
          <w:sz w:val="24"/>
          <w:szCs w:val="24"/>
        </w:rPr>
        <w:t xml:space="preserve">企业名称（盖章）： </w:t>
      </w:r>
    </w:p>
    <w:p w14:paraId="264D924A">
      <w:pPr>
        <w:spacing w:line="288" w:lineRule="auto"/>
        <w:ind w:left="3600" w:leftChars="1800" w:firstLine="1200" w:firstLineChars="500"/>
        <w:rPr>
          <w:rFonts w:ascii="宋体" w:hAnsi="宋体" w:cs="宋体"/>
          <w:sz w:val="24"/>
          <w:szCs w:val="24"/>
        </w:rPr>
      </w:pPr>
      <w:r>
        <w:rPr>
          <w:rFonts w:hint="eastAsia" w:ascii="宋体" w:hAnsi="宋体" w:cs="宋体"/>
          <w:sz w:val="24"/>
          <w:szCs w:val="24"/>
        </w:rPr>
        <w:t>日期：   年     月     日</w:t>
      </w:r>
    </w:p>
    <w:p w14:paraId="5EA9B623">
      <w:pPr>
        <w:spacing w:line="288" w:lineRule="auto"/>
        <w:ind w:firstLine="480" w:firstLineChars="200"/>
        <w:jc w:val="left"/>
        <w:rPr>
          <w:rFonts w:ascii="宋体" w:hAnsi="宋体" w:cs="宋体"/>
          <w:color w:val="auto"/>
          <w:sz w:val="24"/>
          <w:szCs w:val="24"/>
        </w:rPr>
      </w:pPr>
    </w:p>
    <w:p w14:paraId="6BC77803">
      <w:pPr>
        <w:spacing w:line="288" w:lineRule="auto"/>
        <w:ind w:firstLine="480" w:firstLineChars="200"/>
        <w:jc w:val="left"/>
        <w:rPr>
          <w:rFonts w:ascii="宋体" w:hAnsi="宋体" w:cs="宋体"/>
          <w:color w:val="auto"/>
          <w:sz w:val="24"/>
          <w:szCs w:val="24"/>
        </w:rPr>
      </w:pPr>
    </w:p>
    <w:p w14:paraId="74F41D47">
      <w:pPr>
        <w:spacing w:line="288" w:lineRule="auto"/>
        <w:ind w:firstLine="480" w:firstLineChars="200"/>
        <w:jc w:val="left"/>
        <w:rPr>
          <w:rFonts w:ascii="宋体" w:hAnsi="宋体" w:cs="宋体"/>
          <w:color w:val="auto"/>
          <w:sz w:val="24"/>
          <w:szCs w:val="24"/>
        </w:rPr>
      </w:pPr>
    </w:p>
    <w:p w14:paraId="03ADEBAF">
      <w:pPr>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注：从业人员、营业收入、资产总额填报上一年度数据，无上一年度数据的新成立企业可不填报。</w:t>
      </w:r>
    </w:p>
    <w:p w14:paraId="25C5379D">
      <w:pPr>
        <w:spacing w:line="360" w:lineRule="auto"/>
        <w:jc w:val="center"/>
        <w:rPr>
          <w:rFonts w:hint="eastAsia" w:ascii="宋体" w:hAnsi="宋体" w:cs="宋体"/>
          <w:b/>
          <w:bCs/>
          <w:sz w:val="32"/>
          <w:szCs w:val="32"/>
        </w:rPr>
      </w:pPr>
    </w:p>
    <w:p w14:paraId="6E050C99">
      <w:pPr>
        <w:pStyle w:val="5"/>
        <w:spacing w:line="360" w:lineRule="auto"/>
        <w:jc w:val="center"/>
        <w:rPr>
          <w:rFonts w:hAnsi="宋体" w:cs="Times New Roman"/>
          <w:sz w:val="24"/>
          <w:szCs w:val="24"/>
        </w:rPr>
      </w:pPr>
    </w:p>
    <w:p w14:paraId="29A96840">
      <w:pPr>
        <w:jc w:val="center"/>
        <w:rPr>
          <w:lang w:val="zh-CN"/>
        </w:rPr>
      </w:pPr>
      <w:bookmarkStart w:id="85" w:name="_Toc30916"/>
      <w:bookmarkStart w:id="86" w:name="_Toc2071"/>
      <w:bookmarkStart w:id="87" w:name="_Toc3295"/>
      <w:r>
        <w:rPr>
          <w:rFonts w:hAnsi="宋体"/>
        </w:rPr>
        <w:br w:type="page"/>
      </w:r>
      <w:bookmarkEnd w:id="85"/>
      <w:bookmarkEnd w:id="86"/>
      <w:bookmarkEnd w:id="87"/>
    </w:p>
    <w:p w14:paraId="66F86916">
      <w:pPr>
        <w:rPr>
          <w:b/>
          <w:bCs/>
          <w:sz w:val="24"/>
          <w:szCs w:val="24"/>
          <w:lang w:val="zh-CN"/>
        </w:rPr>
      </w:pPr>
      <w:bookmarkStart w:id="88" w:name="_Toc31472"/>
      <w:bookmarkStart w:id="89" w:name="_Toc25017"/>
      <w:bookmarkStart w:id="90" w:name="_Toc9715"/>
      <w:bookmarkStart w:id="91" w:name="_Toc16150"/>
      <w:r>
        <w:rPr>
          <w:rFonts w:hint="eastAsia" w:cs="宋体"/>
          <w:b/>
          <w:bCs/>
          <w:sz w:val="24"/>
          <w:szCs w:val="24"/>
          <w:lang w:val="zh-CN"/>
        </w:rPr>
        <w:t>附件</w:t>
      </w:r>
      <w:r>
        <w:rPr>
          <w:rFonts w:hint="eastAsia" w:cs="宋体"/>
          <w:b/>
          <w:bCs/>
          <w:sz w:val="24"/>
          <w:szCs w:val="24"/>
          <w:lang w:eastAsia="zh-CN"/>
        </w:rPr>
        <w:t>四</w:t>
      </w:r>
      <w:r>
        <w:rPr>
          <w:rFonts w:hint="eastAsia" w:cs="宋体"/>
          <w:b/>
          <w:bCs/>
          <w:sz w:val="24"/>
          <w:szCs w:val="24"/>
        </w:rPr>
        <w:t>：</w:t>
      </w:r>
    </w:p>
    <w:p w14:paraId="0E0EF6E9">
      <w:pPr>
        <w:spacing w:line="360" w:lineRule="auto"/>
        <w:jc w:val="center"/>
        <w:rPr>
          <w:rFonts w:ascii="宋体"/>
          <w:b/>
          <w:bCs/>
          <w:sz w:val="32"/>
          <w:szCs w:val="32"/>
        </w:rPr>
      </w:pPr>
      <w:r>
        <w:rPr>
          <w:rFonts w:hint="eastAsia" w:ascii="宋体" w:hAnsi="宋体" w:cs="宋体"/>
          <w:b/>
          <w:bCs/>
          <w:sz w:val="32"/>
          <w:szCs w:val="32"/>
        </w:rPr>
        <w:t>残疾人福利性单位声明函</w:t>
      </w:r>
      <w:bookmarkEnd w:id="88"/>
      <w:bookmarkEnd w:id="89"/>
      <w:bookmarkEnd w:id="90"/>
      <w:bookmarkEnd w:id="91"/>
    </w:p>
    <w:p w14:paraId="70ADC1AE">
      <w:pPr>
        <w:widowControl/>
        <w:snapToGrid w:val="0"/>
        <w:spacing w:line="324" w:lineRule="auto"/>
        <w:ind w:firstLine="480" w:firstLineChars="200"/>
        <w:jc w:val="center"/>
        <w:rPr>
          <w:rFonts w:ascii="宋体"/>
          <w:sz w:val="24"/>
          <w:szCs w:val="24"/>
        </w:rPr>
      </w:pPr>
      <w:r>
        <w:rPr>
          <w:rFonts w:hint="eastAsia" w:ascii="宋体" w:hAnsi="宋体" w:cs="宋体"/>
          <w:sz w:val="24"/>
          <w:szCs w:val="24"/>
        </w:rPr>
        <w:t>【不属于残疾人福利性单位的无需填写、递交】</w:t>
      </w:r>
    </w:p>
    <w:p w14:paraId="5EFBC5CC">
      <w:pPr>
        <w:spacing w:line="588" w:lineRule="exact"/>
        <w:rPr>
          <w:rFonts w:ascii="宋体"/>
          <w:b/>
          <w:bCs/>
          <w:spacing w:val="6"/>
          <w:sz w:val="30"/>
          <w:szCs w:val="30"/>
        </w:rPr>
      </w:pPr>
    </w:p>
    <w:p w14:paraId="4DFF6A63">
      <w:pPr>
        <w:spacing w:line="588" w:lineRule="exact"/>
        <w:ind w:firstLine="480" w:firstLineChars="200"/>
        <w:rPr>
          <w:rFonts w:ascii="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项目采购活动提供本单位服务，或者提供其他残疾人福利性单位提供的服务。本单位对上述声明的真实性负责。如有虚假，将依法承担相应责任。</w:t>
      </w:r>
    </w:p>
    <w:p w14:paraId="615C16CF">
      <w:pPr>
        <w:pStyle w:val="5"/>
        <w:rPr>
          <w:rFonts w:cs="Times New Roman"/>
        </w:rPr>
      </w:pPr>
    </w:p>
    <w:p w14:paraId="6DDA2042">
      <w:pPr>
        <w:pStyle w:val="7"/>
      </w:pPr>
    </w:p>
    <w:p w14:paraId="533C68DB">
      <w:pPr>
        <w:spacing w:line="588" w:lineRule="exact"/>
        <w:rPr>
          <w:rFonts w:ascii="宋体"/>
          <w:sz w:val="24"/>
          <w:szCs w:val="24"/>
        </w:rPr>
      </w:pPr>
    </w:p>
    <w:p w14:paraId="746ACC00">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1F4DA444">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055495C3">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7B80FE90">
      <w:pPr>
        <w:rPr>
          <w:b/>
          <w:bCs/>
          <w:sz w:val="24"/>
          <w:szCs w:val="24"/>
          <w:lang w:val="zh-CN"/>
        </w:rPr>
      </w:pPr>
      <w:bookmarkStart w:id="92" w:name="_Toc5441"/>
      <w:bookmarkStart w:id="93" w:name="_Toc15966"/>
      <w:bookmarkStart w:id="94" w:name="_Toc24"/>
      <w:bookmarkStart w:id="95" w:name="_Toc2386"/>
      <w:r>
        <w:rPr>
          <w:sz w:val="24"/>
          <w:szCs w:val="24"/>
          <w:lang w:val="zh-CN"/>
        </w:rPr>
        <w:br w:type="page"/>
      </w:r>
      <w:r>
        <w:rPr>
          <w:rFonts w:hint="eastAsia" w:cs="宋体"/>
          <w:b/>
          <w:bCs/>
          <w:sz w:val="24"/>
          <w:szCs w:val="24"/>
          <w:lang w:val="zh-CN"/>
        </w:rPr>
        <w:t>附件</w:t>
      </w:r>
      <w:r>
        <w:rPr>
          <w:rFonts w:hint="eastAsia" w:cs="宋体"/>
          <w:b/>
          <w:bCs/>
          <w:sz w:val="24"/>
          <w:szCs w:val="24"/>
          <w:lang w:eastAsia="zh-CN"/>
        </w:rPr>
        <w:t>五</w:t>
      </w:r>
      <w:r>
        <w:rPr>
          <w:rFonts w:hint="eastAsia" w:cs="宋体"/>
          <w:b/>
          <w:bCs/>
          <w:sz w:val="24"/>
          <w:szCs w:val="24"/>
        </w:rPr>
        <w:t>：</w:t>
      </w:r>
    </w:p>
    <w:p w14:paraId="5F8E09BF">
      <w:pPr>
        <w:spacing w:line="360" w:lineRule="auto"/>
        <w:jc w:val="center"/>
        <w:rPr>
          <w:rFonts w:ascii="宋体"/>
          <w:b/>
          <w:bCs/>
          <w:sz w:val="32"/>
          <w:szCs w:val="32"/>
        </w:rPr>
      </w:pPr>
      <w:r>
        <w:rPr>
          <w:rFonts w:hint="eastAsia" w:ascii="宋体" w:hAnsi="宋体" w:cs="宋体"/>
          <w:b/>
          <w:bCs/>
          <w:sz w:val="32"/>
          <w:szCs w:val="32"/>
        </w:rPr>
        <w:t>监狱企业证明文件</w:t>
      </w:r>
      <w:bookmarkEnd w:id="92"/>
      <w:bookmarkEnd w:id="93"/>
      <w:bookmarkEnd w:id="94"/>
      <w:bookmarkEnd w:id="95"/>
    </w:p>
    <w:p w14:paraId="33C0D9C5">
      <w:pPr>
        <w:widowControl/>
        <w:snapToGrid w:val="0"/>
        <w:spacing w:line="360" w:lineRule="auto"/>
        <w:jc w:val="center"/>
        <w:rPr>
          <w:rFonts w:ascii="宋体"/>
          <w:sz w:val="28"/>
          <w:szCs w:val="28"/>
        </w:rPr>
      </w:pPr>
      <w:r>
        <w:rPr>
          <w:rFonts w:hint="eastAsia" w:ascii="宋体" w:hAnsi="宋体" w:cs="宋体"/>
          <w:sz w:val="28"/>
          <w:szCs w:val="28"/>
        </w:rPr>
        <w:t>【不属于监狱企业的无需填写、递交】</w:t>
      </w:r>
    </w:p>
    <w:p w14:paraId="2BF6DFCE">
      <w:pPr>
        <w:widowControl/>
        <w:snapToGrid w:val="0"/>
        <w:spacing w:line="324" w:lineRule="auto"/>
        <w:jc w:val="center"/>
        <w:rPr>
          <w:rFonts w:ascii="宋体"/>
          <w:sz w:val="24"/>
          <w:szCs w:val="24"/>
        </w:rPr>
      </w:pPr>
    </w:p>
    <w:p w14:paraId="326E76D0">
      <w:pPr>
        <w:spacing w:line="588" w:lineRule="exact"/>
        <w:ind w:firstLine="480" w:firstLineChars="200"/>
        <w:rPr>
          <w:rFonts w:ascii="宋体"/>
          <w:sz w:val="24"/>
          <w:szCs w:val="24"/>
        </w:rPr>
      </w:pPr>
    </w:p>
    <w:p w14:paraId="69EE0A15">
      <w:pPr>
        <w:adjustRightInd w:val="0"/>
        <w:snapToGrid w:val="0"/>
        <w:spacing w:before="156" w:beforeLines="50" w:line="360" w:lineRule="auto"/>
        <w:ind w:firstLine="480" w:firstLineChars="200"/>
        <w:rPr>
          <w:rFonts w:ascii="宋体"/>
          <w:sz w:val="24"/>
          <w:szCs w:val="24"/>
        </w:rPr>
      </w:pPr>
      <w:r>
        <w:rPr>
          <w:rFonts w:hint="eastAsia" w:ascii="宋体" w:hAnsi="宋体" w:cs="宋体"/>
          <w:sz w:val="24"/>
          <w:szCs w:val="24"/>
        </w:rPr>
        <w:t>监狱企业需提供省级以上的监狱管理局、戒毒管理局（含新疆生产建设兵团）出具的属于监狱企业的证明文件。</w:t>
      </w:r>
      <w:r>
        <w:rPr>
          <w:rFonts w:ascii="宋体" w:hAnsi="宋体" w:cs="宋体"/>
          <w:sz w:val="24"/>
          <w:szCs w:val="24"/>
        </w:rPr>
        <w:t xml:space="preserve">  </w:t>
      </w:r>
    </w:p>
    <w:p w14:paraId="4E97957C">
      <w:pPr>
        <w:pStyle w:val="5"/>
        <w:rPr>
          <w:rFonts w:cs="Times New Roman"/>
        </w:rPr>
      </w:pPr>
    </w:p>
    <w:p w14:paraId="7D42C4CF">
      <w:pPr>
        <w:pStyle w:val="7"/>
      </w:pPr>
    </w:p>
    <w:p w14:paraId="3F88D3AD">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173986AF">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43414160">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6E2B9E5A">
      <w:pPr>
        <w:spacing w:line="360" w:lineRule="auto"/>
        <w:jc w:val="center"/>
        <w:rPr>
          <w:rFonts w:ascii="宋体"/>
          <w:b/>
          <w:bCs/>
          <w:sz w:val="24"/>
          <w:szCs w:val="24"/>
        </w:rPr>
      </w:pPr>
    </w:p>
    <w:p w14:paraId="58A6DB3F">
      <w:pPr>
        <w:spacing w:line="360" w:lineRule="auto"/>
        <w:rPr>
          <w:sz w:val="36"/>
          <w:szCs w:val="36"/>
        </w:rPr>
      </w:pPr>
    </w:p>
    <w:p w14:paraId="2C7859F8">
      <w:pPr>
        <w:spacing w:line="360" w:lineRule="auto"/>
        <w:rPr>
          <w:sz w:val="36"/>
          <w:szCs w:val="36"/>
        </w:rPr>
      </w:pPr>
    </w:p>
    <w:p w14:paraId="6AADBA3C">
      <w:pPr>
        <w:spacing w:line="360" w:lineRule="auto"/>
        <w:rPr>
          <w:sz w:val="36"/>
          <w:szCs w:val="36"/>
        </w:rPr>
      </w:pPr>
    </w:p>
    <w:p w14:paraId="2B27BEEE">
      <w:pPr>
        <w:spacing w:line="360" w:lineRule="auto"/>
        <w:rPr>
          <w:sz w:val="36"/>
          <w:szCs w:val="36"/>
        </w:rPr>
      </w:pPr>
    </w:p>
    <w:p w14:paraId="5211A7BE">
      <w:pPr>
        <w:spacing w:line="360" w:lineRule="auto"/>
        <w:rPr>
          <w:sz w:val="36"/>
          <w:szCs w:val="36"/>
        </w:rPr>
      </w:pPr>
    </w:p>
    <w:p w14:paraId="08B7DC5A">
      <w:pPr>
        <w:spacing w:line="360" w:lineRule="auto"/>
        <w:rPr>
          <w:sz w:val="36"/>
          <w:szCs w:val="36"/>
        </w:rPr>
      </w:pPr>
    </w:p>
    <w:p w14:paraId="3BC05790">
      <w:pPr>
        <w:spacing w:line="360" w:lineRule="auto"/>
        <w:rPr>
          <w:sz w:val="36"/>
          <w:szCs w:val="36"/>
        </w:rPr>
      </w:pPr>
    </w:p>
    <w:p w14:paraId="0B5B9343">
      <w:pPr>
        <w:pStyle w:val="7"/>
        <w:sectPr>
          <w:pgSz w:w="11906" w:h="16838"/>
          <w:pgMar w:top="1440" w:right="1800" w:bottom="1440" w:left="1800" w:header="851" w:footer="992" w:gutter="0"/>
          <w:pgNumType w:start="10"/>
          <w:cols w:space="425" w:num="1"/>
          <w:docGrid w:type="lines" w:linePitch="312" w:charSpace="0"/>
        </w:sectPr>
      </w:pPr>
    </w:p>
    <w:p w14:paraId="60FF6D91">
      <w:pPr>
        <w:widowControl/>
        <w:jc w:val="left"/>
        <w:rPr>
          <w:rFonts w:ascii="宋体"/>
          <w:b/>
          <w:bCs/>
          <w:sz w:val="24"/>
          <w:szCs w:val="24"/>
        </w:rPr>
      </w:pPr>
    </w:p>
    <w:p w14:paraId="0EF53D82">
      <w:pPr>
        <w:spacing w:line="360" w:lineRule="auto"/>
        <w:jc w:val="center"/>
        <w:rPr>
          <w:rFonts w:ascii="宋体"/>
          <w:b/>
          <w:bCs/>
          <w:sz w:val="36"/>
          <w:szCs w:val="36"/>
        </w:rPr>
      </w:pPr>
      <w:r>
        <w:rPr>
          <w:rFonts w:hint="eastAsia" w:ascii="宋体" w:hAnsi="宋体" w:cs="宋体"/>
          <w:b/>
          <w:bCs/>
          <w:sz w:val="36"/>
          <w:szCs w:val="36"/>
        </w:rPr>
        <w:t>商务技术文件</w:t>
      </w:r>
    </w:p>
    <w:p w14:paraId="3B5063B3">
      <w:pPr>
        <w:spacing w:line="360" w:lineRule="auto"/>
        <w:jc w:val="center"/>
        <w:rPr>
          <w:rFonts w:ascii="宋体"/>
          <w:b/>
          <w:bCs/>
          <w:sz w:val="36"/>
          <w:szCs w:val="36"/>
        </w:rPr>
      </w:pPr>
    </w:p>
    <w:p w14:paraId="60CC1480">
      <w:pPr>
        <w:spacing w:line="360" w:lineRule="auto"/>
        <w:jc w:val="center"/>
        <w:rPr>
          <w:rFonts w:ascii="宋体"/>
          <w:b/>
          <w:bCs/>
          <w:sz w:val="36"/>
          <w:szCs w:val="36"/>
        </w:rPr>
      </w:pPr>
      <w:r>
        <w:rPr>
          <w:rFonts w:hint="eastAsia" w:ascii="宋体" w:hAnsi="宋体" w:cs="宋体"/>
          <w:b/>
          <w:bCs/>
          <w:sz w:val="36"/>
          <w:szCs w:val="36"/>
        </w:rPr>
        <w:t>目录</w:t>
      </w:r>
    </w:p>
    <w:p w14:paraId="60001654">
      <w:pPr>
        <w:pStyle w:val="3"/>
        <w:ind w:left="426" w:firstLine="486"/>
        <w:rPr>
          <w:rFonts w:cs="Times New Roman"/>
        </w:rPr>
      </w:pPr>
    </w:p>
    <w:p w14:paraId="0A1A4DCB">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评分对应表（格式见附件，主要用于评委对应评分内容）</w:t>
      </w:r>
    </w:p>
    <w:p w14:paraId="3A1BBAB7">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供应商商务技术文件中资信分自评表（格式见附件）；</w:t>
      </w:r>
    </w:p>
    <w:p w14:paraId="3D0D82F3">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磋商项目明细清单（格式见附件）；</w:t>
      </w:r>
    </w:p>
    <w:p w14:paraId="6D8BDC64">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技术响应及建议表（格式见附件）；</w:t>
      </w:r>
    </w:p>
    <w:p w14:paraId="3B225114">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商务响应表（格式见附件）；</w:t>
      </w:r>
    </w:p>
    <w:p w14:paraId="719552FE">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项目方案；</w:t>
      </w:r>
    </w:p>
    <w:p w14:paraId="62408FAB">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项目进度；</w:t>
      </w:r>
    </w:p>
    <w:p w14:paraId="4DC14BF3">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w:t>
      </w:r>
    </w:p>
    <w:p w14:paraId="1B99EE9D">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管理制度；</w:t>
      </w:r>
    </w:p>
    <w:p w14:paraId="256F9119">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项目重点难点情况；</w:t>
      </w:r>
    </w:p>
    <w:p w14:paraId="64C58B4D">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w:t>
      </w:r>
    </w:p>
    <w:p w14:paraId="7F7DA756">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服务承诺；</w:t>
      </w:r>
    </w:p>
    <w:p w14:paraId="6D9ED670">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p w14:paraId="7EC8A90C">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团队实力；</w:t>
      </w:r>
    </w:p>
    <w:p w14:paraId="7D881C7F">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供应商认为需要的其他文件资料。 </w:t>
      </w:r>
    </w:p>
    <w:p w14:paraId="62082080">
      <w:pPr>
        <w:numPr>
          <w:ilvl w:val="0"/>
          <w:numId w:val="19"/>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注：以上内容应与评标办法中内容具有一致性。</w:t>
      </w:r>
    </w:p>
    <w:p w14:paraId="70CB1715">
      <w:pPr>
        <w:pStyle w:val="14"/>
        <w:spacing w:line="500" w:lineRule="exact"/>
        <w:ind w:firstLine="480" w:firstLineChars="200"/>
        <w:rPr>
          <w:rFonts w:hAnsi="宋体" w:cs="Times New Roman"/>
          <w:sz w:val="24"/>
          <w:szCs w:val="24"/>
        </w:rPr>
      </w:pPr>
    </w:p>
    <w:p w14:paraId="517D54F8">
      <w:pPr>
        <w:rPr>
          <w:rFonts w:ascii="宋体"/>
          <w:sz w:val="28"/>
          <w:szCs w:val="28"/>
        </w:rPr>
      </w:pPr>
    </w:p>
    <w:p w14:paraId="08A90E3B">
      <w:pPr>
        <w:rPr>
          <w:rFonts w:ascii="宋体"/>
          <w:sz w:val="28"/>
          <w:szCs w:val="28"/>
        </w:rPr>
      </w:pPr>
    </w:p>
    <w:p w14:paraId="438D46D8">
      <w:pPr>
        <w:rPr>
          <w:rFonts w:ascii="宋体"/>
          <w:sz w:val="28"/>
          <w:szCs w:val="28"/>
        </w:rPr>
      </w:pPr>
    </w:p>
    <w:p w14:paraId="1E85E172">
      <w:pPr>
        <w:rPr>
          <w:rFonts w:ascii="宋体"/>
          <w:sz w:val="28"/>
          <w:szCs w:val="28"/>
        </w:rPr>
      </w:pPr>
    </w:p>
    <w:p w14:paraId="194A5ECA">
      <w:pPr>
        <w:pStyle w:val="2"/>
      </w:pPr>
    </w:p>
    <w:p w14:paraId="11118FA8">
      <w:pPr>
        <w:snapToGrid w:val="0"/>
        <w:spacing w:before="50" w:after="50"/>
        <w:jc w:val="left"/>
        <w:rPr>
          <w:rFonts w:ascii="宋体"/>
          <w:b/>
          <w:bCs/>
          <w:sz w:val="24"/>
          <w:szCs w:val="24"/>
          <w:lang w:val="zh-CN"/>
        </w:rPr>
      </w:pPr>
      <w:bookmarkStart w:id="96" w:name="_Toc10131"/>
      <w:r>
        <w:rPr>
          <w:rFonts w:hint="eastAsia" w:ascii="宋体" w:hAnsi="宋体" w:cs="宋体"/>
          <w:b/>
          <w:bCs/>
          <w:sz w:val="24"/>
          <w:szCs w:val="24"/>
          <w:lang w:val="zh-CN"/>
        </w:rPr>
        <w:t>附件六：</w:t>
      </w:r>
    </w:p>
    <w:p w14:paraId="431D27A7">
      <w:pPr>
        <w:spacing w:line="360" w:lineRule="auto"/>
        <w:jc w:val="center"/>
        <w:rPr>
          <w:rFonts w:ascii="宋体"/>
          <w:b/>
          <w:bCs/>
          <w:sz w:val="32"/>
          <w:szCs w:val="32"/>
        </w:rPr>
      </w:pPr>
      <w:r>
        <w:rPr>
          <w:rFonts w:hint="eastAsia" w:ascii="宋体" w:hAnsi="宋体" w:cs="宋体"/>
          <w:b/>
          <w:bCs/>
          <w:sz w:val="32"/>
          <w:szCs w:val="32"/>
        </w:rPr>
        <w:t>评分对应表</w:t>
      </w:r>
    </w:p>
    <w:p w14:paraId="146EF422">
      <w:pPr>
        <w:snapToGrid w:val="0"/>
        <w:spacing w:before="50"/>
        <w:jc w:val="center"/>
        <w:rPr>
          <w:rFonts w:ascii="宋体"/>
          <w:b/>
          <w:bCs/>
          <w:sz w:val="32"/>
          <w:szCs w:val="32"/>
        </w:rPr>
      </w:pPr>
    </w:p>
    <w:p w14:paraId="71871D20">
      <w:pPr>
        <w:spacing w:line="360" w:lineRule="auto"/>
        <w:ind w:firstLine="480" w:firstLineChars="200"/>
        <w:rPr>
          <w:rFonts w:ascii="宋体"/>
          <w:sz w:val="24"/>
          <w:szCs w:val="24"/>
        </w:rPr>
      </w:pPr>
      <w:r>
        <w:rPr>
          <w:rFonts w:hint="eastAsia" w:ascii="宋体" w:hAnsi="宋体" w:cs="宋体"/>
          <w:sz w:val="24"/>
          <w:szCs w:val="24"/>
        </w:rPr>
        <w:t>项目名称：</w:t>
      </w:r>
    </w:p>
    <w:p w14:paraId="2FAAE704">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299F3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4814047">
            <w:pPr>
              <w:jc w:val="center"/>
              <w:rPr>
                <w:rFonts w:ascii="宋体"/>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FFCB364">
            <w:pPr>
              <w:jc w:val="center"/>
              <w:rPr>
                <w:rFonts w:ascii="宋体"/>
                <w:sz w:val="24"/>
                <w:szCs w:val="24"/>
              </w:rPr>
            </w:pPr>
            <w:r>
              <w:rPr>
                <w:rFonts w:hint="eastAsia" w:ascii="宋体" w:hAnsi="宋体" w:cs="宋体"/>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245971BF">
            <w:pPr>
              <w:jc w:val="center"/>
              <w:rPr>
                <w:rFonts w:ascii="宋体"/>
                <w:sz w:val="24"/>
                <w:szCs w:val="24"/>
              </w:rPr>
            </w:pPr>
            <w:r>
              <w:rPr>
                <w:rFonts w:hint="eastAsia" w:ascii="宋体" w:hAnsi="宋体" w:cs="宋体"/>
                <w:sz w:val="24"/>
                <w:szCs w:val="24"/>
              </w:rPr>
              <w:t>响应文件页码</w:t>
            </w:r>
          </w:p>
        </w:tc>
      </w:tr>
      <w:tr w14:paraId="75E6A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30B3FAE">
            <w:pPr>
              <w:jc w:val="center"/>
              <w:rPr>
                <w:rFonts w:ascii="宋体"/>
                <w:sz w:val="24"/>
                <w:szCs w:val="24"/>
              </w:rPr>
            </w:pPr>
            <w:r>
              <w:rPr>
                <w:rFonts w:hint="eastAsia" w:ascii="宋体" w:hAnsi="宋体" w:cs="宋体"/>
                <w:sz w:val="24"/>
                <w:szCs w:val="24"/>
              </w:rPr>
              <w:t>对应评分办法及评分标准</w:t>
            </w:r>
          </w:p>
          <w:p w14:paraId="35772F64">
            <w:pPr>
              <w:jc w:val="center"/>
              <w:rPr>
                <w:rFonts w:ascii="宋体"/>
                <w:sz w:val="24"/>
                <w:szCs w:val="24"/>
              </w:rPr>
            </w:pPr>
            <w:r>
              <w:rPr>
                <w:rFonts w:hint="eastAsia" w:ascii="宋体" w:hAnsi="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63C7BDB6">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0E35258B">
            <w:pPr>
              <w:jc w:val="center"/>
              <w:rPr>
                <w:rFonts w:ascii="宋体"/>
                <w:sz w:val="24"/>
                <w:szCs w:val="24"/>
              </w:rPr>
            </w:pPr>
          </w:p>
        </w:tc>
      </w:tr>
      <w:tr w14:paraId="13F5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0CCD7A0">
            <w:pPr>
              <w:jc w:val="center"/>
              <w:rPr>
                <w:rFonts w:ascii="宋体"/>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50FB4FA7">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70EDD820">
            <w:pPr>
              <w:jc w:val="center"/>
              <w:rPr>
                <w:rFonts w:ascii="宋体"/>
                <w:sz w:val="24"/>
                <w:szCs w:val="24"/>
              </w:rPr>
            </w:pPr>
          </w:p>
        </w:tc>
      </w:tr>
      <w:tr w14:paraId="703AD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E5AC1CF">
            <w:pPr>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868D5A5">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45F4FC8">
            <w:pPr>
              <w:jc w:val="center"/>
              <w:rPr>
                <w:rFonts w:ascii="宋体"/>
                <w:sz w:val="24"/>
                <w:szCs w:val="24"/>
              </w:rPr>
            </w:pPr>
          </w:p>
        </w:tc>
      </w:tr>
      <w:tr w14:paraId="34F94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A8ACB64">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9A914C7">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66FCE64C">
            <w:pPr>
              <w:spacing w:line="360" w:lineRule="auto"/>
              <w:ind w:firstLine="480" w:firstLineChars="200"/>
              <w:jc w:val="center"/>
              <w:rPr>
                <w:rFonts w:ascii="宋体"/>
                <w:sz w:val="24"/>
                <w:szCs w:val="24"/>
              </w:rPr>
            </w:pPr>
          </w:p>
        </w:tc>
      </w:tr>
      <w:tr w14:paraId="28A9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259E852">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CCA65F4">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3C8A99D3">
            <w:pPr>
              <w:spacing w:line="360" w:lineRule="auto"/>
              <w:ind w:firstLine="480" w:firstLineChars="200"/>
              <w:jc w:val="center"/>
              <w:rPr>
                <w:rFonts w:ascii="宋体"/>
                <w:sz w:val="24"/>
                <w:szCs w:val="24"/>
              </w:rPr>
            </w:pPr>
          </w:p>
        </w:tc>
      </w:tr>
      <w:tr w14:paraId="145BA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EB7601">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2CCA048">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7FF39310">
            <w:pPr>
              <w:spacing w:line="360" w:lineRule="auto"/>
              <w:ind w:firstLine="480" w:firstLineChars="200"/>
              <w:jc w:val="center"/>
              <w:rPr>
                <w:rFonts w:ascii="宋体"/>
                <w:sz w:val="24"/>
                <w:szCs w:val="24"/>
              </w:rPr>
            </w:pPr>
          </w:p>
        </w:tc>
      </w:tr>
      <w:tr w14:paraId="35AE3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E1F365A">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06FC4BA">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00D821E">
            <w:pPr>
              <w:spacing w:line="360" w:lineRule="auto"/>
              <w:ind w:firstLine="480" w:firstLineChars="200"/>
              <w:jc w:val="center"/>
              <w:rPr>
                <w:rFonts w:ascii="宋体"/>
                <w:sz w:val="24"/>
                <w:szCs w:val="24"/>
              </w:rPr>
            </w:pPr>
          </w:p>
        </w:tc>
      </w:tr>
      <w:tr w14:paraId="481F1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0168EE">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9FBBC7A">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3766873">
            <w:pPr>
              <w:spacing w:line="360" w:lineRule="auto"/>
              <w:ind w:firstLine="480" w:firstLineChars="200"/>
              <w:jc w:val="center"/>
              <w:rPr>
                <w:rFonts w:ascii="宋体"/>
                <w:sz w:val="24"/>
                <w:szCs w:val="24"/>
              </w:rPr>
            </w:pPr>
          </w:p>
        </w:tc>
      </w:tr>
      <w:tr w14:paraId="6AA4A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D0250D4">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C2CD3C4">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521F95F1">
            <w:pPr>
              <w:spacing w:line="360" w:lineRule="auto"/>
              <w:ind w:firstLine="480" w:firstLineChars="200"/>
              <w:jc w:val="center"/>
              <w:rPr>
                <w:rFonts w:ascii="宋体"/>
                <w:sz w:val="24"/>
                <w:szCs w:val="24"/>
              </w:rPr>
            </w:pPr>
          </w:p>
        </w:tc>
      </w:tr>
    </w:tbl>
    <w:p w14:paraId="56C4F5F3">
      <w:pPr>
        <w:spacing w:line="360" w:lineRule="auto"/>
        <w:ind w:firstLine="480" w:firstLineChars="200"/>
        <w:rPr>
          <w:rFonts w:ascii="宋体"/>
          <w:sz w:val="24"/>
          <w:szCs w:val="24"/>
        </w:rPr>
      </w:pPr>
    </w:p>
    <w:p w14:paraId="59E04B26">
      <w:pPr>
        <w:spacing w:line="360" w:lineRule="auto"/>
        <w:ind w:left="3600" w:leftChars="1800" w:firstLine="480" w:firstLineChars="200"/>
        <w:rPr>
          <w:rFonts w:ascii="宋体"/>
          <w:sz w:val="24"/>
          <w:szCs w:val="24"/>
        </w:rPr>
      </w:pPr>
    </w:p>
    <w:p w14:paraId="78FD9497">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02024281">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6F3F1A5">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432F9D33">
      <w:pPr>
        <w:rPr>
          <w:lang w:val="zh-CN"/>
        </w:rPr>
      </w:pPr>
    </w:p>
    <w:p w14:paraId="7F89D0A5">
      <w:pPr>
        <w:rPr>
          <w:b/>
          <w:bCs/>
          <w:sz w:val="24"/>
          <w:szCs w:val="24"/>
          <w:lang w:val="zh-CN"/>
        </w:rPr>
      </w:pPr>
      <w:r>
        <w:rPr>
          <w:rFonts w:hint="eastAsia" w:cs="宋体"/>
          <w:b/>
          <w:bCs/>
          <w:sz w:val="24"/>
          <w:szCs w:val="24"/>
          <w:lang w:val="zh-CN"/>
        </w:rPr>
        <w:t>附件</w:t>
      </w:r>
      <w:r>
        <w:rPr>
          <w:rFonts w:hint="eastAsia" w:cs="宋体"/>
          <w:b/>
          <w:bCs/>
          <w:sz w:val="24"/>
          <w:szCs w:val="24"/>
          <w:lang w:eastAsia="zh-CN"/>
        </w:rPr>
        <w:t>七</w:t>
      </w:r>
      <w:r>
        <w:rPr>
          <w:rFonts w:hint="eastAsia" w:cs="宋体"/>
          <w:b/>
          <w:bCs/>
          <w:sz w:val="24"/>
          <w:szCs w:val="24"/>
        </w:rPr>
        <w:t>：</w:t>
      </w:r>
    </w:p>
    <w:p w14:paraId="492327A7">
      <w:pPr>
        <w:spacing w:line="360" w:lineRule="auto"/>
        <w:jc w:val="center"/>
        <w:rPr>
          <w:rFonts w:ascii="宋体"/>
          <w:b/>
          <w:bCs/>
          <w:sz w:val="32"/>
          <w:szCs w:val="32"/>
        </w:rPr>
      </w:pPr>
      <w:r>
        <w:rPr>
          <w:rFonts w:hint="eastAsia" w:ascii="宋体" w:hAnsi="宋体" w:cs="宋体"/>
          <w:b/>
          <w:bCs/>
          <w:sz w:val="32"/>
          <w:szCs w:val="32"/>
        </w:rPr>
        <w:t>供应商商务技术文件中资信分自评表</w:t>
      </w:r>
      <w:bookmarkEnd w:id="96"/>
    </w:p>
    <w:p w14:paraId="116786A3">
      <w:pPr>
        <w:snapToGrid w:val="0"/>
        <w:spacing w:before="50"/>
        <w:jc w:val="center"/>
        <w:rPr>
          <w:rFonts w:ascii="宋体"/>
          <w:b/>
          <w:bCs/>
          <w:sz w:val="32"/>
          <w:szCs w:val="32"/>
        </w:rPr>
      </w:pPr>
    </w:p>
    <w:p w14:paraId="502A7637">
      <w:pPr>
        <w:spacing w:line="360" w:lineRule="auto"/>
        <w:ind w:firstLine="480" w:firstLineChars="200"/>
        <w:rPr>
          <w:rFonts w:ascii="宋体"/>
          <w:sz w:val="24"/>
          <w:szCs w:val="24"/>
        </w:rPr>
      </w:pPr>
      <w:r>
        <w:rPr>
          <w:rFonts w:hint="eastAsia" w:ascii="宋体" w:hAnsi="宋体" w:cs="宋体"/>
          <w:sz w:val="24"/>
          <w:szCs w:val="24"/>
        </w:rPr>
        <w:t>项目名称：</w:t>
      </w:r>
    </w:p>
    <w:p w14:paraId="56576AC9">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A9E2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38F75D6">
            <w:pPr>
              <w:jc w:val="center"/>
              <w:rPr>
                <w:rFonts w:ascii="宋体"/>
                <w:sz w:val="24"/>
                <w:szCs w:val="24"/>
              </w:rPr>
            </w:pPr>
            <w:r>
              <w:rPr>
                <w:rFonts w:hint="eastAsia" w:ascii="宋体" w:hAnsi="宋体" w:cs="宋体"/>
                <w:sz w:val="24"/>
                <w:szCs w:val="24"/>
              </w:rPr>
              <w:t>序号</w:t>
            </w:r>
          </w:p>
        </w:tc>
        <w:tc>
          <w:tcPr>
            <w:tcW w:w="2387" w:type="dxa"/>
            <w:vAlign w:val="center"/>
          </w:tcPr>
          <w:p w14:paraId="260418C8">
            <w:pPr>
              <w:jc w:val="center"/>
              <w:rPr>
                <w:rFonts w:ascii="宋体"/>
                <w:sz w:val="24"/>
                <w:szCs w:val="24"/>
              </w:rPr>
            </w:pPr>
            <w:r>
              <w:rPr>
                <w:rFonts w:hint="eastAsia" w:ascii="宋体" w:hAnsi="宋体" w:cs="宋体"/>
                <w:sz w:val="24"/>
                <w:szCs w:val="24"/>
              </w:rPr>
              <w:t>资信分内容</w:t>
            </w:r>
          </w:p>
        </w:tc>
        <w:tc>
          <w:tcPr>
            <w:tcW w:w="1462" w:type="dxa"/>
            <w:vAlign w:val="center"/>
          </w:tcPr>
          <w:p w14:paraId="6991515D">
            <w:pPr>
              <w:jc w:val="center"/>
              <w:rPr>
                <w:rFonts w:ascii="宋体"/>
                <w:sz w:val="24"/>
                <w:szCs w:val="24"/>
              </w:rPr>
            </w:pPr>
            <w:r>
              <w:rPr>
                <w:rFonts w:hint="eastAsia" w:ascii="宋体" w:hAnsi="宋体" w:cs="宋体"/>
                <w:sz w:val="24"/>
                <w:szCs w:val="24"/>
              </w:rPr>
              <w:t>自评得分</w:t>
            </w:r>
          </w:p>
        </w:tc>
        <w:tc>
          <w:tcPr>
            <w:tcW w:w="2415" w:type="dxa"/>
            <w:tcBorders>
              <w:right w:val="single" w:color="auto" w:sz="4" w:space="0"/>
            </w:tcBorders>
            <w:vAlign w:val="center"/>
          </w:tcPr>
          <w:p w14:paraId="0C270A9E">
            <w:pPr>
              <w:jc w:val="center"/>
              <w:rPr>
                <w:rFonts w:ascii="宋体"/>
                <w:sz w:val="24"/>
                <w:szCs w:val="24"/>
              </w:rPr>
            </w:pPr>
            <w:r>
              <w:rPr>
                <w:rFonts w:hint="eastAsia" w:ascii="宋体" w:hAnsi="宋体" w:cs="宋体"/>
                <w:sz w:val="24"/>
                <w:szCs w:val="24"/>
              </w:rPr>
              <w:t>响应文件对应资料</w:t>
            </w:r>
          </w:p>
        </w:tc>
        <w:tc>
          <w:tcPr>
            <w:tcW w:w="1746" w:type="dxa"/>
            <w:tcBorders>
              <w:left w:val="single" w:color="auto" w:sz="4" w:space="0"/>
            </w:tcBorders>
            <w:vAlign w:val="center"/>
          </w:tcPr>
          <w:p w14:paraId="0EBF4472">
            <w:pPr>
              <w:jc w:val="center"/>
              <w:rPr>
                <w:rFonts w:ascii="宋体"/>
                <w:sz w:val="24"/>
                <w:szCs w:val="24"/>
              </w:rPr>
            </w:pPr>
            <w:r>
              <w:rPr>
                <w:rFonts w:hint="eastAsia" w:ascii="宋体" w:hAnsi="宋体" w:cs="宋体"/>
                <w:sz w:val="24"/>
                <w:szCs w:val="24"/>
              </w:rPr>
              <w:t>响应文件页码</w:t>
            </w:r>
          </w:p>
        </w:tc>
      </w:tr>
      <w:tr w14:paraId="78F6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3BDF216">
            <w:pPr>
              <w:jc w:val="center"/>
              <w:rPr>
                <w:rFonts w:ascii="宋体"/>
                <w:sz w:val="24"/>
                <w:szCs w:val="24"/>
              </w:rPr>
            </w:pPr>
            <w:r>
              <w:rPr>
                <w:rFonts w:ascii="宋体" w:hAnsi="宋体" w:cs="宋体"/>
                <w:sz w:val="24"/>
                <w:szCs w:val="24"/>
              </w:rPr>
              <w:t>1</w:t>
            </w:r>
          </w:p>
        </w:tc>
        <w:tc>
          <w:tcPr>
            <w:tcW w:w="2387" w:type="dxa"/>
          </w:tcPr>
          <w:p w14:paraId="69443DE1">
            <w:pPr>
              <w:jc w:val="center"/>
              <w:rPr>
                <w:rFonts w:ascii="宋体"/>
                <w:sz w:val="24"/>
                <w:szCs w:val="24"/>
              </w:rPr>
            </w:pPr>
          </w:p>
        </w:tc>
        <w:tc>
          <w:tcPr>
            <w:tcW w:w="1462" w:type="dxa"/>
          </w:tcPr>
          <w:p w14:paraId="678CA81E">
            <w:pPr>
              <w:jc w:val="center"/>
              <w:rPr>
                <w:rFonts w:ascii="宋体"/>
                <w:sz w:val="24"/>
                <w:szCs w:val="24"/>
              </w:rPr>
            </w:pPr>
          </w:p>
        </w:tc>
        <w:tc>
          <w:tcPr>
            <w:tcW w:w="2415" w:type="dxa"/>
            <w:tcBorders>
              <w:right w:val="single" w:color="auto" w:sz="4" w:space="0"/>
            </w:tcBorders>
          </w:tcPr>
          <w:p w14:paraId="07C45074">
            <w:pPr>
              <w:jc w:val="center"/>
              <w:rPr>
                <w:rFonts w:ascii="宋体"/>
                <w:sz w:val="24"/>
                <w:szCs w:val="24"/>
              </w:rPr>
            </w:pPr>
          </w:p>
        </w:tc>
        <w:tc>
          <w:tcPr>
            <w:tcW w:w="1746" w:type="dxa"/>
            <w:tcBorders>
              <w:left w:val="single" w:color="auto" w:sz="4" w:space="0"/>
            </w:tcBorders>
          </w:tcPr>
          <w:p w14:paraId="25BCCA52">
            <w:pPr>
              <w:jc w:val="center"/>
              <w:rPr>
                <w:rFonts w:ascii="宋体"/>
                <w:sz w:val="24"/>
                <w:szCs w:val="24"/>
              </w:rPr>
            </w:pPr>
          </w:p>
        </w:tc>
      </w:tr>
      <w:tr w14:paraId="384C8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161203E">
            <w:pPr>
              <w:jc w:val="center"/>
              <w:rPr>
                <w:rFonts w:ascii="宋体"/>
                <w:sz w:val="24"/>
                <w:szCs w:val="24"/>
              </w:rPr>
            </w:pPr>
            <w:r>
              <w:rPr>
                <w:rFonts w:ascii="宋体" w:hAnsi="宋体" w:cs="宋体"/>
                <w:sz w:val="24"/>
                <w:szCs w:val="24"/>
              </w:rPr>
              <w:t>2</w:t>
            </w:r>
          </w:p>
        </w:tc>
        <w:tc>
          <w:tcPr>
            <w:tcW w:w="2387" w:type="dxa"/>
          </w:tcPr>
          <w:p w14:paraId="01421F6D">
            <w:pPr>
              <w:jc w:val="center"/>
              <w:rPr>
                <w:rFonts w:ascii="宋体"/>
                <w:sz w:val="24"/>
                <w:szCs w:val="24"/>
              </w:rPr>
            </w:pPr>
          </w:p>
        </w:tc>
        <w:tc>
          <w:tcPr>
            <w:tcW w:w="1462" w:type="dxa"/>
          </w:tcPr>
          <w:p w14:paraId="7C0F39A8">
            <w:pPr>
              <w:jc w:val="center"/>
              <w:rPr>
                <w:rFonts w:ascii="宋体"/>
                <w:sz w:val="24"/>
                <w:szCs w:val="24"/>
              </w:rPr>
            </w:pPr>
          </w:p>
        </w:tc>
        <w:tc>
          <w:tcPr>
            <w:tcW w:w="2415" w:type="dxa"/>
            <w:tcBorders>
              <w:right w:val="single" w:color="auto" w:sz="4" w:space="0"/>
            </w:tcBorders>
          </w:tcPr>
          <w:p w14:paraId="269368CB">
            <w:pPr>
              <w:jc w:val="center"/>
              <w:rPr>
                <w:rFonts w:ascii="宋体"/>
                <w:sz w:val="24"/>
                <w:szCs w:val="24"/>
              </w:rPr>
            </w:pPr>
          </w:p>
        </w:tc>
        <w:tc>
          <w:tcPr>
            <w:tcW w:w="1746" w:type="dxa"/>
            <w:tcBorders>
              <w:left w:val="single" w:color="auto" w:sz="4" w:space="0"/>
            </w:tcBorders>
          </w:tcPr>
          <w:p w14:paraId="0A38448E">
            <w:pPr>
              <w:jc w:val="center"/>
              <w:rPr>
                <w:rFonts w:ascii="宋体"/>
                <w:sz w:val="24"/>
                <w:szCs w:val="24"/>
              </w:rPr>
            </w:pPr>
          </w:p>
        </w:tc>
      </w:tr>
      <w:tr w14:paraId="134C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BC008BB">
            <w:pPr>
              <w:jc w:val="center"/>
              <w:rPr>
                <w:rFonts w:ascii="宋体"/>
                <w:sz w:val="24"/>
                <w:szCs w:val="24"/>
              </w:rPr>
            </w:pPr>
            <w:r>
              <w:rPr>
                <w:rFonts w:ascii="宋体" w:hAnsi="宋体" w:cs="宋体"/>
                <w:sz w:val="24"/>
                <w:szCs w:val="24"/>
              </w:rPr>
              <w:t>3</w:t>
            </w:r>
          </w:p>
        </w:tc>
        <w:tc>
          <w:tcPr>
            <w:tcW w:w="2387" w:type="dxa"/>
          </w:tcPr>
          <w:p w14:paraId="1F8F9712">
            <w:pPr>
              <w:jc w:val="center"/>
              <w:rPr>
                <w:rFonts w:ascii="宋体"/>
                <w:sz w:val="24"/>
                <w:szCs w:val="24"/>
              </w:rPr>
            </w:pPr>
          </w:p>
        </w:tc>
        <w:tc>
          <w:tcPr>
            <w:tcW w:w="1462" w:type="dxa"/>
          </w:tcPr>
          <w:p w14:paraId="2D80D70F">
            <w:pPr>
              <w:jc w:val="center"/>
              <w:rPr>
                <w:rFonts w:ascii="宋体"/>
                <w:sz w:val="24"/>
                <w:szCs w:val="24"/>
              </w:rPr>
            </w:pPr>
          </w:p>
        </w:tc>
        <w:tc>
          <w:tcPr>
            <w:tcW w:w="2415" w:type="dxa"/>
            <w:tcBorders>
              <w:right w:val="single" w:color="auto" w:sz="4" w:space="0"/>
            </w:tcBorders>
          </w:tcPr>
          <w:p w14:paraId="37D3BD97">
            <w:pPr>
              <w:jc w:val="center"/>
              <w:rPr>
                <w:rFonts w:ascii="宋体"/>
                <w:sz w:val="24"/>
                <w:szCs w:val="24"/>
              </w:rPr>
            </w:pPr>
          </w:p>
        </w:tc>
        <w:tc>
          <w:tcPr>
            <w:tcW w:w="1746" w:type="dxa"/>
            <w:tcBorders>
              <w:left w:val="single" w:color="auto" w:sz="4" w:space="0"/>
            </w:tcBorders>
          </w:tcPr>
          <w:p w14:paraId="0B59C1E2">
            <w:pPr>
              <w:jc w:val="center"/>
              <w:rPr>
                <w:rFonts w:ascii="宋体"/>
                <w:sz w:val="24"/>
                <w:szCs w:val="24"/>
              </w:rPr>
            </w:pPr>
          </w:p>
        </w:tc>
      </w:tr>
      <w:tr w14:paraId="0EFC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B93475">
            <w:pPr>
              <w:jc w:val="center"/>
              <w:rPr>
                <w:rFonts w:ascii="宋体"/>
                <w:sz w:val="24"/>
                <w:szCs w:val="24"/>
              </w:rPr>
            </w:pPr>
            <w:r>
              <w:rPr>
                <w:rFonts w:ascii="宋体" w:hAnsi="宋体" w:cs="宋体"/>
                <w:sz w:val="24"/>
                <w:szCs w:val="24"/>
              </w:rPr>
              <w:t>4</w:t>
            </w:r>
          </w:p>
        </w:tc>
        <w:tc>
          <w:tcPr>
            <w:tcW w:w="2387" w:type="dxa"/>
          </w:tcPr>
          <w:p w14:paraId="0B089D32">
            <w:pPr>
              <w:jc w:val="center"/>
              <w:rPr>
                <w:rFonts w:ascii="宋体"/>
                <w:sz w:val="24"/>
                <w:szCs w:val="24"/>
              </w:rPr>
            </w:pPr>
          </w:p>
        </w:tc>
        <w:tc>
          <w:tcPr>
            <w:tcW w:w="1462" w:type="dxa"/>
          </w:tcPr>
          <w:p w14:paraId="28CB680C">
            <w:pPr>
              <w:jc w:val="center"/>
              <w:rPr>
                <w:rFonts w:ascii="宋体"/>
                <w:sz w:val="24"/>
                <w:szCs w:val="24"/>
              </w:rPr>
            </w:pPr>
          </w:p>
        </w:tc>
        <w:tc>
          <w:tcPr>
            <w:tcW w:w="2415" w:type="dxa"/>
            <w:tcBorders>
              <w:right w:val="single" w:color="auto" w:sz="4" w:space="0"/>
            </w:tcBorders>
          </w:tcPr>
          <w:p w14:paraId="42566374">
            <w:pPr>
              <w:jc w:val="center"/>
              <w:rPr>
                <w:rFonts w:ascii="宋体"/>
                <w:sz w:val="24"/>
                <w:szCs w:val="24"/>
              </w:rPr>
            </w:pPr>
          </w:p>
        </w:tc>
        <w:tc>
          <w:tcPr>
            <w:tcW w:w="1746" w:type="dxa"/>
            <w:tcBorders>
              <w:left w:val="single" w:color="auto" w:sz="4" w:space="0"/>
            </w:tcBorders>
          </w:tcPr>
          <w:p w14:paraId="1CCD3DEE">
            <w:pPr>
              <w:jc w:val="center"/>
              <w:rPr>
                <w:rFonts w:ascii="宋体"/>
                <w:sz w:val="24"/>
                <w:szCs w:val="24"/>
              </w:rPr>
            </w:pPr>
          </w:p>
        </w:tc>
      </w:tr>
      <w:tr w14:paraId="64CF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AEE1E00">
            <w:pPr>
              <w:jc w:val="center"/>
              <w:rPr>
                <w:rFonts w:ascii="宋体"/>
                <w:sz w:val="24"/>
                <w:szCs w:val="24"/>
              </w:rPr>
            </w:pPr>
            <w:r>
              <w:rPr>
                <w:rFonts w:ascii="宋体" w:hAnsi="宋体" w:cs="宋体"/>
                <w:sz w:val="24"/>
                <w:szCs w:val="24"/>
              </w:rPr>
              <w:t>5</w:t>
            </w:r>
          </w:p>
        </w:tc>
        <w:tc>
          <w:tcPr>
            <w:tcW w:w="2387" w:type="dxa"/>
          </w:tcPr>
          <w:p w14:paraId="193F2309">
            <w:pPr>
              <w:jc w:val="center"/>
              <w:rPr>
                <w:rFonts w:ascii="宋体"/>
                <w:sz w:val="24"/>
                <w:szCs w:val="24"/>
              </w:rPr>
            </w:pPr>
          </w:p>
        </w:tc>
        <w:tc>
          <w:tcPr>
            <w:tcW w:w="1462" w:type="dxa"/>
          </w:tcPr>
          <w:p w14:paraId="0C5F0FC0">
            <w:pPr>
              <w:jc w:val="center"/>
              <w:rPr>
                <w:rFonts w:ascii="宋体"/>
                <w:sz w:val="24"/>
                <w:szCs w:val="24"/>
              </w:rPr>
            </w:pPr>
          </w:p>
        </w:tc>
        <w:tc>
          <w:tcPr>
            <w:tcW w:w="2415" w:type="dxa"/>
            <w:tcBorders>
              <w:right w:val="single" w:color="auto" w:sz="4" w:space="0"/>
            </w:tcBorders>
          </w:tcPr>
          <w:p w14:paraId="23936E12">
            <w:pPr>
              <w:jc w:val="center"/>
              <w:rPr>
                <w:rFonts w:ascii="宋体"/>
                <w:sz w:val="24"/>
                <w:szCs w:val="24"/>
              </w:rPr>
            </w:pPr>
          </w:p>
        </w:tc>
        <w:tc>
          <w:tcPr>
            <w:tcW w:w="1746" w:type="dxa"/>
            <w:tcBorders>
              <w:left w:val="single" w:color="auto" w:sz="4" w:space="0"/>
            </w:tcBorders>
          </w:tcPr>
          <w:p w14:paraId="206502E6">
            <w:pPr>
              <w:jc w:val="center"/>
              <w:rPr>
                <w:rFonts w:ascii="宋体"/>
                <w:sz w:val="24"/>
                <w:szCs w:val="24"/>
              </w:rPr>
            </w:pPr>
          </w:p>
        </w:tc>
      </w:tr>
      <w:tr w14:paraId="39BC8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BDB611">
            <w:pPr>
              <w:jc w:val="center"/>
              <w:rPr>
                <w:rFonts w:ascii="宋体"/>
                <w:sz w:val="24"/>
                <w:szCs w:val="24"/>
              </w:rPr>
            </w:pPr>
            <w:r>
              <w:rPr>
                <w:rFonts w:ascii="宋体" w:hAnsi="宋体" w:cs="宋体"/>
                <w:sz w:val="24"/>
                <w:szCs w:val="24"/>
              </w:rPr>
              <w:t>6</w:t>
            </w:r>
          </w:p>
        </w:tc>
        <w:tc>
          <w:tcPr>
            <w:tcW w:w="2387" w:type="dxa"/>
          </w:tcPr>
          <w:p w14:paraId="25C61A79">
            <w:pPr>
              <w:jc w:val="center"/>
              <w:rPr>
                <w:rFonts w:ascii="宋体"/>
                <w:sz w:val="24"/>
                <w:szCs w:val="24"/>
              </w:rPr>
            </w:pPr>
          </w:p>
        </w:tc>
        <w:tc>
          <w:tcPr>
            <w:tcW w:w="1462" w:type="dxa"/>
          </w:tcPr>
          <w:p w14:paraId="1B48269A">
            <w:pPr>
              <w:jc w:val="center"/>
              <w:rPr>
                <w:rFonts w:ascii="宋体"/>
                <w:sz w:val="24"/>
                <w:szCs w:val="24"/>
              </w:rPr>
            </w:pPr>
          </w:p>
        </w:tc>
        <w:tc>
          <w:tcPr>
            <w:tcW w:w="2415" w:type="dxa"/>
            <w:tcBorders>
              <w:right w:val="single" w:color="auto" w:sz="4" w:space="0"/>
            </w:tcBorders>
          </w:tcPr>
          <w:p w14:paraId="73E4677D">
            <w:pPr>
              <w:jc w:val="center"/>
              <w:rPr>
                <w:rFonts w:ascii="宋体"/>
                <w:sz w:val="24"/>
                <w:szCs w:val="24"/>
              </w:rPr>
            </w:pPr>
          </w:p>
        </w:tc>
        <w:tc>
          <w:tcPr>
            <w:tcW w:w="1746" w:type="dxa"/>
            <w:tcBorders>
              <w:left w:val="single" w:color="auto" w:sz="4" w:space="0"/>
            </w:tcBorders>
          </w:tcPr>
          <w:p w14:paraId="3FC24D7D">
            <w:pPr>
              <w:jc w:val="center"/>
              <w:rPr>
                <w:rFonts w:ascii="宋体"/>
                <w:sz w:val="24"/>
                <w:szCs w:val="24"/>
              </w:rPr>
            </w:pPr>
          </w:p>
        </w:tc>
      </w:tr>
      <w:tr w14:paraId="46A1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1236E2">
            <w:pPr>
              <w:jc w:val="center"/>
              <w:rPr>
                <w:rFonts w:ascii="宋体"/>
                <w:sz w:val="24"/>
                <w:szCs w:val="24"/>
              </w:rPr>
            </w:pPr>
            <w:r>
              <w:rPr>
                <w:rFonts w:ascii="宋体" w:hAnsi="宋体" w:cs="宋体"/>
                <w:sz w:val="24"/>
                <w:szCs w:val="24"/>
              </w:rPr>
              <w:t>7</w:t>
            </w:r>
          </w:p>
        </w:tc>
        <w:tc>
          <w:tcPr>
            <w:tcW w:w="2387" w:type="dxa"/>
          </w:tcPr>
          <w:p w14:paraId="2D37CBE8">
            <w:pPr>
              <w:jc w:val="center"/>
              <w:rPr>
                <w:rFonts w:ascii="宋体"/>
                <w:sz w:val="24"/>
                <w:szCs w:val="24"/>
              </w:rPr>
            </w:pPr>
          </w:p>
        </w:tc>
        <w:tc>
          <w:tcPr>
            <w:tcW w:w="1462" w:type="dxa"/>
          </w:tcPr>
          <w:p w14:paraId="2D76982B">
            <w:pPr>
              <w:jc w:val="center"/>
              <w:rPr>
                <w:rFonts w:ascii="宋体"/>
                <w:sz w:val="24"/>
                <w:szCs w:val="24"/>
              </w:rPr>
            </w:pPr>
          </w:p>
        </w:tc>
        <w:tc>
          <w:tcPr>
            <w:tcW w:w="2415" w:type="dxa"/>
            <w:tcBorders>
              <w:right w:val="single" w:color="auto" w:sz="4" w:space="0"/>
            </w:tcBorders>
          </w:tcPr>
          <w:p w14:paraId="66CCFBDD">
            <w:pPr>
              <w:jc w:val="center"/>
              <w:rPr>
                <w:rFonts w:ascii="宋体"/>
                <w:sz w:val="24"/>
                <w:szCs w:val="24"/>
              </w:rPr>
            </w:pPr>
          </w:p>
        </w:tc>
        <w:tc>
          <w:tcPr>
            <w:tcW w:w="1746" w:type="dxa"/>
            <w:tcBorders>
              <w:left w:val="single" w:color="auto" w:sz="4" w:space="0"/>
            </w:tcBorders>
          </w:tcPr>
          <w:p w14:paraId="44A91513">
            <w:pPr>
              <w:jc w:val="center"/>
              <w:rPr>
                <w:rFonts w:ascii="宋体"/>
                <w:sz w:val="24"/>
                <w:szCs w:val="24"/>
              </w:rPr>
            </w:pPr>
          </w:p>
        </w:tc>
      </w:tr>
      <w:tr w14:paraId="5231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B8FC6CA">
            <w:pPr>
              <w:jc w:val="center"/>
              <w:rPr>
                <w:rFonts w:ascii="宋体"/>
                <w:sz w:val="24"/>
                <w:szCs w:val="24"/>
              </w:rPr>
            </w:pPr>
            <w:r>
              <w:rPr>
                <w:rFonts w:ascii="宋体" w:hAnsi="宋体" w:cs="宋体"/>
                <w:sz w:val="24"/>
                <w:szCs w:val="24"/>
              </w:rPr>
              <w:t>8</w:t>
            </w:r>
          </w:p>
        </w:tc>
        <w:tc>
          <w:tcPr>
            <w:tcW w:w="2387" w:type="dxa"/>
          </w:tcPr>
          <w:p w14:paraId="2F383A6D">
            <w:pPr>
              <w:jc w:val="center"/>
              <w:rPr>
                <w:rFonts w:ascii="宋体"/>
                <w:sz w:val="24"/>
                <w:szCs w:val="24"/>
              </w:rPr>
            </w:pPr>
          </w:p>
        </w:tc>
        <w:tc>
          <w:tcPr>
            <w:tcW w:w="1462" w:type="dxa"/>
          </w:tcPr>
          <w:p w14:paraId="35A46C29">
            <w:pPr>
              <w:jc w:val="center"/>
              <w:rPr>
                <w:rFonts w:ascii="宋体"/>
                <w:sz w:val="24"/>
                <w:szCs w:val="24"/>
              </w:rPr>
            </w:pPr>
          </w:p>
        </w:tc>
        <w:tc>
          <w:tcPr>
            <w:tcW w:w="2415" w:type="dxa"/>
            <w:tcBorders>
              <w:right w:val="single" w:color="auto" w:sz="4" w:space="0"/>
            </w:tcBorders>
          </w:tcPr>
          <w:p w14:paraId="4FCB2640">
            <w:pPr>
              <w:jc w:val="center"/>
              <w:rPr>
                <w:rFonts w:ascii="宋体"/>
                <w:sz w:val="24"/>
                <w:szCs w:val="24"/>
              </w:rPr>
            </w:pPr>
          </w:p>
        </w:tc>
        <w:tc>
          <w:tcPr>
            <w:tcW w:w="1746" w:type="dxa"/>
            <w:tcBorders>
              <w:left w:val="single" w:color="auto" w:sz="4" w:space="0"/>
            </w:tcBorders>
          </w:tcPr>
          <w:p w14:paraId="15C8FFBA">
            <w:pPr>
              <w:jc w:val="center"/>
              <w:rPr>
                <w:rFonts w:ascii="宋体"/>
                <w:sz w:val="24"/>
                <w:szCs w:val="24"/>
              </w:rPr>
            </w:pPr>
          </w:p>
        </w:tc>
      </w:tr>
      <w:tr w14:paraId="4F49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8F0931">
            <w:pPr>
              <w:jc w:val="center"/>
              <w:rPr>
                <w:rFonts w:ascii="宋体"/>
                <w:sz w:val="24"/>
                <w:szCs w:val="24"/>
              </w:rPr>
            </w:pPr>
            <w:r>
              <w:rPr>
                <w:rFonts w:hint="eastAsia" w:ascii="宋体" w:hAnsi="宋体" w:cs="宋体"/>
                <w:sz w:val="24"/>
                <w:szCs w:val="24"/>
              </w:rPr>
              <w:t>合计</w:t>
            </w:r>
          </w:p>
        </w:tc>
        <w:tc>
          <w:tcPr>
            <w:tcW w:w="2387" w:type="dxa"/>
          </w:tcPr>
          <w:p w14:paraId="1E06BD3E">
            <w:pPr>
              <w:jc w:val="center"/>
              <w:rPr>
                <w:rFonts w:ascii="宋体"/>
                <w:sz w:val="24"/>
                <w:szCs w:val="24"/>
              </w:rPr>
            </w:pPr>
          </w:p>
        </w:tc>
        <w:tc>
          <w:tcPr>
            <w:tcW w:w="1462" w:type="dxa"/>
          </w:tcPr>
          <w:p w14:paraId="724552F6">
            <w:pPr>
              <w:jc w:val="center"/>
              <w:rPr>
                <w:rFonts w:ascii="宋体"/>
                <w:sz w:val="24"/>
                <w:szCs w:val="24"/>
              </w:rPr>
            </w:pPr>
          </w:p>
        </w:tc>
        <w:tc>
          <w:tcPr>
            <w:tcW w:w="2415" w:type="dxa"/>
            <w:tcBorders>
              <w:right w:val="single" w:color="auto" w:sz="4" w:space="0"/>
            </w:tcBorders>
          </w:tcPr>
          <w:p w14:paraId="66813A5C">
            <w:pPr>
              <w:jc w:val="center"/>
              <w:rPr>
                <w:rFonts w:ascii="宋体"/>
                <w:sz w:val="24"/>
                <w:szCs w:val="24"/>
              </w:rPr>
            </w:pPr>
          </w:p>
        </w:tc>
        <w:tc>
          <w:tcPr>
            <w:tcW w:w="1746" w:type="dxa"/>
            <w:tcBorders>
              <w:left w:val="single" w:color="auto" w:sz="4" w:space="0"/>
            </w:tcBorders>
          </w:tcPr>
          <w:p w14:paraId="594BD0B9">
            <w:pPr>
              <w:jc w:val="center"/>
              <w:rPr>
                <w:rFonts w:ascii="宋体"/>
                <w:sz w:val="24"/>
                <w:szCs w:val="24"/>
              </w:rPr>
            </w:pPr>
          </w:p>
        </w:tc>
      </w:tr>
    </w:tbl>
    <w:p w14:paraId="34D6F85F">
      <w:pPr>
        <w:spacing w:line="360" w:lineRule="auto"/>
        <w:ind w:firstLine="480" w:firstLineChars="200"/>
        <w:rPr>
          <w:rFonts w:ascii="宋体"/>
          <w:sz w:val="24"/>
          <w:szCs w:val="24"/>
        </w:rPr>
      </w:pPr>
    </w:p>
    <w:p w14:paraId="06BAC064">
      <w:pPr>
        <w:spacing w:line="360" w:lineRule="auto"/>
        <w:ind w:left="3600" w:leftChars="1800" w:firstLine="480" w:firstLineChars="200"/>
        <w:rPr>
          <w:rFonts w:ascii="宋体"/>
          <w:sz w:val="24"/>
          <w:szCs w:val="24"/>
        </w:rPr>
      </w:pPr>
    </w:p>
    <w:p w14:paraId="45381835">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853F4A4">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ED414B2">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16E4A97E">
      <w:pPr>
        <w:snapToGrid w:val="0"/>
        <w:spacing w:before="50" w:after="156" w:afterLines="50"/>
        <w:jc w:val="left"/>
        <w:rPr>
          <w:rFonts w:ascii="宋体"/>
          <w:b/>
          <w:bCs/>
          <w:sz w:val="24"/>
          <w:szCs w:val="24"/>
          <w:lang w:val="zh-CN"/>
        </w:rPr>
      </w:pPr>
      <w:r>
        <w:rPr>
          <w:rFonts w:ascii="宋体"/>
          <w:b/>
          <w:bCs/>
          <w:sz w:val="30"/>
          <w:szCs w:val="30"/>
        </w:rPr>
        <w:br w:type="page"/>
      </w:r>
      <w:r>
        <w:rPr>
          <w:rFonts w:hint="eastAsia" w:ascii="宋体" w:hAnsi="宋体" w:cs="宋体"/>
          <w:b/>
          <w:bCs/>
          <w:sz w:val="24"/>
          <w:szCs w:val="24"/>
          <w:lang w:val="zh-CN"/>
        </w:rPr>
        <w:t>附件八：</w:t>
      </w:r>
    </w:p>
    <w:p w14:paraId="463DF6E0">
      <w:pPr>
        <w:spacing w:line="360" w:lineRule="auto"/>
        <w:jc w:val="center"/>
        <w:rPr>
          <w:rFonts w:ascii="宋体"/>
          <w:b/>
          <w:bCs/>
          <w:sz w:val="32"/>
          <w:szCs w:val="32"/>
        </w:rPr>
      </w:pPr>
      <w:r>
        <w:rPr>
          <w:rFonts w:hint="eastAsia" w:ascii="宋体" w:hAnsi="宋体" w:cs="宋体"/>
          <w:b/>
          <w:bCs/>
          <w:sz w:val="32"/>
          <w:szCs w:val="32"/>
        </w:rPr>
        <w:t>投标项目明细清单</w:t>
      </w:r>
    </w:p>
    <w:p w14:paraId="63B6497E">
      <w:pPr>
        <w:spacing w:line="360" w:lineRule="auto"/>
        <w:ind w:firstLine="480" w:firstLineChars="200"/>
        <w:rPr>
          <w:rFonts w:ascii="宋体"/>
          <w:sz w:val="24"/>
          <w:szCs w:val="24"/>
        </w:rPr>
      </w:pPr>
    </w:p>
    <w:p w14:paraId="291A61C8">
      <w:pPr>
        <w:spacing w:line="360" w:lineRule="auto"/>
        <w:ind w:firstLine="480" w:firstLineChars="200"/>
        <w:rPr>
          <w:rFonts w:ascii="宋体"/>
          <w:sz w:val="24"/>
          <w:szCs w:val="24"/>
        </w:rPr>
      </w:pPr>
      <w:r>
        <w:rPr>
          <w:rFonts w:hint="eastAsia" w:ascii="宋体" w:hAnsi="宋体" w:cs="宋体"/>
          <w:sz w:val="24"/>
          <w:szCs w:val="24"/>
        </w:rPr>
        <w:t>项目名称：</w:t>
      </w:r>
    </w:p>
    <w:p w14:paraId="7BE2C7D6">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AC23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553EED7">
            <w:pPr>
              <w:snapToGrid w:val="0"/>
              <w:spacing w:before="50" w:after="50"/>
              <w:jc w:val="center"/>
              <w:rPr>
                <w:rFonts w:ascii="宋体"/>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AD8D8AC">
            <w:pPr>
              <w:snapToGrid w:val="0"/>
              <w:spacing w:before="50" w:after="50"/>
              <w:jc w:val="center"/>
              <w:rPr>
                <w:rFonts w:ascii="宋体"/>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AD788A9">
            <w:pPr>
              <w:snapToGrid w:val="0"/>
              <w:spacing w:before="50" w:after="50"/>
              <w:jc w:val="center"/>
              <w:rPr>
                <w:rFonts w:ascii="宋体"/>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14:paraId="65BD6C02">
            <w:pPr>
              <w:snapToGrid w:val="0"/>
              <w:spacing w:before="50" w:after="50"/>
              <w:jc w:val="center"/>
              <w:rPr>
                <w:rFonts w:ascii="宋体"/>
                <w:sz w:val="24"/>
                <w:szCs w:val="24"/>
              </w:rPr>
            </w:pPr>
            <w:r>
              <w:rPr>
                <w:rFonts w:hint="eastAsia" w:ascii="宋体" w:hAnsi="宋体" w:cs="宋体"/>
                <w:sz w:val="24"/>
                <w:szCs w:val="24"/>
              </w:rPr>
              <w:t>工作量</w:t>
            </w:r>
          </w:p>
        </w:tc>
      </w:tr>
      <w:tr w14:paraId="40B55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D66D94C">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1C0A1130">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35F724AE">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37DBCDE1">
            <w:pPr>
              <w:snapToGrid w:val="0"/>
              <w:spacing w:before="50" w:after="50"/>
              <w:jc w:val="center"/>
              <w:rPr>
                <w:rFonts w:ascii="宋体"/>
                <w:sz w:val="24"/>
                <w:szCs w:val="24"/>
              </w:rPr>
            </w:pPr>
          </w:p>
        </w:tc>
      </w:tr>
      <w:tr w14:paraId="16D92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FD7194E">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09505E5E">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39CB51D3">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33F7C82D">
            <w:pPr>
              <w:snapToGrid w:val="0"/>
              <w:spacing w:before="50" w:after="50"/>
              <w:jc w:val="center"/>
              <w:rPr>
                <w:rFonts w:ascii="宋体"/>
                <w:sz w:val="24"/>
                <w:szCs w:val="24"/>
              </w:rPr>
            </w:pPr>
          </w:p>
        </w:tc>
      </w:tr>
    </w:tbl>
    <w:p w14:paraId="59DC2D94">
      <w:pPr>
        <w:snapToGrid w:val="0"/>
        <w:spacing w:before="156" w:beforeLines="50" w:line="360" w:lineRule="auto"/>
        <w:ind w:firstLine="480" w:firstLineChars="200"/>
        <w:rPr>
          <w:rFonts w:ascii="宋体"/>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14:paraId="62F45964">
      <w:pPr>
        <w:pStyle w:val="3"/>
        <w:rPr>
          <w:rFonts w:cs="Times New Roman"/>
        </w:rPr>
      </w:pPr>
    </w:p>
    <w:p w14:paraId="01C0654D">
      <w:pPr>
        <w:pStyle w:val="3"/>
        <w:rPr>
          <w:rFonts w:cs="Times New Roman"/>
        </w:rPr>
      </w:pPr>
    </w:p>
    <w:p w14:paraId="3BD82EC3">
      <w:pPr>
        <w:pStyle w:val="3"/>
        <w:rPr>
          <w:rFonts w:cs="Times New Roman"/>
        </w:rPr>
      </w:pPr>
    </w:p>
    <w:p w14:paraId="474736B9">
      <w:pPr>
        <w:snapToGrid w:val="0"/>
        <w:spacing w:before="156" w:beforeLines="50"/>
        <w:rPr>
          <w:rFonts w:ascii="宋体"/>
          <w:sz w:val="24"/>
          <w:szCs w:val="24"/>
        </w:rPr>
      </w:pPr>
    </w:p>
    <w:p w14:paraId="574DA7DF">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0795CE13">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5A3C5F0D">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737ED2AD">
      <w:pPr>
        <w:snapToGrid w:val="0"/>
        <w:spacing w:before="50" w:after="50"/>
        <w:rPr>
          <w:rFonts w:ascii="宋体"/>
          <w:spacing w:val="20"/>
          <w:sz w:val="24"/>
          <w:szCs w:val="24"/>
        </w:rPr>
      </w:pPr>
    </w:p>
    <w:p w14:paraId="73990792">
      <w:pPr>
        <w:snapToGrid w:val="0"/>
        <w:spacing w:before="50" w:after="50"/>
        <w:rPr>
          <w:rFonts w:ascii="宋体"/>
          <w:spacing w:val="20"/>
          <w:sz w:val="30"/>
          <w:szCs w:val="30"/>
        </w:rPr>
      </w:pPr>
    </w:p>
    <w:p w14:paraId="2302E7B1">
      <w:pPr>
        <w:pStyle w:val="3"/>
        <w:ind w:firstLine="686"/>
        <w:rPr>
          <w:rFonts w:cs="Times New Roman"/>
          <w:spacing w:val="20"/>
          <w:sz w:val="30"/>
          <w:szCs w:val="30"/>
        </w:rPr>
      </w:pPr>
    </w:p>
    <w:p w14:paraId="3928DC9D">
      <w:pPr>
        <w:pStyle w:val="3"/>
        <w:ind w:firstLine="686"/>
        <w:rPr>
          <w:rFonts w:cs="Times New Roman"/>
          <w:spacing w:val="20"/>
          <w:sz w:val="30"/>
          <w:szCs w:val="30"/>
        </w:rPr>
        <w:sectPr>
          <w:pgSz w:w="11906" w:h="16838"/>
          <w:pgMar w:top="1440" w:right="1800" w:bottom="1440" w:left="1800" w:header="851" w:footer="992" w:gutter="0"/>
          <w:pgNumType w:start="10"/>
          <w:cols w:space="425" w:num="1"/>
          <w:docGrid w:type="lines" w:linePitch="312" w:charSpace="0"/>
        </w:sectPr>
      </w:pPr>
    </w:p>
    <w:p w14:paraId="4F6DB98A">
      <w:pPr>
        <w:rPr>
          <w:b/>
          <w:bCs/>
          <w:sz w:val="24"/>
          <w:szCs w:val="24"/>
        </w:rPr>
      </w:pPr>
      <w:bookmarkStart w:id="97" w:name="_Toc2823"/>
      <w:r>
        <w:rPr>
          <w:rFonts w:hint="eastAsia" w:cs="宋体"/>
          <w:b/>
          <w:bCs/>
          <w:sz w:val="24"/>
          <w:szCs w:val="24"/>
        </w:rPr>
        <w:t>附件</w:t>
      </w:r>
      <w:r>
        <w:rPr>
          <w:rFonts w:hint="eastAsia" w:cs="宋体"/>
          <w:b/>
          <w:bCs/>
          <w:sz w:val="24"/>
          <w:szCs w:val="24"/>
          <w:lang w:eastAsia="zh-CN"/>
        </w:rPr>
        <w:t>九</w:t>
      </w:r>
      <w:r>
        <w:rPr>
          <w:rFonts w:hint="eastAsia" w:cs="宋体"/>
          <w:b/>
          <w:bCs/>
          <w:sz w:val="24"/>
          <w:szCs w:val="24"/>
        </w:rPr>
        <w:t>：</w:t>
      </w:r>
    </w:p>
    <w:p w14:paraId="7D14A0CD">
      <w:pPr>
        <w:spacing w:line="360" w:lineRule="auto"/>
        <w:jc w:val="center"/>
        <w:rPr>
          <w:rFonts w:ascii="宋体"/>
          <w:b/>
          <w:bCs/>
          <w:sz w:val="32"/>
          <w:szCs w:val="32"/>
        </w:rPr>
      </w:pPr>
      <w:r>
        <w:rPr>
          <w:rFonts w:hint="eastAsia" w:ascii="宋体" w:hAnsi="宋体" w:cs="宋体"/>
          <w:b/>
          <w:bCs/>
          <w:sz w:val="32"/>
          <w:szCs w:val="32"/>
        </w:rPr>
        <w:t>技术响应及建议表</w:t>
      </w:r>
      <w:bookmarkEnd w:id="97"/>
    </w:p>
    <w:p w14:paraId="364794D2">
      <w:pPr>
        <w:spacing w:line="360" w:lineRule="auto"/>
        <w:ind w:firstLine="480" w:firstLineChars="200"/>
        <w:rPr>
          <w:rFonts w:ascii="宋体"/>
          <w:sz w:val="24"/>
          <w:szCs w:val="24"/>
        </w:rPr>
      </w:pPr>
      <w:r>
        <w:rPr>
          <w:rFonts w:ascii="宋体" w:hAnsi="宋体" w:cs="宋体"/>
          <w:sz w:val="24"/>
          <w:szCs w:val="24"/>
        </w:rPr>
        <w:t xml:space="preserve">             </w:t>
      </w:r>
    </w:p>
    <w:p w14:paraId="2DB42BD7">
      <w:pPr>
        <w:spacing w:line="360" w:lineRule="auto"/>
        <w:ind w:firstLine="480" w:firstLineChars="200"/>
        <w:rPr>
          <w:rFonts w:ascii="宋体"/>
          <w:sz w:val="24"/>
          <w:szCs w:val="24"/>
        </w:rPr>
      </w:pPr>
      <w:r>
        <w:rPr>
          <w:rFonts w:hint="eastAsia" w:ascii="宋体" w:hAnsi="宋体" w:cs="宋体"/>
          <w:sz w:val="24"/>
          <w:szCs w:val="24"/>
        </w:rPr>
        <w:t>项目名称：</w:t>
      </w:r>
    </w:p>
    <w:p w14:paraId="6F759441">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3BBA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07ED15E">
            <w:pPr>
              <w:snapToGrid w:val="0"/>
              <w:spacing w:before="50" w:after="50"/>
              <w:jc w:val="center"/>
              <w:rPr>
                <w:rFonts w:ascii="宋体"/>
                <w:sz w:val="24"/>
                <w:szCs w:val="24"/>
              </w:rPr>
            </w:pPr>
            <w:r>
              <w:rPr>
                <w:rFonts w:hint="eastAsia" w:ascii="宋体" w:hAnsi="宋体" w:cs="宋体"/>
                <w:sz w:val="24"/>
                <w:szCs w:val="24"/>
              </w:rPr>
              <w:t>序号</w:t>
            </w:r>
          </w:p>
        </w:tc>
        <w:tc>
          <w:tcPr>
            <w:tcW w:w="1440" w:type="dxa"/>
            <w:vAlign w:val="center"/>
          </w:tcPr>
          <w:p w14:paraId="32CBDF42">
            <w:pPr>
              <w:snapToGrid w:val="0"/>
              <w:spacing w:before="50" w:after="50"/>
              <w:jc w:val="center"/>
              <w:rPr>
                <w:rFonts w:ascii="宋体"/>
                <w:sz w:val="24"/>
                <w:szCs w:val="24"/>
              </w:rPr>
            </w:pPr>
            <w:r>
              <w:rPr>
                <w:rFonts w:hint="eastAsia" w:ascii="宋体" w:hAnsi="宋体" w:cs="宋体"/>
                <w:sz w:val="24"/>
                <w:szCs w:val="24"/>
              </w:rPr>
              <w:t>名称</w:t>
            </w:r>
          </w:p>
        </w:tc>
        <w:tc>
          <w:tcPr>
            <w:tcW w:w="1980" w:type="dxa"/>
            <w:vAlign w:val="center"/>
          </w:tcPr>
          <w:p w14:paraId="7C96340A">
            <w:pPr>
              <w:snapToGrid w:val="0"/>
              <w:spacing w:before="50" w:after="50"/>
              <w:jc w:val="center"/>
              <w:rPr>
                <w:rFonts w:ascii="宋体"/>
                <w:sz w:val="24"/>
                <w:szCs w:val="24"/>
              </w:rPr>
            </w:pPr>
            <w:r>
              <w:rPr>
                <w:rFonts w:hint="eastAsia" w:ascii="宋体" w:hAnsi="宋体" w:cs="宋体"/>
                <w:sz w:val="24"/>
                <w:szCs w:val="24"/>
              </w:rPr>
              <w:t>磋商文件要求</w:t>
            </w:r>
          </w:p>
        </w:tc>
        <w:tc>
          <w:tcPr>
            <w:tcW w:w="2520" w:type="dxa"/>
            <w:vAlign w:val="center"/>
          </w:tcPr>
          <w:p w14:paraId="3C450E76">
            <w:pPr>
              <w:snapToGrid w:val="0"/>
              <w:spacing w:before="50" w:after="50"/>
              <w:jc w:val="center"/>
              <w:rPr>
                <w:rFonts w:ascii="宋体"/>
                <w:sz w:val="24"/>
                <w:szCs w:val="24"/>
              </w:rPr>
            </w:pPr>
            <w:r>
              <w:rPr>
                <w:rFonts w:hint="eastAsia" w:ascii="宋体" w:hAnsi="宋体" w:cs="宋体"/>
                <w:sz w:val="24"/>
                <w:szCs w:val="24"/>
              </w:rPr>
              <w:t>响应文件响应</w:t>
            </w:r>
          </w:p>
        </w:tc>
        <w:tc>
          <w:tcPr>
            <w:tcW w:w="1953" w:type="dxa"/>
            <w:vAlign w:val="center"/>
          </w:tcPr>
          <w:p w14:paraId="026A7002">
            <w:pPr>
              <w:snapToGrid w:val="0"/>
              <w:spacing w:before="50" w:after="50"/>
              <w:jc w:val="center"/>
              <w:rPr>
                <w:rFonts w:ascii="宋体"/>
                <w:sz w:val="24"/>
                <w:szCs w:val="24"/>
              </w:rPr>
            </w:pPr>
            <w:r>
              <w:rPr>
                <w:rFonts w:hint="eastAsia" w:ascii="宋体" w:hAnsi="宋体" w:cs="宋体"/>
                <w:sz w:val="24"/>
                <w:szCs w:val="24"/>
              </w:rPr>
              <w:t>偏离情况</w:t>
            </w:r>
          </w:p>
        </w:tc>
      </w:tr>
      <w:tr w14:paraId="1CD8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B3B9259">
            <w:pPr>
              <w:snapToGrid w:val="0"/>
              <w:spacing w:before="50" w:after="50"/>
              <w:jc w:val="center"/>
              <w:rPr>
                <w:rFonts w:ascii="宋体"/>
                <w:sz w:val="24"/>
                <w:szCs w:val="24"/>
              </w:rPr>
            </w:pPr>
          </w:p>
        </w:tc>
        <w:tc>
          <w:tcPr>
            <w:tcW w:w="1440" w:type="dxa"/>
            <w:vAlign w:val="center"/>
          </w:tcPr>
          <w:p w14:paraId="3114C1BF">
            <w:pPr>
              <w:snapToGrid w:val="0"/>
              <w:spacing w:before="50" w:after="50"/>
              <w:jc w:val="center"/>
              <w:rPr>
                <w:rFonts w:ascii="宋体"/>
                <w:sz w:val="24"/>
                <w:szCs w:val="24"/>
              </w:rPr>
            </w:pPr>
          </w:p>
        </w:tc>
        <w:tc>
          <w:tcPr>
            <w:tcW w:w="1980" w:type="dxa"/>
            <w:vAlign w:val="center"/>
          </w:tcPr>
          <w:p w14:paraId="492FE404">
            <w:pPr>
              <w:snapToGrid w:val="0"/>
              <w:spacing w:before="50" w:after="50"/>
              <w:jc w:val="center"/>
              <w:rPr>
                <w:rFonts w:ascii="宋体"/>
                <w:sz w:val="24"/>
                <w:szCs w:val="24"/>
              </w:rPr>
            </w:pPr>
          </w:p>
        </w:tc>
        <w:tc>
          <w:tcPr>
            <w:tcW w:w="2520" w:type="dxa"/>
            <w:vAlign w:val="center"/>
          </w:tcPr>
          <w:p w14:paraId="751B3B0A">
            <w:pPr>
              <w:snapToGrid w:val="0"/>
              <w:spacing w:before="50" w:after="50"/>
              <w:jc w:val="center"/>
              <w:rPr>
                <w:rFonts w:ascii="宋体"/>
                <w:sz w:val="24"/>
                <w:szCs w:val="24"/>
              </w:rPr>
            </w:pPr>
          </w:p>
        </w:tc>
        <w:tc>
          <w:tcPr>
            <w:tcW w:w="1953" w:type="dxa"/>
            <w:vAlign w:val="center"/>
          </w:tcPr>
          <w:p w14:paraId="312DD926">
            <w:pPr>
              <w:snapToGrid w:val="0"/>
              <w:spacing w:before="50" w:after="50"/>
              <w:jc w:val="center"/>
              <w:rPr>
                <w:rFonts w:ascii="宋体"/>
                <w:sz w:val="24"/>
                <w:szCs w:val="24"/>
              </w:rPr>
            </w:pPr>
          </w:p>
        </w:tc>
      </w:tr>
      <w:tr w14:paraId="2A59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8B93B5B">
            <w:pPr>
              <w:snapToGrid w:val="0"/>
              <w:spacing w:before="50" w:after="50"/>
              <w:jc w:val="center"/>
              <w:rPr>
                <w:rFonts w:ascii="宋体"/>
                <w:sz w:val="24"/>
                <w:szCs w:val="24"/>
              </w:rPr>
            </w:pPr>
          </w:p>
        </w:tc>
        <w:tc>
          <w:tcPr>
            <w:tcW w:w="1440" w:type="dxa"/>
            <w:vAlign w:val="center"/>
          </w:tcPr>
          <w:p w14:paraId="7867F543">
            <w:pPr>
              <w:snapToGrid w:val="0"/>
              <w:spacing w:before="50" w:after="50"/>
              <w:jc w:val="center"/>
              <w:rPr>
                <w:rFonts w:ascii="宋体"/>
                <w:sz w:val="24"/>
                <w:szCs w:val="24"/>
              </w:rPr>
            </w:pPr>
          </w:p>
        </w:tc>
        <w:tc>
          <w:tcPr>
            <w:tcW w:w="1980" w:type="dxa"/>
            <w:vAlign w:val="center"/>
          </w:tcPr>
          <w:p w14:paraId="4372CF6D">
            <w:pPr>
              <w:snapToGrid w:val="0"/>
              <w:spacing w:before="50" w:after="50"/>
              <w:jc w:val="center"/>
              <w:rPr>
                <w:rFonts w:ascii="宋体"/>
                <w:sz w:val="24"/>
                <w:szCs w:val="24"/>
              </w:rPr>
            </w:pPr>
          </w:p>
        </w:tc>
        <w:tc>
          <w:tcPr>
            <w:tcW w:w="2520" w:type="dxa"/>
            <w:vAlign w:val="center"/>
          </w:tcPr>
          <w:p w14:paraId="6EAE3D8B">
            <w:pPr>
              <w:snapToGrid w:val="0"/>
              <w:spacing w:before="50" w:after="50"/>
              <w:jc w:val="center"/>
              <w:rPr>
                <w:rFonts w:ascii="宋体"/>
                <w:sz w:val="24"/>
                <w:szCs w:val="24"/>
              </w:rPr>
            </w:pPr>
          </w:p>
        </w:tc>
        <w:tc>
          <w:tcPr>
            <w:tcW w:w="1953" w:type="dxa"/>
            <w:vAlign w:val="center"/>
          </w:tcPr>
          <w:p w14:paraId="6D8BFFF7">
            <w:pPr>
              <w:snapToGrid w:val="0"/>
              <w:spacing w:before="50" w:after="50"/>
              <w:jc w:val="center"/>
              <w:rPr>
                <w:rFonts w:ascii="宋体"/>
                <w:sz w:val="24"/>
                <w:szCs w:val="24"/>
              </w:rPr>
            </w:pPr>
          </w:p>
        </w:tc>
      </w:tr>
      <w:tr w14:paraId="30A8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942277F">
            <w:pPr>
              <w:snapToGrid w:val="0"/>
              <w:spacing w:before="50" w:after="50"/>
              <w:jc w:val="center"/>
              <w:rPr>
                <w:rFonts w:ascii="宋体"/>
                <w:sz w:val="24"/>
                <w:szCs w:val="24"/>
              </w:rPr>
            </w:pPr>
          </w:p>
        </w:tc>
        <w:tc>
          <w:tcPr>
            <w:tcW w:w="1440" w:type="dxa"/>
            <w:vAlign w:val="center"/>
          </w:tcPr>
          <w:p w14:paraId="3D452286">
            <w:pPr>
              <w:snapToGrid w:val="0"/>
              <w:spacing w:before="50" w:after="50"/>
              <w:jc w:val="center"/>
              <w:rPr>
                <w:rFonts w:ascii="宋体"/>
                <w:sz w:val="24"/>
                <w:szCs w:val="24"/>
              </w:rPr>
            </w:pPr>
          </w:p>
        </w:tc>
        <w:tc>
          <w:tcPr>
            <w:tcW w:w="1980" w:type="dxa"/>
            <w:vAlign w:val="center"/>
          </w:tcPr>
          <w:p w14:paraId="50140530">
            <w:pPr>
              <w:snapToGrid w:val="0"/>
              <w:spacing w:before="50" w:after="50"/>
              <w:jc w:val="center"/>
              <w:rPr>
                <w:rFonts w:ascii="宋体"/>
                <w:sz w:val="24"/>
                <w:szCs w:val="24"/>
              </w:rPr>
            </w:pPr>
          </w:p>
        </w:tc>
        <w:tc>
          <w:tcPr>
            <w:tcW w:w="2520" w:type="dxa"/>
            <w:vAlign w:val="center"/>
          </w:tcPr>
          <w:p w14:paraId="62666D05">
            <w:pPr>
              <w:snapToGrid w:val="0"/>
              <w:spacing w:before="50" w:after="50"/>
              <w:jc w:val="center"/>
              <w:rPr>
                <w:rFonts w:ascii="宋体"/>
                <w:sz w:val="24"/>
                <w:szCs w:val="24"/>
              </w:rPr>
            </w:pPr>
          </w:p>
        </w:tc>
        <w:tc>
          <w:tcPr>
            <w:tcW w:w="1953" w:type="dxa"/>
            <w:vAlign w:val="center"/>
          </w:tcPr>
          <w:p w14:paraId="2DE8BBAC">
            <w:pPr>
              <w:snapToGrid w:val="0"/>
              <w:spacing w:before="50" w:after="50"/>
              <w:jc w:val="center"/>
              <w:rPr>
                <w:rFonts w:ascii="宋体"/>
                <w:sz w:val="24"/>
                <w:szCs w:val="24"/>
              </w:rPr>
            </w:pPr>
          </w:p>
        </w:tc>
      </w:tr>
      <w:tr w14:paraId="7078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24B9EAF">
            <w:pPr>
              <w:snapToGrid w:val="0"/>
              <w:spacing w:before="50" w:after="50"/>
              <w:jc w:val="center"/>
              <w:rPr>
                <w:rFonts w:ascii="宋体"/>
                <w:sz w:val="24"/>
                <w:szCs w:val="24"/>
              </w:rPr>
            </w:pPr>
          </w:p>
        </w:tc>
        <w:tc>
          <w:tcPr>
            <w:tcW w:w="1440" w:type="dxa"/>
            <w:vAlign w:val="center"/>
          </w:tcPr>
          <w:p w14:paraId="58447B28">
            <w:pPr>
              <w:snapToGrid w:val="0"/>
              <w:spacing w:before="50" w:after="50"/>
              <w:jc w:val="center"/>
              <w:rPr>
                <w:rFonts w:ascii="宋体"/>
                <w:sz w:val="24"/>
                <w:szCs w:val="24"/>
              </w:rPr>
            </w:pPr>
          </w:p>
        </w:tc>
        <w:tc>
          <w:tcPr>
            <w:tcW w:w="1980" w:type="dxa"/>
            <w:vAlign w:val="center"/>
          </w:tcPr>
          <w:p w14:paraId="56175C29">
            <w:pPr>
              <w:snapToGrid w:val="0"/>
              <w:spacing w:before="50" w:after="50"/>
              <w:jc w:val="center"/>
              <w:rPr>
                <w:rFonts w:ascii="宋体"/>
                <w:sz w:val="24"/>
                <w:szCs w:val="24"/>
              </w:rPr>
            </w:pPr>
          </w:p>
        </w:tc>
        <w:tc>
          <w:tcPr>
            <w:tcW w:w="2520" w:type="dxa"/>
            <w:vAlign w:val="center"/>
          </w:tcPr>
          <w:p w14:paraId="4D3C462D">
            <w:pPr>
              <w:snapToGrid w:val="0"/>
              <w:spacing w:before="50" w:after="50"/>
              <w:jc w:val="center"/>
              <w:rPr>
                <w:rFonts w:ascii="宋体"/>
                <w:sz w:val="24"/>
                <w:szCs w:val="24"/>
              </w:rPr>
            </w:pPr>
          </w:p>
        </w:tc>
        <w:tc>
          <w:tcPr>
            <w:tcW w:w="1953" w:type="dxa"/>
            <w:vAlign w:val="center"/>
          </w:tcPr>
          <w:p w14:paraId="462B089C">
            <w:pPr>
              <w:snapToGrid w:val="0"/>
              <w:spacing w:before="50" w:after="50"/>
              <w:jc w:val="center"/>
              <w:rPr>
                <w:rFonts w:ascii="宋体"/>
                <w:sz w:val="24"/>
                <w:szCs w:val="24"/>
              </w:rPr>
            </w:pPr>
          </w:p>
        </w:tc>
      </w:tr>
      <w:tr w14:paraId="3015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069A0B7">
            <w:pPr>
              <w:snapToGrid w:val="0"/>
              <w:spacing w:before="50" w:after="50"/>
              <w:jc w:val="center"/>
              <w:rPr>
                <w:rFonts w:ascii="宋体"/>
                <w:sz w:val="24"/>
                <w:szCs w:val="24"/>
              </w:rPr>
            </w:pPr>
          </w:p>
        </w:tc>
        <w:tc>
          <w:tcPr>
            <w:tcW w:w="1440" w:type="dxa"/>
            <w:vAlign w:val="center"/>
          </w:tcPr>
          <w:p w14:paraId="35D57A0E">
            <w:pPr>
              <w:snapToGrid w:val="0"/>
              <w:spacing w:before="50" w:after="50"/>
              <w:jc w:val="center"/>
              <w:rPr>
                <w:rFonts w:ascii="宋体"/>
                <w:sz w:val="24"/>
                <w:szCs w:val="24"/>
              </w:rPr>
            </w:pPr>
          </w:p>
        </w:tc>
        <w:tc>
          <w:tcPr>
            <w:tcW w:w="1980" w:type="dxa"/>
            <w:vAlign w:val="center"/>
          </w:tcPr>
          <w:p w14:paraId="14A6A18B">
            <w:pPr>
              <w:snapToGrid w:val="0"/>
              <w:spacing w:before="50" w:after="50"/>
              <w:jc w:val="center"/>
              <w:rPr>
                <w:rFonts w:ascii="宋体"/>
                <w:sz w:val="24"/>
                <w:szCs w:val="24"/>
              </w:rPr>
            </w:pPr>
          </w:p>
        </w:tc>
        <w:tc>
          <w:tcPr>
            <w:tcW w:w="2520" w:type="dxa"/>
            <w:vAlign w:val="center"/>
          </w:tcPr>
          <w:p w14:paraId="6515F483">
            <w:pPr>
              <w:snapToGrid w:val="0"/>
              <w:spacing w:before="50" w:after="50"/>
              <w:jc w:val="center"/>
              <w:rPr>
                <w:rFonts w:ascii="宋体"/>
                <w:sz w:val="24"/>
                <w:szCs w:val="24"/>
              </w:rPr>
            </w:pPr>
          </w:p>
        </w:tc>
        <w:tc>
          <w:tcPr>
            <w:tcW w:w="1953" w:type="dxa"/>
            <w:vAlign w:val="center"/>
          </w:tcPr>
          <w:p w14:paraId="3EB518E4">
            <w:pPr>
              <w:snapToGrid w:val="0"/>
              <w:spacing w:before="50" w:after="50"/>
              <w:jc w:val="center"/>
              <w:rPr>
                <w:rFonts w:ascii="宋体"/>
                <w:sz w:val="24"/>
                <w:szCs w:val="24"/>
              </w:rPr>
            </w:pPr>
          </w:p>
        </w:tc>
      </w:tr>
      <w:tr w14:paraId="1200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3443750">
            <w:pPr>
              <w:snapToGrid w:val="0"/>
              <w:spacing w:before="50" w:after="50"/>
              <w:jc w:val="center"/>
              <w:rPr>
                <w:rFonts w:ascii="宋体"/>
                <w:sz w:val="24"/>
                <w:szCs w:val="24"/>
              </w:rPr>
            </w:pPr>
            <w:r>
              <w:rPr>
                <w:rFonts w:hint="eastAsia" w:ascii="宋体" w:hAnsi="宋体" w:cs="宋体"/>
                <w:sz w:val="24"/>
                <w:szCs w:val="24"/>
              </w:rPr>
              <w:t>投标建议</w:t>
            </w:r>
          </w:p>
        </w:tc>
        <w:tc>
          <w:tcPr>
            <w:tcW w:w="6453" w:type="dxa"/>
            <w:gridSpan w:val="3"/>
            <w:vAlign w:val="center"/>
          </w:tcPr>
          <w:p w14:paraId="173D1CA5">
            <w:pPr>
              <w:spacing w:line="360" w:lineRule="auto"/>
              <w:jc w:val="center"/>
              <w:rPr>
                <w:rFonts w:ascii="宋体"/>
                <w:sz w:val="24"/>
                <w:szCs w:val="24"/>
              </w:rPr>
            </w:pPr>
          </w:p>
        </w:tc>
      </w:tr>
    </w:tbl>
    <w:p w14:paraId="13C1F436">
      <w:pPr>
        <w:snapToGrid w:val="0"/>
        <w:spacing w:line="360" w:lineRule="auto"/>
        <w:rPr>
          <w:rFonts w:ascii="宋体"/>
          <w:sz w:val="24"/>
          <w:szCs w:val="24"/>
        </w:rPr>
      </w:pPr>
    </w:p>
    <w:p w14:paraId="3B5A8A92">
      <w:pPr>
        <w:pStyle w:val="14"/>
        <w:spacing w:line="360" w:lineRule="auto"/>
        <w:rPr>
          <w:rFonts w:hAnsi="宋体" w:cs="Times New Roman"/>
          <w:sz w:val="24"/>
          <w:szCs w:val="24"/>
        </w:rPr>
      </w:pPr>
      <w:r>
        <w:rPr>
          <w:rFonts w:hint="eastAsia" w:hAnsi="宋体"/>
          <w:sz w:val="24"/>
          <w:szCs w:val="24"/>
        </w:rPr>
        <w:t>注：名称可基于项目清单根据供应商实际情况调整。</w:t>
      </w:r>
    </w:p>
    <w:p w14:paraId="7A1929A2">
      <w:pPr>
        <w:rPr>
          <w:rFonts w:ascii="宋体"/>
          <w:sz w:val="24"/>
          <w:szCs w:val="24"/>
        </w:rPr>
      </w:pPr>
    </w:p>
    <w:p w14:paraId="05211D0F">
      <w:pPr>
        <w:pStyle w:val="3"/>
        <w:rPr>
          <w:rFonts w:cs="Times New Roman"/>
        </w:rPr>
      </w:pPr>
    </w:p>
    <w:p w14:paraId="60B4EC43">
      <w:pPr>
        <w:snapToGrid w:val="0"/>
        <w:spacing w:line="360" w:lineRule="auto"/>
        <w:rPr>
          <w:rFonts w:ascii="宋体"/>
          <w:sz w:val="24"/>
          <w:szCs w:val="24"/>
        </w:rPr>
      </w:pPr>
    </w:p>
    <w:p w14:paraId="32A1F431">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7EF7FA0F">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522333B">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4708B64D">
      <w:pPr>
        <w:rPr>
          <w:sz w:val="24"/>
          <w:szCs w:val="24"/>
        </w:rPr>
      </w:pPr>
      <w:r>
        <w:rPr>
          <w:sz w:val="24"/>
          <w:szCs w:val="24"/>
        </w:rPr>
        <w:br w:type="page"/>
      </w:r>
    </w:p>
    <w:p w14:paraId="5547533F">
      <w:pPr>
        <w:rPr>
          <w:b/>
          <w:bCs/>
          <w:sz w:val="24"/>
          <w:szCs w:val="24"/>
        </w:rPr>
      </w:pPr>
      <w:r>
        <w:rPr>
          <w:rFonts w:hint="eastAsia" w:cs="宋体"/>
          <w:b/>
          <w:bCs/>
          <w:sz w:val="24"/>
          <w:szCs w:val="24"/>
        </w:rPr>
        <w:t>附件</w:t>
      </w:r>
      <w:r>
        <w:rPr>
          <w:rFonts w:hint="eastAsia" w:cs="宋体"/>
          <w:b/>
          <w:bCs/>
          <w:sz w:val="24"/>
          <w:szCs w:val="24"/>
          <w:lang w:eastAsia="zh-CN"/>
        </w:rPr>
        <w:t>十</w:t>
      </w:r>
      <w:r>
        <w:rPr>
          <w:rFonts w:hint="eastAsia" w:cs="宋体"/>
          <w:b/>
          <w:bCs/>
          <w:sz w:val="24"/>
          <w:szCs w:val="24"/>
        </w:rPr>
        <w:t>：</w:t>
      </w:r>
    </w:p>
    <w:p w14:paraId="6AD0D8AF">
      <w:pPr>
        <w:spacing w:line="360" w:lineRule="auto"/>
        <w:jc w:val="center"/>
        <w:rPr>
          <w:rFonts w:ascii="宋体"/>
          <w:b/>
          <w:bCs/>
          <w:sz w:val="32"/>
          <w:szCs w:val="32"/>
        </w:rPr>
      </w:pPr>
      <w:r>
        <w:rPr>
          <w:rFonts w:hint="eastAsia" w:ascii="宋体" w:hAnsi="宋体" w:cs="宋体"/>
          <w:b/>
          <w:bCs/>
          <w:sz w:val="32"/>
          <w:szCs w:val="32"/>
        </w:rPr>
        <w:t>商务响应表</w:t>
      </w:r>
    </w:p>
    <w:p w14:paraId="7E49F6DD">
      <w:pPr>
        <w:snapToGrid w:val="0"/>
        <w:spacing w:before="50"/>
        <w:jc w:val="center"/>
        <w:rPr>
          <w:rFonts w:ascii="宋体"/>
          <w:b/>
          <w:bCs/>
          <w:sz w:val="32"/>
          <w:szCs w:val="32"/>
        </w:rPr>
      </w:pPr>
    </w:p>
    <w:p w14:paraId="42552684">
      <w:pPr>
        <w:spacing w:line="360" w:lineRule="auto"/>
        <w:ind w:firstLine="480" w:firstLineChars="200"/>
        <w:rPr>
          <w:rFonts w:ascii="宋体"/>
          <w:sz w:val="24"/>
          <w:szCs w:val="24"/>
        </w:rPr>
      </w:pPr>
      <w:r>
        <w:rPr>
          <w:rFonts w:hint="eastAsia" w:ascii="宋体" w:hAnsi="宋体" w:cs="宋体"/>
          <w:sz w:val="24"/>
          <w:szCs w:val="24"/>
        </w:rPr>
        <w:t>项目名称：</w:t>
      </w:r>
    </w:p>
    <w:p w14:paraId="11CF2628">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19F0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A5ADC13">
            <w:pPr>
              <w:snapToGrid w:val="0"/>
              <w:spacing w:before="50" w:after="50"/>
              <w:jc w:val="center"/>
              <w:rPr>
                <w:rFonts w:ascii="宋体"/>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0A6DD6A1">
            <w:pPr>
              <w:snapToGrid w:val="0"/>
              <w:spacing w:before="50" w:after="50"/>
              <w:jc w:val="center"/>
              <w:rPr>
                <w:rFonts w:ascii="宋体"/>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F81C376">
            <w:pPr>
              <w:snapToGrid w:val="0"/>
              <w:spacing w:before="50" w:after="50"/>
              <w:jc w:val="center"/>
              <w:rPr>
                <w:rFonts w:ascii="宋体"/>
                <w:sz w:val="24"/>
                <w:szCs w:val="24"/>
              </w:rPr>
            </w:pPr>
            <w:r>
              <w:rPr>
                <w:rFonts w:hint="eastAsia" w:ascii="宋体" w:hAnsi="宋体" w:cs="宋体"/>
                <w:sz w:val="24"/>
                <w:szCs w:val="24"/>
              </w:rPr>
              <w:t>是否</w:t>
            </w:r>
          </w:p>
          <w:p w14:paraId="74509F9D">
            <w:pPr>
              <w:snapToGrid w:val="0"/>
              <w:spacing w:before="50" w:after="50"/>
              <w:jc w:val="center"/>
              <w:rPr>
                <w:rFonts w:ascii="宋体"/>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14:paraId="3D02B8F3">
            <w:pPr>
              <w:snapToGrid w:val="0"/>
              <w:spacing w:before="50" w:after="50"/>
              <w:jc w:val="center"/>
              <w:rPr>
                <w:rFonts w:ascii="宋体"/>
                <w:sz w:val="24"/>
                <w:szCs w:val="24"/>
              </w:rPr>
            </w:pPr>
            <w:r>
              <w:rPr>
                <w:rFonts w:hint="eastAsia" w:ascii="宋体" w:hAnsi="宋体" w:cs="宋体"/>
                <w:sz w:val="24"/>
                <w:szCs w:val="24"/>
              </w:rPr>
              <w:t>供应商的承诺或说明</w:t>
            </w:r>
          </w:p>
        </w:tc>
      </w:tr>
      <w:tr w14:paraId="102FE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024A581">
            <w:pPr>
              <w:snapToGrid w:val="0"/>
              <w:spacing w:before="50" w:after="50"/>
              <w:jc w:val="center"/>
              <w:rPr>
                <w:rFonts w:ascii="宋体"/>
                <w:sz w:val="24"/>
                <w:szCs w:val="24"/>
              </w:rPr>
            </w:pPr>
            <w:r>
              <w:rPr>
                <w:rFonts w:hint="eastAsia" w:ascii="宋体" w:hAnsi="宋体" w:cs="宋体"/>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2569FC81">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4252F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762D3B6">
            <w:pPr>
              <w:snapToGrid w:val="0"/>
              <w:spacing w:before="50" w:after="50"/>
              <w:jc w:val="center"/>
              <w:rPr>
                <w:rFonts w:ascii="宋体"/>
                <w:sz w:val="24"/>
                <w:szCs w:val="24"/>
              </w:rPr>
            </w:pPr>
          </w:p>
        </w:tc>
      </w:tr>
      <w:tr w14:paraId="76196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C898FCA">
            <w:pPr>
              <w:snapToGrid w:val="0"/>
              <w:spacing w:before="50" w:after="50"/>
              <w:jc w:val="center"/>
              <w:rPr>
                <w:rFonts w:ascii="宋体"/>
                <w:sz w:val="24"/>
                <w:szCs w:val="24"/>
              </w:rPr>
            </w:pPr>
            <w:r>
              <w:rPr>
                <w:rFonts w:hint="eastAsia" w:ascii="宋体" w:hAnsi="宋体" w:cs="宋体"/>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561FE323">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06ED91">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31BD306C">
            <w:pPr>
              <w:snapToGrid w:val="0"/>
              <w:spacing w:before="50" w:after="50"/>
              <w:jc w:val="center"/>
              <w:rPr>
                <w:rFonts w:ascii="宋体"/>
                <w:sz w:val="24"/>
                <w:szCs w:val="24"/>
              </w:rPr>
            </w:pPr>
          </w:p>
        </w:tc>
      </w:tr>
      <w:tr w14:paraId="17890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71E76A3">
            <w:pPr>
              <w:snapToGrid w:val="0"/>
              <w:spacing w:before="50" w:after="50"/>
              <w:jc w:val="center"/>
              <w:rPr>
                <w:rFonts w:ascii="宋体"/>
                <w:sz w:val="24"/>
                <w:szCs w:val="24"/>
              </w:rPr>
            </w:pPr>
            <w:r>
              <w:rPr>
                <w:rFonts w:hint="eastAsia" w:ascii="宋体" w:hAnsi="宋体" w:cs="宋体"/>
                <w:sz w:val="24"/>
                <w:szCs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2D87CF32">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A70485">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6D177CF">
            <w:pPr>
              <w:snapToGrid w:val="0"/>
              <w:spacing w:before="50" w:after="50"/>
              <w:jc w:val="center"/>
              <w:rPr>
                <w:rFonts w:ascii="宋体"/>
                <w:sz w:val="24"/>
                <w:szCs w:val="24"/>
              </w:rPr>
            </w:pPr>
          </w:p>
        </w:tc>
      </w:tr>
      <w:tr w14:paraId="0513B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4D3CFB3">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11812C7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CDD74">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A6F681C">
            <w:pPr>
              <w:snapToGrid w:val="0"/>
              <w:spacing w:before="50" w:after="50"/>
              <w:jc w:val="center"/>
              <w:rPr>
                <w:rFonts w:ascii="宋体"/>
                <w:sz w:val="24"/>
                <w:szCs w:val="24"/>
              </w:rPr>
            </w:pPr>
          </w:p>
        </w:tc>
      </w:tr>
      <w:tr w14:paraId="40211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48FA6DC">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96D0BDA">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0DF816">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031D8C8">
            <w:pPr>
              <w:snapToGrid w:val="0"/>
              <w:spacing w:before="50" w:after="50"/>
              <w:jc w:val="center"/>
              <w:rPr>
                <w:rFonts w:ascii="宋体"/>
                <w:sz w:val="24"/>
                <w:szCs w:val="24"/>
              </w:rPr>
            </w:pPr>
          </w:p>
        </w:tc>
      </w:tr>
      <w:tr w14:paraId="35B48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346758E">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00DF325">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6482F3">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2DCE6FF2">
            <w:pPr>
              <w:snapToGrid w:val="0"/>
              <w:spacing w:before="50" w:after="50"/>
              <w:jc w:val="center"/>
              <w:rPr>
                <w:rFonts w:ascii="宋体"/>
                <w:sz w:val="24"/>
                <w:szCs w:val="24"/>
              </w:rPr>
            </w:pPr>
          </w:p>
        </w:tc>
      </w:tr>
      <w:tr w14:paraId="2256B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24D131B">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3576B6FB">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635AA5">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9B4F350">
            <w:pPr>
              <w:snapToGrid w:val="0"/>
              <w:spacing w:before="50" w:after="50"/>
              <w:jc w:val="center"/>
              <w:rPr>
                <w:rFonts w:ascii="宋体"/>
                <w:sz w:val="24"/>
                <w:szCs w:val="24"/>
              </w:rPr>
            </w:pPr>
          </w:p>
        </w:tc>
      </w:tr>
      <w:tr w14:paraId="20D1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63007070">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8FC7B10">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FDA2C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4502E2B8">
            <w:pPr>
              <w:snapToGrid w:val="0"/>
              <w:spacing w:before="50" w:after="50"/>
              <w:jc w:val="center"/>
              <w:rPr>
                <w:rFonts w:ascii="宋体"/>
                <w:sz w:val="24"/>
                <w:szCs w:val="24"/>
              </w:rPr>
            </w:pPr>
          </w:p>
        </w:tc>
      </w:tr>
      <w:tr w14:paraId="54247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684FE22">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7F5E5FB">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EA6CFF">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F9AB3B7">
            <w:pPr>
              <w:snapToGrid w:val="0"/>
              <w:spacing w:before="50" w:after="50"/>
              <w:jc w:val="center"/>
              <w:rPr>
                <w:rFonts w:ascii="宋体"/>
                <w:sz w:val="24"/>
                <w:szCs w:val="24"/>
              </w:rPr>
            </w:pPr>
          </w:p>
        </w:tc>
      </w:tr>
      <w:tr w14:paraId="2E171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65B9AA2">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557D1A0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0271B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089BA1DF">
            <w:pPr>
              <w:snapToGrid w:val="0"/>
              <w:spacing w:before="50" w:after="50"/>
              <w:jc w:val="center"/>
              <w:rPr>
                <w:rFonts w:ascii="宋体"/>
                <w:sz w:val="24"/>
                <w:szCs w:val="24"/>
              </w:rPr>
            </w:pPr>
          </w:p>
        </w:tc>
      </w:tr>
      <w:tr w14:paraId="2BF8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E4D184D">
            <w:pPr>
              <w:snapToGrid w:val="0"/>
              <w:spacing w:before="50" w:after="50"/>
              <w:jc w:val="center"/>
              <w:rPr>
                <w:rFonts w:ascii="宋体"/>
                <w:sz w:val="24"/>
                <w:szCs w:val="24"/>
              </w:rPr>
            </w:pPr>
            <w:r>
              <w:rPr>
                <w:rFonts w:hint="eastAsia" w:ascii="宋体" w:hAnsi="宋体" w:cs="宋体"/>
                <w:sz w:val="24"/>
                <w:szCs w:val="24"/>
              </w:rPr>
              <w:t>……</w:t>
            </w:r>
          </w:p>
        </w:tc>
        <w:tc>
          <w:tcPr>
            <w:tcW w:w="2700" w:type="dxa"/>
            <w:tcBorders>
              <w:top w:val="single" w:color="auto" w:sz="4" w:space="0"/>
              <w:left w:val="single" w:color="auto" w:sz="4" w:space="0"/>
              <w:bottom w:val="single" w:color="auto" w:sz="4" w:space="0"/>
              <w:right w:val="single" w:color="auto" w:sz="4" w:space="0"/>
            </w:tcBorders>
            <w:vAlign w:val="center"/>
          </w:tcPr>
          <w:p w14:paraId="298E5403">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A03BB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54D0E49C">
            <w:pPr>
              <w:snapToGrid w:val="0"/>
              <w:spacing w:before="50" w:after="50"/>
              <w:jc w:val="center"/>
              <w:rPr>
                <w:rFonts w:ascii="宋体"/>
                <w:sz w:val="24"/>
                <w:szCs w:val="24"/>
              </w:rPr>
            </w:pPr>
          </w:p>
        </w:tc>
      </w:tr>
    </w:tbl>
    <w:p w14:paraId="173C31FB">
      <w:pPr>
        <w:spacing w:line="360" w:lineRule="auto"/>
        <w:ind w:left="3600" w:leftChars="1800" w:firstLine="480" w:firstLineChars="200"/>
        <w:rPr>
          <w:rFonts w:ascii="宋体"/>
          <w:sz w:val="24"/>
          <w:szCs w:val="24"/>
        </w:rPr>
      </w:pPr>
    </w:p>
    <w:p w14:paraId="5F531EC0">
      <w:pPr>
        <w:spacing w:line="360" w:lineRule="auto"/>
        <w:ind w:left="3600" w:leftChars="1800" w:firstLine="480" w:firstLineChars="200"/>
        <w:rPr>
          <w:rFonts w:ascii="宋体"/>
          <w:sz w:val="24"/>
          <w:szCs w:val="24"/>
        </w:rPr>
      </w:pPr>
    </w:p>
    <w:p w14:paraId="0C3EB3DD">
      <w:pPr>
        <w:spacing w:line="360" w:lineRule="auto"/>
        <w:ind w:left="3600" w:leftChars="1800" w:firstLine="480" w:firstLineChars="200"/>
        <w:rPr>
          <w:rFonts w:ascii="宋体"/>
          <w:sz w:val="24"/>
          <w:szCs w:val="24"/>
        </w:rPr>
      </w:pPr>
    </w:p>
    <w:p w14:paraId="6BC1D844">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B417CB5">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3C789C0">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58E03F61">
      <w:pPr>
        <w:snapToGrid w:val="0"/>
        <w:spacing w:before="50" w:after="50"/>
        <w:rPr>
          <w:rFonts w:ascii="宋体"/>
          <w:b/>
          <w:bCs/>
          <w:sz w:val="24"/>
          <w:szCs w:val="24"/>
          <w:lang w:val="zh-CN"/>
        </w:rPr>
      </w:pPr>
      <w:r>
        <w:rPr>
          <w:rFonts w:ascii="宋体"/>
          <w:sz w:val="24"/>
          <w:szCs w:val="24"/>
        </w:rPr>
        <w:br w:type="page"/>
      </w:r>
      <w:r>
        <w:rPr>
          <w:rFonts w:hint="eastAsia" w:ascii="宋体" w:hAnsi="宋体" w:cs="宋体"/>
          <w:b/>
          <w:bCs/>
          <w:sz w:val="24"/>
          <w:szCs w:val="24"/>
          <w:lang w:val="zh-CN"/>
        </w:rPr>
        <w:t>附件十一：</w:t>
      </w:r>
    </w:p>
    <w:p w14:paraId="07989668">
      <w:pPr>
        <w:spacing w:line="360" w:lineRule="auto"/>
        <w:jc w:val="center"/>
        <w:rPr>
          <w:rFonts w:ascii="宋体"/>
          <w:b/>
          <w:bCs/>
          <w:sz w:val="32"/>
          <w:szCs w:val="32"/>
        </w:rPr>
      </w:pPr>
      <w:r>
        <w:rPr>
          <w:rFonts w:hint="eastAsia" w:ascii="宋体" w:hAnsi="宋体" w:cs="宋体"/>
          <w:b/>
          <w:bCs/>
          <w:sz w:val="32"/>
          <w:szCs w:val="32"/>
        </w:rPr>
        <w:t>团队实力</w:t>
      </w:r>
    </w:p>
    <w:p w14:paraId="0B89D686">
      <w:pPr>
        <w:snapToGrid w:val="0"/>
        <w:spacing w:before="156" w:beforeLines="50" w:after="50"/>
        <w:jc w:val="center"/>
        <w:rPr>
          <w:rFonts w:ascii="宋体"/>
          <w:b/>
          <w:bCs/>
          <w:sz w:val="30"/>
          <w:szCs w:val="30"/>
        </w:rPr>
      </w:pPr>
    </w:p>
    <w:p w14:paraId="7BB7FA63">
      <w:pPr>
        <w:spacing w:line="360" w:lineRule="auto"/>
        <w:ind w:firstLine="480" w:firstLineChars="200"/>
        <w:rPr>
          <w:rFonts w:ascii="宋体"/>
          <w:sz w:val="24"/>
          <w:szCs w:val="24"/>
        </w:rPr>
      </w:pPr>
      <w:r>
        <w:rPr>
          <w:rFonts w:hint="eastAsia" w:ascii="宋体" w:hAnsi="宋体" w:cs="宋体"/>
          <w:sz w:val="24"/>
          <w:szCs w:val="24"/>
        </w:rPr>
        <w:t>项目名称：</w:t>
      </w:r>
    </w:p>
    <w:p w14:paraId="22B4D7A4">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3B8E3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723CF5EA">
            <w:pPr>
              <w:snapToGrid w:val="0"/>
              <w:spacing w:before="50" w:after="50"/>
              <w:jc w:val="center"/>
              <w:rPr>
                <w:rFonts w:ascii="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95B24C">
            <w:pPr>
              <w:snapToGrid w:val="0"/>
              <w:spacing w:before="50" w:after="50"/>
              <w:jc w:val="center"/>
              <w:rPr>
                <w:rFonts w:ascii="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11263C2">
            <w:pPr>
              <w:snapToGrid w:val="0"/>
              <w:spacing w:before="50" w:after="50"/>
              <w:jc w:val="center"/>
              <w:rPr>
                <w:rFonts w:ascii="宋体"/>
                <w:sz w:val="24"/>
                <w:szCs w:val="24"/>
              </w:rPr>
            </w:pPr>
            <w:r>
              <w:rPr>
                <w:rFonts w:hint="eastAsia" w:ascii="宋体" w:hAnsi="宋体" w:cs="宋体"/>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5020C33">
            <w:pPr>
              <w:snapToGrid w:val="0"/>
              <w:spacing w:before="50" w:after="50"/>
              <w:jc w:val="center"/>
              <w:rPr>
                <w:rFonts w:ascii="宋体"/>
                <w:sz w:val="24"/>
                <w:szCs w:val="24"/>
              </w:rPr>
            </w:pPr>
            <w:r>
              <w:rPr>
                <w:rFonts w:hint="eastAsia" w:ascii="宋体" w:hAnsi="宋体" w:cs="宋体"/>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16A4BF3">
            <w:pPr>
              <w:snapToGrid w:val="0"/>
              <w:spacing w:before="50" w:after="50"/>
              <w:jc w:val="center"/>
              <w:rPr>
                <w:rFonts w:ascii="宋体"/>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14:paraId="0E4B4671">
            <w:pPr>
              <w:snapToGrid w:val="0"/>
              <w:spacing w:before="50" w:after="50"/>
              <w:jc w:val="center"/>
              <w:rPr>
                <w:rFonts w:ascii="宋体"/>
                <w:sz w:val="24"/>
                <w:szCs w:val="24"/>
              </w:rPr>
            </w:pPr>
            <w:r>
              <w:rPr>
                <w:rFonts w:hint="eastAsia" w:ascii="宋体" w:hAnsi="宋体" w:cs="宋体"/>
                <w:sz w:val="24"/>
                <w:szCs w:val="24"/>
              </w:rPr>
              <w:t>劳动合同编号</w:t>
            </w:r>
          </w:p>
        </w:tc>
      </w:tr>
      <w:tr w14:paraId="65D1B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DB7E9F6">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C9BB03E">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08E6F5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7023BE3">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239D7C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5944EDDC">
            <w:pPr>
              <w:snapToGrid w:val="0"/>
              <w:spacing w:before="156" w:beforeLines="50" w:after="50" w:line="460" w:lineRule="exact"/>
              <w:rPr>
                <w:rFonts w:ascii="宋体"/>
                <w:sz w:val="24"/>
                <w:szCs w:val="24"/>
              </w:rPr>
            </w:pPr>
          </w:p>
        </w:tc>
      </w:tr>
      <w:tr w14:paraId="3FAD3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8A49A61">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DCE4C1C">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B081DF1">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B95AC2D">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13E0092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52005A42">
            <w:pPr>
              <w:snapToGrid w:val="0"/>
              <w:spacing w:before="156" w:beforeLines="50" w:after="50" w:line="460" w:lineRule="exact"/>
              <w:rPr>
                <w:rFonts w:ascii="宋体"/>
                <w:sz w:val="24"/>
                <w:szCs w:val="24"/>
              </w:rPr>
            </w:pPr>
          </w:p>
        </w:tc>
      </w:tr>
      <w:tr w14:paraId="63946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5C936B8">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DED23E7">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2BB407B">
            <w:pPr>
              <w:pStyle w:val="15"/>
              <w:snapToGrid w:val="0"/>
              <w:spacing w:before="156" w:beforeLines="50" w:after="50" w:line="460" w:lineRule="exact"/>
              <w:ind w:left="5000"/>
              <w:rPr>
                <w:rFonts w:cs="Times New Roman"/>
                <w:color w:val="auto"/>
              </w:rPr>
            </w:pPr>
          </w:p>
        </w:tc>
        <w:tc>
          <w:tcPr>
            <w:tcW w:w="1260" w:type="dxa"/>
            <w:tcBorders>
              <w:top w:val="single" w:color="auto" w:sz="4" w:space="0"/>
              <w:left w:val="single" w:color="auto" w:sz="4" w:space="0"/>
              <w:bottom w:val="single" w:color="auto" w:sz="4" w:space="0"/>
              <w:right w:val="single" w:color="auto" w:sz="4" w:space="0"/>
            </w:tcBorders>
          </w:tcPr>
          <w:p w14:paraId="16CD00EA">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48BEE28">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E211B64">
            <w:pPr>
              <w:snapToGrid w:val="0"/>
              <w:spacing w:before="156" w:beforeLines="50" w:after="50" w:line="460" w:lineRule="exact"/>
              <w:rPr>
                <w:rFonts w:ascii="宋体"/>
                <w:sz w:val="24"/>
                <w:szCs w:val="24"/>
              </w:rPr>
            </w:pPr>
          </w:p>
        </w:tc>
      </w:tr>
      <w:tr w14:paraId="61D3D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5D6480F">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0B4893B">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1569ACB">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29795B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3899CDF">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1C55B07">
            <w:pPr>
              <w:snapToGrid w:val="0"/>
              <w:spacing w:before="156" w:beforeLines="50" w:after="50" w:line="460" w:lineRule="exact"/>
              <w:rPr>
                <w:rFonts w:ascii="宋体"/>
                <w:sz w:val="24"/>
                <w:szCs w:val="24"/>
              </w:rPr>
            </w:pPr>
          </w:p>
        </w:tc>
      </w:tr>
      <w:tr w14:paraId="12AE9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5ADC766">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6FD77B2">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356C8A2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25845B9">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92AC81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18225467">
            <w:pPr>
              <w:snapToGrid w:val="0"/>
              <w:spacing w:before="156" w:beforeLines="50" w:after="50" w:line="460" w:lineRule="exact"/>
              <w:rPr>
                <w:rFonts w:ascii="宋体"/>
                <w:sz w:val="24"/>
                <w:szCs w:val="24"/>
              </w:rPr>
            </w:pPr>
          </w:p>
        </w:tc>
      </w:tr>
      <w:tr w14:paraId="37318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61FD1B">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07EA5B7">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6DC94BC">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A9393B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10F829A">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063A189">
            <w:pPr>
              <w:snapToGrid w:val="0"/>
              <w:spacing w:before="156" w:beforeLines="50" w:after="50" w:line="460" w:lineRule="exact"/>
              <w:rPr>
                <w:rFonts w:ascii="宋体"/>
                <w:sz w:val="24"/>
                <w:szCs w:val="24"/>
              </w:rPr>
            </w:pPr>
          </w:p>
        </w:tc>
      </w:tr>
      <w:tr w14:paraId="2BF3C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AB8C655">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AB9A44D">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54472A6">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16C9FB2">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B504FA5">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3586DC10">
            <w:pPr>
              <w:snapToGrid w:val="0"/>
              <w:spacing w:before="156" w:beforeLines="50" w:after="50" w:line="460" w:lineRule="exact"/>
              <w:rPr>
                <w:rFonts w:ascii="宋体"/>
                <w:sz w:val="24"/>
                <w:szCs w:val="24"/>
              </w:rPr>
            </w:pPr>
          </w:p>
        </w:tc>
      </w:tr>
      <w:tr w14:paraId="663C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DC5750C">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86AD21C">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425EF56">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4E16C6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5BC0F8C8">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4C7C873">
            <w:pPr>
              <w:snapToGrid w:val="0"/>
              <w:spacing w:before="156" w:beforeLines="50" w:after="50" w:line="460" w:lineRule="exact"/>
              <w:rPr>
                <w:rFonts w:ascii="宋体"/>
                <w:sz w:val="24"/>
                <w:szCs w:val="24"/>
              </w:rPr>
            </w:pPr>
          </w:p>
        </w:tc>
      </w:tr>
      <w:tr w14:paraId="1BF18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50A9502">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4CC7E62">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30E849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A8E28E1">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BECEF8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52C0C2E">
            <w:pPr>
              <w:snapToGrid w:val="0"/>
              <w:spacing w:before="156" w:beforeLines="50" w:after="50" w:line="460" w:lineRule="exact"/>
              <w:rPr>
                <w:rFonts w:ascii="宋体"/>
                <w:sz w:val="24"/>
                <w:szCs w:val="24"/>
              </w:rPr>
            </w:pPr>
          </w:p>
        </w:tc>
      </w:tr>
    </w:tbl>
    <w:p w14:paraId="0AD69D94">
      <w:pPr>
        <w:adjustRightInd w:val="0"/>
        <w:snapToGrid w:val="0"/>
        <w:spacing w:line="360" w:lineRule="auto"/>
        <w:jc w:val="left"/>
        <w:rPr>
          <w:rFonts w:ascii="宋体"/>
          <w:sz w:val="24"/>
          <w:szCs w:val="24"/>
        </w:rPr>
      </w:pPr>
    </w:p>
    <w:p w14:paraId="4A09EA17">
      <w:pPr>
        <w:adjustRightInd w:val="0"/>
        <w:snapToGrid w:val="0"/>
        <w:spacing w:line="360" w:lineRule="auto"/>
        <w:ind w:firstLine="480" w:firstLineChars="200"/>
        <w:jc w:val="left"/>
        <w:rPr>
          <w:rFonts w:ascii="宋体"/>
          <w:sz w:val="24"/>
          <w:szCs w:val="24"/>
        </w:rPr>
      </w:pPr>
      <w:r>
        <w:rPr>
          <w:rFonts w:hint="eastAsia" w:ascii="宋体" w:hAnsi="宋体" w:cs="宋体"/>
          <w:sz w:val="24"/>
          <w:szCs w:val="24"/>
        </w:rPr>
        <w:t>注：在填写时，如本表格不适合投标单位的实际情况，可根据本表格式自行划表填写。</w:t>
      </w:r>
      <w:r>
        <w:rPr>
          <w:rFonts w:ascii="宋体" w:hAnsi="宋体" w:cs="宋体"/>
          <w:sz w:val="24"/>
          <w:szCs w:val="24"/>
        </w:rPr>
        <w:t xml:space="preserve"> </w:t>
      </w:r>
    </w:p>
    <w:p w14:paraId="2A8DCAF5">
      <w:pPr>
        <w:snapToGrid w:val="0"/>
        <w:spacing w:before="50" w:after="156" w:afterLines="50" w:line="460" w:lineRule="exact"/>
        <w:jc w:val="left"/>
        <w:rPr>
          <w:rFonts w:ascii="宋体"/>
          <w:sz w:val="24"/>
          <w:szCs w:val="24"/>
        </w:rPr>
      </w:pPr>
    </w:p>
    <w:p w14:paraId="0356C375">
      <w:pPr>
        <w:pStyle w:val="3"/>
        <w:rPr>
          <w:rFonts w:cs="Times New Roman"/>
        </w:rPr>
      </w:pPr>
    </w:p>
    <w:p w14:paraId="76364E6F">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5A061F06">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2D79AF14">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40681CE2">
      <w:pPr>
        <w:spacing w:line="360" w:lineRule="auto"/>
        <w:jc w:val="center"/>
        <w:rPr>
          <w:rFonts w:ascii="宋体"/>
          <w:b/>
          <w:bCs/>
          <w:sz w:val="36"/>
          <w:szCs w:val="36"/>
        </w:rPr>
      </w:pPr>
      <w:r>
        <w:rPr>
          <w:rFonts w:ascii="宋体"/>
          <w:spacing w:val="20"/>
          <w:sz w:val="30"/>
          <w:szCs w:val="30"/>
        </w:rPr>
        <w:br w:type="page"/>
      </w:r>
      <w:r>
        <w:rPr>
          <w:rFonts w:hint="eastAsia" w:ascii="宋体" w:hAnsi="宋体" w:cs="宋体"/>
          <w:b/>
          <w:bCs/>
          <w:sz w:val="36"/>
          <w:szCs w:val="36"/>
        </w:rPr>
        <w:t>报价文件</w:t>
      </w:r>
    </w:p>
    <w:p w14:paraId="3EC414AD">
      <w:pPr>
        <w:spacing w:line="360" w:lineRule="auto"/>
        <w:jc w:val="center"/>
        <w:rPr>
          <w:rFonts w:ascii="宋体"/>
          <w:b/>
          <w:bCs/>
          <w:sz w:val="36"/>
          <w:szCs w:val="36"/>
        </w:rPr>
      </w:pPr>
    </w:p>
    <w:p w14:paraId="07DF50DF">
      <w:pPr>
        <w:spacing w:line="360" w:lineRule="auto"/>
        <w:jc w:val="center"/>
        <w:rPr>
          <w:rFonts w:ascii="宋体"/>
          <w:b/>
          <w:bCs/>
          <w:sz w:val="36"/>
          <w:szCs w:val="36"/>
        </w:rPr>
      </w:pPr>
      <w:r>
        <w:rPr>
          <w:rFonts w:hint="eastAsia" w:ascii="宋体" w:hAnsi="宋体" w:cs="宋体"/>
          <w:b/>
          <w:bCs/>
          <w:sz w:val="36"/>
          <w:szCs w:val="36"/>
        </w:rPr>
        <w:t>目录</w:t>
      </w:r>
    </w:p>
    <w:p w14:paraId="0FE34BEB">
      <w:pPr>
        <w:pStyle w:val="3"/>
        <w:ind w:firstLine="723"/>
        <w:rPr>
          <w:rFonts w:cs="Times New Roman"/>
          <w:b/>
          <w:bCs/>
          <w:sz w:val="36"/>
          <w:szCs w:val="36"/>
        </w:rPr>
      </w:pPr>
    </w:p>
    <w:p w14:paraId="0225983F">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）磋商函（格式见附件）；</w:t>
      </w:r>
    </w:p>
    <w:p w14:paraId="37B2D42A">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）报价一览表（格式见附件）；</w:t>
      </w:r>
    </w:p>
    <w:p w14:paraId="100842B8">
      <w:pPr>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）磋商报价明细表（格式见附件）；</w:t>
      </w:r>
    </w:p>
    <w:p w14:paraId="6F806070">
      <w:pPr>
        <w:spacing w:line="360" w:lineRule="auto"/>
        <w:rPr>
          <w:rFonts w:ascii="宋体" w:hAnsi="宋体" w:cs="宋体"/>
          <w:sz w:val="24"/>
          <w:szCs w:val="24"/>
        </w:rPr>
      </w:pPr>
    </w:p>
    <w:p w14:paraId="1A627584">
      <w:pPr>
        <w:rPr>
          <w:rFonts w:ascii="宋体"/>
        </w:rPr>
      </w:pPr>
    </w:p>
    <w:p w14:paraId="3A64145E">
      <w:pPr>
        <w:rPr>
          <w:rFonts w:ascii="宋体"/>
        </w:rPr>
      </w:pPr>
      <w:r>
        <w:rPr>
          <w:rFonts w:ascii="宋体"/>
        </w:rPr>
        <w:br w:type="page"/>
      </w:r>
    </w:p>
    <w:p w14:paraId="3F9EAAB5">
      <w:pPr>
        <w:rPr>
          <w:rFonts w:ascii="宋体"/>
          <w:b/>
          <w:bCs/>
          <w:lang w:val="zh-CN"/>
        </w:rPr>
      </w:pPr>
      <w:bookmarkStart w:id="98" w:name="_Toc3094"/>
      <w:r>
        <w:rPr>
          <w:rFonts w:hint="eastAsia" w:cs="宋体"/>
          <w:b/>
          <w:bCs/>
          <w:sz w:val="24"/>
          <w:szCs w:val="24"/>
          <w:lang w:val="zh-CN"/>
        </w:rPr>
        <w:t>附件</w:t>
      </w:r>
      <w:bookmarkStart w:id="99" w:name="_Toc98731770"/>
      <w:bookmarkStart w:id="100" w:name="_Toc130094924"/>
      <w:r>
        <w:rPr>
          <w:rFonts w:hint="eastAsia" w:cs="宋体"/>
          <w:b/>
          <w:bCs/>
          <w:sz w:val="24"/>
          <w:szCs w:val="24"/>
        </w:rPr>
        <w:t>九：</w:t>
      </w:r>
    </w:p>
    <w:p w14:paraId="6DA835C3">
      <w:pPr>
        <w:spacing w:line="360" w:lineRule="auto"/>
        <w:jc w:val="center"/>
        <w:rPr>
          <w:rFonts w:ascii="宋体"/>
          <w:b/>
          <w:bCs/>
          <w:sz w:val="32"/>
          <w:szCs w:val="32"/>
        </w:rPr>
      </w:pPr>
      <w:r>
        <w:rPr>
          <w:rFonts w:hint="eastAsia" w:ascii="宋体" w:hAnsi="宋体" w:cs="宋体"/>
          <w:b/>
          <w:bCs/>
          <w:sz w:val="32"/>
          <w:szCs w:val="32"/>
        </w:rPr>
        <w:t>磋</w:t>
      </w:r>
      <w:r>
        <w:rPr>
          <w:rFonts w:ascii="宋体" w:hAnsi="宋体" w:cs="宋体"/>
          <w:b/>
          <w:bCs/>
          <w:sz w:val="32"/>
          <w:szCs w:val="32"/>
        </w:rPr>
        <w:t xml:space="preserve"> </w:t>
      </w:r>
      <w:r>
        <w:rPr>
          <w:rFonts w:hint="eastAsia" w:ascii="宋体" w:hAnsi="宋体" w:cs="宋体"/>
          <w:b/>
          <w:bCs/>
          <w:sz w:val="32"/>
          <w:szCs w:val="32"/>
        </w:rPr>
        <w:t>商</w:t>
      </w:r>
      <w:r>
        <w:rPr>
          <w:rFonts w:ascii="宋体" w:hAnsi="宋体" w:cs="宋体"/>
          <w:b/>
          <w:bCs/>
          <w:sz w:val="32"/>
          <w:szCs w:val="32"/>
        </w:rPr>
        <w:t xml:space="preserve"> </w:t>
      </w:r>
      <w:r>
        <w:rPr>
          <w:rFonts w:hint="eastAsia" w:ascii="宋体" w:hAnsi="宋体" w:cs="宋体"/>
          <w:b/>
          <w:bCs/>
          <w:sz w:val="32"/>
          <w:szCs w:val="32"/>
        </w:rPr>
        <w:t>函</w:t>
      </w:r>
      <w:bookmarkEnd w:id="98"/>
      <w:bookmarkEnd w:id="99"/>
      <w:bookmarkEnd w:id="100"/>
    </w:p>
    <w:p w14:paraId="661F1BA7">
      <w:pPr>
        <w:spacing w:line="360" w:lineRule="auto"/>
        <w:ind w:firstLine="480" w:firstLineChars="200"/>
        <w:rPr>
          <w:rFonts w:ascii="宋体"/>
          <w:sz w:val="24"/>
          <w:szCs w:val="24"/>
          <w:u w:val="single"/>
        </w:rPr>
      </w:pPr>
    </w:p>
    <w:p w14:paraId="294C0FED">
      <w:pPr>
        <w:spacing w:line="360" w:lineRule="auto"/>
        <w:ind w:firstLine="480" w:firstLineChars="200"/>
        <w:rPr>
          <w:rFonts w:ascii="宋体"/>
          <w:sz w:val="24"/>
          <w:szCs w:val="24"/>
        </w:rPr>
      </w:pPr>
      <w:r>
        <w:rPr>
          <w:rFonts w:hint="eastAsia" w:ascii="宋体" w:hAnsi="宋体" w:cs="宋体"/>
          <w:sz w:val="24"/>
          <w:szCs w:val="24"/>
          <w:lang w:eastAsia="zh-CN"/>
        </w:rPr>
        <w:t>上虞区丰惠镇人民政府</w:t>
      </w:r>
      <w:r>
        <w:rPr>
          <w:rFonts w:hint="eastAsia" w:ascii="宋体" w:hAnsi="宋体" w:cs="宋体"/>
          <w:sz w:val="24"/>
          <w:szCs w:val="24"/>
        </w:rPr>
        <w:t>：</w:t>
      </w:r>
    </w:p>
    <w:p w14:paraId="2D41769C">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5838782B">
      <w:pPr>
        <w:spacing w:line="360" w:lineRule="auto"/>
        <w:ind w:firstLine="480"/>
        <w:jc w:val="left"/>
        <w:rPr>
          <w:rFonts w:ascii="宋体"/>
          <w:sz w:val="24"/>
          <w:szCs w:val="24"/>
        </w:rPr>
      </w:pPr>
      <w:r>
        <w:rPr>
          <w:rFonts w:hint="eastAsia" w:ascii="宋体" w:hAnsi="宋体" w:cs="宋体"/>
          <w:sz w:val="24"/>
          <w:szCs w:val="24"/>
        </w:rPr>
        <w:t>我单位认真研究了关于</w:t>
      </w:r>
      <w:r>
        <w:rPr>
          <w:rFonts w:ascii="宋体" w:hAnsi="宋体" w:cs="宋体"/>
          <w:sz w:val="24"/>
          <w:szCs w:val="24"/>
          <w:u w:val="single"/>
        </w:rPr>
        <w:t xml:space="preserve">                      </w:t>
      </w:r>
      <w:r>
        <w:rPr>
          <w:rFonts w:hint="eastAsia" w:ascii="宋体" w:hAnsi="宋体" w:cs="宋体"/>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976FD58">
      <w:pPr>
        <w:spacing w:line="360" w:lineRule="auto"/>
        <w:ind w:firstLine="480" w:firstLineChars="240"/>
        <w:rPr>
          <w:rFonts w:ascii="宋体"/>
          <w:sz w:val="24"/>
          <w:szCs w:val="24"/>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Pr>
          <w:rFonts w:ascii="宋体" w:hAnsi="宋体" w:cs="宋体"/>
          <w:sz w:val="24"/>
          <w:szCs w:val="24"/>
        </w:rPr>
        <w:t>1</w:t>
      </w:r>
      <w:r>
        <w:rPr>
          <w:rFonts w:hint="eastAsia" w:ascii="宋体" w:hAnsi="宋体" w:cs="宋体"/>
          <w:sz w:val="24"/>
          <w:szCs w:val="24"/>
        </w:rPr>
        <w:t>、一旦我单位中标，我单位愿意承接报价一览表中所列的技术服务，服务期：</w:t>
      </w:r>
      <w:r>
        <w:rPr>
          <w:rFonts w:ascii="宋体" w:hAnsi="宋体" w:cs="宋体"/>
          <w:sz w:val="24"/>
          <w:szCs w:val="24"/>
          <w:u w:val="single"/>
        </w:rPr>
        <w:t xml:space="preserve">            </w:t>
      </w:r>
      <w:r>
        <w:rPr>
          <w:rFonts w:hint="eastAsia" w:ascii="宋体" w:hAnsi="宋体" w:cs="宋体"/>
          <w:sz w:val="24"/>
          <w:szCs w:val="24"/>
        </w:rPr>
        <w:t xml:space="preserve"> 。</w:t>
      </w:r>
    </w:p>
    <w:p w14:paraId="1BA5BC26">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、我单位同意提供按照采购人的可能要求与其投标有关的一切数据和资料，完全理解采购人不一定要接受最低价者作为成交供应商。</w:t>
      </w:r>
    </w:p>
    <w:p w14:paraId="1732467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、一旦我单位中标，我们保证按照磋商文件的要求，完成服务。</w:t>
      </w:r>
    </w:p>
    <w:p w14:paraId="00DCA906">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、如果我单位中标，我方将按照要求严格履行合同义务。</w:t>
      </w:r>
    </w:p>
    <w:p w14:paraId="6CC68C94">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、除非另行达成协议并生效，你方的成交通知书和本磋商函将构成约束你我双方的合同。</w:t>
      </w:r>
    </w:p>
    <w:p w14:paraId="37B02736">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、我单位承诺，一旦发生磋商文件第二部分第</w:t>
      </w:r>
      <w:r>
        <w:rPr>
          <w:rFonts w:ascii="宋体" w:hAnsi="宋体" w:cs="宋体"/>
          <w:sz w:val="24"/>
          <w:szCs w:val="24"/>
        </w:rPr>
        <w:t>11</w:t>
      </w:r>
      <w:r>
        <w:rPr>
          <w:rFonts w:hint="eastAsia" w:ascii="宋体" w:hAnsi="宋体" w:cs="宋体"/>
          <w:sz w:val="24"/>
          <w:szCs w:val="24"/>
        </w:rPr>
        <w:t>条规定情形之一的，承担该条款约定的责任。</w:t>
      </w:r>
    </w:p>
    <w:p w14:paraId="02C135B4">
      <w:pPr>
        <w:pStyle w:val="14"/>
        <w:snapToGrid w:val="0"/>
        <w:spacing w:line="360" w:lineRule="auto"/>
        <w:ind w:left="480"/>
        <w:rPr>
          <w:rFonts w:hAnsi="宋体"/>
          <w:sz w:val="24"/>
          <w:szCs w:val="24"/>
        </w:rPr>
      </w:pPr>
      <w:r>
        <w:rPr>
          <w:rFonts w:hAnsi="宋体"/>
          <w:sz w:val="24"/>
          <w:szCs w:val="24"/>
        </w:rPr>
        <w:t xml:space="preserve"> </w:t>
      </w:r>
    </w:p>
    <w:p w14:paraId="715E815B">
      <w:pPr>
        <w:spacing w:line="360" w:lineRule="auto"/>
        <w:ind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u w:val="single"/>
        </w:rPr>
        <w:t xml:space="preserve">                               </w:t>
      </w:r>
      <w:r>
        <w:rPr>
          <w:rFonts w:hint="eastAsia" w:ascii="宋体" w:hAnsi="宋体" w:cs="宋体"/>
          <w:sz w:val="24"/>
          <w:szCs w:val="24"/>
        </w:rPr>
        <w:t>邮编：</w:t>
      </w:r>
      <w:r>
        <w:rPr>
          <w:rFonts w:ascii="宋体" w:hAnsi="宋体" w:cs="宋体"/>
          <w:sz w:val="24"/>
          <w:szCs w:val="24"/>
          <w:u w:val="single"/>
        </w:rPr>
        <w:t xml:space="preserve">                 </w:t>
      </w:r>
    </w:p>
    <w:p w14:paraId="6EBB814C">
      <w:pPr>
        <w:spacing w:line="360" w:lineRule="auto"/>
        <w:ind w:firstLine="480" w:firstLineChars="200"/>
        <w:rPr>
          <w:rFonts w:ascii="宋体"/>
          <w:sz w:val="24"/>
          <w:szCs w:val="24"/>
          <w:u w:val="single"/>
        </w:rPr>
      </w:pP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6CC69304">
      <w:pPr>
        <w:spacing w:line="360" w:lineRule="auto"/>
        <w:ind w:firstLine="480" w:firstLineChars="200"/>
        <w:rPr>
          <w:rFonts w:ascii="宋体"/>
          <w:sz w:val="24"/>
          <w:szCs w:val="24"/>
        </w:rPr>
      </w:pPr>
      <w:r>
        <w:rPr>
          <w:rFonts w:hint="eastAsia" w:ascii="宋体" w:hAnsi="宋体" w:cs="宋体"/>
          <w:sz w:val="24"/>
          <w:szCs w:val="24"/>
        </w:rPr>
        <w:t>供应商代表姓名：</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429672D2">
      <w:pPr>
        <w:spacing w:line="360" w:lineRule="auto"/>
        <w:ind w:firstLine="480" w:firstLineChars="200"/>
        <w:rPr>
          <w:rFonts w:ascii="宋体"/>
          <w:sz w:val="24"/>
          <w:szCs w:val="24"/>
        </w:rPr>
      </w:pPr>
      <w:r>
        <w:rPr>
          <w:rFonts w:hint="eastAsia" w:ascii="宋体" w:hAnsi="宋体" w:cs="宋体"/>
          <w:sz w:val="24"/>
          <w:szCs w:val="24"/>
        </w:rPr>
        <w:t>供应商名称</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　　　</w:t>
      </w:r>
    </w:p>
    <w:p w14:paraId="34C3AC2A">
      <w:pPr>
        <w:spacing w:line="360" w:lineRule="auto"/>
        <w:ind w:firstLine="480" w:firstLineChars="200"/>
        <w:rPr>
          <w:rFonts w:ascii="宋体"/>
          <w:sz w:val="24"/>
          <w:szCs w:val="24"/>
        </w:rPr>
      </w:pPr>
      <w:r>
        <w:rPr>
          <w:rFonts w:hint="eastAsia" w:ascii="宋体" w:hAnsi="宋体" w:cs="宋体"/>
          <w:sz w:val="24"/>
          <w:szCs w:val="24"/>
        </w:rPr>
        <w:t>（公章）：</w:t>
      </w:r>
      <w:r>
        <w:rPr>
          <w:rFonts w:ascii="宋体" w:hAnsi="宋体" w:cs="宋体"/>
          <w:sz w:val="24"/>
          <w:szCs w:val="24"/>
        </w:rPr>
        <w:t xml:space="preserve">                   </w:t>
      </w:r>
    </w:p>
    <w:p w14:paraId="554FF25A">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602D7418">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9528829">
      <w:pPr>
        <w:spacing w:line="360" w:lineRule="auto"/>
        <w:ind w:firstLine="5280" w:firstLineChars="2200"/>
        <w:rPr>
          <w:rFonts w:ascii="宋体"/>
          <w:sz w:val="24"/>
          <w:szCs w:val="24"/>
        </w:rPr>
      </w:pPr>
    </w:p>
    <w:p w14:paraId="752E2269">
      <w:pPr>
        <w:rPr>
          <w:sz w:val="24"/>
          <w:szCs w:val="24"/>
          <w:lang w:val="zh-CN"/>
        </w:rPr>
      </w:pPr>
      <w:bookmarkStart w:id="101" w:name="_Toc12011"/>
      <w:r>
        <w:rPr>
          <w:sz w:val="24"/>
          <w:szCs w:val="24"/>
          <w:lang w:val="zh-CN"/>
        </w:rPr>
        <w:br w:type="page"/>
      </w:r>
    </w:p>
    <w:p w14:paraId="344504F0">
      <w:pPr>
        <w:rPr>
          <w:b/>
          <w:bCs/>
          <w:sz w:val="24"/>
          <w:szCs w:val="24"/>
          <w:lang w:val="zh-CN"/>
        </w:rPr>
      </w:pPr>
      <w:r>
        <w:rPr>
          <w:rFonts w:hint="eastAsia" w:cs="宋体"/>
          <w:b/>
          <w:bCs/>
          <w:sz w:val="24"/>
          <w:szCs w:val="24"/>
          <w:lang w:val="zh-CN"/>
        </w:rPr>
        <w:t>附件</w:t>
      </w:r>
      <w:bookmarkStart w:id="102" w:name="_Toc98731771"/>
      <w:bookmarkStart w:id="103" w:name="_Toc130094925"/>
      <w:r>
        <w:rPr>
          <w:rFonts w:hint="eastAsia" w:cs="宋体"/>
          <w:b/>
          <w:bCs/>
          <w:sz w:val="24"/>
          <w:szCs w:val="24"/>
        </w:rPr>
        <w:t>十：</w:t>
      </w:r>
    </w:p>
    <w:p w14:paraId="6E4A5CE8">
      <w:pPr>
        <w:spacing w:line="360" w:lineRule="auto"/>
        <w:jc w:val="center"/>
        <w:rPr>
          <w:rFonts w:ascii="宋体"/>
          <w:b/>
          <w:bCs/>
          <w:sz w:val="32"/>
          <w:szCs w:val="32"/>
        </w:rPr>
      </w:pPr>
      <w:r>
        <w:rPr>
          <w:rFonts w:hint="eastAsia" w:ascii="宋体" w:hAnsi="宋体" w:cs="宋体"/>
          <w:b/>
          <w:bCs/>
          <w:sz w:val="32"/>
          <w:szCs w:val="32"/>
        </w:rPr>
        <w:t>报价一览表</w:t>
      </w:r>
      <w:bookmarkEnd w:id="101"/>
      <w:bookmarkEnd w:id="102"/>
      <w:bookmarkEnd w:id="103"/>
    </w:p>
    <w:p w14:paraId="7793A10B">
      <w:pPr>
        <w:pStyle w:val="14"/>
        <w:spacing w:line="360" w:lineRule="auto"/>
        <w:rPr>
          <w:rFonts w:hAnsi="宋体" w:cs="Times New Roman"/>
          <w:sz w:val="24"/>
          <w:szCs w:val="24"/>
        </w:rPr>
      </w:pPr>
    </w:p>
    <w:p w14:paraId="50C7040C">
      <w:pPr>
        <w:spacing w:line="360" w:lineRule="auto"/>
        <w:ind w:firstLine="480" w:firstLineChars="200"/>
        <w:rPr>
          <w:rFonts w:ascii="宋体"/>
          <w:sz w:val="24"/>
          <w:szCs w:val="24"/>
        </w:rPr>
      </w:pPr>
      <w:r>
        <w:rPr>
          <w:rFonts w:hint="eastAsia" w:ascii="宋体" w:hAnsi="宋体" w:cs="宋体"/>
          <w:sz w:val="24"/>
          <w:szCs w:val="24"/>
        </w:rPr>
        <w:t>项目名称：</w:t>
      </w:r>
    </w:p>
    <w:p w14:paraId="4A3FD1DE">
      <w:pPr>
        <w:spacing w:line="360" w:lineRule="auto"/>
        <w:ind w:firstLine="480" w:firstLineChars="200"/>
        <w:rPr>
          <w:rFonts w:ascii="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498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A75C592">
            <w:pPr>
              <w:pStyle w:val="14"/>
              <w:spacing w:line="360" w:lineRule="auto"/>
              <w:jc w:val="center"/>
              <w:rPr>
                <w:rFonts w:hAnsi="宋体" w:cs="Times New Roman"/>
                <w:b/>
                <w:bCs/>
                <w:sz w:val="24"/>
                <w:szCs w:val="24"/>
              </w:rPr>
            </w:pPr>
            <w:r>
              <w:rPr>
                <w:rFonts w:hint="eastAsia" w:hAnsi="宋体"/>
                <w:b/>
                <w:bCs/>
                <w:sz w:val="24"/>
                <w:szCs w:val="24"/>
              </w:rPr>
              <w:t>投标总价</w:t>
            </w:r>
          </w:p>
        </w:tc>
        <w:tc>
          <w:tcPr>
            <w:tcW w:w="6707" w:type="dxa"/>
            <w:vAlign w:val="center"/>
          </w:tcPr>
          <w:p w14:paraId="674C69AE">
            <w:pPr>
              <w:pStyle w:val="14"/>
              <w:spacing w:line="360" w:lineRule="auto"/>
              <w:jc w:val="center"/>
              <w:rPr>
                <w:rFonts w:hAnsi="宋体" w:cs="Times New Roman"/>
                <w:b/>
                <w:bCs/>
                <w:sz w:val="24"/>
                <w:szCs w:val="24"/>
              </w:rPr>
            </w:pPr>
            <w:r>
              <w:rPr>
                <w:rFonts w:hint="eastAsia" w:hAnsi="宋体"/>
                <w:b/>
                <w:bCs/>
                <w:sz w:val="24"/>
                <w:szCs w:val="24"/>
              </w:rPr>
              <w:t>大写：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元（小写：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w:t>
            </w:r>
          </w:p>
        </w:tc>
      </w:tr>
      <w:tr w14:paraId="0ECC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32F1199F">
            <w:pPr>
              <w:pStyle w:val="14"/>
              <w:spacing w:line="360" w:lineRule="auto"/>
              <w:ind w:firstLine="482" w:firstLineChars="200"/>
              <w:rPr>
                <w:rFonts w:hAnsi="宋体" w:cs="Times New Roman"/>
                <w:b/>
                <w:bCs/>
                <w:sz w:val="24"/>
                <w:szCs w:val="24"/>
              </w:rPr>
            </w:pPr>
            <w:r>
              <w:rPr>
                <w:rFonts w:hint="eastAsia" w:hAnsi="宋体" w:cs="Times New Roman"/>
                <w:b/>
                <w:bCs/>
                <w:sz w:val="24"/>
                <w:szCs w:val="24"/>
              </w:rPr>
              <w:t>报价包括本项目所需</w:t>
            </w:r>
            <w:r>
              <w:rPr>
                <w:rFonts w:hint="eastAsia" w:hAnsi="宋体" w:cs="Times New Roman"/>
                <w:b/>
                <w:bCs/>
                <w:sz w:val="24"/>
                <w:szCs w:val="24"/>
                <w:lang w:eastAsia="zh-CN"/>
              </w:rPr>
              <w:t>人员的工资福利、员工五险费（养老保险、医疗保险、失业保险、工伤保险、生育保险）、管理费、税费、招标代理费等</w:t>
            </w:r>
            <w:r>
              <w:rPr>
                <w:rFonts w:hint="eastAsia" w:hAnsi="宋体" w:cs="Times New Roman"/>
                <w:b/>
                <w:bCs/>
                <w:sz w:val="24"/>
                <w:szCs w:val="24"/>
              </w:rPr>
              <w:t>与本项目有关的一切费用</w:t>
            </w:r>
            <w:r>
              <w:rPr>
                <w:rFonts w:hint="eastAsia" w:hAnsi="宋体" w:cs="Times New Roman"/>
                <w:b/>
                <w:bCs/>
                <w:sz w:val="24"/>
                <w:szCs w:val="24"/>
                <w:lang w:eastAsia="zh-CN"/>
              </w:rPr>
              <w:t>；</w:t>
            </w:r>
            <w:r>
              <w:rPr>
                <w:rFonts w:hint="eastAsia" w:hAnsi="宋体" w:cs="Times New Roman"/>
                <w:b/>
                <w:bCs/>
                <w:sz w:val="24"/>
                <w:szCs w:val="24"/>
              </w:rPr>
              <w:t>投标报价为供应商所能承受的最低、最终报价，供应商不得再要求追加任何费用。</w:t>
            </w:r>
          </w:p>
        </w:tc>
      </w:tr>
    </w:tbl>
    <w:p w14:paraId="0FD9F1A1">
      <w:pPr>
        <w:pStyle w:val="14"/>
        <w:spacing w:line="360" w:lineRule="auto"/>
        <w:rPr>
          <w:rFonts w:hAnsi="宋体" w:cs="Times New Roman"/>
          <w:sz w:val="24"/>
          <w:szCs w:val="24"/>
        </w:rPr>
      </w:pPr>
    </w:p>
    <w:p w14:paraId="5D9D5981">
      <w:pPr>
        <w:pStyle w:val="14"/>
        <w:spacing w:line="360" w:lineRule="auto"/>
        <w:rPr>
          <w:rFonts w:hAnsi="宋体" w:cs="Times New Roman"/>
          <w:sz w:val="24"/>
          <w:szCs w:val="24"/>
        </w:rPr>
      </w:pPr>
    </w:p>
    <w:p w14:paraId="051AD740">
      <w:pPr>
        <w:pStyle w:val="14"/>
        <w:spacing w:line="360" w:lineRule="auto"/>
        <w:rPr>
          <w:rFonts w:hAnsi="宋体" w:cs="Times New Roman"/>
          <w:sz w:val="24"/>
          <w:szCs w:val="24"/>
        </w:rPr>
      </w:pPr>
    </w:p>
    <w:p w14:paraId="2415A118">
      <w:pPr>
        <w:spacing w:line="360" w:lineRule="auto"/>
        <w:ind w:left="360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4C689077">
      <w:pPr>
        <w:spacing w:line="360" w:lineRule="auto"/>
        <w:ind w:left="360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036063C">
      <w:pPr>
        <w:spacing w:line="360" w:lineRule="auto"/>
        <w:ind w:left="3600" w:leftChars="1800" w:firstLine="480" w:firstLineChars="200"/>
        <w:rPr>
          <w:rFonts w:ascii="宋体"/>
          <w:sz w:val="24"/>
          <w:szCs w:val="24"/>
        </w:rPr>
      </w:pPr>
      <w:r>
        <w:rPr>
          <w:rFonts w:hint="eastAsia" w:ascii="宋体" w:hAnsi="宋体" w:cs="宋体"/>
          <w:sz w:val="24"/>
          <w:szCs w:val="24"/>
        </w:rPr>
        <w:t>供应商全称（公章）：</w:t>
      </w:r>
    </w:p>
    <w:p w14:paraId="5DA38531">
      <w:pPr>
        <w:snapToGrid w:val="0"/>
        <w:spacing w:line="360" w:lineRule="auto"/>
        <w:ind w:firstLine="435"/>
        <w:rPr>
          <w:rFonts w:ascii="宋体"/>
        </w:rPr>
      </w:pPr>
    </w:p>
    <w:p w14:paraId="5C7D3D4F">
      <w:pPr>
        <w:snapToGrid w:val="0"/>
        <w:spacing w:line="360" w:lineRule="auto"/>
        <w:ind w:firstLine="435"/>
        <w:rPr>
          <w:rFonts w:ascii="宋体"/>
        </w:rPr>
      </w:pPr>
    </w:p>
    <w:p w14:paraId="6A0DA38E">
      <w:pPr>
        <w:snapToGrid w:val="0"/>
        <w:spacing w:line="360" w:lineRule="auto"/>
        <w:ind w:firstLine="435"/>
        <w:rPr>
          <w:rFonts w:ascii="宋体"/>
        </w:rPr>
      </w:pPr>
    </w:p>
    <w:p w14:paraId="7A873CB2">
      <w:pPr>
        <w:snapToGrid w:val="0"/>
        <w:spacing w:line="360" w:lineRule="auto"/>
        <w:ind w:firstLine="435"/>
        <w:rPr>
          <w:rFonts w:ascii="宋体"/>
        </w:rPr>
      </w:pPr>
    </w:p>
    <w:p w14:paraId="6A17B6BB">
      <w:pPr>
        <w:snapToGrid w:val="0"/>
        <w:spacing w:line="360" w:lineRule="auto"/>
        <w:ind w:firstLine="435"/>
        <w:rPr>
          <w:rFonts w:ascii="宋体"/>
        </w:rPr>
      </w:pPr>
    </w:p>
    <w:p w14:paraId="1EB4DE5C">
      <w:pPr>
        <w:spacing w:line="360" w:lineRule="auto"/>
        <w:jc w:val="left"/>
        <w:rPr>
          <w:rFonts w:ascii="宋体"/>
          <w:b/>
          <w:bCs/>
          <w:sz w:val="24"/>
          <w:szCs w:val="24"/>
          <w:lang w:val="zh-CN"/>
        </w:rPr>
      </w:pPr>
      <w:r>
        <w:rPr>
          <w:rFonts w:ascii="宋体"/>
        </w:rPr>
        <w:br w:type="page"/>
      </w:r>
      <w:bookmarkStart w:id="104" w:name="_Toc7196"/>
      <w:r>
        <w:rPr>
          <w:rFonts w:hint="eastAsia" w:ascii="宋体" w:hAnsi="宋体" w:cs="宋体"/>
          <w:b/>
          <w:bCs/>
          <w:sz w:val="24"/>
          <w:szCs w:val="24"/>
          <w:lang w:val="zh-CN"/>
        </w:rPr>
        <w:t>附件十一：</w:t>
      </w:r>
    </w:p>
    <w:bookmarkEnd w:id="104"/>
    <w:p w14:paraId="0EC3FEEF">
      <w:pPr>
        <w:pStyle w:val="5"/>
        <w:spacing w:line="360" w:lineRule="auto"/>
        <w:jc w:val="center"/>
        <w:rPr>
          <w:rFonts w:hint="eastAsia" w:ascii="宋体" w:hAnsi="宋体" w:eastAsia="宋体"/>
          <w:color w:val="auto"/>
          <w:sz w:val="24"/>
        </w:rPr>
      </w:pPr>
      <w:bookmarkStart w:id="105" w:name="_Toc1066"/>
      <w:r>
        <w:rPr>
          <w:rFonts w:hint="eastAsia" w:ascii="宋体" w:hAnsi="宋体" w:eastAsia="宋体"/>
          <w:b/>
          <w:color w:val="auto"/>
          <w:sz w:val="30"/>
          <w:szCs w:val="30"/>
        </w:rPr>
        <w:t>附件四、投标报价单</w:t>
      </w:r>
      <w:bookmarkEnd w:id="105"/>
    </w:p>
    <w:p w14:paraId="78AA6C65">
      <w:pPr>
        <w:spacing w:line="360" w:lineRule="auto"/>
        <w:ind w:left="400" w:leftChars="200" w:firstLine="200" w:firstLineChars="100"/>
        <w:rPr>
          <w:rFonts w:hint="eastAsia" w:ascii="宋体" w:hAnsi="宋体"/>
          <w:color w:val="auto"/>
          <w:szCs w:val="21"/>
        </w:rPr>
      </w:pPr>
      <w:r>
        <w:rPr>
          <w:rFonts w:hint="eastAsia" w:ascii="宋体" w:hAnsi="宋体"/>
          <w:color w:val="auto"/>
          <w:szCs w:val="21"/>
        </w:rPr>
        <w:t>供应商名称（盖章）：　　　　　　　　　　             法定代表人（负责人）：</w:t>
      </w:r>
    </w:p>
    <w:p w14:paraId="218F1C63">
      <w:pPr>
        <w:spacing w:line="360" w:lineRule="auto"/>
        <w:ind w:left="400" w:leftChars="200" w:firstLine="200" w:firstLineChars="100"/>
        <w:rPr>
          <w:rFonts w:hint="eastAsia" w:ascii="宋体" w:hAnsi="宋体"/>
          <w:color w:val="auto"/>
          <w:szCs w:val="21"/>
        </w:rPr>
      </w:pPr>
      <w:r>
        <w:rPr>
          <w:rFonts w:hint="eastAsia" w:ascii="宋体" w:hAnsi="宋体"/>
          <w:color w:val="auto"/>
          <w:szCs w:val="21"/>
        </w:rPr>
        <w:t xml:space="preserve">住　所　地：　　　　　　　　　　　                   联系人及电话： </w:t>
      </w:r>
    </w:p>
    <w:tbl>
      <w:tblPr>
        <w:tblStyle w:val="27"/>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98"/>
        <w:gridCol w:w="1009"/>
        <w:gridCol w:w="1814"/>
        <w:gridCol w:w="2331"/>
        <w:gridCol w:w="1398"/>
      </w:tblGrid>
      <w:tr w14:paraId="269F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43" w:type="dxa"/>
            <w:noWrap w:val="0"/>
            <w:vAlign w:val="center"/>
          </w:tcPr>
          <w:p w14:paraId="3A0533EA">
            <w:pPr>
              <w:pStyle w:val="7"/>
              <w:autoSpaceDE w:val="0"/>
              <w:autoSpaceDN w:val="0"/>
              <w:adjustRightInd w:val="0"/>
              <w:spacing w:line="360" w:lineRule="auto"/>
              <w:ind w:left="0" w:leftChars="0" w:firstLine="0" w:firstLineChars="0"/>
              <w:jc w:val="center"/>
              <w:rPr>
                <w:rFonts w:hint="eastAsia" w:ascii="宋体" w:hAnsi="宋体" w:eastAsia="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序号</w:t>
            </w:r>
          </w:p>
        </w:tc>
        <w:tc>
          <w:tcPr>
            <w:tcW w:w="1598" w:type="dxa"/>
            <w:noWrap w:val="0"/>
            <w:vAlign w:val="center"/>
          </w:tcPr>
          <w:p w14:paraId="3BC10329">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项目</w:t>
            </w:r>
          </w:p>
        </w:tc>
        <w:tc>
          <w:tcPr>
            <w:tcW w:w="1009" w:type="dxa"/>
            <w:noWrap w:val="0"/>
            <w:vAlign w:val="center"/>
          </w:tcPr>
          <w:p w14:paraId="00618D38">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数量</w:t>
            </w:r>
          </w:p>
        </w:tc>
        <w:tc>
          <w:tcPr>
            <w:tcW w:w="1814" w:type="dxa"/>
            <w:noWrap w:val="0"/>
            <w:vAlign w:val="center"/>
          </w:tcPr>
          <w:p w14:paraId="7B597091">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投标单价（元）</w:t>
            </w:r>
          </w:p>
        </w:tc>
        <w:tc>
          <w:tcPr>
            <w:tcW w:w="2331" w:type="dxa"/>
            <w:noWrap w:val="0"/>
            <w:vAlign w:val="center"/>
          </w:tcPr>
          <w:p w14:paraId="1BC63D95">
            <w:pPr>
              <w:pStyle w:val="7"/>
              <w:autoSpaceDE w:val="0"/>
              <w:autoSpaceDN w:val="0"/>
              <w:adjustRightInd w:val="0"/>
              <w:spacing w:line="360" w:lineRule="auto"/>
              <w:ind w:left="0" w:leftChars="0" w:firstLine="0" w:firstLineChars="0"/>
              <w:jc w:val="center"/>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最高投标限价（元）</w:t>
            </w:r>
          </w:p>
        </w:tc>
        <w:tc>
          <w:tcPr>
            <w:tcW w:w="1398" w:type="dxa"/>
            <w:noWrap w:val="0"/>
            <w:vAlign w:val="center"/>
          </w:tcPr>
          <w:p w14:paraId="7E0C9DEF">
            <w:pPr>
              <w:pStyle w:val="7"/>
              <w:autoSpaceDE w:val="0"/>
              <w:autoSpaceDN w:val="0"/>
              <w:adjustRightInd w:val="0"/>
              <w:spacing w:line="360" w:lineRule="auto"/>
              <w:ind w:left="0" w:leftChars="0" w:firstLine="0" w:firstLineChars="0"/>
              <w:jc w:val="center"/>
              <w:rPr>
                <w:rFonts w:hint="eastAsia" w:ascii="宋体" w:hAnsi="宋体" w:eastAsia="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小计</w:t>
            </w:r>
          </w:p>
        </w:tc>
      </w:tr>
      <w:tr w14:paraId="5E3D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1D7D3FE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w:t>
            </w:r>
          </w:p>
        </w:tc>
        <w:tc>
          <w:tcPr>
            <w:tcW w:w="1598" w:type="dxa"/>
            <w:noWrap w:val="0"/>
            <w:vAlign w:val="center"/>
          </w:tcPr>
          <w:p w14:paraId="1A09DF0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家禽</w:t>
            </w:r>
          </w:p>
        </w:tc>
        <w:tc>
          <w:tcPr>
            <w:tcW w:w="1009" w:type="dxa"/>
            <w:noWrap w:val="0"/>
            <w:vAlign w:val="center"/>
          </w:tcPr>
          <w:p w14:paraId="50B7E876">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
                <w:bCs w:val="0"/>
                <w:color w:val="auto"/>
                <w:sz w:val="24"/>
                <w:szCs w:val="24"/>
                <w:vertAlign w:val="baseline"/>
                <w:lang w:val="en-US" w:eastAsia="zh-CN"/>
              </w:rPr>
            </w:pPr>
            <w:r>
              <w:rPr>
                <w:rFonts w:hint="eastAsia" w:ascii="宋体"/>
                <w:color w:val="auto"/>
                <w:sz w:val="24"/>
                <w:szCs w:val="24"/>
                <w:lang w:val="en-US" w:eastAsia="zh-CN"/>
              </w:rPr>
              <w:t>359000</w:t>
            </w:r>
          </w:p>
        </w:tc>
        <w:tc>
          <w:tcPr>
            <w:tcW w:w="1814" w:type="dxa"/>
            <w:noWrap w:val="0"/>
            <w:vAlign w:val="center"/>
          </w:tcPr>
          <w:p w14:paraId="5E2AF11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6BD39F2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0.5</w:t>
            </w:r>
          </w:p>
        </w:tc>
        <w:tc>
          <w:tcPr>
            <w:tcW w:w="1398" w:type="dxa"/>
            <w:noWrap w:val="0"/>
            <w:vAlign w:val="center"/>
          </w:tcPr>
          <w:p w14:paraId="5ACE5F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7FB1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4C21F50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2</w:t>
            </w:r>
          </w:p>
        </w:tc>
        <w:tc>
          <w:tcPr>
            <w:tcW w:w="1598" w:type="dxa"/>
            <w:noWrap w:val="0"/>
            <w:vAlign w:val="center"/>
          </w:tcPr>
          <w:p w14:paraId="1200BEF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生猪</w:t>
            </w:r>
          </w:p>
        </w:tc>
        <w:tc>
          <w:tcPr>
            <w:tcW w:w="1009" w:type="dxa"/>
            <w:noWrap w:val="0"/>
            <w:vAlign w:val="center"/>
          </w:tcPr>
          <w:p w14:paraId="0EDCBB55">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b/>
                <w:bCs w:val="0"/>
                <w:color w:val="auto"/>
                <w:sz w:val="24"/>
                <w:szCs w:val="24"/>
                <w:vertAlign w:val="baseline"/>
                <w:lang w:val="en-US" w:eastAsia="zh-CN"/>
              </w:rPr>
            </w:pPr>
            <w:r>
              <w:rPr>
                <w:rFonts w:hint="eastAsia" w:ascii="宋体"/>
                <w:color w:val="auto"/>
                <w:sz w:val="24"/>
                <w:szCs w:val="24"/>
                <w:lang w:val="en-US" w:eastAsia="zh-CN"/>
              </w:rPr>
              <w:t>1000</w:t>
            </w:r>
          </w:p>
        </w:tc>
        <w:tc>
          <w:tcPr>
            <w:tcW w:w="1814" w:type="dxa"/>
            <w:noWrap w:val="0"/>
            <w:vAlign w:val="center"/>
          </w:tcPr>
          <w:p w14:paraId="6045A43A">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1F8B185">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6</w:t>
            </w:r>
          </w:p>
        </w:tc>
        <w:tc>
          <w:tcPr>
            <w:tcW w:w="1398" w:type="dxa"/>
            <w:noWrap w:val="0"/>
            <w:vAlign w:val="center"/>
          </w:tcPr>
          <w:p w14:paraId="6DC7DF0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35BA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08E2D3B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3</w:t>
            </w:r>
          </w:p>
        </w:tc>
        <w:tc>
          <w:tcPr>
            <w:tcW w:w="1598" w:type="dxa"/>
            <w:noWrap w:val="0"/>
            <w:vAlign w:val="center"/>
          </w:tcPr>
          <w:p w14:paraId="137731A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羊</w:t>
            </w:r>
          </w:p>
        </w:tc>
        <w:tc>
          <w:tcPr>
            <w:tcW w:w="1009" w:type="dxa"/>
            <w:noWrap w:val="0"/>
            <w:vAlign w:val="center"/>
          </w:tcPr>
          <w:p w14:paraId="35478B54">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color w:val="auto"/>
                <w:sz w:val="24"/>
                <w:szCs w:val="24"/>
                <w:lang w:val="en-US" w:eastAsia="zh-CN"/>
              </w:rPr>
              <w:t>5541</w:t>
            </w:r>
          </w:p>
        </w:tc>
        <w:tc>
          <w:tcPr>
            <w:tcW w:w="1814" w:type="dxa"/>
            <w:noWrap w:val="0"/>
            <w:vAlign w:val="center"/>
          </w:tcPr>
          <w:p w14:paraId="211626A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1716A1D">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4</w:t>
            </w:r>
          </w:p>
        </w:tc>
        <w:tc>
          <w:tcPr>
            <w:tcW w:w="1398" w:type="dxa"/>
            <w:noWrap w:val="0"/>
            <w:vAlign w:val="center"/>
          </w:tcPr>
          <w:p w14:paraId="66E3D5E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455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2BBC09A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4</w:t>
            </w:r>
          </w:p>
        </w:tc>
        <w:tc>
          <w:tcPr>
            <w:tcW w:w="1598" w:type="dxa"/>
            <w:noWrap w:val="0"/>
            <w:vAlign w:val="center"/>
          </w:tcPr>
          <w:p w14:paraId="27A89B7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牛</w:t>
            </w:r>
          </w:p>
        </w:tc>
        <w:tc>
          <w:tcPr>
            <w:tcW w:w="1009" w:type="dxa"/>
            <w:noWrap w:val="0"/>
            <w:vAlign w:val="center"/>
          </w:tcPr>
          <w:p w14:paraId="25B22C68">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color w:val="auto"/>
                <w:sz w:val="24"/>
                <w:szCs w:val="24"/>
                <w:lang w:val="en-US" w:eastAsia="zh-CN"/>
              </w:rPr>
              <w:t>271</w:t>
            </w:r>
          </w:p>
        </w:tc>
        <w:tc>
          <w:tcPr>
            <w:tcW w:w="1814" w:type="dxa"/>
            <w:noWrap w:val="0"/>
            <w:vAlign w:val="center"/>
          </w:tcPr>
          <w:p w14:paraId="1E89D968">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2DDBB69F">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12</w:t>
            </w:r>
          </w:p>
        </w:tc>
        <w:tc>
          <w:tcPr>
            <w:tcW w:w="1398" w:type="dxa"/>
            <w:noWrap w:val="0"/>
            <w:vAlign w:val="center"/>
          </w:tcPr>
          <w:p w14:paraId="6EF2E61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720C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14:paraId="55C7E6C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5</w:t>
            </w:r>
          </w:p>
        </w:tc>
        <w:tc>
          <w:tcPr>
            <w:tcW w:w="1598" w:type="dxa"/>
            <w:noWrap w:val="0"/>
            <w:vAlign w:val="center"/>
          </w:tcPr>
          <w:p w14:paraId="5E5F260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vertAlign w:val="baseline"/>
                <w:lang w:val="en-US" w:eastAsia="zh-CN"/>
              </w:rPr>
              <w:t>犬</w:t>
            </w:r>
          </w:p>
        </w:tc>
        <w:tc>
          <w:tcPr>
            <w:tcW w:w="1009" w:type="dxa"/>
            <w:noWrap w:val="0"/>
            <w:vAlign w:val="center"/>
          </w:tcPr>
          <w:p w14:paraId="58B0DC00">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color w:val="auto"/>
                <w:sz w:val="24"/>
                <w:szCs w:val="24"/>
                <w:lang w:val="en-US" w:eastAsia="zh-CN"/>
              </w:rPr>
              <w:t>9000</w:t>
            </w:r>
          </w:p>
        </w:tc>
        <w:tc>
          <w:tcPr>
            <w:tcW w:w="1814" w:type="dxa"/>
            <w:noWrap w:val="0"/>
            <w:vAlign w:val="center"/>
          </w:tcPr>
          <w:p w14:paraId="26715378">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1EFEADEC">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val="0"/>
                <w:color w:val="auto"/>
                <w:sz w:val="24"/>
                <w:szCs w:val="24"/>
                <w:vertAlign w:val="baseline"/>
                <w:lang w:eastAsia="zh-CN"/>
              </w:rPr>
            </w:pPr>
            <w:r>
              <w:rPr>
                <w:rFonts w:hint="eastAsia" w:ascii="宋体" w:hAnsi="宋体" w:eastAsia="宋体" w:cs="Times New Roman"/>
                <w:b w:val="0"/>
                <w:bCs w:val="0"/>
                <w:color w:val="auto"/>
                <w:sz w:val="24"/>
                <w:szCs w:val="24"/>
                <w:vertAlign w:val="baseline"/>
                <w:lang w:val="en-US" w:eastAsia="zh-CN"/>
              </w:rPr>
              <w:t>12</w:t>
            </w:r>
          </w:p>
        </w:tc>
        <w:tc>
          <w:tcPr>
            <w:tcW w:w="1398" w:type="dxa"/>
            <w:noWrap w:val="0"/>
            <w:vAlign w:val="center"/>
          </w:tcPr>
          <w:p w14:paraId="2045D3E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7330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0B180627">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6</w:t>
            </w:r>
          </w:p>
        </w:tc>
        <w:tc>
          <w:tcPr>
            <w:tcW w:w="1598" w:type="dxa"/>
            <w:noWrap w:val="0"/>
            <w:vAlign w:val="center"/>
          </w:tcPr>
          <w:p w14:paraId="1B4E1DAD">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应急药物</w:t>
            </w:r>
          </w:p>
        </w:tc>
        <w:tc>
          <w:tcPr>
            <w:tcW w:w="1009" w:type="dxa"/>
            <w:noWrap w:val="0"/>
            <w:vAlign w:val="center"/>
          </w:tcPr>
          <w:p w14:paraId="6678A73D">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276697D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40B99E0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DA925F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4C61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47559F4E">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7</w:t>
            </w:r>
          </w:p>
        </w:tc>
        <w:tc>
          <w:tcPr>
            <w:tcW w:w="1598" w:type="dxa"/>
            <w:noWrap w:val="0"/>
            <w:vAlign w:val="center"/>
          </w:tcPr>
          <w:p w14:paraId="0A3B60B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防疫器械及防护用品</w:t>
            </w:r>
          </w:p>
        </w:tc>
        <w:tc>
          <w:tcPr>
            <w:tcW w:w="1009" w:type="dxa"/>
            <w:noWrap w:val="0"/>
            <w:vAlign w:val="center"/>
          </w:tcPr>
          <w:p w14:paraId="61C5D7B7">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77B7A4F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53EFF45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40D1823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3757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2D697A1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8</w:t>
            </w:r>
          </w:p>
        </w:tc>
        <w:tc>
          <w:tcPr>
            <w:tcW w:w="1598" w:type="dxa"/>
            <w:noWrap w:val="0"/>
            <w:vAlign w:val="center"/>
          </w:tcPr>
          <w:p w14:paraId="2A8447F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检测费</w:t>
            </w:r>
          </w:p>
        </w:tc>
        <w:tc>
          <w:tcPr>
            <w:tcW w:w="1009" w:type="dxa"/>
            <w:noWrap w:val="0"/>
            <w:vAlign w:val="center"/>
          </w:tcPr>
          <w:p w14:paraId="55798CDE">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39EA3B0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010EC44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05395B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1CB6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47CB772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9</w:t>
            </w:r>
          </w:p>
        </w:tc>
        <w:tc>
          <w:tcPr>
            <w:tcW w:w="1598" w:type="dxa"/>
            <w:noWrap w:val="0"/>
            <w:vAlign w:val="center"/>
          </w:tcPr>
          <w:p w14:paraId="2B9740F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疫情普查及畜牧生产调查</w:t>
            </w:r>
          </w:p>
        </w:tc>
        <w:tc>
          <w:tcPr>
            <w:tcW w:w="1009" w:type="dxa"/>
            <w:noWrap w:val="0"/>
            <w:vAlign w:val="center"/>
          </w:tcPr>
          <w:p w14:paraId="79071EF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7165B77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0CFE1555">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67BCF3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48B4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13583E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10</w:t>
            </w:r>
          </w:p>
        </w:tc>
        <w:tc>
          <w:tcPr>
            <w:tcW w:w="1598" w:type="dxa"/>
            <w:noWrap w:val="0"/>
            <w:vAlign w:val="center"/>
          </w:tcPr>
          <w:p w14:paraId="5B85086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疫苗管理</w:t>
            </w:r>
          </w:p>
        </w:tc>
        <w:tc>
          <w:tcPr>
            <w:tcW w:w="1009" w:type="dxa"/>
            <w:noWrap w:val="0"/>
            <w:vAlign w:val="center"/>
          </w:tcPr>
          <w:p w14:paraId="3504263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464FDC5E">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06AECA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68E78C4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111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638645C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11</w:t>
            </w:r>
          </w:p>
        </w:tc>
        <w:tc>
          <w:tcPr>
            <w:tcW w:w="1598" w:type="dxa"/>
            <w:noWrap w:val="0"/>
            <w:vAlign w:val="center"/>
          </w:tcPr>
          <w:p w14:paraId="3B1BB56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vertAlign w:val="baseline"/>
                <w:lang w:val="en-US" w:eastAsia="zh-CN"/>
              </w:rPr>
            </w:pPr>
            <w:r>
              <w:rPr>
                <w:rFonts w:hint="eastAsia" w:ascii="宋体" w:hAnsi="宋体" w:eastAsia="宋体" w:cs="Times New Roman"/>
                <w:b/>
                <w:bCs w:val="0"/>
                <w:color w:val="auto"/>
                <w:sz w:val="24"/>
                <w:szCs w:val="24"/>
                <w:lang w:eastAsia="zh-CN"/>
              </w:rPr>
              <w:t>防疫工本费</w:t>
            </w:r>
          </w:p>
        </w:tc>
        <w:tc>
          <w:tcPr>
            <w:tcW w:w="1009" w:type="dxa"/>
            <w:noWrap w:val="0"/>
            <w:vAlign w:val="center"/>
          </w:tcPr>
          <w:p w14:paraId="3B7BA66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699315A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2F3EDB9E">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652160A5">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638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04966F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12</w:t>
            </w:r>
          </w:p>
        </w:tc>
        <w:tc>
          <w:tcPr>
            <w:tcW w:w="1598" w:type="dxa"/>
            <w:noWrap w:val="0"/>
            <w:vAlign w:val="center"/>
          </w:tcPr>
          <w:p w14:paraId="6779C4A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eastAsia="zh-CN"/>
              </w:rPr>
              <w:t>工时费</w:t>
            </w:r>
          </w:p>
        </w:tc>
        <w:tc>
          <w:tcPr>
            <w:tcW w:w="1009" w:type="dxa"/>
            <w:noWrap w:val="0"/>
            <w:vAlign w:val="center"/>
          </w:tcPr>
          <w:p w14:paraId="5682FCF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0C2E3996">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3A36B17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0AEAB00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2561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3" w:type="dxa"/>
            <w:noWrap w:val="0"/>
            <w:vAlign w:val="center"/>
          </w:tcPr>
          <w:p w14:paraId="28B2386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13</w:t>
            </w:r>
          </w:p>
        </w:tc>
        <w:tc>
          <w:tcPr>
            <w:tcW w:w="1598" w:type="dxa"/>
            <w:noWrap w:val="0"/>
            <w:vAlign w:val="center"/>
          </w:tcPr>
          <w:p w14:paraId="0CA8B974">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eastAsia="zh-CN"/>
              </w:rPr>
              <w:t>税金</w:t>
            </w:r>
          </w:p>
        </w:tc>
        <w:tc>
          <w:tcPr>
            <w:tcW w:w="1009" w:type="dxa"/>
            <w:noWrap w:val="0"/>
            <w:vAlign w:val="center"/>
          </w:tcPr>
          <w:p w14:paraId="682CC92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kern w:val="2"/>
                <w:sz w:val="24"/>
                <w:szCs w:val="24"/>
                <w:vertAlign w:val="baseline"/>
                <w:lang w:val="en-US" w:eastAsia="zh-CN" w:bidi="ar-SA"/>
              </w:rPr>
            </w:pPr>
            <w:r>
              <w:rPr>
                <w:rFonts w:hint="eastAsia" w:ascii="宋体" w:hAnsi="宋体" w:eastAsia="宋体" w:cs="Times New Roman"/>
                <w:b/>
                <w:bCs w:val="0"/>
                <w:color w:val="auto"/>
                <w:kern w:val="2"/>
                <w:sz w:val="24"/>
                <w:szCs w:val="24"/>
                <w:vertAlign w:val="baseline"/>
                <w:lang w:val="en-US" w:eastAsia="zh-CN" w:bidi="ar-SA"/>
              </w:rPr>
              <w:t>1</w:t>
            </w:r>
          </w:p>
        </w:tc>
        <w:tc>
          <w:tcPr>
            <w:tcW w:w="1814" w:type="dxa"/>
            <w:noWrap w:val="0"/>
            <w:vAlign w:val="center"/>
          </w:tcPr>
          <w:p w14:paraId="28FE3864">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472FEDE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7FB2BE18">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582C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3" w:type="dxa"/>
            <w:noWrap w:val="0"/>
            <w:vAlign w:val="center"/>
          </w:tcPr>
          <w:p w14:paraId="20E86CF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b/>
                <w:bCs w:val="0"/>
                <w:color w:val="auto"/>
                <w:sz w:val="24"/>
                <w:szCs w:val="24"/>
                <w:vertAlign w:val="baseline"/>
                <w:lang w:val="en-US" w:eastAsia="zh-CN"/>
              </w:rPr>
            </w:pPr>
            <w:r>
              <w:rPr>
                <w:rFonts w:hint="eastAsia" w:ascii="宋体" w:hAnsi="宋体"/>
                <w:b/>
                <w:bCs w:val="0"/>
                <w:color w:val="auto"/>
                <w:sz w:val="24"/>
                <w:szCs w:val="24"/>
                <w:vertAlign w:val="baseline"/>
                <w:lang w:val="en-US" w:eastAsia="zh-CN"/>
              </w:rPr>
              <w:t>14</w:t>
            </w:r>
          </w:p>
        </w:tc>
        <w:tc>
          <w:tcPr>
            <w:tcW w:w="1598" w:type="dxa"/>
            <w:noWrap w:val="0"/>
            <w:vAlign w:val="center"/>
          </w:tcPr>
          <w:p w14:paraId="296CC2C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Times New Roman"/>
                <w:b/>
                <w:bCs w:val="0"/>
                <w:color w:val="auto"/>
                <w:sz w:val="24"/>
                <w:szCs w:val="24"/>
                <w:lang w:val="en-US" w:eastAsia="zh-CN"/>
              </w:rPr>
            </w:pPr>
            <w:r>
              <w:rPr>
                <w:rFonts w:hint="eastAsia" w:ascii="宋体" w:hAnsi="宋体" w:eastAsia="宋体" w:cs="Times New Roman"/>
                <w:b/>
                <w:bCs w:val="0"/>
                <w:color w:val="auto"/>
                <w:sz w:val="24"/>
                <w:szCs w:val="24"/>
                <w:lang w:val="en-US" w:eastAsia="zh-CN"/>
              </w:rPr>
              <w:t>....</w:t>
            </w:r>
          </w:p>
        </w:tc>
        <w:tc>
          <w:tcPr>
            <w:tcW w:w="1009" w:type="dxa"/>
            <w:noWrap w:val="0"/>
            <w:vAlign w:val="center"/>
          </w:tcPr>
          <w:p w14:paraId="04E9CDBF">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Times New Roman"/>
                <w:b/>
                <w:bCs w:val="0"/>
                <w:color w:val="auto"/>
                <w:kern w:val="2"/>
                <w:sz w:val="24"/>
                <w:szCs w:val="24"/>
                <w:vertAlign w:val="baseline"/>
                <w:lang w:val="en-US" w:eastAsia="zh-CN" w:bidi="ar-SA"/>
              </w:rPr>
            </w:pPr>
          </w:p>
        </w:tc>
        <w:tc>
          <w:tcPr>
            <w:tcW w:w="1814" w:type="dxa"/>
            <w:noWrap w:val="0"/>
            <w:vAlign w:val="center"/>
          </w:tcPr>
          <w:p w14:paraId="4A54364B">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c>
          <w:tcPr>
            <w:tcW w:w="2331" w:type="dxa"/>
            <w:noWrap w:val="0"/>
            <w:vAlign w:val="center"/>
          </w:tcPr>
          <w:p w14:paraId="64F7604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val="en-US" w:eastAsia="zh-CN"/>
              </w:rPr>
              <w:t>/</w:t>
            </w:r>
          </w:p>
        </w:tc>
        <w:tc>
          <w:tcPr>
            <w:tcW w:w="1398" w:type="dxa"/>
            <w:noWrap w:val="0"/>
            <w:vAlign w:val="center"/>
          </w:tcPr>
          <w:p w14:paraId="39B46A2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p>
        </w:tc>
      </w:tr>
      <w:tr w14:paraId="60A2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41" w:type="dxa"/>
            <w:gridSpan w:val="2"/>
            <w:noWrap w:val="0"/>
            <w:vAlign w:val="center"/>
          </w:tcPr>
          <w:p w14:paraId="1EE38067">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b/>
                <w:bCs w:val="0"/>
                <w:color w:val="auto"/>
                <w:sz w:val="24"/>
                <w:szCs w:val="24"/>
                <w:vertAlign w:val="baseline"/>
                <w:lang w:eastAsia="zh-CN"/>
              </w:rPr>
            </w:pPr>
            <w:r>
              <w:rPr>
                <w:rFonts w:hint="eastAsia" w:ascii="宋体" w:hAnsi="宋体"/>
                <w:b/>
                <w:bCs w:val="0"/>
                <w:color w:val="auto"/>
                <w:sz w:val="24"/>
                <w:szCs w:val="24"/>
                <w:vertAlign w:val="baseline"/>
                <w:lang w:eastAsia="zh-CN"/>
              </w:rPr>
              <w:t>投标总价合计</w:t>
            </w:r>
          </w:p>
        </w:tc>
        <w:tc>
          <w:tcPr>
            <w:tcW w:w="6552" w:type="dxa"/>
            <w:gridSpan w:val="4"/>
            <w:noWrap w:val="0"/>
            <w:vAlign w:val="center"/>
          </w:tcPr>
          <w:p w14:paraId="48204206">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cs="宋体"/>
                <w:b/>
                <w:bCs/>
                <w:snapToGrid w:val="0"/>
                <w:color w:val="auto"/>
                <w:kern w:val="0"/>
                <w:sz w:val="24"/>
              </w:rPr>
            </w:pPr>
            <w:r>
              <w:rPr>
                <w:rFonts w:hint="eastAsia" w:ascii="宋体" w:hAnsi="宋体" w:cs="宋体"/>
                <w:b/>
                <w:bCs/>
                <w:snapToGrid w:val="0"/>
                <w:color w:val="auto"/>
                <w:kern w:val="0"/>
                <w:sz w:val="24"/>
              </w:rPr>
              <w:t xml:space="preserve">大写：                </w:t>
            </w:r>
            <w:r>
              <w:rPr>
                <w:rFonts w:hint="eastAsia" w:ascii="宋体" w:hAnsi="宋体" w:cs="宋体"/>
                <w:b/>
                <w:bCs/>
                <w:snapToGrid w:val="0"/>
                <w:color w:val="auto"/>
                <w:kern w:val="0"/>
                <w:sz w:val="24"/>
                <w:lang w:val="en-US" w:eastAsia="zh-CN"/>
              </w:rPr>
              <w:t xml:space="preserve"> </w:t>
            </w:r>
            <w:r>
              <w:rPr>
                <w:rFonts w:hint="eastAsia" w:ascii="宋体" w:hAnsi="宋体" w:cs="宋体"/>
                <w:b/>
                <w:bCs/>
                <w:snapToGrid w:val="0"/>
                <w:color w:val="auto"/>
                <w:kern w:val="0"/>
                <w:sz w:val="24"/>
              </w:rPr>
              <w:t>小写：</w:t>
            </w:r>
          </w:p>
        </w:tc>
      </w:tr>
    </w:tbl>
    <w:p w14:paraId="3E093D4E">
      <w:pPr>
        <w:pStyle w:val="7"/>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b/>
          <w:bCs w:val="0"/>
          <w:color w:val="auto"/>
          <w:sz w:val="24"/>
          <w:szCs w:val="24"/>
          <w:lang w:eastAsia="zh-CN"/>
        </w:rPr>
      </w:pPr>
      <w:r>
        <w:rPr>
          <w:rFonts w:hint="eastAsia" w:ascii="宋体" w:hAnsi="宋体"/>
          <w:b/>
          <w:bCs w:val="0"/>
          <w:color w:val="auto"/>
          <w:sz w:val="24"/>
          <w:szCs w:val="24"/>
          <w:lang w:eastAsia="zh-CN"/>
        </w:rPr>
        <w:t>注：（</w:t>
      </w:r>
      <w:r>
        <w:rPr>
          <w:rFonts w:hint="eastAsia" w:ascii="宋体" w:hAnsi="宋体"/>
          <w:b/>
          <w:bCs w:val="0"/>
          <w:color w:val="auto"/>
          <w:sz w:val="24"/>
          <w:szCs w:val="24"/>
          <w:lang w:val="en-US" w:eastAsia="zh-CN"/>
        </w:rPr>
        <w:t>1</w:t>
      </w:r>
      <w:r>
        <w:rPr>
          <w:rFonts w:hint="eastAsia" w:ascii="宋体" w:hAnsi="宋体"/>
          <w:b/>
          <w:bCs w:val="0"/>
          <w:color w:val="auto"/>
          <w:sz w:val="24"/>
          <w:szCs w:val="24"/>
          <w:lang w:eastAsia="zh-CN"/>
        </w:rPr>
        <w:t>）家禽不高于0.5元/每针次、猪不高于</w:t>
      </w:r>
      <w:r>
        <w:rPr>
          <w:rFonts w:hint="eastAsia" w:ascii="宋体" w:hAnsi="宋体"/>
          <w:b/>
          <w:bCs w:val="0"/>
          <w:color w:val="auto"/>
          <w:sz w:val="24"/>
          <w:szCs w:val="24"/>
          <w:lang w:val="en-US" w:eastAsia="zh-CN"/>
        </w:rPr>
        <w:t>6</w:t>
      </w:r>
      <w:r>
        <w:rPr>
          <w:rFonts w:hint="eastAsia" w:ascii="宋体" w:hAnsi="宋体"/>
          <w:b/>
          <w:bCs w:val="0"/>
          <w:color w:val="auto"/>
          <w:sz w:val="24"/>
          <w:szCs w:val="24"/>
          <w:lang w:eastAsia="zh-CN"/>
        </w:rPr>
        <w:t>元/头、羊不高于</w:t>
      </w:r>
      <w:r>
        <w:rPr>
          <w:rFonts w:hint="eastAsia" w:ascii="宋体" w:hAnsi="宋体"/>
          <w:b/>
          <w:bCs w:val="0"/>
          <w:color w:val="auto"/>
          <w:sz w:val="24"/>
          <w:szCs w:val="24"/>
          <w:lang w:val="en-US" w:eastAsia="zh-CN"/>
        </w:rPr>
        <w:t>4</w:t>
      </w:r>
      <w:r>
        <w:rPr>
          <w:rFonts w:hint="eastAsia" w:ascii="宋体" w:hAnsi="宋体"/>
          <w:b/>
          <w:bCs w:val="0"/>
          <w:color w:val="auto"/>
          <w:sz w:val="24"/>
          <w:szCs w:val="24"/>
          <w:lang w:eastAsia="zh-CN"/>
        </w:rPr>
        <w:t>元/头、牛不高于12元/头、犬不高于12元/只，所有超出最高限价的报价文件均为无效标，结算时按实际数量调整，但不得超过项目合同价。</w:t>
      </w:r>
    </w:p>
    <w:p w14:paraId="352F559B">
      <w:pPr>
        <w:pStyle w:val="7"/>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Times New Roman"/>
          <w:b/>
          <w:bCs w:val="0"/>
          <w:color w:val="auto"/>
          <w:sz w:val="24"/>
          <w:szCs w:val="24"/>
          <w:lang w:eastAsia="zh-CN"/>
        </w:rPr>
      </w:pPr>
      <w:r>
        <w:rPr>
          <w:rFonts w:hint="eastAsia" w:ascii="宋体" w:hAnsi="宋体" w:eastAsia="宋体" w:cs="Times New Roman"/>
          <w:b/>
          <w:bCs w:val="0"/>
          <w:color w:val="auto"/>
          <w:sz w:val="24"/>
          <w:szCs w:val="24"/>
          <w:lang w:eastAsia="zh-CN"/>
        </w:rPr>
        <w:t>（</w:t>
      </w:r>
      <w:r>
        <w:rPr>
          <w:rFonts w:hint="eastAsia" w:ascii="宋体" w:hAnsi="宋体" w:eastAsia="宋体" w:cs="Times New Roman"/>
          <w:b/>
          <w:bCs w:val="0"/>
          <w:color w:val="auto"/>
          <w:sz w:val="24"/>
          <w:szCs w:val="24"/>
          <w:lang w:val="en-US" w:eastAsia="zh-CN"/>
        </w:rPr>
        <w:t>2</w:t>
      </w:r>
      <w:r>
        <w:rPr>
          <w:rFonts w:hint="eastAsia" w:ascii="宋体" w:hAnsi="宋体" w:eastAsia="宋体" w:cs="Times New Roman"/>
          <w:b/>
          <w:bCs w:val="0"/>
          <w:color w:val="auto"/>
          <w:sz w:val="24"/>
          <w:szCs w:val="24"/>
          <w:lang w:eastAsia="zh-CN"/>
        </w:rPr>
        <w:t>）应急药物、防疫器械及防护用品、检测费、疫情普查及畜牧生产调查、疫苗管理、防疫工本费、工时费等结算不作调整。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CDF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09B4">
    <w:pPr>
      <w:pStyle w:val="17"/>
      <w:jc w:val="center"/>
    </w:pPr>
    <w:r>
      <w:fldChar w:fldCharType="begin"/>
    </w:r>
    <w:r>
      <w:instrText xml:space="preserve">PAGE   \* MERGEFORMAT</w:instrText>
    </w:r>
    <w:r>
      <w:fldChar w:fldCharType="separate"/>
    </w:r>
    <w:r>
      <w:rPr>
        <w:lang w:val="zh-CN"/>
      </w:rPr>
      <w:t>39</w:t>
    </w:r>
    <w:r>
      <w:rPr>
        <w:lang w:val="zh-CN"/>
      </w:rPr>
      <w:fldChar w:fldCharType="end"/>
    </w:r>
  </w:p>
  <w:p w14:paraId="5AC5C83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E2689">
    <w:pPr>
      <w:pStyle w:val="17"/>
      <w:jc w:val="center"/>
    </w:pPr>
    <w:r>
      <w:fldChar w:fldCharType="begin"/>
    </w:r>
    <w:r>
      <w:instrText xml:space="preserve">PAGE   \* MERGEFORMAT</w:instrText>
    </w:r>
    <w:r>
      <w:fldChar w:fldCharType="separate"/>
    </w:r>
    <w:r>
      <w:rPr>
        <w:lang w:val="zh-CN"/>
      </w:rPr>
      <w:t>39</w:t>
    </w:r>
    <w:r>
      <w:rPr>
        <w:lang w:val="zh-CN"/>
      </w:rPr>
      <w:fldChar w:fldCharType="end"/>
    </w:r>
  </w:p>
  <w:p w14:paraId="04C6FB3A">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A558">
    <w:pPr>
      <w:pStyle w:val="17"/>
      <w:jc w:val="center"/>
    </w:pPr>
    <w:r>
      <w:fldChar w:fldCharType="begin"/>
    </w:r>
    <w:r>
      <w:instrText xml:space="preserve">PAGE   \* MERGEFORMAT</w:instrText>
    </w:r>
    <w:r>
      <w:fldChar w:fldCharType="separate"/>
    </w:r>
    <w:r>
      <w:rPr>
        <w:lang w:val="zh-CN"/>
      </w:rPr>
      <w:t>39</w:t>
    </w:r>
    <w:r>
      <w:rPr>
        <w:lang w:val="zh-CN"/>
      </w:rPr>
      <w:fldChar w:fldCharType="end"/>
    </w:r>
  </w:p>
  <w:p w14:paraId="2BABE6CD">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9DDC"/>
    <w:multiLevelType w:val="singleLevel"/>
    <w:tmpl w:val="8B879DDC"/>
    <w:lvl w:ilvl="0" w:tentative="0">
      <w:start w:val="1"/>
      <w:numFmt w:val="chineseCounting"/>
      <w:suff w:val="nothing"/>
      <w:lvlText w:val="第%1条 "/>
      <w:lvlJc w:val="left"/>
      <w:pPr>
        <w:tabs>
          <w:tab w:val="left" w:pos="0"/>
        </w:tabs>
        <w:ind w:left="-482" w:firstLine="397"/>
      </w:pPr>
      <w:rPr>
        <w:rFonts w:hint="eastAsia" w:ascii="宋体" w:hAnsi="宋体" w:eastAsia="宋体" w:cs="宋体"/>
      </w:rPr>
    </w:lvl>
  </w:abstractNum>
  <w:abstractNum w:abstractNumId="1">
    <w:nsid w:val="D341EBB8"/>
    <w:multiLevelType w:val="singleLevel"/>
    <w:tmpl w:val="D341EBB8"/>
    <w:lvl w:ilvl="0" w:tentative="0">
      <w:start w:val="1"/>
      <w:numFmt w:val="decimal"/>
      <w:suff w:val="space"/>
      <w:lvlText w:val="%1."/>
      <w:lvlJc w:val="left"/>
    </w:lvl>
  </w:abstractNum>
  <w:abstractNum w:abstractNumId="2">
    <w:nsid w:val="F7E2E189"/>
    <w:multiLevelType w:val="singleLevel"/>
    <w:tmpl w:val="F7E2E189"/>
    <w:lvl w:ilvl="0" w:tentative="0">
      <w:start w:val="1"/>
      <w:numFmt w:val="decimal"/>
      <w:lvlText w:val="%1."/>
      <w:lvlJc w:val="left"/>
      <w:pPr>
        <w:tabs>
          <w:tab w:val="left" w:pos="312"/>
        </w:tabs>
      </w:pPr>
    </w:lvl>
  </w:abstractNum>
  <w:abstractNum w:abstractNumId="3">
    <w:nsid w:val="F9FE3D3E"/>
    <w:multiLevelType w:val="singleLevel"/>
    <w:tmpl w:val="F9FE3D3E"/>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5">
    <w:nsid w:val="00000002"/>
    <w:multiLevelType w:val="singleLevel"/>
    <w:tmpl w:val="00000002"/>
    <w:lvl w:ilvl="0" w:tentative="0">
      <w:start w:val="1"/>
      <w:numFmt w:val="chineseCounting"/>
      <w:suff w:val="nothing"/>
      <w:lvlText w:val="%1、"/>
      <w:lvlJc w:val="left"/>
      <w:rPr>
        <w:rFonts w:hint="eastAsia"/>
      </w:rPr>
    </w:lvl>
  </w:abstractNum>
  <w:abstractNum w:abstractNumId="6">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7">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8">
    <w:nsid w:val="00000005"/>
    <w:multiLevelType w:val="singleLevel"/>
    <w:tmpl w:val="00000005"/>
    <w:lvl w:ilvl="0" w:tentative="0">
      <w:start w:val="1"/>
      <w:numFmt w:val="chineseCounting"/>
      <w:suff w:val="nothing"/>
      <w:lvlText w:val="%1、"/>
      <w:lvlJc w:val="left"/>
      <w:rPr>
        <w:rFonts w:hint="eastAsia"/>
      </w:rPr>
    </w:lvl>
  </w:abstractNum>
  <w:abstractNum w:abstractNumId="9">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11">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12">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13">
    <w:nsid w:val="0000000A"/>
    <w:multiLevelType w:val="singleLevel"/>
    <w:tmpl w:val="0000000A"/>
    <w:lvl w:ilvl="0" w:tentative="0">
      <w:start w:val="4"/>
      <w:numFmt w:val="chineseCounting"/>
      <w:suff w:val="nothing"/>
      <w:lvlText w:val="%1、"/>
      <w:lvlJc w:val="left"/>
      <w:rPr>
        <w:rFonts w:hint="eastAsia"/>
      </w:rPr>
    </w:lvl>
  </w:abstractNum>
  <w:abstractNum w:abstractNumId="14">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15">
    <w:nsid w:val="0000000C"/>
    <w:multiLevelType w:val="multilevel"/>
    <w:tmpl w:val="0000000C"/>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7">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8">
    <w:nsid w:val="039C15AB"/>
    <w:multiLevelType w:val="multilevel"/>
    <w:tmpl w:val="039C15AB"/>
    <w:lvl w:ilvl="0" w:tentative="0">
      <w:start w:val="2"/>
      <w:numFmt w:val="decimal"/>
      <w:lvlText w:val="%1、"/>
      <w:lvlJc w:val="left"/>
      <w:pPr>
        <w:ind w:left="760" w:hanging="360"/>
      </w:pPr>
      <w:rPr>
        <w:rFonts w:hint="default"/>
      </w:rPr>
    </w:lvl>
    <w:lvl w:ilvl="1" w:tentative="0">
      <w:start w:val="1"/>
      <w:numFmt w:val="lowerLetter"/>
      <w:lvlText w:val="%2)"/>
      <w:lvlJc w:val="left"/>
      <w:pPr>
        <w:ind w:left="1280" w:hanging="440"/>
      </w:p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num w:numId="1">
    <w:abstractNumId w:val="15"/>
  </w:num>
  <w:num w:numId="2">
    <w:abstractNumId w:val="7"/>
  </w:num>
  <w:num w:numId="3">
    <w:abstractNumId w:val="17"/>
  </w:num>
  <w:num w:numId="4">
    <w:abstractNumId w:val="10"/>
  </w:num>
  <w:num w:numId="5">
    <w:abstractNumId w:val="11"/>
  </w:num>
  <w:num w:numId="6">
    <w:abstractNumId w:val="18"/>
  </w:num>
  <w:num w:numId="7">
    <w:abstractNumId w:val="8"/>
  </w:num>
  <w:num w:numId="8">
    <w:abstractNumId w:val="9"/>
  </w:num>
  <w:num w:numId="9">
    <w:abstractNumId w:val="16"/>
  </w:num>
  <w:num w:numId="10">
    <w:abstractNumId w:val="14"/>
  </w:num>
  <w:num w:numId="11">
    <w:abstractNumId w:val="6"/>
  </w:num>
  <w:num w:numId="12">
    <w:abstractNumId w:val="4"/>
  </w:num>
  <w:num w:numId="13">
    <w:abstractNumId w:val="12"/>
  </w:num>
  <w:num w:numId="14">
    <w:abstractNumId w:val="5"/>
  </w:num>
  <w:num w:numId="15">
    <w:abstractNumId w:val="13"/>
  </w:num>
  <w:num w:numId="16">
    <w:abstractNumId w:val="0"/>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kYzliN2FhZjk3MGY0NGE3NWU0MjJmNDVjMTM5YWMifQ=="/>
  </w:docVars>
  <w:rsids>
    <w:rsidRoot w:val="009238AE"/>
    <w:rsid w:val="00002BB7"/>
    <w:rsid w:val="00005CCA"/>
    <w:rsid w:val="0001142E"/>
    <w:rsid w:val="000157CD"/>
    <w:rsid w:val="00015B50"/>
    <w:rsid w:val="00023BC7"/>
    <w:rsid w:val="00024507"/>
    <w:rsid w:val="00024E8A"/>
    <w:rsid w:val="00024ECA"/>
    <w:rsid w:val="00025894"/>
    <w:rsid w:val="00026595"/>
    <w:rsid w:val="00026DC4"/>
    <w:rsid w:val="00030FD6"/>
    <w:rsid w:val="00031144"/>
    <w:rsid w:val="000313BA"/>
    <w:rsid w:val="000331EB"/>
    <w:rsid w:val="0003612B"/>
    <w:rsid w:val="00036886"/>
    <w:rsid w:val="00041736"/>
    <w:rsid w:val="00041A10"/>
    <w:rsid w:val="000436BB"/>
    <w:rsid w:val="000461B3"/>
    <w:rsid w:val="00051739"/>
    <w:rsid w:val="000561AD"/>
    <w:rsid w:val="0005713A"/>
    <w:rsid w:val="0006152D"/>
    <w:rsid w:val="00062334"/>
    <w:rsid w:val="00062BF2"/>
    <w:rsid w:val="000634BF"/>
    <w:rsid w:val="0006618E"/>
    <w:rsid w:val="000711FB"/>
    <w:rsid w:val="00071801"/>
    <w:rsid w:val="00071F20"/>
    <w:rsid w:val="0007513F"/>
    <w:rsid w:val="00076420"/>
    <w:rsid w:val="00076710"/>
    <w:rsid w:val="00082105"/>
    <w:rsid w:val="00083C4B"/>
    <w:rsid w:val="00091C82"/>
    <w:rsid w:val="00091EB6"/>
    <w:rsid w:val="00092BDD"/>
    <w:rsid w:val="00094A15"/>
    <w:rsid w:val="0009661D"/>
    <w:rsid w:val="00096C0E"/>
    <w:rsid w:val="000A065D"/>
    <w:rsid w:val="000A0A86"/>
    <w:rsid w:val="000A118A"/>
    <w:rsid w:val="000A3459"/>
    <w:rsid w:val="000A46A4"/>
    <w:rsid w:val="000A4C3F"/>
    <w:rsid w:val="000A58CC"/>
    <w:rsid w:val="000B2122"/>
    <w:rsid w:val="000B339D"/>
    <w:rsid w:val="000B474A"/>
    <w:rsid w:val="000B799E"/>
    <w:rsid w:val="000C004C"/>
    <w:rsid w:val="000C1A76"/>
    <w:rsid w:val="000C26F6"/>
    <w:rsid w:val="000C4869"/>
    <w:rsid w:val="000C63B7"/>
    <w:rsid w:val="000C6EE3"/>
    <w:rsid w:val="000D0BEC"/>
    <w:rsid w:val="000D3104"/>
    <w:rsid w:val="000D3708"/>
    <w:rsid w:val="000D46F5"/>
    <w:rsid w:val="000D530C"/>
    <w:rsid w:val="000D6FCA"/>
    <w:rsid w:val="000E0D44"/>
    <w:rsid w:val="000E253D"/>
    <w:rsid w:val="000E3EA9"/>
    <w:rsid w:val="000E69B6"/>
    <w:rsid w:val="000E6E5F"/>
    <w:rsid w:val="000E7077"/>
    <w:rsid w:val="000E7F38"/>
    <w:rsid w:val="000F2693"/>
    <w:rsid w:val="00100DDA"/>
    <w:rsid w:val="001039A9"/>
    <w:rsid w:val="001046EC"/>
    <w:rsid w:val="00106B3E"/>
    <w:rsid w:val="00115B85"/>
    <w:rsid w:val="0011683A"/>
    <w:rsid w:val="001218FF"/>
    <w:rsid w:val="001225E4"/>
    <w:rsid w:val="00130D40"/>
    <w:rsid w:val="00132149"/>
    <w:rsid w:val="001426BE"/>
    <w:rsid w:val="00142C14"/>
    <w:rsid w:val="00142CAD"/>
    <w:rsid w:val="001468CF"/>
    <w:rsid w:val="00151D65"/>
    <w:rsid w:val="00152CB5"/>
    <w:rsid w:val="0015334C"/>
    <w:rsid w:val="001547FF"/>
    <w:rsid w:val="0015494C"/>
    <w:rsid w:val="001578A4"/>
    <w:rsid w:val="00163783"/>
    <w:rsid w:val="001716CB"/>
    <w:rsid w:val="00171D7D"/>
    <w:rsid w:val="001756EC"/>
    <w:rsid w:val="00176DDD"/>
    <w:rsid w:val="00176F1C"/>
    <w:rsid w:val="00177BDC"/>
    <w:rsid w:val="00183914"/>
    <w:rsid w:val="00186A68"/>
    <w:rsid w:val="00186B03"/>
    <w:rsid w:val="00190420"/>
    <w:rsid w:val="0019256D"/>
    <w:rsid w:val="00192748"/>
    <w:rsid w:val="00194A7A"/>
    <w:rsid w:val="00197F2A"/>
    <w:rsid w:val="001A1753"/>
    <w:rsid w:val="001A43A1"/>
    <w:rsid w:val="001A57BF"/>
    <w:rsid w:val="001A5E28"/>
    <w:rsid w:val="001A60C8"/>
    <w:rsid w:val="001B0889"/>
    <w:rsid w:val="001B222D"/>
    <w:rsid w:val="001B26D9"/>
    <w:rsid w:val="001B3190"/>
    <w:rsid w:val="001B339A"/>
    <w:rsid w:val="001B4B3C"/>
    <w:rsid w:val="001B5B4B"/>
    <w:rsid w:val="001B618B"/>
    <w:rsid w:val="001B7939"/>
    <w:rsid w:val="001C1B73"/>
    <w:rsid w:val="001C2FB8"/>
    <w:rsid w:val="001C35BB"/>
    <w:rsid w:val="001C5CB8"/>
    <w:rsid w:val="001C77F1"/>
    <w:rsid w:val="001D10B3"/>
    <w:rsid w:val="001D2E86"/>
    <w:rsid w:val="001D4A49"/>
    <w:rsid w:val="001D4E38"/>
    <w:rsid w:val="001D633B"/>
    <w:rsid w:val="001D6368"/>
    <w:rsid w:val="001D661C"/>
    <w:rsid w:val="001D674D"/>
    <w:rsid w:val="001D70B9"/>
    <w:rsid w:val="001E5104"/>
    <w:rsid w:val="001E6622"/>
    <w:rsid w:val="001F14D9"/>
    <w:rsid w:val="001F1C12"/>
    <w:rsid w:val="001F4AF4"/>
    <w:rsid w:val="002034A9"/>
    <w:rsid w:val="0020596C"/>
    <w:rsid w:val="002122FB"/>
    <w:rsid w:val="0022241D"/>
    <w:rsid w:val="00223145"/>
    <w:rsid w:val="002258E0"/>
    <w:rsid w:val="002331CF"/>
    <w:rsid w:val="00235FC2"/>
    <w:rsid w:val="0023726A"/>
    <w:rsid w:val="00241844"/>
    <w:rsid w:val="00243B6F"/>
    <w:rsid w:val="00243E8C"/>
    <w:rsid w:val="002459D0"/>
    <w:rsid w:val="00247556"/>
    <w:rsid w:val="00247D04"/>
    <w:rsid w:val="002509F2"/>
    <w:rsid w:val="00250B52"/>
    <w:rsid w:val="00250CA0"/>
    <w:rsid w:val="00252466"/>
    <w:rsid w:val="002541C7"/>
    <w:rsid w:val="00255095"/>
    <w:rsid w:val="00255C25"/>
    <w:rsid w:val="00256728"/>
    <w:rsid w:val="00261278"/>
    <w:rsid w:val="00261C42"/>
    <w:rsid w:val="00264A79"/>
    <w:rsid w:val="00264D7C"/>
    <w:rsid w:val="002656BA"/>
    <w:rsid w:val="00265E16"/>
    <w:rsid w:val="00266B4E"/>
    <w:rsid w:val="00267113"/>
    <w:rsid w:val="002778A7"/>
    <w:rsid w:val="00277AC8"/>
    <w:rsid w:val="002804FD"/>
    <w:rsid w:val="00280867"/>
    <w:rsid w:val="002858C2"/>
    <w:rsid w:val="002903C8"/>
    <w:rsid w:val="002957C4"/>
    <w:rsid w:val="00296069"/>
    <w:rsid w:val="002A0E7F"/>
    <w:rsid w:val="002A2234"/>
    <w:rsid w:val="002A2B0F"/>
    <w:rsid w:val="002A534C"/>
    <w:rsid w:val="002A6354"/>
    <w:rsid w:val="002A65F5"/>
    <w:rsid w:val="002B1647"/>
    <w:rsid w:val="002B6194"/>
    <w:rsid w:val="002B72B1"/>
    <w:rsid w:val="002C1B94"/>
    <w:rsid w:val="002C2755"/>
    <w:rsid w:val="002C4004"/>
    <w:rsid w:val="002C5AC8"/>
    <w:rsid w:val="002D06C1"/>
    <w:rsid w:val="002D0F35"/>
    <w:rsid w:val="002D1995"/>
    <w:rsid w:val="002D5D18"/>
    <w:rsid w:val="002D635D"/>
    <w:rsid w:val="002E43A1"/>
    <w:rsid w:val="002E731C"/>
    <w:rsid w:val="002E7545"/>
    <w:rsid w:val="002E7F96"/>
    <w:rsid w:val="002F33DF"/>
    <w:rsid w:val="002F35DC"/>
    <w:rsid w:val="002F42FF"/>
    <w:rsid w:val="002F47F4"/>
    <w:rsid w:val="002F52D8"/>
    <w:rsid w:val="002F6CDB"/>
    <w:rsid w:val="00300F62"/>
    <w:rsid w:val="0030147F"/>
    <w:rsid w:val="003028D1"/>
    <w:rsid w:val="00302E87"/>
    <w:rsid w:val="00304F95"/>
    <w:rsid w:val="003061D8"/>
    <w:rsid w:val="00307951"/>
    <w:rsid w:val="00310C38"/>
    <w:rsid w:val="00315AFD"/>
    <w:rsid w:val="00321E81"/>
    <w:rsid w:val="003227CC"/>
    <w:rsid w:val="0032674C"/>
    <w:rsid w:val="00327C1B"/>
    <w:rsid w:val="00327DCA"/>
    <w:rsid w:val="00330D2A"/>
    <w:rsid w:val="003312D4"/>
    <w:rsid w:val="003335A0"/>
    <w:rsid w:val="00334E09"/>
    <w:rsid w:val="0034152E"/>
    <w:rsid w:val="00343080"/>
    <w:rsid w:val="00344AD3"/>
    <w:rsid w:val="00344DD9"/>
    <w:rsid w:val="00347066"/>
    <w:rsid w:val="0034749B"/>
    <w:rsid w:val="00350291"/>
    <w:rsid w:val="003543C5"/>
    <w:rsid w:val="00354CE4"/>
    <w:rsid w:val="00356F08"/>
    <w:rsid w:val="00361638"/>
    <w:rsid w:val="00364712"/>
    <w:rsid w:val="00365107"/>
    <w:rsid w:val="00365DAE"/>
    <w:rsid w:val="00366FA5"/>
    <w:rsid w:val="00370C7E"/>
    <w:rsid w:val="003747F6"/>
    <w:rsid w:val="003758A6"/>
    <w:rsid w:val="00377D0B"/>
    <w:rsid w:val="00380A32"/>
    <w:rsid w:val="00383542"/>
    <w:rsid w:val="003837CC"/>
    <w:rsid w:val="00394814"/>
    <w:rsid w:val="00397702"/>
    <w:rsid w:val="003A0CFB"/>
    <w:rsid w:val="003A1291"/>
    <w:rsid w:val="003A34E3"/>
    <w:rsid w:val="003A688A"/>
    <w:rsid w:val="003B090C"/>
    <w:rsid w:val="003B3523"/>
    <w:rsid w:val="003B4319"/>
    <w:rsid w:val="003B7644"/>
    <w:rsid w:val="003C31D7"/>
    <w:rsid w:val="003C35FA"/>
    <w:rsid w:val="003C616C"/>
    <w:rsid w:val="003C67CB"/>
    <w:rsid w:val="003D2FD6"/>
    <w:rsid w:val="003D454A"/>
    <w:rsid w:val="003D732E"/>
    <w:rsid w:val="003E3CD6"/>
    <w:rsid w:val="003E4214"/>
    <w:rsid w:val="003E4EB9"/>
    <w:rsid w:val="003E4F18"/>
    <w:rsid w:val="003E5A8D"/>
    <w:rsid w:val="003E703F"/>
    <w:rsid w:val="003F10B6"/>
    <w:rsid w:val="003F196E"/>
    <w:rsid w:val="003F36E9"/>
    <w:rsid w:val="003F5C45"/>
    <w:rsid w:val="003F6038"/>
    <w:rsid w:val="0040188E"/>
    <w:rsid w:val="0040441F"/>
    <w:rsid w:val="00407401"/>
    <w:rsid w:val="0041722C"/>
    <w:rsid w:val="00421375"/>
    <w:rsid w:val="004228A6"/>
    <w:rsid w:val="004231F5"/>
    <w:rsid w:val="0042428C"/>
    <w:rsid w:val="00424FC2"/>
    <w:rsid w:val="00425FF1"/>
    <w:rsid w:val="004276ED"/>
    <w:rsid w:val="0042772E"/>
    <w:rsid w:val="004329C4"/>
    <w:rsid w:val="00433044"/>
    <w:rsid w:val="004331F6"/>
    <w:rsid w:val="00433B17"/>
    <w:rsid w:val="00435D08"/>
    <w:rsid w:val="00436923"/>
    <w:rsid w:val="00437E5E"/>
    <w:rsid w:val="00440CC6"/>
    <w:rsid w:val="004432EE"/>
    <w:rsid w:val="00443514"/>
    <w:rsid w:val="00444B21"/>
    <w:rsid w:val="0044577A"/>
    <w:rsid w:val="00446A59"/>
    <w:rsid w:val="004501E8"/>
    <w:rsid w:val="00453109"/>
    <w:rsid w:val="00454187"/>
    <w:rsid w:val="00456647"/>
    <w:rsid w:val="00462D08"/>
    <w:rsid w:val="00466845"/>
    <w:rsid w:val="00466F1F"/>
    <w:rsid w:val="004702B8"/>
    <w:rsid w:val="00470E27"/>
    <w:rsid w:val="00473645"/>
    <w:rsid w:val="00474979"/>
    <w:rsid w:val="0047509E"/>
    <w:rsid w:val="004762C8"/>
    <w:rsid w:val="0047670C"/>
    <w:rsid w:val="0047748A"/>
    <w:rsid w:val="004778D1"/>
    <w:rsid w:val="00482E97"/>
    <w:rsid w:val="00490661"/>
    <w:rsid w:val="00492769"/>
    <w:rsid w:val="0049298E"/>
    <w:rsid w:val="00493B73"/>
    <w:rsid w:val="004A048B"/>
    <w:rsid w:val="004A1B96"/>
    <w:rsid w:val="004A6DF1"/>
    <w:rsid w:val="004A7027"/>
    <w:rsid w:val="004A7398"/>
    <w:rsid w:val="004A7940"/>
    <w:rsid w:val="004B289C"/>
    <w:rsid w:val="004B290F"/>
    <w:rsid w:val="004C01F5"/>
    <w:rsid w:val="004C449F"/>
    <w:rsid w:val="004C636A"/>
    <w:rsid w:val="004C6B6E"/>
    <w:rsid w:val="004C7C43"/>
    <w:rsid w:val="004D1A5C"/>
    <w:rsid w:val="004E2DEF"/>
    <w:rsid w:val="004E31A0"/>
    <w:rsid w:val="004E520C"/>
    <w:rsid w:val="004E774E"/>
    <w:rsid w:val="004E7901"/>
    <w:rsid w:val="004F00E1"/>
    <w:rsid w:val="004F0E45"/>
    <w:rsid w:val="004F4DD7"/>
    <w:rsid w:val="004F5DB6"/>
    <w:rsid w:val="004F7BE9"/>
    <w:rsid w:val="00513353"/>
    <w:rsid w:val="00523B09"/>
    <w:rsid w:val="00526431"/>
    <w:rsid w:val="00527F45"/>
    <w:rsid w:val="00530AA4"/>
    <w:rsid w:val="00530BE4"/>
    <w:rsid w:val="005331DC"/>
    <w:rsid w:val="0053447C"/>
    <w:rsid w:val="00535244"/>
    <w:rsid w:val="005354B2"/>
    <w:rsid w:val="005410B5"/>
    <w:rsid w:val="00541350"/>
    <w:rsid w:val="00542F2A"/>
    <w:rsid w:val="00544227"/>
    <w:rsid w:val="005469A6"/>
    <w:rsid w:val="005469AB"/>
    <w:rsid w:val="00546A94"/>
    <w:rsid w:val="00546BB6"/>
    <w:rsid w:val="00547292"/>
    <w:rsid w:val="00555C38"/>
    <w:rsid w:val="005632C8"/>
    <w:rsid w:val="005637A7"/>
    <w:rsid w:val="00564CB9"/>
    <w:rsid w:val="00567FAB"/>
    <w:rsid w:val="00572D54"/>
    <w:rsid w:val="00572DB9"/>
    <w:rsid w:val="00573BFE"/>
    <w:rsid w:val="00576B27"/>
    <w:rsid w:val="00577701"/>
    <w:rsid w:val="00582C44"/>
    <w:rsid w:val="005838DD"/>
    <w:rsid w:val="00585614"/>
    <w:rsid w:val="0059409D"/>
    <w:rsid w:val="005950C4"/>
    <w:rsid w:val="005A0DB7"/>
    <w:rsid w:val="005A11BE"/>
    <w:rsid w:val="005A1FB2"/>
    <w:rsid w:val="005A3AAE"/>
    <w:rsid w:val="005A4208"/>
    <w:rsid w:val="005A75C1"/>
    <w:rsid w:val="005B36F1"/>
    <w:rsid w:val="005B4869"/>
    <w:rsid w:val="005C0069"/>
    <w:rsid w:val="005C1C34"/>
    <w:rsid w:val="005C1DCD"/>
    <w:rsid w:val="005C2F2B"/>
    <w:rsid w:val="005C454A"/>
    <w:rsid w:val="005C4CF9"/>
    <w:rsid w:val="005C6975"/>
    <w:rsid w:val="005C6E8D"/>
    <w:rsid w:val="005D24C1"/>
    <w:rsid w:val="005D28F4"/>
    <w:rsid w:val="005D5255"/>
    <w:rsid w:val="005D6B61"/>
    <w:rsid w:val="005D7F92"/>
    <w:rsid w:val="005E18FD"/>
    <w:rsid w:val="005E1923"/>
    <w:rsid w:val="005E2626"/>
    <w:rsid w:val="005E2724"/>
    <w:rsid w:val="005E3976"/>
    <w:rsid w:val="005E3FFD"/>
    <w:rsid w:val="005F195F"/>
    <w:rsid w:val="005F289C"/>
    <w:rsid w:val="005F34B4"/>
    <w:rsid w:val="005F79E1"/>
    <w:rsid w:val="005F7ABA"/>
    <w:rsid w:val="00601F9A"/>
    <w:rsid w:val="00606E28"/>
    <w:rsid w:val="00607E24"/>
    <w:rsid w:val="00610D95"/>
    <w:rsid w:val="0061212B"/>
    <w:rsid w:val="0061398D"/>
    <w:rsid w:val="00614D16"/>
    <w:rsid w:val="00616284"/>
    <w:rsid w:val="0061695D"/>
    <w:rsid w:val="006201F3"/>
    <w:rsid w:val="00620DCF"/>
    <w:rsid w:val="006250C6"/>
    <w:rsid w:val="00625DEB"/>
    <w:rsid w:val="006260D1"/>
    <w:rsid w:val="0062764A"/>
    <w:rsid w:val="006278DD"/>
    <w:rsid w:val="00631F0A"/>
    <w:rsid w:val="006320E8"/>
    <w:rsid w:val="00633E04"/>
    <w:rsid w:val="00633F52"/>
    <w:rsid w:val="0064075A"/>
    <w:rsid w:val="0064220E"/>
    <w:rsid w:val="0064509D"/>
    <w:rsid w:val="006455AE"/>
    <w:rsid w:val="00647127"/>
    <w:rsid w:val="006506F2"/>
    <w:rsid w:val="0065528E"/>
    <w:rsid w:val="00656680"/>
    <w:rsid w:val="0065701B"/>
    <w:rsid w:val="00657321"/>
    <w:rsid w:val="00660681"/>
    <w:rsid w:val="00660930"/>
    <w:rsid w:val="00660D02"/>
    <w:rsid w:val="00661BB5"/>
    <w:rsid w:val="00662FF9"/>
    <w:rsid w:val="00666770"/>
    <w:rsid w:val="00670855"/>
    <w:rsid w:val="00672144"/>
    <w:rsid w:val="0067283C"/>
    <w:rsid w:val="006740F7"/>
    <w:rsid w:val="00676148"/>
    <w:rsid w:val="006772A3"/>
    <w:rsid w:val="006773F5"/>
    <w:rsid w:val="0068128A"/>
    <w:rsid w:val="006835DD"/>
    <w:rsid w:val="00696A6B"/>
    <w:rsid w:val="006A4DE3"/>
    <w:rsid w:val="006B3940"/>
    <w:rsid w:val="006B4684"/>
    <w:rsid w:val="006B4D73"/>
    <w:rsid w:val="006C1719"/>
    <w:rsid w:val="006C19F4"/>
    <w:rsid w:val="006C3871"/>
    <w:rsid w:val="006C3F60"/>
    <w:rsid w:val="006C6E31"/>
    <w:rsid w:val="006C7261"/>
    <w:rsid w:val="006C7938"/>
    <w:rsid w:val="006D3728"/>
    <w:rsid w:val="006D4F60"/>
    <w:rsid w:val="006D5B93"/>
    <w:rsid w:val="006D6161"/>
    <w:rsid w:val="006D6295"/>
    <w:rsid w:val="006E1688"/>
    <w:rsid w:val="006E2209"/>
    <w:rsid w:val="006E2A5B"/>
    <w:rsid w:val="006E6F1A"/>
    <w:rsid w:val="006F381E"/>
    <w:rsid w:val="00704560"/>
    <w:rsid w:val="007053ED"/>
    <w:rsid w:val="00705988"/>
    <w:rsid w:val="00707E05"/>
    <w:rsid w:val="00712AE8"/>
    <w:rsid w:val="00715D21"/>
    <w:rsid w:val="00715EF9"/>
    <w:rsid w:val="0071676F"/>
    <w:rsid w:val="0072039B"/>
    <w:rsid w:val="00724855"/>
    <w:rsid w:val="00727792"/>
    <w:rsid w:val="00732432"/>
    <w:rsid w:val="00743859"/>
    <w:rsid w:val="007455BE"/>
    <w:rsid w:val="00746BA8"/>
    <w:rsid w:val="00747514"/>
    <w:rsid w:val="00750EE1"/>
    <w:rsid w:val="00750F06"/>
    <w:rsid w:val="007511F5"/>
    <w:rsid w:val="00751678"/>
    <w:rsid w:val="00756F4D"/>
    <w:rsid w:val="0075771D"/>
    <w:rsid w:val="00761561"/>
    <w:rsid w:val="007658DB"/>
    <w:rsid w:val="007700BD"/>
    <w:rsid w:val="007715C3"/>
    <w:rsid w:val="007724E0"/>
    <w:rsid w:val="0077600A"/>
    <w:rsid w:val="00776515"/>
    <w:rsid w:val="0078092C"/>
    <w:rsid w:val="007831B9"/>
    <w:rsid w:val="007831DB"/>
    <w:rsid w:val="00783927"/>
    <w:rsid w:val="00785A2A"/>
    <w:rsid w:val="00786BCD"/>
    <w:rsid w:val="00791A57"/>
    <w:rsid w:val="00791C5A"/>
    <w:rsid w:val="00792733"/>
    <w:rsid w:val="00793F8B"/>
    <w:rsid w:val="007960E9"/>
    <w:rsid w:val="007969D6"/>
    <w:rsid w:val="00796F9A"/>
    <w:rsid w:val="007971B9"/>
    <w:rsid w:val="00797C7D"/>
    <w:rsid w:val="007A09A2"/>
    <w:rsid w:val="007A1C75"/>
    <w:rsid w:val="007A1CAA"/>
    <w:rsid w:val="007A34E3"/>
    <w:rsid w:val="007A38D9"/>
    <w:rsid w:val="007A5D21"/>
    <w:rsid w:val="007A6726"/>
    <w:rsid w:val="007B1D16"/>
    <w:rsid w:val="007B1F9E"/>
    <w:rsid w:val="007B3B5A"/>
    <w:rsid w:val="007B5909"/>
    <w:rsid w:val="007C14B9"/>
    <w:rsid w:val="007C2D94"/>
    <w:rsid w:val="007D1669"/>
    <w:rsid w:val="007D2795"/>
    <w:rsid w:val="007D3C81"/>
    <w:rsid w:val="007D3CDD"/>
    <w:rsid w:val="007D42D8"/>
    <w:rsid w:val="007D7C5E"/>
    <w:rsid w:val="007E3CF8"/>
    <w:rsid w:val="007E6454"/>
    <w:rsid w:val="007F0DA8"/>
    <w:rsid w:val="007F21A0"/>
    <w:rsid w:val="007F7701"/>
    <w:rsid w:val="007F7C70"/>
    <w:rsid w:val="00800820"/>
    <w:rsid w:val="008033AD"/>
    <w:rsid w:val="008047BB"/>
    <w:rsid w:val="00811BB1"/>
    <w:rsid w:val="00811EAE"/>
    <w:rsid w:val="00821FCE"/>
    <w:rsid w:val="00822ACE"/>
    <w:rsid w:val="00822E44"/>
    <w:rsid w:val="00824AE2"/>
    <w:rsid w:val="00825BA1"/>
    <w:rsid w:val="00827073"/>
    <w:rsid w:val="0082793C"/>
    <w:rsid w:val="0083092A"/>
    <w:rsid w:val="00830B0D"/>
    <w:rsid w:val="00835150"/>
    <w:rsid w:val="00835330"/>
    <w:rsid w:val="00841712"/>
    <w:rsid w:val="008417F5"/>
    <w:rsid w:val="00842328"/>
    <w:rsid w:val="00842FE7"/>
    <w:rsid w:val="00845C29"/>
    <w:rsid w:val="00851576"/>
    <w:rsid w:val="00851834"/>
    <w:rsid w:val="0085366F"/>
    <w:rsid w:val="00854AC1"/>
    <w:rsid w:val="00855AA2"/>
    <w:rsid w:val="0085799F"/>
    <w:rsid w:val="00860E6F"/>
    <w:rsid w:val="00861291"/>
    <w:rsid w:val="00862D82"/>
    <w:rsid w:val="00863EEC"/>
    <w:rsid w:val="00865391"/>
    <w:rsid w:val="00870750"/>
    <w:rsid w:val="00870E3A"/>
    <w:rsid w:val="008722E5"/>
    <w:rsid w:val="00875579"/>
    <w:rsid w:val="00877066"/>
    <w:rsid w:val="0088699A"/>
    <w:rsid w:val="008872BB"/>
    <w:rsid w:val="00890259"/>
    <w:rsid w:val="0089283B"/>
    <w:rsid w:val="008937E8"/>
    <w:rsid w:val="00893CFE"/>
    <w:rsid w:val="008940C9"/>
    <w:rsid w:val="008944BB"/>
    <w:rsid w:val="008964EC"/>
    <w:rsid w:val="008A01D8"/>
    <w:rsid w:val="008A288F"/>
    <w:rsid w:val="008B0D3C"/>
    <w:rsid w:val="008B16C3"/>
    <w:rsid w:val="008B2003"/>
    <w:rsid w:val="008B33FE"/>
    <w:rsid w:val="008B5D98"/>
    <w:rsid w:val="008B62FF"/>
    <w:rsid w:val="008B7B9B"/>
    <w:rsid w:val="008C0D04"/>
    <w:rsid w:val="008C0FD5"/>
    <w:rsid w:val="008C1A0A"/>
    <w:rsid w:val="008C5BD1"/>
    <w:rsid w:val="008C654B"/>
    <w:rsid w:val="008C72CC"/>
    <w:rsid w:val="008C7696"/>
    <w:rsid w:val="008C7AC4"/>
    <w:rsid w:val="008D66B8"/>
    <w:rsid w:val="008D6D79"/>
    <w:rsid w:val="008D7019"/>
    <w:rsid w:val="008D7E94"/>
    <w:rsid w:val="008E3AE6"/>
    <w:rsid w:val="008E43E1"/>
    <w:rsid w:val="008F201B"/>
    <w:rsid w:val="008F45DB"/>
    <w:rsid w:val="008F4FA3"/>
    <w:rsid w:val="00900C54"/>
    <w:rsid w:val="00900FA3"/>
    <w:rsid w:val="0090320C"/>
    <w:rsid w:val="009058D8"/>
    <w:rsid w:val="00912317"/>
    <w:rsid w:val="00916D9B"/>
    <w:rsid w:val="00917790"/>
    <w:rsid w:val="009238AE"/>
    <w:rsid w:val="00923CAE"/>
    <w:rsid w:val="0092706E"/>
    <w:rsid w:val="00932AC2"/>
    <w:rsid w:val="00932F92"/>
    <w:rsid w:val="0093479A"/>
    <w:rsid w:val="00935C72"/>
    <w:rsid w:val="0094021B"/>
    <w:rsid w:val="00943331"/>
    <w:rsid w:val="00943647"/>
    <w:rsid w:val="009465C9"/>
    <w:rsid w:val="00950C7F"/>
    <w:rsid w:val="00950E43"/>
    <w:rsid w:val="00951C89"/>
    <w:rsid w:val="009536FE"/>
    <w:rsid w:val="00956979"/>
    <w:rsid w:val="00956BE5"/>
    <w:rsid w:val="009610E2"/>
    <w:rsid w:val="00963219"/>
    <w:rsid w:val="009635E7"/>
    <w:rsid w:val="00964828"/>
    <w:rsid w:val="00964DAE"/>
    <w:rsid w:val="0096538A"/>
    <w:rsid w:val="009725DF"/>
    <w:rsid w:val="00972F2F"/>
    <w:rsid w:val="0097368E"/>
    <w:rsid w:val="009766AF"/>
    <w:rsid w:val="009836E6"/>
    <w:rsid w:val="00985DC4"/>
    <w:rsid w:val="009862E7"/>
    <w:rsid w:val="00993D05"/>
    <w:rsid w:val="00994303"/>
    <w:rsid w:val="00994F88"/>
    <w:rsid w:val="0099592B"/>
    <w:rsid w:val="009B2FC0"/>
    <w:rsid w:val="009B5F8E"/>
    <w:rsid w:val="009D66A6"/>
    <w:rsid w:val="009D696E"/>
    <w:rsid w:val="009E0503"/>
    <w:rsid w:val="009E06D1"/>
    <w:rsid w:val="009E2834"/>
    <w:rsid w:val="009E452B"/>
    <w:rsid w:val="009E5F26"/>
    <w:rsid w:val="009E62E2"/>
    <w:rsid w:val="009F0986"/>
    <w:rsid w:val="009F1AF8"/>
    <w:rsid w:val="009F20E2"/>
    <w:rsid w:val="009F381C"/>
    <w:rsid w:val="009F58C9"/>
    <w:rsid w:val="009F6E05"/>
    <w:rsid w:val="00A00F82"/>
    <w:rsid w:val="00A020D0"/>
    <w:rsid w:val="00A02FBB"/>
    <w:rsid w:val="00A0417B"/>
    <w:rsid w:val="00A04434"/>
    <w:rsid w:val="00A04485"/>
    <w:rsid w:val="00A04BF8"/>
    <w:rsid w:val="00A05C95"/>
    <w:rsid w:val="00A063F0"/>
    <w:rsid w:val="00A07120"/>
    <w:rsid w:val="00A07AC2"/>
    <w:rsid w:val="00A12649"/>
    <w:rsid w:val="00A14203"/>
    <w:rsid w:val="00A16AEF"/>
    <w:rsid w:val="00A17032"/>
    <w:rsid w:val="00A2124D"/>
    <w:rsid w:val="00A22E23"/>
    <w:rsid w:val="00A27186"/>
    <w:rsid w:val="00A3074D"/>
    <w:rsid w:val="00A32A4E"/>
    <w:rsid w:val="00A41773"/>
    <w:rsid w:val="00A44AA9"/>
    <w:rsid w:val="00A50B97"/>
    <w:rsid w:val="00A5652F"/>
    <w:rsid w:val="00A570EE"/>
    <w:rsid w:val="00A65623"/>
    <w:rsid w:val="00A72517"/>
    <w:rsid w:val="00A7678F"/>
    <w:rsid w:val="00A76D68"/>
    <w:rsid w:val="00A77078"/>
    <w:rsid w:val="00A81A9C"/>
    <w:rsid w:val="00A81FD3"/>
    <w:rsid w:val="00A826E1"/>
    <w:rsid w:val="00A82D20"/>
    <w:rsid w:val="00A830A7"/>
    <w:rsid w:val="00A868AD"/>
    <w:rsid w:val="00A879EE"/>
    <w:rsid w:val="00A87B0F"/>
    <w:rsid w:val="00A87DCC"/>
    <w:rsid w:val="00A87E8B"/>
    <w:rsid w:val="00A87EB2"/>
    <w:rsid w:val="00A93817"/>
    <w:rsid w:val="00A944C1"/>
    <w:rsid w:val="00A96B16"/>
    <w:rsid w:val="00AA1088"/>
    <w:rsid w:val="00AA22A8"/>
    <w:rsid w:val="00AA2B2D"/>
    <w:rsid w:val="00AA3ED7"/>
    <w:rsid w:val="00AA5393"/>
    <w:rsid w:val="00AA5C5C"/>
    <w:rsid w:val="00AA6E86"/>
    <w:rsid w:val="00AB3D7F"/>
    <w:rsid w:val="00AC109B"/>
    <w:rsid w:val="00AC175E"/>
    <w:rsid w:val="00AC29B4"/>
    <w:rsid w:val="00AC492F"/>
    <w:rsid w:val="00AC4C2D"/>
    <w:rsid w:val="00AC53E3"/>
    <w:rsid w:val="00AC77B0"/>
    <w:rsid w:val="00AD3734"/>
    <w:rsid w:val="00AD46D7"/>
    <w:rsid w:val="00AD79E1"/>
    <w:rsid w:val="00AE228F"/>
    <w:rsid w:val="00AE2642"/>
    <w:rsid w:val="00AE3356"/>
    <w:rsid w:val="00AE39AA"/>
    <w:rsid w:val="00AE4A15"/>
    <w:rsid w:val="00AE5174"/>
    <w:rsid w:val="00AF03F3"/>
    <w:rsid w:val="00AF16A5"/>
    <w:rsid w:val="00AF187A"/>
    <w:rsid w:val="00AF1D57"/>
    <w:rsid w:val="00AF31F9"/>
    <w:rsid w:val="00AF38F7"/>
    <w:rsid w:val="00AF3E9A"/>
    <w:rsid w:val="00AF6907"/>
    <w:rsid w:val="00B00847"/>
    <w:rsid w:val="00B023F7"/>
    <w:rsid w:val="00B0412B"/>
    <w:rsid w:val="00B046A2"/>
    <w:rsid w:val="00B07915"/>
    <w:rsid w:val="00B1147E"/>
    <w:rsid w:val="00B14EB2"/>
    <w:rsid w:val="00B17106"/>
    <w:rsid w:val="00B17784"/>
    <w:rsid w:val="00B2308C"/>
    <w:rsid w:val="00B23946"/>
    <w:rsid w:val="00B25839"/>
    <w:rsid w:val="00B26E4D"/>
    <w:rsid w:val="00B26F42"/>
    <w:rsid w:val="00B2797C"/>
    <w:rsid w:val="00B27EFF"/>
    <w:rsid w:val="00B30284"/>
    <w:rsid w:val="00B322A9"/>
    <w:rsid w:val="00B34B4A"/>
    <w:rsid w:val="00B40CF1"/>
    <w:rsid w:val="00B44BCA"/>
    <w:rsid w:val="00B46E95"/>
    <w:rsid w:val="00B50418"/>
    <w:rsid w:val="00B527D2"/>
    <w:rsid w:val="00B52851"/>
    <w:rsid w:val="00B5584A"/>
    <w:rsid w:val="00B55DA3"/>
    <w:rsid w:val="00B569D1"/>
    <w:rsid w:val="00B56B49"/>
    <w:rsid w:val="00B61F1A"/>
    <w:rsid w:val="00B62EC2"/>
    <w:rsid w:val="00B632EC"/>
    <w:rsid w:val="00B705DC"/>
    <w:rsid w:val="00B72C96"/>
    <w:rsid w:val="00B72E8C"/>
    <w:rsid w:val="00B80154"/>
    <w:rsid w:val="00B80563"/>
    <w:rsid w:val="00B84935"/>
    <w:rsid w:val="00B84D83"/>
    <w:rsid w:val="00B85906"/>
    <w:rsid w:val="00B86923"/>
    <w:rsid w:val="00B90C43"/>
    <w:rsid w:val="00B910FA"/>
    <w:rsid w:val="00B9435B"/>
    <w:rsid w:val="00B96061"/>
    <w:rsid w:val="00B964DF"/>
    <w:rsid w:val="00B96D1D"/>
    <w:rsid w:val="00BA0A5A"/>
    <w:rsid w:val="00BA171F"/>
    <w:rsid w:val="00BA26D6"/>
    <w:rsid w:val="00BA2E90"/>
    <w:rsid w:val="00BA5642"/>
    <w:rsid w:val="00BA6AC2"/>
    <w:rsid w:val="00BB0BDF"/>
    <w:rsid w:val="00BB4E47"/>
    <w:rsid w:val="00BC1C6C"/>
    <w:rsid w:val="00BC2C05"/>
    <w:rsid w:val="00BC2F30"/>
    <w:rsid w:val="00BC5521"/>
    <w:rsid w:val="00BC5D92"/>
    <w:rsid w:val="00BC738A"/>
    <w:rsid w:val="00BD279E"/>
    <w:rsid w:val="00BD566F"/>
    <w:rsid w:val="00BD6C0F"/>
    <w:rsid w:val="00BE04DA"/>
    <w:rsid w:val="00BE2F8B"/>
    <w:rsid w:val="00BE3F16"/>
    <w:rsid w:val="00BE5EAF"/>
    <w:rsid w:val="00BE63CE"/>
    <w:rsid w:val="00BF1A2D"/>
    <w:rsid w:val="00BF4920"/>
    <w:rsid w:val="00BF67CD"/>
    <w:rsid w:val="00BF782E"/>
    <w:rsid w:val="00C00A0E"/>
    <w:rsid w:val="00C01148"/>
    <w:rsid w:val="00C02CF2"/>
    <w:rsid w:val="00C02ED9"/>
    <w:rsid w:val="00C02F91"/>
    <w:rsid w:val="00C04229"/>
    <w:rsid w:val="00C0730F"/>
    <w:rsid w:val="00C11696"/>
    <w:rsid w:val="00C218B0"/>
    <w:rsid w:val="00C274BB"/>
    <w:rsid w:val="00C279F3"/>
    <w:rsid w:val="00C30EB8"/>
    <w:rsid w:val="00C33F1B"/>
    <w:rsid w:val="00C37CB0"/>
    <w:rsid w:val="00C42C9E"/>
    <w:rsid w:val="00C5214A"/>
    <w:rsid w:val="00C52971"/>
    <w:rsid w:val="00C53929"/>
    <w:rsid w:val="00C618B7"/>
    <w:rsid w:val="00C626DD"/>
    <w:rsid w:val="00C6470D"/>
    <w:rsid w:val="00C6630B"/>
    <w:rsid w:val="00C67BCA"/>
    <w:rsid w:val="00C702FC"/>
    <w:rsid w:val="00C71CAB"/>
    <w:rsid w:val="00C726F0"/>
    <w:rsid w:val="00C733AF"/>
    <w:rsid w:val="00C80241"/>
    <w:rsid w:val="00C82195"/>
    <w:rsid w:val="00C8459E"/>
    <w:rsid w:val="00C866F7"/>
    <w:rsid w:val="00C870C4"/>
    <w:rsid w:val="00C90079"/>
    <w:rsid w:val="00C90819"/>
    <w:rsid w:val="00C915D9"/>
    <w:rsid w:val="00C92495"/>
    <w:rsid w:val="00C929C6"/>
    <w:rsid w:val="00C92C42"/>
    <w:rsid w:val="00C974F2"/>
    <w:rsid w:val="00CA0E47"/>
    <w:rsid w:val="00CA24A4"/>
    <w:rsid w:val="00CA312F"/>
    <w:rsid w:val="00CA512E"/>
    <w:rsid w:val="00CA57E3"/>
    <w:rsid w:val="00CB3518"/>
    <w:rsid w:val="00CB44BC"/>
    <w:rsid w:val="00CB4A7E"/>
    <w:rsid w:val="00CB5A06"/>
    <w:rsid w:val="00CB6D03"/>
    <w:rsid w:val="00CB6D0A"/>
    <w:rsid w:val="00CC0541"/>
    <w:rsid w:val="00CC1314"/>
    <w:rsid w:val="00CC5822"/>
    <w:rsid w:val="00CD402B"/>
    <w:rsid w:val="00CD7F12"/>
    <w:rsid w:val="00CE1DA2"/>
    <w:rsid w:val="00CE3A50"/>
    <w:rsid w:val="00CE4432"/>
    <w:rsid w:val="00CE4A31"/>
    <w:rsid w:val="00CE79D5"/>
    <w:rsid w:val="00CF1C29"/>
    <w:rsid w:val="00CF4C38"/>
    <w:rsid w:val="00CF57E6"/>
    <w:rsid w:val="00CF5855"/>
    <w:rsid w:val="00CF5AF0"/>
    <w:rsid w:val="00D02AF7"/>
    <w:rsid w:val="00D0556B"/>
    <w:rsid w:val="00D07211"/>
    <w:rsid w:val="00D10D62"/>
    <w:rsid w:val="00D14A8E"/>
    <w:rsid w:val="00D1598B"/>
    <w:rsid w:val="00D22583"/>
    <w:rsid w:val="00D245AC"/>
    <w:rsid w:val="00D24D84"/>
    <w:rsid w:val="00D24EA2"/>
    <w:rsid w:val="00D34333"/>
    <w:rsid w:val="00D405AF"/>
    <w:rsid w:val="00D40FE2"/>
    <w:rsid w:val="00D44CCE"/>
    <w:rsid w:val="00D502E2"/>
    <w:rsid w:val="00D5486A"/>
    <w:rsid w:val="00D54A01"/>
    <w:rsid w:val="00D54F1B"/>
    <w:rsid w:val="00D60E0B"/>
    <w:rsid w:val="00D617DB"/>
    <w:rsid w:val="00D63EBA"/>
    <w:rsid w:val="00D643C7"/>
    <w:rsid w:val="00D66537"/>
    <w:rsid w:val="00D70278"/>
    <w:rsid w:val="00D70482"/>
    <w:rsid w:val="00D70D2A"/>
    <w:rsid w:val="00D74457"/>
    <w:rsid w:val="00D76AE0"/>
    <w:rsid w:val="00D80713"/>
    <w:rsid w:val="00D807BA"/>
    <w:rsid w:val="00D8171C"/>
    <w:rsid w:val="00D86052"/>
    <w:rsid w:val="00D90201"/>
    <w:rsid w:val="00D937DD"/>
    <w:rsid w:val="00D93968"/>
    <w:rsid w:val="00D97041"/>
    <w:rsid w:val="00DA0C49"/>
    <w:rsid w:val="00DA2BD8"/>
    <w:rsid w:val="00DA3339"/>
    <w:rsid w:val="00DA411F"/>
    <w:rsid w:val="00DA4C80"/>
    <w:rsid w:val="00DA660E"/>
    <w:rsid w:val="00DB0166"/>
    <w:rsid w:val="00DB1EA0"/>
    <w:rsid w:val="00DB61AD"/>
    <w:rsid w:val="00DB6921"/>
    <w:rsid w:val="00DB7081"/>
    <w:rsid w:val="00DB72CA"/>
    <w:rsid w:val="00DC065D"/>
    <w:rsid w:val="00DC4FAD"/>
    <w:rsid w:val="00DC572B"/>
    <w:rsid w:val="00DC5F80"/>
    <w:rsid w:val="00DC61F6"/>
    <w:rsid w:val="00DD54AA"/>
    <w:rsid w:val="00DE4447"/>
    <w:rsid w:val="00DE68F8"/>
    <w:rsid w:val="00DF22F6"/>
    <w:rsid w:val="00DF3827"/>
    <w:rsid w:val="00DF389B"/>
    <w:rsid w:val="00DF5402"/>
    <w:rsid w:val="00DF6519"/>
    <w:rsid w:val="00DF66CC"/>
    <w:rsid w:val="00DF7FAD"/>
    <w:rsid w:val="00E0240A"/>
    <w:rsid w:val="00E02F24"/>
    <w:rsid w:val="00E02FE0"/>
    <w:rsid w:val="00E07DEC"/>
    <w:rsid w:val="00E128AB"/>
    <w:rsid w:val="00E17F8F"/>
    <w:rsid w:val="00E202FC"/>
    <w:rsid w:val="00E22E48"/>
    <w:rsid w:val="00E24DFD"/>
    <w:rsid w:val="00E2731C"/>
    <w:rsid w:val="00E35169"/>
    <w:rsid w:val="00E357C5"/>
    <w:rsid w:val="00E37790"/>
    <w:rsid w:val="00E4077D"/>
    <w:rsid w:val="00E40A81"/>
    <w:rsid w:val="00E42785"/>
    <w:rsid w:val="00E50D8F"/>
    <w:rsid w:val="00E55E8A"/>
    <w:rsid w:val="00E60668"/>
    <w:rsid w:val="00E67C51"/>
    <w:rsid w:val="00E7430C"/>
    <w:rsid w:val="00E75D88"/>
    <w:rsid w:val="00E75D96"/>
    <w:rsid w:val="00E76039"/>
    <w:rsid w:val="00E77CBD"/>
    <w:rsid w:val="00E8363E"/>
    <w:rsid w:val="00E83D24"/>
    <w:rsid w:val="00E863FE"/>
    <w:rsid w:val="00E951B4"/>
    <w:rsid w:val="00EA007E"/>
    <w:rsid w:val="00EA0CE7"/>
    <w:rsid w:val="00EA2B8F"/>
    <w:rsid w:val="00EA70C5"/>
    <w:rsid w:val="00EB0D37"/>
    <w:rsid w:val="00EB2EBB"/>
    <w:rsid w:val="00EB5FE8"/>
    <w:rsid w:val="00EB617F"/>
    <w:rsid w:val="00EB6CF8"/>
    <w:rsid w:val="00EB6F00"/>
    <w:rsid w:val="00EB7BE7"/>
    <w:rsid w:val="00EC25E7"/>
    <w:rsid w:val="00EC270F"/>
    <w:rsid w:val="00EC3E57"/>
    <w:rsid w:val="00EC579B"/>
    <w:rsid w:val="00EC7937"/>
    <w:rsid w:val="00ED0F02"/>
    <w:rsid w:val="00ED1317"/>
    <w:rsid w:val="00ED2ABA"/>
    <w:rsid w:val="00ED58B8"/>
    <w:rsid w:val="00ED61F5"/>
    <w:rsid w:val="00EF3768"/>
    <w:rsid w:val="00EF55FC"/>
    <w:rsid w:val="00EF698E"/>
    <w:rsid w:val="00F031A7"/>
    <w:rsid w:val="00F038A3"/>
    <w:rsid w:val="00F04810"/>
    <w:rsid w:val="00F05438"/>
    <w:rsid w:val="00F06CB9"/>
    <w:rsid w:val="00F206B4"/>
    <w:rsid w:val="00F20CD3"/>
    <w:rsid w:val="00F21E95"/>
    <w:rsid w:val="00F22337"/>
    <w:rsid w:val="00F22839"/>
    <w:rsid w:val="00F25D71"/>
    <w:rsid w:val="00F307AE"/>
    <w:rsid w:val="00F314A0"/>
    <w:rsid w:val="00F33EF5"/>
    <w:rsid w:val="00F36585"/>
    <w:rsid w:val="00F40021"/>
    <w:rsid w:val="00F40FD7"/>
    <w:rsid w:val="00F41D38"/>
    <w:rsid w:val="00F41FDC"/>
    <w:rsid w:val="00F45A59"/>
    <w:rsid w:val="00F4708C"/>
    <w:rsid w:val="00F50DE9"/>
    <w:rsid w:val="00F566A3"/>
    <w:rsid w:val="00F61B56"/>
    <w:rsid w:val="00F62D99"/>
    <w:rsid w:val="00F637D0"/>
    <w:rsid w:val="00F63B33"/>
    <w:rsid w:val="00F63CC2"/>
    <w:rsid w:val="00F63D45"/>
    <w:rsid w:val="00F65B7A"/>
    <w:rsid w:val="00F66B7B"/>
    <w:rsid w:val="00F673EC"/>
    <w:rsid w:val="00F67C52"/>
    <w:rsid w:val="00F73E8F"/>
    <w:rsid w:val="00F7537B"/>
    <w:rsid w:val="00F758AC"/>
    <w:rsid w:val="00F75AAD"/>
    <w:rsid w:val="00F77701"/>
    <w:rsid w:val="00F81851"/>
    <w:rsid w:val="00F83CDB"/>
    <w:rsid w:val="00F856FA"/>
    <w:rsid w:val="00F90EC7"/>
    <w:rsid w:val="00F915E5"/>
    <w:rsid w:val="00F94341"/>
    <w:rsid w:val="00F96BF7"/>
    <w:rsid w:val="00F97593"/>
    <w:rsid w:val="00FA45EF"/>
    <w:rsid w:val="00FB04A8"/>
    <w:rsid w:val="00FB4EBF"/>
    <w:rsid w:val="00FB7CD6"/>
    <w:rsid w:val="00FC04FC"/>
    <w:rsid w:val="00FC4BA4"/>
    <w:rsid w:val="00FC5D08"/>
    <w:rsid w:val="00FC7556"/>
    <w:rsid w:val="00FD01F2"/>
    <w:rsid w:val="00FD28E7"/>
    <w:rsid w:val="00FD59AE"/>
    <w:rsid w:val="00FD5D68"/>
    <w:rsid w:val="00FD5F65"/>
    <w:rsid w:val="00FD62A6"/>
    <w:rsid w:val="00FD6534"/>
    <w:rsid w:val="00FE3093"/>
    <w:rsid w:val="00FF0E9A"/>
    <w:rsid w:val="00FF275C"/>
    <w:rsid w:val="00FF44A5"/>
    <w:rsid w:val="00FF4BC9"/>
    <w:rsid w:val="00FF529C"/>
    <w:rsid w:val="00FF5EAC"/>
    <w:rsid w:val="030E489D"/>
    <w:rsid w:val="075627B4"/>
    <w:rsid w:val="09505959"/>
    <w:rsid w:val="095A37A5"/>
    <w:rsid w:val="0B516358"/>
    <w:rsid w:val="0C654DE8"/>
    <w:rsid w:val="0CBA3508"/>
    <w:rsid w:val="0D1B387B"/>
    <w:rsid w:val="0D96694A"/>
    <w:rsid w:val="0D9E24C7"/>
    <w:rsid w:val="0FA76DA7"/>
    <w:rsid w:val="12B87AB1"/>
    <w:rsid w:val="12F06155"/>
    <w:rsid w:val="1380268A"/>
    <w:rsid w:val="14222823"/>
    <w:rsid w:val="15246428"/>
    <w:rsid w:val="15F0259A"/>
    <w:rsid w:val="16CB4564"/>
    <w:rsid w:val="16E82B49"/>
    <w:rsid w:val="18C03544"/>
    <w:rsid w:val="18C13529"/>
    <w:rsid w:val="1AF47BC0"/>
    <w:rsid w:val="1BC96B14"/>
    <w:rsid w:val="1EAC2E79"/>
    <w:rsid w:val="20346CD6"/>
    <w:rsid w:val="235E7577"/>
    <w:rsid w:val="23A777BF"/>
    <w:rsid w:val="24106386"/>
    <w:rsid w:val="247D20BC"/>
    <w:rsid w:val="25A751B1"/>
    <w:rsid w:val="261B0F18"/>
    <w:rsid w:val="28425D08"/>
    <w:rsid w:val="2893524B"/>
    <w:rsid w:val="28C63745"/>
    <w:rsid w:val="293146FB"/>
    <w:rsid w:val="2A8820F8"/>
    <w:rsid w:val="2C0D409F"/>
    <w:rsid w:val="2C941950"/>
    <w:rsid w:val="2CB00693"/>
    <w:rsid w:val="2DCC2C44"/>
    <w:rsid w:val="2E051CB2"/>
    <w:rsid w:val="2EBD0E37"/>
    <w:rsid w:val="2FE71628"/>
    <w:rsid w:val="30BE15A5"/>
    <w:rsid w:val="319F4E47"/>
    <w:rsid w:val="33FA2031"/>
    <w:rsid w:val="342828A1"/>
    <w:rsid w:val="36CF3F43"/>
    <w:rsid w:val="37FE3BB5"/>
    <w:rsid w:val="3862667F"/>
    <w:rsid w:val="39186D3D"/>
    <w:rsid w:val="39E42174"/>
    <w:rsid w:val="3A4257C1"/>
    <w:rsid w:val="3B5661B5"/>
    <w:rsid w:val="3BCD344C"/>
    <w:rsid w:val="3D8175A7"/>
    <w:rsid w:val="3DA54918"/>
    <w:rsid w:val="3F0338BD"/>
    <w:rsid w:val="403D6B94"/>
    <w:rsid w:val="41B415CD"/>
    <w:rsid w:val="43CF0940"/>
    <w:rsid w:val="44764150"/>
    <w:rsid w:val="46FA2178"/>
    <w:rsid w:val="480F1B2D"/>
    <w:rsid w:val="49965D98"/>
    <w:rsid w:val="49E06076"/>
    <w:rsid w:val="4A1026DE"/>
    <w:rsid w:val="4B4D12B8"/>
    <w:rsid w:val="4B7F7AEB"/>
    <w:rsid w:val="4BC6475E"/>
    <w:rsid w:val="4D042EB8"/>
    <w:rsid w:val="4D4001B9"/>
    <w:rsid w:val="4E265601"/>
    <w:rsid w:val="4E981098"/>
    <w:rsid w:val="50865088"/>
    <w:rsid w:val="531F4D0A"/>
    <w:rsid w:val="548B414C"/>
    <w:rsid w:val="552A59D6"/>
    <w:rsid w:val="561F12B3"/>
    <w:rsid w:val="56305446"/>
    <w:rsid w:val="57F318F9"/>
    <w:rsid w:val="5853793A"/>
    <w:rsid w:val="59E25013"/>
    <w:rsid w:val="5A37162C"/>
    <w:rsid w:val="5A403808"/>
    <w:rsid w:val="5F132B6E"/>
    <w:rsid w:val="5F5A0D11"/>
    <w:rsid w:val="60C032D3"/>
    <w:rsid w:val="639F3A33"/>
    <w:rsid w:val="63B9FED5"/>
    <w:rsid w:val="649C5533"/>
    <w:rsid w:val="652342AB"/>
    <w:rsid w:val="66AB26EF"/>
    <w:rsid w:val="68582403"/>
    <w:rsid w:val="6916489B"/>
    <w:rsid w:val="6A1664E1"/>
    <w:rsid w:val="6B3C7DBA"/>
    <w:rsid w:val="6B77FAFE"/>
    <w:rsid w:val="6BCC417B"/>
    <w:rsid w:val="6E0B01DA"/>
    <w:rsid w:val="6FC54201"/>
    <w:rsid w:val="6FE8219A"/>
    <w:rsid w:val="6FF11ABB"/>
    <w:rsid w:val="70A72179"/>
    <w:rsid w:val="727C17DC"/>
    <w:rsid w:val="72C97A08"/>
    <w:rsid w:val="73BE521F"/>
    <w:rsid w:val="752D1D84"/>
    <w:rsid w:val="754E350B"/>
    <w:rsid w:val="75D4736C"/>
    <w:rsid w:val="76EC08E6"/>
    <w:rsid w:val="77CE73F4"/>
    <w:rsid w:val="78C71166"/>
    <w:rsid w:val="78CF4963"/>
    <w:rsid w:val="7DE06322"/>
    <w:rsid w:val="7EFB8C9C"/>
    <w:rsid w:val="7EFD4B74"/>
    <w:rsid w:val="7F9E3A2C"/>
    <w:rsid w:val="7FED672C"/>
    <w:rsid w:val="B77FC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35"/>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5">
    <w:name w:val="heading 2"/>
    <w:basedOn w:val="1"/>
    <w:next w:val="1"/>
    <w:link w:val="36"/>
    <w:qFormat/>
    <w:uiPriority w:val="99"/>
    <w:pPr>
      <w:keepNext/>
      <w:spacing w:line="216" w:lineRule="auto"/>
      <w:outlineLvl w:val="1"/>
    </w:pPr>
    <w:rPr>
      <w:rFonts w:ascii="宋体" w:hAnsi="Calibri" w:eastAsia="宋体" w:cs="宋体"/>
      <w:b/>
      <w:bCs/>
      <w:sz w:val="28"/>
      <w:szCs w:val="28"/>
      <w:lang w:val="en-US" w:eastAsia="zh-CN" w:bidi="ar-SA"/>
    </w:rPr>
  </w:style>
  <w:style w:type="paragraph" w:styleId="6">
    <w:name w:val="heading 3"/>
    <w:basedOn w:val="1"/>
    <w:next w:val="7"/>
    <w:link w:val="37"/>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8">
    <w:name w:val="heading 4"/>
    <w:basedOn w:val="1"/>
    <w:next w:val="1"/>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paragraph" w:styleId="9">
    <w:name w:val="heading 6"/>
    <w:basedOn w:val="1"/>
    <w:next w:val="1"/>
    <w:qFormat/>
    <w:uiPriority w:val="99"/>
    <w:pPr>
      <w:keepNext/>
      <w:keepLines/>
      <w:tabs>
        <w:tab w:val="left" w:pos="1152"/>
      </w:tabs>
      <w:adjustRightInd w:val="0"/>
      <w:spacing w:before="240" w:after="64" w:line="320" w:lineRule="auto"/>
      <w:ind w:left="1152" w:hanging="1152"/>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link w:val="44"/>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7">
    <w:name w:val="Normal Indent"/>
    <w:basedOn w:val="1"/>
    <w:link w:val="74"/>
    <w:qFormat/>
    <w:uiPriority w:val="0"/>
    <w:pPr>
      <w:ind w:firstLine="420"/>
    </w:pPr>
    <w:rPr>
      <w:rFonts w:ascii="Times New Roman" w:hAnsi="Times New Roman" w:eastAsia="宋体" w:cs="Times New Roman"/>
      <w:lang w:val="en-US" w:eastAsia="zh-CN" w:bidi="ar-SA"/>
    </w:rPr>
  </w:style>
  <w:style w:type="paragraph" w:styleId="10">
    <w:name w:val="annotation text"/>
    <w:basedOn w:val="1"/>
    <w:link w:val="77"/>
    <w:qFormat/>
    <w:uiPriority w:val="0"/>
    <w:pPr>
      <w:jc w:val="left"/>
    </w:pPr>
  </w:style>
  <w:style w:type="paragraph" w:styleId="11">
    <w:name w:val="Body Text"/>
    <w:next w:val="12"/>
    <w:link w:val="38"/>
    <w:qFormat/>
    <w:uiPriority w:val="99"/>
    <w:rPr>
      <w:rFonts w:ascii="Times New Roman" w:hAnsi="Times New Roman" w:eastAsia="宋体" w:cs="Times New Roman"/>
      <w:lang w:val="en-US" w:eastAsia="zh-CN" w:bidi="ar-SA"/>
    </w:rPr>
  </w:style>
  <w:style w:type="paragraph" w:customStyle="1" w:styleId="12">
    <w:name w:val="Body Text First Indent1"/>
    <w:basedOn w:val="11"/>
    <w:qFormat/>
    <w:uiPriority w:val="0"/>
    <w:pPr>
      <w:tabs>
        <w:tab w:val="left" w:pos="1275"/>
      </w:tabs>
      <w:ind w:firstLine="420" w:firstLineChars="100"/>
    </w:pPr>
  </w:style>
  <w:style w:type="paragraph" w:styleId="13">
    <w:name w:val="toc 3"/>
    <w:basedOn w:val="1"/>
    <w:next w:val="1"/>
    <w:qFormat/>
    <w:uiPriority w:val="99"/>
    <w:pPr>
      <w:ind w:left="840" w:leftChars="400"/>
    </w:pPr>
    <w:rPr>
      <w:rFonts w:ascii="Times New Roman" w:hAnsi="Times New Roman" w:eastAsia="宋体" w:cs="Times New Roman"/>
      <w:lang w:val="en-US" w:eastAsia="zh-CN" w:bidi="ar-SA"/>
    </w:rPr>
  </w:style>
  <w:style w:type="paragraph" w:styleId="14">
    <w:name w:val="Plain Text"/>
    <w:basedOn w:val="1"/>
    <w:next w:val="1"/>
    <w:link w:val="45"/>
    <w:qFormat/>
    <w:uiPriority w:val="0"/>
    <w:rPr>
      <w:rFonts w:ascii="宋体" w:hAnsi="Courier New" w:eastAsia="宋体" w:cs="宋体"/>
      <w:lang w:val="en-US" w:eastAsia="zh-CN" w:bidi="ar-SA"/>
    </w:rPr>
  </w:style>
  <w:style w:type="paragraph" w:styleId="15">
    <w:name w:val="Date"/>
    <w:next w:val="1"/>
    <w:link w:val="46"/>
    <w:qFormat/>
    <w:uiPriority w:val="99"/>
    <w:pPr>
      <w:ind w:left="100" w:leftChars="2500"/>
    </w:pPr>
    <w:rPr>
      <w:rFonts w:ascii="宋体" w:hAnsi="宋体" w:eastAsia="宋体" w:cs="宋体"/>
      <w:color w:val="000000"/>
      <w:sz w:val="24"/>
      <w:szCs w:val="24"/>
      <w:lang w:val="en-US" w:eastAsia="zh-CN" w:bidi="ar-SA"/>
    </w:rPr>
  </w:style>
  <w:style w:type="paragraph" w:styleId="16">
    <w:name w:val="Balloon Text"/>
    <w:link w:val="47"/>
    <w:qFormat/>
    <w:uiPriority w:val="99"/>
    <w:rPr>
      <w:rFonts w:ascii="Times New Roman" w:hAnsi="Times New Roman" w:eastAsia="宋体" w:cs="Times New Roman"/>
      <w:sz w:val="18"/>
      <w:szCs w:val="18"/>
      <w:lang w:val="en-US" w:eastAsia="zh-CN" w:bidi="ar-SA"/>
    </w:rPr>
  </w:style>
  <w:style w:type="paragraph" w:styleId="17">
    <w:name w:val="footer"/>
    <w:basedOn w:val="1"/>
    <w:link w:val="48"/>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8">
    <w:name w:val="header"/>
    <w:basedOn w:val="1"/>
    <w:link w:val="49"/>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19">
    <w:name w:val="toc 1"/>
    <w:next w:val="1"/>
    <w:qFormat/>
    <w:uiPriority w:val="99"/>
    <w:rPr>
      <w:rFonts w:ascii="Times New Roman" w:hAnsi="Times New Roman" w:eastAsia="宋体" w:cs="Times New Roman"/>
      <w:lang w:val="en-US" w:eastAsia="zh-CN" w:bidi="ar-SA"/>
    </w:rPr>
  </w:style>
  <w:style w:type="paragraph" w:styleId="20">
    <w:name w:val="Subtitle"/>
    <w:basedOn w:val="1"/>
    <w:next w:val="1"/>
    <w:link w:val="70"/>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1">
    <w:name w:val="toc 6"/>
    <w:basedOn w:val="1"/>
    <w:next w:val="1"/>
    <w:qFormat/>
    <w:uiPriority w:val="0"/>
    <w:pPr>
      <w:ind w:left="2100" w:leftChars="1000"/>
    </w:pPr>
    <w:rPr>
      <w:kern w:val="2"/>
      <w:sz w:val="21"/>
      <w:szCs w:val="24"/>
    </w:rPr>
  </w:style>
  <w:style w:type="paragraph" w:styleId="22">
    <w:name w:val="toc 2"/>
    <w:next w:val="1"/>
    <w:qFormat/>
    <w:uiPriority w:val="99"/>
    <w:pPr>
      <w:ind w:left="420" w:leftChars="200"/>
    </w:pPr>
    <w:rPr>
      <w:rFonts w:ascii="Times New Roman" w:hAnsi="Times New Roman" w:eastAsia="宋体" w:cs="Times New Roman"/>
      <w:lang w:val="en-US" w:eastAsia="zh-CN" w:bidi="ar-SA"/>
    </w:rPr>
  </w:style>
  <w:style w:type="paragraph" w:styleId="23">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4">
    <w:name w:val="annotation subject"/>
    <w:basedOn w:val="10"/>
    <w:next w:val="10"/>
    <w:link w:val="78"/>
    <w:qFormat/>
    <w:uiPriority w:val="0"/>
    <w:rPr>
      <w:b/>
      <w:bCs/>
    </w:rPr>
  </w:style>
  <w:style w:type="paragraph" w:styleId="25">
    <w:name w:val="Body Text First Indent"/>
    <w:basedOn w:val="11"/>
    <w:link w:val="50"/>
    <w:qFormat/>
    <w:uiPriority w:val="99"/>
    <w:pPr>
      <w:ind w:firstLine="420" w:firstLineChars="100"/>
    </w:pPr>
  </w:style>
  <w:style w:type="table" w:styleId="27">
    <w:name w:val="Table Grid"/>
    <w:basedOn w:val="26"/>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正文缩进1"/>
    <w:qFormat/>
    <w:uiPriority w:val="0"/>
    <w:pPr>
      <w:ind w:firstLine="420" w:firstLineChars="200"/>
    </w:pPr>
    <w:rPr>
      <w:rFonts w:ascii="Times New Roman" w:hAnsi="Times New Roman" w:eastAsia="宋体" w:cs="Times New Roman"/>
      <w:lang w:val="en-US" w:eastAsia="zh-CN" w:bidi="ar-SA"/>
    </w:rPr>
  </w:style>
  <w:style w:type="paragraph" w:customStyle="1" w:styleId="34">
    <w:name w:val="表格文字"/>
    <w:next w:val="11"/>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5">
    <w:name w:val="标题 1 字符"/>
    <w:basedOn w:val="28"/>
    <w:link w:val="4"/>
    <w:qFormat/>
    <w:uiPriority w:val="99"/>
    <w:rPr>
      <w:b/>
      <w:bCs/>
      <w:kern w:val="44"/>
      <w:sz w:val="44"/>
      <w:szCs w:val="44"/>
    </w:rPr>
  </w:style>
  <w:style w:type="character" w:customStyle="1" w:styleId="36">
    <w:name w:val="标题 2 字符"/>
    <w:basedOn w:val="28"/>
    <w:link w:val="5"/>
    <w:qFormat/>
    <w:uiPriority w:val="99"/>
    <w:rPr>
      <w:rFonts w:ascii="宋体" w:cs="宋体"/>
      <w:b/>
      <w:bCs/>
      <w:kern w:val="2"/>
      <w:sz w:val="28"/>
      <w:szCs w:val="28"/>
    </w:rPr>
  </w:style>
  <w:style w:type="character" w:customStyle="1" w:styleId="37">
    <w:name w:val="标题 3 字符"/>
    <w:basedOn w:val="28"/>
    <w:link w:val="6"/>
    <w:qFormat/>
    <w:uiPriority w:val="0"/>
    <w:rPr>
      <w:rFonts w:ascii="宋体" w:cs="宋体"/>
      <w:b/>
      <w:bCs/>
      <w:kern w:val="2"/>
      <w:sz w:val="28"/>
      <w:szCs w:val="28"/>
    </w:rPr>
  </w:style>
  <w:style w:type="character" w:customStyle="1" w:styleId="38">
    <w:name w:val="正文文本 字符"/>
    <w:basedOn w:val="28"/>
    <w:link w:val="11"/>
    <w:qFormat/>
    <w:uiPriority w:val="99"/>
    <w:rPr>
      <w:rFonts w:ascii="Times New Roman" w:hAnsi="Times New Roman"/>
      <w:szCs w:val="21"/>
    </w:rPr>
  </w:style>
  <w:style w:type="paragraph" w:customStyle="1" w:styleId="39">
    <w:name w:val="样式 表格正文 + 两端对齐"/>
    <w:next w:val="40"/>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0">
    <w:name w:val="正文1"/>
    <w:basedOn w:val="13"/>
    <w:next w:val="41"/>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1">
    <w:name w:val="自动更正"/>
    <w:next w:val="4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next w:val="43"/>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3">
    <w:name w:val="分手多日，近况如何？"/>
    <w:next w:val="1"/>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4">
    <w:name w:val="正文文本缩进 字符"/>
    <w:basedOn w:val="28"/>
    <w:link w:val="3"/>
    <w:qFormat/>
    <w:uiPriority w:val="99"/>
    <w:rPr>
      <w:rFonts w:ascii="Times New Roman" w:hAnsi="Times New Roman"/>
      <w:szCs w:val="21"/>
    </w:rPr>
  </w:style>
  <w:style w:type="character" w:customStyle="1" w:styleId="45">
    <w:name w:val="纯文本 字符"/>
    <w:basedOn w:val="28"/>
    <w:link w:val="14"/>
    <w:qFormat/>
    <w:uiPriority w:val="99"/>
    <w:rPr>
      <w:rFonts w:ascii="宋体" w:hAnsi="Courier New" w:cs="Courier New"/>
      <w:szCs w:val="21"/>
    </w:rPr>
  </w:style>
  <w:style w:type="character" w:customStyle="1" w:styleId="46">
    <w:name w:val="日期 字符"/>
    <w:basedOn w:val="28"/>
    <w:link w:val="15"/>
    <w:qFormat/>
    <w:uiPriority w:val="99"/>
    <w:rPr>
      <w:rFonts w:ascii="Times New Roman" w:hAnsi="Times New Roman"/>
      <w:szCs w:val="21"/>
    </w:rPr>
  </w:style>
  <w:style w:type="character" w:customStyle="1" w:styleId="47">
    <w:name w:val="批注框文本 字符"/>
    <w:basedOn w:val="28"/>
    <w:link w:val="16"/>
    <w:qFormat/>
    <w:uiPriority w:val="99"/>
    <w:rPr>
      <w:kern w:val="2"/>
      <w:sz w:val="18"/>
      <w:szCs w:val="18"/>
    </w:rPr>
  </w:style>
  <w:style w:type="character" w:customStyle="1" w:styleId="48">
    <w:name w:val="页脚 字符"/>
    <w:basedOn w:val="28"/>
    <w:link w:val="17"/>
    <w:qFormat/>
    <w:uiPriority w:val="99"/>
    <w:rPr>
      <w:rFonts w:ascii="Times New Roman" w:hAnsi="Times New Roman"/>
      <w:sz w:val="18"/>
      <w:szCs w:val="18"/>
    </w:rPr>
  </w:style>
  <w:style w:type="character" w:customStyle="1" w:styleId="49">
    <w:name w:val="页眉 字符"/>
    <w:basedOn w:val="28"/>
    <w:link w:val="18"/>
    <w:qFormat/>
    <w:uiPriority w:val="99"/>
    <w:rPr>
      <w:rFonts w:ascii="Times New Roman" w:hAnsi="Times New Roman"/>
      <w:sz w:val="18"/>
      <w:szCs w:val="18"/>
    </w:rPr>
  </w:style>
  <w:style w:type="character" w:customStyle="1" w:styleId="50">
    <w:name w:val="正文文本首行缩进 字符"/>
    <w:basedOn w:val="38"/>
    <w:link w:val="25"/>
    <w:qFormat/>
    <w:uiPriority w:val="99"/>
    <w:rPr>
      <w:rFonts w:ascii="Times New Roman" w:hAnsi="Times New Roman"/>
      <w:szCs w:val="21"/>
    </w:rPr>
  </w:style>
  <w:style w:type="paragraph" w:customStyle="1" w:styleId="51">
    <w:name w:val="正文2"/>
    <w:link w:val="73"/>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2">
    <w:name w:val="List Paragraph1"/>
    <w:qFormat/>
    <w:uiPriority w:val="99"/>
    <w:pPr>
      <w:ind w:firstLine="420" w:firstLineChars="200"/>
    </w:pPr>
    <w:rPr>
      <w:rFonts w:ascii="Calibri" w:hAnsi="Calibri" w:eastAsia="宋体" w:cs="Calibri"/>
      <w:lang w:val="en-US" w:eastAsia="zh-CN" w:bidi="ar-SA"/>
    </w:rPr>
  </w:style>
  <w:style w:type="character" w:customStyle="1" w:styleId="53">
    <w:name w:val="style81"/>
    <w:qFormat/>
    <w:uiPriority w:val="99"/>
    <w:rPr>
      <w:sz w:val="20"/>
      <w:szCs w:val="20"/>
    </w:rPr>
  </w:style>
  <w:style w:type="paragraph" w:customStyle="1" w:styleId="54">
    <w:name w:val="列出段落1"/>
    <w:qFormat/>
    <w:uiPriority w:val="99"/>
    <w:pPr>
      <w:ind w:firstLine="420"/>
    </w:pPr>
    <w:rPr>
      <w:rFonts w:ascii="Times New Roman" w:hAnsi="Times New Roman" w:eastAsia="宋体" w:cs="Times New Roman"/>
      <w:lang w:val="en-US" w:eastAsia="zh-CN" w:bidi="ar-SA"/>
    </w:rPr>
  </w:style>
  <w:style w:type="paragraph" w:customStyle="1" w:styleId="55">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6">
    <w:name w:val="02 Char"/>
    <w:link w:val="57"/>
    <w:qFormat/>
    <w:uiPriority w:val="99"/>
    <w:rPr>
      <w:rFonts w:ascii="宋体" w:cs="宋体"/>
      <w:b/>
      <w:bCs/>
      <w:color w:val="FF0000"/>
      <w:kern w:val="2"/>
      <w:sz w:val="28"/>
      <w:szCs w:val="28"/>
    </w:rPr>
  </w:style>
  <w:style w:type="paragraph" w:customStyle="1" w:styleId="57">
    <w:name w:val="02"/>
    <w:basedOn w:val="5"/>
    <w:link w:val="56"/>
    <w:qFormat/>
    <w:uiPriority w:val="99"/>
    <w:pPr>
      <w:jc w:val="center"/>
    </w:pPr>
    <w:rPr>
      <w:color w:val="FF0000"/>
    </w:rPr>
  </w:style>
  <w:style w:type="character" w:customStyle="1" w:styleId="58">
    <w:name w:val="03 Char"/>
    <w:link w:val="59"/>
    <w:qFormat/>
    <w:uiPriority w:val="99"/>
    <w:rPr>
      <w:rFonts w:ascii="宋体" w:cs="宋体"/>
      <w:b/>
      <w:bCs/>
      <w:kern w:val="2"/>
      <w:sz w:val="28"/>
      <w:szCs w:val="28"/>
    </w:rPr>
  </w:style>
  <w:style w:type="paragraph" w:customStyle="1" w:styleId="59">
    <w:name w:val="03"/>
    <w:basedOn w:val="6"/>
    <w:link w:val="58"/>
    <w:qFormat/>
    <w:uiPriority w:val="99"/>
    <w:pPr>
      <w:numPr>
        <w:ilvl w:val="0"/>
        <w:numId w:val="0"/>
      </w:numPr>
    </w:pPr>
  </w:style>
  <w:style w:type="character" w:customStyle="1" w:styleId="60">
    <w:name w:val="宋体小四 Char"/>
    <w:link w:val="61"/>
    <w:qFormat/>
    <w:uiPriority w:val="99"/>
    <w:rPr>
      <w:rFonts w:ascii="宋体" w:eastAsia="宋体" w:cs="宋体"/>
      <w:kern w:val="2"/>
      <w:sz w:val="24"/>
      <w:szCs w:val="24"/>
    </w:rPr>
  </w:style>
  <w:style w:type="paragraph" w:customStyle="1" w:styleId="61">
    <w:name w:val="宋体小四"/>
    <w:link w:val="60"/>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2">
    <w:name w:val="fontstyle01"/>
    <w:basedOn w:val="28"/>
    <w:qFormat/>
    <w:uiPriority w:val="99"/>
    <w:rPr>
      <w:rFonts w:ascii="宋体" w:eastAsia="宋体" w:cs="宋体"/>
      <w:color w:val="000000"/>
      <w:sz w:val="22"/>
      <w:szCs w:val="22"/>
    </w:rPr>
  </w:style>
  <w:style w:type="paragraph" w:customStyle="1" w:styleId="63">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4">
    <w:name w:val="居中表格内容标题"/>
    <w:basedOn w:val="65"/>
    <w:qFormat/>
    <w:uiPriority w:val="0"/>
    <w:pPr>
      <w:jc w:val="center"/>
    </w:pPr>
    <w:rPr>
      <w:b/>
    </w:rPr>
  </w:style>
  <w:style w:type="paragraph" w:customStyle="1" w:styleId="65">
    <w:name w:val="居中表格内容"/>
    <w:qFormat/>
    <w:uiPriority w:val="0"/>
    <w:rPr>
      <w:rFonts w:ascii="Times New Roman" w:hAnsi="Times New Roman" w:eastAsia="宋体" w:cs="Times New Roman"/>
      <w:szCs w:val="28"/>
      <w:lang w:val="en-US" w:eastAsia="zh-CN" w:bidi="ar-SA"/>
    </w:rPr>
  </w:style>
  <w:style w:type="paragraph" w:customStyle="1" w:styleId="66">
    <w:name w:val="列出段落2"/>
    <w:link w:val="67"/>
    <w:qFormat/>
    <w:uiPriority w:val="34"/>
    <w:pPr>
      <w:ind w:firstLine="420" w:firstLineChars="200"/>
    </w:pPr>
    <w:rPr>
      <w:rFonts w:ascii="Times New Roman" w:hAnsi="Times New Roman" w:eastAsia="宋体" w:cs="Times New Roman"/>
      <w:lang w:val="en-US" w:eastAsia="zh-CN" w:bidi="ar-SA"/>
    </w:rPr>
  </w:style>
  <w:style w:type="character" w:customStyle="1" w:styleId="67">
    <w:name w:val="列表段落 字符"/>
    <w:basedOn w:val="28"/>
    <w:link w:val="66"/>
    <w:qFormat/>
    <w:uiPriority w:val="34"/>
  </w:style>
  <w:style w:type="table" w:customStyle="1" w:styleId="68">
    <w:name w:val="网格型浅色1"/>
    <w:basedOn w:val="26"/>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69">
    <w:name w:val="正文（首行缩进2字符）"/>
    <w:basedOn w:val="1"/>
    <w:qFormat/>
    <w:uiPriority w:val="0"/>
    <w:pPr>
      <w:spacing w:line="360" w:lineRule="auto"/>
      <w:ind w:firstLine="480" w:firstLineChars="200"/>
    </w:pPr>
    <w:rPr>
      <w:kern w:val="2"/>
      <w:sz w:val="24"/>
    </w:rPr>
  </w:style>
  <w:style w:type="character" w:customStyle="1" w:styleId="70">
    <w:name w:val="副标题 字符"/>
    <w:basedOn w:val="28"/>
    <w:link w:val="20"/>
    <w:qFormat/>
    <w:uiPriority w:val="0"/>
    <w:rPr>
      <w:rFonts w:ascii="等线 Light" w:hAnsi="等线 Light"/>
      <w:b/>
      <w:bCs/>
      <w:snapToGrid w:val="0"/>
      <w:kern w:val="28"/>
      <w:sz w:val="32"/>
      <w:szCs w:val="32"/>
    </w:rPr>
  </w:style>
  <w:style w:type="paragraph" w:customStyle="1" w:styleId="71">
    <w:name w:val="正文小四"/>
    <w:basedOn w:val="1"/>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2">
    <w:name w:val="样式x"/>
    <w:basedOn w:val="6"/>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3">
    <w:name w:val="正文2 Char Char"/>
    <w:link w:val="51"/>
    <w:qFormat/>
    <w:uiPriority w:val="0"/>
    <w:rPr>
      <w:sz w:val="24"/>
      <w:szCs w:val="24"/>
    </w:rPr>
  </w:style>
  <w:style w:type="character" w:customStyle="1" w:styleId="74">
    <w:name w:val="正文缩进 字符"/>
    <w:link w:val="7"/>
    <w:qFormat/>
    <w:uiPriority w:val="0"/>
  </w:style>
  <w:style w:type="paragraph" w:customStyle="1" w:styleId="75">
    <w:name w:val="_Style 1"/>
    <w:basedOn w:val="1"/>
    <w:qFormat/>
    <w:uiPriority w:val="34"/>
    <w:pPr>
      <w:ind w:firstLine="420" w:firstLineChars="200"/>
    </w:pPr>
    <w:rPr>
      <w:rFonts w:ascii="Calibri" w:hAnsi="Calibri" w:eastAsia="仿宋_GB2312"/>
      <w:kern w:val="2"/>
      <w:sz w:val="28"/>
      <w:szCs w:val="24"/>
    </w:rPr>
  </w:style>
  <w:style w:type="character" w:customStyle="1" w:styleId="76">
    <w:name w:val="font21"/>
    <w:basedOn w:val="28"/>
    <w:qFormat/>
    <w:uiPriority w:val="0"/>
    <w:rPr>
      <w:rFonts w:hint="eastAsia" w:ascii="宋体" w:hAnsi="宋体" w:eastAsia="宋体" w:cs="宋体"/>
      <w:color w:val="000000"/>
      <w:sz w:val="24"/>
      <w:szCs w:val="24"/>
      <w:u w:val="none"/>
    </w:rPr>
  </w:style>
  <w:style w:type="character" w:customStyle="1" w:styleId="77">
    <w:name w:val="批注文字 字符"/>
    <w:basedOn w:val="28"/>
    <w:link w:val="10"/>
    <w:qFormat/>
    <w:uiPriority w:val="0"/>
  </w:style>
  <w:style w:type="character" w:customStyle="1" w:styleId="78">
    <w:name w:val="批注主题 字符"/>
    <w:basedOn w:val="77"/>
    <w:link w:val="24"/>
    <w:qFormat/>
    <w:uiPriority w:val="0"/>
    <w:rPr>
      <w:b/>
      <w:bCs/>
    </w:rPr>
  </w:style>
  <w:style w:type="paragraph" w:customStyle="1" w:styleId="79">
    <w:name w:val="修订1"/>
    <w:hidden/>
    <w:semiHidden/>
    <w:qFormat/>
    <w:uiPriority w:val="99"/>
    <w:rPr>
      <w:rFonts w:ascii="Times New Roman" w:hAnsi="Times New Roman" w:eastAsia="宋体" w:cs="Times New Roman"/>
      <w:lang w:val="en-US" w:eastAsia="zh-CN" w:bidi="ar-SA"/>
    </w:rPr>
  </w:style>
  <w:style w:type="paragraph" w:styleId="80">
    <w:name w:val="List Paragraph"/>
    <w:basedOn w:val="1"/>
    <w:qFormat/>
    <w:uiPriority w:val="99"/>
    <w:pPr>
      <w:ind w:firstLine="420" w:firstLineChars="200"/>
    </w:pPr>
  </w:style>
  <w:style w:type="paragraph" w:customStyle="1" w:styleId="81">
    <w:name w:val="修订2"/>
    <w:hidden/>
    <w:semiHidden/>
    <w:qFormat/>
    <w:uiPriority w:val="99"/>
    <w:rPr>
      <w:rFonts w:ascii="Times New Roman" w:hAnsi="Times New Roman" w:eastAsia="宋体" w:cs="Times New Roman"/>
      <w:lang w:val="en-US" w:eastAsia="zh-CN" w:bidi="ar-SA"/>
    </w:rPr>
  </w:style>
  <w:style w:type="paragraph" w:customStyle="1" w:styleId="82">
    <w:name w:val="修订3"/>
    <w:hidden/>
    <w:semiHidden/>
    <w:qFormat/>
    <w:uiPriority w:val="99"/>
    <w:rPr>
      <w:rFonts w:ascii="Times New Roman" w:hAnsi="Times New Roman" w:eastAsia="宋体" w:cs="Times New Roman"/>
      <w:lang w:val="en-US" w:eastAsia="zh-CN" w:bidi="ar-SA"/>
    </w:rPr>
  </w:style>
  <w:style w:type="character" w:customStyle="1" w:styleId="83">
    <w:name w:val="NormalCharacter"/>
    <w:autoRedefine/>
    <w:semiHidden/>
    <w:qFormat/>
    <w:uiPriority w:val="0"/>
  </w:style>
  <w:style w:type="paragraph" w:customStyle="1" w:styleId="84">
    <w:name w:val="Body text|1"/>
    <w:basedOn w:val="1"/>
    <w:qFormat/>
    <w:uiPriority w:val="0"/>
    <w:pPr>
      <w:widowControl w:val="0"/>
      <w:shd w:val="clear" w:color="auto" w:fill="auto"/>
      <w:spacing w:line="434"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52E5C-C5F5-4CEF-9938-40B99DDB5B8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4336</Words>
  <Characters>4899</Characters>
  <Lines>40</Lines>
  <Paragraphs>58</Paragraphs>
  <TotalTime>92</TotalTime>
  <ScaleCrop>false</ScaleCrop>
  <LinksUpToDate>false</LinksUpToDate>
  <CharactersWithSpaces>5100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2023-01-16T04:19:00Z</dcterms:created>
  <dc:creator>陈圣楠</dc:creator>
  <cp:lastModifiedBy>开心小杰</cp:lastModifiedBy>
  <cp:lastPrinted>2024-04-22T09:18:00Z</cp:lastPrinted>
  <dcterms:modified xsi:type="dcterms:W3CDTF">2025-07-07T05:46:46Z</dcterms:modified>
  <dc:title>浙江绍兴上虞人民调解服务标准化</dc:title>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1ABD3451DB7D402AA4C117454192C1A5</vt:lpwstr>
  </property>
  <property fmtid="{D5CDD505-2E9C-101B-9397-08002B2CF9AE}" pid="4" name="KSOTemplateDocerSaveRecord">
    <vt:lpwstr>eyJoZGlkIjoiZThkYzliN2FhZjk3MGY0NGE3NWU0MjJmNDVjMTM5YWMiLCJ1c2VySWQiOiI1NDY0MzM0MDAifQ==</vt:lpwstr>
  </property>
</Properties>
</file>