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200" w:line="360" w:lineRule="auto"/>
        <w:ind w:right="-108"/>
        <w:jc w:val="center"/>
        <w:rPr>
          <w:rFonts w:hint="eastAsia" w:ascii="宋体" w:hAnsi="宋体" w:eastAsia="宋体" w:cs="宋体"/>
          <w:b/>
          <w:bCs/>
          <w:sz w:val="36"/>
          <w:szCs w:val="36"/>
          <w:highlight w:val="none"/>
        </w:rPr>
      </w:pPr>
      <w:bookmarkStart w:id="473" w:name="_GoBack"/>
      <w:r>
        <w:rPr>
          <w:rFonts w:hint="eastAsia" w:ascii="宋体" w:hAnsi="宋体" w:eastAsia="宋体" w:cs="宋体"/>
          <w:b/>
          <w:bCs/>
          <w:sz w:val="36"/>
          <w:szCs w:val="36"/>
          <w:highlight w:val="none"/>
        </w:rPr>
        <w:t>嵊州市 “耕地智保”场景应用高位视频监控综合服务项目</w:t>
      </w:r>
    </w:p>
    <w:p>
      <w:pPr>
        <w:spacing w:beforeLines="200" w:line="360" w:lineRule="auto"/>
        <w:ind w:right="-108"/>
        <w:jc w:val="center"/>
        <w:rPr>
          <w:rFonts w:hint="eastAsia" w:ascii="宋体" w:hAnsi="宋体" w:eastAsia="宋体" w:cs="宋体"/>
          <w:b/>
          <w:bCs/>
          <w:sz w:val="44"/>
          <w:szCs w:val="44"/>
          <w:highlight w:val="none"/>
        </w:rPr>
      </w:pPr>
      <w:r>
        <w:rPr>
          <w:rFonts w:hint="eastAsia" w:ascii="宋体" w:hAnsi="宋体" w:eastAsia="宋体" w:cs="宋体"/>
          <w:sz w:val="44"/>
          <w:szCs w:val="44"/>
          <w:highlight w:val="none"/>
        </w:rPr>
        <w:t>项目编号：</w:t>
      </w:r>
      <w:r>
        <w:rPr>
          <w:rFonts w:hint="eastAsia" w:ascii="宋体" w:hAnsi="宋体" w:eastAsia="宋体" w:cs="宋体"/>
          <w:sz w:val="44"/>
          <w:szCs w:val="44"/>
          <w:highlight w:val="none"/>
          <w:lang w:eastAsia="zh-CN"/>
        </w:rPr>
        <w:t>ZJJC-SZ2022C047</w:t>
      </w:r>
    </w:p>
    <w:p>
      <w:pPr>
        <w:spacing w:beforeLines="150" w:line="360" w:lineRule="auto"/>
        <w:jc w:val="center"/>
        <w:rPr>
          <w:rFonts w:hint="eastAsia" w:ascii="宋体" w:hAnsi="宋体" w:eastAsia="宋体" w:cs="宋体"/>
          <w:b w:val="0"/>
          <w:bCs w:val="0"/>
          <w:sz w:val="44"/>
          <w:szCs w:val="44"/>
          <w:highlight w:val="none"/>
        </w:rPr>
      </w:pPr>
      <w:r>
        <w:rPr>
          <w:rFonts w:hint="eastAsia" w:ascii="宋体" w:hAnsi="宋体" w:eastAsia="宋体" w:cs="宋体"/>
          <w:b w:val="0"/>
          <w:bCs w:val="0"/>
          <w:sz w:val="44"/>
          <w:szCs w:val="44"/>
          <w:highlight w:val="none"/>
        </w:rPr>
        <w:t>单</w:t>
      </w:r>
    </w:p>
    <w:p>
      <w:pPr>
        <w:spacing w:line="360" w:lineRule="auto"/>
        <w:jc w:val="center"/>
        <w:rPr>
          <w:rFonts w:hint="eastAsia" w:ascii="宋体" w:hAnsi="宋体" w:eastAsia="宋体" w:cs="宋体"/>
          <w:b w:val="0"/>
          <w:bCs w:val="0"/>
          <w:sz w:val="44"/>
          <w:szCs w:val="44"/>
          <w:highlight w:val="none"/>
        </w:rPr>
      </w:pPr>
      <w:r>
        <w:rPr>
          <w:rFonts w:hint="eastAsia" w:ascii="宋体" w:hAnsi="宋体" w:eastAsia="宋体" w:cs="宋体"/>
          <w:b w:val="0"/>
          <w:bCs w:val="0"/>
          <w:sz w:val="44"/>
          <w:szCs w:val="44"/>
          <w:highlight w:val="none"/>
        </w:rPr>
        <w:t>一</w:t>
      </w:r>
    </w:p>
    <w:p>
      <w:pPr>
        <w:spacing w:line="360" w:lineRule="auto"/>
        <w:jc w:val="center"/>
        <w:rPr>
          <w:rFonts w:hint="eastAsia" w:ascii="宋体" w:hAnsi="宋体" w:eastAsia="宋体" w:cs="宋体"/>
          <w:b w:val="0"/>
          <w:bCs w:val="0"/>
          <w:sz w:val="44"/>
          <w:szCs w:val="44"/>
          <w:highlight w:val="none"/>
        </w:rPr>
      </w:pPr>
      <w:r>
        <w:rPr>
          <w:rFonts w:hint="eastAsia" w:ascii="宋体" w:hAnsi="宋体" w:eastAsia="宋体" w:cs="宋体"/>
          <w:b w:val="0"/>
          <w:bCs w:val="0"/>
          <w:sz w:val="44"/>
          <w:szCs w:val="44"/>
          <w:highlight w:val="none"/>
        </w:rPr>
        <w:t>来</w:t>
      </w:r>
    </w:p>
    <w:p>
      <w:pPr>
        <w:spacing w:line="360" w:lineRule="auto"/>
        <w:jc w:val="center"/>
        <w:rPr>
          <w:rFonts w:hint="eastAsia" w:ascii="宋体" w:hAnsi="宋体" w:eastAsia="宋体" w:cs="宋体"/>
          <w:b w:val="0"/>
          <w:bCs w:val="0"/>
          <w:sz w:val="44"/>
          <w:szCs w:val="44"/>
          <w:highlight w:val="none"/>
        </w:rPr>
      </w:pPr>
      <w:r>
        <w:rPr>
          <w:rFonts w:hint="eastAsia" w:ascii="宋体" w:hAnsi="宋体" w:eastAsia="宋体" w:cs="宋体"/>
          <w:b w:val="0"/>
          <w:bCs w:val="0"/>
          <w:sz w:val="44"/>
          <w:szCs w:val="44"/>
          <w:highlight w:val="none"/>
        </w:rPr>
        <w:t>源</w:t>
      </w:r>
    </w:p>
    <w:p>
      <w:pPr>
        <w:spacing w:line="360" w:lineRule="auto"/>
        <w:jc w:val="center"/>
        <w:rPr>
          <w:rFonts w:hint="eastAsia" w:ascii="宋体" w:hAnsi="宋体" w:eastAsia="宋体" w:cs="宋体"/>
          <w:b w:val="0"/>
          <w:bCs w:val="0"/>
          <w:sz w:val="44"/>
          <w:szCs w:val="44"/>
          <w:highlight w:val="none"/>
        </w:rPr>
      </w:pPr>
      <w:r>
        <w:rPr>
          <w:rFonts w:hint="eastAsia" w:ascii="宋体" w:hAnsi="宋体" w:eastAsia="宋体" w:cs="宋体"/>
          <w:b w:val="0"/>
          <w:bCs w:val="0"/>
          <w:sz w:val="44"/>
          <w:szCs w:val="44"/>
          <w:highlight w:val="none"/>
        </w:rPr>
        <w:t>采</w:t>
      </w:r>
    </w:p>
    <w:p>
      <w:pPr>
        <w:spacing w:line="360" w:lineRule="auto"/>
        <w:jc w:val="center"/>
        <w:rPr>
          <w:rFonts w:hint="eastAsia" w:ascii="宋体" w:hAnsi="宋体" w:eastAsia="宋体" w:cs="宋体"/>
          <w:b w:val="0"/>
          <w:bCs w:val="0"/>
          <w:sz w:val="44"/>
          <w:szCs w:val="44"/>
          <w:highlight w:val="none"/>
        </w:rPr>
      </w:pPr>
      <w:r>
        <w:rPr>
          <w:rFonts w:hint="eastAsia" w:ascii="宋体" w:hAnsi="宋体" w:eastAsia="宋体" w:cs="宋体"/>
          <w:b w:val="0"/>
          <w:bCs w:val="0"/>
          <w:sz w:val="44"/>
          <w:szCs w:val="44"/>
          <w:highlight w:val="none"/>
        </w:rPr>
        <w:t>购</w:t>
      </w:r>
    </w:p>
    <w:p>
      <w:pPr>
        <w:tabs>
          <w:tab w:val="center" w:pos="4535"/>
          <w:tab w:val="left" w:pos="6041"/>
        </w:tabs>
        <w:spacing w:line="360" w:lineRule="auto"/>
        <w:jc w:val="center"/>
        <w:rPr>
          <w:rFonts w:hint="eastAsia" w:ascii="宋体" w:hAnsi="宋体" w:eastAsia="宋体" w:cs="宋体"/>
          <w:b w:val="0"/>
          <w:bCs w:val="0"/>
          <w:sz w:val="44"/>
          <w:szCs w:val="44"/>
          <w:highlight w:val="none"/>
        </w:rPr>
      </w:pPr>
      <w:r>
        <w:rPr>
          <w:rFonts w:hint="eastAsia" w:ascii="宋体" w:hAnsi="宋体" w:eastAsia="宋体" w:cs="宋体"/>
          <w:b w:val="0"/>
          <w:bCs w:val="0"/>
          <w:sz w:val="44"/>
          <w:szCs w:val="44"/>
          <w:highlight w:val="none"/>
        </w:rPr>
        <w:t>文</w:t>
      </w:r>
    </w:p>
    <w:p>
      <w:pPr>
        <w:spacing w:line="360" w:lineRule="auto"/>
        <w:ind w:right="-108"/>
        <w:jc w:val="center"/>
        <w:rPr>
          <w:rFonts w:hint="eastAsia" w:ascii="宋体" w:hAnsi="宋体" w:eastAsia="宋体" w:cs="宋体"/>
          <w:color w:val="000000"/>
          <w:sz w:val="44"/>
          <w:szCs w:val="44"/>
          <w:highlight w:val="none"/>
        </w:rPr>
      </w:pPr>
      <w:r>
        <w:rPr>
          <w:rFonts w:hint="eastAsia" w:ascii="宋体" w:hAnsi="宋体" w:eastAsia="宋体" w:cs="宋体"/>
          <w:b w:val="0"/>
          <w:bCs w:val="0"/>
          <w:sz w:val="44"/>
          <w:szCs w:val="44"/>
          <w:highlight w:val="none"/>
        </w:rPr>
        <w:t>件</w:t>
      </w:r>
    </w:p>
    <w:p>
      <w:pPr>
        <w:spacing w:beforeLines="200" w:line="360" w:lineRule="auto"/>
        <w:ind w:right="533" w:firstLine="1422" w:firstLineChars="395"/>
        <w:rPr>
          <w:rFonts w:hint="eastAsia" w:ascii="宋体" w:hAnsi="宋体" w:eastAsia="宋体" w:cs="宋体"/>
          <w:color w:val="000000"/>
          <w:sz w:val="36"/>
          <w:szCs w:val="36"/>
          <w:highlight w:val="none"/>
        </w:rPr>
      </w:pPr>
    </w:p>
    <w:p>
      <w:pPr>
        <w:spacing w:beforeLines="200" w:line="360" w:lineRule="auto"/>
        <w:ind w:right="533" w:firstLine="1422" w:firstLineChars="395"/>
        <w:rPr>
          <w:rFonts w:hint="eastAsia" w:ascii="宋体" w:hAnsi="宋体" w:eastAsia="宋体" w:cs="宋体"/>
          <w:sz w:val="36"/>
          <w:szCs w:val="36"/>
          <w:highlight w:val="none"/>
        </w:rPr>
      </w:pPr>
      <w:r>
        <w:rPr>
          <w:rFonts w:hint="eastAsia" w:ascii="宋体" w:hAnsi="宋体" w:eastAsia="宋体" w:cs="宋体"/>
          <w:color w:val="000000"/>
          <w:sz w:val="36"/>
          <w:szCs w:val="36"/>
          <w:highlight w:val="none"/>
        </w:rPr>
        <w:t>招标单位:嵊州市自然资源和规划局</w:t>
      </w:r>
    </w:p>
    <w:p>
      <w:pPr>
        <w:spacing w:line="360" w:lineRule="auto"/>
        <w:ind w:right="533" w:firstLine="1440" w:firstLineChars="400"/>
        <w:rPr>
          <w:rFonts w:hint="eastAsia" w:ascii="宋体" w:hAnsi="宋体" w:eastAsia="宋体" w:cs="宋体"/>
          <w:color w:val="000000"/>
          <w:sz w:val="36"/>
          <w:szCs w:val="36"/>
          <w:highlight w:val="none"/>
          <w:lang w:eastAsia="zh-CN"/>
        </w:rPr>
      </w:pPr>
      <w:r>
        <w:rPr>
          <w:rFonts w:hint="eastAsia" w:ascii="宋体" w:hAnsi="宋体" w:eastAsia="宋体" w:cs="宋体"/>
          <w:color w:val="000000"/>
          <w:sz w:val="36"/>
          <w:szCs w:val="36"/>
          <w:highlight w:val="none"/>
        </w:rPr>
        <w:t>代理机构:</w:t>
      </w:r>
      <w:r>
        <w:rPr>
          <w:rFonts w:hint="eastAsia" w:ascii="宋体" w:hAnsi="宋体" w:eastAsia="宋体" w:cs="宋体"/>
          <w:color w:val="000000"/>
          <w:sz w:val="36"/>
          <w:szCs w:val="36"/>
          <w:highlight w:val="none"/>
          <w:lang w:eastAsia="zh-CN"/>
        </w:rPr>
        <w:t>浙江建诚工程管理咨询有限公司</w:t>
      </w:r>
    </w:p>
    <w:p>
      <w:pPr>
        <w:spacing w:line="360" w:lineRule="auto"/>
        <w:ind w:right="533" w:firstLine="1440" w:firstLineChars="400"/>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t>日    期: 202</w:t>
      </w:r>
      <w:r>
        <w:rPr>
          <w:rFonts w:hint="eastAsia" w:ascii="宋体" w:hAnsi="宋体" w:eastAsia="宋体" w:cs="宋体"/>
          <w:color w:val="000000"/>
          <w:sz w:val="36"/>
          <w:szCs w:val="36"/>
          <w:highlight w:val="none"/>
          <w:lang w:val="en-US" w:eastAsia="zh-CN"/>
        </w:rPr>
        <w:t>2</w:t>
      </w:r>
      <w:r>
        <w:rPr>
          <w:rFonts w:hint="eastAsia" w:ascii="宋体" w:hAnsi="宋体" w:eastAsia="宋体" w:cs="宋体"/>
          <w:color w:val="000000"/>
          <w:sz w:val="36"/>
          <w:szCs w:val="36"/>
          <w:highlight w:val="none"/>
        </w:rPr>
        <w:t>年</w:t>
      </w:r>
      <w:r>
        <w:rPr>
          <w:rFonts w:hint="eastAsia" w:ascii="宋体" w:hAnsi="宋体" w:cs="宋体"/>
          <w:color w:val="000000"/>
          <w:sz w:val="36"/>
          <w:szCs w:val="36"/>
          <w:highlight w:val="none"/>
          <w:lang w:val="en-US" w:eastAsia="zh-CN"/>
        </w:rPr>
        <w:t>10</w:t>
      </w:r>
      <w:r>
        <w:rPr>
          <w:rFonts w:hint="eastAsia" w:ascii="宋体" w:hAnsi="宋体" w:eastAsia="宋体" w:cs="宋体"/>
          <w:color w:val="000000"/>
          <w:sz w:val="36"/>
          <w:szCs w:val="36"/>
          <w:highlight w:val="none"/>
        </w:rPr>
        <w:t>月</w:t>
      </w:r>
    </w:p>
    <w:p>
      <w:pPr>
        <w:spacing w:line="360" w:lineRule="auto"/>
        <w:rPr>
          <w:rFonts w:hint="eastAsia" w:ascii="宋体" w:hAnsi="宋体" w:eastAsia="宋体" w:cs="宋体"/>
          <w:color w:val="00000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851" w:gutter="0"/>
          <w:cols w:space="720" w:num="1"/>
          <w:titlePg/>
          <w:docGrid w:linePitch="312" w:charSpace="0"/>
        </w:sectPr>
      </w:pPr>
    </w:p>
    <w:p>
      <w:pPr>
        <w:spacing w:line="360" w:lineRule="auto"/>
        <w:jc w:val="center"/>
        <w:rPr>
          <w:rFonts w:hint="eastAsia" w:ascii="宋体" w:hAnsi="宋体" w:eastAsia="宋体" w:cs="宋体"/>
          <w:color w:val="000000"/>
          <w:highlight w:val="none"/>
        </w:rPr>
      </w:pPr>
    </w:p>
    <w:p>
      <w:pP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目录</w:t>
      </w:r>
    </w:p>
    <w:p>
      <w:pPr>
        <w:pStyle w:val="31"/>
        <w:tabs>
          <w:tab w:val="right" w:leader="dot" w:pos="9070"/>
          <w:tab w:val="clear" w:pos="9060"/>
        </w:tabs>
        <w:spacing w:line="360" w:lineRule="auto"/>
        <w:rPr>
          <w:rFonts w:hint="eastAsia" w:ascii="宋体" w:hAnsi="宋体" w:eastAsia="宋体" w:cs="宋体"/>
          <w:highlight w:val="none"/>
        </w:rPr>
      </w:pPr>
      <w:bookmarkStart w:id="0" w:name="_Toc493956018"/>
      <w:bookmarkStart w:id="1" w:name="_Toc530551804"/>
      <w:bookmarkStart w:id="2" w:name="_Toc531358959"/>
      <w:bookmarkStart w:id="3" w:name="_Toc60996574"/>
      <w:r>
        <w:rPr>
          <w:rFonts w:hint="eastAsia" w:ascii="宋体" w:hAnsi="宋体" w:eastAsia="宋体" w:cs="宋体"/>
          <w:highlight w:val="none"/>
        </w:rPr>
        <w:fldChar w:fldCharType="begin"/>
      </w:r>
      <w:r>
        <w:rPr>
          <w:rFonts w:hint="eastAsia" w:ascii="宋体" w:hAnsi="宋体" w:eastAsia="宋体" w:cs="宋体"/>
          <w:highlight w:val="none"/>
        </w:rPr>
        <w:instrText xml:space="preserve">TOC \o "1-2" \h \u </w:instrText>
      </w:r>
      <w:r>
        <w:rPr>
          <w:rFonts w:hint="eastAsia" w:ascii="宋体" w:hAnsi="宋体" w:eastAsia="宋体" w:cs="宋体"/>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"_Toc9941" </w:instrText>
      </w:r>
      <w:r>
        <w:rPr>
          <w:rFonts w:hint="eastAsia" w:ascii="宋体" w:hAnsi="宋体" w:eastAsia="宋体" w:cs="宋体"/>
          <w:highlight w:val="none"/>
        </w:rPr>
        <w:fldChar w:fldCharType="separate"/>
      </w:r>
      <w:r>
        <w:rPr>
          <w:rFonts w:hint="eastAsia" w:ascii="宋体" w:hAnsi="宋体" w:eastAsia="宋体" w:cs="宋体"/>
          <w:szCs w:val="36"/>
          <w:highlight w:val="none"/>
        </w:rPr>
        <w:t>第一章  单一来源采购邀请函</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_Toc9941 \h </w:instrText>
      </w:r>
      <w:r>
        <w:rPr>
          <w:rFonts w:hint="eastAsia" w:ascii="宋体" w:hAnsi="宋体" w:eastAsia="宋体" w:cs="宋体"/>
          <w:highlight w:val="none"/>
        </w:rPr>
        <w:fldChar w:fldCharType="separate"/>
      </w:r>
      <w:r>
        <w:rPr>
          <w:rFonts w:hint="eastAsia" w:ascii="宋体" w:hAnsi="宋体" w:eastAsia="宋体" w:cs="宋体"/>
          <w:highlight w:val="none"/>
        </w:rPr>
        <w:t>2</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31"/>
        <w:tabs>
          <w:tab w:val="right" w:leader="dot" w:pos="9070"/>
          <w:tab w:val="clear" w:pos="9060"/>
        </w:tabs>
        <w:spacing w:line="360" w:lineRule="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"_Toc4884" </w:instrText>
      </w:r>
      <w:r>
        <w:rPr>
          <w:rFonts w:hint="eastAsia" w:ascii="宋体" w:hAnsi="宋体" w:eastAsia="宋体" w:cs="宋体"/>
          <w:highlight w:val="none"/>
        </w:rPr>
        <w:fldChar w:fldCharType="separate"/>
      </w:r>
      <w:r>
        <w:rPr>
          <w:rFonts w:hint="eastAsia" w:ascii="宋体" w:hAnsi="宋体" w:eastAsia="宋体" w:cs="宋体"/>
          <w:szCs w:val="36"/>
          <w:highlight w:val="none"/>
        </w:rPr>
        <w:t>第二章  采购需求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_Toc4884 \h </w:instrText>
      </w:r>
      <w:r>
        <w:rPr>
          <w:rFonts w:hint="eastAsia" w:ascii="宋体" w:hAnsi="宋体" w:eastAsia="宋体" w:cs="宋体"/>
          <w:highlight w:val="none"/>
        </w:rPr>
        <w:fldChar w:fldCharType="separate"/>
      </w:r>
      <w:r>
        <w:rPr>
          <w:rFonts w:hint="eastAsia" w:ascii="宋体" w:hAnsi="宋体" w:eastAsia="宋体" w:cs="宋体"/>
          <w:highlight w:val="none"/>
        </w:rPr>
        <w:t>6</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31"/>
        <w:tabs>
          <w:tab w:val="right" w:leader="dot" w:pos="9070"/>
          <w:tab w:val="clear" w:pos="9060"/>
        </w:tabs>
        <w:spacing w:line="360" w:lineRule="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"_Toc25905" </w:instrText>
      </w:r>
      <w:r>
        <w:rPr>
          <w:rFonts w:hint="eastAsia" w:ascii="宋体" w:hAnsi="宋体" w:eastAsia="宋体" w:cs="宋体"/>
          <w:highlight w:val="none"/>
        </w:rPr>
        <w:fldChar w:fldCharType="separate"/>
      </w:r>
      <w:r>
        <w:rPr>
          <w:rFonts w:hint="eastAsia" w:ascii="宋体" w:hAnsi="宋体" w:eastAsia="宋体" w:cs="宋体"/>
          <w:szCs w:val="36"/>
          <w:highlight w:val="none"/>
        </w:rPr>
        <w:t>第三章  供应商须知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_Toc25905 \h </w:instrText>
      </w:r>
      <w:r>
        <w:rPr>
          <w:rFonts w:hint="eastAsia" w:ascii="宋体" w:hAnsi="宋体" w:eastAsia="宋体" w:cs="宋体"/>
          <w:highlight w:val="none"/>
        </w:rPr>
        <w:fldChar w:fldCharType="separate"/>
      </w:r>
      <w:r>
        <w:rPr>
          <w:rFonts w:hint="eastAsia" w:ascii="宋体" w:hAnsi="宋体" w:eastAsia="宋体" w:cs="宋体"/>
          <w:highlight w:val="none"/>
        </w:rPr>
        <w:t>7</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31"/>
        <w:tabs>
          <w:tab w:val="right" w:leader="dot" w:pos="9070"/>
          <w:tab w:val="clear" w:pos="9060"/>
        </w:tabs>
        <w:spacing w:line="360" w:lineRule="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"_Toc15360" </w:instrText>
      </w:r>
      <w:r>
        <w:rPr>
          <w:rFonts w:hint="eastAsia" w:ascii="宋体" w:hAnsi="宋体" w:eastAsia="宋体" w:cs="宋体"/>
          <w:highlight w:val="none"/>
        </w:rPr>
        <w:fldChar w:fldCharType="separate"/>
      </w:r>
      <w:r>
        <w:rPr>
          <w:rFonts w:hint="eastAsia" w:ascii="宋体" w:hAnsi="宋体" w:eastAsia="宋体" w:cs="宋体"/>
          <w:szCs w:val="30"/>
          <w:highlight w:val="none"/>
        </w:rPr>
        <w:t>供应商须知前附表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_Toc15360 \h </w:instrText>
      </w:r>
      <w:r>
        <w:rPr>
          <w:rFonts w:hint="eastAsia" w:ascii="宋体" w:hAnsi="宋体" w:eastAsia="宋体" w:cs="宋体"/>
          <w:highlight w:val="none"/>
        </w:rPr>
        <w:fldChar w:fldCharType="separate"/>
      </w:r>
      <w:r>
        <w:rPr>
          <w:rFonts w:hint="eastAsia" w:ascii="宋体" w:hAnsi="宋体" w:eastAsia="宋体" w:cs="宋体"/>
          <w:highlight w:val="none"/>
        </w:rPr>
        <w:t>8</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31"/>
        <w:tabs>
          <w:tab w:val="right" w:leader="dot" w:pos="9070"/>
          <w:tab w:val="clear" w:pos="9060"/>
        </w:tabs>
        <w:spacing w:line="360" w:lineRule="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"_Toc23311" </w:instrText>
      </w:r>
      <w:r>
        <w:rPr>
          <w:rFonts w:hint="eastAsia" w:ascii="宋体" w:hAnsi="宋体" w:eastAsia="宋体" w:cs="宋体"/>
          <w:highlight w:val="none"/>
        </w:rPr>
        <w:fldChar w:fldCharType="separate"/>
      </w:r>
      <w:r>
        <w:rPr>
          <w:rFonts w:hint="eastAsia" w:ascii="宋体" w:hAnsi="宋体" w:eastAsia="宋体" w:cs="宋体"/>
          <w:szCs w:val="30"/>
          <w:highlight w:val="none"/>
        </w:rPr>
        <w:t>一    总则</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_Toc23311 \h </w:instrText>
      </w:r>
      <w:r>
        <w:rPr>
          <w:rFonts w:hint="eastAsia" w:ascii="宋体" w:hAnsi="宋体" w:eastAsia="宋体" w:cs="宋体"/>
          <w:highlight w:val="none"/>
        </w:rPr>
        <w:fldChar w:fldCharType="separate"/>
      </w:r>
      <w:r>
        <w:rPr>
          <w:rFonts w:hint="eastAsia" w:ascii="宋体" w:hAnsi="宋体" w:eastAsia="宋体" w:cs="宋体"/>
          <w:highlight w:val="none"/>
        </w:rPr>
        <w:t>10</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31"/>
        <w:tabs>
          <w:tab w:val="right" w:leader="dot" w:pos="9070"/>
          <w:tab w:val="clear" w:pos="9060"/>
        </w:tabs>
        <w:spacing w:line="360" w:lineRule="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"_Toc12953" </w:instrText>
      </w:r>
      <w:r>
        <w:rPr>
          <w:rFonts w:hint="eastAsia" w:ascii="宋体" w:hAnsi="宋体" w:eastAsia="宋体" w:cs="宋体"/>
          <w:highlight w:val="none"/>
        </w:rPr>
        <w:fldChar w:fldCharType="separate"/>
      </w:r>
      <w:r>
        <w:rPr>
          <w:rFonts w:hint="eastAsia" w:ascii="宋体" w:hAnsi="宋体" w:eastAsia="宋体" w:cs="宋体"/>
          <w:szCs w:val="30"/>
          <w:highlight w:val="none"/>
        </w:rPr>
        <w:t>二    采购文件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_Toc12953 \h </w:instrText>
      </w:r>
      <w:r>
        <w:rPr>
          <w:rFonts w:hint="eastAsia" w:ascii="宋体" w:hAnsi="宋体" w:eastAsia="宋体" w:cs="宋体"/>
          <w:highlight w:val="none"/>
        </w:rPr>
        <w:fldChar w:fldCharType="separate"/>
      </w:r>
      <w:r>
        <w:rPr>
          <w:rFonts w:hint="eastAsia" w:ascii="宋体" w:hAnsi="宋体" w:eastAsia="宋体" w:cs="宋体"/>
          <w:highlight w:val="none"/>
        </w:rPr>
        <w:t>11</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31"/>
        <w:tabs>
          <w:tab w:val="right" w:leader="dot" w:pos="9070"/>
          <w:tab w:val="clear" w:pos="9060"/>
        </w:tabs>
        <w:spacing w:line="360" w:lineRule="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"_Toc28745" </w:instrText>
      </w:r>
      <w:r>
        <w:rPr>
          <w:rFonts w:hint="eastAsia" w:ascii="宋体" w:hAnsi="宋体" w:eastAsia="宋体" w:cs="宋体"/>
          <w:highlight w:val="none"/>
        </w:rPr>
        <w:fldChar w:fldCharType="separate"/>
      </w:r>
      <w:r>
        <w:rPr>
          <w:rFonts w:hint="eastAsia" w:ascii="宋体" w:hAnsi="宋体" w:eastAsia="宋体" w:cs="宋体"/>
          <w:szCs w:val="30"/>
          <w:highlight w:val="none"/>
        </w:rPr>
        <w:t>三    响应文件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_Toc28745 \h </w:instrText>
      </w:r>
      <w:r>
        <w:rPr>
          <w:rFonts w:hint="eastAsia" w:ascii="宋体" w:hAnsi="宋体" w:eastAsia="宋体" w:cs="宋体"/>
          <w:highlight w:val="none"/>
        </w:rPr>
        <w:fldChar w:fldCharType="separate"/>
      </w:r>
      <w:r>
        <w:rPr>
          <w:rFonts w:hint="eastAsia" w:ascii="宋体" w:hAnsi="宋体" w:eastAsia="宋体" w:cs="宋体"/>
          <w:highlight w:val="none"/>
        </w:rPr>
        <w:t>12</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31"/>
        <w:tabs>
          <w:tab w:val="right" w:leader="dot" w:pos="9070"/>
          <w:tab w:val="clear" w:pos="9060"/>
        </w:tabs>
        <w:spacing w:line="360" w:lineRule="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"_Toc765" </w:instrText>
      </w:r>
      <w:r>
        <w:rPr>
          <w:rFonts w:hint="eastAsia" w:ascii="宋体" w:hAnsi="宋体" w:eastAsia="宋体" w:cs="宋体"/>
          <w:highlight w:val="none"/>
        </w:rPr>
        <w:fldChar w:fldCharType="separate"/>
      </w:r>
      <w:r>
        <w:rPr>
          <w:rFonts w:hint="eastAsia" w:ascii="宋体" w:hAnsi="宋体" w:eastAsia="宋体" w:cs="宋体"/>
          <w:szCs w:val="30"/>
          <w:highlight w:val="none"/>
        </w:rPr>
        <w:t>四    响应文件的编制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_Toc765 \h </w:instrText>
      </w:r>
      <w:r>
        <w:rPr>
          <w:rFonts w:hint="eastAsia" w:ascii="宋体" w:hAnsi="宋体" w:eastAsia="宋体" w:cs="宋体"/>
          <w:highlight w:val="none"/>
        </w:rPr>
        <w:fldChar w:fldCharType="separate"/>
      </w:r>
      <w:r>
        <w:rPr>
          <w:rFonts w:hint="eastAsia" w:ascii="宋体" w:hAnsi="宋体" w:eastAsia="宋体" w:cs="宋体"/>
          <w:highlight w:val="none"/>
        </w:rPr>
        <w:t>13</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31"/>
        <w:tabs>
          <w:tab w:val="right" w:leader="dot" w:pos="9070"/>
          <w:tab w:val="clear" w:pos="9060"/>
        </w:tabs>
        <w:spacing w:line="360" w:lineRule="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"_Toc23940" </w:instrText>
      </w:r>
      <w:r>
        <w:rPr>
          <w:rFonts w:hint="eastAsia" w:ascii="宋体" w:hAnsi="宋体" w:eastAsia="宋体" w:cs="宋体"/>
          <w:highlight w:val="none"/>
        </w:rPr>
        <w:fldChar w:fldCharType="separate"/>
      </w:r>
      <w:r>
        <w:rPr>
          <w:rFonts w:hint="eastAsia" w:ascii="宋体" w:hAnsi="宋体" w:eastAsia="宋体" w:cs="宋体"/>
          <w:szCs w:val="30"/>
          <w:highlight w:val="none"/>
        </w:rPr>
        <w:t>五    响应文件的提交</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_Toc23940 \h </w:instrText>
      </w:r>
      <w:r>
        <w:rPr>
          <w:rFonts w:hint="eastAsia" w:ascii="宋体" w:hAnsi="宋体" w:eastAsia="宋体" w:cs="宋体"/>
          <w:highlight w:val="none"/>
        </w:rPr>
        <w:fldChar w:fldCharType="separate"/>
      </w:r>
      <w:r>
        <w:rPr>
          <w:rFonts w:hint="eastAsia" w:ascii="宋体" w:hAnsi="宋体" w:eastAsia="宋体" w:cs="宋体"/>
          <w:highlight w:val="none"/>
        </w:rPr>
        <w:t>14</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31"/>
        <w:tabs>
          <w:tab w:val="right" w:leader="dot" w:pos="9070"/>
          <w:tab w:val="clear" w:pos="9060"/>
        </w:tabs>
        <w:spacing w:line="360" w:lineRule="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"_Toc29755" </w:instrText>
      </w:r>
      <w:r>
        <w:rPr>
          <w:rFonts w:hint="eastAsia" w:ascii="宋体" w:hAnsi="宋体" w:eastAsia="宋体" w:cs="宋体"/>
          <w:highlight w:val="none"/>
        </w:rPr>
        <w:fldChar w:fldCharType="separate"/>
      </w:r>
      <w:r>
        <w:rPr>
          <w:rFonts w:hint="eastAsia" w:ascii="宋体" w:hAnsi="宋体" w:eastAsia="宋体" w:cs="宋体"/>
          <w:szCs w:val="30"/>
          <w:highlight w:val="none"/>
        </w:rPr>
        <w:t>六    开标、资格审查及协商</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_Toc29755 \h </w:instrText>
      </w:r>
      <w:r>
        <w:rPr>
          <w:rFonts w:hint="eastAsia" w:ascii="宋体" w:hAnsi="宋体" w:eastAsia="宋体" w:cs="宋体"/>
          <w:highlight w:val="none"/>
        </w:rPr>
        <w:fldChar w:fldCharType="separate"/>
      </w:r>
      <w:r>
        <w:rPr>
          <w:rFonts w:hint="eastAsia" w:ascii="宋体" w:hAnsi="宋体" w:eastAsia="宋体" w:cs="宋体"/>
          <w:highlight w:val="none"/>
        </w:rPr>
        <w:t>15</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31"/>
        <w:tabs>
          <w:tab w:val="right" w:leader="dot" w:pos="9070"/>
          <w:tab w:val="clear" w:pos="9060"/>
        </w:tabs>
        <w:spacing w:line="360" w:lineRule="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"_Toc25253" </w:instrText>
      </w:r>
      <w:r>
        <w:rPr>
          <w:rFonts w:hint="eastAsia" w:ascii="宋体" w:hAnsi="宋体" w:eastAsia="宋体" w:cs="宋体"/>
          <w:highlight w:val="none"/>
        </w:rPr>
        <w:fldChar w:fldCharType="separate"/>
      </w:r>
      <w:r>
        <w:rPr>
          <w:rFonts w:hint="eastAsia" w:ascii="宋体" w:hAnsi="宋体" w:eastAsia="宋体" w:cs="宋体"/>
          <w:szCs w:val="30"/>
          <w:highlight w:val="none"/>
        </w:rPr>
        <w:t>七    响应无效的情形</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_Toc25253 \h </w:instrText>
      </w:r>
      <w:r>
        <w:rPr>
          <w:rFonts w:hint="eastAsia" w:ascii="宋体" w:hAnsi="宋体" w:eastAsia="宋体" w:cs="宋体"/>
          <w:highlight w:val="none"/>
        </w:rPr>
        <w:fldChar w:fldCharType="separate"/>
      </w:r>
      <w:r>
        <w:rPr>
          <w:rFonts w:hint="eastAsia" w:ascii="宋体" w:hAnsi="宋体" w:eastAsia="宋体" w:cs="宋体"/>
          <w:highlight w:val="none"/>
        </w:rPr>
        <w:t>18</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31"/>
        <w:tabs>
          <w:tab w:val="right" w:leader="dot" w:pos="9070"/>
          <w:tab w:val="clear" w:pos="9060"/>
        </w:tabs>
        <w:spacing w:line="360" w:lineRule="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"_Toc20325" </w:instrText>
      </w:r>
      <w:r>
        <w:rPr>
          <w:rFonts w:hint="eastAsia" w:ascii="宋体" w:hAnsi="宋体" w:eastAsia="宋体" w:cs="宋体"/>
          <w:highlight w:val="none"/>
        </w:rPr>
        <w:fldChar w:fldCharType="separate"/>
      </w:r>
      <w:r>
        <w:rPr>
          <w:rFonts w:hint="eastAsia" w:ascii="宋体" w:hAnsi="宋体" w:eastAsia="宋体" w:cs="宋体"/>
          <w:szCs w:val="30"/>
          <w:highlight w:val="none"/>
        </w:rPr>
        <w:t>八    成交和合同</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_Toc20325 \h </w:instrText>
      </w:r>
      <w:r>
        <w:rPr>
          <w:rFonts w:hint="eastAsia" w:ascii="宋体" w:hAnsi="宋体" w:eastAsia="宋体" w:cs="宋体"/>
          <w:highlight w:val="none"/>
        </w:rPr>
        <w:fldChar w:fldCharType="separate"/>
      </w:r>
      <w:r>
        <w:rPr>
          <w:rFonts w:hint="eastAsia" w:ascii="宋体" w:hAnsi="宋体" w:eastAsia="宋体" w:cs="宋体"/>
          <w:highlight w:val="none"/>
        </w:rPr>
        <w:t>19</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31"/>
        <w:tabs>
          <w:tab w:val="right" w:leader="dot" w:pos="9070"/>
          <w:tab w:val="clear" w:pos="9060"/>
        </w:tabs>
        <w:spacing w:line="360" w:lineRule="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"_Toc12824" </w:instrText>
      </w:r>
      <w:r>
        <w:rPr>
          <w:rFonts w:hint="eastAsia" w:ascii="宋体" w:hAnsi="宋体" w:eastAsia="宋体" w:cs="宋体"/>
          <w:highlight w:val="none"/>
        </w:rPr>
        <w:fldChar w:fldCharType="separate"/>
      </w:r>
      <w:r>
        <w:rPr>
          <w:rFonts w:hint="eastAsia" w:ascii="宋体" w:hAnsi="宋体" w:eastAsia="宋体" w:cs="宋体"/>
          <w:szCs w:val="30"/>
          <w:highlight w:val="none"/>
        </w:rPr>
        <w:t>九    其他事项</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_Toc12824 \h </w:instrText>
      </w:r>
      <w:r>
        <w:rPr>
          <w:rFonts w:hint="eastAsia" w:ascii="宋体" w:hAnsi="宋体" w:eastAsia="宋体" w:cs="宋体"/>
          <w:highlight w:val="none"/>
        </w:rPr>
        <w:fldChar w:fldCharType="separate"/>
      </w:r>
      <w:r>
        <w:rPr>
          <w:rFonts w:hint="eastAsia" w:ascii="宋体" w:hAnsi="宋体" w:eastAsia="宋体" w:cs="宋体"/>
          <w:highlight w:val="none"/>
        </w:rPr>
        <w:t>20</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31"/>
        <w:tabs>
          <w:tab w:val="right" w:leader="dot" w:pos="9070"/>
          <w:tab w:val="clear" w:pos="9060"/>
        </w:tabs>
        <w:spacing w:line="360" w:lineRule="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"_Toc23643" </w:instrText>
      </w:r>
      <w:r>
        <w:rPr>
          <w:rFonts w:hint="eastAsia" w:ascii="宋体" w:hAnsi="宋体" w:eastAsia="宋体" w:cs="宋体"/>
          <w:highlight w:val="none"/>
        </w:rPr>
        <w:fldChar w:fldCharType="separate"/>
      </w:r>
      <w:r>
        <w:rPr>
          <w:rFonts w:hint="eastAsia" w:ascii="宋体" w:hAnsi="宋体" w:eastAsia="宋体" w:cs="宋体"/>
          <w:szCs w:val="36"/>
          <w:highlight w:val="none"/>
        </w:rPr>
        <w:t>第四章  合同格式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_Toc23643 \h </w:instrText>
      </w:r>
      <w:r>
        <w:rPr>
          <w:rFonts w:hint="eastAsia" w:ascii="宋体" w:hAnsi="宋体" w:eastAsia="宋体" w:cs="宋体"/>
          <w:highlight w:val="none"/>
        </w:rPr>
        <w:fldChar w:fldCharType="separate"/>
      </w:r>
      <w:r>
        <w:rPr>
          <w:rFonts w:hint="eastAsia" w:ascii="宋体" w:hAnsi="宋体" w:eastAsia="宋体" w:cs="宋体"/>
          <w:highlight w:val="none"/>
        </w:rPr>
        <w:t>21</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31"/>
        <w:tabs>
          <w:tab w:val="right" w:leader="dot" w:pos="9070"/>
          <w:tab w:val="clear" w:pos="9060"/>
        </w:tabs>
        <w:spacing w:line="360" w:lineRule="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"_Toc16112" </w:instrText>
      </w:r>
      <w:r>
        <w:rPr>
          <w:rFonts w:hint="eastAsia" w:ascii="宋体" w:hAnsi="宋体" w:eastAsia="宋体" w:cs="宋体"/>
          <w:highlight w:val="none"/>
        </w:rPr>
        <w:fldChar w:fldCharType="separate"/>
      </w:r>
      <w:r>
        <w:rPr>
          <w:rFonts w:hint="eastAsia" w:ascii="宋体" w:hAnsi="宋体" w:eastAsia="宋体" w:cs="宋体"/>
          <w:szCs w:val="36"/>
          <w:highlight w:val="none"/>
        </w:rPr>
        <w:t>第五章  响应文件格式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_Toc16112 \h </w:instrText>
      </w:r>
      <w:r>
        <w:rPr>
          <w:rFonts w:hint="eastAsia" w:ascii="宋体" w:hAnsi="宋体" w:eastAsia="宋体" w:cs="宋体"/>
          <w:highlight w:val="none"/>
        </w:rPr>
        <w:fldChar w:fldCharType="separate"/>
      </w:r>
      <w:r>
        <w:rPr>
          <w:rFonts w:hint="eastAsia" w:ascii="宋体" w:hAnsi="宋体" w:eastAsia="宋体" w:cs="宋体"/>
          <w:highlight w:val="none"/>
        </w:rPr>
        <w:t>35</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31"/>
        <w:tabs>
          <w:tab w:val="right" w:leader="dot" w:pos="9070"/>
          <w:tab w:val="clear" w:pos="9060"/>
        </w:tabs>
        <w:spacing w:line="360" w:lineRule="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"_Toc10695" </w:instrText>
      </w:r>
      <w:r>
        <w:rPr>
          <w:rFonts w:hint="eastAsia" w:ascii="宋体" w:hAnsi="宋体" w:eastAsia="宋体" w:cs="宋体"/>
          <w:highlight w:val="none"/>
        </w:rPr>
        <w:fldChar w:fldCharType="separate"/>
      </w:r>
      <w:r>
        <w:rPr>
          <w:rFonts w:hint="eastAsia" w:ascii="宋体" w:hAnsi="宋体" w:eastAsia="宋体" w:cs="宋体"/>
          <w:szCs w:val="30"/>
          <w:highlight w:val="none"/>
        </w:rPr>
        <w:t>一  资格审查文件格式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_Toc10695 \h </w:instrText>
      </w:r>
      <w:r>
        <w:rPr>
          <w:rFonts w:hint="eastAsia" w:ascii="宋体" w:hAnsi="宋体" w:eastAsia="宋体" w:cs="宋体"/>
          <w:highlight w:val="none"/>
        </w:rPr>
        <w:fldChar w:fldCharType="separate"/>
      </w:r>
      <w:r>
        <w:rPr>
          <w:rFonts w:hint="eastAsia" w:ascii="宋体" w:hAnsi="宋体" w:eastAsia="宋体" w:cs="宋体"/>
          <w:highlight w:val="none"/>
        </w:rPr>
        <w:t>35</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31"/>
        <w:tabs>
          <w:tab w:val="right" w:leader="dot" w:pos="9070"/>
          <w:tab w:val="clear" w:pos="9060"/>
        </w:tabs>
        <w:spacing w:line="360" w:lineRule="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"_Toc19822" </w:instrText>
      </w:r>
      <w:r>
        <w:rPr>
          <w:rFonts w:hint="eastAsia" w:ascii="宋体" w:hAnsi="宋体" w:eastAsia="宋体" w:cs="宋体"/>
          <w:highlight w:val="none"/>
        </w:rPr>
        <w:fldChar w:fldCharType="separate"/>
      </w:r>
      <w:r>
        <w:rPr>
          <w:rFonts w:hint="eastAsia" w:ascii="宋体" w:hAnsi="宋体" w:eastAsia="宋体" w:cs="宋体"/>
          <w:szCs w:val="44"/>
          <w:highlight w:val="none"/>
        </w:rPr>
        <w:t>二  资信商务及技术文件格式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_Toc19822 \h </w:instrText>
      </w:r>
      <w:r>
        <w:rPr>
          <w:rFonts w:hint="eastAsia" w:ascii="宋体" w:hAnsi="宋体" w:eastAsia="宋体" w:cs="宋体"/>
          <w:highlight w:val="none"/>
        </w:rPr>
        <w:fldChar w:fldCharType="separate"/>
      </w:r>
      <w:r>
        <w:rPr>
          <w:rFonts w:hint="eastAsia" w:ascii="宋体" w:hAnsi="宋体" w:eastAsia="宋体" w:cs="宋体"/>
          <w:highlight w:val="none"/>
        </w:rPr>
        <w:t>44</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31"/>
        <w:tabs>
          <w:tab w:val="right" w:leader="dot" w:pos="9070"/>
          <w:tab w:val="clear" w:pos="9060"/>
        </w:tabs>
        <w:spacing w:line="360" w:lineRule="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"_Toc8739" </w:instrText>
      </w:r>
      <w:r>
        <w:rPr>
          <w:rFonts w:hint="eastAsia" w:ascii="宋体" w:hAnsi="宋体" w:eastAsia="宋体" w:cs="宋体"/>
          <w:highlight w:val="none"/>
        </w:rPr>
        <w:fldChar w:fldCharType="separate"/>
      </w:r>
      <w:r>
        <w:rPr>
          <w:rFonts w:hint="eastAsia" w:ascii="宋体" w:hAnsi="宋体" w:eastAsia="宋体" w:cs="宋体"/>
          <w:szCs w:val="44"/>
          <w:highlight w:val="none"/>
        </w:rPr>
        <w:t>三  报价文件格式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_Toc8739 \h </w:instrText>
      </w:r>
      <w:r>
        <w:rPr>
          <w:rFonts w:hint="eastAsia" w:ascii="宋体" w:hAnsi="宋体" w:eastAsia="宋体" w:cs="宋体"/>
          <w:highlight w:val="none"/>
        </w:rPr>
        <w:fldChar w:fldCharType="separate"/>
      </w:r>
      <w:r>
        <w:rPr>
          <w:rFonts w:hint="eastAsia" w:ascii="宋体" w:hAnsi="宋体" w:eastAsia="宋体" w:cs="宋体"/>
          <w:highlight w:val="none"/>
        </w:rPr>
        <w:t>50</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31"/>
        <w:tabs>
          <w:tab w:val="right" w:leader="dot" w:pos="9070"/>
          <w:tab w:val="clear" w:pos="9060"/>
        </w:tabs>
        <w:spacing w:line="360" w:lineRule="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"_Toc24698" </w:instrText>
      </w:r>
      <w:r>
        <w:rPr>
          <w:rFonts w:hint="eastAsia" w:ascii="宋体" w:hAnsi="宋体" w:eastAsia="宋体" w:cs="宋体"/>
          <w:highlight w:val="none"/>
        </w:rPr>
        <w:fldChar w:fldCharType="separate"/>
      </w:r>
      <w:r>
        <w:rPr>
          <w:rFonts w:hint="eastAsia" w:ascii="宋体" w:hAnsi="宋体" w:eastAsia="宋体" w:cs="宋体"/>
          <w:szCs w:val="24"/>
          <w:highlight w:val="none"/>
        </w:rPr>
        <w:t>附件：政府采购活动现场确认声明书</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_Toc24698 \h </w:instrText>
      </w:r>
      <w:r>
        <w:rPr>
          <w:rFonts w:hint="eastAsia" w:ascii="宋体" w:hAnsi="宋体" w:eastAsia="宋体" w:cs="宋体"/>
          <w:highlight w:val="none"/>
        </w:rPr>
        <w:fldChar w:fldCharType="separate"/>
      </w:r>
      <w:r>
        <w:rPr>
          <w:rFonts w:hint="eastAsia" w:ascii="宋体" w:hAnsi="宋体" w:eastAsia="宋体" w:cs="宋体"/>
          <w:highlight w:val="none"/>
        </w:rPr>
        <w:t>53</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spacing w:line="360" w:lineRule="auto"/>
        <w:rPr>
          <w:rFonts w:hint="eastAsia" w:ascii="宋体" w:hAnsi="宋体" w:eastAsia="宋体" w:cs="宋体"/>
          <w:highlight w:val="none"/>
        </w:rPr>
      </w:pPr>
      <w:r>
        <w:rPr>
          <w:rFonts w:hint="eastAsia" w:ascii="宋体" w:hAnsi="宋体" w:eastAsia="宋体" w:cs="宋体"/>
          <w:highlight w:val="none"/>
        </w:rPr>
        <w:fldChar w:fldCharType="end"/>
      </w:r>
    </w:p>
    <w:p>
      <w:pPr>
        <w:pStyle w:val="40"/>
        <w:spacing w:before="0" w:after="0" w:line="360" w:lineRule="auto"/>
        <w:rPr>
          <w:rFonts w:hint="eastAsia" w:ascii="宋体" w:hAnsi="宋体" w:eastAsia="宋体" w:cs="宋体"/>
          <w:color w:val="000000"/>
          <w:sz w:val="36"/>
          <w:szCs w:val="36"/>
          <w:highlight w:val="none"/>
        </w:rPr>
      </w:pPr>
      <w:bookmarkStart w:id="4" w:name="_Toc9941"/>
    </w:p>
    <w:p>
      <w:pPr>
        <w:pStyle w:val="40"/>
        <w:spacing w:before="0" w:after="0" w:line="360" w:lineRule="auto"/>
        <w:rPr>
          <w:rFonts w:hint="eastAsia" w:ascii="宋体" w:hAnsi="宋体" w:eastAsia="宋体" w:cs="宋体"/>
          <w:color w:val="000000"/>
          <w:sz w:val="36"/>
          <w:szCs w:val="36"/>
          <w:highlight w:val="none"/>
        </w:rPr>
      </w:pPr>
    </w:p>
    <w:p>
      <w:pPr>
        <w:pStyle w:val="40"/>
        <w:spacing w:before="0" w:after="0" w:line="360" w:lineRule="auto"/>
        <w:rPr>
          <w:rFonts w:hint="eastAsia" w:ascii="宋体" w:hAnsi="宋体" w:eastAsia="宋体" w:cs="宋体"/>
          <w:color w:val="000000"/>
          <w:sz w:val="36"/>
          <w:szCs w:val="36"/>
          <w:highlight w:val="none"/>
        </w:rPr>
      </w:pPr>
    </w:p>
    <w:p>
      <w:pPr>
        <w:pStyle w:val="40"/>
        <w:spacing w:before="0" w:after="0" w:line="360" w:lineRule="auto"/>
        <w:rPr>
          <w:rFonts w:hint="eastAsia" w:ascii="宋体" w:hAnsi="宋体" w:eastAsia="宋体" w:cs="宋体"/>
          <w:color w:val="000000"/>
          <w:sz w:val="36"/>
          <w:szCs w:val="36"/>
          <w:highlight w:val="none"/>
        </w:rPr>
      </w:pPr>
    </w:p>
    <w:p>
      <w:pPr>
        <w:pStyle w:val="40"/>
        <w:spacing w:before="0" w:after="0" w:line="360" w:lineRule="auto"/>
        <w:rPr>
          <w:rFonts w:hint="eastAsia" w:ascii="宋体" w:hAnsi="宋体" w:eastAsia="宋体" w:cs="宋体"/>
          <w:color w:val="000000"/>
          <w:sz w:val="36"/>
          <w:szCs w:val="36"/>
          <w:highlight w:val="none"/>
        </w:rPr>
      </w:pPr>
    </w:p>
    <w:p>
      <w:pPr>
        <w:pStyle w:val="40"/>
        <w:spacing w:before="0" w:after="0" w:line="360" w:lineRule="auto"/>
        <w:jc w:val="both"/>
        <w:rPr>
          <w:rFonts w:hint="eastAsia" w:ascii="宋体" w:hAnsi="宋体" w:eastAsia="宋体" w:cs="宋体"/>
          <w:color w:val="000000"/>
          <w:sz w:val="36"/>
          <w:szCs w:val="36"/>
          <w:highlight w:val="none"/>
        </w:rPr>
      </w:pPr>
    </w:p>
    <w:p>
      <w:pPr>
        <w:pStyle w:val="40"/>
        <w:spacing w:before="0" w:after="0" w:line="360" w:lineRule="auto"/>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t xml:space="preserve">第一章  </w:t>
      </w:r>
      <w:bookmarkEnd w:id="0"/>
      <w:r>
        <w:rPr>
          <w:rFonts w:hint="eastAsia" w:ascii="宋体" w:hAnsi="宋体" w:eastAsia="宋体" w:cs="宋体"/>
          <w:color w:val="000000"/>
          <w:sz w:val="36"/>
          <w:szCs w:val="36"/>
          <w:highlight w:val="none"/>
        </w:rPr>
        <w:t>单一来源</w:t>
      </w:r>
      <w:bookmarkEnd w:id="1"/>
      <w:bookmarkEnd w:id="2"/>
      <w:r>
        <w:rPr>
          <w:rFonts w:hint="eastAsia" w:ascii="宋体" w:hAnsi="宋体" w:eastAsia="宋体" w:cs="宋体"/>
          <w:color w:val="000000"/>
          <w:sz w:val="36"/>
          <w:szCs w:val="36"/>
          <w:highlight w:val="none"/>
        </w:rPr>
        <w:t>采购邀请函</w:t>
      </w:r>
      <w:bookmarkEnd w:id="3"/>
      <w:bookmarkEnd w:id="4"/>
    </w:p>
    <w:p>
      <w:pPr>
        <w:snapToGrid w:val="0"/>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中国铁塔股份有限公司绍兴市分公司 </w:t>
      </w:r>
      <w:r>
        <w:rPr>
          <w:rFonts w:hint="eastAsia" w:ascii="宋体" w:hAnsi="宋体" w:eastAsia="宋体" w:cs="宋体"/>
          <w:color w:val="000000"/>
          <w:sz w:val="24"/>
          <w:szCs w:val="24"/>
          <w:highlight w:val="none"/>
        </w:rPr>
        <w:t>：</w:t>
      </w:r>
    </w:p>
    <w:p>
      <w:pPr>
        <w:spacing w:line="360" w:lineRule="auto"/>
        <w:ind w:firstLine="480" w:firstLineChars="200"/>
        <w:rPr>
          <w:rFonts w:hint="eastAsia"/>
          <w:b w:val="0"/>
          <w:bCs/>
          <w:highlight w:val="none"/>
        </w:rPr>
      </w:pPr>
      <w:r>
        <w:rPr>
          <w:rFonts w:hint="eastAsia" w:ascii="宋体" w:hAnsi="宋体" w:eastAsia="宋体" w:cs="宋体"/>
          <w:color w:val="000000"/>
          <w:sz w:val="24"/>
          <w:szCs w:val="24"/>
          <w:highlight w:val="none"/>
        </w:rPr>
        <w:t xml:space="preserve">根据《中华人民共和国政府采购法》、《中华人民共和国政府采购法实施条例》等有关规定， </w:t>
      </w:r>
      <w:r>
        <w:rPr>
          <w:rFonts w:hint="eastAsia" w:ascii="宋体" w:hAnsi="宋体" w:eastAsia="宋体" w:cs="宋体"/>
          <w:color w:val="000000"/>
          <w:sz w:val="24"/>
          <w:szCs w:val="24"/>
          <w:highlight w:val="none"/>
          <w:u w:val="single"/>
          <w:lang w:eastAsia="zh-CN"/>
        </w:rPr>
        <w:t>浙江建诚工程管理咨询有限公司</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受</w:t>
      </w:r>
      <w:r>
        <w:rPr>
          <w:rFonts w:hint="eastAsia" w:ascii="宋体" w:hAnsi="宋体" w:eastAsia="宋体" w:cs="宋体"/>
          <w:color w:val="000000"/>
          <w:sz w:val="24"/>
          <w:szCs w:val="24"/>
          <w:highlight w:val="none"/>
          <w:u w:val="single"/>
        </w:rPr>
        <w:t>嵊州市自然资源和规划局</w:t>
      </w:r>
      <w:r>
        <w:rPr>
          <w:rFonts w:hint="eastAsia" w:ascii="宋体" w:hAnsi="宋体" w:eastAsia="宋体" w:cs="宋体"/>
          <w:color w:val="000000"/>
          <w:sz w:val="24"/>
          <w:szCs w:val="24"/>
          <w:highlight w:val="none"/>
        </w:rPr>
        <w:t>的委托，就其</w:t>
      </w:r>
      <w:r>
        <w:rPr>
          <w:rFonts w:hint="eastAsia" w:ascii="宋体" w:hAnsi="宋体" w:eastAsia="宋体" w:cs="宋体"/>
          <w:color w:val="000000"/>
          <w:sz w:val="24"/>
          <w:szCs w:val="24"/>
          <w:highlight w:val="none"/>
          <w:u w:val="single"/>
        </w:rPr>
        <w:t>嵊</w:t>
      </w:r>
      <w:r>
        <w:rPr>
          <w:rFonts w:hint="eastAsia" w:ascii="宋体" w:hAnsi="宋体" w:eastAsia="宋体" w:cs="宋体"/>
          <w:i w:val="0"/>
          <w:iCs w:val="0"/>
          <w:caps w:val="0"/>
          <w:color w:val="000000"/>
          <w:spacing w:val="0"/>
          <w:sz w:val="24"/>
          <w:szCs w:val="24"/>
          <w:highlight w:val="none"/>
          <w:u w:val="single"/>
        </w:rPr>
        <w:t>州市“耕地智保”场景应用高位视频监控综合服务项目</w:t>
      </w:r>
      <w:r>
        <w:rPr>
          <w:rFonts w:hint="eastAsia" w:ascii="宋体" w:hAnsi="宋体" w:eastAsia="宋体" w:cs="宋体"/>
          <w:i w:val="0"/>
          <w:iCs w:val="0"/>
          <w:caps w:val="0"/>
          <w:color w:val="000000"/>
          <w:spacing w:val="0"/>
          <w:sz w:val="24"/>
          <w:szCs w:val="24"/>
          <w:highlight w:val="none"/>
          <w:u w:val="single"/>
          <w:lang w:val="en-US" w:eastAsia="zh-CN"/>
        </w:rPr>
        <w:t xml:space="preserve"> </w:t>
      </w:r>
      <w:r>
        <w:rPr>
          <w:rFonts w:hint="eastAsia" w:ascii="宋体" w:hAnsi="宋体" w:eastAsia="宋体" w:cs="宋体"/>
          <w:color w:val="000000"/>
          <w:sz w:val="24"/>
          <w:szCs w:val="24"/>
          <w:highlight w:val="none"/>
        </w:rPr>
        <w:t>进行单一来源采购，</w:t>
      </w:r>
      <w:r>
        <w:rPr>
          <w:rFonts w:hint="eastAsia" w:ascii="宋体" w:hAnsi="宋体" w:cs="宋体"/>
          <w:sz w:val="24"/>
          <w:szCs w:val="24"/>
          <w:highlight w:val="none"/>
          <w:lang w:val="en-US" w:eastAsia="zh-CN"/>
        </w:rPr>
        <w:t>现</w:t>
      </w:r>
      <w:r>
        <w:rPr>
          <w:rFonts w:hint="eastAsia" w:ascii="宋体" w:hAnsi="宋体" w:cs="宋体"/>
          <w:sz w:val="24"/>
          <w:szCs w:val="24"/>
          <w:highlight w:val="none"/>
        </w:rPr>
        <w:t>邀请贵单位参加，并请按单一来源采购文件的要求认真准备按时前来参加。</w:t>
      </w:r>
    </w:p>
    <w:p>
      <w:pPr>
        <w:wordWrap w:val="0"/>
        <w:spacing w:line="360" w:lineRule="auto"/>
        <w:rPr>
          <w:rFonts w:hint="eastAsia" w:ascii="宋体" w:hAnsi="宋体" w:eastAsia="宋体" w:cs="宋体"/>
          <w:b/>
          <w:sz w:val="24"/>
          <w:szCs w:val="24"/>
          <w:highlight w:val="none"/>
        </w:rPr>
      </w:pPr>
      <w:bookmarkStart w:id="5" w:name="_Toc28359012"/>
      <w:bookmarkStart w:id="6" w:name="_Toc35393798"/>
      <w:bookmarkStart w:id="7" w:name="_Toc35393629"/>
      <w:bookmarkStart w:id="8" w:name="_Toc28359089"/>
      <w:r>
        <w:rPr>
          <w:rFonts w:hint="eastAsia" w:ascii="宋体" w:hAnsi="宋体" w:eastAsia="宋体" w:cs="宋体"/>
          <w:b/>
          <w:sz w:val="24"/>
          <w:szCs w:val="24"/>
          <w:highlight w:val="none"/>
        </w:rPr>
        <w:t>一、项目基本情况</w:t>
      </w:r>
      <w:bookmarkEnd w:id="5"/>
      <w:bookmarkEnd w:id="6"/>
      <w:bookmarkEnd w:id="7"/>
      <w:bookmarkEnd w:id="8"/>
    </w:p>
    <w:p>
      <w:p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项目编号：ZJJC-SZ2022C047</w:t>
      </w:r>
    </w:p>
    <w:p>
      <w:pPr>
        <w:spacing w:line="360" w:lineRule="auto"/>
        <w:ind w:right="-109" w:rightChars="-52"/>
        <w:jc w:val="distribut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项目名称：嵊州市“耕地智保”场景应用高位视频监控综合服务项目</w:t>
      </w:r>
    </w:p>
    <w:p>
      <w:p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采购方式  ：单一来源</w:t>
      </w:r>
    </w:p>
    <w:p>
      <w:p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采购需求：详见第二章采购需求</w:t>
      </w:r>
    </w:p>
    <w:p>
      <w:pPr>
        <w:wordWrap w:val="0"/>
        <w:spacing w:line="360" w:lineRule="auto"/>
        <w:ind w:firstLine="482" w:firstLineChars="200"/>
        <w:rPr>
          <w:rFonts w:hint="eastAsia" w:ascii="宋体" w:hAnsi="宋体" w:eastAsia="宋体" w:cs="宋体"/>
          <w:b/>
          <w:sz w:val="24"/>
          <w:szCs w:val="24"/>
          <w:highlight w:val="none"/>
        </w:rPr>
      </w:pPr>
      <w:bookmarkStart w:id="9" w:name="_Toc28359013"/>
      <w:bookmarkStart w:id="10" w:name="_Toc28359090"/>
      <w:bookmarkStart w:id="11" w:name="_Toc35393799"/>
      <w:bookmarkStart w:id="12" w:name="_Toc35393630"/>
      <w:r>
        <w:rPr>
          <w:rFonts w:hint="eastAsia" w:ascii="宋体" w:hAnsi="宋体" w:eastAsia="宋体" w:cs="宋体"/>
          <w:b/>
          <w:sz w:val="24"/>
          <w:szCs w:val="24"/>
          <w:highlight w:val="none"/>
        </w:rPr>
        <w:t>标项一</w:t>
      </w:r>
    </w:p>
    <w:p>
      <w:pPr>
        <w:wordWrap w:val="0"/>
        <w:spacing w:line="360" w:lineRule="auto"/>
        <w:ind w:firstLine="480" w:firstLineChars="200"/>
        <w:rPr>
          <w:rFonts w:hint="eastAsia" w:ascii="宋体" w:hAnsi="宋体" w:eastAsia="宋体" w:cs="宋体"/>
          <w:bCs/>
          <w:snapToGrid w:val="0"/>
          <w:sz w:val="24"/>
          <w:szCs w:val="24"/>
          <w:highlight w:val="none"/>
        </w:rPr>
      </w:pPr>
      <w:r>
        <w:rPr>
          <w:rFonts w:hint="eastAsia" w:ascii="宋体" w:hAnsi="宋体" w:eastAsia="宋体" w:cs="宋体"/>
          <w:sz w:val="24"/>
          <w:szCs w:val="24"/>
          <w:highlight w:val="none"/>
        </w:rPr>
        <w:t>数量：</w:t>
      </w:r>
      <w:r>
        <w:rPr>
          <w:rFonts w:hint="eastAsia" w:ascii="宋体" w:hAnsi="宋体" w:eastAsia="宋体" w:cs="宋体"/>
          <w:bCs/>
          <w:snapToGrid w:val="0"/>
          <w:sz w:val="24"/>
          <w:szCs w:val="24"/>
          <w:highlight w:val="none"/>
        </w:rPr>
        <w:t>3</w:t>
      </w:r>
    </w:p>
    <w:p>
      <w:p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r>
        <w:rPr>
          <w:rFonts w:hint="eastAsia" w:ascii="宋体" w:hAnsi="宋体" w:eastAsia="宋体" w:cs="宋体"/>
          <w:bCs/>
          <w:snapToGrid w:val="0"/>
          <w:sz w:val="24"/>
          <w:szCs w:val="24"/>
          <w:highlight w:val="none"/>
        </w:rPr>
        <w:t>年</w:t>
      </w:r>
    </w:p>
    <w:p>
      <w:pPr>
        <w:wordWrap w:val="0"/>
        <w:spacing w:line="360" w:lineRule="auto"/>
        <w:ind w:firstLine="480" w:firstLineChars="200"/>
        <w:rPr>
          <w:rFonts w:hint="default" w:ascii="宋体" w:hAnsi="宋体" w:eastAsia="宋体" w:cs="宋体"/>
          <w:bCs/>
          <w:snapToGrid w:val="0"/>
          <w:color w:val="000000"/>
          <w:sz w:val="24"/>
          <w:szCs w:val="24"/>
          <w:highlight w:val="none"/>
          <w:lang w:val="en-US" w:eastAsia="zh-CN"/>
        </w:rPr>
      </w:pPr>
      <w:r>
        <w:rPr>
          <w:rFonts w:hint="eastAsia" w:ascii="宋体" w:hAnsi="宋体" w:eastAsia="宋体" w:cs="宋体"/>
          <w:sz w:val="24"/>
          <w:szCs w:val="24"/>
          <w:highlight w:val="none"/>
        </w:rPr>
        <w:t>预算金</w:t>
      </w:r>
      <w:r>
        <w:rPr>
          <w:rFonts w:hint="eastAsia" w:ascii="宋体" w:hAnsi="宋体" w:eastAsia="宋体" w:cs="宋体"/>
          <w:color w:val="000000"/>
          <w:sz w:val="24"/>
          <w:szCs w:val="24"/>
          <w:highlight w:val="none"/>
        </w:rPr>
        <w:t>额：</w:t>
      </w:r>
      <w:r>
        <w:rPr>
          <w:rFonts w:hint="eastAsia" w:ascii="宋体" w:hAnsi="宋体" w:cs="宋体"/>
          <w:bCs/>
          <w:snapToGrid w:val="0"/>
          <w:color w:val="000000"/>
          <w:sz w:val="24"/>
          <w:szCs w:val="24"/>
          <w:highlight w:val="none"/>
          <w:lang w:val="en-US" w:eastAsia="zh-CN"/>
        </w:rPr>
        <w:t>383.33万元/年（</w:t>
      </w:r>
      <w:r>
        <w:rPr>
          <w:rFonts w:hint="eastAsia" w:ascii="宋体" w:hAnsi="宋体" w:eastAsia="宋体" w:cs="宋体"/>
          <w:bCs/>
          <w:snapToGrid w:val="0"/>
          <w:color w:val="000000"/>
          <w:sz w:val="24"/>
          <w:szCs w:val="24"/>
          <w:highlight w:val="none"/>
        </w:rPr>
        <w:t>1150万元</w:t>
      </w:r>
      <w:r>
        <w:rPr>
          <w:rFonts w:hint="eastAsia" w:ascii="宋体" w:hAnsi="宋体" w:cs="宋体"/>
          <w:bCs/>
          <w:snapToGrid w:val="0"/>
          <w:color w:val="000000"/>
          <w:sz w:val="24"/>
          <w:szCs w:val="24"/>
          <w:highlight w:val="none"/>
          <w:lang w:val="en-US" w:eastAsia="zh-CN"/>
        </w:rPr>
        <w:t>/3年 ）</w:t>
      </w:r>
    </w:p>
    <w:p>
      <w:pPr>
        <w:wordWrap w:val="0"/>
        <w:spacing w:line="360" w:lineRule="auto"/>
        <w:ind w:firstLine="480" w:firstLineChars="200"/>
        <w:rPr>
          <w:rFonts w:hint="default" w:ascii="宋体" w:hAnsi="宋体" w:eastAsia="宋体" w:cs="宋体"/>
          <w:bCs/>
          <w:snapToGrid w:val="0"/>
          <w:color w:val="000000"/>
          <w:sz w:val="24"/>
          <w:szCs w:val="24"/>
          <w:highlight w:val="none"/>
          <w:lang w:val="en-US" w:eastAsia="zh-CN"/>
        </w:rPr>
      </w:pPr>
      <w:r>
        <w:rPr>
          <w:rFonts w:hint="eastAsia" w:ascii="宋体" w:hAnsi="宋体" w:eastAsia="宋体" w:cs="宋体"/>
          <w:color w:val="000000"/>
          <w:sz w:val="24"/>
          <w:szCs w:val="24"/>
          <w:highlight w:val="none"/>
        </w:rPr>
        <w:t>最高限价：</w:t>
      </w:r>
      <w:r>
        <w:rPr>
          <w:rFonts w:hint="eastAsia" w:ascii="宋体" w:hAnsi="宋体" w:cs="宋体"/>
          <w:bCs/>
          <w:snapToGrid w:val="0"/>
          <w:color w:val="000000"/>
          <w:sz w:val="24"/>
          <w:szCs w:val="24"/>
          <w:highlight w:val="none"/>
          <w:lang w:val="en-US" w:eastAsia="zh-CN"/>
        </w:rPr>
        <w:t>383.33万元/年（</w:t>
      </w:r>
      <w:r>
        <w:rPr>
          <w:rFonts w:hint="eastAsia" w:ascii="宋体" w:hAnsi="宋体" w:eastAsia="宋体" w:cs="宋体"/>
          <w:bCs/>
          <w:snapToGrid w:val="0"/>
          <w:color w:val="000000"/>
          <w:sz w:val="24"/>
          <w:szCs w:val="24"/>
          <w:highlight w:val="none"/>
        </w:rPr>
        <w:t>1150万元</w:t>
      </w:r>
      <w:r>
        <w:rPr>
          <w:rFonts w:hint="eastAsia" w:ascii="宋体" w:hAnsi="宋体" w:cs="宋体"/>
          <w:bCs/>
          <w:snapToGrid w:val="0"/>
          <w:color w:val="000000"/>
          <w:sz w:val="24"/>
          <w:szCs w:val="24"/>
          <w:highlight w:val="none"/>
          <w:lang w:val="en-US" w:eastAsia="zh-CN"/>
        </w:rPr>
        <w:t>/3年 ）</w:t>
      </w:r>
    </w:p>
    <w:p>
      <w:p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简要规格描述：见采购</w:t>
      </w:r>
      <w:r>
        <w:rPr>
          <w:rFonts w:hint="eastAsia" w:ascii="宋体" w:hAnsi="宋体" w:eastAsia="宋体" w:cs="宋体"/>
          <w:sz w:val="24"/>
          <w:szCs w:val="24"/>
          <w:highlight w:val="none"/>
        </w:rPr>
        <w:t>文件第二章</w:t>
      </w:r>
    </w:p>
    <w:p>
      <w:p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r>
        <w:rPr>
          <w:rFonts w:hint="eastAsia" w:ascii="宋体" w:hAnsi="宋体" w:eastAsia="宋体" w:cs="宋体"/>
          <w:bCs/>
          <w:snapToGrid w:val="0"/>
          <w:sz w:val="24"/>
          <w:szCs w:val="24"/>
          <w:highlight w:val="none"/>
        </w:rPr>
        <w:t>无</w:t>
      </w:r>
    </w:p>
    <w:p>
      <w:p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合同履行期限：见采购文件第二章</w:t>
      </w:r>
    </w:p>
    <w:p>
      <w:p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联合体投标：</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 xml:space="preserve">接受   </w:t>
      </w: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不接受</w:t>
      </w:r>
    </w:p>
    <w:p>
      <w:pPr>
        <w:wordWrap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二、申请人的资格要求：</w:t>
      </w:r>
      <w:bookmarkEnd w:id="9"/>
      <w:bookmarkEnd w:id="10"/>
      <w:bookmarkEnd w:id="11"/>
      <w:bookmarkEnd w:id="12"/>
    </w:p>
    <w:p>
      <w:pPr>
        <w:spacing w:line="360" w:lineRule="auto"/>
        <w:ind w:firstLine="540"/>
        <w:rPr>
          <w:rFonts w:hint="eastAsia" w:ascii="宋体" w:hAnsi="宋体" w:eastAsia="宋体" w:cs="宋体"/>
          <w:bCs/>
          <w:sz w:val="24"/>
          <w:szCs w:val="24"/>
          <w:highlight w:val="none"/>
        </w:rPr>
      </w:pPr>
      <w:r>
        <w:rPr>
          <w:rFonts w:hint="eastAsia" w:ascii="宋体" w:hAnsi="宋体" w:eastAsia="宋体" w:cs="宋体"/>
          <w:bCs/>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540"/>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2.落实政府采购政策需满足的资格要求： </w:t>
      </w:r>
      <w:r>
        <w:rPr>
          <w:rFonts w:hint="eastAsia" w:ascii="宋体" w:hAnsi="宋体" w:eastAsia="宋体" w:cs="宋体"/>
          <w:bCs/>
          <w:sz w:val="24"/>
          <w:szCs w:val="24"/>
          <w:highlight w:val="none"/>
          <w:u w:val="single"/>
        </w:rPr>
        <w:t xml:space="preserve"> /  </w:t>
      </w:r>
    </w:p>
    <w:p>
      <w:pPr>
        <w:spacing w:line="360" w:lineRule="auto"/>
        <w:ind w:firstLine="540"/>
        <w:rPr>
          <w:rFonts w:hint="eastAsia" w:ascii="宋体" w:hAnsi="宋体" w:eastAsia="宋体" w:cs="宋体"/>
          <w:bCs/>
          <w:iCs/>
          <w:sz w:val="24"/>
          <w:szCs w:val="24"/>
          <w:highlight w:val="none"/>
        </w:rPr>
      </w:pPr>
      <w:r>
        <w:rPr>
          <w:rFonts w:hint="eastAsia" w:ascii="宋体" w:hAnsi="宋体" w:eastAsia="宋体" w:cs="宋体"/>
          <w:bCs/>
          <w:sz w:val="24"/>
          <w:szCs w:val="24"/>
          <w:highlight w:val="none"/>
        </w:rPr>
        <w:t xml:space="preserve">3.本项目的特定资格要求： </w:t>
      </w:r>
      <w:r>
        <w:rPr>
          <w:rFonts w:hint="eastAsia" w:ascii="宋体" w:hAnsi="宋体" w:eastAsia="宋体" w:cs="宋体"/>
          <w:bCs/>
          <w:sz w:val="24"/>
          <w:szCs w:val="24"/>
          <w:highlight w:val="none"/>
          <w:u w:val="single"/>
        </w:rPr>
        <w:t xml:space="preserve"> /  </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三、获取采购文件</w:t>
      </w:r>
    </w:p>
    <w:p>
      <w:pPr>
        <w:snapToGrid w:val="0"/>
        <w:spacing w:line="400" w:lineRule="exact"/>
        <w:ind w:firstLine="480" w:firstLineChars="200"/>
        <w:rPr>
          <w:rFonts w:ascii="宋体"/>
          <w:color w:val="000000"/>
          <w:kern w:val="0"/>
          <w:sz w:val="24"/>
          <w:szCs w:val="24"/>
          <w:highlight w:val="none"/>
        </w:rPr>
      </w:pPr>
      <w:r>
        <w:rPr>
          <w:rFonts w:ascii="宋体" w:hAnsi="宋体" w:cs="宋体"/>
          <w:color w:val="000000"/>
          <w:kern w:val="0"/>
          <w:sz w:val="24"/>
          <w:szCs w:val="24"/>
          <w:highlight w:val="none"/>
        </w:rPr>
        <w:t>1.</w:t>
      </w:r>
      <w:r>
        <w:rPr>
          <w:rFonts w:hint="eastAsia" w:ascii="宋体" w:hAnsi="宋体" w:cs="宋体"/>
          <w:color w:val="000000"/>
          <w:kern w:val="0"/>
          <w:sz w:val="24"/>
          <w:szCs w:val="24"/>
          <w:highlight w:val="none"/>
        </w:rPr>
        <w:t>本项目</w:t>
      </w:r>
      <w:r>
        <w:rPr>
          <w:rFonts w:hint="eastAsia" w:ascii="宋体" w:hAnsi="宋体" w:cs="宋体"/>
          <w:kern w:val="0"/>
          <w:sz w:val="24"/>
          <w:szCs w:val="24"/>
          <w:highlight w:val="none"/>
        </w:rPr>
        <w:t>单一来源采购</w:t>
      </w:r>
      <w:r>
        <w:rPr>
          <w:rFonts w:hint="eastAsia" w:ascii="宋体" w:hAnsi="宋体" w:cs="宋体"/>
          <w:color w:val="000000"/>
          <w:kern w:val="0"/>
          <w:sz w:val="24"/>
          <w:szCs w:val="24"/>
          <w:highlight w:val="none"/>
        </w:rPr>
        <w:t>文件实行</w:t>
      </w:r>
      <w:r>
        <w:rPr>
          <w:rFonts w:hint="eastAsia" w:ascii="宋体" w:cs="宋体"/>
          <w:color w:val="000000"/>
          <w:kern w:val="0"/>
          <w:sz w:val="24"/>
          <w:szCs w:val="24"/>
          <w:highlight w:val="none"/>
        </w:rPr>
        <w:t>“</w:t>
      </w:r>
      <w:r>
        <w:rPr>
          <w:rFonts w:hint="eastAsia" w:ascii="宋体" w:hAnsi="宋体" w:cs="宋体"/>
          <w:color w:val="000000"/>
          <w:kern w:val="0"/>
          <w:sz w:val="24"/>
          <w:szCs w:val="24"/>
          <w:highlight w:val="none"/>
        </w:rPr>
        <w:t>政府采购云平台</w:t>
      </w:r>
      <w:r>
        <w:rPr>
          <w:rFonts w:hint="eastAsia" w:ascii="宋体" w:cs="宋体"/>
          <w:color w:val="000000"/>
          <w:kern w:val="0"/>
          <w:sz w:val="24"/>
          <w:szCs w:val="24"/>
          <w:highlight w:val="none"/>
        </w:rPr>
        <w:t>”</w:t>
      </w:r>
      <w:r>
        <w:rPr>
          <w:rFonts w:hint="eastAsia" w:ascii="宋体" w:hAnsi="宋体" w:cs="宋体"/>
          <w:color w:val="000000"/>
          <w:kern w:val="0"/>
          <w:sz w:val="24"/>
          <w:szCs w:val="24"/>
          <w:highlight w:val="none"/>
        </w:rPr>
        <w:t>在线获取，不提供</w:t>
      </w:r>
      <w:r>
        <w:rPr>
          <w:rFonts w:hint="eastAsia" w:ascii="宋体" w:hAnsi="宋体" w:cs="宋体"/>
          <w:kern w:val="0"/>
          <w:sz w:val="24"/>
          <w:szCs w:val="24"/>
          <w:highlight w:val="none"/>
        </w:rPr>
        <w:t>单一来源采购</w:t>
      </w:r>
      <w:r>
        <w:rPr>
          <w:rFonts w:hint="eastAsia" w:ascii="宋体" w:hAnsi="宋体" w:cs="宋体"/>
          <w:color w:val="000000"/>
          <w:kern w:val="0"/>
          <w:sz w:val="24"/>
          <w:szCs w:val="24"/>
          <w:highlight w:val="none"/>
        </w:rPr>
        <w:t>文件纸质版。</w:t>
      </w:r>
      <w:r>
        <w:rPr>
          <w:rFonts w:hint="eastAsia" w:ascii="宋体" w:hAnsi="宋体" w:cs="宋体"/>
          <w:kern w:val="0"/>
          <w:sz w:val="24"/>
          <w:szCs w:val="24"/>
          <w:highlight w:val="none"/>
        </w:rPr>
        <w:t>单一来源采购</w:t>
      </w:r>
      <w:r>
        <w:rPr>
          <w:rFonts w:hint="eastAsia" w:ascii="宋体" w:hAnsi="宋体" w:cs="宋体"/>
          <w:color w:val="000000"/>
          <w:kern w:val="0"/>
          <w:sz w:val="24"/>
          <w:szCs w:val="24"/>
          <w:highlight w:val="none"/>
        </w:rPr>
        <w:t>方获取</w:t>
      </w:r>
      <w:r>
        <w:rPr>
          <w:rFonts w:hint="eastAsia" w:ascii="宋体" w:hAnsi="宋体" w:cs="宋体"/>
          <w:kern w:val="0"/>
          <w:sz w:val="24"/>
          <w:szCs w:val="24"/>
          <w:highlight w:val="none"/>
        </w:rPr>
        <w:t>采购</w:t>
      </w:r>
      <w:r>
        <w:rPr>
          <w:rFonts w:hint="eastAsia" w:ascii="宋体" w:hAnsi="宋体" w:cs="宋体"/>
          <w:color w:val="000000"/>
          <w:kern w:val="0"/>
          <w:sz w:val="24"/>
          <w:szCs w:val="24"/>
          <w:highlight w:val="none"/>
        </w:rPr>
        <w:t>文件前应先完成</w:t>
      </w:r>
      <w:r>
        <w:rPr>
          <w:rFonts w:hint="eastAsia" w:ascii="宋体" w:cs="宋体"/>
          <w:color w:val="000000"/>
          <w:kern w:val="0"/>
          <w:sz w:val="24"/>
          <w:szCs w:val="24"/>
          <w:highlight w:val="none"/>
        </w:rPr>
        <w:t>“</w:t>
      </w:r>
      <w:r>
        <w:rPr>
          <w:rFonts w:hint="eastAsia" w:ascii="宋体" w:hAnsi="宋体" w:cs="宋体"/>
          <w:color w:val="000000"/>
          <w:kern w:val="0"/>
          <w:sz w:val="24"/>
          <w:szCs w:val="24"/>
          <w:highlight w:val="none"/>
        </w:rPr>
        <w:t>政府采购云平台</w:t>
      </w:r>
      <w:r>
        <w:rPr>
          <w:rFonts w:hint="eastAsia" w:ascii="宋体" w:cs="宋体"/>
          <w:color w:val="000000"/>
          <w:kern w:val="0"/>
          <w:sz w:val="24"/>
          <w:szCs w:val="24"/>
          <w:highlight w:val="none"/>
        </w:rPr>
        <w:t>”</w:t>
      </w:r>
      <w:r>
        <w:rPr>
          <w:rFonts w:hint="eastAsia" w:ascii="宋体" w:hAnsi="宋体" w:cs="宋体"/>
          <w:color w:val="000000"/>
          <w:kern w:val="0"/>
          <w:sz w:val="24"/>
          <w:szCs w:val="24"/>
          <w:highlight w:val="none"/>
        </w:rPr>
        <w:t>的账号注册；</w:t>
      </w:r>
    </w:p>
    <w:p>
      <w:pPr>
        <w:snapToGrid w:val="0"/>
        <w:spacing w:line="480" w:lineRule="exact"/>
        <w:ind w:firstLine="480" w:firstLineChars="200"/>
        <w:rPr>
          <w:highlight w:val="none"/>
        </w:rPr>
      </w:pPr>
      <w:r>
        <w:rPr>
          <w:rFonts w:ascii="宋体" w:hAnsi="宋体" w:cs="宋体"/>
          <w:color w:val="000000"/>
          <w:kern w:val="0"/>
          <w:sz w:val="24"/>
          <w:szCs w:val="24"/>
          <w:highlight w:val="none"/>
        </w:rPr>
        <w:t>2.</w:t>
      </w:r>
      <w:r>
        <w:rPr>
          <w:rFonts w:hint="eastAsia" w:cs="宋体"/>
          <w:highlight w:val="none"/>
        </w:rPr>
        <w:t>地</w:t>
      </w:r>
      <w:r>
        <w:rPr>
          <w:rFonts w:hint="eastAsia" w:ascii="宋体" w:hAnsi="宋体" w:cs="宋体"/>
          <w:sz w:val="24"/>
          <w:szCs w:val="24"/>
          <w:highlight w:val="none"/>
        </w:rPr>
        <w:t>点：政采云平台（</w:t>
      </w:r>
      <w:r>
        <w:rPr>
          <w:rFonts w:ascii="宋体" w:hAnsi="宋体" w:cs="宋体"/>
          <w:sz w:val="24"/>
          <w:szCs w:val="24"/>
          <w:highlight w:val="none"/>
        </w:rPr>
        <w:t>www.zcygov.cn</w:t>
      </w:r>
      <w:r>
        <w:rPr>
          <w:rFonts w:hint="eastAsia" w:ascii="宋体" w:hAnsi="宋体" w:cs="宋体"/>
          <w:sz w:val="24"/>
          <w:szCs w:val="24"/>
          <w:highlight w:val="none"/>
        </w:rPr>
        <w:t>）；</w:t>
      </w:r>
    </w:p>
    <w:p>
      <w:pPr>
        <w:snapToGrid w:val="0"/>
        <w:spacing w:line="480" w:lineRule="exact"/>
        <w:ind w:firstLine="480" w:firstLineChars="200"/>
        <w:rPr>
          <w:rFonts w:ascii="宋体"/>
          <w:color w:val="000000"/>
          <w:kern w:val="0"/>
          <w:sz w:val="24"/>
          <w:szCs w:val="24"/>
          <w:highlight w:val="none"/>
        </w:rPr>
      </w:pPr>
      <w:r>
        <w:rPr>
          <w:rFonts w:ascii="宋体" w:hAnsi="宋体" w:cs="宋体"/>
          <w:color w:val="000000"/>
          <w:kern w:val="0"/>
          <w:sz w:val="24"/>
          <w:szCs w:val="24"/>
          <w:highlight w:val="none"/>
        </w:rPr>
        <w:t>3.</w:t>
      </w:r>
      <w:r>
        <w:rPr>
          <w:rFonts w:hint="eastAsia" w:ascii="宋体" w:hAnsi="宋体" w:cs="宋体"/>
          <w:color w:val="000000"/>
          <w:kern w:val="0"/>
          <w:sz w:val="24"/>
          <w:szCs w:val="24"/>
          <w:highlight w:val="none"/>
        </w:rPr>
        <w:t>方式：本项目实行网上报名，不接受现场报名。供应商登陆政采云平台，在线申请获取</w:t>
      </w:r>
      <w:r>
        <w:rPr>
          <w:rFonts w:hint="eastAsia" w:ascii="宋体" w:hAnsi="宋体" w:cs="宋体"/>
          <w:kern w:val="0"/>
          <w:sz w:val="24"/>
          <w:szCs w:val="24"/>
          <w:highlight w:val="none"/>
        </w:rPr>
        <w:t>单一来源采购</w:t>
      </w:r>
      <w:r>
        <w:rPr>
          <w:rFonts w:hint="eastAsia" w:ascii="宋体" w:hAnsi="宋体" w:cs="宋体"/>
          <w:color w:val="000000"/>
          <w:kern w:val="0"/>
          <w:sz w:val="24"/>
          <w:szCs w:val="24"/>
          <w:highlight w:val="none"/>
        </w:rPr>
        <w:t>文件（进入</w:t>
      </w:r>
      <w:r>
        <w:rPr>
          <w:rFonts w:hint="eastAsia" w:ascii="宋体" w:cs="宋体"/>
          <w:color w:val="000000"/>
          <w:kern w:val="0"/>
          <w:sz w:val="24"/>
          <w:szCs w:val="24"/>
          <w:highlight w:val="none"/>
        </w:rPr>
        <w:t>“</w:t>
      </w:r>
      <w:r>
        <w:rPr>
          <w:rFonts w:hint="eastAsia" w:ascii="宋体" w:hAnsi="宋体" w:cs="宋体"/>
          <w:color w:val="000000"/>
          <w:kern w:val="0"/>
          <w:sz w:val="24"/>
          <w:szCs w:val="24"/>
          <w:highlight w:val="none"/>
        </w:rPr>
        <w:t>项目采购</w:t>
      </w:r>
      <w:r>
        <w:rPr>
          <w:rFonts w:hint="eastAsia" w:ascii="宋体" w:cs="宋体"/>
          <w:color w:val="000000"/>
          <w:kern w:val="0"/>
          <w:sz w:val="24"/>
          <w:szCs w:val="24"/>
          <w:highlight w:val="none"/>
        </w:rPr>
        <w:t>”</w:t>
      </w:r>
      <w:r>
        <w:rPr>
          <w:rFonts w:hint="eastAsia" w:ascii="宋体" w:hAnsi="宋体" w:cs="宋体"/>
          <w:color w:val="000000"/>
          <w:kern w:val="0"/>
          <w:sz w:val="24"/>
          <w:szCs w:val="24"/>
          <w:highlight w:val="none"/>
        </w:rPr>
        <w:t>应用，在获取</w:t>
      </w:r>
      <w:r>
        <w:rPr>
          <w:rFonts w:hint="eastAsia" w:ascii="宋体" w:hAnsi="宋体" w:cs="宋体"/>
          <w:kern w:val="0"/>
          <w:sz w:val="24"/>
          <w:szCs w:val="24"/>
          <w:highlight w:val="none"/>
        </w:rPr>
        <w:t>单一来源采购</w:t>
      </w:r>
      <w:r>
        <w:rPr>
          <w:rFonts w:hint="eastAsia" w:ascii="宋体" w:hAnsi="宋体" w:cs="宋体"/>
          <w:color w:val="000000"/>
          <w:kern w:val="0"/>
          <w:sz w:val="24"/>
          <w:szCs w:val="24"/>
          <w:highlight w:val="none"/>
        </w:rPr>
        <w:t>文件菜单中选择项目，申请获取</w:t>
      </w:r>
      <w:r>
        <w:rPr>
          <w:rFonts w:hint="eastAsia" w:ascii="宋体" w:hAnsi="宋体" w:cs="宋体"/>
          <w:kern w:val="0"/>
          <w:sz w:val="24"/>
          <w:szCs w:val="24"/>
          <w:highlight w:val="none"/>
        </w:rPr>
        <w:t>单一来源采购</w:t>
      </w:r>
      <w:r>
        <w:rPr>
          <w:rFonts w:hint="eastAsia" w:ascii="宋体" w:hAnsi="宋体" w:cs="宋体"/>
          <w:color w:val="000000"/>
          <w:kern w:val="0"/>
          <w:sz w:val="24"/>
          <w:szCs w:val="24"/>
          <w:highlight w:val="none"/>
        </w:rPr>
        <w:t>文件。</w:t>
      </w:r>
    </w:p>
    <w:p>
      <w:pPr>
        <w:snapToGrid w:val="0"/>
        <w:spacing w:line="480" w:lineRule="exact"/>
        <w:ind w:firstLine="480" w:firstLineChars="200"/>
        <w:jc w:val="left"/>
        <w:rPr>
          <w:rFonts w:ascii="宋体"/>
          <w:color w:val="000000"/>
          <w:kern w:val="0"/>
          <w:sz w:val="24"/>
          <w:szCs w:val="24"/>
          <w:highlight w:val="none"/>
        </w:rPr>
      </w:pPr>
      <w:r>
        <w:rPr>
          <w:rFonts w:ascii="宋体" w:hAnsi="宋体" w:cs="宋体"/>
          <w:color w:val="000000"/>
          <w:kern w:val="0"/>
          <w:sz w:val="24"/>
          <w:szCs w:val="24"/>
          <w:highlight w:val="none"/>
        </w:rPr>
        <w:t>4.</w:t>
      </w:r>
      <w:r>
        <w:rPr>
          <w:rFonts w:hint="eastAsia" w:ascii="宋体" w:hAnsi="宋体" w:cs="宋体"/>
          <w:kern w:val="0"/>
          <w:sz w:val="24"/>
          <w:szCs w:val="24"/>
          <w:highlight w:val="none"/>
        </w:rPr>
        <w:t>单一来源采购</w:t>
      </w:r>
      <w:r>
        <w:rPr>
          <w:rFonts w:hint="eastAsia" w:ascii="宋体" w:hAnsi="宋体" w:cs="宋体"/>
          <w:color w:val="000000"/>
          <w:kern w:val="0"/>
          <w:sz w:val="24"/>
          <w:szCs w:val="24"/>
          <w:highlight w:val="none"/>
        </w:rPr>
        <w:t>文件售价：免费。</w:t>
      </w:r>
    </w:p>
    <w:p>
      <w:pPr>
        <w:snapToGrid w:val="0"/>
        <w:spacing w:line="480" w:lineRule="exact"/>
        <w:ind w:firstLine="480" w:firstLineChars="200"/>
        <w:rPr>
          <w:rFonts w:hint="eastAsia" w:ascii="宋体" w:eastAsia="宋体"/>
          <w:color w:val="000000"/>
          <w:kern w:val="0"/>
          <w:sz w:val="24"/>
          <w:szCs w:val="24"/>
          <w:highlight w:val="none"/>
          <w:lang w:eastAsia="zh-CN"/>
        </w:rPr>
      </w:pPr>
      <w:r>
        <w:rPr>
          <w:rFonts w:ascii="宋体" w:hAnsi="宋体" w:cs="宋体"/>
          <w:color w:val="000000"/>
          <w:kern w:val="0"/>
          <w:sz w:val="24"/>
          <w:szCs w:val="24"/>
          <w:highlight w:val="none"/>
        </w:rPr>
        <w:t>5.</w:t>
      </w:r>
      <w:r>
        <w:rPr>
          <w:rFonts w:hint="eastAsia" w:ascii="宋体" w:hAnsi="宋体" w:cs="宋体"/>
          <w:color w:val="000000"/>
          <w:kern w:val="0"/>
          <w:sz w:val="24"/>
          <w:szCs w:val="24"/>
          <w:highlight w:val="none"/>
        </w:rPr>
        <w:t>报名联系电话：</w:t>
      </w:r>
      <w:r>
        <w:rPr>
          <w:rFonts w:hint="eastAsia" w:ascii="宋体" w:hAnsi="宋体" w:cs="宋体"/>
          <w:color w:val="000000"/>
          <w:kern w:val="0"/>
          <w:sz w:val="24"/>
          <w:szCs w:val="24"/>
          <w:highlight w:val="none"/>
          <w:lang w:eastAsia="zh-CN"/>
        </w:rPr>
        <w:t>0575-83508835</w:t>
      </w:r>
    </w:p>
    <w:p>
      <w:pPr>
        <w:spacing w:line="360"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四、响应文件提交（上传）</w:t>
      </w:r>
    </w:p>
    <w:p>
      <w:pPr>
        <w:spacing w:line="360" w:lineRule="auto"/>
        <w:ind w:firstLine="422" w:firstLineChars="176"/>
        <w:rPr>
          <w:rFonts w:ascii="宋体"/>
          <w:color w:val="000000"/>
          <w:sz w:val="24"/>
          <w:szCs w:val="24"/>
          <w:highlight w:val="none"/>
        </w:rPr>
      </w:pPr>
      <w:r>
        <w:rPr>
          <w:rFonts w:ascii="宋体" w:hAnsi="宋体" w:cs="宋体"/>
          <w:color w:val="000000"/>
          <w:sz w:val="24"/>
          <w:szCs w:val="24"/>
          <w:highlight w:val="none"/>
        </w:rPr>
        <w:t>1.</w:t>
      </w:r>
      <w:r>
        <w:rPr>
          <w:rFonts w:hint="eastAsia" w:ascii="宋体" w:hAnsi="宋体" w:cs="宋体"/>
          <w:color w:val="000000"/>
          <w:sz w:val="24"/>
          <w:szCs w:val="24"/>
          <w:highlight w:val="none"/>
        </w:rPr>
        <w:t>本项目通过“政府采购云平台（</w:t>
      </w:r>
      <w:r>
        <w:rPr>
          <w:rFonts w:ascii="宋体" w:hAnsi="宋体" w:cs="宋体"/>
          <w:color w:val="000000"/>
          <w:sz w:val="24"/>
          <w:szCs w:val="24"/>
          <w:highlight w:val="none"/>
        </w:rPr>
        <w:t>www.zcygov.cn</w:t>
      </w:r>
      <w:r>
        <w:rPr>
          <w:rFonts w:hint="eastAsia" w:ascii="宋体" w:hAnsi="宋体" w:cs="宋体"/>
          <w:color w:val="000000"/>
          <w:sz w:val="24"/>
          <w:szCs w:val="24"/>
          <w:highlight w:val="none"/>
        </w:rPr>
        <w:t>）”实行在线投标响应（电子投标），供应商应先安装“政采云电子交易客户端”，并按照本</w:t>
      </w:r>
      <w:r>
        <w:rPr>
          <w:rFonts w:hint="eastAsia" w:ascii="宋体" w:hAnsi="宋体" w:cs="宋体"/>
          <w:kern w:val="0"/>
          <w:sz w:val="24"/>
          <w:szCs w:val="24"/>
          <w:highlight w:val="none"/>
        </w:rPr>
        <w:t>单一来源采购</w:t>
      </w:r>
      <w:r>
        <w:rPr>
          <w:rFonts w:hint="eastAsia" w:ascii="宋体" w:hAnsi="宋体" w:cs="宋体"/>
          <w:color w:val="000000"/>
          <w:sz w:val="24"/>
          <w:szCs w:val="24"/>
          <w:highlight w:val="none"/>
        </w:rPr>
        <w:t>文件和“政府采购云平台”的要求，通过“政采云电子交易客户端”编制并加密</w:t>
      </w:r>
      <w:r>
        <w:rPr>
          <w:rFonts w:hint="eastAsia" w:ascii="宋体" w:hAnsi="宋体" w:cs="宋体"/>
          <w:kern w:val="0"/>
          <w:sz w:val="24"/>
          <w:szCs w:val="24"/>
          <w:highlight w:val="none"/>
        </w:rPr>
        <w:t>采购响应文件</w:t>
      </w:r>
      <w:r>
        <w:rPr>
          <w:rFonts w:hint="eastAsia" w:ascii="宋体" w:hAnsi="宋体" w:cs="宋体"/>
          <w:color w:val="000000"/>
          <w:sz w:val="24"/>
          <w:szCs w:val="24"/>
          <w:highlight w:val="none"/>
        </w:rPr>
        <w:t>。供应商未按规定加密的</w:t>
      </w:r>
      <w:r>
        <w:rPr>
          <w:rFonts w:hint="eastAsia" w:ascii="宋体" w:hAnsi="宋体" w:cs="宋体"/>
          <w:kern w:val="0"/>
          <w:sz w:val="24"/>
          <w:szCs w:val="24"/>
          <w:highlight w:val="none"/>
        </w:rPr>
        <w:t>采购响应文件</w:t>
      </w:r>
      <w:r>
        <w:rPr>
          <w:rFonts w:hint="eastAsia" w:ascii="宋体" w:hAnsi="宋体" w:cs="宋体"/>
          <w:color w:val="000000"/>
          <w:sz w:val="24"/>
          <w:szCs w:val="24"/>
          <w:highlight w:val="none"/>
        </w:rPr>
        <w:t>，“政府采购云平台”将予以拒收。</w:t>
      </w:r>
    </w:p>
    <w:p>
      <w:pPr>
        <w:spacing w:line="360" w:lineRule="auto"/>
        <w:ind w:firstLine="422" w:firstLineChars="176"/>
        <w:rPr>
          <w:rFonts w:ascii="宋体"/>
          <w:color w:val="000000"/>
          <w:sz w:val="24"/>
          <w:szCs w:val="24"/>
          <w:highlight w:val="none"/>
        </w:rPr>
      </w:pPr>
      <w:r>
        <w:rPr>
          <w:rFonts w:hint="eastAsia" w:ascii="宋体" w:hAnsi="宋体" w:cs="宋体"/>
          <w:color w:val="000000"/>
          <w:sz w:val="24"/>
          <w:szCs w:val="24"/>
          <w:highlight w:val="none"/>
        </w:rPr>
        <w:t>“政采云电子交易客户端”请自行前往“浙江政府采购网</w:t>
      </w:r>
      <w:r>
        <w:rPr>
          <w:rFonts w:ascii="宋体" w:cs="宋体"/>
          <w:color w:val="000000"/>
          <w:sz w:val="24"/>
          <w:szCs w:val="24"/>
          <w:highlight w:val="none"/>
        </w:rPr>
        <w:t>-</w:t>
      </w:r>
      <w:r>
        <w:rPr>
          <w:rFonts w:hint="eastAsia" w:ascii="宋体" w:hAnsi="宋体" w:cs="宋体"/>
          <w:color w:val="000000"/>
          <w:sz w:val="24"/>
          <w:szCs w:val="24"/>
          <w:highlight w:val="none"/>
        </w:rPr>
        <w:t>下载专区</w:t>
      </w:r>
      <w:r>
        <w:rPr>
          <w:rFonts w:ascii="宋体" w:cs="宋体"/>
          <w:color w:val="000000"/>
          <w:sz w:val="24"/>
          <w:szCs w:val="24"/>
          <w:highlight w:val="none"/>
        </w:rPr>
        <w:t>-</w:t>
      </w:r>
      <w:r>
        <w:rPr>
          <w:rFonts w:hint="eastAsia" w:ascii="宋体" w:hAnsi="宋体" w:cs="宋体"/>
          <w:color w:val="000000"/>
          <w:sz w:val="24"/>
          <w:szCs w:val="24"/>
          <w:highlight w:val="none"/>
        </w:rPr>
        <w:t>电子交易客户端”进行下载；电子投标具体操作流程详见本公告附件《供应商项目采购</w:t>
      </w:r>
      <w:r>
        <w:rPr>
          <w:rFonts w:ascii="宋体" w:cs="宋体"/>
          <w:color w:val="000000"/>
          <w:sz w:val="24"/>
          <w:szCs w:val="24"/>
          <w:highlight w:val="none"/>
        </w:rPr>
        <w:t>-</w:t>
      </w:r>
      <w:r>
        <w:rPr>
          <w:rFonts w:hint="eastAsia" w:ascii="宋体" w:hAnsi="宋体" w:cs="宋体"/>
          <w:color w:val="000000"/>
          <w:sz w:val="24"/>
          <w:szCs w:val="24"/>
          <w:highlight w:val="none"/>
        </w:rPr>
        <w:t>电子招投标操作指南》；通过“政府采购云平台”参与在线投标时如遇平台技术问题详询</w:t>
      </w:r>
      <w:r>
        <w:rPr>
          <w:rFonts w:ascii="宋体" w:hAnsi="宋体" w:cs="宋体"/>
          <w:color w:val="000000"/>
          <w:sz w:val="24"/>
          <w:szCs w:val="24"/>
          <w:highlight w:val="none"/>
        </w:rPr>
        <w:t>400-881-7190</w:t>
      </w:r>
      <w:r>
        <w:rPr>
          <w:rFonts w:hint="eastAsia" w:ascii="宋体" w:hAnsi="宋体" w:cs="宋体"/>
          <w:color w:val="000000"/>
          <w:sz w:val="24"/>
          <w:szCs w:val="24"/>
          <w:highlight w:val="none"/>
        </w:rPr>
        <w:t>。</w:t>
      </w:r>
    </w:p>
    <w:p>
      <w:pPr>
        <w:spacing w:line="360" w:lineRule="auto"/>
        <w:ind w:firstLine="422" w:firstLineChars="176"/>
        <w:rPr>
          <w:rFonts w:ascii="宋体"/>
          <w:color w:val="000000"/>
          <w:sz w:val="24"/>
          <w:szCs w:val="24"/>
          <w:highlight w:val="none"/>
        </w:rPr>
      </w:pPr>
      <w:r>
        <w:rPr>
          <w:rFonts w:ascii="宋体" w:hAnsi="宋体" w:cs="宋体"/>
          <w:color w:val="000000"/>
          <w:sz w:val="24"/>
          <w:szCs w:val="24"/>
          <w:highlight w:val="none"/>
        </w:rPr>
        <w:t>2.</w:t>
      </w:r>
      <w:r>
        <w:rPr>
          <w:rFonts w:hint="eastAsia" w:ascii="宋体" w:hAnsi="宋体" w:cs="宋体"/>
          <w:color w:val="000000"/>
          <w:sz w:val="24"/>
          <w:szCs w:val="24"/>
          <w:highlight w:val="none"/>
        </w:rPr>
        <w:t>为确保网上操作合法、有效和安全，单一来源采购响应方应当在投标截止时间前完成在“政府采购云平台”的身份认证，确保在电子投标过程中能够对相关数据电文进行加密和使用电子签章。使用“政采云电子交易客户端”需要提前申领</w:t>
      </w:r>
      <w:r>
        <w:rPr>
          <w:rFonts w:ascii="宋体" w:hAnsi="宋体" w:cs="宋体"/>
          <w:color w:val="000000"/>
          <w:sz w:val="24"/>
          <w:szCs w:val="24"/>
          <w:highlight w:val="none"/>
        </w:rPr>
        <w:t>CA</w:t>
      </w:r>
      <w:r>
        <w:rPr>
          <w:rFonts w:hint="eastAsia" w:ascii="宋体" w:hAnsi="宋体" w:cs="宋体"/>
          <w:color w:val="000000"/>
          <w:sz w:val="24"/>
          <w:szCs w:val="24"/>
          <w:highlight w:val="none"/>
        </w:rPr>
        <w:t>数字证书，申领流程请自行前往“浙江政府采购网</w:t>
      </w:r>
      <w:r>
        <w:rPr>
          <w:rFonts w:ascii="宋体" w:cs="宋体"/>
          <w:color w:val="000000"/>
          <w:sz w:val="24"/>
          <w:szCs w:val="24"/>
          <w:highlight w:val="none"/>
        </w:rPr>
        <w:t>-</w:t>
      </w:r>
      <w:r>
        <w:rPr>
          <w:rFonts w:hint="eastAsia" w:ascii="宋体" w:hAnsi="宋体" w:cs="宋体"/>
          <w:color w:val="000000"/>
          <w:sz w:val="24"/>
          <w:szCs w:val="24"/>
          <w:highlight w:val="none"/>
        </w:rPr>
        <w:t>下载专区</w:t>
      </w:r>
      <w:r>
        <w:rPr>
          <w:rFonts w:ascii="宋体" w:cs="宋体"/>
          <w:color w:val="000000"/>
          <w:sz w:val="24"/>
          <w:szCs w:val="24"/>
          <w:highlight w:val="none"/>
        </w:rPr>
        <w:t>-</w:t>
      </w:r>
      <w:r>
        <w:rPr>
          <w:rFonts w:hint="eastAsia" w:ascii="宋体" w:hAnsi="宋体" w:cs="宋体"/>
          <w:color w:val="000000"/>
          <w:sz w:val="24"/>
          <w:szCs w:val="24"/>
          <w:highlight w:val="none"/>
        </w:rPr>
        <w:t>电子交易客户端</w:t>
      </w:r>
      <w:r>
        <w:rPr>
          <w:rFonts w:ascii="宋体" w:cs="宋体"/>
          <w:color w:val="000000"/>
          <w:sz w:val="24"/>
          <w:szCs w:val="24"/>
          <w:highlight w:val="none"/>
        </w:rPr>
        <w:t>-</w:t>
      </w:r>
      <w:r>
        <w:rPr>
          <w:highlight w:val="none"/>
        </w:rPr>
        <w:fldChar w:fldCharType="begin"/>
      </w:r>
      <w:r>
        <w:rPr>
          <w:highlight w:val="none"/>
        </w:rPr>
        <w:instrText xml:space="preserve"> HYPERLINK "http://www.zjzfcg.gov.cn/bidClientTemplate/2019-05-27/12945.html" \t "_blank" \o "CA驱动和申领流程" </w:instrText>
      </w:r>
      <w:r>
        <w:rPr>
          <w:highlight w:val="none"/>
        </w:rPr>
        <w:fldChar w:fldCharType="separate"/>
      </w:r>
      <w:r>
        <w:rPr>
          <w:highlight w:val="none"/>
        </w:rPr>
        <w:t>CA</w:t>
      </w:r>
      <w:r>
        <w:rPr>
          <w:rFonts w:hint="eastAsia" w:cs="宋体"/>
          <w:highlight w:val="none"/>
        </w:rPr>
        <w:t>驱动和申领流程</w:t>
      </w:r>
      <w:r>
        <w:rPr>
          <w:rFonts w:hint="eastAsia" w:cs="宋体"/>
          <w:highlight w:val="none"/>
        </w:rPr>
        <w:fldChar w:fldCharType="end"/>
      </w:r>
      <w:r>
        <w:rPr>
          <w:rFonts w:hint="eastAsia" w:ascii="宋体" w:hAnsi="宋体" w:cs="宋体"/>
          <w:color w:val="000000"/>
          <w:sz w:val="24"/>
          <w:szCs w:val="24"/>
          <w:highlight w:val="none"/>
        </w:rPr>
        <w:t>”进行查阅；</w:t>
      </w:r>
    </w:p>
    <w:p>
      <w:pPr>
        <w:spacing w:line="360" w:lineRule="auto"/>
        <w:ind w:firstLine="422" w:firstLineChars="176"/>
        <w:rPr>
          <w:rFonts w:ascii="宋体"/>
          <w:color w:val="000000"/>
          <w:sz w:val="24"/>
          <w:szCs w:val="24"/>
          <w:highlight w:val="none"/>
        </w:rPr>
      </w:pPr>
      <w:r>
        <w:rPr>
          <w:rFonts w:ascii="宋体" w:hAnsi="宋体" w:cs="宋体"/>
          <w:color w:val="000000"/>
          <w:sz w:val="24"/>
          <w:szCs w:val="24"/>
          <w:highlight w:val="none"/>
        </w:rPr>
        <w:t>3.</w:t>
      </w:r>
      <w:r>
        <w:rPr>
          <w:rFonts w:hint="eastAsia" w:ascii="宋体" w:hAnsi="宋体" w:cs="宋体"/>
          <w:kern w:val="0"/>
          <w:sz w:val="24"/>
          <w:szCs w:val="24"/>
          <w:highlight w:val="none"/>
        </w:rPr>
        <w:t>单一来源采购</w:t>
      </w:r>
      <w:r>
        <w:rPr>
          <w:rFonts w:hint="eastAsia" w:ascii="宋体" w:hAnsi="宋体" w:cs="宋体"/>
          <w:color w:val="000000"/>
          <w:sz w:val="24"/>
          <w:szCs w:val="24"/>
          <w:highlight w:val="none"/>
        </w:rPr>
        <w:t>响应方应当在投标截止时间前，将生成的“电子加密</w:t>
      </w:r>
      <w:r>
        <w:rPr>
          <w:rFonts w:hint="eastAsia" w:ascii="宋体" w:hAnsi="宋体" w:cs="宋体"/>
          <w:kern w:val="0"/>
          <w:sz w:val="24"/>
          <w:szCs w:val="24"/>
          <w:highlight w:val="none"/>
        </w:rPr>
        <w:t>采购响应文件</w:t>
      </w:r>
      <w:r>
        <w:rPr>
          <w:rFonts w:hint="eastAsia" w:ascii="宋体" w:hAnsi="宋体" w:cs="宋体"/>
          <w:color w:val="000000"/>
          <w:sz w:val="24"/>
          <w:szCs w:val="24"/>
          <w:highlight w:val="none"/>
        </w:rPr>
        <w:t>”上传递交至“政府采购云平台”。投标截止时间以后上传递交的</w:t>
      </w:r>
      <w:r>
        <w:rPr>
          <w:rFonts w:hint="eastAsia" w:ascii="宋体" w:hAnsi="宋体" w:cs="宋体"/>
          <w:kern w:val="0"/>
          <w:sz w:val="24"/>
          <w:szCs w:val="24"/>
          <w:highlight w:val="none"/>
        </w:rPr>
        <w:t>采购响应文件</w:t>
      </w:r>
      <w:r>
        <w:rPr>
          <w:rFonts w:hint="eastAsia" w:ascii="宋体" w:hAnsi="宋体" w:cs="宋体"/>
          <w:color w:val="000000"/>
          <w:sz w:val="24"/>
          <w:szCs w:val="24"/>
          <w:highlight w:val="none"/>
        </w:rPr>
        <w:t>将被“政府采购云平台”拒收。</w:t>
      </w:r>
    </w:p>
    <w:p>
      <w:pPr>
        <w:spacing w:line="360" w:lineRule="auto"/>
        <w:ind w:firstLine="422" w:firstLineChars="176"/>
        <w:rPr>
          <w:rFonts w:ascii="宋体"/>
          <w:color w:val="000000"/>
          <w:sz w:val="24"/>
          <w:szCs w:val="24"/>
          <w:highlight w:val="none"/>
        </w:rPr>
      </w:pPr>
      <w:r>
        <w:rPr>
          <w:rFonts w:ascii="宋体" w:hAnsi="宋体" w:cs="宋体"/>
          <w:color w:val="000000"/>
          <w:sz w:val="24"/>
          <w:szCs w:val="24"/>
          <w:highlight w:val="none"/>
        </w:rPr>
        <w:t>4.</w:t>
      </w:r>
      <w:r>
        <w:rPr>
          <w:rFonts w:hint="eastAsia" w:ascii="宋体" w:hAnsi="宋体" w:cs="宋体"/>
          <w:kern w:val="0"/>
          <w:sz w:val="24"/>
          <w:szCs w:val="24"/>
          <w:highlight w:val="none"/>
        </w:rPr>
        <w:t>单一来源采购</w:t>
      </w:r>
      <w:r>
        <w:rPr>
          <w:rFonts w:hint="eastAsia" w:ascii="宋体" w:hAnsi="宋体" w:cs="宋体"/>
          <w:color w:val="000000"/>
          <w:sz w:val="24"/>
          <w:szCs w:val="24"/>
          <w:highlight w:val="none"/>
        </w:rPr>
        <w:t>响应方在“政府采购云平台”完成“电子加密</w:t>
      </w:r>
      <w:r>
        <w:rPr>
          <w:rFonts w:hint="eastAsia" w:ascii="宋体" w:hAnsi="宋体" w:cs="宋体"/>
          <w:kern w:val="0"/>
          <w:sz w:val="24"/>
          <w:szCs w:val="24"/>
          <w:highlight w:val="none"/>
        </w:rPr>
        <w:t>采购响应文件</w:t>
      </w:r>
      <w:r>
        <w:rPr>
          <w:rFonts w:hint="eastAsia" w:ascii="宋体" w:hAnsi="宋体" w:cs="宋体"/>
          <w:color w:val="000000"/>
          <w:sz w:val="24"/>
          <w:szCs w:val="24"/>
          <w:highlight w:val="none"/>
        </w:rPr>
        <w:t>”的上传递交后，（以</w:t>
      </w:r>
      <w:r>
        <w:rPr>
          <w:rFonts w:ascii="宋体" w:hAnsi="宋体" w:cs="宋体"/>
          <w:color w:val="000000"/>
          <w:sz w:val="24"/>
          <w:szCs w:val="24"/>
          <w:highlight w:val="none"/>
        </w:rPr>
        <w:t>EMS</w:t>
      </w:r>
      <w:r>
        <w:rPr>
          <w:rFonts w:hint="eastAsia" w:ascii="宋体" w:hAnsi="宋体" w:cs="宋体"/>
          <w:color w:val="000000"/>
          <w:sz w:val="24"/>
          <w:szCs w:val="24"/>
          <w:highlight w:val="none"/>
        </w:rPr>
        <w:t>、顺丰邮寄形式）在投标截止时间前送达以介质（</w:t>
      </w:r>
      <w:r>
        <w:rPr>
          <w:rFonts w:ascii="宋体" w:hAnsi="宋体" w:cs="宋体"/>
          <w:color w:val="000000"/>
          <w:sz w:val="24"/>
          <w:szCs w:val="24"/>
          <w:highlight w:val="none"/>
        </w:rPr>
        <w:t>U</w:t>
      </w:r>
      <w:r>
        <w:rPr>
          <w:rFonts w:hint="eastAsia" w:ascii="宋体" w:hAnsi="宋体" w:cs="宋体"/>
          <w:color w:val="000000"/>
          <w:sz w:val="24"/>
          <w:szCs w:val="24"/>
          <w:highlight w:val="none"/>
        </w:rPr>
        <w:t>盘）存储的数据电文形式的“备份</w:t>
      </w:r>
      <w:r>
        <w:rPr>
          <w:rFonts w:hint="eastAsia" w:ascii="宋体" w:hAnsi="宋体" w:cs="宋体"/>
          <w:kern w:val="0"/>
          <w:sz w:val="24"/>
          <w:szCs w:val="24"/>
          <w:highlight w:val="none"/>
        </w:rPr>
        <w:t>采购响应文件</w:t>
      </w:r>
      <w:r>
        <w:rPr>
          <w:rFonts w:hint="eastAsia" w:ascii="宋体" w:hAnsi="宋体" w:cs="宋体"/>
          <w:color w:val="000000"/>
          <w:sz w:val="24"/>
          <w:szCs w:val="24"/>
          <w:highlight w:val="none"/>
        </w:rPr>
        <w:t>”，“备份</w:t>
      </w:r>
      <w:r>
        <w:rPr>
          <w:rFonts w:hint="eastAsia" w:ascii="宋体" w:hAnsi="宋体" w:cs="宋体"/>
          <w:kern w:val="0"/>
          <w:sz w:val="24"/>
          <w:szCs w:val="24"/>
          <w:highlight w:val="none"/>
        </w:rPr>
        <w:t>采购响应文件</w:t>
      </w:r>
      <w:r>
        <w:rPr>
          <w:rFonts w:hint="eastAsia" w:ascii="宋体" w:hAnsi="宋体" w:cs="宋体"/>
          <w:color w:val="000000"/>
          <w:sz w:val="24"/>
          <w:szCs w:val="24"/>
          <w:highlight w:val="none"/>
        </w:rPr>
        <w:t>”应当密封包装并在包装上标注投标项目名称、投标单位名称并加盖公章。</w:t>
      </w:r>
    </w:p>
    <w:p>
      <w:pPr>
        <w:spacing w:line="360" w:lineRule="auto"/>
        <w:ind w:firstLine="422" w:firstLineChars="176"/>
        <w:rPr>
          <w:rFonts w:ascii="宋体"/>
          <w:color w:val="000000"/>
          <w:sz w:val="24"/>
          <w:szCs w:val="24"/>
          <w:highlight w:val="none"/>
        </w:rPr>
      </w:pPr>
      <w:r>
        <w:rPr>
          <w:rFonts w:ascii="宋体" w:hAnsi="宋体" w:cs="宋体"/>
          <w:color w:val="000000"/>
          <w:sz w:val="24"/>
          <w:szCs w:val="24"/>
          <w:highlight w:val="none"/>
        </w:rPr>
        <w:t>5.</w:t>
      </w:r>
      <w:r>
        <w:rPr>
          <w:rFonts w:hint="eastAsia" w:ascii="宋体" w:hAnsi="宋体" w:cs="宋体"/>
          <w:color w:val="000000"/>
          <w:sz w:val="24"/>
          <w:szCs w:val="24"/>
          <w:highlight w:val="none"/>
        </w:rPr>
        <w:t>通过“政府采购云平台”上传递交的“电子加密</w:t>
      </w:r>
      <w:r>
        <w:rPr>
          <w:rFonts w:hint="eastAsia" w:ascii="宋体" w:hAnsi="宋体" w:cs="宋体"/>
          <w:kern w:val="0"/>
          <w:sz w:val="24"/>
          <w:szCs w:val="24"/>
          <w:highlight w:val="none"/>
        </w:rPr>
        <w:t>采购响应文件</w:t>
      </w:r>
      <w:r>
        <w:rPr>
          <w:rFonts w:hint="eastAsia" w:ascii="宋体" w:hAnsi="宋体" w:cs="宋体"/>
          <w:color w:val="000000"/>
          <w:sz w:val="24"/>
          <w:szCs w:val="24"/>
          <w:highlight w:val="none"/>
        </w:rPr>
        <w:t>”无法按时解密，</w:t>
      </w:r>
      <w:r>
        <w:rPr>
          <w:rFonts w:hint="eastAsia" w:ascii="宋体" w:hAnsi="宋体" w:cs="宋体"/>
          <w:kern w:val="0"/>
          <w:sz w:val="24"/>
          <w:szCs w:val="24"/>
          <w:highlight w:val="none"/>
        </w:rPr>
        <w:t>单一来源采购</w:t>
      </w:r>
      <w:r>
        <w:rPr>
          <w:rFonts w:hint="eastAsia" w:ascii="宋体" w:hAnsi="宋体" w:cs="宋体"/>
          <w:color w:val="000000"/>
          <w:sz w:val="24"/>
          <w:szCs w:val="24"/>
          <w:highlight w:val="none"/>
        </w:rPr>
        <w:t>响应方递交了备份</w:t>
      </w:r>
      <w:r>
        <w:rPr>
          <w:rFonts w:hint="eastAsia" w:ascii="宋体" w:hAnsi="宋体" w:cs="宋体"/>
          <w:kern w:val="0"/>
          <w:sz w:val="24"/>
          <w:szCs w:val="24"/>
          <w:highlight w:val="none"/>
        </w:rPr>
        <w:t>采购响应文件</w:t>
      </w:r>
      <w:r>
        <w:rPr>
          <w:rFonts w:hint="eastAsia" w:ascii="宋体" w:hAnsi="宋体" w:cs="宋体"/>
          <w:color w:val="000000"/>
          <w:sz w:val="24"/>
          <w:szCs w:val="24"/>
          <w:highlight w:val="none"/>
        </w:rPr>
        <w:t>的，以备份</w:t>
      </w:r>
      <w:r>
        <w:rPr>
          <w:rFonts w:hint="eastAsia" w:ascii="宋体" w:hAnsi="宋体" w:cs="宋体"/>
          <w:kern w:val="0"/>
          <w:sz w:val="24"/>
          <w:szCs w:val="24"/>
          <w:highlight w:val="none"/>
        </w:rPr>
        <w:t>采购响应文件</w:t>
      </w:r>
      <w:r>
        <w:rPr>
          <w:rFonts w:hint="eastAsia" w:ascii="宋体" w:hAnsi="宋体" w:cs="宋体"/>
          <w:color w:val="000000"/>
          <w:sz w:val="24"/>
          <w:szCs w:val="24"/>
          <w:highlight w:val="none"/>
        </w:rPr>
        <w:t>为依据，否则视为</w:t>
      </w:r>
      <w:r>
        <w:rPr>
          <w:rFonts w:hint="eastAsia" w:ascii="宋体" w:hAnsi="宋体" w:cs="宋体"/>
          <w:kern w:val="0"/>
          <w:sz w:val="24"/>
          <w:szCs w:val="24"/>
          <w:highlight w:val="none"/>
        </w:rPr>
        <w:t>采购响应文件</w:t>
      </w:r>
      <w:r>
        <w:rPr>
          <w:rFonts w:hint="eastAsia" w:ascii="宋体" w:hAnsi="宋体" w:cs="宋体"/>
          <w:color w:val="000000"/>
          <w:sz w:val="24"/>
          <w:szCs w:val="24"/>
          <w:highlight w:val="none"/>
        </w:rPr>
        <w:t>撤回。通过“政府采购云平台”上传递交的“电子加密</w:t>
      </w:r>
      <w:r>
        <w:rPr>
          <w:rFonts w:hint="eastAsia" w:ascii="宋体" w:hAnsi="宋体" w:cs="宋体"/>
          <w:kern w:val="0"/>
          <w:sz w:val="24"/>
          <w:szCs w:val="24"/>
          <w:highlight w:val="none"/>
        </w:rPr>
        <w:t>采购响应文件</w:t>
      </w:r>
      <w:r>
        <w:rPr>
          <w:rFonts w:hint="eastAsia" w:ascii="宋体" w:hAnsi="宋体" w:cs="宋体"/>
          <w:color w:val="000000"/>
          <w:sz w:val="24"/>
          <w:szCs w:val="24"/>
          <w:highlight w:val="none"/>
        </w:rPr>
        <w:t>”已按时解密的，“备份</w:t>
      </w:r>
      <w:r>
        <w:rPr>
          <w:rFonts w:hint="eastAsia" w:ascii="宋体" w:hAnsi="宋体" w:cs="宋体"/>
          <w:kern w:val="0"/>
          <w:sz w:val="24"/>
          <w:szCs w:val="24"/>
          <w:highlight w:val="none"/>
        </w:rPr>
        <w:t>采购响应文件</w:t>
      </w:r>
      <w:r>
        <w:rPr>
          <w:rFonts w:hint="eastAsia" w:ascii="宋体" w:hAnsi="宋体" w:cs="宋体"/>
          <w:color w:val="000000"/>
          <w:sz w:val="24"/>
          <w:szCs w:val="24"/>
          <w:highlight w:val="none"/>
        </w:rPr>
        <w:t>”自动失效。</w:t>
      </w:r>
      <w:r>
        <w:rPr>
          <w:rFonts w:hint="eastAsia" w:ascii="宋体" w:hAnsi="宋体" w:cs="宋体"/>
          <w:kern w:val="0"/>
          <w:sz w:val="24"/>
          <w:szCs w:val="24"/>
          <w:highlight w:val="none"/>
        </w:rPr>
        <w:t>单一来源采购</w:t>
      </w:r>
      <w:r>
        <w:rPr>
          <w:rFonts w:hint="eastAsia" w:ascii="宋体" w:hAnsi="宋体" w:cs="宋体"/>
          <w:color w:val="000000"/>
          <w:sz w:val="24"/>
          <w:szCs w:val="24"/>
          <w:highlight w:val="none"/>
        </w:rPr>
        <w:t>响应方仅递交备份</w:t>
      </w:r>
      <w:r>
        <w:rPr>
          <w:rFonts w:hint="eastAsia" w:ascii="宋体" w:hAnsi="宋体" w:cs="宋体"/>
          <w:kern w:val="0"/>
          <w:sz w:val="24"/>
          <w:szCs w:val="24"/>
          <w:highlight w:val="none"/>
        </w:rPr>
        <w:t>采购响应文件</w:t>
      </w:r>
      <w:r>
        <w:rPr>
          <w:rFonts w:hint="eastAsia" w:ascii="宋体" w:hAnsi="宋体" w:cs="宋体"/>
          <w:color w:val="000000"/>
          <w:sz w:val="24"/>
          <w:szCs w:val="24"/>
          <w:highlight w:val="none"/>
        </w:rPr>
        <w:t>的，投标无效。</w:t>
      </w:r>
    </w:p>
    <w:p>
      <w:pPr>
        <w:snapToGrid w:val="0"/>
        <w:spacing w:line="360" w:lineRule="auto"/>
        <w:rPr>
          <w:rFonts w:ascii="宋体"/>
          <w:kern w:val="0"/>
          <w:sz w:val="24"/>
          <w:szCs w:val="24"/>
          <w:highlight w:val="none"/>
        </w:rPr>
      </w:pPr>
      <w:r>
        <w:rPr>
          <w:rFonts w:hint="eastAsia" w:ascii="宋体" w:hAnsi="宋体" w:cs="宋体"/>
          <w:b/>
          <w:bCs/>
          <w:sz w:val="24"/>
          <w:szCs w:val="24"/>
          <w:highlight w:val="none"/>
          <w:lang w:val="en-US" w:eastAsia="zh-CN"/>
        </w:rPr>
        <w:t>五</w:t>
      </w:r>
      <w:r>
        <w:rPr>
          <w:rFonts w:hint="eastAsia" w:ascii="宋体" w:hAnsi="宋体" w:cs="宋体"/>
          <w:b/>
          <w:bCs/>
          <w:sz w:val="24"/>
          <w:szCs w:val="24"/>
          <w:highlight w:val="none"/>
        </w:rPr>
        <w:t>、</w:t>
      </w:r>
      <w:r>
        <w:rPr>
          <w:rFonts w:hint="eastAsia" w:ascii="宋体" w:hAnsi="宋体" w:cs="宋体"/>
          <w:b/>
          <w:bCs/>
          <w:kern w:val="0"/>
          <w:sz w:val="24"/>
          <w:szCs w:val="24"/>
          <w:highlight w:val="none"/>
        </w:rPr>
        <w:t>单一来源采购</w:t>
      </w:r>
      <w:r>
        <w:rPr>
          <w:rFonts w:hint="eastAsia" w:ascii="宋体" w:hAnsi="宋体" w:cs="宋体"/>
          <w:b/>
          <w:bCs/>
          <w:sz w:val="24"/>
          <w:szCs w:val="24"/>
          <w:highlight w:val="none"/>
        </w:rPr>
        <w:t>响应</w:t>
      </w:r>
      <w:r>
        <w:rPr>
          <w:rFonts w:hint="eastAsia" w:ascii="宋体" w:hAnsi="宋体" w:cs="宋体"/>
          <w:b/>
          <w:bCs/>
          <w:kern w:val="0"/>
          <w:sz w:val="24"/>
          <w:szCs w:val="24"/>
          <w:highlight w:val="none"/>
        </w:rPr>
        <w:t>截止时间、地点及要求：</w:t>
      </w:r>
      <w:r>
        <w:rPr>
          <w:rFonts w:ascii="宋体" w:hAnsi="宋体" w:cs="宋体"/>
          <w:kern w:val="0"/>
          <w:sz w:val="24"/>
          <w:szCs w:val="24"/>
          <w:highlight w:val="none"/>
          <w:u w:val="single"/>
        </w:rPr>
        <w:t>202</w:t>
      </w:r>
      <w:r>
        <w:rPr>
          <w:rFonts w:hint="eastAsia" w:ascii="宋体" w:hAnsi="宋体" w:cs="宋体"/>
          <w:kern w:val="0"/>
          <w:sz w:val="24"/>
          <w:szCs w:val="24"/>
          <w:highlight w:val="none"/>
          <w:u w:val="single"/>
          <w:lang w:val="en-US" w:eastAsia="zh-CN"/>
        </w:rPr>
        <w:t>2</w:t>
      </w:r>
      <w:r>
        <w:rPr>
          <w:rFonts w:ascii="宋体" w:hAnsi="宋体" w:cs="宋体"/>
          <w:kern w:val="0"/>
          <w:sz w:val="24"/>
          <w:szCs w:val="24"/>
          <w:highlight w:val="none"/>
          <w:u w:val="single"/>
        </w:rPr>
        <w:t>-</w:t>
      </w:r>
      <w:r>
        <w:rPr>
          <w:rFonts w:hint="eastAsia" w:ascii="宋体" w:hAnsi="宋体" w:cs="宋体"/>
          <w:kern w:val="0"/>
          <w:sz w:val="24"/>
          <w:szCs w:val="24"/>
          <w:highlight w:val="none"/>
          <w:u w:val="single"/>
          <w:lang w:val="en-US" w:eastAsia="zh-CN"/>
        </w:rPr>
        <w:t>10</w:t>
      </w:r>
      <w:r>
        <w:rPr>
          <w:rFonts w:ascii="宋体" w:hAnsi="宋体" w:cs="宋体"/>
          <w:kern w:val="0"/>
          <w:sz w:val="24"/>
          <w:szCs w:val="24"/>
          <w:highlight w:val="none"/>
          <w:u w:val="single"/>
        </w:rPr>
        <w:t>-</w:t>
      </w:r>
      <w:r>
        <w:rPr>
          <w:rFonts w:hint="eastAsia" w:ascii="宋体" w:hAnsi="宋体" w:cs="宋体"/>
          <w:kern w:val="0"/>
          <w:sz w:val="24"/>
          <w:szCs w:val="24"/>
          <w:highlight w:val="none"/>
          <w:u w:val="single"/>
          <w:lang w:val="en-US" w:eastAsia="zh-CN"/>
        </w:rPr>
        <w:t>28</w:t>
      </w:r>
      <w:r>
        <w:rPr>
          <w:rFonts w:hint="eastAsia" w:ascii="宋体" w:hAnsi="宋体" w:cs="宋体"/>
          <w:kern w:val="0"/>
          <w:sz w:val="24"/>
          <w:szCs w:val="24"/>
          <w:highlight w:val="none"/>
          <w:u w:val="single"/>
        </w:rPr>
        <w:t xml:space="preserve"> </w:t>
      </w:r>
      <w:r>
        <w:rPr>
          <w:rFonts w:ascii="宋体" w:hAnsi="宋体" w:cs="宋体"/>
          <w:kern w:val="0"/>
          <w:sz w:val="24"/>
          <w:szCs w:val="24"/>
          <w:highlight w:val="none"/>
          <w:u w:val="single"/>
        </w:rPr>
        <w:t>14:30</w:t>
      </w:r>
      <w:r>
        <w:rPr>
          <w:rFonts w:hint="eastAsia" w:ascii="宋体" w:hAnsi="宋体" w:cs="宋体"/>
          <w:kern w:val="0"/>
          <w:sz w:val="24"/>
          <w:szCs w:val="24"/>
          <w:highlight w:val="none"/>
        </w:rPr>
        <w:t>时之前将电子采购响应文件上传到“政采云”平台。</w:t>
      </w:r>
    </w:p>
    <w:p>
      <w:pPr>
        <w:snapToGrid w:val="0"/>
        <w:spacing w:line="360" w:lineRule="auto"/>
        <w:rPr>
          <w:rFonts w:ascii="宋体"/>
          <w:kern w:val="0"/>
          <w:sz w:val="24"/>
          <w:szCs w:val="24"/>
          <w:highlight w:val="none"/>
        </w:rPr>
      </w:pPr>
      <w:r>
        <w:rPr>
          <w:rFonts w:hint="eastAsia" w:ascii="宋体" w:hAnsi="宋体" w:cs="宋体"/>
          <w:b/>
          <w:bCs/>
          <w:sz w:val="24"/>
          <w:szCs w:val="24"/>
          <w:highlight w:val="none"/>
          <w:lang w:val="en-US" w:eastAsia="zh-CN"/>
        </w:rPr>
        <w:t>六</w:t>
      </w:r>
      <w:r>
        <w:rPr>
          <w:rFonts w:hint="eastAsia" w:ascii="宋体" w:hAnsi="宋体" w:cs="宋体"/>
          <w:b/>
          <w:bCs/>
          <w:sz w:val="24"/>
          <w:szCs w:val="24"/>
          <w:highlight w:val="none"/>
        </w:rPr>
        <w:t>、</w:t>
      </w:r>
      <w:r>
        <w:rPr>
          <w:rFonts w:hint="eastAsia" w:ascii="宋体" w:hAnsi="宋体" w:cs="宋体"/>
          <w:b/>
          <w:bCs/>
          <w:kern w:val="0"/>
          <w:sz w:val="24"/>
          <w:szCs w:val="24"/>
          <w:highlight w:val="none"/>
        </w:rPr>
        <w:t>单一来源采购谈判时间及地点：</w:t>
      </w:r>
      <w:r>
        <w:rPr>
          <w:rFonts w:ascii="宋体" w:hAnsi="宋体" w:cs="宋体"/>
          <w:kern w:val="0"/>
          <w:sz w:val="24"/>
          <w:szCs w:val="24"/>
          <w:highlight w:val="none"/>
          <w:u w:val="single"/>
        </w:rPr>
        <w:t>202</w:t>
      </w:r>
      <w:r>
        <w:rPr>
          <w:rFonts w:hint="eastAsia" w:ascii="宋体" w:hAnsi="宋体" w:cs="宋体"/>
          <w:kern w:val="0"/>
          <w:sz w:val="24"/>
          <w:szCs w:val="24"/>
          <w:highlight w:val="none"/>
          <w:u w:val="single"/>
          <w:lang w:val="en-US" w:eastAsia="zh-CN"/>
        </w:rPr>
        <w:t>2</w:t>
      </w:r>
      <w:r>
        <w:rPr>
          <w:rFonts w:ascii="宋体" w:hAnsi="宋体" w:cs="宋体"/>
          <w:kern w:val="0"/>
          <w:sz w:val="24"/>
          <w:szCs w:val="24"/>
          <w:highlight w:val="none"/>
          <w:u w:val="single"/>
        </w:rPr>
        <w:t>-</w:t>
      </w:r>
      <w:r>
        <w:rPr>
          <w:rFonts w:hint="eastAsia" w:ascii="宋体" w:hAnsi="宋体" w:cs="宋体"/>
          <w:kern w:val="0"/>
          <w:sz w:val="24"/>
          <w:szCs w:val="24"/>
          <w:highlight w:val="none"/>
          <w:u w:val="single"/>
          <w:lang w:val="en-US" w:eastAsia="zh-CN"/>
        </w:rPr>
        <w:t>10</w:t>
      </w:r>
      <w:r>
        <w:rPr>
          <w:rFonts w:hint="eastAsia" w:ascii="宋体" w:hAnsi="宋体" w:cs="宋体"/>
          <w:kern w:val="0"/>
          <w:sz w:val="24"/>
          <w:szCs w:val="24"/>
          <w:highlight w:val="none"/>
          <w:u w:val="single"/>
        </w:rPr>
        <w:t>-</w:t>
      </w:r>
      <w:r>
        <w:rPr>
          <w:rFonts w:hint="eastAsia" w:ascii="宋体" w:hAnsi="宋体" w:cs="宋体"/>
          <w:kern w:val="0"/>
          <w:sz w:val="24"/>
          <w:szCs w:val="24"/>
          <w:highlight w:val="none"/>
          <w:u w:val="single"/>
          <w:lang w:val="en-US" w:eastAsia="zh-CN"/>
        </w:rPr>
        <w:t>28</w:t>
      </w:r>
      <w:r>
        <w:rPr>
          <w:rFonts w:ascii="宋体" w:hAnsi="宋体" w:cs="宋体"/>
          <w:kern w:val="0"/>
          <w:sz w:val="24"/>
          <w:szCs w:val="24"/>
          <w:highlight w:val="none"/>
        </w:rPr>
        <w:t>14:30</w:t>
      </w:r>
      <w:r>
        <w:rPr>
          <w:rFonts w:hint="eastAsia" w:ascii="宋体" w:hAnsi="宋体" w:cs="宋体"/>
          <w:kern w:val="0"/>
          <w:sz w:val="24"/>
          <w:szCs w:val="24"/>
          <w:highlight w:val="none"/>
        </w:rPr>
        <w:t>时在</w:t>
      </w:r>
      <w:r>
        <w:rPr>
          <w:rFonts w:hint="eastAsia" w:ascii="宋体" w:hAnsi="宋体" w:cs="宋体"/>
          <w:kern w:val="0"/>
          <w:sz w:val="24"/>
          <w:szCs w:val="24"/>
          <w:highlight w:val="none"/>
          <w:lang w:eastAsia="zh-CN"/>
        </w:rPr>
        <w:t>浙江建诚工程管理咨询有限公司</w:t>
      </w:r>
      <w:r>
        <w:rPr>
          <w:rFonts w:hint="eastAsia" w:ascii="宋体" w:hAnsi="宋体" w:cs="宋体"/>
          <w:kern w:val="0"/>
          <w:sz w:val="24"/>
          <w:szCs w:val="24"/>
          <w:highlight w:val="none"/>
        </w:rPr>
        <w:t>（嵊州市吾悦广场写字楼4楼）。</w:t>
      </w:r>
    </w:p>
    <w:p>
      <w:pPr>
        <w:snapToGrid w:val="0"/>
        <w:spacing w:line="360" w:lineRule="auto"/>
        <w:ind w:firstLine="480" w:firstLineChars="200"/>
        <w:rPr>
          <w:rFonts w:ascii="宋体"/>
          <w:kern w:val="0"/>
          <w:sz w:val="24"/>
          <w:szCs w:val="24"/>
          <w:highlight w:val="none"/>
        </w:rPr>
      </w:pPr>
      <w:r>
        <w:rPr>
          <w:rFonts w:hint="eastAsia" w:ascii="宋体" w:hAnsi="宋体" w:cs="宋体"/>
          <w:kern w:val="0"/>
          <w:sz w:val="24"/>
          <w:szCs w:val="24"/>
          <w:highlight w:val="none"/>
        </w:rPr>
        <w:t>单一来源采购时间后半小时内（</w:t>
      </w:r>
      <w:r>
        <w:rPr>
          <w:rFonts w:ascii="宋体" w:hAnsi="宋体" w:cs="宋体"/>
          <w:kern w:val="0"/>
          <w:sz w:val="24"/>
          <w:szCs w:val="24"/>
          <w:highlight w:val="none"/>
          <w:u w:val="single"/>
        </w:rPr>
        <w:t>202</w:t>
      </w:r>
      <w:r>
        <w:rPr>
          <w:rFonts w:hint="eastAsia" w:ascii="宋体" w:hAnsi="宋体" w:cs="宋体"/>
          <w:kern w:val="0"/>
          <w:sz w:val="24"/>
          <w:szCs w:val="24"/>
          <w:highlight w:val="none"/>
          <w:u w:val="single"/>
          <w:lang w:val="en-US" w:eastAsia="zh-CN"/>
        </w:rPr>
        <w:t>2</w:t>
      </w:r>
      <w:r>
        <w:rPr>
          <w:rFonts w:hint="eastAsia" w:ascii="宋体" w:hAnsi="宋体" w:cs="宋体"/>
          <w:kern w:val="0"/>
          <w:sz w:val="24"/>
          <w:szCs w:val="24"/>
          <w:highlight w:val="none"/>
          <w:u w:val="single"/>
        </w:rPr>
        <w:t>年</w:t>
      </w:r>
      <w:r>
        <w:rPr>
          <w:rFonts w:hint="eastAsia" w:ascii="宋体" w:hAnsi="宋体" w:cs="宋体"/>
          <w:kern w:val="0"/>
          <w:sz w:val="24"/>
          <w:szCs w:val="24"/>
          <w:highlight w:val="none"/>
          <w:u w:val="single"/>
          <w:lang w:val="en-US" w:eastAsia="zh-CN"/>
        </w:rPr>
        <w:t>10</w:t>
      </w:r>
      <w:r>
        <w:rPr>
          <w:rFonts w:hint="eastAsia" w:ascii="宋体" w:hAnsi="宋体" w:cs="宋体"/>
          <w:kern w:val="0"/>
          <w:sz w:val="24"/>
          <w:szCs w:val="24"/>
          <w:highlight w:val="none"/>
          <w:u w:val="single"/>
        </w:rPr>
        <w:t>月</w:t>
      </w:r>
      <w:r>
        <w:rPr>
          <w:rFonts w:hint="eastAsia" w:ascii="宋体" w:hAnsi="宋体" w:cs="宋体"/>
          <w:kern w:val="0"/>
          <w:sz w:val="24"/>
          <w:szCs w:val="24"/>
          <w:highlight w:val="none"/>
          <w:u w:val="single"/>
          <w:lang w:val="en-US" w:eastAsia="zh-CN"/>
        </w:rPr>
        <w:t>28</w:t>
      </w:r>
      <w:r>
        <w:rPr>
          <w:rFonts w:hint="eastAsia" w:ascii="宋体" w:hAnsi="宋体" w:cs="宋体"/>
          <w:kern w:val="0"/>
          <w:sz w:val="24"/>
          <w:szCs w:val="24"/>
          <w:highlight w:val="none"/>
          <w:u w:val="single"/>
        </w:rPr>
        <w:t>日</w:t>
      </w:r>
      <w:r>
        <w:rPr>
          <w:rFonts w:ascii="宋体" w:hAnsi="宋体" w:cs="宋体"/>
          <w:kern w:val="0"/>
          <w:sz w:val="24"/>
          <w:szCs w:val="24"/>
          <w:highlight w:val="none"/>
          <w:u w:val="single"/>
        </w:rPr>
        <w:t>15</w:t>
      </w:r>
      <w:r>
        <w:rPr>
          <w:rFonts w:hint="eastAsia" w:ascii="宋体" w:hAnsi="宋体" w:cs="宋体"/>
          <w:kern w:val="0"/>
          <w:sz w:val="24"/>
          <w:szCs w:val="24"/>
          <w:highlight w:val="none"/>
          <w:u w:val="single"/>
        </w:rPr>
        <w:t>：</w:t>
      </w:r>
      <w:r>
        <w:rPr>
          <w:rFonts w:ascii="宋体" w:cs="宋体"/>
          <w:kern w:val="0"/>
          <w:sz w:val="24"/>
          <w:szCs w:val="24"/>
          <w:highlight w:val="none"/>
          <w:u w:val="single"/>
        </w:rPr>
        <w:t>00</w:t>
      </w:r>
      <w:r>
        <w:rPr>
          <w:rFonts w:hint="eastAsia" w:ascii="宋体" w:hAnsi="宋体" w:cs="宋体"/>
          <w:kern w:val="0"/>
          <w:sz w:val="24"/>
          <w:szCs w:val="24"/>
          <w:highlight w:val="none"/>
        </w:rPr>
        <w:t>前</w:t>
      </w:r>
      <w:r>
        <w:rPr>
          <w:rFonts w:hint="eastAsia" w:ascii="宋体" w:hAnsi="宋体" w:cs="宋体"/>
          <w:kern w:val="0"/>
          <w:sz w:val="24"/>
          <w:szCs w:val="24"/>
          <w:highlight w:val="none"/>
        </w:rPr>
        <w:t>）供应商可以登录“政采云”平台，用“项目采购</w:t>
      </w:r>
      <w:r>
        <w:rPr>
          <w:rFonts w:ascii="宋体" w:cs="宋体"/>
          <w:kern w:val="0"/>
          <w:sz w:val="24"/>
          <w:szCs w:val="24"/>
          <w:highlight w:val="none"/>
        </w:rPr>
        <w:t>-</w:t>
      </w:r>
      <w:r>
        <w:rPr>
          <w:rFonts w:hint="eastAsia" w:ascii="宋体" w:hAnsi="宋体" w:cs="宋体"/>
          <w:kern w:val="0"/>
          <w:sz w:val="24"/>
          <w:szCs w:val="24"/>
          <w:highlight w:val="none"/>
        </w:rPr>
        <w:t>开标评标”功能进行解密采购响应文件。</w:t>
      </w:r>
      <w:r>
        <w:rPr>
          <w:rFonts w:ascii="宋体" w:hAnsi="宋体" w:cs="宋体"/>
          <w:kern w:val="0"/>
          <w:sz w:val="24"/>
          <w:szCs w:val="24"/>
          <w:highlight w:val="none"/>
        </w:rPr>
        <w:t xml:space="preserve"> </w:t>
      </w:r>
    </w:p>
    <w:p>
      <w:pPr>
        <w:wordWrap w:val="0"/>
        <w:spacing w:line="360" w:lineRule="auto"/>
        <w:rPr>
          <w:rFonts w:hint="eastAsia" w:ascii="宋体" w:hAnsi="宋体" w:eastAsia="宋体" w:cs="宋体"/>
          <w:b/>
          <w:sz w:val="24"/>
          <w:szCs w:val="24"/>
          <w:highlight w:val="none"/>
        </w:rPr>
      </w:pPr>
      <w:bookmarkStart w:id="13" w:name="_Toc35393795"/>
      <w:bookmarkStart w:id="14" w:name="_Toc35393626"/>
      <w:r>
        <w:rPr>
          <w:rFonts w:hint="eastAsia" w:ascii="宋体" w:hAnsi="宋体" w:cs="宋体"/>
          <w:b/>
          <w:sz w:val="24"/>
          <w:szCs w:val="24"/>
          <w:highlight w:val="none"/>
          <w:lang w:val="en-US" w:eastAsia="zh-CN"/>
        </w:rPr>
        <w:t>七</w:t>
      </w:r>
      <w:r>
        <w:rPr>
          <w:rFonts w:hint="eastAsia" w:ascii="宋体" w:hAnsi="宋体" w:eastAsia="宋体" w:cs="宋体"/>
          <w:b/>
          <w:sz w:val="24"/>
          <w:szCs w:val="24"/>
          <w:highlight w:val="none"/>
        </w:rPr>
        <w:t>、其他补充事宜</w:t>
      </w:r>
      <w:bookmarkEnd w:id="13"/>
      <w:bookmarkEnd w:id="14"/>
    </w:p>
    <w:p>
      <w:pPr>
        <w:wordWrap w:val="0"/>
        <w:snapToGrid w:val="0"/>
        <w:spacing w:line="360" w:lineRule="auto"/>
        <w:ind w:firstLine="510"/>
        <w:rPr>
          <w:rFonts w:hint="eastAsia" w:ascii="宋体" w:hAnsi="宋体" w:eastAsia="宋体" w:cs="宋体"/>
          <w:sz w:val="24"/>
          <w:szCs w:val="24"/>
          <w:highlight w:val="none"/>
        </w:rPr>
      </w:pPr>
      <w:r>
        <w:rPr>
          <w:rFonts w:hint="eastAsia" w:ascii="宋体" w:hAnsi="宋体" w:eastAsia="宋体" w:cs="宋体"/>
          <w:sz w:val="24"/>
          <w:szCs w:val="24"/>
          <w:highlight w:val="none"/>
        </w:rPr>
        <w:t>1. 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snapToGrid w:val="0"/>
        <w:spacing w:line="360" w:lineRule="auto"/>
        <w:ind w:firstLine="51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2. 其他事</w:t>
      </w:r>
      <w:r>
        <w:rPr>
          <w:rFonts w:hint="eastAsia" w:ascii="宋体" w:hAnsi="宋体" w:eastAsia="宋体" w:cs="宋体"/>
          <w:color w:val="auto"/>
          <w:sz w:val="24"/>
          <w:szCs w:val="24"/>
          <w:highlight w:val="none"/>
        </w:rPr>
        <w:t>项：</w:t>
      </w:r>
      <w:r>
        <w:rPr>
          <w:rFonts w:hint="eastAsia" w:ascii="宋体" w:hAnsi="宋体" w:eastAsia="宋体" w:cs="宋体"/>
          <w:bCs/>
          <w:snapToGrid w:val="0"/>
          <w:color w:val="auto"/>
          <w:sz w:val="24"/>
          <w:szCs w:val="24"/>
          <w:highlight w:val="none"/>
        </w:rPr>
        <w:t>本项目全程电子招投标，相关的操作规程务必关注《政府采购项目电子交易管理操作指南-供应商》（网址：</w:t>
      </w:r>
      <w:r>
        <w:rPr>
          <w:rFonts w:ascii="宋体" w:hAnsi="宋体" w:cs="宋体"/>
          <w:color w:val="auto"/>
          <w:sz w:val="24"/>
          <w:szCs w:val="24"/>
          <w:highlight w:val="none"/>
        </w:rPr>
        <w:t>www.zcygov.cn</w:t>
      </w:r>
      <w:r>
        <w:rPr>
          <w:rFonts w:hint="eastAsia" w:ascii="宋体" w:hAnsi="宋体" w:eastAsia="宋体" w:cs="宋体"/>
          <w:bCs/>
          <w:snapToGrid w:val="0"/>
          <w:color w:val="auto"/>
          <w:sz w:val="24"/>
          <w:szCs w:val="24"/>
          <w:highlight w:val="none"/>
        </w:rPr>
        <w:t xml:space="preserve"> ）</w:t>
      </w:r>
    </w:p>
    <w:p>
      <w:pPr>
        <w:wordWrap w:val="0"/>
        <w:spacing w:line="360" w:lineRule="auto"/>
        <w:rPr>
          <w:rFonts w:hint="eastAsia" w:ascii="宋体" w:hAnsi="宋体" w:eastAsia="宋体" w:cs="宋体"/>
          <w:b/>
          <w:color w:val="auto"/>
          <w:sz w:val="24"/>
          <w:szCs w:val="24"/>
          <w:highlight w:val="none"/>
        </w:rPr>
      </w:pPr>
      <w:bookmarkStart w:id="15" w:name="_Toc35393627"/>
      <w:bookmarkStart w:id="16" w:name="_Toc28359085"/>
      <w:bookmarkStart w:id="17" w:name="_Toc28359008"/>
      <w:bookmarkStart w:id="18" w:name="_Toc35393796"/>
      <w:r>
        <w:rPr>
          <w:rFonts w:hint="eastAsia" w:ascii="宋体" w:hAnsi="宋体" w:cs="宋体"/>
          <w:b/>
          <w:color w:val="auto"/>
          <w:sz w:val="24"/>
          <w:szCs w:val="24"/>
          <w:highlight w:val="none"/>
          <w:lang w:val="en-US" w:eastAsia="zh-CN"/>
        </w:rPr>
        <w:t>八</w:t>
      </w:r>
      <w:r>
        <w:rPr>
          <w:rFonts w:hint="eastAsia" w:ascii="宋体" w:hAnsi="宋体" w:eastAsia="宋体" w:cs="宋体"/>
          <w:b/>
          <w:color w:val="auto"/>
          <w:sz w:val="24"/>
          <w:szCs w:val="24"/>
          <w:highlight w:val="none"/>
        </w:rPr>
        <w:t>、对本次招标提出询问，请按以下方式联系。</w:t>
      </w:r>
      <w:bookmarkEnd w:id="15"/>
      <w:bookmarkEnd w:id="16"/>
      <w:bookmarkEnd w:id="17"/>
      <w:bookmarkEnd w:id="18"/>
    </w:p>
    <w:p>
      <w:pPr>
        <w:pStyle w:val="39"/>
        <w:keepNext w:val="0"/>
        <w:keepLines w:val="0"/>
        <w:widowControl/>
        <w:suppressLineNumbers w:val="0"/>
        <w:ind w:left="0" w:firstLine="0"/>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7"/>
          <w:szCs w:val="27"/>
          <w:highlight w:val="none"/>
        </w:rPr>
        <w:t> </w:t>
      </w:r>
      <w:r>
        <w:rPr>
          <w:rFonts w:hint="eastAsia" w:ascii="宋体" w:hAnsi="宋体" w:eastAsia="宋体" w:cs="宋体"/>
          <w:i w:val="0"/>
          <w:iCs w:val="0"/>
          <w:caps w:val="0"/>
          <w:color w:val="000000"/>
          <w:spacing w:val="0"/>
          <w:sz w:val="24"/>
          <w:szCs w:val="24"/>
          <w:highlight w:val="none"/>
        </w:rPr>
        <w:t>1.采购人信息</w:t>
      </w:r>
    </w:p>
    <w:p>
      <w:pPr>
        <w:pStyle w:val="39"/>
        <w:keepNext w:val="0"/>
        <w:keepLines w:val="0"/>
        <w:widowControl/>
        <w:suppressLineNumbers w:val="0"/>
        <w:ind w:firstLine="240" w:firstLineChars="100"/>
        <w:rPr>
          <w:rFonts w:hint="eastAsia" w:ascii="宋体" w:hAnsi="宋体" w:eastAsia="宋体" w:cs="宋体"/>
          <w:color w:val="auto"/>
          <w:sz w:val="24"/>
          <w:szCs w:val="24"/>
          <w:highlight w:val="none"/>
        </w:rPr>
      </w:pPr>
      <w:r>
        <w:rPr>
          <w:rFonts w:hint="eastAsia" w:ascii="宋体" w:hAnsi="宋体" w:eastAsia="宋体" w:cs="宋体"/>
          <w:i w:val="0"/>
          <w:iCs w:val="0"/>
          <w:caps w:val="0"/>
          <w:color w:val="000000"/>
          <w:spacing w:val="0"/>
          <w:sz w:val="24"/>
          <w:szCs w:val="24"/>
          <w:highlight w:val="none"/>
        </w:rPr>
        <w:t>名 称：</w:t>
      </w:r>
      <w:r>
        <w:rPr>
          <w:rFonts w:hint="eastAsia" w:ascii="宋体" w:hAnsi="宋体" w:eastAsia="宋体" w:cs="宋体"/>
          <w:color w:val="auto"/>
          <w:sz w:val="24"/>
          <w:szCs w:val="24"/>
          <w:highlight w:val="none"/>
        </w:rPr>
        <w:t>嵊州市自然资源和规划局</w:t>
      </w:r>
    </w:p>
    <w:p>
      <w:pPr>
        <w:pStyle w:val="39"/>
        <w:keepNext w:val="0"/>
        <w:keepLines w:val="0"/>
        <w:widowControl/>
        <w:suppressLineNumbers w:val="0"/>
        <w:ind w:firstLine="240" w:firstLineChars="100"/>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rPr>
        <w:t>地 址：</w:t>
      </w:r>
      <w:r>
        <w:rPr>
          <w:rFonts w:hint="eastAsia" w:ascii="宋体" w:hAnsi="宋体" w:eastAsia="宋体" w:cs="宋体"/>
          <w:sz w:val="24"/>
          <w:szCs w:val="24"/>
          <w:highlight w:val="none"/>
          <w:lang w:val="en-US" w:eastAsia="zh-CN"/>
        </w:rPr>
        <w:t>嵊州市官河路518号</w:t>
      </w:r>
    </w:p>
    <w:p>
      <w:pPr>
        <w:pStyle w:val="39"/>
        <w:keepNext w:val="0"/>
        <w:keepLines w:val="0"/>
        <w:widowControl/>
        <w:suppressLineNumbers w:val="0"/>
        <w:ind w:left="0" w:firstLine="0"/>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rPr>
        <w:t> 项目联系人：</w:t>
      </w:r>
      <w:r>
        <w:rPr>
          <w:rFonts w:hint="eastAsia" w:ascii="宋体" w:hAnsi="宋体" w:eastAsia="宋体" w:cs="宋体"/>
          <w:i w:val="0"/>
          <w:iCs w:val="0"/>
          <w:caps w:val="0"/>
          <w:color w:val="000000"/>
          <w:spacing w:val="0"/>
          <w:sz w:val="24"/>
          <w:szCs w:val="24"/>
          <w:highlight w:val="none"/>
          <w:lang w:val="en-US" w:eastAsia="zh-CN"/>
        </w:rPr>
        <w:t>张行行</w:t>
      </w:r>
    </w:p>
    <w:p>
      <w:pPr>
        <w:wordWrap w:val="0"/>
        <w:snapToGrid w:val="0"/>
        <w:spacing w:line="360" w:lineRule="auto"/>
        <w:ind w:firstLine="240" w:firstLineChars="100"/>
        <w:rPr>
          <w:rFonts w:hint="default" w:ascii="宋体" w:hAnsi="宋体" w:eastAsia="宋体" w:cs="宋体"/>
          <w:sz w:val="24"/>
          <w:szCs w:val="24"/>
          <w:highlight w:val="none"/>
          <w:lang w:val="en-US" w:eastAsia="zh-CN"/>
        </w:rPr>
      </w:pPr>
      <w:r>
        <w:rPr>
          <w:rFonts w:hint="eastAsia" w:ascii="宋体" w:hAnsi="宋体" w:eastAsia="宋体" w:cs="宋体"/>
          <w:i w:val="0"/>
          <w:iCs w:val="0"/>
          <w:caps w:val="0"/>
          <w:color w:val="000000"/>
          <w:spacing w:val="0"/>
          <w:sz w:val="24"/>
          <w:szCs w:val="24"/>
          <w:highlight w:val="none"/>
        </w:rPr>
        <w:t>项目联系方式：0575-</w:t>
      </w:r>
      <w:bookmarkStart w:id="19" w:name="EBf1e27c6183244f4a8f3fc355defd653e"/>
      <w:r>
        <w:rPr>
          <w:rFonts w:hint="eastAsia" w:ascii="宋体" w:hAnsi="宋体" w:cs="宋体"/>
          <w:i w:val="0"/>
          <w:iCs w:val="0"/>
          <w:caps w:val="0"/>
          <w:color w:val="000000"/>
          <w:spacing w:val="0"/>
          <w:sz w:val="24"/>
          <w:szCs w:val="24"/>
          <w:highlight w:val="none"/>
          <w:lang w:val="en-US" w:eastAsia="zh-CN"/>
        </w:rPr>
        <w:t>83111578</w:t>
      </w:r>
    </w:p>
    <w:p>
      <w:pPr>
        <w:wordWrap w:val="0"/>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p>
    <w:p>
      <w:pPr>
        <w:pStyle w:val="39"/>
        <w:keepNext w:val="0"/>
        <w:keepLines w:val="0"/>
        <w:widowControl/>
        <w:suppressLineNumbers w:val="0"/>
        <w:ind w:firstLine="240" w:firstLineChars="100"/>
        <w:rPr>
          <w:rFonts w:hint="eastAsia" w:ascii="宋体" w:hAnsi="宋体" w:eastAsia="宋体" w:cs="宋体"/>
          <w:i w:val="0"/>
          <w:iCs w:val="0"/>
          <w:caps w:val="0"/>
          <w:color w:val="000000"/>
          <w:spacing w:val="0"/>
          <w:sz w:val="24"/>
          <w:szCs w:val="24"/>
          <w:highlight w:val="none"/>
          <w:lang w:eastAsia="zh-CN"/>
        </w:rPr>
      </w:pPr>
      <w:r>
        <w:rPr>
          <w:rFonts w:hint="eastAsia" w:ascii="宋体" w:hAnsi="宋体" w:eastAsia="宋体" w:cs="宋体"/>
          <w:i w:val="0"/>
          <w:iCs w:val="0"/>
          <w:caps w:val="0"/>
          <w:color w:val="000000"/>
          <w:spacing w:val="0"/>
          <w:sz w:val="24"/>
          <w:szCs w:val="24"/>
          <w:highlight w:val="none"/>
          <w:lang w:eastAsia="zh-CN"/>
        </w:rPr>
        <w:t>名 称：浙江建诚工程管理咨询有限公司</w:t>
      </w:r>
    </w:p>
    <w:p>
      <w:pPr>
        <w:pStyle w:val="39"/>
        <w:keepNext w:val="0"/>
        <w:keepLines w:val="0"/>
        <w:widowControl/>
        <w:suppressLineNumbers w:val="0"/>
        <w:ind w:firstLine="240" w:firstLineChars="100"/>
        <w:rPr>
          <w:rFonts w:hint="eastAsia" w:ascii="宋体" w:hAnsi="宋体" w:eastAsia="宋体" w:cs="宋体"/>
          <w:i w:val="0"/>
          <w:iCs w:val="0"/>
          <w:caps w:val="0"/>
          <w:color w:val="000000"/>
          <w:spacing w:val="0"/>
          <w:sz w:val="24"/>
          <w:szCs w:val="24"/>
          <w:highlight w:val="none"/>
          <w:lang w:eastAsia="zh-CN"/>
        </w:rPr>
      </w:pPr>
      <w:r>
        <w:rPr>
          <w:rFonts w:hint="eastAsia" w:ascii="宋体" w:hAnsi="宋体" w:eastAsia="宋体" w:cs="宋体"/>
          <w:i w:val="0"/>
          <w:iCs w:val="0"/>
          <w:caps w:val="0"/>
          <w:color w:val="000000"/>
          <w:spacing w:val="0"/>
          <w:sz w:val="24"/>
          <w:szCs w:val="24"/>
          <w:highlight w:val="none"/>
          <w:lang w:eastAsia="zh-CN"/>
        </w:rPr>
        <w:t>地 址：嵊州市吾悦广场写字楼4楼</w:t>
      </w:r>
    </w:p>
    <w:p>
      <w:pPr>
        <w:pStyle w:val="39"/>
        <w:keepNext w:val="0"/>
        <w:keepLines w:val="0"/>
        <w:widowControl/>
        <w:suppressLineNumbers w:val="0"/>
        <w:ind w:firstLine="240" w:firstLineChars="100"/>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eastAsia="zh-CN"/>
        </w:rPr>
        <w:t>联系人（询问）：</w:t>
      </w:r>
      <w:r>
        <w:rPr>
          <w:rFonts w:hint="eastAsia" w:ascii="宋体" w:hAnsi="宋体" w:eastAsia="宋体" w:cs="宋体"/>
          <w:i w:val="0"/>
          <w:iCs w:val="0"/>
          <w:caps w:val="0"/>
          <w:color w:val="000000"/>
          <w:spacing w:val="0"/>
          <w:sz w:val="24"/>
          <w:szCs w:val="24"/>
          <w:highlight w:val="none"/>
          <w:lang w:val="en-US" w:eastAsia="zh-CN"/>
        </w:rPr>
        <w:t>马佳丽</w:t>
      </w:r>
      <w:r>
        <w:rPr>
          <w:rFonts w:hint="eastAsia" w:ascii="宋体" w:hAnsi="宋体" w:eastAsia="宋体" w:cs="宋体"/>
          <w:i w:val="0"/>
          <w:iCs w:val="0"/>
          <w:caps w:val="0"/>
          <w:color w:val="000000"/>
          <w:spacing w:val="0"/>
          <w:sz w:val="24"/>
          <w:szCs w:val="24"/>
          <w:highlight w:val="none"/>
          <w:lang w:eastAsia="zh-CN"/>
        </w:rPr>
        <w:t xml:space="preserve">       联系方式（询问）：</w:t>
      </w:r>
      <w:r>
        <w:rPr>
          <w:rFonts w:hint="eastAsia" w:ascii="宋体" w:hAnsi="宋体" w:eastAsia="宋体" w:cs="宋体"/>
          <w:i w:val="0"/>
          <w:iCs w:val="0"/>
          <w:caps w:val="0"/>
          <w:color w:val="000000"/>
          <w:spacing w:val="0"/>
          <w:sz w:val="24"/>
          <w:szCs w:val="24"/>
          <w:highlight w:val="none"/>
          <w:lang w:val="en-US" w:eastAsia="zh-CN"/>
        </w:rPr>
        <w:t>0575-83508835</w:t>
      </w:r>
    </w:p>
    <w:p>
      <w:pPr>
        <w:pStyle w:val="39"/>
        <w:keepNext w:val="0"/>
        <w:keepLines w:val="0"/>
        <w:widowControl/>
        <w:suppressLineNumbers w:val="0"/>
        <w:ind w:firstLine="240" w:firstLineChars="100"/>
        <w:rPr>
          <w:rFonts w:hint="eastAsia" w:ascii="宋体" w:hAnsi="宋体" w:eastAsia="宋体" w:cs="宋体"/>
          <w:i w:val="0"/>
          <w:iCs w:val="0"/>
          <w:caps w:val="0"/>
          <w:color w:val="000000"/>
          <w:spacing w:val="0"/>
          <w:sz w:val="24"/>
          <w:szCs w:val="24"/>
          <w:highlight w:val="none"/>
          <w:lang w:eastAsia="zh-CN"/>
        </w:rPr>
      </w:pPr>
      <w:r>
        <w:rPr>
          <w:rFonts w:hint="eastAsia" w:ascii="宋体" w:hAnsi="宋体" w:eastAsia="宋体" w:cs="宋体"/>
          <w:i w:val="0"/>
          <w:iCs w:val="0"/>
          <w:caps w:val="0"/>
          <w:color w:val="000000"/>
          <w:spacing w:val="0"/>
          <w:sz w:val="24"/>
          <w:szCs w:val="24"/>
          <w:highlight w:val="none"/>
          <w:lang w:eastAsia="zh-CN"/>
        </w:rPr>
        <w:t>质疑联系人：</w:t>
      </w:r>
      <w:r>
        <w:rPr>
          <w:rFonts w:hint="eastAsia" w:ascii="宋体" w:hAnsi="宋体" w:eastAsia="宋体" w:cs="宋体"/>
          <w:i w:val="0"/>
          <w:iCs w:val="0"/>
          <w:caps w:val="0"/>
          <w:color w:val="000000"/>
          <w:spacing w:val="0"/>
          <w:sz w:val="24"/>
          <w:szCs w:val="24"/>
          <w:highlight w:val="none"/>
          <w:lang w:val="en-US" w:eastAsia="zh-CN"/>
        </w:rPr>
        <w:t>韩陈芝</w:t>
      </w:r>
      <w:r>
        <w:rPr>
          <w:rFonts w:hint="eastAsia" w:ascii="宋体" w:hAnsi="宋体" w:eastAsia="宋体" w:cs="宋体"/>
          <w:i w:val="0"/>
          <w:iCs w:val="0"/>
          <w:caps w:val="0"/>
          <w:color w:val="000000"/>
          <w:spacing w:val="0"/>
          <w:sz w:val="24"/>
          <w:szCs w:val="24"/>
          <w:highlight w:val="none"/>
          <w:lang w:eastAsia="zh-CN"/>
        </w:rPr>
        <w:t xml:space="preserve">           质疑联系方式：</w:t>
      </w:r>
      <w:r>
        <w:rPr>
          <w:rFonts w:hint="eastAsia" w:ascii="宋体" w:hAnsi="宋体" w:eastAsia="宋体" w:cs="宋体"/>
          <w:i w:val="0"/>
          <w:iCs w:val="0"/>
          <w:caps w:val="0"/>
          <w:color w:val="000000"/>
          <w:spacing w:val="0"/>
          <w:sz w:val="24"/>
          <w:szCs w:val="24"/>
          <w:highlight w:val="none"/>
          <w:lang w:val="en-US" w:eastAsia="zh-CN"/>
        </w:rPr>
        <w:t>0575-83698319</w:t>
      </w:r>
      <w:r>
        <w:rPr>
          <w:rFonts w:hint="eastAsia" w:ascii="宋体" w:hAnsi="宋体" w:eastAsia="宋体" w:cs="宋体"/>
          <w:i w:val="0"/>
          <w:iCs w:val="0"/>
          <w:caps w:val="0"/>
          <w:color w:val="000000"/>
          <w:spacing w:val="0"/>
          <w:sz w:val="24"/>
          <w:szCs w:val="24"/>
          <w:highlight w:val="none"/>
          <w:lang w:eastAsia="zh-CN"/>
        </w:rPr>
        <w:t xml:space="preserve"> </w:t>
      </w:r>
    </w:p>
    <w:p>
      <w:pPr>
        <w:pStyle w:val="39"/>
        <w:keepNext w:val="0"/>
        <w:keepLines w:val="0"/>
        <w:widowControl/>
        <w:suppressLineNumbers w:val="0"/>
        <w:ind w:left="0" w:firstLine="240" w:firstLineChars="100"/>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rPr>
        <w:t>3.同级政府采购监督管理部门</w:t>
      </w:r>
    </w:p>
    <w:p>
      <w:pPr>
        <w:pStyle w:val="39"/>
        <w:keepNext w:val="0"/>
        <w:keepLines w:val="0"/>
        <w:widowControl/>
        <w:suppressLineNumbers w:val="0"/>
        <w:ind w:left="0" w:firstLine="0"/>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rPr>
        <w:t> 名 称：嵊州市采购监管</w:t>
      </w:r>
    </w:p>
    <w:p>
      <w:pPr>
        <w:pStyle w:val="39"/>
        <w:keepNext w:val="0"/>
        <w:keepLines w:val="0"/>
        <w:widowControl/>
        <w:suppressLineNumbers w:val="0"/>
        <w:ind w:left="0" w:firstLine="0"/>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rPr>
        <w:t> 地 址：浙江省绍兴市嵊州市三江街道国资综合大楼1004室</w:t>
      </w:r>
    </w:p>
    <w:p>
      <w:pPr>
        <w:pStyle w:val="39"/>
        <w:keepNext w:val="0"/>
        <w:keepLines w:val="0"/>
        <w:widowControl/>
        <w:suppressLineNumbers w:val="0"/>
        <w:ind w:left="0" w:firstLine="0"/>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rPr>
        <w:t> 联系人 ：郑老师</w:t>
      </w:r>
    </w:p>
    <w:p>
      <w:pPr>
        <w:pStyle w:val="39"/>
        <w:keepNext w:val="0"/>
        <w:keepLines w:val="0"/>
        <w:widowControl/>
        <w:suppressLineNumbers w:val="0"/>
        <w:ind w:left="0" w:firstLine="0"/>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rPr>
        <w:t> 监督投诉电话：0575-83032507</w:t>
      </w:r>
    </w:p>
    <w:p>
      <w:pPr>
        <w:wordWrap w:val="0"/>
        <w:snapToGrid w:val="0"/>
        <w:spacing w:line="360" w:lineRule="auto"/>
        <w:rPr>
          <w:rFonts w:hint="eastAsia" w:ascii="宋体" w:hAnsi="宋体" w:eastAsia="宋体" w:cs="宋体"/>
          <w:sz w:val="24"/>
          <w:szCs w:val="24"/>
          <w:highlight w:val="none"/>
        </w:rPr>
      </w:pPr>
    </w:p>
    <w:bookmarkEnd w:id="19"/>
    <w:p>
      <w:pPr>
        <w:wordWrap w:val="0"/>
        <w:snapToGrid w:val="0"/>
        <w:spacing w:line="360" w:lineRule="auto"/>
        <w:ind w:firstLine="720" w:firstLineChars="300"/>
        <w:rPr>
          <w:rFonts w:hint="eastAsia" w:ascii="宋体" w:hAnsi="宋体" w:eastAsia="宋体" w:cs="宋体"/>
          <w:color w:val="0000FF"/>
          <w:sz w:val="24"/>
          <w:szCs w:val="24"/>
          <w:highlight w:val="none"/>
        </w:rPr>
      </w:pPr>
    </w:p>
    <w:p>
      <w:pPr>
        <w:wordWrap w:val="0"/>
        <w:snapToGrid w:val="0"/>
        <w:spacing w:line="360" w:lineRule="auto"/>
        <w:ind w:firstLine="720" w:firstLineChars="300"/>
        <w:jc w:val="right"/>
        <w:rPr>
          <w:rFonts w:hint="eastAsia" w:ascii="宋体" w:hAnsi="宋体" w:eastAsia="宋体" w:cs="宋体"/>
          <w:sz w:val="24"/>
          <w:szCs w:val="24"/>
          <w:highlight w:val="none"/>
        </w:rPr>
        <w:sectPr>
          <w:footerReference r:id="rId9" w:type="default"/>
          <w:pgSz w:w="11906" w:h="16838"/>
          <w:pgMar w:top="1418" w:right="1418" w:bottom="1418" w:left="1418" w:header="851" w:footer="851" w:gutter="0"/>
          <w:pgNumType w:fmt="decimal" w:start="1"/>
          <w:cols w:space="720" w:num="1"/>
          <w:docGrid w:linePitch="312" w:charSpace="0"/>
        </w:sectPr>
      </w:pPr>
    </w:p>
    <w:p>
      <w:pPr>
        <w:wordWrap w:val="0"/>
        <w:snapToGrid w:val="0"/>
        <w:spacing w:line="360" w:lineRule="auto"/>
        <w:ind w:firstLine="720" w:firstLineChars="300"/>
        <w:jc w:val="center"/>
        <w:rPr>
          <w:rFonts w:hint="eastAsia" w:ascii="宋体" w:hAnsi="宋体" w:eastAsia="宋体" w:cs="宋体"/>
          <w:sz w:val="24"/>
          <w:szCs w:val="24"/>
          <w:highlight w:val="none"/>
        </w:rPr>
      </w:pPr>
      <w:bookmarkStart w:id="20" w:name="_Toc530551805"/>
      <w:bookmarkStart w:id="21" w:name="_Toc493956019"/>
      <w:bookmarkStart w:id="22" w:name="_Toc531358960"/>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采购人：嵊州市自然资源和规划局</w:t>
      </w:r>
    </w:p>
    <w:p>
      <w:pPr>
        <w:wordWrap w:val="0"/>
        <w:snapToGrid w:val="0"/>
        <w:spacing w:line="360" w:lineRule="auto"/>
        <w:ind w:firstLine="720" w:firstLineChars="300"/>
        <w:jc w:val="center"/>
        <w:rPr>
          <w:rFonts w:hint="eastAsia" w:ascii="宋体" w:hAnsi="宋体" w:cs="宋体"/>
          <w:sz w:val="24"/>
          <w:szCs w:val="24"/>
          <w:highlight w:val="none"/>
          <w:lang w:eastAsia="zh-CN"/>
        </w:rPr>
      </w:pP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代理机构：</w:t>
      </w:r>
      <w:r>
        <w:rPr>
          <w:rFonts w:hint="eastAsia" w:ascii="宋体" w:hAnsi="宋体" w:cs="宋体"/>
          <w:sz w:val="24"/>
          <w:szCs w:val="24"/>
          <w:highlight w:val="none"/>
          <w:lang w:eastAsia="zh-CN"/>
        </w:rPr>
        <w:t>浙江建诚工程管理咨询有限公司</w:t>
      </w:r>
    </w:p>
    <w:p>
      <w:pPr>
        <w:pStyle w:val="4"/>
        <w:rPr>
          <w:rFonts w:hint="default"/>
          <w:highlight w:val="none"/>
          <w:lang w:val="en-US"/>
        </w:rPr>
      </w:pPr>
      <w:r>
        <w:rPr>
          <w:rFonts w:hint="eastAsia" w:ascii="宋体" w:hAnsi="宋体" w:cs="宋体"/>
          <w:sz w:val="24"/>
          <w:szCs w:val="24"/>
          <w:highlight w:val="none"/>
          <w:lang w:val="en-US" w:eastAsia="zh-CN"/>
        </w:rPr>
        <w:t xml:space="preserve">                     </w:t>
      </w:r>
      <w:r>
        <w:rPr>
          <w:rFonts w:hint="eastAsia" w:ascii="宋体" w:hAnsi="宋体" w:eastAsia="宋体" w:cs="宋体"/>
          <w:b w:val="0"/>
          <w:kern w:val="2"/>
          <w:sz w:val="24"/>
          <w:szCs w:val="24"/>
          <w:highlight w:val="none"/>
          <w:lang w:val="en-US" w:eastAsia="zh-CN" w:bidi="ar-SA"/>
        </w:rPr>
        <w:t xml:space="preserve"> 2022-10-24</w:t>
      </w:r>
    </w:p>
    <w:p>
      <w:pPr>
        <w:snapToGrid w:val="0"/>
        <w:spacing w:line="360" w:lineRule="auto"/>
        <w:ind w:firstLine="720" w:firstLineChars="300"/>
        <w:jc w:val="right"/>
        <w:rPr>
          <w:rFonts w:hint="eastAsia" w:ascii="宋体" w:hAnsi="宋体" w:eastAsia="宋体" w:cs="宋体"/>
          <w:sz w:val="24"/>
          <w:szCs w:val="24"/>
          <w:highlight w:val="none"/>
        </w:rPr>
      </w:pPr>
    </w:p>
    <w:p>
      <w:pPr>
        <w:wordWrap w:val="0"/>
        <w:snapToGrid w:val="0"/>
        <w:spacing w:line="360" w:lineRule="auto"/>
        <w:ind w:firstLine="720" w:firstLineChars="3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pStyle w:val="40"/>
        <w:spacing w:before="0" w:after="0" w:line="360" w:lineRule="auto"/>
        <w:jc w:val="right"/>
        <w:rPr>
          <w:rFonts w:hint="eastAsia" w:ascii="宋体" w:hAnsi="宋体" w:eastAsia="宋体" w:cs="宋体"/>
          <w:color w:val="000000"/>
          <w:sz w:val="36"/>
          <w:szCs w:val="36"/>
          <w:highlight w:val="none"/>
        </w:rPr>
        <w:sectPr>
          <w:footerReference r:id="rId10" w:type="default"/>
          <w:type w:val="continuous"/>
          <w:pgSz w:w="11906" w:h="16838"/>
          <w:pgMar w:top="1418" w:right="1418" w:bottom="1418" w:left="1418" w:header="851" w:footer="851" w:gutter="0"/>
          <w:pgNumType w:fmt="decimal"/>
          <w:cols w:space="720" w:num="1"/>
          <w:titlePg/>
          <w:docGrid w:linePitch="312" w:charSpace="0"/>
        </w:sectPr>
      </w:pPr>
    </w:p>
    <w:p>
      <w:pPr>
        <w:pStyle w:val="40"/>
        <w:spacing w:before="0" w:after="0" w:line="360" w:lineRule="auto"/>
        <w:rPr>
          <w:rFonts w:hint="eastAsia" w:ascii="宋体" w:hAnsi="宋体" w:eastAsia="宋体" w:cs="宋体"/>
          <w:color w:val="000000"/>
          <w:sz w:val="36"/>
          <w:szCs w:val="36"/>
          <w:highlight w:val="none"/>
        </w:rPr>
      </w:pPr>
      <w:bookmarkStart w:id="23" w:name="_Toc60996575"/>
      <w:bookmarkStart w:id="24" w:name="_Toc4884"/>
      <w:r>
        <w:rPr>
          <w:rFonts w:hint="eastAsia" w:ascii="宋体" w:hAnsi="宋体" w:eastAsia="宋体" w:cs="宋体"/>
          <w:color w:val="000000"/>
          <w:sz w:val="36"/>
          <w:szCs w:val="36"/>
          <w:highlight w:val="none"/>
        </w:rPr>
        <w:t>第二章  采购需求</w:t>
      </w:r>
      <w:bookmarkEnd w:id="20"/>
      <w:bookmarkEnd w:id="21"/>
      <w:bookmarkEnd w:id="22"/>
      <w:bookmarkEnd w:id="23"/>
      <w:bookmarkEnd w:id="24"/>
    </w:p>
    <w:p>
      <w:pPr>
        <w:spacing w:line="360" w:lineRule="auto"/>
        <w:rPr>
          <w:rFonts w:hint="eastAsia" w:ascii="宋体" w:hAnsi="宋体" w:eastAsia="宋体" w:cs="宋体"/>
          <w:color w:val="000000"/>
          <w:highlight w:val="none"/>
        </w:rPr>
      </w:pPr>
    </w:p>
    <w:p>
      <w:pPr>
        <w:numPr>
          <w:ilvl w:val="0"/>
          <w:numId w:val="1"/>
        </w:numPr>
        <w:spacing w:line="360" w:lineRule="auto"/>
        <w:jc w:val="left"/>
        <w:rPr>
          <w:rFonts w:hint="eastAsia" w:ascii="宋体" w:hAnsi="宋体" w:eastAsia="宋体" w:cs="宋体"/>
          <w:b/>
          <w:bCs/>
          <w:sz w:val="24"/>
          <w:szCs w:val="24"/>
          <w:highlight w:val="none"/>
        </w:rPr>
      </w:pPr>
      <w:bookmarkStart w:id="25" w:name="_Toc493956031"/>
      <w:bookmarkStart w:id="26" w:name="_Toc60996576"/>
      <w:bookmarkStart w:id="27" w:name="_Toc409683143"/>
      <w:bookmarkStart w:id="28" w:name="_Toc531358974"/>
      <w:bookmarkStart w:id="29" w:name="_Toc530551819"/>
      <w:r>
        <w:rPr>
          <w:rFonts w:hint="eastAsia" w:ascii="宋体" w:hAnsi="宋体" w:eastAsia="宋体" w:cs="宋体"/>
          <w:b/>
          <w:bCs/>
          <w:sz w:val="24"/>
          <w:szCs w:val="24"/>
          <w:highlight w:val="none"/>
        </w:rPr>
        <w:t>项目背景</w:t>
      </w:r>
    </w:p>
    <w:p>
      <w:pPr>
        <w:wordWrap w:val="0"/>
        <w:snapToGrid w:val="0"/>
        <w:spacing w:line="360" w:lineRule="auto"/>
        <w:ind w:firstLine="510"/>
        <w:rPr>
          <w:rFonts w:hint="eastAsia" w:ascii="宋体" w:hAnsi="宋体" w:eastAsia="宋体" w:cs="宋体"/>
          <w:sz w:val="24"/>
          <w:szCs w:val="24"/>
          <w:highlight w:val="none"/>
        </w:rPr>
      </w:pPr>
      <w:r>
        <w:rPr>
          <w:rFonts w:hint="eastAsia" w:ascii="宋体" w:hAnsi="宋体" w:eastAsia="宋体" w:cs="宋体"/>
          <w:sz w:val="24"/>
          <w:szCs w:val="24"/>
          <w:highlight w:val="none"/>
        </w:rPr>
        <w:t>2021年10月，“耕地智保”纳入“浙政粮安”跑道，作为全省第一批14个数字政府系统“一地创新、全省共享”应用项目之一，由宁波、萧山和海盐承建。应用紧扣坚持最严格的耕地保护制度，旨在重塑耕地“数量、质量、生态”三位一体、高效协同保护新格局，全面推行耕地保护“田长制”，为全域粮食安全夯实物质基础。</w:t>
      </w:r>
    </w:p>
    <w:p>
      <w:pPr>
        <w:wordWrap w:val="0"/>
        <w:snapToGrid w:val="0"/>
        <w:spacing w:line="360" w:lineRule="auto"/>
        <w:ind w:firstLine="510"/>
        <w:rPr>
          <w:rFonts w:hint="eastAsia" w:ascii="宋体" w:hAnsi="宋体" w:eastAsia="宋体" w:cs="宋体"/>
          <w:sz w:val="24"/>
          <w:szCs w:val="24"/>
          <w:highlight w:val="none"/>
        </w:rPr>
      </w:pPr>
      <w:r>
        <w:rPr>
          <w:rFonts w:hint="eastAsia" w:ascii="宋体" w:hAnsi="宋体" w:eastAsia="宋体" w:cs="宋体"/>
          <w:sz w:val="24"/>
          <w:szCs w:val="24"/>
          <w:highlight w:val="none"/>
        </w:rPr>
        <w:t>2022年2月22日，省委书记袁家军深入省自然资源厅，调研数字化改革工作，要打好一场重大任务的改革突破攻坚战，特别是坚决落实耕地保护的各项工作要求，给出“必须要将耕地保护百分之百落到位，全省要监管的耕地图斑必须要清晰落位，工作必须要到位、必须落地，同时要建立机制”重要指示。</w:t>
      </w:r>
    </w:p>
    <w:p>
      <w:pPr>
        <w:wordWrap w:val="0"/>
        <w:snapToGrid w:val="0"/>
        <w:spacing w:line="360" w:lineRule="auto"/>
        <w:ind w:firstLine="510"/>
        <w:rPr>
          <w:rFonts w:hint="eastAsia" w:ascii="宋体" w:hAnsi="宋体" w:eastAsia="宋体" w:cs="宋体"/>
          <w:sz w:val="24"/>
          <w:szCs w:val="24"/>
          <w:highlight w:val="none"/>
        </w:rPr>
      </w:pPr>
      <w:r>
        <w:rPr>
          <w:rFonts w:hint="eastAsia" w:ascii="宋体" w:hAnsi="宋体" w:eastAsia="宋体" w:cs="宋体"/>
          <w:sz w:val="24"/>
          <w:szCs w:val="24"/>
          <w:highlight w:val="none"/>
        </w:rPr>
        <w:t>2022年3月17日，全省推行耕地保护“田长制”和“耕地智保”场景应用视频会在杭州召开。省自然资源厅陈龙厅长指出，各地要切实增强对实施耕地保护“田长制”重要性、紧迫性的认识，坚持实绩实效，抓紧做好“田长制”落地工作，推广“耕地智保”场景应用，实现违法违规占用耕地现象大幅度减少，最终达到零发生的目标。要从四个方面做好耕地保护“田长制”的落地工作：一是全面建立田长责任体系，二是抓紧起草“田长制”有关制度机制，三是抓紧推广“耕地智保”场景应用，四是加快安装铁塔高位视频探头。</w:t>
      </w:r>
    </w:p>
    <w:p>
      <w:pPr>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二、项目主要建设内容、预期目标</w:t>
      </w:r>
    </w:p>
    <w:p>
      <w:pPr>
        <w:wordWrap w:val="0"/>
        <w:snapToGrid w:val="0"/>
        <w:spacing w:line="360" w:lineRule="auto"/>
        <w:ind w:firstLine="510"/>
        <w:rPr>
          <w:rFonts w:hint="eastAsia" w:ascii="宋体" w:hAnsi="宋体" w:eastAsia="宋体" w:cs="宋体"/>
          <w:sz w:val="24"/>
          <w:szCs w:val="24"/>
          <w:highlight w:val="none"/>
        </w:rPr>
      </w:pPr>
      <w:r>
        <w:rPr>
          <w:rFonts w:hint="eastAsia" w:ascii="宋体" w:hAnsi="宋体" w:eastAsia="宋体" w:cs="宋体"/>
          <w:sz w:val="24"/>
          <w:szCs w:val="24"/>
          <w:highlight w:val="none"/>
        </w:rPr>
        <w:t>1、新建高位监控218个点。为实现指标化精准管理嵊州市耕地和永久基本农田、粮食生产功能区的数量、质量、分布情况，引入高位视频监控系统“耕地智保”场景应用对耕地资源实时动态监管，对违法行为“早发现、早制止、早处置”，需新建铁塔高位视频218个，实现耕地80%以上视频覆盖。</w:t>
      </w:r>
    </w:p>
    <w:p>
      <w:pPr>
        <w:wordWrap w:val="0"/>
        <w:snapToGrid w:val="0"/>
        <w:spacing w:line="360" w:lineRule="auto"/>
        <w:ind w:firstLine="510"/>
        <w:rPr>
          <w:rFonts w:hint="eastAsia" w:ascii="宋体" w:hAnsi="宋体" w:eastAsia="宋体" w:cs="宋体"/>
          <w:sz w:val="24"/>
          <w:szCs w:val="24"/>
          <w:highlight w:val="none"/>
        </w:rPr>
      </w:pPr>
      <w:r>
        <w:rPr>
          <w:rFonts w:hint="eastAsia" w:ascii="宋体" w:hAnsi="宋体" w:eastAsia="宋体" w:cs="宋体"/>
          <w:sz w:val="24"/>
          <w:szCs w:val="24"/>
          <w:highlight w:val="none"/>
        </w:rPr>
        <w:t>2、平台算法部署。要求所有新建高位监控视频接入算法平台，专网侧涉及用到的算法和平台服务器，所有的费用已包含在总体服务费中，由中标方负责实施和部署，专网的平台需与政务网内的平台做对接。</w:t>
      </w:r>
    </w:p>
    <w:p>
      <w:pPr>
        <w:wordWrap w:val="0"/>
        <w:snapToGrid w:val="0"/>
        <w:spacing w:line="360" w:lineRule="auto"/>
        <w:ind w:firstLine="510"/>
        <w:rPr>
          <w:rFonts w:hint="eastAsia" w:ascii="宋体" w:hAnsi="宋体" w:eastAsia="宋体" w:cs="宋体"/>
          <w:sz w:val="24"/>
          <w:szCs w:val="24"/>
          <w:highlight w:val="none"/>
        </w:rPr>
      </w:pPr>
      <w:r>
        <w:rPr>
          <w:rFonts w:hint="eastAsia" w:ascii="宋体" w:hAnsi="宋体" w:eastAsia="宋体" w:cs="宋体"/>
          <w:sz w:val="24"/>
          <w:szCs w:val="24"/>
          <w:highlight w:val="none"/>
        </w:rPr>
        <w:t>3、耕地智保平台对接。中标方负责将告警产生的数据推送至政务网侧的“耕地智保”平台，涉及的光纤线路由中标方负责提供。</w:t>
      </w:r>
    </w:p>
    <w:p>
      <w:pPr>
        <w:wordWrap w:val="0"/>
        <w:snapToGrid w:val="0"/>
        <w:spacing w:line="360" w:lineRule="auto"/>
        <w:ind w:firstLine="510"/>
        <w:rPr>
          <w:rFonts w:hint="eastAsia" w:ascii="宋体" w:hAnsi="宋体" w:eastAsia="宋体" w:cs="宋体"/>
          <w:sz w:val="24"/>
          <w:szCs w:val="24"/>
          <w:highlight w:val="none"/>
        </w:rPr>
      </w:pPr>
      <w:r>
        <w:rPr>
          <w:rFonts w:hint="eastAsia" w:ascii="宋体" w:hAnsi="宋体" w:eastAsia="宋体" w:cs="宋体"/>
          <w:sz w:val="24"/>
          <w:szCs w:val="24"/>
          <w:highlight w:val="none"/>
        </w:rPr>
        <w:t>4、人员驻点服务。</w:t>
      </w:r>
      <w:r>
        <w:rPr>
          <w:rFonts w:hint="eastAsia" w:ascii="宋体" w:hAnsi="宋体" w:cs="宋体"/>
          <w:color w:val="0000FF"/>
          <w:sz w:val="24"/>
          <w:szCs w:val="24"/>
          <w:highlight w:val="none"/>
          <w:lang w:val="en-US" w:eastAsia="zh-CN"/>
        </w:rPr>
        <w:t>安排至少1名的驻点服务人员，</w:t>
      </w:r>
      <w:r>
        <w:rPr>
          <w:rFonts w:hint="eastAsia" w:ascii="宋体" w:hAnsi="宋体" w:eastAsia="宋体" w:cs="宋体"/>
          <w:sz w:val="24"/>
          <w:szCs w:val="24"/>
          <w:highlight w:val="none"/>
        </w:rPr>
        <w:t>主要负责平台所有相关的操作、培训等驻点服务，保证监控及平台的熟练操作和有效应用，并定期形成统计报表进行通报，形成管理闭环。包含不仅限于告警信息排查、集整理用户需求，辅助处理平台问题，优化平台预警结果，精细化管理摄像头资源、软硬件维护、数据维护、辅助协作等方面工作</w:t>
      </w:r>
    </w:p>
    <w:p>
      <w:pPr>
        <w:wordWrap w:val="0"/>
        <w:snapToGrid w:val="0"/>
        <w:spacing w:line="360" w:lineRule="auto"/>
        <w:ind w:firstLine="510"/>
        <w:rPr>
          <w:rFonts w:hint="eastAsia" w:ascii="宋体" w:hAnsi="宋体" w:eastAsia="宋体" w:cs="宋体"/>
          <w:sz w:val="24"/>
          <w:szCs w:val="24"/>
          <w:highlight w:val="none"/>
        </w:rPr>
      </w:pPr>
      <w:r>
        <w:rPr>
          <w:rFonts w:hint="eastAsia" w:ascii="宋体" w:hAnsi="宋体" w:eastAsia="宋体" w:cs="宋体"/>
          <w:sz w:val="24"/>
          <w:szCs w:val="24"/>
          <w:highlight w:val="none"/>
        </w:rPr>
        <w:t>5、预期目标：通过建立嵊州市“耕地智保”场景应用，加强对嵊州市全域耕地保护与利用情况的动态监测监管，同时采用高位视频监控、AI识别、GIS等信息技术，将耕地管理业务数据和前端摄像机视频感知数据进行有效融合，通过“人防+技防”，全面落实“田长制”，建立实施“早发现、早认定、早整改”机制，遏制新增耕地“非农化”、“非粮化”，确保稳定耕地不减少，质量不下降，管理好“饭碗田”，保障粮食安全。实现耕地保护高效、协同、智治，推动业务管理模式创新、制度重塑，切实提升耕地保护监管和治理能力，实现全域耕地保护智慧监管和精准治理。同时围绕“保证耕地面积不减少、质量不降低、保障粮食安全的“新常态”，引入云计算、人工智能、IPv6等新型技术，科学规划耕地视联智保工程建设，实现“高空瞭望、全域监管、耕地视联、人防技防”的建设目标。</w:t>
      </w:r>
    </w:p>
    <w:p>
      <w:pPr>
        <w:wordWrap w:val="0"/>
        <w:snapToGrid w:val="0"/>
        <w:spacing w:line="360" w:lineRule="auto"/>
        <w:ind w:firstLine="510"/>
        <w:rPr>
          <w:rFonts w:hint="eastAsia" w:ascii="宋体" w:hAnsi="宋体" w:eastAsia="宋体" w:cs="宋体"/>
          <w:sz w:val="24"/>
          <w:szCs w:val="24"/>
          <w:highlight w:val="none"/>
        </w:rPr>
      </w:pPr>
      <w:r>
        <w:rPr>
          <w:rFonts w:hint="eastAsia" w:ascii="宋体" w:hAnsi="宋体" w:eastAsia="宋体" w:cs="宋体"/>
          <w:sz w:val="24"/>
          <w:szCs w:val="24"/>
          <w:highlight w:val="none"/>
        </w:rPr>
        <w:t>6、视频监控服务、设施、平台等工作由绍兴铁塔公司负责投入，嵊州市自然资源和规划局通过购买技术服务方式落实。</w:t>
      </w:r>
    </w:p>
    <w:p>
      <w:pPr>
        <w:wordWrap w:val="0"/>
        <w:snapToGrid w:val="0"/>
        <w:spacing w:line="360" w:lineRule="auto"/>
        <w:ind w:firstLine="510"/>
        <w:rPr>
          <w:rFonts w:hint="eastAsia" w:ascii="宋体" w:hAnsi="宋体" w:eastAsia="宋体" w:cs="宋体"/>
          <w:sz w:val="24"/>
          <w:szCs w:val="24"/>
          <w:highlight w:val="none"/>
        </w:rPr>
      </w:pPr>
      <w:bookmarkStart w:id="30" w:name="_Toc28263706"/>
      <w:bookmarkStart w:id="31" w:name="_Toc7905"/>
      <w:bookmarkStart w:id="32" w:name="_Toc493956023"/>
      <w:bookmarkStart w:id="33" w:name="_Toc13317"/>
      <w:bookmarkStart w:id="34" w:name="_Toc486423873"/>
      <w:bookmarkStart w:id="35" w:name="_Toc493957135"/>
      <w:r>
        <w:rPr>
          <w:rFonts w:hint="eastAsia" w:ascii="宋体" w:hAnsi="宋体" w:eastAsia="宋体" w:cs="宋体"/>
          <w:sz w:val="24"/>
          <w:szCs w:val="24"/>
          <w:highlight w:val="none"/>
        </w:rPr>
        <w:t>三、商务要求</w:t>
      </w:r>
      <w:bookmarkEnd w:id="30"/>
      <w:bookmarkEnd w:id="31"/>
      <w:bookmarkEnd w:id="32"/>
      <w:bookmarkEnd w:id="33"/>
      <w:bookmarkEnd w:id="34"/>
      <w:bookmarkEnd w:id="35"/>
    </w:p>
    <w:p>
      <w:pPr>
        <w:wordWrap w:val="0"/>
        <w:snapToGrid w:val="0"/>
        <w:spacing w:line="360" w:lineRule="auto"/>
        <w:ind w:firstLine="510"/>
        <w:rPr>
          <w:rFonts w:hint="eastAsia" w:ascii="宋体" w:hAnsi="宋体" w:eastAsia="宋体" w:cs="宋体"/>
          <w:sz w:val="24"/>
          <w:szCs w:val="24"/>
          <w:highlight w:val="none"/>
        </w:rPr>
      </w:pPr>
      <w:bookmarkStart w:id="36" w:name="_Toc18869"/>
      <w:bookmarkStart w:id="37" w:name="_Toc5000"/>
      <w:r>
        <w:rPr>
          <w:rFonts w:hint="eastAsia" w:ascii="宋体" w:hAnsi="宋体" w:eastAsia="宋体" w:cs="宋体"/>
          <w:sz w:val="24"/>
          <w:szCs w:val="24"/>
          <w:highlight w:val="none"/>
        </w:rPr>
        <w:t>1、服务年限：</w:t>
      </w:r>
      <w:bookmarkEnd w:id="36"/>
      <w:bookmarkStart w:id="38" w:name="_Toc30961"/>
      <w:bookmarkStart w:id="39" w:name="_Toc28263708"/>
      <w:r>
        <w:rPr>
          <w:rFonts w:hint="eastAsia" w:ascii="宋体" w:hAnsi="宋体" w:eastAsia="宋体" w:cs="宋体"/>
          <w:sz w:val="24"/>
          <w:szCs w:val="24"/>
          <w:highlight w:val="none"/>
        </w:rPr>
        <w:t>自合同签订之日起三年。</w:t>
      </w:r>
      <w:bookmarkEnd w:id="37"/>
    </w:p>
    <w:bookmarkEnd w:id="38"/>
    <w:bookmarkEnd w:id="39"/>
    <w:p>
      <w:pPr>
        <w:pStyle w:val="2"/>
        <w:spacing w:line="360" w:lineRule="auto"/>
        <w:ind w:left="0" w:leftChars="0" w:firstLine="480" w:firstLineChars="200"/>
        <w:rPr>
          <w:rFonts w:hint="eastAsia" w:ascii="宋体" w:hAnsi="宋体" w:eastAsia="宋体" w:cs="宋体"/>
          <w:color w:val="0000FF"/>
          <w:sz w:val="24"/>
          <w:szCs w:val="24"/>
          <w:highlight w:val="none"/>
        </w:rPr>
      </w:pPr>
      <w:bookmarkStart w:id="40" w:name="_Toc22649"/>
      <w:r>
        <w:rPr>
          <w:rFonts w:hint="eastAsia" w:ascii="宋体" w:hAnsi="宋体" w:eastAsia="宋体" w:cs="宋体"/>
          <w:sz w:val="24"/>
          <w:szCs w:val="24"/>
          <w:highlight w:val="none"/>
        </w:rPr>
        <w:t>2、</w:t>
      </w:r>
      <w:bookmarkEnd w:id="40"/>
      <w:r>
        <w:rPr>
          <w:rFonts w:hint="eastAsia" w:ascii="宋体" w:hAnsi="宋体" w:eastAsia="宋体" w:cs="宋体"/>
          <w:sz w:val="24"/>
          <w:szCs w:val="24"/>
          <w:highlight w:val="none"/>
        </w:rPr>
        <w:t>付款方式：</w:t>
      </w:r>
      <w:bookmarkStart w:id="41" w:name="_Toc25905"/>
      <w:r>
        <w:rPr>
          <w:rFonts w:hint="eastAsia" w:ascii="宋体" w:hAnsi="宋体" w:cs="宋体"/>
          <w:color w:val="0000FF"/>
          <w:kern w:val="2"/>
          <w:sz w:val="24"/>
          <w:szCs w:val="24"/>
          <w:highlight w:val="none"/>
          <w:lang w:val="en-US" w:eastAsia="zh-CN" w:bidi="ar-SA"/>
        </w:rPr>
        <w:t>本次采购的服务项目，采用年度方式支付合同价款。在双方组织的验收通过后开始服务，甲方在收到乙方开具的增值税普通发票15个工作日内支付首年度服务费；第一年年度服务到期前甲方向乙方支付后一年度铁塔服务费用，后续年度服务费用按此方式支付至服务期满。</w:t>
      </w:r>
    </w:p>
    <w:p>
      <w:pPr>
        <w:wordWrap w:val="0"/>
        <w:snapToGrid w:val="0"/>
        <w:spacing w:line="360" w:lineRule="auto"/>
        <w:ind w:firstLine="510"/>
        <w:rPr>
          <w:rFonts w:hint="eastAsia" w:ascii="宋体" w:hAnsi="宋体" w:eastAsia="宋体" w:cs="宋体"/>
          <w:sz w:val="24"/>
          <w:szCs w:val="24"/>
          <w:highlight w:val="none"/>
        </w:rPr>
      </w:pPr>
    </w:p>
    <w:p>
      <w:pPr>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br w:type="page"/>
      </w:r>
    </w:p>
    <w:p>
      <w:pPr>
        <w:pStyle w:val="40"/>
        <w:spacing w:before="0" w:after="0" w:line="360" w:lineRule="auto"/>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t>第三章  供应商须知</w:t>
      </w:r>
      <w:bookmarkEnd w:id="25"/>
      <w:bookmarkEnd w:id="26"/>
      <w:bookmarkEnd w:id="27"/>
      <w:bookmarkEnd w:id="28"/>
      <w:bookmarkEnd w:id="29"/>
      <w:bookmarkEnd w:id="41"/>
    </w:p>
    <w:p>
      <w:pPr>
        <w:pStyle w:val="40"/>
        <w:spacing w:after="240" w:line="360" w:lineRule="auto"/>
        <w:jc w:val="left"/>
        <w:outlineLvl w:val="1"/>
        <w:rPr>
          <w:rFonts w:hint="eastAsia" w:ascii="宋体" w:hAnsi="宋体" w:eastAsia="宋体" w:cs="宋体"/>
          <w:color w:val="000000"/>
          <w:sz w:val="30"/>
          <w:szCs w:val="30"/>
          <w:highlight w:val="none"/>
        </w:rPr>
      </w:pPr>
      <w:bookmarkStart w:id="42" w:name="_Toc60996577"/>
      <w:bookmarkStart w:id="43" w:name="_Toc15360"/>
      <w:bookmarkStart w:id="44" w:name="EB4c7125c6dc654ed08b5f32dccfe34746"/>
      <w:bookmarkStart w:id="45" w:name="_Toc493956033"/>
      <w:r>
        <w:rPr>
          <w:rFonts w:hint="eastAsia" w:ascii="宋体" w:hAnsi="宋体" w:eastAsia="宋体" w:cs="宋体"/>
          <w:color w:val="000000"/>
          <w:sz w:val="30"/>
          <w:szCs w:val="30"/>
          <w:highlight w:val="none"/>
        </w:rPr>
        <w:t>供应商须知前附表</w:t>
      </w:r>
      <w:bookmarkEnd w:id="42"/>
      <w:bookmarkEnd w:id="43"/>
    </w:p>
    <w:tbl>
      <w:tblPr>
        <w:tblStyle w:val="42"/>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560"/>
        <w:gridCol w:w="6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22" w:type="dxa"/>
            <w:vAlign w:val="center"/>
          </w:tcPr>
          <w:p>
            <w:pPr>
              <w:spacing w:line="360" w:lineRule="auto"/>
              <w:ind w:right="-86" w:rightChars="-41"/>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条款号</w:t>
            </w:r>
          </w:p>
        </w:tc>
        <w:tc>
          <w:tcPr>
            <w:tcW w:w="1560" w:type="dxa"/>
            <w:vAlign w:val="center"/>
          </w:tcPr>
          <w:p>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条款名称</w:t>
            </w:r>
          </w:p>
        </w:tc>
        <w:tc>
          <w:tcPr>
            <w:tcW w:w="6769" w:type="dxa"/>
            <w:vAlign w:val="center"/>
          </w:tcPr>
          <w:p>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spacing w:line="360" w:lineRule="auto"/>
              <w:ind w:left="-88" w:leftChars="-42" w:right="-113" w:rightChars="-54"/>
              <w:jc w:val="center"/>
              <w:rPr>
                <w:rFonts w:hint="eastAsia" w:ascii="宋体" w:hAnsi="宋体" w:eastAsia="宋体" w:cs="宋体"/>
                <w:bCs/>
                <w:snapToGrid w:val="0"/>
                <w:color w:val="000000"/>
                <w:sz w:val="24"/>
                <w:szCs w:val="24"/>
                <w:highlight w:val="none"/>
              </w:rPr>
            </w:pPr>
            <w:r>
              <w:rPr>
                <w:rFonts w:hint="eastAsia" w:ascii="宋体" w:hAnsi="宋体" w:eastAsia="宋体" w:cs="宋体"/>
                <w:bCs/>
                <w:snapToGrid w:val="0"/>
                <w:color w:val="000000"/>
                <w:sz w:val="24"/>
                <w:szCs w:val="24"/>
                <w:highlight w:val="none"/>
              </w:rPr>
              <w:t>1.2.1</w:t>
            </w:r>
          </w:p>
        </w:tc>
        <w:tc>
          <w:tcPr>
            <w:tcW w:w="1560" w:type="dxa"/>
            <w:vAlign w:val="center"/>
          </w:tcPr>
          <w:p>
            <w:pPr>
              <w:spacing w:line="360" w:lineRule="auto"/>
              <w:ind w:left="-44" w:leftChars="-53" w:right="-65" w:rightChars="-31" w:hanging="67" w:hangingChars="28"/>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采购人</w:t>
            </w:r>
          </w:p>
        </w:tc>
        <w:tc>
          <w:tcPr>
            <w:tcW w:w="6769" w:type="dxa"/>
            <w:vAlign w:val="center"/>
          </w:tcPr>
          <w:p>
            <w:pPr>
              <w:spacing w:line="360" w:lineRule="auto"/>
              <w:rPr>
                <w:rFonts w:hint="eastAsia" w:ascii="宋体" w:hAnsi="宋体" w:eastAsia="宋体" w:cs="宋体"/>
                <w:bCs/>
                <w:color w:val="000000"/>
                <w:sz w:val="24"/>
                <w:szCs w:val="24"/>
                <w:highlight w:val="none"/>
              </w:rPr>
            </w:pPr>
            <w:r>
              <w:rPr>
                <w:rFonts w:hint="eastAsia" w:ascii="宋体" w:hAnsi="宋体" w:eastAsia="宋体" w:cs="宋体"/>
                <w:color w:val="auto"/>
                <w:sz w:val="24"/>
                <w:szCs w:val="24"/>
                <w:highlight w:val="none"/>
              </w:rPr>
              <w:t>嵊州市自然资源和规划局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spacing w:line="360" w:lineRule="auto"/>
              <w:ind w:left="-88" w:leftChars="-42" w:right="-113" w:rightChars="-54"/>
              <w:jc w:val="center"/>
              <w:rPr>
                <w:rFonts w:hint="eastAsia" w:ascii="宋体" w:hAnsi="宋体" w:eastAsia="宋体" w:cs="宋体"/>
                <w:bCs/>
                <w:snapToGrid w:val="0"/>
                <w:color w:val="000000"/>
                <w:sz w:val="24"/>
                <w:szCs w:val="24"/>
                <w:highlight w:val="none"/>
              </w:rPr>
            </w:pPr>
            <w:r>
              <w:rPr>
                <w:rFonts w:hint="eastAsia" w:ascii="宋体" w:hAnsi="宋体" w:eastAsia="宋体" w:cs="宋体"/>
                <w:bCs/>
                <w:snapToGrid w:val="0"/>
                <w:color w:val="000000"/>
                <w:sz w:val="24"/>
                <w:szCs w:val="24"/>
                <w:highlight w:val="none"/>
              </w:rPr>
              <w:t>1.2.2</w:t>
            </w:r>
          </w:p>
        </w:tc>
        <w:tc>
          <w:tcPr>
            <w:tcW w:w="1560" w:type="dxa"/>
            <w:vAlign w:val="center"/>
          </w:tcPr>
          <w:p>
            <w:pPr>
              <w:spacing w:line="360" w:lineRule="auto"/>
              <w:ind w:left="-44" w:leftChars="-53" w:right="-65" w:rightChars="-31" w:hanging="67" w:hangingChars="28"/>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采购代理机构</w:t>
            </w:r>
          </w:p>
        </w:tc>
        <w:tc>
          <w:tcPr>
            <w:tcW w:w="6769" w:type="dxa"/>
            <w:vAlign w:val="center"/>
          </w:tcPr>
          <w:p>
            <w:pPr>
              <w:spacing w:line="360" w:lineRule="auto"/>
              <w:rPr>
                <w:rFonts w:hint="eastAsia" w:ascii="宋体" w:hAnsi="宋体" w:eastAsia="宋体" w:cs="宋体"/>
                <w:bCs/>
                <w:color w:val="000000"/>
                <w:sz w:val="24"/>
                <w:szCs w:val="24"/>
                <w:highlight w:val="none"/>
              </w:rPr>
            </w:pPr>
            <w:r>
              <w:rPr>
                <w:rFonts w:hint="eastAsia" w:ascii="宋体" w:hAnsi="宋体" w:cs="宋体"/>
                <w:sz w:val="24"/>
                <w:szCs w:val="24"/>
                <w:highlight w:val="none"/>
                <w:lang w:eastAsia="zh-CN"/>
              </w:rPr>
              <w:t>浙江建诚工程管理咨询有限公司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spacing w:line="360" w:lineRule="auto"/>
              <w:ind w:left="-88" w:leftChars="-42" w:right="-113" w:rightChars="-54"/>
              <w:jc w:val="center"/>
              <w:rPr>
                <w:rFonts w:hint="eastAsia" w:ascii="宋体" w:hAnsi="宋体" w:eastAsia="宋体" w:cs="宋体"/>
                <w:bCs/>
                <w:snapToGrid w:val="0"/>
                <w:color w:val="000000"/>
                <w:sz w:val="24"/>
                <w:szCs w:val="24"/>
                <w:highlight w:val="none"/>
              </w:rPr>
            </w:pPr>
            <w:r>
              <w:rPr>
                <w:rFonts w:hint="eastAsia" w:ascii="宋体" w:hAnsi="宋体" w:eastAsia="宋体" w:cs="宋体"/>
                <w:bCs/>
                <w:snapToGrid w:val="0"/>
                <w:color w:val="000000"/>
                <w:sz w:val="24"/>
                <w:szCs w:val="24"/>
                <w:highlight w:val="none"/>
              </w:rPr>
              <w:t>1.5.1</w:t>
            </w:r>
          </w:p>
        </w:tc>
        <w:tc>
          <w:tcPr>
            <w:tcW w:w="1560" w:type="dxa"/>
            <w:vAlign w:val="center"/>
          </w:tcPr>
          <w:p>
            <w:pPr>
              <w:spacing w:line="360" w:lineRule="auto"/>
              <w:ind w:left="-44" w:leftChars="-53" w:right="-65" w:rightChars="-31" w:hanging="67" w:hangingChars="28"/>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分包</w:t>
            </w:r>
          </w:p>
        </w:tc>
        <w:tc>
          <w:tcPr>
            <w:tcW w:w="6769" w:type="dxa"/>
            <w:vAlign w:val="center"/>
          </w:tcPr>
          <w:p>
            <w:pPr>
              <w:spacing w:line="360" w:lineRule="auto"/>
              <w:ind w:left="-113" w:leftChars="-54" w:right="-107" w:rightChars="-51" w:firstLine="120" w:firstLineChars="50"/>
              <w:rPr>
                <w:rFonts w:hint="eastAsia" w:ascii="宋体" w:hAnsi="宋体" w:eastAsia="宋体" w:cs="宋体"/>
                <w:bCs/>
                <w:sz w:val="24"/>
                <w:szCs w:val="24"/>
                <w:highlight w:val="none"/>
              </w:rPr>
            </w:pPr>
            <w:r>
              <w:rPr>
                <w:rFonts w:hint="eastAsia" w:ascii="宋体" w:hAnsi="宋体" w:eastAsia="宋体" w:cs="宋体"/>
                <w:bCs/>
                <w:sz w:val="24"/>
                <w:szCs w:val="24"/>
                <w:highlight w:val="none"/>
              </w:rPr>
              <w:sym w:font="Wingdings 2" w:char="0052"/>
            </w:r>
            <w:r>
              <w:rPr>
                <w:rFonts w:hint="eastAsia" w:ascii="宋体" w:hAnsi="宋体" w:eastAsia="宋体" w:cs="宋体"/>
                <w:bCs/>
                <w:sz w:val="24"/>
                <w:szCs w:val="24"/>
                <w:highlight w:val="none"/>
              </w:rPr>
              <w:t xml:space="preserve"> 1.不允许。</w:t>
            </w:r>
          </w:p>
          <w:p>
            <w:pPr>
              <w:spacing w:line="360" w:lineRule="auto"/>
              <w:ind w:left="-113" w:leftChars="-54" w:right="-107" w:rightChars="-51" w:firstLine="120" w:firstLineChars="50"/>
              <w:rPr>
                <w:rFonts w:hint="eastAsia" w:ascii="宋体" w:hAnsi="宋体" w:eastAsia="宋体" w:cs="宋体"/>
                <w:bCs/>
                <w:sz w:val="24"/>
                <w:szCs w:val="24"/>
                <w:highlight w:val="none"/>
              </w:rPr>
            </w:pPr>
            <w:r>
              <w:rPr>
                <w:rFonts w:hint="eastAsia" w:ascii="宋体" w:hAnsi="宋体" w:eastAsia="宋体" w:cs="宋体"/>
                <w:bCs/>
                <w:sz w:val="24"/>
                <w:szCs w:val="24"/>
                <w:highlight w:val="none"/>
              </w:rPr>
              <w:t>□ 2.允许，但主体部分不得分包，详见第二章采购需求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spacing w:line="360" w:lineRule="auto"/>
              <w:ind w:left="-88" w:leftChars="-42" w:right="-113" w:rightChars="-54"/>
              <w:jc w:val="center"/>
              <w:rPr>
                <w:rFonts w:hint="eastAsia" w:ascii="宋体" w:hAnsi="宋体" w:eastAsia="宋体" w:cs="宋体"/>
                <w:bCs/>
                <w:snapToGrid w:val="0"/>
                <w:sz w:val="24"/>
                <w:szCs w:val="24"/>
                <w:highlight w:val="none"/>
              </w:rPr>
            </w:pPr>
            <w:r>
              <w:rPr>
                <w:rFonts w:hint="eastAsia" w:ascii="宋体" w:hAnsi="宋体" w:eastAsia="宋体" w:cs="宋体"/>
                <w:bCs/>
                <w:snapToGrid w:val="0"/>
                <w:sz w:val="24"/>
                <w:szCs w:val="24"/>
                <w:highlight w:val="none"/>
              </w:rPr>
              <w:t>1.8.2</w:t>
            </w:r>
          </w:p>
        </w:tc>
        <w:tc>
          <w:tcPr>
            <w:tcW w:w="1560" w:type="dxa"/>
            <w:vAlign w:val="center"/>
          </w:tcPr>
          <w:p>
            <w:pPr>
              <w:spacing w:line="360" w:lineRule="auto"/>
              <w:ind w:left="-44" w:leftChars="-53" w:right="-65" w:rightChars="-31" w:hanging="67" w:hangingChars="28"/>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质疑联系人</w:t>
            </w:r>
          </w:p>
        </w:tc>
        <w:tc>
          <w:tcPr>
            <w:tcW w:w="6769" w:type="dxa"/>
            <w:vAlign w:val="center"/>
          </w:tcPr>
          <w:p>
            <w:pPr>
              <w:spacing w:line="360" w:lineRule="auto"/>
              <w:rPr>
                <w:rFonts w:hint="default" w:ascii="宋体" w:hAnsi="宋体" w:eastAsia="宋体" w:cs="宋体"/>
                <w:bCs/>
                <w:sz w:val="24"/>
                <w:szCs w:val="24"/>
                <w:highlight w:val="none"/>
                <w:lang w:val="en-US" w:eastAsia="zh-CN"/>
              </w:rPr>
            </w:pPr>
            <w:r>
              <w:rPr>
                <w:rFonts w:hint="eastAsia" w:ascii="宋体" w:hAnsi="宋体" w:eastAsia="宋体" w:cs="宋体"/>
                <w:bCs/>
                <w:color w:val="000000"/>
                <w:sz w:val="24"/>
                <w:szCs w:val="24"/>
                <w:highlight w:val="none"/>
              </w:rPr>
              <w:t>见第一章 单一来源采购协商邀请函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spacing w:line="360" w:lineRule="auto"/>
              <w:ind w:left="-88" w:leftChars="-42" w:right="-113" w:rightChars="-54"/>
              <w:jc w:val="center"/>
              <w:rPr>
                <w:rFonts w:hint="eastAsia" w:ascii="宋体" w:hAnsi="宋体" w:eastAsia="宋体" w:cs="宋体"/>
                <w:bCs/>
                <w:snapToGrid w:val="0"/>
                <w:sz w:val="24"/>
                <w:szCs w:val="24"/>
                <w:highlight w:val="none"/>
              </w:rPr>
            </w:pPr>
            <w:r>
              <w:rPr>
                <w:rFonts w:hint="eastAsia" w:ascii="宋体" w:hAnsi="宋体" w:eastAsia="宋体" w:cs="宋体"/>
                <w:bCs/>
                <w:snapToGrid w:val="0"/>
                <w:sz w:val="24"/>
                <w:szCs w:val="24"/>
                <w:highlight w:val="none"/>
              </w:rPr>
              <w:t>1.8.4</w:t>
            </w:r>
          </w:p>
        </w:tc>
        <w:tc>
          <w:tcPr>
            <w:tcW w:w="1560" w:type="dxa"/>
            <w:vAlign w:val="center"/>
          </w:tcPr>
          <w:p>
            <w:pPr>
              <w:spacing w:line="360" w:lineRule="auto"/>
              <w:ind w:left="-44" w:leftChars="-53" w:right="-65" w:rightChars="-31" w:hanging="67" w:hangingChars="28"/>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同级政府采购监督管理部门</w:t>
            </w:r>
          </w:p>
        </w:tc>
        <w:tc>
          <w:tcPr>
            <w:tcW w:w="6769" w:type="dxa"/>
            <w:vAlign w:val="center"/>
          </w:tcPr>
          <w:p>
            <w:pPr>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见第一章 单一来源采购协商邀请函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spacing w:line="360" w:lineRule="auto"/>
              <w:ind w:left="-88" w:leftChars="-42" w:right="-113" w:rightChars="-54"/>
              <w:jc w:val="center"/>
              <w:rPr>
                <w:rFonts w:hint="eastAsia" w:ascii="宋体" w:hAnsi="宋体" w:eastAsia="宋体" w:cs="宋体"/>
                <w:bCs/>
                <w:snapToGrid w:val="0"/>
                <w:sz w:val="24"/>
                <w:szCs w:val="24"/>
                <w:highlight w:val="none"/>
              </w:rPr>
            </w:pPr>
            <w:r>
              <w:rPr>
                <w:rFonts w:hint="eastAsia" w:ascii="宋体" w:hAnsi="宋体" w:eastAsia="宋体" w:cs="宋体"/>
                <w:bCs/>
                <w:snapToGrid w:val="0"/>
                <w:sz w:val="24"/>
                <w:szCs w:val="24"/>
                <w:highlight w:val="none"/>
              </w:rPr>
              <w:t>3.4</w:t>
            </w:r>
          </w:p>
        </w:tc>
        <w:tc>
          <w:tcPr>
            <w:tcW w:w="1560" w:type="dxa"/>
            <w:vAlign w:val="center"/>
          </w:tcPr>
          <w:p>
            <w:pPr>
              <w:spacing w:line="360" w:lineRule="auto"/>
              <w:ind w:left="-44" w:leftChars="-53" w:right="-65" w:rightChars="-31" w:hanging="67" w:hangingChars="28"/>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资格审查文件组成</w:t>
            </w:r>
          </w:p>
        </w:tc>
        <w:tc>
          <w:tcPr>
            <w:tcW w:w="6769" w:type="dxa"/>
            <w:vAlign w:val="center"/>
          </w:tcPr>
          <w:p>
            <w:pPr>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bCs/>
                <w:color w:val="000000"/>
                <w:sz w:val="24"/>
                <w:szCs w:val="24"/>
                <w:highlight w:val="none"/>
              </w:rPr>
              <w:t>1. 有效的营业执照电子文档；</w:t>
            </w:r>
          </w:p>
          <w:p>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w:t>
            </w:r>
            <w:r>
              <w:rPr>
                <w:rFonts w:hint="eastAsia" w:ascii="宋体" w:hAnsi="宋体" w:eastAsia="宋体" w:cs="宋体"/>
                <w:bCs/>
                <w:color w:val="000000"/>
                <w:sz w:val="24"/>
                <w:szCs w:val="24"/>
                <w:highlight w:val="none"/>
              </w:rPr>
              <w:t xml:space="preserve">. </w:t>
            </w:r>
            <w:r>
              <w:rPr>
                <w:rFonts w:hint="eastAsia" w:ascii="宋体" w:hAnsi="宋体" w:eastAsia="宋体" w:cs="宋体"/>
                <w:color w:val="000000"/>
                <w:sz w:val="24"/>
                <w:szCs w:val="24"/>
                <w:highlight w:val="none"/>
              </w:rPr>
              <w:t>负责人身份证</w:t>
            </w:r>
            <w:r>
              <w:rPr>
                <w:rFonts w:hint="eastAsia" w:ascii="宋体" w:hAnsi="宋体" w:eastAsia="宋体" w:cs="宋体"/>
                <w:bCs/>
                <w:color w:val="000000"/>
                <w:sz w:val="24"/>
                <w:szCs w:val="24"/>
                <w:highlight w:val="none"/>
              </w:rPr>
              <w:t>电子文档</w:t>
            </w:r>
            <w:r>
              <w:rPr>
                <w:rFonts w:hint="eastAsia" w:ascii="宋体" w:hAnsi="宋体" w:eastAsia="宋体" w:cs="宋体"/>
                <w:color w:val="000000"/>
                <w:sz w:val="24"/>
                <w:szCs w:val="24"/>
                <w:highlight w:val="none"/>
              </w:rPr>
              <w:t>。</w:t>
            </w:r>
          </w:p>
          <w:p>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bCs/>
                <w:color w:val="000000"/>
                <w:sz w:val="24"/>
                <w:szCs w:val="24"/>
                <w:highlight w:val="none"/>
              </w:rPr>
              <w:t xml:space="preserve">. </w:t>
            </w:r>
            <w:r>
              <w:rPr>
                <w:rFonts w:hint="eastAsia" w:ascii="宋体" w:hAnsi="宋体" w:eastAsia="宋体" w:cs="宋体"/>
                <w:color w:val="000000"/>
                <w:sz w:val="24"/>
                <w:szCs w:val="24"/>
                <w:highlight w:val="none"/>
              </w:rPr>
              <w:t>若有委托代理人的，则还应当提供授权委托书及委托代理人的身份证</w:t>
            </w:r>
            <w:r>
              <w:rPr>
                <w:rFonts w:hint="eastAsia" w:ascii="宋体" w:hAnsi="宋体" w:eastAsia="宋体" w:cs="宋体"/>
                <w:bCs/>
                <w:color w:val="000000"/>
                <w:sz w:val="24"/>
                <w:szCs w:val="24"/>
                <w:highlight w:val="none"/>
              </w:rPr>
              <w:t>电子文档</w:t>
            </w:r>
            <w:r>
              <w:rPr>
                <w:rFonts w:hint="eastAsia" w:ascii="宋体" w:hAnsi="宋体" w:eastAsia="宋体" w:cs="宋体"/>
                <w:color w:val="000000"/>
                <w:sz w:val="24"/>
                <w:szCs w:val="24"/>
                <w:highlight w:val="none"/>
              </w:rPr>
              <w:t>；</w:t>
            </w:r>
          </w:p>
          <w:p>
            <w:pPr>
              <w:spacing w:line="360" w:lineRule="auto"/>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4. 具有良好的财务会计制度、依法缴纳税收和社会保障资金的承诺函；</w:t>
            </w:r>
          </w:p>
          <w:p>
            <w:pPr>
              <w:spacing w:line="360" w:lineRule="auto"/>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5. 资格声明</w:t>
            </w:r>
          </w:p>
          <w:p>
            <w:pPr>
              <w:spacing w:line="360" w:lineRule="auto"/>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6.无重大违法记录声明书 ；</w:t>
            </w:r>
          </w:p>
          <w:p>
            <w:pPr>
              <w:spacing w:line="360" w:lineRule="auto"/>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7. 具有履行合同所必需设备和专业技术能力的承诺函；</w:t>
            </w:r>
          </w:p>
          <w:p>
            <w:pPr>
              <w:spacing w:line="360" w:lineRule="auto"/>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8.中小企业声明函；</w:t>
            </w:r>
          </w:p>
          <w:p>
            <w:pPr>
              <w:spacing w:line="360" w:lineRule="auto"/>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9. 其他。</w:t>
            </w:r>
          </w:p>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注：编制格式要求见第五章</w:t>
            </w:r>
            <w:r>
              <w:rPr>
                <w:rFonts w:hint="eastAsia" w:ascii="宋体" w:hAnsi="宋体" w:eastAsia="宋体" w:cs="宋体"/>
                <w:bCs/>
                <w:color w:val="000000"/>
                <w:sz w:val="24"/>
                <w:szCs w:val="24"/>
                <w:highlight w:val="none"/>
              </w:rPr>
              <w:t>投标文件</w:t>
            </w:r>
            <w:r>
              <w:rPr>
                <w:rFonts w:hint="eastAsia" w:ascii="宋体" w:hAnsi="宋体" w:eastAsia="宋体" w:cs="宋体"/>
                <w:bCs/>
                <w:sz w:val="24"/>
                <w:szCs w:val="24"/>
                <w:highlight w:val="none"/>
              </w:rPr>
              <w:t>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spacing w:line="360" w:lineRule="auto"/>
              <w:ind w:left="-88" w:leftChars="-42" w:right="-113" w:rightChars="-54"/>
              <w:jc w:val="center"/>
              <w:rPr>
                <w:rFonts w:hint="eastAsia" w:ascii="宋体" w:hAnsi="宋体" w:eastAsia="宋体" w:cs="宋体"/>
                <w:bCs/>
                <w:snapToGrid w:val="0"/>
                <w:sz w:val="24"/>
                <w:szCs w:val="24"/>
                <w:highlight w:val="none"/>
              </w:rPr>
            </w:pPr>
            <w:r>
              <w:rPr>
                <w:rFonts w:hint="eastAsia" w:ascii="宋体" w:hAnsi="宋体" w:eastAsia="宋体" w:cs="宋体"/>
                <w:bCs/>
                <w:snapToGrid w:val="0"/>
                <w:sz w:val="24"/>
                <w:szCs w:val="24"/>
                <w:highlight w:val="none"/>
              </w:rPr>
              <w:t>3.5</w:t>
            </w:r>
          </w:p>
        </w:tc>
        <w:tc>
          <w:tcPr>
            <w:tcW w:w="1560" w:type="dxa"/>
            <w:vAlign w:val="center"/>
          </w:tcPr>
          <w:p>
            <w:pPr>
              <w:spacing w:line="360" w:lineRule="auto"/>
              <w:ind w:left="-44" w:leftChars="-53" w:right="-65" w:rightChars="-31" w:hanging="67" w:hangingChars="28"/>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资信商务及技术文件组成</w:t>
            </w:r>
          </w:p>
        </w:tc>
        <w:tc>
          <w:tcPr>
            <w:tcW w:w="6769" w:type="dxa"/>
            <w:vAlign w:val="center"/>
          </w:tcPr>
          <w:p>
            <w:pPr>
              <w:spacing w:line="360" w:lineRule="auto"/>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 谈判声明书；</w:t>
            </w:r>
          </w:p>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 竞谈申请表；</w:t>
            </w:r>
          </w:p>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3. 项目实施方案；</w:t>
            </w:r>
          </w:p>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4. 后期技术支持等服务；</w:t>
            </w:r>
          </w:p>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5. 供应商需要说明的其他文件和说明。</w:t>
            </w:r>
          </w:p>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注：结合“第二章采购需求”进行编制，编制格式要求见第五章响应文件格式，无格式的自行设计。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spacing w:line="360" w:lineRule="auto"/>
              <w:ind w:left="-88" w:leftChars="-42" w:right="-113" w:rightChars="-54"/>
              <w:jc w:val="center"/>
              <w:rPr>
                <w:rFonts w:hint="eastAsia" w:ascii="宋体" w:hAnsi="宋体" w:eastAsia="宋体" w:cs="宋体"/>
                <w:bCs/>
                <w:snapToGrid w:val="0"/>
                <w:color w:val="000000"/>
                <w:sz w:val="24"/>
                <w:szCs w:val="24"/>
                <w:highlight w:val="none"/>
              </w:rPr>
            </w:pPr>
            <w:r>
              <w:rPr>
                <w:rFonts w:hint="eastAsia" w:ascii="宋体" w:hAnsi="宋体" w:eastAsia="宋体" w:cs="宋体"/>
                <w:bCs/>
                <w:snapToGrid w:val="0"/>
                <w:color w:val="000000"/>
                <w:sz w:val="24"/>
                <w:szCs w:val="24"/>
                <w:highlight w:val="none"/>
              </w:rPr>
              <w:t>3.6</w:t>
            </w:r>
          </w:p>
        </w:tc>
        <w:tc>
          <w:tcPr>
            <w:tcW w:w="1560" w:type="dxa"/>
            <w:vAlign w:val="center"/>
          </w:tcPr>
          <w:p>
            <w:pPr>
              <w:spacing w:line="360" w:lineRule="auto"/>
              <w:ind w:left="-44" w:leftChars="-53" w:right="-65" w:rightChars="-31" w:hanging="67" w:hangingChars="28"/>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报价文件组成</w:t>
            </w:r>
          </w:p>
        </w:tc>
        <w:tc>
          <w:tcPr>
            <w:tcW w:w="6769" w:type="dxa"/>
            <w:vAlign w:val="center"/>
          </w:tcPr>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 开标一览表；</w:t>
            </w:r>
          </w:p>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 投标分项报价表；</w:t>
            </w:r>
          </w:p>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注：编制格式要求见第五章</w:t>
            </w:r>
            <w:r>
              <w:rPr>
                <w:rFonts w:hint="eastAsia" w:ascii="宋体" w:hAnsi="宋体" w:eastAsia="宋体" w:cs="宋体"/>
                <w:bCs/>
                <w:color w:val="000000"/>
                <w:sz w:val="24"/>
                <w:szCs w:val="24"/>
                <w:highlight w:val="none"/>
              </w:rPr>
              <w:t>响应文件</w:t>
            </w:r>
            <w:r>
              <w:rPr>
                <w:rFonts w:hint="eastAsia" w:ascii="宋体" w:hAnsi="宋体" w:eastAsia="宋体" w:cs="宋体"/>
                <w:bCs/>
                <w:sz w:val="24"/>
                <w:szCs w:val="24"/>
                <w:highlight w:val="none"/>
              </w:rPr>
              <w:t>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spacing w:line="360" w:lineRule="auto"/>
              <w:ind w:left="-88" w:leftChars="-42" w:right="-113" w:rightChars="-54"/>
              <w:jc w:val="center"/>
              <w:rPr>
                <w:rFonts w:hint="eastAsia" w:ascii="宋体" w:hAnsi="宋体" w:eastAsia="宋体" w:cs="宋体"/>
                <w:bCs/>
                <w:snapToGrid w:val="0"/>
                <w:color w:val="000000"/>
                <w:sz w:val="24"/>
                <w:szCs w:val="24"/>
                <w:highlight w:val="none"/>
              </w:rPr>
            </w:pPr>
            <w:r>
              <w:rPr>
                <w:rFonts w:hint="eastAsia" w:ascii="宋体" w:hAnsi="宋体" w:eastAsia="宋体" w:cs="宋体"/>
                <w:bCs/>
                <w:snapToGrid w:val="0"/>
                <w:color w:val="000000"/>
                <w:sz w:val="24"/>
                <w:szCs w:val="24"/>
                <w:highlight w:val="none"/>
              </w:rPr>
              <w:t>4.3.1</w:t>
            </w:r>
          </w:p>
        </w:tc>
        <w:tc>
          <w:tcPr>
            <w:tcW w:w="1560" w:type="dxa"/>
            <w:vAlign w:val="center"/>
          </w:tcPr>
          <w:p>
            <w:pPr>
              <w:spacing w:line="360" w:lineRule="auto"/>
              <w:ind w:left="-44" w:leftChars="-53" w:right="-65" w:rightChars="-31" w:hanging="67" w:hangingChars="28"/>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协商有效期</w:t>
            </w:r>
          </w:p>
        </w:tc>
        <w:tc>
          <w:tcPr>
            <w:tcW w:w="6769" w:type="dxa"/>
            <w:vAlign w:val="center"/>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bCs/>
                <w:sz w:val="24"/>
                <w:szCs w:val="24"/>
                <w:highlight w:val="none"/>
                <w:u w:val="single"/>
              </w:rPr>
              <w:t xml:space="preserve"> 90  </w:t>
            </w:r>
            <w:r>
              <w:rPr>
                <w:rFonts w:hint="eastAsia" w:ascii="宋体" w:hAnsi="宋体" w:eastAsia="宋体" w:cs="宋体"/>
                <w:color w:val="000000"/>
                <w:sz w:val="24"/>
                <w:szCs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spacing w:line="360" w:lineRule="auto"/>
              <w:ind w:left="-88" w:leftChars="-42" w:right="-113" w:rightChars="-54"/>
              <w:jc w:val="center"/>
              <w:rPr>
                <w:rFonts w:hint="eastAsia" w:ascii="宋体" w:hAnsi="宋体" w:eastAsia="宋体" w:cs="宋体"/>
                <w:bCs/>
                <w:snapToGrid w:val="0"/>
                <w:color w:val="000000"/>
                <w:sz w:val="24"/>
                <w:szCs w:val="24"/>
                <w:highlight w:val="none"/>
              </w:rPr>
            </w:pPr>
            <w:r>
              <w:rPr>
                <w:rFonts w:hint="eastAsia" w:ascii="宋体" w:hAnsi="宋体" w:eastAsia="宋体" w:cs="宋体"/>
                <w:bCs/>
                <w:snapToGrid w:val="0"/>
                <w:color w:val="000000"/>
                <w:sz w:val="24"/>
                <w:szCs w:val="24"/>
                <w:highlight w:val="none"/>
              </w:rPr>
              <w:t>4.5.1</w:t>
            </w:r>
          </w:p>
        </w:tc>
        <w:tc>
          <w:tcPr>
            <w:tcW w:w="1560" w:type="dxa"/>
            <w:vAlign w:val="center"/>
          </w:tcPr>
          <w:p>
            <w:pPr>
              <w:spacing w:line="360" w:lineRule="auto"/>
              <w:ind w:left="-44" w:leftChars="-53" w:right="-65" w:rightChars="-31" w:hanging="67" w:hangingChars="28"/>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响应文件份数</w:t>
            </w:r>
          </w:p>
        </w:tc>
        <w:tc>
          <w:tcPr>
            <w:tcW w:w="6769" w:type="dxa"/>
            <w:vAlign w:val="center"/>
          </w:tcPr>
          <w:p>
            <w:pPr>
              <w:wordWrap w:val="0"/>
              <w:spacing w:line="360" w:lineRule="auto"/>
              <w:rPr>
                <w:rFonts w:hint="eastAsia"/>
                <w:highlight w:val="none"/>
              </w:rPr>
            </w:pPr>
            <w:r>
              <w:rPr>
                <w:rFonts w:hint="eastAsia"/>
                <w:highlight w:val="none"/>
              </w:rPr>
              <w:t>1. 电子加密响应文件：政府采购云平台在线提交、上传一份；</w:t>
            </w:r>
          </w:p>
          <w:p>
            <w:pPr>
              <w:wordWrap w:val="0"/>
              <w:spacing w:line="360" w:lineRule="auto"/>
              <w:ind w:left="361" w:hanging="315" w:hangingChars="150"/>
              <w:rPr>
                <w:rFonts w:hint="eastAsia"/>
                <w:highlight w:val="none"/>
              </w:rPr>
            </w:pPr>
            <w:r>
              <w:rPr>
                <w:rFonts w:hint="eastAsia"/>
                <w:highlight w:val="none"/>
              </w:rPr>
              <w:t>2. 备份响应文件：电子邮件提交一份，由供应商自行确定是否</w:t>
            </w:r>
          </w:p>
          <w:p>
            <w:pPr>
              <w:wordWrap w:val="0"/>
              <w:spacing w:line="360" w:lineRule="auto"/>
              <w:ind w:left="361" w:hanging="315" w:hangingChars="150"/>
              <w:rPr>
                <w:rFonts w:hint="eastAsia"/>
                <w:highlight w:val="none"/>
              </w:rPr>
            </w:pPr>
            <w:r>
              <w:rPr>
                <w:rFonts w:hint="eastAsia"/>
                <w:highlight w:val="none"/>
              </w:rPr>
              <w:t>提交；若提交请将备份响应文件以电子邮件的形式发送至</w:t>
            </w:r>
          </w:p>
          <w:p>
            <w:pPr>
              <w:wordWrap w:val="0"/>
              <w:spacing w:line="360" w:lineRule="auto"/>
              <w:ind w:left="361" w:hanging="315" w:hangingChars="150"/>
              <w:rPr>
                <w:rFonts w:hint="eastAsia"/>
                <w:highlight w:val="none"/>
              </w:rPr>
            </w:pPr>
            <w:r>
              <w:rPr>
                <w:rFonts w:hint="eastAsia"/>
                <w:highlight w:val="none"/>
                <w:lang w:val="en-US" w:eastAsia="zh-CN"/>
              </w:rPr>
              <w:fldChar w:fldCharType="begin"/>
            </w:r>
            <w:r>
              <w:rPr>
                <w:rFonts w:hint="eastAsia"/>
                <w:highlight w:val="none"/>
                <w:lang w:val="en-US" w:eastAsia="zh-CN"/>
              </w:rPr>
              <w:instrText xml:space="preserve"> HYPERLINK "mailto:38155885@qq.com。" </w:instrText>
            </w:r>
            <w:r>
              <w:rPr>
                <w:rFonts w:hint="eastAsia"/>
                <w:highlight w:val="none"/>
                <w:lang w:val="en-US" w:eastAsia="zh-CN"/>
              </w:rPr>
              <w:fldChar w:fldCharType="separate"/>
            </w:r>
            <w:r>
              <w:rPr>
                <w:rFonts w:hint="eastAsia"/>
                <w:highlight w:val="none"/>
                <w:lang w:val="en-US" w:eastAsia="zh-CN"/>
              </w:rPr>
              <w:t>38155885@qq.com</w:t>
            </w:r>
            <w:r>
              <w:rPr>
                <w:rFonts w:hint="eastAsia"/>
                <w:highlight w:val="none"/>
              </w:rPr>
              <w:t>。</w:t>
            </w:r>
            <w:r>
              <w:rPr>
                <w:rFonts w:hint="eastAsia"/>
                <w:highlight w:val="none"/>
                <w:lang w:val="en-US" w:eastAsia="zh-CN"/>
              </w:rPr>
              <w:fldChar w:fldCharType="end"/>
            </w:r>
          </w:p>
          <w:p>
            <w:pPr>
              <w:spacing w:line="360" w:lineRule="auto"/>
              <w:rPr>
                <w:rFonts w:hint="eastAsia"/>
                <w:highlight w:val="none"/>
              </w:rPr>
            </w:pPr>
            <w:r>
              <w:rPr>
                <w:rFonts w:hint="eastAsia"/>
                <w:highlight w:val="none"/>
              </w:rPr>
              <w:t>注：供应商在线解密失败后，启用备份响应文件，否则不启用备份响应文件。</w:t>
            </w:r>
          </w:p>
          <w:p>
            <w:pPr>
              <w:keepNext w:val="0"/>
              <w:keepLines w:val="0"/>
              <w:pageBreakBefore w:val="0"/>
              <w:widowControl w:val="0"/>
              <w:kinsoku/>
              <w:wordWrap/>
              <w:overflowPunct/>
              <w:topLinePunct w:val="0"/>
              <w:bidi w:val="0"/>
              <w:spacing w:line="420" w:lineRule="exact"/>
              <w:textAlignment w:val="auto"/>
              <w:rPr>
                <w:rFonts w:hint="eastAsia"/>
                <w:highlight w:val="none"/>
              </w:rPr>
            </w:pPr>
            <w:r>
              <w:rPr>
                <w:rFonts w:ascii="宋体" w:hAnsi="宋体" w:cs="宋体"/>
                <w:b/>
                <w:bCs/>
                <w:sz w:val="24"/>
                <w:szCs w:val="24"/>
                <w:highlight w:val="none"/>
              </w:rPr>
              <w:t>如中标，中标人需提供纸质投标文件（与电子投标文件一致）至少叁份，在领取中标通知书时递交至招标代理公司，如与电子投标文件不符将影响中标人领取中标通知书。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spacing w:line="360" w:lineRule="auto"/>
              <w:ind w:left="-88" w:leftChars="-42" w:right="-113" w:rightChars="-54"/>
              <w:jc w:val="center"/>
              <w:rPr>
                <w:rFonts w:hint="eastAsia" w:ascii="宋体" w:hAnsi="宋体" w:eastAsia="宋体" w:cs="宋体"/>
                <w:bCs/>
                <w:snapToGrid w:val="0"/>
                <w:color w:val="000000"/>
                <w:sz w:val="24"/>
                <w:szCs w:val="24"/>
                <w:highlight w:val="none"/>
              </w:rPr>
            </w:pPr>
            <w:r>
              <w:rPr>
                <w:rFonts w:hint="eastAsia" w:ascii="宋体" w:hAnsi="宋体" w:eastAsia="宋体" w:cs="宋体"/>
                <w:bCs/>
                <w:snapToGrid w:val="0"/>
                <w:color w:val="000000"/>
                <w:sz w:val="24"/>
                <w:szCs w:val="24"/>
                <w:highlight w:val="none"/>
              </w:rPr>
              <w:t>6.1.2</w:t>
            </w:r>
          </w:p>
        </w:tc>
        <w:tc>
          <w:tcPr>
            <w:tcW w:w="1560" w:type="dxa"/>
            <w:vAlign w:val="center"/>
          </w:tcPr>
          <w:p>
            <w:pPr>
              <w:spacing w:line="360" w:lineRule="auto"/>
              <w:ind w:left="-44" w:leftChars="-53" w:right="-65" w:rightChars="-31" w:hanging="67" w:hangingChars="28"/>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协商时间和地点</w:t>
            </w:r>
          </w:p>
        </w:tc>
        <w:tc>
          <w:tcPr>
            <w:tcW w:w="6769" w:type="dxa"/>
            <w:vAlign w:val="center"/>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见第一章单一来源采购协商邀请函，</w:t>
            </w:r>
            <w:r>
              <w:rPr>
                <w:rFonts w:hint="eastAsia" w:ascii="宋体" w:hAnsi="宋体" w:eastAsia="宋体" w:cs="宋体"/>
                <w:b/>
                <w:bCs/>
                <w:color w:val="000000"/>
                <w:sz w:val="24"/>
                <w:szCs w:val="24"/>
                <w:highlight w:val="none"/>
              </w:rPr>
              <w:t>供应商可以远程在线参加，不必现场参加开标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spacing w:line="360" w:lineRule="auto"/>
              <w:ind w:left="-88" w:leftChars="-42" w:right="-113" w:rightChars="-54"/>
              <w:jc w:val="center"/>
              <w:rPr>
                <w:rFonts w:hint="eastAsia" w:ascii="宋体" w:hAnsi="宋体" w:eastAsia="宋体" w:cs="宋体"/>
                <w:bCs/>
                <w:snapToGrid w:val="0"/>
                <w:color w:val="000000"/>
                <w:sz w:val="24"/>
                <w:szCs w:val="24"/>
                <w:highlight w:val="none"/>
              </w:rPr>
            </w:pPr>
            <w:r>
              <w:rPr>
                <w:rFonts w:hint="eastAsia" w:ascii="宋体" w:hAnsi="宋体" w:eastAsia="宋体" w:cs="宋体"/>
                <w:color w:val="000000"/>
                <w:sz w:val="24"/>
                <w:highlight w:val="none"/>
              </w:rPr>
              <w:t>8.2.1</w:t>
            </w:r>
          </w:p>
        </w:tc>
        <w:tc>
          <w:tcPr>
            <w:tcW w:w="1560" w:type="dxa"/>
            <w:vAlign w:val="center"/>
          </w:tcPr>
          <w:p>
            <w:pPr>
              <w:spacing w:line="360" w:lineRule="auto"/>
              <w:ind w:left="-44" w:leftChars="-53" w:right="-65" w:rightChars="-31" w:hanging="67" w:hangingChars="28"/>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成交公告发布网址</w:t>
            </w:r>
          </w:p>
        </w:tc>
        <w:tc>
          <w:tcPr>
            <w:tcW w:w="6769" w:type="dxa"/>
            <w:vAlign w:val="center"/>
          </w:tcPr>
          <w:p>
            <w:pPr>
              <w:spacing w:line="360" w:lineRule="auto"/>
              <w:rPr>
                <w:rFonts w:hint="eastAsia" w:ascii="宋体" w:hAnsi="宋体" w:eastAsia="宋体" w:cs="宋体"/>
                <w:color w:val="000000"/>
                <w:sz w:val="24"/>
                <w:szCs w:val="24"/>
                <w:highlight w:val="none"/>
              </w:rPr>
            </w:pPr>
            <w:r>
              <w:rPr>
                <w:rFonts w:hint="eastAsia" w:ascii="宋体" w:hAnsi="宋体" w:cs="宋体"/>
                <w:sz w:val="24"/>
                <w:szCs w:val="24"/>
                <w:highlight w:val="none"/>
                <w:lang w:val="en-US" w:eastAsia="zh-CN"/>
              </w:rPr>
              <w:t>浙江政府采购网（</w:t>
            </w:r>
            <w:r>
              <w:rPr>
                <w:rFonts w:hint="eastAsia" w:ascii="宋体" w:hAnsi="宋体" w:cs="宋体"/>
                <w:sz w:val="24"/>
                <w:szCs w:val="24"/>
                <w:highlight w:val="none"/>
              </w:rPr>
              <w:t>https://zfcg.czt.zj.gov.cn/</w:t>
            </w:r>
            <w:r>
              <w:rPr>
                <w:rFonts w:hint="eastAsia" w:ascii="宋体" w:hAnsi="宋体" w:cs="宋体"/>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spacing w:line="360" w:lineRule="auto"/>
              <w:ind w:left="-88" w:leftChars="-42" w:right="-113" w:rightChars="-54"/>
              <w:jc w:val="center"/>
              <w:rPr>
                <w:rFonts w:hint="eastAsia" w:ascii="宋体" w:hAnsi="宋体" w:eastAsia="宋体" w:cs="宋体"/>
                <w:bCs/>
                <w:snapToGrid w:val="0"/>
                <w:color w:val="000000"/>
                <w:sz w:val="24"/>
                <w:szCs w:val="24"/>
                <w:highlight w:val="none"/>
              </w:rPr>
            </w:pPr>
            <w:r>
              <w:rPr>
                <w:rFonts w:hint="eastAsia" w:ascii="宋体" w:hAnsi="宋体" w:eastAsia="宋体" w:cs="宋体"/>
                <w:bCs/>
                <w:snapToGrid w:val="0"/>
                <w:color w:val="000000"/>
                <w:sz w:val="24"/>
                <w:szCs w:val="24"/>
                <w:highlight w:val="none"/>
              </w:rPr>
              <w:t>8.3.1</w:t>
            </w:r>
          </w:p>
        </w:tc>
        <w:tc>
          <w:tcPr>
            <w:tcW w:w="1560" w:type="dxa"/>
            <w:vAlign w:val="center"/>
          </w:tcPr>
          <w:p>
            <w:pPr>
              <w:spacing w:line="360" w:lineRule="auto"/>
              <w:ind w:left="-44" w:leftChars="-53" w:right="-65" w:rightChars="-31" w:hanging="67" w:hangingChars="28"/>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履约保证金</w:t>
            </w:r>
          </w:p>
        </w:tc>
        <w:tc>
          <w:tcPr>
            <w:tcW w:w="6769" w:type="dxa"/>
            <w:vAlign w:val="center"/>
          </w:tcPr>
          <w:p>
            <w:pPr>
              <w:spacing w:line="360" w:lineRule="auto"/>
              <w:jc w:val="left"/>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val="en-US" w:eastAsia="zh-CN"/>
              </w:rPr>
              <w:t>中标</w:t>
            </w:r>
            <w:r>
              <w:rPr>
                <w:rFonts w:hint="eastAsia" w:ascii="宋体" w:hAnsi="宋体" w:eastAsia="宋体" w:cs="宋体"/>
                <w:bCs/>
                <w:sz w:val="24"/>
                <w:szCs w:val="24"/>
                <w:highlight w:val="none"/>
              </w:rPr>
              <w:t>金额的1%</w:t>
            </w:r>
            <w:r>
              <w:rPr>
                <w:rFonts w:hint="eastAsia" w:ascii="宋体" w:hAnsi="宋体" w:cs="宋体"/>
                <w:bCs/>
                <w:sz w:val="24"/>
                <w:szCs w:val="24"/>
                <w:highlight w:val="none"/>
                <w:lang w:eastAsia="zh-CN"/>
              </w:rPr>
              <w:t>；</w:t>
            </w:r>
          </w:p>
          <w:p>
            <w:pPr>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缴纳方式：</w:t>
            </w:r>
            <w:r>
              <w:rPr>
                <w:rFonts w:hint="eastAsia" w:ascii="宋体" w:hAnsi="宋体" w:cs="宋体"/>
                <w:bCs/>
                <w:sz w:val="24"/>
                <w:szCs w:val="24"/>
                <w:highlight w:val="none"/>
                <w:lang w:val="en-US" w:eastAsia="zh-CN"/>
              </w:rPr>
              <w:t>保函</w:t>
            </w:r>
          </w:p>
          <w:p>
            <w:pPr>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缴纳时间：成交通知书发出之日起10日内</w:t>
            </w:r>
          </w:p>
          <w:p>
            <w:pPr>
              <w:spacing w:line="360" w:lineRule="auto"/>
              <w:jc w:val="left"/>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val="en-US" w:eastAsia="zh-CN"/>
              </w:rPr>
              <w:t>保函有效期</w:t>
            </w:r>
            <w:r>
              <w:rPr>
                <w:rFonts w:hint="eastAsia" w:ascii="宋体" w:hAnsi="宋体" w:eastAsia="宋体" w:cs="宋体"/>
                <w:bCs/>
                <w:sz w:val="24"/>
                <w:szCs w:val="24"/>
                <w:highlight w:val="none"/>
              </w:rPr>
              <w:t>：</w:t>
            </w:r>
            <w:r>
              <w:rPr>
                <w:rFonts w:hint="eastAsia" w:ascii="宋体" w:hAnsi="宋体" w:cs="宋体"/>
                <w:bCs/>
                <w:sz w:val="24"/>
                <w:szCs w:val="24"/>
                <w:highlight w:val="none"/>
                <w:lang w:val="en-US" w:eastAsia="zh-CN"/>
              </w:rPr>
              <w:t>至本项目</w:t>
            </w:r>
            <w:r>
              <w:rPr>
                <w:rFonts w:hint="eastAsia" w:ascii="宋体" w:hAnsi="宋体" w:eastAsia="宋体" w:cs="宋体"/>
                <w:bCs/>
                <w:sz w:val="24"/>
                <w:szCs w:val="24"/>
                <w:highlight w:val="none"/>
              </w:rPr>
              <w:t>合同履约完成并通过组织验收</w:t>
            </w:r>
          </w:p>
          <w:p>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bCs/>
                <w:sz w:val="24"/>
                <w:szCs w:val="24"/>
                <w:highlight w:val="none"/>
              </w:rPr>
              <w:t>履约保函：以各银行或保险公司出具的为准。</w:t>
            </w:r>
          </w:p>
        </w:tc>
      </w:tr>
    </w:tbl>
    <w:p>
      <w:pPr>
        <w:spacing w:line="360" w:lineRule="auto"/>
        <w:rPr>
          <w:rFonts w:hint="eastAsia" w:ascii="宋体" w:hAnsi="宋体" w:eastAsia="宋体" w:cs="宋体"/>
          <w:color w:val="000000"/>
          <w:highlight w:val="none"/>
        </w:rPr>
      </w:pPr>
    </w:p>
    <w:p>
      <w:pPr>
        <w:pStyle w:val="40"/>
        <w:spacing w:after="240" w:line="360" w:lineRule="auto"/>
        <w:outlineLvl w:val="1"/>
        <w:rPr>
          <w:rFonts w:hint="eastAsia" w:ascii="宋体" w:hAnsi="宋体" w:eastAsia="宋体" w:cs="宋体"/>
          <w:color w:val="000000"/>
          <w:sz w:val="30"/>
          <w:szCs w:val="30"/>
          <w:highlight w:val="none"/>
        </w:rPr>
        <w:sectPr>
          <w:headerReference r:id="rId11" w:type="first"/>
          <w:pgSz w:w="11906" w:h="16838"/>
          <w:pgMar w:top="1418" w:right="1418" w:bottom="1418" w:left="1418" w:header="851" w:footer="851" w:gutter="0"/>
          <w:pgNumType w:fmt="decimal"/>
          <w:cols w:space="720" w:num="1"/>
          <w:docGrid w:linePitch="312" w:charSpace="0"/>
        </w:sectPr>
      </w:pPr>
    </w:p>
    <w:bookmarkEnd w:id="44"/>
    <w:p>
      <w:pPr>
        <w:pStyle w:val="40"/>
        <w:spacing w:beforeLines="100" w:afterLines="100" w:line="360" w:lineRule="auto"/>
        <w:jc w:val="left"/>
        <w:outlineLvl w:val="1"/>
        <w:rPr>
          <w:rFonts w:hint="eastAsia" w:ascii="宋体" w:hAnsi="宋体" w:eastAsia="宋体" w:cs="宋体"/>
          <w:color w:val="000000"/>
          <w:sz w:val="30"/>
          <w:szCs w:val="30"/>
          <w:highlight w:val="none"/>
        </w:rPr>
      </w:pPr>
      <w:bookmarkStart w:id="46" w:name="_Toc530551821"/>
      <w:bookmarkStart w:id="47" w:name="_Toc60996578"/>
      <w:bookmarkStart w:id="48" w:name="_Toc531358976"/>
      <w:bookmarkStart w:id="49" w:name="_Toc23311"/>
      <w:r>
        <w:rPr>
          <w:rFonts w:hint="eastAsia" w:ascii="宋体" w:hAnsi="宋体" w:eastAsia="宋体" w:cs="宋体"/>
          <w:color w:val="000000"/>
          <w:sz w:val="30"/>
          <w:szCs w:val="30"/>
          <w:highlight w:val="none"/>
        </w:rPr>
        <w:t>一    总则</w:t>
      </w:r>
      <w:bookmarkEnd w:id="45"/>
      <w:bookmarkEnd w:id="46"/>
      <w:bookmarkEnd w:id="47"/>
      <w:bookmarkEnd w:id="48"/>
      <w:bookmarkEnd w:id="49"/>
    </w:p>
    <w:p>
      <w:pPr>
        <w:pStyle w:val="256"/>
        <w:spacing w:line="360" w:lineRule="auto"/>
        <w:rPr>
          <w:rFonts w:hint="eastAsia" w:ascii="宋体" w:hAnsi="宋体" w:eastAsia="宋体" w:cs="宋体"/>
          <w:color w:val="000000"/>
          <w:highlight w:val="none"/>
        </w:rPr>
      </w:pPr>
      <w:bookmarkStart w:id="50" w:name="_Toc60996579"/>
      <w:bookmarkStart w:id="51" w:name="_Toc531358977"/>
      <w:bookmarkStart w:id="52" w:name="_Toc530551822"/>
      <w:r>
        <w:rPr>
          <w:rFonts w:hint="eastAsia" w:ascii="宋体" w:hAnsi="宋体" w:eastAsia="宋体" w:cs="宋体"/>
          <w:color w:val="000000"/>
          <w:highlight w:val="none"/>
        </w:rPr>
        <w:t>1.1     适用范围</w:t>
      </w:r>
      <w:bookmarkEnd w:id="50"/>
      <w:bookmarkEnd w:id="51"/>
      <w:bookmarkEnd w:id="52"/>
    </w:p>
    <w:p>
      <w:pPr>
        <w:spacing w:line="360" w:lineRule="auto"/>
        <w:ind w:left="945" w:leftChars="45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采购文件</w:t>
      </w:r>
      <w:r>
        <w:rPr>
          <w:rFonts w:hint="eastAsia" w:ascii="宋体" w:hAnsi="宋体" w:eastAsia="宋体" w:cs="宋体"/>
          <w:color w:val="000000"/>
          <w:sz w:val="24"/>
          <w:szCs w:val="24"/>
          <w:highlight w:val="none"/>
        </w:rPr>
        <w:t>适用于本次采购项目的采购行为，法律、法规另有规定的，从其规定。</w:t>
      </w:r>
    </w:p>
    <w:p>
      <w:pPr>
        <w:pStyle w:val="256"/>
        <w:spacing w:line="360" w:lineRule="auto"/>
        <w:rPr>
          <w:rFonts w:hint="eastAsia" w:ascii="宋体" w:hAnsi="宋体" w:eastAsia="宋体" w:cs="宋体"/>
          <w:color w:val="000000"/>
          <w:highlight w:val="none"/>
        </w:rPr>
      </w:pPr>
      <w:bookmarkStart w:id="53" w:name="_Toc60996580"/>
      <w:bookmarkStart w:id="54" w:name="_Toc530551823"/>
      <w:bookmarkStart w:id="55" w:name="_Toc531358978"/>
      <w:r>
        <w:rPr>
          <w:rFonts w:hint="eastAsia" w:ascii="宋体" w:hAnsi="宋体" w:eastAsia="宋体" w:cs="宋体"/>
          <w:color w:val="000000"/>
          <w:highlight w:val="none"/>
        </w:rPr>
        <w:t>1.2     定义</w:t>
      </w:r>
      <w:bookmarkEnd w:id="53"/>
      <w:bookmarkEnd w:id="54"/>
      <w:bookmarkEnd w:id="55"/>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1.2.1   “采购人”是指：详见供应商须知前附表；</w:t>
      </w:r>
    </w:p>
    <w:p>
      <w:pPr>
        <w:spacing w:line="360" w:lineRule="auto"/>
        <w:ind w:left="960" w:hanging="960" w:hanging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1.2.2   “采购代理机构”系指单一来源采购协商邀请函中载明的本项目的采购代理机构，详见供应商须知前附表；</w:t>
      </w:r>
    </w:p>
    <w:p>
      <w:pPr>
        <w:spacing w:line="360" w:lineRule="auto"/>
        <w:ind w:left="960" w:hanging="960" w:hanging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   “供应商”系指按照本采购文件的规定参加并递交响应文件的自然人、法人或其他组织；</w:t>
      </w:r>
    </w:p>
    <w:p>
      <w:pPr>
        <w:spacing w:line="360" w:lineRule="auto"/>
        <w:ind w:left="960" w:hanging="960" w:hanging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1.2.4   “负责人”系指法人企业的法定代表人，或其他组织为法律、行政法规规定代表单位行使职权的主要负责人，或自然人本人；</w:t>
      </w:r>
    </w:p>
    <w:p>
      <w:pPr>
        <w:spacing w:line="360" w:lineRule="auto"/>
        <w:ind w:left="960" w:hanging="960" w:hanging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1.2.5   “供应商代表”系指负责人或其授权的委托代理人；</w:t>
      </w:r>
    </w:p>
    <w:p>
      <w:pPr>
        <w:spacing w:line="360" w:lineRule="auto"/>
        <w:ind w:left="960" w:hanging="960" w:hanging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1.2.6   “合同”系指采购人与成交人双方签署的规定双方权利与义务的协议，以及所有附件、附录、采购文件和响应文件所提到的构成合同的所有文件；</w:t>
      </w:r>
    </w:p>
    <w:p>
      <w:pPr>
        <w:spacing w:line="360" w:lineRule="auto"/>
        <w:ind w:left="960" w:hanging="960" w:hanging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1.2.7   </w:t>
      </w:r>
      <w:r>
        <w:rPr>
          <w:rFonts w:hint="eastAsia" w:ascii="宋体" w:hAnsi="宋体" w:eastAsia="宋体" w:cs="宋体"/>
          <w:sz w:val="24"/>
          <w:szCs w:val="24"/>
          <w:highlight w:val="none"/>
        </w:rPr>
        <w:t>“产品”系指供应商按采购文件规定，须向采购人提供的一切产品（包括：虚拟产品），以及产品相关的保险、税金、备品备件、附件、耗材、工具、手册及其它有关技术资料和材料等；</w:t>
      </w:r>
      <w:r>
        <w:rPr>
          <w:rFonts w:hint="eastAsia" w:ascii="宋体" w:hAnsi="宋体" w:eastAsia="宋体" w:cs="宋体"/>
          <w:color w:val="000000"/>
          <w:sz w:val="24"/>
          <w:szCs w:val="24"/>
          <w:highlight w:val="none"/>
        </w:rPr>
        <w:t xml:space="preserve"> </w:t>
      </w:r>
    </w:p>
    <w:p>
      <w:pPr>
        <w:spacing w:line="360" w:lineRule="auto"/>
        <w:ind w:left="960" w:hanging="960" w:hanging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1.2.8   </w:t>
      </w:r>
      <w:r>
        <w:rPr>
          <w:rFonts w:hint="eastAsia" w:ascii="宋体" w:hAnsi="宋体" w:eastAsia="宋体" w:cs="宋体"/>
          <w:sz w:val="24"/>
          <w:szCs w:val="24"/>
          <w:highlight w:val="none"/>
        </w:rPr>
        <w:t>“服务”系指供应商按采购文件规定应承担的服务内容，包括送货上门、安装、调试、技术协助、维修、产品三包制度、校准、培训、技术指导以及其他类似的附随义务；</w:t>
      </w:r>
    </w:p>
    <w:p>
      <w:pPr>
        <w:spacing w:line="360" w:lineRule="auto"/>
        <w:ind w:left="720" w:hanging="720" w:hangingChars="3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1.2.9   “项目”系指供应商按采购文件规定向采购人提供的产品和服务；</w:t>
      </w:r>
    </w:p>
    <w:p>
      <w:pPr>
        <w:spacing w:line="360" w:lineRule="auto"/>
        <w:ind w:left="960" w:hanging="960" w:hangingChars="4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 xml:space="preserve">1.2.10  </w:t>
      </w:r>
      <w:r>
        <w:rPr>
          <w:rFonts w:hint="eastAsia" w:ascii="宋体" w:hAnsi="宋体" w:eastAsia="宋体" w:cs="宋体"/>
          <w:sz w:val="24"/>
          <w:szCs w:val="24"/>
          <w:highlight w:val="none"/>
        </w:rPr>
        <w:t>标有“</w:t>
      </w:r>
      <w:r>
        <w:rPr>
          <w:rFonts w:hint="eastAsia" w:ascii="宋体" w:hAnsi="宋体" w:eastAsia="宋体" w:cs="宋体"/>
          <w:sz w:val="24"/>
          <w:highlight w:val="none"/>
        </w:rPr>
        <w:t>▲</w:t>
      </w:r>
      <w:r>
        <w:rPr>
          <w:rFonts w:hint="eastAsia" w:ascii="宋体" w:hAnsi="宋体" w:eastAsia="宋体" w:cs="宋体"/>
          <w:sz w:val="24"/>
          <w:szCs w:val="24"/>
          <w:highlight w:val="none"/>
        </w:rPr>
        <w:t>”符号均属于“实质性条款”，不允许负偏离；</w:t>
      </w:r>
    </w:p>
    <w:p>
      <w:pPr>
        <w:spacing w:line="360" w:lineRule="auto"/>
        <w:ind w:left="960" w:hanging="960" w:hanging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1.2.11  “电子响应文件”系指供应商通过“政采云电子交易客户端”编制的数据电文形式的“电子加密响应文件”。</w:t>
      </w:r>
    </w:p>
    <w:p>
      <w:pPr>
        <w:spacing w:line="360" w:lineRule="auto"/>
        <w:ind w:left="960" w:hanging="960" w:hanging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1.2.12  “备份响应文件”系指与“电子响应文件”同时生成的数据电文形式的电子文件。</w:t>
      </w:r>
    </w:p>
    <w:p>
      <w:pPr>
        <w:pStyle w:val="256"/>
        <w:spacing w:line="360" w:lineRule="auto"/>
        <w:rPr>
          <w:rFonts w:hint="eastAsia" w:ascii="宋体" w:hAnsi="宋体" w:eastAsia="宋体" w:cs="宋体"/>
          <w:color w:val="000000"/>
          <w:highlight w:val="none"/>
        </w:rPr>
      </w:pPr>
      <w:bookmarkStart w:id="56" w:name="_Toc60996581"/>
      <w:bookmarkStart w:id="57" w:name="_Toc531358982"/>
      <w:bookmarkStart w:id="58" w:name="_Toc530551827"/>
      <w:r>
        <w:rPr>
          <w:rFonts w:hint="eastAsia" w:ascii="宋体" w:hAnsi="宋体" w:eastAsia="宋体" w:cs="宋体"/>
          <w:color w:val="000000"/>
          <w:highlight w:val="none"/>
        </w:rPr>
        <w:t>1.3     响应文件的语言及计量</w:t>
      </w:r>
      <w:bookmarkEnd w:id="56"/>
      <w:bookmarkEnd w:id="57"/>
      <w:bookmarkEnd w:id="58"/>
    </w:p>
    <w:p>
      <w:pPr>
        <w:spacing w:line="360" w:lineRule="auto"/>
        <w:ind w:left="960" w:hanging="960" w:hanging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1.3.1   响应文件以及有关协商事宜的所有来往函电，均应以简体中文书写；</w:t>
      </w:r>
    </w:p>
    <w:p>
      <w:pPr>
        <w:spacing w:line="360" w:lineRule="auto"/>
        <w:ind w:left="960" w:hanging="960" w:hanging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1.3.3   协商响应计量单位，应当采用中华人民共和国法定计量单位。</w:t>
      </w:r>
    </w:p>
    <w:p>
      <w:pPr>
        <w:pStyle w:val="256"/>
        <w:spacing w:line="360" w:lineRule="auto"/>
        <w:rPr>
          <w:rFonts w:hint="eastAsia" w:ascii="宋体" w:hAnsi="宋体" w:eastAsia="宋体" w:cs="宋体"/>
          <w:highlight w:val="none"/>
        </w:rPr>
      </w:pPr>
      <w:bookmarkStart w:id="59" w:name="_Toc11337214"/>
      <w:bookmarkStart w:id="60" w:name="_Toc531358983"/>
      <w:bookmarkStart w:id="61" w:name="_Toc60996582"/>
      <w:bookmarkStart w:id="62" w:name="_Toc530551828"/>
      <w:r>
        <w:rPr>
          <w:rFonts w:hint="eastAsia" w:ascii="宋体" w:hAnsi="宋体" w:eastAsia="宋体" w:cs="宋体"/>
          <w:highlight w:val="none"/>
        </w:rPr>
        <w:t>1.4     协商费用</w:t>
      </w:r>
      <w:bookmarkEnd w:id="59"/>
      <w:bookmarkEnd w:id="60"/>
      <w:bookmarkEnd w:id="61"/>
      <w:bookmarkEnd w:id="62"/>
    </w:p>
    <w:p>
      <w:pPr>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不论协商的结果如何，供应商均应自行承担所有与协商有关的全部费用。</w:t>
      </w:r>
    </w:p>
    <w:p>
      <w:pPr>
        <w:pStyle w:val="256"/>
        <w:spacing w:line="360" w:lineRule="auto"/>
        <w:rPr>
          <w:rFonts w:hint="eastAsia" w:ascii="宋体" w:hAnsi="宋体" w:eastAsia="宋体" w:cs="宋体"/>
          <w:color w:val="000000"/>
          <w:highlight w:val="none"/>
        </w:rPr>
      </w:pPr>
      <w:bookmarkStart w:id="63" w:name="_Toc60996583"/>
      <w:bookmarkStart w:id="64" w:name="_Toc531358986"/>
      <w:bookmarkStart w:id="65" w:name="_Toc530551831"/>
      <w:r>
        <w:rPr>
          <w:rFonts w:hint="eastAsia" w:ascii="宋体" w:hAnsi="宋体" w:eastAsia="宋体" w:cs="宋体"/>
          <w:color w:val="000000"/>
          <w:highlight w:val="none"/>
        </w:rPr>
        <w:t>1.5     分包</w:t>
      </w:r>
      <w:bookmarkEnd w:id="63"/>
      <w:bookmarkEnd w:id="64"/>
      <w:bookmarkEnd w:id="65"/>
    </w:p>
    <w:p>
      <w:pPr>
        <w:spacing w:line="360" w:lineRule="auto"/>
        <w:ind w:left="720" w:hanging="720" w:hangingChars="3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1.5.1   分包：见供应商须知前附表；</w:t>
      </w:r>
    </w:p>
    <w:p>
      <w:pPr>
        <w:spacing w:line="360" w:lineRule="auto"/>
        <w:ind w:left="960" w:hanging="960" w:hanging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1.5.2   供应商根据采购文件的规定和采购项目的实际情况，拟在成交后将成交项目的非主体、非关键性工作分包的，应当在响应文件中载明分包承担主体，分包承担主体应当具备相应资质条件且不得再次分包。</w:t>
      </w:r>
    </w:p>
    <w:p>
      <w:pPr>
        <w:pStyle w:val="256"/>
        <w:spacing w:line="360" w:lineRule="auto"/>
        <w:rPr>
          <w:rFonts w:hint="eastAsia" w:ascii="宋体" w:hAnsi="宋体" w:eastAsia="宋体" w:cs="宋体"/>
          <w:color w:val="000000"/>
          <w:highlight w:val="none"/>
        </w:rPr>
      </w:pPr>
      <w:bookmarkStart w:id="66" w:name="_Toc531358987"/>
      <w:bookmarkStart w:id="67" w:name="_Toc530551832"/>
      <w:bookmarkStart w:id="68" w:name="_Toc60996584"/>
      <w:r>
        <w:rPr>
          <w:rFonts w:hint="eastAsia" w:ascii="宋体" w:hAnsi="宋体" w:eastAsia="宋体" w:cs="宋体"/>
          <w:color w:val="000000"/>
          <w:highlight w:val="none"/>
        </w:rPr>
        <w:t>1.6     保密</w:t>
      </w:r>
      <w:bookmarkEnd w:id="66"/>
      <w:bookmarkEnd w:id="67"/>
      <w:bookmarkEnd w:id="68"/>
    </w:p>
    <w:p>
      <w:pPr>
        <w:spacing w:line="360" w:lineRule="auto"/>
        <w:ind w:left="945" w:leftChars="4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参与协商响应活动的各方当事人应当对协商情况以及在协商过程中的获悉的国家秘密、商业秘密负有保密责任，违者应对由此造成的后果承担法律责任。</w:t>
      </w:r>
    </w:p>
    <w:p>
      <w:pPr>
        <w:pStyle w:val="256"/>
        <w:spacing w:line="360" w:lineRule="auto"/>
        <w:rPr>
          <w:rFonts w:hint="eastAsia" w:ascii="宋体" w:hAnsi="宋体" w:eastAsia="宋体" w:cs="宋体"/>
          <w:color w:val="000000"/>
          <w:highlight w:val="none"/>
        </w:rPr>
      </w:pPr>
      <w:bookmarkStart w:id="69" w:name="_Toc531358988"/>
      <w:bookmarkStart w:id="70" w:name="_Toc530551833"/>
      <w:bookmarkStart w:id="71" w:name="_Toc14074726"/>
      <w:bookmarkStart w:id="72" w:name="_Toc60996585"/>
      <w:r>
        <w:rPr>
          <w:rFonts w:hint="eastAsia" w:ascii="宋体" w:hAnsi="宋体" w:eastAsia="宋体" w:cs="宋体"/>
          <w:color w:val="000000"/>
          <w:highlight w:val="none"/>
        </w:rPr>
        <w:t>1.7     政府采购政策</w:t>
      </w:r>
      <w:bookmarkEnd w:id="69"/>
      <w:bookmarkEnd w:id="70"/>
      <w:bookmarkEnd w:id="71"/>
      <w:bookmarkEnd w:id="72"/>
    </w:p>
    <w:p>
      <w:pPr>
        <w:spacing w:line="360" w:lineRule="auto"/>
        <w:ind w:left="960" w:hanging="960" w:hangingChars="4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 xml:space="preserve">1.7.1   </w:t>
      </w:r>
      <w:r>
        <w:rPr>
          <w:rFonts w:hint="eastAsia" w:ascii="宋体" w:hAnsi="宋体" w:eastAsia="宋体" w:cs="宋体"/>
          <w:sz w:val="24"/>
          <w:szCs w:val="24"/>
          <w:highlight w:val="none"/>
        </w:rPr>
        <w:t>节能环保产品认证：有效的节能、环境标志产品认证系指国家确定的认证机构出具的、处于有效期之内的节能产品、环境标志产品认证证书，并且认证证书的认证标准必须符合国家规定的；</w:t>
      </w:r>
    </w:p>
    <w:p>
      <w:pPr>
        <w:spacing w:line="360" w:lineRule="auto"/>
        <w:ind w:left="960" w:hanging="960" w:hanging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1.7.2</w:t>
      </w:r>
      <w:r>
        <w:rPr>
          <w:rFonts w:hint="eastAsia" w:ascii="宋体" w:hAnsi="宋体" w:eastAsia="宋体" w:cs="宋体"/>
          <w:sz w:val="24"/>
          <w:szCs w:val="24"/>
          <w:highlight w:val="none"/>
        </w:rPr>
        <w:t xml:space="preserve">   ▲政府强制采购的节能产品品目：见供应商须知前附表。</w:t>
      </w:r>
      <w:r>
        <w:rPr>
          <w:rFonts w:hint="eastAsia" w:ascii="宋体" w:hAnsi="宋体" w:eastAsia="宋体" w:cs="宋体"/>
          <w:bCs/>
          <w:sz w:val="24"/>
          <w:szCs w:val="24"/>
          <w:highlight w:val="none"/>
        </w:rPr>
        <w:t>各供应商拟投产品属于政府强制采购的，必须提供符合第1.7.1条规定的认证证书；</w:t>
      </w:r>
    </w:p>
    <w:p>
      <w:pPr>
        <w:pStyle w:val="256"/>
        <w:spacing w:line="360" w:lineRule="auto"/>
        <w:rPr>
          <w:rFonts w:hint="eastAsia" w:ascii="宋体" w:hAnsi="宋体" w:eastAsia="宋体" w:cs="宋体"/>
          <w:color w:val="000000"/>
          <w:highlight w:val="none"/>
        </w:rPr>
      </w:pPr>
      <w:bookmarkStart w:id="73" w:name="_Toc60996586"/>
      <w:bookmarkStart w:id="74" w:name="_Toc531358991"/>
      <w:bookmarkStart w:id="75" w:name="_Toc530551836"/>
      <w:r>
        <w:rPr>
          <w:rFonts w:hint="eastAsia" w:ascii="宋体" w:hAnsi="宋体" w:eastAsia="宋体" w:cs="宋体"/>
          <w:color w:val="000000"/>
          <w:highlight w:val="none"/>
        </w:rPr>
        <w:t>1.8     质疑和投诉</w:t>
      </w:r>
      <w:bookmarkEnd w:id="73"/>
      <w:bookmarkEnd w:id="74"/>
      <w:bookmarkEnd w:id="75"/>
    </w:p>
    <w:p>
      <w:pPr>
        <w:spacing w:line="360" w:lineRule="auto"/>
        <w:ind w:left="960" w:hanging="960" w:hangingChars="4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1.8.1   供应商认为采购文件、采购过程、成交结果使自己的权益受到损害的，可以在知道或者应知其权益受到损害之日起7个工作日内，以书面形式向采购人、采购代理机构提出质疑。</w:t>
      </w:r>
    </w:p>
    <w:p>
      <w:pPr>
        <w:spacing w:line="360" w:lineRule="auto"/>
        <w:ind w:left="960" w:hanging="960" w:hanging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1.8.2   质疑联系人：见供应商须知前附表</w:t>
      </w:r>
    </w:p>
    <w:p>
      <w:pPr>
        <w:spacing w:line="360" w:lineRule="auto"/>
        <w:ind w:left="960" w:hanging="960" w:hanging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1.8.3   质疑人对采购人或采购代理机构的答复不满意或者采购人、采购代理机构未在规定时间内答复的，可以在答复期满后15个工作日内向同级政府采购监督管理部门提起投诉；</w:t>
      </w:r>
    </w:p>
    <w:p>
      <w:pPr>
        <w:spacing w:line="360" w:lineRule="auto"/>
        <w:ind w:left="960" w:hanging="960" w:hanging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1.8.4   同级政府采购监督管理部门：见供应商须知前附表</w:t>
      </w:r>
    </w:p>
    <w:p>
      <w:pPr>
        <w:spacing w:line="360" w:lineRule="auto"/>
        <w:ind w:left="960" w:hanging="960" w:hanging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1.8.5   质疑函、投诉书范本在浙江政府采购网（zfcg.czt.zj.gov.cn）-下载专区中下载。</w:t>
      </w:r>
    </w:p>
    <w:p>
      <w:pPr>
        <w:pStyle w:val="40"/>
        <w:spacing w:beforeLines="100" w:afterLines="100" w:line="360" w:lineRule="auto"/>
        <w:jc w:val="left"/>
        <w:outlineLvl w:val="1"/>
        <w:rPr>
          <w:rFonts w:hint="eastAsia" w:ascii="宋体" w:hAnsi="宋体" w:eastAsia="宋体" w:cs="宋体"/>
          <w:color w:val="000000"/>
          <w:sz w:val="30"/>
          <w:szCs w:val="30"/>
          <w:highlight w:val="none"/>
        </w:rPr>
      </w:pPr>
      <w:bookmarkStart w:id="76" w:name="_Toc531358993"/>
      <w:bookmarkStart w:id="77" w:name="_Toc530551838"/>
      <w:bookmarkStart w:id="78" w:name="_Toc493956034"/>
      <w:bookmarkStart w:id="79" w:name="_Toc60996587"/>
      <w:bookmarkStart w:id="80" w:name="_Toc12953"/>
      <w:r>
        <w:rPr>
          <w:rFonts w:hint="eastAsia" w:ascii="宋体" w:hAnsi="宋体" w:eastAsia="宋体" w:cs="宋体"/>
          <w:color w:val="000000"/>
          <w:sz w:val="30"/>
          <w:szCs w:val="30"/>
          <w:highlight w:val="none"/>
        </w:rPr>
        <w:t>二    采购文件</w:t>
      </w:r>
      <w:bookmarkEnd w:id="76"/>
      <w:bookmarkEnd w:id="77"/>
      <w:bookmarkEnd w:id="78"/>
      <w:bookmarkEnd w:id="79"/>
      <w:bookmarkEnd w:id="80"/>
    </w:p>
    <w:p>
      <w:pPr>
        <w:pStyle w:val="256"/>
        <w:spacing w:line="360" w:lineRule="auto"/>
        <w:rPr>
          <w:rFonts w:hint="eastAsia" w:ascii="宋体" w:hAnsi="宋体" w:eastAsia="宋体" w:cs="宋体"/>
          <w:color w:val="000000"/>
          <w:highlight w:val="none"/>
        </w:rPr>
      </w:pPr>
      <w:bookmarkStart w:id="81" w:name="_Toc531358994"/>
      <w:bookmarkStart w:id="82" w:name="_Toc60996588"/>
      <w:bookmarkStart w:id="83" w:name="_Toc530551839"/>
      <w:r>
        <w:rPr>
          <w:rFonts w:hint="eastAsia" w:ascii="宋体" w:hAnsi="宋体" w:eastAsia="宋体" w:cs="宋体"/>
          <w:color w:val="000000"/>
          <w:highlight w:val="none"/>
        </w:rPr>
        <w:t>2.1     采购文件的组成</w:t>
      </w:r>
      <w:bookmarkEnd w:id="81"/>
      <w:bookmarkEnd w:id="82"/>
      <w:bookmarkEnd w:id="83"/>
    </w:p>
    <w:p>
      <w:pPr>
        <w:spacing w:line="360" w:lineRule="auto"/>
        <w:ind w:left="960" w:hanging="960" w:hanging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2.1.1   第一章  单一来源采购采购协商邀请函；</w:t>
      </w:r>
    </w:p>
    <w:p>
      <w:pPr>
        <w:spacing w:line="360" w:lineRule="auto"/>
        <w:ind w:left="960" w:hanging="960" w:hangingChars="400"/>
        <w:rPr>
          <w:rFonts w:hint="eastAsia" w:ascii="宋体" w:hAnsi="宋体" w:eastAsia="宋体" w:cs="宋体"/>
          <w:color w:val="000000"/>
          <w:sz w:val="24"/>
          <w:szCs w:val="24"/>
          <w:highlight w:val="none"/>
        </w:rPr>
      </w:pPr>
      <w:bookmarkStart w:id="84" w:name="_Toc301187619"/>
      <w:r>
        <w:rPr>
          <w:rFonts w:hint="eastAsia" w:ascii="宋体" w:hAnsi="宋体" w:eastAsia="宋体" w:cs="宋体"/>
          <w:color w:val="000000"/>
          <w:sz w:val="24"/>
          <w:szCs w:val="24"/>
          <w:highlight w:val="none"/>
        </w:rPr>
        <w:t>2.1.2   第二章  采购需求</w:t>
      </w:r>
      <w:bookmarkEnd w:id="84"/>
      <w:r>
        <w:rPr>
          <w:rFonts w:hint="eastAsia" w:ascii="宋体" w:hAnsi="宋体" w:eastAsia="宋体" w:cs="宋体"/>
          <w:color w:val="000000"/>
          <w:sz w:val="24"/>
          <w:szCs w:val="24"/>
          <w:highlight w:val="none"/>
        </w:rPr>
        <w:t>；</w:t>
      </w:r>
    </w:p>
    <w:p>
      <w:pPr>
        <w:spacing w:line="360" w:lineRule="auto"/>
        <w:ind w:left="960" w:hanging="960" w:hangingChars="400"/>
        <w:rPr>
          <w:rFonts w:hint="eastAsia" w:ascii="宋体" w:hAnsi="宋体" w:eastAsia="宋体" w:cs="宋体"/>
          <w:color w:val="000000"/>
          <w:sz w:val="24"/>
          <w:szCs w:val="24"/>
          <w:highlight w:val="none"/>
        </w:rPr>
      </w:pPr>
      <w:bookmarkStart w:id="85" w:name="_Toc301187620"/>
      <w:r>
        <w:rPr>
          <w:rFonts w:hint="eastAsia" w:ascii="宋体" w:hAnsi="宋体" w:eastAsia="宋体" w:cs="宋体"/>
          <w:color w:val="000000"/>
          <w:sz w:val="24"/>
          <w:szCs w:val="24"/>
          <w:highlight w:val="none"/>
        </w:rPr>
        <w:t>2.1.3   第三章  供应商须知</w:t>
      </w:r>
      <w:bookmarkEnd w:id="85"/>
      <w:r>
        <w:rPr>
          <w:rFonts w:hint="eastAsia" w:ascii="宋体" w:hAnsi="宋体" w:eastAsia="宋体" w:cs="宋体"/>
          <w:color w:val="000000"/>
          <w:sz w:val="24"/>
          <w:szCs w:val="24"/>
          <w:highlight w:val="none"/>
        </w:rPr>
        <w:t>；</w:t>
      </w:r>
    </w:p>
    <w:p>
      <w:pPr>
        <w:spacing w:line="360" w:lineRule="auto"/>
        <w:ind w:left="960" w:hanging="960" w:hangingChars="400"/>
        <w:rPr>
          <w:rFonts w:hint="eastAsia" w:ascii="宋体" w:hAnsi="宋体" w:eastAsia="宋体" w:cs="宋体"/>
          <w:color w:val="000000"/>
          <w:sz w:val="24"/>
          <w:szCs w:val="24"/>
          <w:highlight w:val="none"/>
        </w:rPr>
      </w:pPr>
      <w:bookmarkStart w:id="86" w:name="_Toc301187621"/>
      <w:r>
        <w:rPr>
          <w:rFonts w:hint="eastAsia" w:ascii="宋体" w:hAnsi="宋体" w:eastAsia="宋体" w:cs="宋体"/>
          <w:color w:val="000000"/>
          <w:sz w:val="24"/>
          <w:szCs w:val="24"/>
          <w:highlight w:val="none"/>
        </w:rPr>
        <w:t>2.1.4   第四章  政府采购合同格式；</w:t>
      </w:r>
    </w:p>
    <w:bookmarkEnd w:id="86"/>
    <w:p>
      <w:pPr>
        <w:spacing w:line="360" w:lineRule="auto"/>
        <w:ind w:left="960" w:hanging="960" w:hanging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2.1.5   第五章  响应文件格式；</w:t>
      </w:r>
    </w:p>
    <w:p>
      <w:pPr>
        <w:spacing w:line="360" w:lineRule="auto"/>
        <w:ind w:left="960" w:hanging="960" w:hangingChars="400"/>
        <w:rPr>
          <w:rFonts w:hint="eastAsia" w:ascii="宋体" w:hAnsi="宋体" w:eastAsia="宋体" w:cs="宋体"/>
          <w:color w:val="000000"/>
          <w:sz w:val="24"/>
          <w:szCs w:val="24"/>
          <w:highlight w:val="none"/>
        </w:rPr>
      </w:pPr>
      <w:bookmarkStart w:id="87" w:name="_Toc301187624"/>
      <w:r>
        <w:rPr>
          <w:rFonts w:hint="eastAsia" w:ascii="宋体" w:hAnsi="宋体" w:eastAsia="宋体" w:cs="宋体"/>
          <w:color w:val="000000"/>
          <w:sz w:val="24"/>
          <w:szCs w:val="24"/>
          <w:highlight w:val="none"/>
        </w:rPr>
        <w:t>2.1.6   本项目采购文件的澄清、修改的内容</w:t>
      </w:r>
      <w:bookmarkEnd w:id="87"/>
      <w:r>
        <w:rPr>
          <w:rFonts w:hint="eastAsia" w:ascii="宋体" w:hAnsi="宋体" w:eastAsia="宋体" w:cs="宋体"/>
          <w:color w:val="000000"/>
          <w:sz w:val="24"/>
          <w:szCs w:val="24"/>
          <w:highlight w:val="none"/>
        </w:rPr>
        <w:t>。</w:t>
      </w:r>
    </w:p>
    <w:p>
      <w:pPr>
        <w:pStyle w:val="256"/>
        <w:spacing w:line="360" w:lineRule="auto"/>
        <w:rPr>
          <w:rFonts w:hint="eastAsia" w:ascii="宋体" w:hAnsi="宋体" w:eastAsia="宋体" w:cs="宋体"/>
          <w:color w:val="000000"/>
          <w:highlight w:val="none"/>
        </w:rPr>
      </w:pPr>
      <w:bookmarkStart w:id="88" w:name="_Toc60996589"/>
      <w:bookmarkStart w:id="89" w:name="_Toc531358996"/>
      <w:bookmarkStart w:id="90" w:name="_Toc530551841"/>
      <w:r>
        <w:rPr>
          <w:rFonts w:hint="eastAsia" w:ascii="宋体" w:hAnsi="宋体" w:eastAsia="宋体" w:cs="宋体"/>
          <w:color w:val="000000"/>
          <w:highlight w:val="none"/>
        </w:rPr>
        <w:t>2.2     采购文件的澄清、修改</w:t>
      </w:r>
      <w:bookmarkEnd w:id="88"/>
      <w:bookmarkEnd w:id="89"/>
      <w:bookmarkEnd w:id="90"/>
    </w:p>
    <w:p>
      <w:pPr>
        <w:spacing w:line="360" w:lineRule="auto"/>
        <w:ind w:left="960" w:hanging="960" w:hangingChars="4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 xml:space="preserve">2.2.1   </w:t>
      </w:r>
      <w:r>
        <w:rPr>
          <w:rFonts w:hint="eastAsia" w:ascii="宋体" w:hAnsi="宋体" w:eastAsia="宋体" w:cs="宋体"/>
          <w:bCs/>
          <w:sz w:val="24"/>
          <w:highlight w:val="none"/>
        </w:rPr>
        <w:t>供应商应仔细阅读和检查采购文件的全部内容。发现其中有误或有不合理要求的，应当在采购文件的澄清、修改截止时间前以书面形式要求采购人或采购代理机构对采购文件予以澄清、修改；</w:t>
      </w:r>
    </w:p>
    <w:p>
      <w:pPr>
        <w:spacing w:line="360" w:lineRule="auto"/>
        <w:ind w:left="960" w:hanging="960" w:hangingChars="400"/>
        <w:rPr>
          <w:rFonts w:hint="eastAsia" w:ascii="宋体" w:hAnsi="宋体" w:eastAsia="宋体" w:cs="宋体"/>
          <w:color w:val="000000"/>
          <w:sz w:val="24"/>
          <w:highlight w:val="none"/>
        </w:rPr>
      </w:pPr>
      <w:r>
        <w:rPr>
          <w:rFonts w:hint="eastAsia" w:ascii="宋体" w:hAnsi="宋体" w:eastAsia="宋体" w:cs="宋体"/>
          <w:bCs/>
          <w:color w:val="000000"/>
          <w:sz w:val="24"/>
          <w:highlight w:val="none"/>
        </w:rPr>
        <w:t>2.2.2   澄清或修改内容可能影响响应文件编制的，采购代理机构</w:t>
      </w:r>
      <w:r>
        <w:rPr>
          <w:rFonts w:hint="eastAsia" w:ascii="宋体" w:hAnsi="宋体" w:eastAsia="宋体" w:cs="宋体"/>
          <w:color w:val="000000"/>
          <w:sz w:val="24"/>
          <w:highlight w:val="none"/>
        </w:rPr>
        <w:t>在提交</w:t>
      </w:r>
      <w:r>
        <w:rPr>
          <w:rFonts w:hint="eastAsia" w:ascii="宋体" w:hAnsi="宋体" w:eastAsia="宋体" w:cs="宋体"/>
          <w:bCs/>
          <w:color w:val="000000"/>
          <w:sz w:val="24"/>
          <w:highlight w:val="none"/>
        </w:rPr>
        <w:t>协商响应截止时间</w:t>
      </w:r>
      <w:r>
        <w:rPr>
          <w:rFonts w:hint="eastAsia" w:ascii="宋体" w:hAnsi="宋体" w:eastAsia="宋体" w:cs="宋体"/>
          <w:color w:val="000000"/>
          <w:sz w:val="24"/>
          <w:highlight w:val="none"/>
        </w:rPr>
        <w:t>1日前，以书面的形式通知拟定的供应商。不足1日的，采购代理机构有权顺延</w:t>
      </w:r>
      <w:r>
        <w:rPr>
          <w:rFonts w:hint="eastAsia" w:ascii="宋体" w:hAnsi="宋体" w:eastAsia="宋体" w:cs="宋体"/>
          <w:bCs/>
          <w:color w:val="000000"/>
          <w:sz w:val="24"/>
          <w:highlight w:val="none"/>
        </w:rPr>
        <w:t>协商响应截止时间</w:t>
      </w:r>
      <w:r>
        <w:rPr>
          <w:rFonts w:hint="eastAsia" w:ascii="宋体" w:hAnsi="宋体" w:eastAsia="宋体" w:cs="宋体"/>
          <w:color w:val="000000"/>
          <w:sz w:val="24"/>
          <w:highlight w:val="none"/>
        </w:rPr>
        <w:t>；</w:t>
      </w:r>
    </w:p>
    <w:p>
      <w:pPr>
        <w:spacing w:line="360" w:lineRule="auto"/>
        <w:ind w:left="960" w:hanging="960" w:hanging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2.2.3 </w:t>
      </w:r>
      <w:r>
        <w:rPr>
          <w:rFonts w:hint="eastAsia" w:ascii="宋体" w:hAnsi="宋体" w:eastAsia="宋体" w:cs="宋体"/>
          <w:sz w:val="24"/>
          <w:szCs w:val="24"/>
          <w:highlight w:val="none"/>
        </w:rPr>
        <w:t xml:space="preserve">  协商响应截止时间前，采购代理机构可以对发出的采购文件进行必要的澄清或修改，澄清或修改后的补充文件，作为采购文件的组成部分；</w:t>
      </w:r>
    </w:p>
    <w:p>
      <w:pPr>
        <w:spacing w:line="360" w:lineRule="auto"/>
        <w:ind w:left="960" w:hanging="960" w:hanging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2.2.5   当采购文件与澄清或修改文件就同一内容的表述不一致时，以最后发出的澄清或修改文件为准。</w:t>
      </w:r>
    </w:p>
    <w:p>
      <w:pPr>
        <w:pStyle w:val="40"/>
        <w:spacing w:beforeLines="100" w:afterLines="100" w:line="360" w:lineRule="auto"/>
        <w:jc w:val="left"/>
        <w:outlineLvl w:val="1"/>
        <w:rPr>
          <w:rFonts w:hint="eastAsia" w:ascii="宋体" w:hAnsi="宋体" w:eastAsia="宋体" w:cs="宋体"/>
          <w:color w:val="000000"/>
          <w:sz w:val="30"/>
          <w:szCs w:val="30"/>
          <w:highlight w:val="none"/>
        </w:rPr>
      </w:pPr>
      <w:bookmarkStart w:id="91" w:name="_Toc60996590"/>
      <w:bookmarkStart w:id="92" w:name="_Toc531358997"/>
      <w:bookmarkStart w:id="93" w:name="_Toc28745"/>
      <w:bookmarkStart w:id="94" w:name="_Toc530551842"/>
      <w:r>
        <w:rPr>
          <w:rFonts w:hint="eastAsia" w:ascii="宋体" w:hAnsi="宋体" w:eastAsia="宋体" w:cs="宋体"/>
          <w:color w:val="000000"/>
          <w:sz w:val="30"/>
          <w:szCs w:val="30"/>
          <w:highlight w:val="none"/>
        </w:rPr>
        <w:t>三    响应文件</w:t>
      </w:r>
      <w:bookmarkEnd w:id="91"/>
      <w:bookmarkEnd w:id="92"/>
      <w:bookmarkEnd w:id="93"/>
      <w:bookmarkEnd w:id="94"/>
    </w:p>
    <w:p>
      <w:pPr>
        <w:pStyle w:val="256"/>
        <w:spacing w:line="360" w:lineRule="auto"/>
        <w:rPr>
          <w:rFonts w:hint="eastAsia" w:ascii="宋体" w:hAnsi="宋体" w:eastAsia="宋体" w:cs="宋体"/>
          <w:szCs w:val="24"/>
          <w:highlight w:val="none"/>
        </w:rPr>
      </w:pPr>
      <w:bookmarkStart w:id="95" w:name="_Toc60996591"/>
      <w:r>
        <w:rPr>
          <w:rFonts w:hint="eastAsia" w:ascii="宋体" w:hAnsi="宋体" w:eastAsia="宋体" w:cs="宋体"/>
          <w:highlight w:val="none"/>
        </w:rPr>
        <w:t>3</w:t>
      </w:r>
      <w:r>
        <w:rPr>
          <w:rFonts w:hint="eastAsia" w:ascii="宋体" w:hAnsi="宋体" w:eastAsia="宋体" w:cs="宋体"/>
          <w:szCs w:val="24"/>
          <w:highlight w:val="none"/>
        </w:rPr>
        <w:t xml:space="preserve">.1   </w:t>
      </w:r>
      <w:bookmarkStart w:id="96" w:name="_Toc18592302"/>
      <w:r>
        <w:rPr>
          <w:rFonts w:hint="eastAsia" w:ascii="宋体" w:hAnsi="宋体" w:eastAsia="宋体" w:cs="宋体"/>
          <w:szCs w:val="24"/>
          <w:highlight w:val="none"/>
        </w:rPr>
        <w:t xml:space="preserve">  响应文件的形式和效力</w:t>
      </w:r>
      <w:bookmarkEnd w:id="95"/>
      <w:bookmarkEnd w:id="96"/>
    </w:p>
    <w:p>
      <w:pPr>
        <w:spacing w:line="360" w:lineRule="auto"/>
        <w:ind w:left="960" w:hanging="960" w:hangingChars="400"/>
        <w:rPr>
          <w:rFonts w:hint="eastAsia" w:ascii="宋体" w:hAnsi="宋体" w:eastAsia="宋体" w:cs="宋体"/>
          <w:sz w:val="24"/>
          <w:szCs w:val="24"/>
          <w:highlight w:val="none"/>
        </w:rPr>
      </w:pPr>
      <w:r>
        <w:rPr>
          <w:rFonts w:hint="eastAsia" w:ascii="宋体" w:hAnsi="宋体" w:eastAsia="宋体" w:cs="宋体"/>
          <w:sz w:val="24"/>
          <w:szCs w:val="24"/>
          <w:highlight w:val="none"/>
        </w:rPr>
        <w:t>3.1.1   响应文件形式：电子响应文件（包括“电子加密响应文件”和“备份响应文件”，“电子加密响应文件”和“备份响应文件”在响应文件编制完成后同时生成）。</w:t>
      </w:r>
    </w:p>
    <w:p>
      <w:pPr>
        <w:spacing w:line="360" w:lineRule="auto"/>
        <w:ind w:left="960" w:hanging="960" w:hangingChars="4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3.1.2   响应文件的效力：“电子加密响应文件”和“备份响应文件”具有同等效力，数据电文内容应完全一致。</w:t>
      </w:r>
    </w:p>
    <w:p>
      <w:pPr>
        <w:spacing w:line="360" w:lineRule="auto"/>
        <w:ind w:left="960" w:hanging="960" w:hangingChars="4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3.1.3   ▲电子加密响应文件按时解密成功的，备份响应文件自动失效；电子加密响应文件解密失败，按采购文件规定提交备份响应文件电子且有效的，以备份响应文件为准；电子加密响应文件解密失败，又未提交备份响应文件，视同放弃投标；</w:t>
      </w:r>
    </w:p>
    <w:p>
      <w:pPr>
        <w:pStyle w:val="256"/>
        <w:spacing w:line="360" w:lineRule="auto"/>
        <w:rPr>
          <w:rFonts w:hint="eastAsia" w:ascii="宋体" w:hAnsi="宋体" w:eastAsia="宋体" w:cs="宋体"/>
          <w:highlight w:val="none"/>
        </w:rPr>
      </w:pPr>
      <w:bookmarkStart w:id="97" w:name="_Toc60996592"/>
      <w:r>
        <w:rPr>
          <w:rFonts w:hint="eastAsia" w:ascii="宋体" w:hAnsi="宋体" w:eastAsia="宋体" w:cs="宋体"/>
          <w:highlight w:val="none"/>
        </w:rPr>
        <w:t>3.2     在线协商响应（电子投标）说明</w:t>
      </w:r>
      <w:bookmarkEnd w:id="97"/>
    </w:p>
    <w:p>
      <w:pPr>
        <w:spacing w:line="360" w:lineRule="auto"/>
        <w:ind w:left="960" w:hanging="960" w:hangingChars="4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3.2.1   本项目通过政府采购云平台实行电子协商，应按照本项目协商文件和政府采购云平台的要求编制；供应商在使用系统进行协商的过程中遇到涉及平台使用的任何问题，可致电政府采购云平台技术支持热线咨询，联系方式：400-881-7190。</w:t>
      </w:r>
    </w:p>
    <w:p>
      <w:pPr>
        <w:spacing w:line="360" w:lineRule="auto"/>
        <w:ind w:left="960" w:hanging="960" w:hangingChars="4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3.2.2   标前准备：各供应商应在开标前确保成为浙江省政府采购网正式注册入库供应商，并完成CA数字证书办理。因未注册入库、未办理CA数字证书等原因造成无法协商或协商失败等后果由供应商自行承担。</w:t>
      </w:r>
    </w:p>
    <w:p>
      <w:pPr>
        <w:spacing w:line="360" w:lineRule="auto"/>
        <w:ind w:left="960" w:hanging="960" w:hangingChars="4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3.2.3   协商响应文件制作：供应商通过政府采购云平台电子投标工具制作协商响应文件，电子投标工具请供应商自行前往浙江省政府采购网下载并安装。</w:t>
      </w:r>
    </w:p>
    <w:p>
      <w:pPr>
        <w:spacing w:line="360" w:lineRule="auto"/>
        <w:ind w:left="960" w:hanging="960" w:hangingChars="4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3.2.4   本项目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w:t>
      </w:r>
    </w:p>
    <w:p>
      <w:pPr>
        <w:pStyle w:val="256"/>
        <w:spacing w:line="360" w:lineRule="auto"/>
        <w:rPr>
          <w:rFonts w:hint="eastAsia" w:ascii="宋体" w:hAnsi="宋体" w:eastAsia="宋体" w:cs="宋体"/>
          <w:highlight w:val="none"/>
        </w:rPr>
      </w:pPr>
      <w:bookmarkStart w:id="98" w:name="_Toc531358998"/>
      <w:bookmarkStart w:id="99" w:name="_Toc530551843"/>
      <w:bookmarkStart w:id="100" w:name="_Toc11337228"/>
      <w:bookmarkStart w:id="101" w:name="_Toc60996593"/>
      <w:r>
        <w:rPr>
          <w:rFonts w:hint="eastAsia" w:ascii="宋体" w:hAnsi="宋体" w:eastAsia="宋体" w:cs="宋体"/>
          <w:highlight w:val="none"/>
        </w:rPr>
        <w:t xml:space="preserve">3.3     </w:t>
      </w:r>
      <w:r>
        <w:rPr>
          <w:rFonts w:hint="eastAsia" w:ascii="宋体" w:hAnsi="宋体" w:eastAsia="宋体" w:cs="宋体"/>
          <w:color w:val="000000"/>
          <w:highlight w:val="none"/>
        </w:rPr>
        <w:t>响应文件</w:t>
      </w:r>
      <w:r>
        <w:rPr>
          <w:rFonts w:hint="eastAsia" w:ascii="宋体" w:hAnsi="宋体" w:eastAsia="宋体" w:cs="宋体"/>
          <w:highlight w:val="none"/>
        </w:rPr>
        <w:t>组成</w:t>
      </w:r>
      <w:bookmarkEnd w:id="98"/>
      <w:bookmarkEnd w:id="99"/>
      <w:bookmarkEnd w:id="100"/>
      <w:bookmarkEnd w:id="101"/>
    </w:p>
    <w:p>
      <w:pPr>
        <w:spacing w:line="360" w:lineRule="auto"/>
        <w:ind w:left="945" w:leftChars="450"/>
        <w:rPr>
          <w:rFonts w:hint="eastAsia" w:ascii="宋体" w:hAnsi="宋体" w:eastAsia="宋体" w:cs="宋体"/>
          <w:sz w:val="24"/>
          <w:highlight w:val="none"/>
        </w:rPr>
      </w:pPr>
      <w:r>
        <w:rPr>
          <w:rFonts w:hint="eastAsia" w:ascii="宋体" w:hAnsi="宋体" w:eastAsia="宋体" w:cs="宋体"/>
          <w:color w:val="000000"/>
          <w:sz w:val="24"/>
          <w:highlight w:val="none"/>
        </w:rPr>
        <w:t>响应文件</w:t>
      </w:r>
      <w:r>
        <w:rPr>
          <w:rFonts w:hint="eastAsia" w:ascii="宋体" w:hAnsi="宋体" w:eastAsia="宋体" w:cs="宋体"/>
          <w:sz w:val="24"/>
          <w:highlight w:val="none"/>
        </w:rPr>
        <w:t>由【资格审查文件】、【资信商务及技术文件】、【报价文件】三部分组成。</w:t>
      </w:r>
    </w:p>
    <w:p>
      <w:pPr>
        <w:pStyle w:val="256"/>
        <w:spacing w:line="360" w:lineRule="auto"/>
        <w:rPr>
          <w:rFonts w:hint="eastAsia" w:ascii="宋体" w:hAnsi="宋体" w:eastAsia="宋体" w:cs="宋体"/>
          <w:highlight w:val="none"/>
        </w:rPr>
      </w:pPr>
      <w:bookmarkStart w:id="102" w:name="_Toc60996594"/>
      <w:bookmarkStart w:id="103" w:name="_Toc531358999"/>
      <w:bookmarkStart w:id="104" w:name="_Toc11337229"/>
      <w:bookmarkStart w:id="105" w:name="_Toc530551844"/>
      <w:r>
        <w:rPr>
          <w:rFonts w:hint="eastAsia" w:ascii="宋体" w:hAnsi="宋体" w:eastAsia="宋体" w:cs="宋体"/>
          <w:highlight w:val="none"/>
        </w:rPr>
        <w:t>3.4     资格审查文件的组成</w:t>
      </w:r>
      <w:bookmarkEnd w:id="102"/>
      <w:bookmarkEnd w:id="103"/>
      <w:bookmarkEnd w:id="104"/>
      <w:bookmarkEnd w:id="105"/>
    </w:p>
    <w:p>
      <w:pPr>
        <w:spacing w:line="360" w:lineRule="auto"/>
        <w:ind w:left="840" w:leftChars="400" w:firstLine="120" w:firstLineChars="50"/>
        <w:rPr>
          <w:rFonts w:hint="eastAsia" w:ascii="宋体" w:hAnsi="宋体" w:eastAsia="宋体" w:cs="宋体"/>
          <w:sz w:val="24"/>
          <w:highlight w:val="none"/>
        </w:rPr>
      </w:pPr>
      <w:r>
        <w:rPr>
          <w:rFonts w:hint="eastAsia" w:ascii="宋体" w:hAnsi="宋体" w:eastAsia="宋体" w:cs="宋体"/>
          <w:sz w:val="24"/>
          <w:highlight w:val="none"/>
        </w:rPr>
        <w:t>资格审查文件的组成：见供应商须知前附表（一）。</w:t>
      </w:r>
    </w:p>
    <w:p>
      <w:pPr>
        <w:pStyle w:val="256"/>
        <w:spacing w:line="360" w:lineRule="auto"/>
        <w:rPr>
          <w:rFonts w:hint="eastAsia" w:ascii="宋体" w:hAnsi="宋体" w:eastAsia="宋体" w:cs="宋体"/>
          <w:highlight w:val="none"/>
        </w:rPr>
      </w:pPr>
      <w:bookmarkStart w:id="106" w:name="_Toc530551845"/>
      <w:bookmarkStart w:id="107" w:name="_Toc11337230"/>
      <w:bookmarkStart w:id="108" w:name="_Toc60996595"/>
      <w:bookmarkStart w:id="109" w:name="_Toc531359000"/>
      <w:r>
        <w:rPr>
          <w:rFonts w:hint="eastAsia" w:ascii="宋体" w:hAnsi="宋体" w:eastAsia="宋体" w:cs="宋体"/>
          <w:highlight w:val="none"/>
        </w:rPr>
        <w:t>3.5     资信商务及技术文件的组成</w:t>
      </w:r>
      <w:bookmarkEnd w:id="106"/>
      <w:bookmarkEnd w:id="107"/>
      <w:bookmarkEnd w:id="108"/>
      <w:bookmarkEnd w:id="109"/>
    </w:p>
    <w:p>
      <w:pPr>
        <w:spacing w:line="360" w:lineRule="auto"/>
        <w:ind w:left="840" w:leftChars="400" w:firstLine="120" w:firstLineChars="50"/>
        <w:rPr>
          <w:rFonts w:hint="eastAsia" w:ascii="宋体" w:hAnsi="宋体" w:eastAsia="宋体" w:cs="宋体"/>
          <w:sz w:val="24"/>
          <w:highlight w:val="none"/>
        </w:rPr>
      </w:pPr>
      <w:r>
        <w:rPr>
          <w:rFonts w:hint="eastAsia" w:ascii="宋体" w:hAnsi="宋体" w:eastAsia="宋体" w:cs="宋体"/>
          <w:sz w:val="24"/>
          <w:highlight w:val="none"/>
        </w:rPr>
        <w:t>资信商务及技术文件的组成：见供应商须知前附表（一）。</w:t>
      </w:r>
    </w:p>
    <w:p>
      <w:pPr>
        <w:pStyle w:val="256"/>
        <w:spacing w:line="360" w:lineRule="auto"/>
        <w:rPr>
          <w:rFonts w:hint="eastAsia" w:ascii="宋体" w:hAnsi="宋体" w:eastAsia="宋体" w:cs="宋体"/>
          <w:highlight w:val="none"/>
        </w:rPr>
      </w:pPr>
      <w:bookmarkStart w:id="110" w:name="_Toc530551846"/>
      <w:bookmarkStart w:id="111" w:name="_Toc11337231"/>
      <w:bookmarkStart w:id="112" w:name="_Toc531359001"/>
      <w:bookmarkStart w:id="113" w:name="_Toc60996596"/>
      <w:r>
        <w:rPr>
          <w:rFonts w:hint="eastAsia" w:ascii="宋体" w:hAnsi="宋体" w:eastAsia="宋体" w:cs="宋体"/>
          <w:highlight w:val="none"/>
        </w:rPr>
        <w:t>3.6     报价文件的组成</w:t>
      </w:r>
      <w:bookmarkEnd w:id="110"/>
      <w:bookmarkEnd w:id="111"/>
      <w:bookmarkEnd w:id="112"/>
      <w:bookmarkEnd w:id="113"/>
    </w:p>
    <w:p>
      <w:pPr>
        <w:spacing w:line="360" w:lineRule="auto"/>
        <w:ind w:left="840" w:leftChars="400" w:firstLine="120" w:firstLineChars="50"/>
        <w:rPr>
          <w:rFonts w:hint="eastAsia" w:ascii="宋体" w:hAnsi="宋体" w:eastAsia="宋体" w:cs="宋体"/>
          <w:sz w:val="24"/>
          <w:highlight w:val="none"/>
        </w:rPr>
      </w:pPr>
      <w:r>
        <w:rPr>
          <w:rFonts w:hint="eastAsia" w:ascii="宋体" w:hAnsi="宋体" w:eastAsia="宋体" w:cs="宋体"/>
          <w:sz w:val="24"/>
          <w:highlight w:val="none"/>
        </w:rPr>
        <w:t>报价文件的组成：见供应商须知前附表（一）。</w:t>
      </w:r>
    </w:p>
    <w:p>
      <w:pPr>
        <w:pStyle w:val="40"/>
        <w:spacing w:beforeLines="100" w:afterLines="100" w:line="360" w:lineRule="auto"/>
        <w:jc w:val="left"/>
        <w:outlineLvl w:val="1"/>
        <w:rPr>
          <w:rFonts w:hint="eastAsia" w:ascii="宋体" w:hAnsi="宋体" w:eastAsia="宋体" w:cs="宋体"/>
          <w:color w:val="000000"/>
          <w:sz w:val="30"/>
          <w:szCs w:val="30"/>
          <w:highlight w:val="none"/>
        </w:rPr>
      </w:pPr>
      <w:bookmarkStart w:id="114" w:name="_Toc765"/>
      <w:bookmarkStart w:id="115" w:name="_Toc531359002"/>
      <w:bookmarkStart w:id="116" w:name="_Toc60996597"/>
      <w:bookmarkStart w:id="117" w:name="_Toc530551847"/>
      <w:r>
        <w:rPr>
          <w:rFonts w:hint="eastAsia" w:ascii="宋体" w:hAnsi="宋体" w:eastAsia="宋体" w:cs="宋体"/>
          <w:color w:val="000000"/>
          <w:sz w:val="30"/>
          <w:szCs w:val="30"/>
          <w:highlight w:val="none"/>
        </w:rPr>
        <w:t>四    响应文件的编制</w:t>
      </w:r>
      <w:bookmarkEnd w:id="114"/>
      <w:bookmarkEnd w:id="115"/>
      <w:bookmarkEnd w:id="116"/>
      <w:bookmarkEnd w:id="117"/>
    </w:p>
    <w:p>
      <w:pPr>
        <w:pStyle w:val="256"/>
        <w:spacing w:line="360" w:lineRule="auto"/>
        <w:rPr>
          <w:rFonts w:hint="eastAsia" w:ascii="宋体" w:hAnsi="宋体" w:eastAsia="宋体" w:cs="宋体"/>
          <w:color w:val="000000"/>
          <w:highlight w:val="none"/>
        </w:rPr>
      </w:pPr>
      <w:bookmarkStart w:id="118" w:name="_Toc60996598"/>
      <w:bookmarkStart w:id="119" w:name="_Toc530551849"/>
      <w:bookmarkStart w:id="120" w:name="_Toc531359004"/>
      <w:r>
        <w:rPr>
          <w:rFonts w:hint="eastAsia" w:ascii="宋体" w:hAnsi="宋体" w:eastAsia="宋体" w:cs="宋体"/>
          <w:color w:val="000000"/>
          <w:highlight w:val="none"/>
        </w:rPr>
        <w:t>4.1     响应文件编制</w:t>
      </w:r>
      <w:bookmarkEnd w:id="118"/>
      <w:bookmarkEnd w:id="119"/>
      <w:bookmarkEnd w:id="120"/>
    </w:p>
    <w:p>
      <w:pPr>
        <w:wordWrap w:val="0"/>
        <w:spacing w:line="360" w:lineRule="auto"/>
        <w:ind w:left="960" w:hanging="960" w:hangingChars="400"/>
        <w:rPr>
          <w:rFonts w:hint="eastAsia" w:ascii="宋体" w:hAnsi="宋体" w:eastAsia="宋体" w:cs="宋体"/>
          <w:highlight w:val="none"/>
        </w:rPr>
      </w:pPr>
      <w:r>
        <w:rPr>
          <w:rFonts w:hint="eastAsia" w:ascii="宋体" w:hAnsi="宋体" w:eastAsia="宋体" w:cs="宋体"/>
          <w:sz w:val="24"/>
          <w:highlight w:val="none"/>
        </w:rPr>
        <w:t>4.1.1   电子响应文件编制请按政府采购云平台供应商项目采购-电子招投标操作指南和本采购文件要求编制并进行关联定位。</w:t>
      </w:r>
    </w:p>
    <w:p>
      <w:pPr>
        <w:spacing w:line="360" w:lineRule="auto"/>
        <w:ind w:left="960" w:hanging="960" w:hanging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4.1.2   供应商应按采购文件的要求提供相关资料，并对采购文件中提出的所有内容要求给予明确响应，须保证响应文件的准确、真实、明确。响应文件响应内容对采购文件要求如有偏离均应填写偏离表，如不填写，协商小组有权视作响应文件不完全响应采购文件要求；</w:t>
      </w:r>
    </w:p>
    <w:p>
      <w:pPr>
        <w:spacing w:line="360" w:lineRule="auto"/>
        <w:ind w:left="960" w:hanging="960" w:hanging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4.1.3   响应文件编制时应有正确的索引目录及连续页码标注；</w:t>
      </w:r>
    </w:p>
    <w:p>
      <w:pPr>
        <w:spacing w:line="360" w:lineRule="auto"/>
        <w:ind w:left="960" w:hanging="960" w:hanging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4.1.4   响应文件须清晰可辨，因模糊不清所引起的后果由供应商自行负责。</w:t>
      </w:r>
    </w:p>
    <w:p>
      <w:pPr>
        <w:pStyle w:val="256"/>
        <w:spacing w:line="360" w:lineRule="auto"/>
        <w:rPr>
          <w:rFonts w:hint="eastAsia" w:ascii="宋体" w:hAnsi="宋体" w:eastAsia="宋体" w:cs="宋体"/>
          <w:color w:val="000000"/>
          <w:highlight w:val="none"/>
        </w:rPr>
      </w:pPr>
      <w:bookmarkStart w:id="121" w:name="_Toc530551850"/>
      <w:bookmarkStart w:id="122" w:name="_Toc60996599"/>
      <w:bookmarkStart w:id="123" w:name="_Toc531359005"/>
      <w:r>
        <w:rPr>
          <w:rFonts w:hint="eastAsia" w:ascii="宋体" w:hAnsi="宋体" w:eastAsia="宋体" w:cs="宋体"/>
          <w:color w:val="000000"/>
          <w:highlight w:val="none"/>
        </w:rPr>
        <w:t>4.2     协商报价要求</w:t>
      </w:r>
      <w:bookmarkEnd w:id="121"/>
      <w:bookmarkEnd w:id="122"/>
      <w:bookmarkEnd w:id="123"/>
    </w:p>
    <w:p>
      <w:pPr>
        <w:spacing w:line="360" w:lineRule="auto"/>
        <w:ind w:left="960" w:hanging="960" w:hangingChars="400"/>
        <w:rPr>
          <w:rFonts w:hint="eastAsia" w:ascii="宋体" w:hAnsi="宋体" w:eastAsia="宋体" w:cs="宋体"/>
          <w:bCs/>
          <w:color w:val="000000"/>
          <w:sz w:val="24"/>
          <w:highlight w:val="none"/>
        </w:rPr>
      </w:pPr>
      <w:r>
        <w:rPr>
          <w:rFonts w:hint="eastAsia" w:ascii="宋体" w:hAnsi="宋体" w:eastAsia="宋体" w:cs="宋体"/>
          <w:color w:val="000000"/>
          <w:sz w:val="24"/>
          <w:highlight w:val="none"/>
        </w:rPr>
        <w:t>4.2.1   ▲协商报价是履行合同的最终价格，包括产品（</w:t>
      </w:r>
      <w:r>
        <w:rPr>
          <w:rFonts w:hint="eastAsia" w:ascii="宋体" w:hAnsi="宋体" w:eastAsia="宋体" w:cs="宋体"/>
          <w:bCs/>
          <w:color w:val="000000"/>
          <w:sz w:val="24"/>
          <w:highlight w:val="none"/>
        </w:rPr>
        <w:t>服务</w:t>
      </w:r>
      <w:r>
        <w:rPr>
          <w:rFonts w:hint="eastAsia" w:ascii="宋体" w:hAnsi="宋体" w:eastAsia="宋体" w:cs="宋体"/>
          <w:color w:val="000000"/>
          <w:sz w:val="24"/>
          <w:highlight w:val="none"/>
        </w:rPr>
        <w:t>）</w:t>
      </w:r>
      <w:r>
        <w:rPr>
          <w:rFonts w:hint="eastAsia" w:ascii="宋体" w:hAnsi="宋体" w:eastAsia="宋体" w:cs="宋体"/>
          <w:bCs/>
          <w:color w:val="000000"/>
          <w:sz w:val="24"/>
          <w:highlight w:val="none"/>
        </w:rPr>
        <w:t>、包装、工时、运输、装卸、保险、税金、安装、调试与试运行、培训、保修、售后服务费、配套费、以及实施本项目所需的其他一切费用；</w:t>
      </w:r>
    </w:p>
    <w:p>
      <w:pPr>
        <w:spacing w:line="360" w:lineRule="auto"/>
        <w:ind w:left="960" w:hanging="960" w:hanging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4.2.2   ▲每轮协商只允许有一个报价，有选择的或有条件的报价将不予接受。</w:t>
      </w:r>
    </w:p>
    <w:p>
      <w:pPr>
        <w:pStyle w:val="256"/>
        <w:spacing w:line="360" w:lineRule="auto"/>
        <w:rPr>
          <w:rFonts w:hint="eastAsia" w:ascii="宋体" w:hAnsi="宋体" w:eastAsia="宋体" w:cs="宋体"/>
          <w:color w:val="000000"/>
          <w:highlight w:val="none"/>
        </w:rPr>
      </w:pPr>
      <w:bookmarkStart w:id="124" w:name="_Toc530551853"/>
      <w:bookmarkStart w:id="125" w:name="_Toc531359008"/>
      <w:bookmarkStart w:id="126" w:name="_Toc60996600"/>
      <w:r>
        <w:rPr>
          <w:rFonts w:hint="eastAsia" w:ascii="宋体" w:hAnsi="宋体" w:eastAsia="宋体" w:cs="宋体"/>
          <w:color w:val="000000"/>
          <w:highlight w:val="none"/>
        </w:rPr>
        <w:t>4.3     协商有效期</w:t>
      </w:r>
      <w:bookmarkEnd w:id="124"/>
      <w:bookmarkEnd w:id="125"/>
      <w:bookmarkEnd w:id="126"/>
    </w:p>
    <w:p>
      <w:pPr>
        <w:spacing w:line="360" w:lineRule="auto"/>
        <w:ind w:left="960" w:hanging="960" w:hangingChars="400"/>
        <w:rPr>
          <w:rFonts w:hint="eastAsia" w:ascii="宋体" w:hAnsi="宋体" w:eastAsia="宋体" w:cs="宋体"/>
          <w:color w:val="000000"/>
          <w:sz w:val="24"/>
          <w:highlight w:val="none"/>
        </w:rPr>
      </w:pPr>
      <w:bookmarkStart w:id="127" w:name="_Toc301187640"/>
      <w:r>
        <w:rPr>
          <w:rFonts w:hint="eastAsia" w:ascii="宋体" w:hAnsi="宋体" w:eastAsia="宋体" w:cs="宋体"/>
          <w:color w:val="000000"/>
          <w:sz w:val="24"/>
          <w:highlight w:val="none"/>
        </w:rPr>
        <w:t>4.3.1   ▲</w:t>
      </w:r>
      <w:r>
        <w:rPr>
          <w:rFonts w:hint="eastAsia" w:ascii="宋体" w:hAnsi="宋体" w:eastAsia="宋体" w:cs="宋体"/>
          <w:color w:val="000000"/>
          <w:sz w:val="24"/>
          <w:szCs w:val="24"/>
          <w:highlight w:val="none"/>
        </w:rPr>
        <w:t>协商</w:t>
      </w:r>
      <w:r>
        <w:rPr>
          <w:rFonts w:hint="eastAsia" w:ascii="宋体" w:hAnsi="宋体" w:eastAsia="宋体" w:cs="宋体"/>
          <w:color w:val="000000"/>
          <w:sz w:val="24"/>
          <w:highlight w:val="none"/>
        </w:rPr>
        <w:t>有效期：见供应商须知前附表。</w:t>
      </w:r>
      <w:r>
        <w:rPr>
          <w:rFonts w:hint="eastAsia" w:ascii="宋体" w:hAnsi="宋体" w:eastAsia="宋体" w:cs="宋体"/>
          <w:color w:val="000000"/>
          <w:sz w:val="24"/>
          <w:szCs w:val="24"/>
          <w:highlight w:val="none"/>
        </w:rPr>
        <w:t>协商响应</w:t>
      </w:r>
      <w:r>
        <w:rPr>
          <w:rFonts w:hint="eastAsia" w:ascii="宋体" w:hAnsi="宋体" w:eastAsia="宋体" w:cs="宋体"/>
          <w:color w:val="000000"/>
          <w:sz w:val="24"/>
          <w:highlight w:val="none"/>
        </w:rPr>
        <w:t>有效期从提交响应文件的截止之日起算。响应文件中承诺的</w:t>
      </w:r>
      <w:r>
        <w:rPr>
          <w:rFonts w:hint="eastAsia" w:ascii="宋体" w:hAnsi="宋体" w:eastAsia="宋体" w:cs="宋体"/>
          <w:color w:val="000000"/>
          <w:sz w:val="24"/>
          <w:szCs w:val="24"/>
          <w:highlight w:val="none"/>
        </w:rPr>
        <w:t>协商</w:t>
      </w:r>
      <w:r>
        <w:rPr>
          <w:rFonts w:hint="eastAsia" w:ascii="宋体" w:hAnsi="宋体" w:eastAsia="宋体" w:cs="宋体"/>
          <w:color w:val="000000"/>
          <w:sz w:val="24"/>
          <w:highlight w:val="none"/>
        </w:rPr>
        <w:t>有效期应当不少于采购文件中载明的</w:t>
      </w:r>
      <w:r>
        <w:rPr>
          <w:rFonts w:hint="eastAsia" w:ascii="宋体" w:hAnsi="宋体" w:eastAsia="宋体" w:cs="宋体"/>
          <w:color w:val="000000"/>
          <w:sz w:val="24"/>
          <w:szCs w:val="24"/>
          <w:highlight w:val="none"/>
        </w:rPr>
        <w:t>协商</w:t>
      </w:r>
      <w:r>
        <w:rPr>
          <w:rFonts w:hint="eastAsia" w:ascii="宋体" w:hAnsi="宋体" w:eastAsia="宋体" w:cs="宋体"/>
          <w:color w:val="000000"/>
          <w:sz w:val="24"/>
          <w:highlight w:val="none"/>
        </w:rPr>
        <w:t>有效期</w:t>
      </w:r>
      <w:bookmarkEnd w:id="127"/>
      <w:r>
        <w:rPr>
          <w:rFonts w:hint="eastAsia" w:ascii="宋体" w:hAnsi="宋体" w:eastAsia="宋体" w:cs="宋体"/>
          <w:color w:val="000000"/>
          <w:sz w:val="24"/>
          <w:highlight w:val="none"/>
        </w:rPr>
        <w:t>；</w:t>
      </w:r>
    </w:p>
    <w:p>
      <w:pPr>
        <w:spacing w:line="360" w:lineRule="auto"/>
        <w:ind w:left="960" w:hanging="960" w:hanging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4.3.2   在特殊情况下，采购人可与供应商协商延长协商的有效期，这种要求和答复均以书面形式进行。</w:t>
      </w:r>
    </w:p>
    <w:p>
      <w:pPr>
        <w:pStyle w:val="256"/>
        <w:spacing w:line="360" w:lineRule="auto"/>
        <w:rPr>
          <w:rFonts w:hint="eastAsia" w:ascii="宋体" w:hAnsi="宋体" w:eastAsia="宋体" w:cs="宋体"/>
          <w:color w:val="000000"/>
          <w:highlight w:val="none"/>
        </w:rPr>
      </w:pPr>
      <w:bookmarkStart w:id="128" w:name="_Toc531359009"/>
      <w:bookmarkStart w:id="129" w:name="_Toc530551854"/>
      <w:bookmarkStart w:id="130" w:name="_Toc60996601"/>
      <w:r>
        <w:rPr>
          <w:rFonts w:hint="eastAsia" w:ascii="宋体" w:hAnsi="宋体" w:eastAsia="宋体" w:cs="宋体"/>
          <w:color w:val="000000"/>
          <w:highlight w:val="none"/>
        </w:rPr>
        <w:t>4.4     响应文件格式</w:t>
      </w:r>
      <w:bookmarkEnd w:id="128"/>
      <w:bookmarkEnd w:id="129"/>
      <w:bookmarkEnd w:id="130"/>
    </w:p>
    <w:p>
      <w:pPr>
        <w:spacing w:line="360" w:lineRule="auto"/>
        <w:ind w:left="945" w:leftChars="450"/>
        <w:rPr>
          <w:rFonts w:hint="eastAsia" w:ascii="宋体" w:hAnsi="宋体" w:eastAsia="宋体" w:cs="宋体"/>
          <w:color w:val="000000"/>
          <w:sz w:val="24"/>
          <w:highlight w:val="none"/>
        </w:rPr>
      </w:pPr>
      <w:r>
        <w:rPr>
          <w:rFonts w:hint="eastAsia" w:ascii="宋体" w:hAnsi="宋体" w:eastAsia="宋体" w:cs="宋体"/>
          <w:color w:val="000000"/>
          <w:sz w:val="24"/>
          <w:highlight w:val="none"/>
        </w:rPr>
        <w:t>响应文件格式见采购文件“第五章响应文件格式”，响应文件应当按照采购文件已提供的格式填写，无格式的可自行设计。</w:t>
      </w:r>
    </w:p>
    <w:p>
      <w:pPr>
        <w:pStyle w:val="256"/>
        <w:spacing w:line="360" w:lineRule="auto"/>
        <w:rPr>
          <w:rFonts w:hint="eastAsia" w:ascii="宋体" w:hAnsi="宋体" w:eastAsia="宋体" w:cs="宋体"/>
          <w:color w:val="000000"/>
          <w:highlight w:val="none"/>
        </w:rPr>
      </w:pPr>
      <w:bookmarkStart w:id="131" w:name="_Toc530551855"/>
      <w:bookmarkStart w:id="132" w:name="_Toc60996602"/>
      <w:bookmarkStart w:id="133" w:name="_Toc531359010"/>
      <w:r>
        <w:rPr>
          <w:rFonts w:hint="eastAsia" w:ascii="宋体" w:hAnsi="宋体" w:eastAsia="宋体" w:cs="宋体"/>
          <w:color w:val="000000"/>
          <w:highlight w:val="none"/>
        </w:rPr>
        <w:t>4.5     响应文件份数及签署</w:t>
      </w:r>
      <w:bookmarkEnd w:id="131"/>
      <w:bookmarkEnd w:id="132"/>
      <w:bookmarkEnd w:id="133"/>
    </w:p>
    <w:p>
      <w:pPr>
        <w:spacing w:line="360" w:lineRule="auto"/>
        <w:ind w:left="960" w:hanging="960" w:hangingChars="400"/>
        <w:rPr>
          <w:rFonts w:hint="eastAsia" w:ascii="宋体" w:hAnsi="宋体" w:eastAsia="宋体" w:cs="宋体"/>
          <w:sz w:val="24"/>
          <w:highlight w:val="none"/>
        </w:rPr>
      </w:pPr>
      <w:bookmarkStart w:id="134" w:name="_Toc530551856"/>
      <w:bookmarkStart w:id="135" w:name="_Toc531359011"/>
      <w:r>
        <w:rPr>
          <w:rFonts w:hint="eastAsia" w:ascii="宋体" w:hAnsi="宋体" w:eastAsia="宋体" w:cs="宋体"/>
          <w:sz w:val="24"/>
          <w:highlight w:val="none"/>
        </w:rPr>
        <w:t xml:space="preserve">4.5.1   </w:t>
      </w:r>
      <w:r>
        <w:rPr>
          <w:rFonts w:hint="eastAsia" w:ascii="宋体" w:hAnsi="宋体" w:eastAsia="宋体" w:cs="宋体"/>
          <w:color w:val="000000"/>
          <w:sz w:val="24"/>
          <w:highlight w:val="none"/>
        </w:rPr>
        <w:t>响应文件</w:t>
      </w:r>
      <w:r>
        <w:rPr>
          <w:rFonts w:hint="eastAsia" w:ascii="宋体" w:hAnsi="宋体" w:eastAsia="宋体" w:cs="宋体"/>
          <w:sz w:val="24"/>
          <w:highlight w:val="none"/>
        </w:rPr>
        <w:t>份数：见供应商须知前附表（一）；</w:t>
      </w:r>
    </w:p>
    <w:p>
      <w:pPr>
        <w:spacing w:line="360" w:lineRule="auto"/>
        <w:ind w:left="960" w:hanging="960" w:hangingChars="400"/>
        <w:rPr>
          <w:rFonts w:hint="eastAsia" w:ascii="宋体" w:hAnsi="宋体" w:eastAsia="宋体" w:cs="宋体"/>
          <w:sz w:val="24"/>
          <w:highlight w:val="none"/>
        </w:rPr>
      </w:pPr>
      <w:r>
        <w:rPr>
          <w:rFonts w:hint="eastAsia" w:ascii="宋体" w:hAnsi="宋体" w:eastAsia="宋体" w:cs="宋体"/>
          <w:sz w:val="24"/>
          <w:highlight w:val="none"/>
        </w:rPr>
        <w:t>4.5.2   响应文件中所须加盖公章部分均采用CA签章。</w:t>
      </w:r>
    </w:p>
    <w:p>
      <w:pPr>
        <w:pStyle w:val="40"/>
        <w:spacing w:beforeLines="100" w:afterLines="100" w:line="360" w:lineRule="auto"/>
        <w:jc w:val="left"/>
        <w:outlineLvl w:val="1"/>
        <w:rPr>
          <w:rFonts w:hint="eastAsia" w:ascii="宋体" w:hAnsi="宋体" w:eastAsia="宋体" w:cs="宋体"/>
          <w:color w:val="000000"/>
          <w:sz w:val="30"/>
          <w:szCs w:val="30"/>
          <w:highlight w:val="none"/>
        </w:rPr>
      </w:pPr>
      <w:bookmarkStart w:id="136" w:name="_Toc60996603"/>
      <w:bookmarkStart w:id="137" w:name="_Toc23940"/>
      <w:r>
        <w:rPr>
          <w:rFonts w:hint="eastAsia" w:ascii="宋体" w:hAnsi="宋体" w:eastAsia="宋体" w:cs="宋体"/>
          <w:color w:val="000000"/>
          <w:sz w:val="30"/>
          <w:szCs w:val="30"/>
          <w:highlight w:val="none"/>
        </w:rPr>
        <w:t>五    响应文件的提交</w:t>
      </w:r>
      <w:bookmarkEnd w:id="134"/>
      <w:bookmarkEnd w:id="135"/>
      <w:bookmarkEnd w:id="136"/>
      <w:bookmarkEnd w:id="137"/>
    </w:p>
    <w:p>
      <w:pPr>
        <w:pStyle w:val="256"/>
        <w:spacing w:line="360" w:lineRule="auto"/>
        <w:rPr>
          <w:rFonts w:hint="eastAsia" w:ascii="宋体" w:hAnsi="宋体" w:eastAsia="宋体" w:cs="宋体"/>
          <w:highlight w:val="none"/>
        </w:rPr>
      </w:pPr>
      <w:bookmarkStart w:id="138" w:name="_Toc530551857"/>
      <w:bookmarkStart w:id="139" w:name="_Toc531359012"/>
      <w:bookmarkStart w:id="140" w:name="_Toc34751761"/>
      <w:bookmarkStart w:id="141" w:name="_Toc60996604"/>
      <w:bookmarkStart w:id="142" w:name="_Toc530551858"/>
      <w:bookmarkStart w:id="143" w:name="_Toc531359013"/>
      <w:r>
        <w:rPr>
          <w:rFonts w:hint="eastAsia" w:ascii="宋体" w:hAnsi="宋体" w:eastAsia="宋体" w:cs="宋体"/>
          <w:highlight w:val="none"/>
        </w:rPr>
        <w:t xml:space="preserve">5.1     </w:t>
      </w:r>
      <w:r>
        <w:rPr>
          <w:rFonts w:hint="eastAsia" w:ascii="宋体" w:hAnsi="宋体" w:eastAsia="宋体" w:cs="宋体"/>
          <w:color w:val="000000"/>
          <w:highlight w:val="none"/>
        </w:rPr>
        <w:t>响</w:t>
      </w:r>
      <w:r>
        <w:rPr>
          <w:rFonts w:hint="eastAsia" w:ascii="宋体" w:hAnsi="宋体" w:eastAsia="宋体" w:cs="宋体"/>
          <w:highlight w:val="none"/>
        </w:rPr>
        <w:t>应文件导入</w:t>
      </w:r>
      <w:bookmarkEnd w:id="138"/>
      <w:bookmarkEnd w:id="139"/>
      <w:r>
        <w:rPr>
          <w:rFonts w:hint="eastAsia" w:ascii="宋体" w:hAnsi="宋体" w:eastAsia="宋体" w:cs="宋体"/>
          <w:highlight w:val="none"/>
        </w:rPr>
        <w:t>和加密</w:t>
      </w:r>
      <w:bookmarkEnd w:id="140"/>
      <w:bookmarkEnd w:id="141"/>
    </w:p>
    <w:p>
      <w:pPr>
        <w:wordWrap w:val="0"/>
        <w:spacing w:line="360" w:lineRule="auto"/>
        <w:ind w:left="960" w:hanging="960" w:hangingChars="400"/>
        <w:rPr>
          <w:rFonts w:hint="eastAsia" w:ascii="宋体" w:hAnsi="宋体" w:eastAsia="宋体" w:cs="宋体"/>
          <w:sz w:val="24"/>
          <w:highlight w:val="none"/>
        </w:rPr>
      </w:pPr>
      <w:r>
        <w:rPr>
          <w:rFonts w:hint="eastAsia" w:ascii="宋体" w:hAnsi="宋体" w:eastAsia="宋体" w:cs="宋体"/>
          <w:sz w:val="24"/>
          <w:highlight w:val="none"/>
        </w:rPr>
        <w:t>5.1.1   供应商应当按照资格审查文件、资信商务及技术文件和报价文件三部分分别导入“政府采购云平台”相应位置，各文件之间不得导错位置；</w:t>
      </w:r>
    </w:p>
    <w:p>
      <w:pPr>
        <w:wordWrap w:val="0"/>
        <w:spacing w:line="360" w:lineRule="auto"/>
        <w:ind w:left="960" w:hanging="960" w:hangingChars="400"/>
        <w:jc w:val="left"/>
        <w:rPr>
          <w:rFonts w:hint="eastAsia" w:ascii="宋体" w:hAnsi="宋体" w:eastAsia="宋体" w:cs="宋体"/>
          <w:sz w:val="24"/>
          <w:highlight w:val="none"/>
        </w:rPr>
      </w:pPr>
      <w:r>
        <w:rPr>
          <w:rFonts w:hint="eastAsia" w:ascii="宋体" w:hAnsi="宋体" w:eastAsia="宋体" w:cs="宋体"/>
          <w:sz w:val="24"/>
          <w:highlight w:val="none"/>
        </w:rPr>
        <w:t>5.1.2   响应文件编制好后应当生成电子加密响应文件。</w:t>
      </w:r>
    </w:p>
    <w:p>
      <w:pPr>
        <w:pStyle w:val="256"/>
        <w:spacing w:line="360" w:lineRule="auto"/>
        <w:rPr>
          <w:rFonts w:hint="eastAsia" w:ascii="宋体" w:hAnsi="宋体" w:eastAsia="宋体" w:cs="宋体"/>
          <w:highlight w:val="none"/>
        </w:rPr>
      </w:pPr>
      <w:bookmarkStart w:id="144" w:name="_Toc60996605"/>
      <w:r>
        <w:rPr>
          <w:rFonts w:hint="eastAsia" w:ascii="宋体" w:hAnsi="宋体" w:eastAsia="宋体" w:cs="宋体"/>
          <w:highlight w:val="none"/>
        </w:rPr>
        <w:t>5.2     响应文件的提交</w:t>
      </w:r>
      <w:bookmarkEnd w:id="142"/>
      <w:bookmarkEnd w:id="143"/>
      <w:bookmarkEnd w:id="144"/>
    </w:p>
    <w:p>
      <w:pPr>
        <w:spacing w:line="360" w:lineRule="auto"/>
        <w:ind w:left="960" w:hanging="960" w:hangingChars="400"/>
        <w:rPr>
          <w:rFonts w:hint="eastAsia" w:ascii="宋体" w:hAnsi="宋体" w:eastAsia="宋体" w:cs="宋体"/>
          <w:sz w:val="24"/>
          <w:highlight w:val="none"/>
        </w:rPr>
      </w:pPr>
      <w:bookmarkStart w:id="145" w:name="_Toc301187685"/>
      <w:r>
        <w:rPr>
          <w:rFonts w:hint="eastAsia" w:ascii="宋体" w:hAnsi="宋体" w:eastAsia="宋体" w:cs="宋体"/>
          <w:sz w:val="24"/>
          <w:highlight w:val="none"/>
        </w:rPr>
        <w:t>5.2.1</w:t>
      </w:r>
      <w:bookmarkEnd w:id="145"/>
      <w:r>
        <w:rPr>
          <w:rFonts w:hint="eastAsia" w:ascii="宋体" w:hAnsi="宋体" w:eastAsia="宋体" w:cs="宋体"/>
          <w:sz w:val="24"/>
          <w:highlight w:val="none"/>
        </w:rPr>
        <w:t xml:space="preserve">   响应文件提交截止时间：见第一章单一来源采购邀请函；</w:t>
      </w:r>
    </w:p>
    <w:p>
      <w:pPr>
        <w:spacing w:line="360" w:lineRule="auto"/>
        <w:ind w:left="960" w:hanging="960" w:hangingChars="400"/>
        <w:rPr>
          <w:rFonts w:hint="eastAsia" w:ascii="宋体" w:hAnsi="宋体" w:eastAsia="宋体" w:cs="宋体"/>
          <w:sz w:val="24"/>
          <w:highlight w:val="none"/>
        </w:rPr>
      </w:pPr>
      <w:bookmarkStart w:id="146" w:name="_Toc301187686"/>
      <w:r>
        <w:rPr>
          <w:rFonts w:hint="eastAsia" w:ascii="宋体" w:hAnsi="宋体" w:eastAsia="宋体" w:cs="宋体"/>
          <w:sz w:val="24"/>
          <w:highlight w:val="none"/>
        </w:rPr>
        <w:t xml:space="preserve">5.2.2   </w:t>
      </w:r>
      <w:bookmarkEnd w:id="146"/>
      <w:r>
        <w:rPr>
          <w:rFonts w:hint="eastAsia" w:ascii="宋体" w:hAnsi="宋体" w:eastAsia="宋体" w:cs="宋体"/>
          <w:sz w:val="24"/>
          <w:highlight w:val="none"/>
        </w:rPr>
        <w:t>响应文件提交地点：见第一章单一来源采购邀请函；</w:t>
      </w:r>
    </w:p>
    <w:p>
      <w:pPr>
        <w:spacing w:line="360" w:lineRule="auto"/>
        <w:ind w:left="960" w:hanging="960" w:hangingChars="400"/>
        <w:rPr>
          <w:rFonts w:hint="eastAsia" w:ascii="宋体" w:hAnsi="宋体" w:eastAsia="宋体" w:cs="宋体"/>
          <w:sz w:val="24"/>
          <w:highlight w:val="none"/>
        </w:rPr>
      </w:pPr>
      <w:bookmarkStart w:id="147" w:name="_Toc301187687"/>
      <w:r>
        <w:rPr>
          <w:rFonts w:hint="eastAsia" w:ascii="宋体" w:hAnsi="宋体" w:eastAsia="宋体" w:cs="宋体"/>
          <w:sz w:val="24"/>
          <w:highlight w:val="none"/>
        </w:rPr>
        <w:t>5.2.3   不予接收的响应文件情形</w:t>
      </w:r>
    </w:p>
    <w:bookmarkEnd w:id="147"/>
    <w:p>
      <w:pPr>
        <w:spacing w:line="360" w:lineRule="auto"/>
        <w:ind w:left="840" w:leftChars="400" w:firstLine="120" w:firstLineChars="5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 1 \* GB2 </w:instrText>
      </w:r>
      <w:r>
        <w:rPr>
          <w:rFonts w:hint="eastAsia" w:ascii="宋体" w:hAnsi="宋体" w:eastAsia="宋体" w:cs="宋体"/>
          <w:sz w:val="24"/>
          <w:highlight w:val="none"/>
        </w:rPr>
        <w:fldChar w:fldCharType="separate"/>
      </w:r>
      <w:r>
        <w:rPr>
          <w:rFonts w:hint="eastAsia" w:ascii="宋体" w:hAnsi="宋体" w:eastAsia="宋体" w:cs="宋体"/>
          <w:sz w:val="24"/>
          <w:highlight w:val="none"/>
          <w:lang w:val="en-US" w:eastAsia="zh-CN"/>
        </w:rPr>
        <w:t>⑴</w:t>
      </w:r>
      <w:r>
        <w:rPr>
          <w:rFonts w:hint="eastAsia" w:ascii="宋体" w:hAnsi="宋体" w:eastAsia="宋体" w:cs="宋体"/>
          <w:sz w:val="24"/>
          <w:highlight w:val="none"/>
        </w:rPr>
        <w:fldChar w:fldCharType="end"/>
      </w:r>
      <w:r>
        <w:rPr>
          <w:rFonts w:hint="eastAsia" w:ascii="宋体" w:hAnsi="宋体" w:eastAsia="宋体" w:cs="宋体"/>
          <w:sz w:val="24"/>
          <w:highlight w:val="none"/>
        </w:rPr>
        <w:t>响应截止时间前未完成传输的响应文件；</w:t>
      </w:r>
    </w:p>
    <w:p>
      <w:pPr>
        <w:spacing w:line="360" w:lineRule="auto"/>
        <w:ind w:left="840" w:leftChars="400" w:firstLine="120" w:firstLineChars="50"/>
        <w:rPr>
          <w:rFonts w:hint="eastAsia" w:ascii="宋体" w:hAnsi="宋体" w:eastAsia="宋体" w:cs="宋体"/>
          <w:sz w:val="24"/>
          <w:highlight w:val="none"/>
        </w:rPr>
      </w:pPr>
      <w:r>
        <w:rPr>
          <w:rFonts w:hint="eastAsia" w:ascii="宋体" w:hAnsi="宋体" w:eastAsia="宋体" w:cs="宋体"/>
          <w:sz w:val="24"/>
          <w:highlight w:val="none"/>
        </w:rPr>
        <w:t>▲⑵未生成加密的响应文件；</w:t>
      </w:r>
    </w:p>
    <w:p>
      <w:pPr>
        <w:spacing w:line="360" w:lineRule="auto"/>
        <w:ind w:left="960" w:hanging="960" w:hangingChars="400"/>
        <w:rPr>
          <w:rFonts w:hint="eastAsia" w:ascii="宋体" w:hAnsi="宋体" w:eastAsia="宋体" w:cs="宋体"/>
          <w:sz w:val="24"/>
          <w:highlight w:val="none"/>
        </w:rPr>
      </w:pPr>
      <w:r>
        <w:rPr>
          <w:rFonts w:hint="eastAsia" w:ascii="宋体" w:hAnsi="宋体" w:eastAsia="宋体" w:cs="宋体"/>
          <w:sz w:val="24"/>
          <w:highlight w:val="none"/>
        </w:rPr>
        <w:t>5.2.4   供应商所提交的响应文件不予退还。</w:t>
      </w:r>
    </w:p>
    <w:p>
      <w:pPr>
        <w:pStyle w:val="256"/>
        <w:spacing w:line="360" w:lineRule="auto"/>
        <w:rPr>
          <w:rFonts w:hint="eastAsia" w:ascii="宋体" w:hAnsi="宋体" w:eastAsia="宋体" w:cs="宋体"/>
          <w:highlight w:val="none"/>
        </w:rPr>
      </w:pPr>
      <w:bookmarkStart w:id="148" w:name="_Toc531359014"/>
      <w:bookmarkStart w:id="149" w:name="_Toc530551859"/>
      <w:bookmarkStart w:id="150" w:name="_Toc60996606"/>
      <w:r>
        <w:rPr>
          <w:rFonts w:hint="eastAsia" w:ascii="宋体" w:hAnsi="宋体" w:eastAsia="宋体" w:cs="宋体"/>
          <w:highlight w:val="none"/>
        </w:rPr>
        <w:t>5.3     响应文件修改和撤回</w:t>
      </w:r>
      <w:bookmarkEnd w:id="148"/>
      <w:bookmarkEnd w:id="149"/>
      <w:bookmarkEnd w:id="150"/>
    </w:p>
    <w:p>
      <w:pPr>
        <w:spacing w:line="360" w:lineRule="auto"/>
        <w:ind w:left="960" w:hanging="960" w:hangingChars="400"/>
        <w:rPr>
          <w:rFonts w:hint="eastAsia" w:ascii="宋体" w:hAnsi="宋体" w:eastAsia="宋体" w:cs="宋体"/>
          <w:sz w:val="24"/>
          <w:highlight w:val="none"/>
        </w:rPr>
      </w:pPr>
      <w:r>
        <w:rPr>
          <w:rFonts w:hint="eastAsia" w:ascii="宋体" w:hAnsi="宋体" w:eastAsia="宋体" w:cs="宋体"/>
          <w:sz w:val="24"/>
          <w:highlight w:val="none"/>
        </w:rPr>
        <w:t>5.3.1   在协商响应截止时间前，供应商可对已提交的</w:t>
      </w:r>
      <w:r>
        <w:rPr>
          <w:rFonts w:hint="eastAsia" w:ascii="宋体" w:hAnsi="宋体" w:eastAsia="宋体" w:cs="宋体"/>
          <w:kern w:val="0"/>
          <w:sz w:val="24"/>
          <w:highlight w:val="none"/>
        </w:rPr>
        <w:t>响应文件</w:t>
      </w:r>
      <w:r>
        <w:rPr>
          <w:rFonts w:hint="eastAsia" w:ascii="宋体" w:hAnsi="宋体" w:eastAsia="宋体" w:cs="宋体"/>
          <w:sz w:val="24"/>
          <w:highlight w:val="none"/>
        </w:rPr>
        <w:t>进行补充、修改或撤回。补充、修改响应文件的，应当先行撤回原文件，补充、修改后重新生成加密的响应文件并重新上传提交；；</w:t>
      </w:r>
    </w:p>
    <w:p>
      <w:pPr>
        <w:spacing w:line="360" w:lineRule="auto"/>
        <w:ind w:left="960" w:hanging="960" w:hangingChars="400"/>
        <w:rPr>
          <w:rFonts w:hint="eastAsia" w:ascii="宋体" w:hAnsi="宋体" w:eastAsia="宋体" w:cs="宋体"/>
          <w:sz w:val="24"/>
          <w:highlight w:val="none"/>
        </w:rPr>
      </w:pPr>
      <w:r>
        <w:rPr>
          <w:rFonts w:hint="eastAsia" w:ascii="宋体" w:hAnsi="宋体" w:eastAsia="宋体" w:cs="宋体"/>
          <w:sz w:val="24"/>
          <w:highlight w:val="none"/>
        </w:rPr>
        <w:t>5.3.2   补充、修改后重新提交的响应文件应按采购文件的规定编制、加密、导入和提交；</w:t>
      </w:r>
    </w:p>
    <w:p>
      <w:pPr>
        <w:spacing w:line="360" w:lineRule="auto"/>
        <w:ind w:left="960" w:hanging="960" w:hangingChars="400"/>
        <w:rPr>
          <w:rFonts w:hint="eastAsia" w:ascii="宋体" w:hAnsi="宋体" w:eastAsia="宋体" w:cs="宋体"/>
          <w:sz w:val="24"/>
          <w:highlight w:val="none"/>
        </w:rPr>
      </w:pPr>
      <w:r>
        <w:rPr>
          <w:rFonts w:hint="eastAsia" w:ascii="宋体" w:hAnsi="宋体" w:eastAsia="宋体" w:cs="宋体"/>
          <w:sz w:val="24"/>
          <w:highlight w:val="none"/>
        </w:rPr>
        <w:t>5.3.3   在协商响应截止时间后，供应商不得修改、撤回已提交的响应文件。</w:t>
      </w:r>
    </w:p>
    <w:p>
      <w:pPr>
        <w:pStyle w:val="256"/>
        <w:spacing w:line="360" w:lineRule="auto"/>
        <w:rPr>
          <w:rFonts w:hint="eastAsia" w:ascii="宋体" w:hAnsi="宋体" w:eastAsia="宋体" w:cs="宋体"/>
          <w:highlight w:val="none"/>
        </w:rPr>
      </w:pPr>
      <w:bookmarkStart w:id="151" w:name="_Toc60996607"/>
      <w:bookmarkStart w:id="152" w:name="_Toc531359015"/>
      <w:r>
        <w:rPr>
          <w:rFonts w:hint="eastAsia" w:ascii="宋体" w:hAnsi="宋体" w:eastAsia="宋体" w:cs="宋体"/>
          <w:highlight w:val="none"/>
        </w:rPr>
        <w:t>5.4     备选协商方案</w:t>
      </w:r>
      <w:bookmarkEnd w:id="151"/>
      <w:bookmarkEnd w:id="152"/>
    </w:p>
    <w:p>
      <w:pPr>
        <w:spacing w:line="360" w:lineRule="auto"/>
        <w:ind w:left="960" w:hanging="960" w:hangingChars="400"/>
        <w:rPr>
          <w:rFonts w:hint="eastAsia" w:ascii="宋体" w:hAnsi="宋体" w:eastAsia="宋体" w:cs="宋体"/>
          <w:sz w:val="24"/>
          <w:highlight w:val="none"/>
        </w:rPr>
      </w:pPr>
      <w:r>
        <w:rPr>
          <w:rFonts w:hint="eastAsia" w:ascii="宋体" w:hAnsi="宋体" w:eastAsia="宋体" w:cs="宋体"/>
          <w:sz w:val="24"/>
          <w:highlight w:val="none"/>
        </w:rPr>
        <w:t xml:space="preserve">        本项目不接受备选协商方案。与“电子响应文件”同时生成的“备份响应文件”不是协商备选方案。</w:t>
      </w:r>
    </w:p>
    <w:p>
      <w:pPr>
        <w:pStyle w:val="256"/>
        <w:spacing w:line="360" w:lineRule="auto"/>
        <w:rPr>
          <w:rFonts w:hint="eastAsia" w:ascii="宋体" w:hAnsi="宋体" w:eastAsia="宋体" w:cs="宋体"/>
          <w:highlight w:val="none"/>
        </w:rPr>
      </w:pPr>
      <w:bookmarkStart w:id="153" w:name="_Toc34751765"/>
      <w:bookmarkStart w:id="154" w:name="_Toc14170771"/>
      <w:bookmarkStart w:id="155" w:name="_Toc60996608"/>
      <w:bookmarkStart w:id="156" w:name="_Toc28354563"/>
      <w:r>
        <w:rPr>
          <w:rFonts w:hint="eastAsia" w:ascii="宋体" w:hAnsi="宋体" w:eastAsia="宋体" w:cs="宋体"/>
          <w:highlight w:val="none"/>
        </w:rPr>
        <w:t>5.5     投标诚实信用</w:t>
      </w:r>
      <w:bookmarkEnd w:id="153"/>
      <w:bookmarkEnd w:id="154"/>
      <w:bookmarkEnd w:id="155"/>
      <w:bookmarkEnd w:id="156"/>
    </w:p>
    <w:p>
      <w:pPr>
        <w:spacing w:line="360" w:lineRule="auto"/>
        <w:ind w:left="960" w:hanging="960" w:hangingChars="400"/>
        <w:rPr>
          <w:rFonts w:hint="eastAsia" w:ascii="宋体" w:hAnsi="宋体" w:eastAsia="宋体" w:cs="宋体"/>
          <w:sz w:val="24"/>
          <w:highlight w:val="none"/>
        </w:rPr>
      </w:pPr>
      <w:bookmarkStart w:id="157" w:name="_Toc301187651"/>
      <w:r>
        <w:rPr>
          <w:rFonts w:hint="eastAsia" w:ascii="宋体" w:hAnsi="宋体" w:eastAsia="宋体" w:cs="宋体"/>
          <w:sz w:val="24"/>
          <w:highlight w:val="none"/>
        </w:rPr>
        <w:t>5.5.1   供应商应当遵守诚实信用原则。</w:t>
      </w:r>
    </w:p>
    <w:p>
      <w:pPr>
        <w:spacing w:line="360" w:lineRule="auto"/>
        <w:ind w:left="960" w:hanging="960" w:hangingChars="400"/>
        <w:rPr>
          <w:rFonts w:hint="eastAsia" w:ascii="宋体" w:hAnsi="宋体" w:eastAsia="宋体" w:cs="宋体"/>
          <w:sz w:val="24"/>
          <w:highlight w:val="none"/>
        </w:rPr>
      </w:pPr>
      <w:r>
        <w:rPr>
          <w:rFonts w:hint="eastAsia" w:ascii="宋体" w:hAnsi="宋体" w:eastAsia="宋体" w:cs="宋体"/>
          <w:sz w:val="24"/>
          <w:highlight w:val="none"/>
        </w:rPr>
        <w:t>5.5.2   供应商有下列情形之一的，将会报告财政部门并按照相关规定处理：</w:t>
      </w:r>
      <w:bookmarkEnd w:id="157"/>
    </w:p>
    <w:p>
      <w:pPr>
        <w:spacing w:line="360" w:lineRule="auto"/>
        <w:ind w:left="840" w:leftChars="400" w:firstLine="120" w:firstLineChars="50"/>
        <w:rPr>
          <w:rFonts w:hint="eastAsia" w:ascii="宋体" w:hAnsi="宋体" w:eastAsia="宋体" w:cs="宋体"/>
          <w:sz w:val="24"/>
          <w:highlight w:val="none"/>
        </w:rPr>
      </w:pPr>
      <w:bookmarkStart w:id="158" w:name="_Toc301187652"/>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 1 \* GB2 </w:instrText>
      </w:r>
      <w:r>
        <w:rPr>
          <w:rFonts w:hint="eastAsia" w:ascii="宋体" w:hAnsi="宋体" w:eastAsia="宋体" w:cs="宋体"/>
          <w:sz w:val="24"/>
          <w:highlight w:val="none"/>
        </w:rPr>
        <w:fldChar w:fldCharType="separate"/>
      </w:r>
      <w:r>
        <w:rPr>
          <w:rFonts w:hint="eastAsia" w:ascii="宋体" w:hAnsi="宋体" w:eastAsia="宋体" w:cs="宋体"/>
          <w:sz w:val="24"/>
          <w:highlight w:val="none"/>
          <w:lang w:val="en-US" w:eastAsia="zh-CN"/>
        </w:rPr>
        <w:t>⑴</w:t>
      </w:r>
      <w:r>
        <w:rPr>
          <w:rFonts w:hint="eastAsia" w:ascii="宋体" w:hAnsi="宋体" w:eastAsia="宋体" w:cs="宋体"/>
          <w:sz w:val="24"/>
          <w:highlight w:val="none"/>
        </w:rPr>
        <w:fldChar w:fldCharType="end"/>
      </w:r>
      <w:r>
        <w:rPr>
          <w:rFonts w:hint="eastAsia" w:ascii="宋体" w:hAnsi="宋体" w:eastAsia="宋体" w:cs="宋体"/>
          <w:sz w:val="24"/>
          <w:highlight w:val="none"/>
        </w:rPr>
        <w:t>供应商在投标有效期内撤销响应文件的；</w:t>
      </w:r>
      <w:bookmarkEnd w:id="158"/>
      <w:bookmarkStart w:id="159" w:name="_Toc301187653"/>
    </w:p>
    <w:p>
      <w:pPr>
        <w:spacing w:line="360" w:lineRule="auto"/>
        <w:ind w:left="840" w:leftChars="400" w:firstLine="120" w:firstLineChars="50"/>
        <w:rPr>
          <w:rFonts w:hint="eastAsia" w:ascii="宋体" w:hAnsi="宋体" w:eastAsia="宋体" w:cs="宋体"/>
          <w:sz w:val="24"/>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 2 \* GB2 </w:instrText>
      </w:r>
      <w:r>
        <w:rPr>
          <w:rFonts w:hint="eastAsia" w:ascii="宋体" w:hAnsi="宋体" w:eastAsia="宋体" w:cs="宋体"/>
          <w:sz w:val="24"/>
          <w:highlight w:val="none"/>
        </w:rPr>
        <w:fldChar w:fldCharType="separate"/>
      </w:r>
      <w:r>
        <w:rPr>
          <w:rFonts w:hint="eastAsia" w:ascii="宋体" w:hAnsi="宋体" w:eastAsia="宋体" w:cs="宋体"/>
          <w:sz w:val="24"/>
          <w:highlight w:val="none"/>
          <w:lang w:val="en-US" w:eastAsia="zh-CN"/>
        </w:rPr>
        <w:t>⑵</w:t>
      </w:r>
      <w:r>
        <w:rPr>
          <w:rFonts w:hint="eastAsia" w:ascii="宋体" w:hAnsi="宋体" w:eastAsia="宋体" w:cs="宋体"/>
          <w:sz w:val="24"/>
          <w:highlight w:val="none"/>
        </w:rPr>
        <w:fldChar w:fldCharType="end"/>
      </w:r>
      <w:r>
        <w:rPr>
          <w:rFonts w:hint="eastAsia" w:ascii="宋体" w:hAnsi="宋体" w:eastAsia="宋体" w:cs="宋体"/>
          <w:sz w:val="24"/>
          <w:highlight w:val="none"/>
        </w:rPr>
        <w:t>未按规定提交履约保证金的；</w:t>
      </w:r>
      <w:bookmarkEnd w:id="159"/>
      <w:bookmarkStart w:id="160" w:name="_Toc301187654"/>
    </w:p>
    <w:p>
      <w:pPr>
        <w:spacing w:line="360" w:lineRule="auto"/>
        <w:ind w:left="840" w:leftChars="400" w:firstLine="120" w:firstLineChars="50"/>
        <w:rPr>
          <w:rFonts w:hint="eastAsia" w:ascii="宋体" w:hAnsi="宋体" w:eastAsia="宋体" w:cs="宋体"/>
          <w:sz w:val="24"/>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 3 \* GB2 </w:instrText>
      </w:r>
      <w:r>
        <w:rPr>
          <w:rFonts w:hint="eastAsia" w:ascii="宋体" w:hAnsi="宋体" w:eastAsia="宋体" w:cs="宋体"/>
          <w:sz w:val="24"/>
          <w:highlight w:val="none"/>
        </w:rPr>
        <w:fldChar w:fldCharType="separate"/>
      </w:r>
      <w:r>
        <w:rPr>
          <w:rFonts w:hint="eastAsia" w:ascii="宋体" w:hAnsi="宋体" w:eastAsia="宋体" w:cs="宋体"/>
          <w:sz w:val="24"/>
          <w:highlight w:val="none"/>
          <w:lang w:val="en-US" w:eastAsia="zh-CN"/>
        </w:rPr>
        <w:t>⑶</w:t>
      </w:r>
      <w:r>
        <w:rPr>
          <w:rFonts w:hint="eastAsia" w:ascii="宋体" w:hAnsi="宋体" w:eastAsia="宋体" w:cs="宋体"/>
          <w:sz w:val="24"/>
          <w:highlight w:val="none"/>
        </w:rPr>
        <w:fldChar w:fldCharType="end"/>
      </w:r>
      <w:r>
        <w:rPr>
          <w:rFonts w:hint="eastAsia" w:ascii="宋体" w:hAnsi="宋体" w:eastAsia="宋体" w:cs="宋体"/>
          <w:sz w:val="24"/>
          <w:highlight w:val="none"/>
        </w:rPr>
        <w:t>供应商在投标过程中弄虚作假，提供虚假材料的；</w:t>
      </w:r>
      <w:bookmarkEnd w:id="160"/>
      <w:bookmarkStart w:id="161" w:name="_Toc301187655"/>
    </w:p>
    <w:p>
      <w:pPr>
        <w:spacing w:line="360" w:lineRule="auto"/>
        <w:ind w:left="840" w:leftChars="400" w:firstLine="120" w:firstLineChars="50"/>
        <w:rPr>
          <w:rFonts w:hint="eastAsia" w:ascii="宋体" w:hAnsi="宋体" w:eastAsia="宋体" w:cs="宋体"/>
          <w:sz w:val="24"/>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 4 \* GB2 </w:instrText>
      </w:r>
      <w:r>
        <w:rPr>
          <w:rFonts w:hint="eastAsia" w:ascii="宋体" w:hAnsi="宋体" w:eastAsia="宋体" w:cs="宋体"/>
          <w:sz w:val="24"/>
          <w:highlight w:val="none"/>
        </w:rPr>
        <w:fldChar w:fldCharType="separate"/>
      </w:r>
      <w:r>
        <w:rPr>
          <w:rFonts w:hint="eastAsia" w:ascii="宋体" w:hAnsi="宋体" w:eastAsia="宋体" w:cs="宋体"/>
          <w:sz w:val="24"/>
          <w:highlight w:val="none"/>
          <w:lang w:val="en-US" w:eastAsia="zh-CN"/>
        </w:rPr>
        <w:t>⑷</w:t>
      </w:r>
      <w:r>
        <w:rPr>
          <w:rFonts w:hint="eastAsia" w:ascii="宋体" w:hAnsi="宋体" w:eastAsia="宋体" w:cs="宋体"/>
          <w:sz w:val="24"/>
          <w:highlight w:val="none"/>
        </w:rPr>
        <w:fldChar w:fldCharType="end"/>
      </w:r>
      <w:r>
        <w:rPr>
          <w:rFonts w:hint="eastAsia" w:ascii="宋体" w:hAnsi="宋体" w:eastAsia="宋体" w:cs="宋体"/>
          <w:sz w:val="24"/>
          <w:highlight w:val="none"/>
        </w:rPr>
        <w:t>成交人无正当理由不与采购人签订合同的；</w:t>
      </w:r>
      <w:bookmarkEnd w:id="161"/>
    </w:p>
    <w:p>
      <w:pPr>
        <w:spacing w:line="360" w:lineRule="auto"/>
        <w:ind w:left="840" w:leftChars="400" w:firstLine="120" w:firstLineChars="50"/>
        <w:rPr>
          <w:rFonts w:hint="eastAsia" w:ascii="宋体" w:hAnsi="宋体" w:eastAsia="宋体" w:cs="宋体"/>
          <w:sz w:val="24"/>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 5 \* GB2 </w:instrText>
      </w:r>
      <w:r>
        <w:rPr>
          <w:rFonts w:hint="eastAsia" w:ascii="宋体" w:hAnsi="宋体" w:eastAsia="宋体" w:cs="宋体"/>
          <w:sz w:val="24"/>
          <w:highlight w:val="none"/>
        </w:rPr>
        <w:fldChar w:fldCharType="separate"/>
      </w:r>
      <w:r>
        <w:rPr>
          <w:rFonts w:hint="eastAsia" w:ascii="宋体" w:hAnsi="宋体" w:eastAsia="宋体" w:cs="宋体"/>
          <w:sz w:val="24"/>
          <w:highlight w:val="none"/>
          <w:lang w:val="en-US" w:eastAsia="zh-CN"/>
        </w:rPr>
        <w:t>⑸</w:t>
      </w:r>
      <w:r>
        <w:rPr>
          <w:rFonts w:hint="eastAsia" w:ascii="宋体" w:hAnsi="宋体" w:eastAsia="宋体" w:cs="宋体"/>
          <w:sz w:val="24"/>
          <w:highlight w:val="none"/>
        </w:rPr>
        <w:fldChar w:fldCharType="end"/>
      </w:r>
      <w:r>
        <w:rPr>
          <w:rFonts w:hint="eastAsia" w:ascii="宋体" w:hAnsi="宋体" w:eastAsia="宋体" w:cs="宋体"/>
          <w:sz w:val="24"/>
          <w:highlight w:val="none"/>
        </w:rPr>
        <w:t>成交人有串通投标行为的；</w:t>
      </w:r>
    </w:p>
    <w:p>
      <w:pPr>
        <w:spacing w:line="360" w:lineRule="auto"/>
        <w:ind w:left="840" w:leftChars="400" w:firstLine="120" w:firstLineChars="50"/>
        <w:rPr>
          <w:rFonts w:hint="eastAsia" w:ascii="宋体" w:hAnsi="宋体" w:eastAsia="宋体" w:cs="宋体"/>
          <w:sz w:val="24"/>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 6 \* GB2 </w:instrText>
      </w:r>
      <w:r>
        <w:rPr>
          <w:rFonts w:hint="eastAsia" w:ascii="宋体" w:hAnsi="宋体" w:eastAsia="宋体" w:cs="宋体"/>
          <w:sz w:val="24"/>
          <w:highlight w:val="none"/>
        </w:rPr>
        <w:fldChar w:fldCharType="separate"/>
      </w:r>
      <w:r>
        <w:rPr>
          <w:rFonts w:hint="eastAsia" w:ascii="宋体" w:hAnsi="宋体" w:eastAsia="宋体" w:cs="宋体"/>
          <w:sz w:val="24"/>
          <w:highlight w:val="none"/>
          <w:lang w:val="en-US" w:eastAsia="zh-CN"/>
        </w:rPr>
        <w:t>⑹</w:t>
      </w:r>
      <w:r>
        <w:rPr>
          <w:rFonts w:hint="eastAsia" w:ascii="宋体" w:hAnsi="宋体" w:eastAsia="宋体" w:cs="宋体"/>
          <w:sz w:val="24"/>
          <w:highlight w:val="none"/>
        </w:rPr>
        <w:fldChar w:fldCharType="end"/>
      </w:r>
      <w:r>
        <w:rPr>
          <w:rFonts w:hint="eastAsia" w:ascii="宋体" w:hAnsi="宋体" w:eastAsia="宋体" w:cs="宋体"/>
          <w:sz w:val="24"/>
          <w:highlight w:val="none"/>
        </w:rPr>
        <w:t>严重扰乱政府采购程序的；</w:t>
      </w:r>
      <w:bookmarkStart w:id="162" w:name="_Toc301187658"/>
    </w:p>
    <w:p>
      <w:pPr>
        <w:spacing w:line="360" w:lineRule="auto"/>
        <w:ind w:left="840" w:leftChars="400" w:firstLine="120" w:firstLineChars="50"/>
        <w:rPr>
          <w:rFonts w:hint="eastAsia" w:ascii="宋体" w:hAnsi="宋体" w:eastAsia="宋体" w:cs="宋体"/>
          <w:sz w:val="24"/>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 7 \* GB2 </w:instrText>
      </w:r>
      <w:r>
        <w:rPr>
          <w:rFonts w:hint="eastAsia" w:ascii="宋体" w:hAnsi="宋体" w:eastAsia="宋体" w:cs="宋体"/>
          <w:sz w:val="24"/>
          <w:highlight w:val="none"/>
        </w:rPr>
        <w:fldChar w:fldCharType="separate"/>
      </w:r>
      <w:r>
        <w:rPr>
          <w:rFonts w:hint="eastAsia" w:ascii="宋体" w:hAnsi="宋体" w:eastAsia="宋体" w:cs="宋体"/>
          <w:sz w:val="24"/>
          <w:highlight w:val="none"/>
          <w:lang w:val="en-US" w:eastAsia="zh-CN"/>
        </w:rPr>
        <w:t>⑺</w:t>
      </w:r>
      <w:r>
        <w:rPr>
          <w:rFonts w:hint="eastAsia" w:ascii="宋体" w:hAnsi="宋体" w:eastAsia="宋体" w:cs="宋体"/>
          <w:sz w:val="24"/>
          <w:highlight w:val="none"/>
        </w:rPr>
        <w:fldChar w:fldCharType="end"/>
      </w:r>
      <w:r>
        <w:rPr>
          <w:rFonts w:hint="eastAsia" w:ascii="宋体" w:hAnsi="宋体" w:eastAsia="宋体" w:cs="宋体"/>
          <w:sz w:val="24"/>
          <w:highlight w:val="none"/>
        </w:rPr>
        <w:t>违反其他法律法规规定的情形。</w:t>
      </w:r>
      <w:bookmarkEnd w:id="162"/>
    </w:p>
    <w:p>
      <w:pPr>
        <w:spacing w:line="360" w:lineRule="auto"/>
        <w:ind w:left="960" w:hanging="960" w:hangingChars="400"/>
        <w:rPr>
          <w:rFonts w:hint="eastAsia" w:ascii="宋体" w:hAnsi="宋体" w:eastAsia="宋体" w:cs="宋体"/>
          <w:sz w:val="24"/>
          <w:highlight w:val="none"/>
        </w:rPr>
      </w:pPr>
      <w:r>
        <w:rPr>
          <w:rFonts w:hint="eastAsia" w:ascii="宋体" w:hAnsi="宋体" w:eastAsia="宋体" w:cs="宋体"/>
          <w:sz w:val="24"/>
          <w:highlight w:val="none"/>
        </w:rPr>
        <w:t>5.5.3   因供应商有第5.5.2条情形之一造成采购人和采购代理机构损失的，采购人和采购代理机构有权追究供应商赔偿责任。</w:t>
      </w:r>
    </w:p>
    <w:p>
      <w:pPr>
        <w:pStyle w:val="40"/>
        <w:spacing w:beforeLines="100" w:afterLines="100" w:line="360" w:lineRule="auto"/>
        <w:jc w:val="left"/>
        <w:outlineLvl w:val="1"/>
        <w:rPr>
          <w:rFonts w:hint="eastAsia" w:ascii="宋体" w:hAnsi="宋体" w:eastAsia="宋体" w:cs="宋体"/>
          <w:sz w:val="30"/>
          <w:szCs w:val="30"/>
          <w:highlight w:val="none"/>
        </w:rPr>
      </w:pPr>
      <w:bookmarkStart w:id="163" w:name="_Toc531359017"/>
      <w:bookmarkStart w:id="164" w:name="_Toc530551861"/>
      <w:bookmarkStart w:id="165" w:name="_Toc29755"/>
      <w:bookmarkStart w:id="166" w:name="_Toc60996609"/>
      <w:r>
        <w:rPr>
          <w:rFonts w:hint="eastAsia" w:ascii="宋体" w:hAnsi="宋体" w:eastAsia="宋体" w:cs="宋体"/>
          <w:sz w:val="30"/>
          <w:szCs w:val="30"/>
          <w:highlight w:val="none"/>
        </w:rPr>
        <w:t xml:space="preserve">六    </w:t>
      </w:r>
      <w:bookmarkEnd w:id="163"/>
      <w:bookmarkEnd w:id="164"/>
      <w:r>
        <w:rPr>
          <w:rFonts w:hint="eastAsia" w:ascii="宋体" w:hAnsi="宋体" w:eastAsia="宋体" w:cs="宋体"/>
          <w:sz w:val="30"/>
          <w:szCs w:val="30"/>
          <w:highlight w:val="none"/>
        </w:rPr>
        <w:t>开标、资格审查及协商</w:t>
      </w:r>
      <w:bookmarkEnd w:id="165"/>
      <w:bookmarkEnd w:id="166"/>
    </w:p>
    <w:p>
      <w:pPr>
        <w:pStyle w:val="256"/>
        <w:spacing w:line="360" w:lineRule="auto"/>
        <w:rPr>
          <w:rFonts w:hint="eastAsia" w:ascii="宋体" w:hAnsi="宋体" w:eastAsia="宋体" w:cs="宋体"/>
          <w:highlight w:val="none"/>
        </w:rPr>
      </w:pPr>
      <w:bookmarkStart w:id="167" w:name="_Toc60996610"/>
      <w:r>
        <w:rPr>
          <w:rFonts w:hint="eastAsia" w:ascii="宋体" w:hAnsi="宋体" w:eastAsia="宋体" w:cs="宋体"/>
          <w:highlight w:val="none"/>
        </w:rPr>
        <w:t>6.1     开标</w:t>
      </w:r>
      <w:bookmarkEnd w:id="167"/>
    </w:p>
    <w:p>
      <w:pPr>
        <w:spacing w:line="360" w:lineRule="auto"/>
        <w:ind w:left="964" w:hanging="964" w:hangingChars="400"/>
        <w:rPr>
          <w:rFonts w:hint="eastAsia" w:ascii="宋体" w:hAnsi="宋体" w:eastAsia="宋体" w:cs="宋体"/>
          <w:b/>
          <w:sz w:val="24"/>
          <w:highlight w:val="none"/>
        </w:rPr>
      </w:pPr>
      <w:r>
        <w:rPr>
          <w:rFonts w:hint="eastAsia" w:ascii="宋体" w:hAnsi="宋体" w:eastAsia="宋体" w:cs="宋体"/>
          <w:b/>
          <w:sz w:val="24"/>
          <w:highlight w:val="none"/>
        </w:rPr>
        <w:t>6.1.1   本项目通过政府采购云平台进行开标、资格审查、协商、询标，供应商应当准时在线参加，否则产生的风险由供应商自行承担（供应商务必不要离开电脑太久，并留意手机短信，建议供应商提前做好检查“政府采购云平台”内，关于“项目采购”的岗位权限是否勾选。如有问题，请致电400-881-7190）。</w:t>
      </w:r>
    </w:p>
    <w:p>
      <w:pPr>
        <w:spacing w:line="360" w:lineRule="auto"/>
        <w:ind w:left="960" w:hanging="960" w:hangingChars="400"/>
        <w:rPr>
          <w:rFonts w:hint="eastAsia" w:ascii="宋体" w:hAnsi="宋体" w:eastAsia="宋体" w:cs="宋体"/>
          <w:sz w:val="24"/>
          <w:highlight w:val="none"/>
        </w:rPr>
      </w:pPr>
      <w:r>
        <w:rPr>
          <w:rFonts w:hint="eastAsia" w:ascii="宋体" w:hAnsi="宋体" w:eastAsia="宋体" w:cs="宋体"/>
          <w:sz w:val="24"/>
          <w:highlight w:val="none"/>
        </w:rPr>
        <w:t>6.1.2   开标时间和地点：见供应商须知前附表</w:t>
      </w:r>
    </w:p>
    <w:p>
      <w:pPr>
        <w:spacing w:line="360" w:lineRule="auto"/>
        <w:ind w:left="960" w:hanging="960" w:hangingChars="400"/>
        <w:rPr>
          <w:rFonts w:hint="eastAsia" w:ascii="宋体" w:hAnsi="宋体" w:eastAsia="宋体" w:cs="宋体"/>
          <w:sz w:val="24"/>
          <w:highlight w:val="none"/>
        </w:rPr>
      </w:pPr>
      <w:r>
        <w:rPr>
          <w:rFonts w:hint="eastAsia" w:ascii="宋体" w:hAnsi="宋体" w:eastAsia="宋体" w:cs="宋体"/>
          <w:sz w:val="24"/>
          <w:highlight w:val="none"/>
        </w:rPr>
        <w:t>6.1.3   开标程序</w:t>
      </w:r>
    </w:p>
    <w:p>
      <w:pPr>
        <w:spacing w:line="360" w:lineRule="auto"/>
        <w:ind w:left="1185" w:leftChars="450" w:hanging="240" w:hangingChars="100"/>
        <w:rPr>
          <w:rFonts w:hint="eastAsia" w:ascii="宋体" w:hAnsi="宋体" w:eastAsia="宋体" w:cs="宋体"/>
          <w:sz w:val="24"/>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 1 \* GB2 </w:instrText>
      </w:r>
      <w:r>
        <w:rPr>
          <w:rFonts w:hint="eastAsia" w:ascii="宋体" w:hAnsi="宋体" w:eastAsia="宋体" w:cs="宋体"/>
          <w:sz w:val="24"/>
          <w:highlight w:val="none"/>
        </w:rPr>
        <w:fldChar w:fldCharType="separate"/>
      </w:r>
      <w:r>
        <w:rPr>
          <w:rFonts w:hint="eastAsia" w:ascii="宋体" w:hAnsi="宋体" w:eastAsia="宋体" w:cs="宋体"/>
          <w:sz w:val="24"/>
          <w:highlight w:val="none"/>
        </w:rPr>
        <w:t>⑴</w:t>
      </w:r>
      <w:r>
        <w:rPr>
          <w:rFonts w:hint="eastAsia" w:ascii="宋体" w:hAnsi="宋体" w:eastAsia="宋体" w:cs="宋体"/>
          <w:sz w:val="24"/>
          <w:highlight w:val="none"/>
        </w:rPr>
        <w:fldChar w:fldCharType="end"/>
      </w:r>
      <w:r>
        <w:rPr>
          <w:rFonts w:hint="eastAsia" w:ascii="宋体" w:hAnsi="宋体" w:eastAsia="宋体" w:cs="宋体"/>
          <w:sz w:val="24"/>
          <w:highlight w:val="none"/>
        </w:rPr>
        <w:t xml:space="preserve">主持人宣布项目开标会开始，介绍参加本次开标会的相关人员； </w:t>
      </w:r>
    </w:p>
    <w:p>
      <w:pPr>
        <w:spacing w:line="360" w:lineRule="auto"/>
        <w:ind w:left="1185" w:leftChars="450" w:hanging="240" w:hangingChars="100"/>
        <w:rPr>
          <w:rFonts w:hint="eastAsia" w:ascii="宋体" w:hAnsi="宋体" w:eastAsia="宋体" w:cs="宋体"/>
          <w:sz w:val="24"/>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 2 \* GB2 </w:instrText>
      </w:r>
      <w:r>
        <w:rPr>
          <w:rFonts w:hint="eastAsia" w:ascii="宋体" w:hAnsi="宋体" w:eastAsia="宋体" w:cs="宋体"/>
          <w:sz w:val="24"/>
          <w:highlight w:val="none"/>
        </w:rPr>
        <w:fldChar w:fldCharType="separate"/>
      </w:r>
      <w:r>
        <w:rPr>
          <w:rFonts w:hint="eastAsia" w:ascii="宋体" w:hAnsi="宋体" w:eastAsia="宋体" w:cs="宋体"/>
          <w:sz w:val="24"/>
          <w:highlight w:val="none"/>
        </w:rPr>
        <w:t>⑵</w:t>
      </w:r>
      <w:r>
        <w:rPr>
          <w:rFonts w:hint="eastAsia" w:ascii="宋体" w:hAnsi="宋体" w:eastAsia="宋体" w:cs="宋体"/>
          <w:sz w:val="24"/>
          <w:highlight w:val="none"/>
        </w:rPr>
        <w:fldChar w:fldCharType="end"/>
      </w:r>
      <w:r>
        <w:rPr>
          <w:rFonts w:hint="eastAsia" w:ascii="宋体" w:hAnsi="宋体" w:eastAsia="宋体" w:cs="宋体"/>
          <w:sz w:val="24"/>
          <w:highlight w:val="none"/>
        </w:rPr>
        <w:t>供应商进行在线解密（解密时间为响应截止时间后30分钟内）；解密未成</w:t>
      </w:r>
    </w:p>
    <w:p>
      <w:pPr>
        <w:spacing w:line="360" w:lineRule="auto"/>
        <w:ind w:left="1185" w:leftChars="450" w:hanging="240" w:hangingChars="100"/>
        <w:rPr>
          <w:rFonts w:hint="eastAsia" w:ascii="宋体" w:hAnsi="宋体" w:eastAsia="宋体" w:cs="宋体"/>
          <w:sz w:val="24"/>
          <w:highlight w:val="none"/>
        </w:rPr>
      </w:pPr>
      <w:r>
        <w:rPr>
          <w:rFonts w:hint="eastAsia" w:ascii="宋体" w:hAnsi="宋体" w:eastAsia="宋体" w:cs="宋体"/>
          <w:sz w:val="24"/>
          <w:highlight w:val="none"/>
        </w:rPr>
        <w:t>功的，启动备份响应文件，未提供备份响应文件的，视为放弃投标；</w:t>
      </w:r>
    </w:p>
    <w:p>
      <w:pPr>
        <w:spacing w:line="360" w:lineRule="auto"/>
        <w:ind w:left="1185" w:leftChars="450" w:hanging="240" w:hangingChars="100"/>
        <w:rPr>
          <w:rFonts w:hint="eastAsia" w:ascii="宋体" w:hAnsi="宋体" w:eastAsia="宋体" w:cs="宋体"/>
          <w:sz w:val="24"/>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 3 \* GB2 </w:instrText>
      </w:r>
      <w:r>
        <w:rPr>
          <w:rFonts w:hint="eastAsia" w:ascii="宋体" w:hAnsi="宋体" w:eastAsia="宋体" w:cs="宋体"/>
          <w:sz w:val="24"/>
          <w:highlight w:val="none"/>
        </w:rPr>
        <w:fldChar w:fldCharType="separate"/>
      </w:r>
      <w:r>
        <w:rPr>
          <w:rFonts w:hint="eastAsia" w:ascii="宋体" w:hAnsi="宋体" w:eastAsia="宋体" w:cs="宋体"/>
          <w:sz w:val="24"/>
          <w:highlight w:val="none"/>
        </w:rPr>
        <w:t>⑶</w:t>
      </w:r>
      <w:r>
        <w:rPr>
          <w:rFonts w:hint="eastAsia" w:ascii="宋体" w:hAnsi="宋体" w:eastAsia="宋体" w:cs="宋体"/>
          <w:sz w:val="24"/>
          <w:highlight w:val="none"/>
        </w:rPr>
        <w:fldChar w:fldCharType="end"/>
      </w:r>
      <w:r>
        <w:rPr>
          <w:rFonts w:hint="eastAsia" w:ascii="宋体" w:hAnsi="宋体" w:eastAsia="宋体" w:cs="宋体"/>
          <w:sz w:val="24"/>
          <w:highlight w:val="none"/>
        </w:rPr>
        <w:t>供应商填写并通过邮件发送方式递交《政府采购活动现场确认声明书》（见</w:t>
      </w:r>
    </w:p>
    <w:p>
      <w:pPr>
        <w:spacing w:line="360" w:lineRule="auto"/>
        <w:ind w:left="1185" w:leftChars="450" w:hanging="240" w:hangingChars="100"/>
        <w:rPr>
          <w:rFonts w:hint="eastAsia" w:ascii="宋体" w:hAnsi="宋体" w:eastAsia="宋体" w:cs="宋体"/>
          <w:sz w:val="24"/>
          <w:highlight w:val="none"/>
        </w:rPr>
      </w:pPr>
      <w:r>
        <w:rPr>
          <w:rFonts w:hint="eastAsia" w:ascii="宋体" w:hAnsi="宋体" w:eastAsia="宋体" w:cs="宋体"/>
          <w:sz w:val="24"/>
          <w:highlight w:val="none"/>
        </w:rPr>
        <w:t>采购文件附件</w:t>
      </w:r>
      <w:r>
        <w:rPr>
          <w:rFonts w:hint="eastAsia" w:ascii="宋体" w:hAnsi="宋体" w:cs="宋体"/>
          <w:sz w:val="24"/>
          <w:highlight w:val="none"/>
          <w:lang w:eastAsia="zh-CN"/>
        </w:rPr>
        <w:t>，</w:t>
      </w:r>
      <w:r>
        <w:rPr>
          <w:rFonts w:hint="eastAsia" w:ascii="宋体" w:hAnsi="宋体" w:cs="宋体"/>
          <w:sz w:val="24"/>
          <w:highlight w:val="none"/>
          <w:lang w:val="en-US" w:eastAsia="zh-CN"/>
        </w:rPr>
        <w:t>接收邮箱：</w:t>
      </w:r>
      <w:r>
        <w:rPr>
          <w:rFonts w:hint="eastAsia" w:ascii="宋体" w:hAnsi="宋体" w:cs="宋体"/>
          <w:sz w:val="24"/>
          <w:highlight w:val="none"/>
          <w:lang w:val="en-US" w:eastAsia="zh-CN"/>
        </w:rPr>
        <w:fldChar w:fldCharType="begin"/>
      </w:r>
      <w:r>
        <w:rPr>
          <w:rFonts w:hint="eastAsia" w:ascii="宋体" w:hAnsi="宋体" w:cs="宋体"/>
          <w:sz w:val="24"/>
          <w:highlight w:val="none"/>
          <w:lang w:val="en-US" w:eastAsia="zh-CN"/>
        </w:rPr>
        <w:instrText xml:space="preserve"> HYPERLINK "mailto:38165885@qq.com），递交时间为解密函发出后30" </w:instrText>
      </w:r>
      <w:r>
        <w:rPr>
          <w:rFonts w:hint="eastAsia" w:ascii="宋体" w:hAnsi="宋体" w:cs="宋体"/>
          <w:sz w:val="24"/>
          <w:highlight w:val="none"/>
          <w:lang w:val="en-US" w:eastAsia="zh-CN"/>
        </w:rPr>
        <w:fldChar w:fldCharType="separate"/>
      </w:r>
      <w:r>
        <w:rPr>
          <w:rStyle w:val="48"/>
          <w:rFonts w:hint="eastAsia" w:ascii="宋体" w:hAnsi="宋体" w:cs="宋体"/>
          <w:sz w:val="24"/>
          <w:highlight w:val="none"/>
          <w:lang w:val="en-US" w:eastAsia="zh-CN"/>
        </w:rPr>
        <w:t>38165885@qq.com</w:t>
      </w:r>
      <w:r>
        <w:rPr>
          <w:rStyle w:val="48"/>
          <w:rFonts w:hint="eastAsia" w:ascii="宋体" w:hAnsi="宋体" w:eastAsia="宋体" w:cs="宋体"/>
          <w:sz w:val="24"/>
          <w:highlight w:val="none"/>
        </w:rPr>
        <w:t>），递交时间为解密函发出后30</w:t>
      </w:r>
      <w:r>
        <w:rPr>
          <w:rFonts w:hint="eastAsia" w:ascii="宋体" w:hAnsi="宋体" w:cs="宋体"/>
          <w:sz w:val="24"/>
          <w:highlight w:val="none"/>
          <w:lang w:val="en-US" w:eastAsia="zh-CN"/>
        </w:rPr>
        <w:fldChar w:fldCharType="end"/>
      </w:r>
    </w:p>
    <w:p>
      <w:pPr>
        <w:spacing w:line="360" w:lineRule="auto"/>
        <w:ind w:left="1185" w:leftChars="450" w:hanging="240" w:hangingChars="100"/>
        <w:rPr>
          <w:rFonts w:hint="eastAsia" w:ascii="宋体" w:hAnsi="宋体" w:eastAsia="宋体" w:cs="宋体"/>
          <w:sz w:val="24"/>
          <w:highlight w:val="none"/>
        </w:rPr>
      </w:pPr>
      <w:r>
        <w:rPr>
          <w:rFonts w:hint="eastAsia" w:ascii="宋体" w:hAnsi="宋体" w:eastAsia="宋体" w:cs="宋体"/>
          <w:sz w:val="24"/>
          <w:highlight w:val="none"/>
        </w:rPr>
        <w:t xml:space="preserve">分钟内； </w:t>
      </w:r>
    </w:p>
    <w:p>
      <w:pPr>
        <w:spacing w:line="360" w:lineRule="auto"/>
        <w:ind w:left="1185" w:leftChars="450" w:hanging="240" w:hangingChars="100"/>
        <w:rPr>
          <w:rFonts w:hint="eastAsia" w:ascii="宋体" w:hAnsi="宋体" w:eastAsia="宋体" w:cs="宋体"/>
          <w:sz w:val="24"/>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 4 \* GB2 </w:instrText>
      </w:r>
      <w:r>
        <w:rPr>
          <w:rFonts w:hint="eastAsia" w:ascii="宋体" w:hAnsi="宋体" w:eastAsia="宋体" w:cs="宋体"/>
          <w:sz w:val="24"/>
          <w:highlight w:val="none"/>
        </w:rPr>
        <w:fldChar w:fldCharType="separate"/>
      </w:r>
      <w:r>
        <w:rPr>
          <w:rFonts w:hint="eastAsia" w:ascii="宋体" w:hAnsi="宋体" w:eastAsia="宋体" w:cs="宋体"/>
          <w:sz w:val="24"/>
          <w:highlight w:val="none"/>
        </w:rPr>
        <w:t>⑷</w:t>
      </w:r>
      <w:r>
        <w:rPr>
          <w:rFonts w:hint="eastAsia" w:ascii="宋体" w:hAnsi="宋体" w:eastAsia="宋体" w:cs="宋体"/>
          <w:sz w:val="24"/>
          <w:highlight w:val="none"/>
        </w:rPr>
        <w:fldChar w:fldCharType="end"/>
      </w:r>
      <w:r>
        <w:rPr>
          <w:rFonts w:hint="eastAsia" w:ascii="宋体" w:hAnsi="宋体" w:eastAsia="宋体" w:cs="宋体"/>
          <w:sz w:val="24"/>
          <w:highlight w:val="none"/>
        </w:rPr>
        <w:t>采购代理机构做好开标记录，供应商在解密完成后可点击【查看开标记录】</w:t>
      </w:r>
    </w:p>
    <w:p>
      <w:pPr>
        <w:spacing w:line="360" w:lineRule="auto"/>
        <w:ind w:left="1185" w:leftChars="450" w:hanging="240" w:hangingChars="100"/>
        <w:rPr>
          <w:rFonts w:hint="eastAsia" w:ascii="宋体" w:hAnsi="宋体" w:eastAsia="宋体" w:cs="宋体"/>
          <w:sz w:val="24"/>
          <w:highlight w:val="none"/>
        </w:rPr>
      </w:pPr>
      <w:r>
        <w:rPr>
          <w:rFonts w:hint="eastAsia" w:ascii="宋体" w:hAnsi="宋体" w:eastAsia="宋体" w:cs="宋体"/>
          <w:sz w:val="24"/>
          <w:highlight w:val="none"/>
        </w:rPr>
        <w:t>查看开标记录，并在线确认开标结果。</w:t>
      </w:r>
    </w:p>
    <w:p>
      <w:pPr>
        <w:pStyle w:val="256"/>
        <w:spacing w:line="360" w:lineRule="auto"/>
        <w:rPr>
          <w:rFonts w:hint="eastAsia" w:ascii="宋体" w:hAnsi="宋体" w:eastAsia="宋体" w:cs="宋体"/>
          <w:highlight w:val="none"/>
        </w:rPr>
      </w:pPr>
      <w:bookmarkStart w:id="168" w:name="_Toc60996611"/>
      <w:r>
        <w:rPr>
          <w:rFonts w:hint="eastAsia" w:ascii="宋体" w:hAnsi="宋体" w:eastAsia="宋体" w:cs="宋体"/>
          <w:highlight w:val="none"/>
        </w:rPr>
        <w:t>6.2     资格审查</w:t>
      </w:r>
      <w:bookmarkEnd w:id="168"/>
    </w:p>
    <w:p>
      <w:pPr>
        <w:spacing w:line="360" w:lineRule="auto"/>
        <w:ind w:left="960" w:hanging="960" w:hangingChars="400"/>
        <w:rPr>
          <w:rFonts w:hint="eastAsia" w:ascii="宋体" w:hAnsi="宋体" w:eastAsia="宋体" w:cs="宋体"/>
          <w:sz w:val="24"/>
          <w:highlight w:val="none"/>
        </w:rPr>
      </w:pPr>
      <w:r>
        <w:rPr>
          <w:rFonts w:hint="eastAsia" w:ascii="宋体" w:hAnsi="宋体" w:eastAsia="宋体" w:cs="宋体"/>
          <w:sz w:val="24"/>
          <w:highlight w:val="none"/>
        </w:rPr>
        <w:t>6.2.1   资格审查内容：</w:t>
      </w:r>
    </w:p>
    <w:p>
      <w:pPr>
        <w:spacing w:line="360" w:lineRule="auto"/>
        <w:ind w:left="945" w:leftChars="450"/>
        <w:rPr>
          <w:rFonts w:hint="eastAsia" w:ascii="宋体" w:hAnsi="宋体" w:eastAsia="宋体" w:cs="宋体"/>
          <w:sz w:val="24"/>
          <w:highlight w:val="none"/>
        </w:rPr>
      </w:pPr>
      <w:r>
        <w:rPr>
          <w:rFonts w:hint="eastAsia" w:ascii="宋体" w:hAnsi="宋体" w:eastAsia="宋体" w:cs="宋体"/>
          <w:sz w:val="24"/>
          <w:highlight w:val="none"/>
        </w:rPr>
        <w:t>采购人或采购代理机构按单一来源采购邀请函内供应商资格要求及本章第3.4条资格审查文件的组成内容进行审查；</w:t>
      </w:r>
    </w:p>
    <w:p>
      <w:pPr>
        <w:pStyle w:val="256"/>
        <w:spacing w:line="360" w:lineRule="auto"/>
        <w:rPr>
          <w:rFonts w:hint="eastAsia" w:ascii="宋体" w:hAnsi="宋体" w:eastAsia="宋体" w:cs="宋体"/>
          <w:color w:val="000000"/>
          <w:highlight w:val="none"/>
        </w:rPr>
      </w:pPr>
      <w:bookmarkStart w:id="169" w:name="_Toc531359020"/>
      <w:bookmarkStart w:id="170" w:name="_Toc60996612"/>
      <w:r>
        <w:rPr>
          <w:rFonts w:hint="eastAsia" w:ascii="宋体" w:hAnsi="宋体" w:eastAsia="宋体" w:cs="宋体"/>
          <w:color w:val="000000"/>
          <w:highlight w:val="none"/>
        </w:rPr>
        <w:t xml:space="preserve">6.3     </w:t>
      </w:r>
      <w:bookmarkEnd w:id="169"/>
      <w:r>
        <w:rPr>
          <w:rFonts w:hint="eastAsia" w:ascii="宋体" w:hAnsi="宋体" w:eastAsia="宋体" w:cs="宋体"/>
          <w:color w:val="000000"/>
          <w:highlight w:val="none"/>
        </w:rPr>
        <w:t>协商</w:t>
      </w:r>
      <w:bookmarkEnd w:id="170"/>
    </w:p>
    <w:p>
      <w:pPr>
        <w:spacing w:line="360" w:lineRule="auto"/>
        <w:ind w:left="960" w:hanging="960" w:hangingChars="400"/>
        <w:rPr>
          <w:rFonts w:hint="eastAsia" w:ascii="宋体" w:hAnsi="宋体" w:eastAsia="宋体" w:cs="宋体"/>
          <w:color w:val="000000"/>
          <w:sz w:val="24"/>
          <w:highlight w:val="none"/>
        </w:rPr>
      </w:pPr>
      <w:r>
        <w:rPr>
          <w:rFonts w:hint="eastAsia" w:ascii="宋体" w:hAnsi="宋体" w:eastAsia="宋体" w:cs="宋体"/>
          <w:sz w:val="24"/>
          <w:highlight w:val="none"/>
        </w:rPr>
        <w:t>6.3.1   协商供应商代表必须在线，负责解答有关事宜；</w:t>
      </w:r>
    </w:p>
    <w:p>
      <w:pPr>
        <w:spacing w:line="360" w:lineRule="auto"/>
        <w:ind w:left="960" w:hanging="960" w:hangingChars="400"/>
        <w:rPr>
          <w:rFonts w:hint="eastAsia" w:ascii="宋体" w:hAnsi="宋体" w:eastAsia="宋体" w:cs="宋体"/>
          <w:sz w:val="24"/>
          <w:highlight w:val="none"/>
        </w:rPr>
      </w:pPr>
      <w:r>
        <w:rPr>
          <w:rFonts w:hint="eastAsia" w:ascii="宋体" w:hAnsi="宋体" w:eastAsia="宋体" w:cs="宋体"/>
          <w:sz w:val="24"/>
          <w:highlight w:val="none"/>
        </w:rPr>
        <w:t>6.3.2   协商小组：协商小组由采购人代表和评审专家组成，成员人数为</w:t>
      </w:r>
      <w:r>
        <w:rPr>
          <w:rFonts w:hint="eastAsia" w:ascii="宋体" w:hAnsi="宋体" w:cs="宋体"/>
          <w:sz w:val="24"/>
          <w:highlight w:val="none"/>
          <w:u w:val="single"/>
          <w:lang w:val="en-US" w:eastAsia="zh-CN"/>
        </w:rPr>
        <w:t>5</w:t>
      </w:r>
      <w:r>
        <w:rPr>
          <w:rFonts w:hint="eastAsia" w:ascii="宋体" w:hAnsi="宋体" w:eastAsia="宋体" w:cs="宋体"/>
          <w:sz w:val="24"/>
          <w:highlight w:val="none"/>
        </w:rPr>
        <w:t>人以上单数；</w:t>
      </w:r>
    </w:p>
    <w:p>
      <w:pPr>
        <w:spacing w:line="360" w:lineRule="auto"/>
        <w:ind w:left="960" w:hanging="960" w:hangingChars="400"/>
        <w:rPr>
          <w:rFonts w:hint="eastAsia" w:ascii="宋体" w:hAnsi="宋体" w:eastAsia="宋体" w:cs="宋体"/>
          <w:sz w:val="24"/>
          <w:highlight w:val="none"/>
        </w:rPr>
      </w:pPr>
      <w:r>
        <w:rPr>
          <w:rFonts w:hint="eastAsia" w:ascii="宋体" w:hAnsi="宋体" w:eastAsia="宋体" w:cs="宋体"/>
          <w:sz w:val="24"/>
          <w:highlight w:val="none"/>
        </w:rPr>
        <w:t>6.3.3   协商由协商小组负责，协商小组应当按照客观、公正、审慎的原则，根据采购文件规定进行协商，并在保证采购项目质量的前提下商定合理的成交价格；</w:t>
      </w:r>
    </w:p>
    <w:p>
      <w:pPr>
        <w:spacing w:line="360" w:lineRule="auto"/>
        <w:ind w:left="960" w:hanging="960" w:hangingChars="400"/>
        <w:rPr>
          <w:rFonts w:hint="eastAsia" w:ascii="宋体" w:hAnsi="宋体" w:eastAsia="宋体" w:cs="宋体"/>
          <w:sz w:val="24"/>
          <w:highlight w:val="none"/>
        </w:rPr>
      </w:pPr>
      <w:r>
        <w:rPr>
          <w:rFonts w:hint="eastAsia" w:ascii="宋体" w:hAnsi="宋体" w:eastAsia="宋体" w:cs="宋体"/>
          <w:sz w:val="24"/>
          <w:highlight w:val="none"/>
        </w:rPr>
        <w:t>6.1.4   协商程序</w:t>
      </w:r>
    </w:p>
    <w:p>
      <w:pPr>
        <w:spacing w:line="360" w:lineRule="auto"/>
        <w:ind w:firstLine="964" w:firstLineChars="400"/>
        <w:jc w:val="left"/>
        <w:rPr>
          <w:rFonts w:hint="eastAsia" w:ascii="宋体" w:hAnsi="宋体" w:eastAsia="宋体" w:cs="宋体"/>
          <w:b/>
          <w:sz w:val="24"/>
          <w:highlight w:val="none"/>
        </w:rPr>
      </w:pPr>
      <w:r>
        <w:rPr>
          <w:rFonts w:hint="eastAsia" w:ascii="宋体" w:hAnsi="宋体" w:eastAsia="宋体" w:cs="宋体"/>
          <w:b/>
          <w:sz w:val="24"/>
          <w:highlight w:val="none"/>
        </w:rPr>
        <w:fldChar w:fldCharType="begin"/>
      </w:r>
      <w:r>
        <w:rPr>
          <w:rFonts w:hint="eastAsia" w:ascii="宋体" w:hAnsi="宋体" w:eastAsia="宋体" w:cs="宋体"/>
          <w:b/>
          <w:sz w:val="24"/>
          <w:highlight w:val="none"/>
        </w:rPr>
        <w:instrText xml:space="preserve"> = 1 \* GB2 </w:instrText>
      </w:r>
      <w:r>
        <w:rPr>
          <w:rFonts w:hint="eastAsia" w:ascii="宋体" w:hAnsi="宋体" w:eastAsia="宋体" w:cs="宋体"/>
          <w:b/>
          <w:sz w:val="24"/>
          <w:highlight w:val="none"/>
        </w:rPr>
        <w:fldChar w:fldCharType="separate"/>
      </w:r>
      <w:r>
        <w:rPr>
          <w:rFonts w:hint="eastAsia" w:ascii="宋体" w:hAnsi="宋体" w:eastAsia="宋体" w:cs="宋体"/>
          <w:b/>
          <w:sz w:val="24"/>
          <w:highlight w:val="none"/>
          <w:lang w:val="en-US" w:eastAsia="zh-CN"/>
        </w:rPr>
        <w:t>⑴</w:t>
      </w:r>
      <w:r>
        <w:rPr>
          <w:rFonts w:hint="eastAsia" w:ascii="宋体" w:hAnsi="宋体" w:eastAsia="宋体" w:cs="宋体"/>
          <w:b/>
          <w:sz w:val="24"/>
          <w:highlight w:val="none"/>
        </w:rPr>
        <w:fldChar w:fldCharType="end"/>
      </w:r>
      <w:r>
        <w:rPr>
          <w:rFonts w:hint="eastAsia" w:ascii="宋体" w:hAnsi="宋体" w:eastAsia="宋体" w:cs="宋体"/>
          <w:b/>
          <w:sz w:val="24"/>
          <w:highlight w:val="none"/>
        </w:rPr>
        <w:t>符合性审查</w:t>
      </w:r>
    </w:p>
    <w:p>
      <w:pPr>
        <w:spacing w:line="360" w:lineRule="auto"/>
        <w:ind w:left="945" w:leftChars="45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协商小组对响应文件的有效性、完整性和对采购文件的响应程度进行符合性审查，以确定是否对采购文件的实质性要求作出响应，实质性响应是指响应文件符合采购文件规定的实质性内容、条件和规定；</w:t>
      </w:r>
    </w:p>
    <w:p>
      <w:pPr>
        <w:spacing w:line="360" w:lineRule="auto"/>
        <w:ind w:firstLine="964" w:firstLineChars="400"/>
        <w:jc w:val="left"/>
        <w:rPr>
          <w:rFonts w:hint="eastAsia" w:ascii="宋体" w:hAnsi="宋体" w:eastAsia="宋体" w:cs="宋体"/>
          <w:b/>
          <w:sz w:val="24"/>
          <w:highlight w:val="none"/>
        </w:rPr>
      </w:pPr>
      <w:r>
        <w:rPr>
          <w:rFonts w:hint="eastAsia" w:ascii="宋体" w:hAnsi="宋体" w:eastAsia="宋体" w:cs="宋体"/>
          <w:b/>
          <w:sz w:val="24"/>
          <w:highlight w:val="none"/>
          <w:lang w:val="en-US" w:eastAsia="zh-CN"/>
        </w:rPr>
        <w:fldChar w:fldCharType="begin"/>
      </w:r>
      <w:r>
        <w:rPr>
          <w:rFonts w:hint="eastAsia" w:ascii="宋体" w:hAnsi="宋体" w:eastAsia="宋体" w:cs="宋体"/>
          <w:b/>
          <w:sz w:val="24"/>
          <w:highlight w:val="none"/>
          <w:lang w:val="en-US" w:eastAsia="zh-CN"/>
        </w:rPr>
        <w:instrText xml:space="preserve"> = 2 \* GB2 </w:instrText>
      </w:r>
      <w:r>
        <w:rPr>
          <w:rFonts w:hint="eastAsia" w:ascii="宋体" w:hAnsi="宋体" w:eastAsia="宋体" w:cs="宋体"/>
          <w:b/>
          <w:sz w:val="24"/>
          <w:highlight w:val="none"/>
          <w:lang w:val="en-US" w:eastAsia="zh-CN"/>
        </w:rPr>
        <w:fldChar w:fldCharType="separate"/>
      </w:r>
      <w:r>
        <w:rPr>
          <w:rFonts w:hint="eastAsia" w:ascii="宋体" w:hAnsi="宋体" w:eastAsia="宋体" w:cs="宋体"/>
          <w:b/>
          <w:sz w:val="24"/>
          <w:highlight w:val="none"/>
          <w:lang w:val="en-US" w:eastAsia="zh-CN"/>
        </w:rPr>
        <w:t>⑵</w:t>
      </w:r>
      <w:r>
        <w:rPr>
          <w:rFonts w:hint="eastAsia" w:ascii="宋体" w:hAnsi="宋体" w:eastAsia="宋体" w:cs="宋体"/>
          <w:b/>
          <w:sz w:val="24"/>
          <w:highlight w:val="none"/>
          <w:lang w:val="en-US" w:eastAsia="zh-CN"/>
        </w:rPr>
        <w:fldChar w:fldCharType="end"/>
      </w:r>
      <w:r>
        <w:rPr>
          <w:rFonts w:hint="eastAsia" w:ascii="宋体" w:hAnsi="宋体" w:eastAsia="宋体" w:cs="宋体"/>
          <w:b/>
          <w:sz w:val="24"/>
          <w:highlight w:val="none"/>
          <w:lang w:val="en-US" w:eastAsia="zh-CN"/>
        </w:rPr>
        <w:t>协商</w:t>
      </w:r>
    </w:p>
    <w:p>
      <w:pPr>
        <w:spacing w:line="360" w:lineRule="auto"/>
        <w:ind w:left="945" w:leftChars="450"/>
        <w:jc w:val="left"/>
        <w:rPr>
          <w:rFonts w:hint="eastAsia" w:ascii="宋体" w:hAnsi="宋体" w:eastAsia="宋体" w:cs="宋体"/>
          <w:sz w:val="24"/>
          <w:highlight w:val="none"/>
        </w:rPr>
      </w:pPr>
      <w:r>
        <w:rPr>
          <w:rFonts w:hint="eastAsia" w:ascii="宋体" w:hAnsi="宋体" w:eastAsia="宋体" w:cs="宋体"/>
          <w:sz w:val="24"/>
          <w:highlight w:val="none"/>
        </w:rPr>
        <w:t>协商小组对响应文件进行评审，并根据采购文件规定的程序、采购需求中的技术、服务、报价要求以及合同格式条款等事项与供应商进行多轮协商。</w:t>
      </w:r>
    </w:p>
    <w:p>
      <w:pPr>
        <w:spacing w:line="360" w:lineRule="auto"/>
        <w:ind w:firstLine="964" w:firstLineChars="400"/>
        <w:jc w:val="left"/>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fldChar w:fldCharType="begin"/>
      </w:r>
      <w:r>
        <w:rPr>
          <w:rFonts w:hint="eastAsia" w:ascii="宋体" w:hAnsi="宋体" w:eastAsia="宋体" w:cs="宋体"/>
          <w:b/>
          <w:sz w:val="24"/>
          <w:highlight w:val="none"/>
          <w:lang w:val="en-US" w:eastAsia="zh-CN"/>
        </w:rPr>
        <w:instrText xml:space="preserve"> = 3 \* GB2 </w:instrText>
      </w:r>
      <w:r>
        <w:rPr>
          <w:rFonts w:hint="eastAsia" w:ascii="宋体" w:hAnsi="宋体" w:eastAsia="宋体" w:cs="宋体"/>
          <w:b/>
          <w:sz w:val="24"/>
          <w:highlight w:val="none"/>
          <w:lang w:val="en-US" w:eastAsia="zh-CN"/>
        </w:rPr>
        <w:fldChar w:fldCharType="separate"/>
      </w:r>
      <w:r>
        <w:rPr>
          <w:rFonts w:hint="eastAsia" w:ascii="宋体" w:hAnsi="宋体" w:eastAsia="宋体" w:cs="宋体"/>
          <w:b/>
          <w:sz w:val="24"/>
          <w:highlight w:val="none"/>
          <w:lang w:val="en-US" w:eastAsia="zh-CN"/>
        </w:rPr>
        <w:t>⑶</w:t>
      </w:r>
      <w:r>
        <w:rPr>
          <w:rFonts w:hint="eastAsia" w:ascii="宋体" w:hAnsi="宋体" w:eastAsia="宋体" w:cs="宋体"/>
          <w:b/>
          <w:sz w:val="24"/>
          <w:highlight w:val="none"/>
          <w:lang w:val="en-US" w:eastAsia="zh-CN"/>
        </w:rPr>
        <w:fldChar w:fldCharType="end"/>
      </w:r>
      <w:r>
        <w:rPr>
          <w:rFonts w:hint="eastAsia" w:ascii="宋体" w:hAnsi="宋体" w:eastAsia="宋体" w:cs="宋体"/>
          <w:b/>
          <w:sz w:val="24"/>
          <w:highlight w:val="none"/>
          <w:lang w:val="en-US" w:eastAsia="zh-CN"/>
        </w:rPr>
        <w:t>商定</w:t>
      </w:r>
    </w:p>
    <w:p>
      <w:pPr>
        <w:spacing w:line="360" w:lineRule="auto"/>
        <w:ind w:left="945" w:leftChars="450"/>
        <w:jc w:val="left"/>
        <w:rPr>
          <w:rFonts w:hint="eastAsia" w:ascii="宋体" w:hAnsi="宋体" w:eastAsia="宋体" w:cs="宋体"/>
          <w:sz w:val="24"/>
          <w:highlight w:val="none"/>
        </w:rPr>
      </w:pPr>
      <w:r>
        <w:rPr>
          <w:rFonts w:hint="eastAsia" w:ascii="宋体" w:hAnsi="宋体" w:eastAsia="宋体" w:cs="宋体"/>
          <w:sz w:val="24"/>
          <w:highlight w:val="none"/>
        </w:rPr>
        <w:t>经过多轮协商后，并经协商小组确定供应商的技术、服务、报价均满足采购文件要求的，可推荐该供应商作为成交候选人；</w:t>
      </w:r>
    </w:p>
    <w:p>
      <w:pPr>
        <w:pStyle w:val="256"/>
        <w:spacing w:line="360" w:lineRule="auto"/>
        <w:rPr>
          <w:rFonts w:hint="eastAsia" w:ascii="宋体" w:hAnsi="宋体" w:eastAsia="宋体" w:cs="宋体"/>
          <w:color w:val="000000"/>
          <w:highlight w:val="none"/>
        </w:rPr>
      </w:pPr>
      <w:bookmarkStart w:id="171" w:name="_Toc60996613"/>
      <w:bookmarkStart w:id="172" w:name="_Toc531359021"/>
      <w:r>
        <w:rPr>
          <w:rFonts w:hint="eastAsia" w:ascii="宋体" w:hAnsi="宋体" w:eastAsia="宋体" w:cs="宋体"/>
          <w:color w:val="000000"/>
          <w:highlight w:val="none"/>
        </w:rPr>
        <w:t>6.4     响应文件的澄清、说明或补正</w:t>
      </w:r>
      <w:bookmarkEnd w:id="171"/>
      <w:bookmarkEnd w:id="172"/>
    </w:p>
    <w:p>
      <w:pPr>
        <w:spacing w:line="360" w:lineRule="auto"/>
        <w:ind w:left="964" w:leftChars="2" w:hanging="960" w:hanging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6.3.1   </w:t>
      </w:r>
      <w:r>
        <w:rPr>
          <w:rFonts w:hint="eastAsia" w:ascii="宋体" w:hAnsi="宋体" w:eastAsia="宋体" w:cs="宋体"/>
          <w:sz w:val="24"/>
          <w:highlight w:val="none"/>
        </w:rPr>
        <w:t>对响应文件中含义不明确、同类问题表述不一致或者有明显文字和计算错误的内容，协商小组通过政府采购云平台要求供应商作出必要的澄清、说明或者补正。电子响应文件的澄清、说明或者补正采用政府采购云平台交换数据电文，供应商提交的澄清、说明或补正的时间为30分钟（供应商务必在线等待，留意手机短信，及时在线澄清、说明或补正）</w:t>
      </w:r>
      <w:r>
        <w:rPr>
          <w:rFonts w:hint="eastAsia" w:ascii="宋体" w:hAnsi="宋体" w:eastAsia="宋体" w:cs="宋体"/>
          <w:b/>
          <w:sz w:val="24"/>
          <w:highlight w:val="none"/>
        </w:rPr>
        <w:t>。</w:t>
      </w:r>
      <w:r>
        <w:rPr>
          <w:rFonts w:hint="eastAsia" w:ascii="宋体" w:hAnsi="宋体" w:eastAsia="宋体" w:cs="宋体"/>
          <w:sz w:val="24"/>
          <w:highlight w:val="none"/>
        </w:rPr>
        <w:t>供应商的澄清、说明或者更正不得超出响应文件的范围或者改变响应文件的实质性内容；</w:t>
      </w:r>
      <w:r>
        <w:rPr>
          <w:rFonts w:hint="eastAsia" w:ascii="宋体" w:hAnsi="宋体" w:eastAsia="宋体" w:cs="宋体"/>
          <w:color w:val="000000"/>
          <w:sz w:val="24"/>
          <w:highlight w:val="none"/>
        </w:rPr>
        <w:t>供应商的的澄清、说明或更正将作为响应文件的一部分；</w:t>
      </w:r>
    </w:p>
    <w:p>
      <w:pPr>
        <w:spacing w:line="360" w:lineRule="auto"/>
        <w:ind w:left="960" w:hanging="960" w:hanging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6.3.2   不接受供应商主动对响应文件的澄清、说明或者补正。</w:t>
      </w:r>
    </w:p>
    <w:p>
      <w:pPr>
        <w:pStyle w:val="256"/>
        <w:spacing w:line="360" w:lineRule="auto"/>
        <w:rPr>
          <w:rFonts w:hint="eastAsia" w:ascii="宋体" w:hAnsi="宋体" w:eastAsia="宋体" w:cs="宋体"/>
          <w:color w:val="000000"/>
          <w:highlight w:val="none"/>
        </w:rPr>
      </w:pPr>
      <w:bookmarkStart w:id="173" w:name="_Toc531359022"/>
      <w:bookmarkStart w:id="174" w:name="_Toc60996614"/>
      <w:r>
        <w:rPr>
          <w:rFonts w:hint="eastAsia" w:ascii="宋体" w:hAnsi="宋体" w:eastAsia="宋体" w:cs="宋体"/>
          <w:color w:val="000000"/>
          <w:highlight w:val="none"/>
        </w:rPr>
        <w:t>6.5     报价错误修正</w:t>
      </w:r>
      <w:bookmarkEnd w:id="173"/>
      <w:bookmarkEnd w:id="174"/>
    </w:p>
    <w:p>
      <w:pPr>
        <w:spacing w:line="360" w:lineRule="auto"/>
        <w:ind w:left="960" w:hanging="960" w:hanging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6.5.1   协商小组对确定响应文件为实质上响应采购文件要求的，响应文件报价出现前后不一致的，按照下列规定修正：</w:t>
      </w:r>
    </w:p>
    <w:p>
      <w:pPr>
        <w:spacing w:line="360" w:lineRule="auto"/>
        <w:ind w:left="1185" w:leftChars="450" w:hanging="240" w:hangingChars="100"/>
        <w:rPr>
          <w:rFonts w:hint="eastAsia" w:ascii="宋体" w:hAnsi="宋体" w:eastAsia="宋体" w:cs="宋体"/>
          <w:bCs/>
          <w:color w:val="000000"/>
          <w:sz w:val="24"/>
          <w:highlight w:val="none"/>
        </w:rPr>
      </w:pPr>
      <w:r>
        <w:rPr>
          <w:rFonts w:hint="eastAsia" w:ascii="宋体" w:hAnsi="宋体" w:eastAsia="宋体" w:cs="宋体"/>
          <w:color w:val="000000"/>
          <w:sz w:val="24"/>
          <w:highlight w:val="none"/>
        </w:rPr>
        <w:fldChar w:fldCharType="begin"/>
      </w:r>
      <w:r>
        <w:rPr>
          <w:rFonts w:hint="eastAsia" w:ascii="宋体" w:hAnsi="宋体" w:eastAsia="宋体" w:cs="宋体"/>
          <w:color w:val="000000"/>
          <w:sz w:val="24"/>
          <w:highlight w:val="none"/>
        </w:rPr>
        <w:instrText xml:space="preserve"> = 1 \* GB2 </w:instrText>
      </w:r>
      <w:r>
        <w:rPr>
          <w:rFonts w:hint="eastAsia" w:ascii="宋体" w:hAnsi="宋体" w:eastAsia="宋体" w:cs="宋体"/>
          <w:color w:val="000000"/>
          <w:sz w:val="24"/>
          <w:highlight w:val="none"/>
        </w:rPr>
        <w:fldChar w:fldCharType="separate"/>
      </w:r>
      <w:r>
        <w:rPr>
          <w:rFonts w:hint="eastAsia" w:ascii="宋体" w:hAnsi="宋体" w:eastAsia="宋体" w:cs="宋体"/>
          <w:color w:val="000000"/>
          <w:sz w:val="24"/>
          <w:highlight w:val="none"/>
          <w:lang w:val="en-US" w:eastAsia="zh-CN"/>
        </w:rPr>
        <w:t>⑴</w:t>
      </w:r>
      <w:r>
        <w:rPr>
          <w:rFonts w:hint="eastAsia" w:ascii="宋体" w:hAnsi="宋体" w:eastAsia="宋体" w:cs="宋体"/>
          <w:color w:val="000000"/>
          <w:sz w:val="24"/>
          <w:highlight w:val="none"/>
        </w:rPr>
        <w:fldChar w:fldCharType="end"/>
      </w:r>
      <w:r>
        <w:rPr>
          <w:rFonts w:hint="eastAsia" w:ascii="宋体" w:hAnsi="宋体" w:eastAsia="宋体" w:cs="宋体"/>
          <w:color w:val="000000"/>
          <w:kern w:val="0"/>
          <w:sz w:val="24"/>
          <w:highlight w:val="none"/>
        </w:rPr>
        <w:t>报价文件</w:t>
      </w:r>
      <w:r>
        <w:rPr>
          <w:rFonts w:hint="eastAsia" w:ascii="宋体" w:hAnsi="宋体" w:eastAsia="宋体" w:cs="宋体"/>
          <w:bCs/>
          <w:color w:val="000000"/>
          <w:sz w:val="24"/>
          <w:highlight w:val="none"/>
        </w:rPr>
        <w:t>中开标一览表（报价表）内容与</w:t>
      </w:r>
      <w:r>
        <w:rPr>
          <w:rFonts w:hint="eastAsia" w:ascii="宋体" w:hAnsi="宋体" w:eastAsia="宋体" w:cs="宋体"/>
          <w:color w:val="000000"/>
          <w:kern w:val="0"/>
          <w:sz w:val="24"/>
          <w:highlight w:val="none"/>
        </w:rPr>
        <w:t>报价</w:t>
      </w:r>
      <w:r>
        <w:rPr>
          <w:rFonts w:hint="eastAsia" w:ascii="宋体" w:hAnsi="宋体" w:eastAsia="宋体" w:cs="宋体"/>
          <w:bCs/>
          <w:color w:val="000000"/>
          <w:sz w:val="24"/>
          <w:highlight w:val="none"/>
        </w:rPr>
        <w:t>明细表相应内容不一致的，以</w:t>
      </w:r>
    </w:p>
    <w:p>
      <w:pPr>
        <w:spacing w:line="360" w:lineRule="auto"/>
        <w:ind w:left="1185" w:leftChars="450" w:hanging="240" w:hangingChars="1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开标一览表（报价表）为准；</w:t>
      </w:r>
    </w:p>
    <w:p>
      <w:pPr>
        <w:spacing w:line="360" w:lineRule="auto"/>
        <w:ind w:left="840" w:leftChars="400" w:firstLine="120" w:firstLineChars="50"/>
        <w:rPr>
          <w:rFonts w:hint="eastAsia" w:ascii="宋体" w:hAnsi="宋体" w:eastAsia="宋体" w:cs="宋体"/>
          <w:bCs/>
          <w:color w:val="000000"/>
          <w:sz w:val="24"/>
          <w:highlight w:val="none"/>
        </w:rPr>
      </w:pPr>
      <w:r>
        <w:rPr>
          <w:rFonts w:hint="eastAsia" w:ascii="宋体" w:hAnsi="宋体" w:eastAsia="宋体" w:cs="宋体"/>
          <w:color w:val="000000"/>
          <w:sz w:val="24"/>
          <w:highlight w:val="none"/>
        </w:rPr>
        <w:fldChar w:fldCharType="begin"/>
      </w:r>
      <w:r>
        <w:rPr>
          <w:rFonts w:hint="eastAsia" w:ascii="宋体" w:hAnsi="宋体" w:eastAsia="宋体" w:cs="宋体"/>
          <w:color w:val="000000"/>
          <w:sz w:val="24"/>
          <w:highlight w:val="none"/>
        </w:rPr>
        <w:instrText xml:space="preserve"> = 2 \* GB2 </w:instrText>
      </w:r>
      <w:r>
        <w:rPr>
          <w:rFonts w:hint="eastAsia" w:ascii="宋体" w:hAnsi="宋体" w:eastAsia="宋体" w:cs="宋体"/>
          <w:color w:val="000000"/>
          <w:sz w:val="24"/>
          <w:highlight w:val="none"/>
        </w:rPr>
        <w:fldChar w:fldCharType="separate"/>
      </w:r>
      <w:r>
        <w:rPr>
          <w:rFonts w:hint="eastAsia" w:ascii="宋体" w:hAnsi="宋体" w:eastAsia="宋体" w:cs="宋体"/>
          <w:color w:val="000000"/>
          <w:sz w:val="24"/>
          <w:highlight w:val="none"/>
          <w:lang w:val="en-US" w:eastAsia="zh-CN"/>
        </w:rPr>
        <w:t>⑵</w:t>
      </w:r>
      <w:r>
        <w:rPr>
          <w:rFonts w:hint="eastAsia" w:ascii="宋体" w:hAnsi="宋体" w:eastAsia="宋体" w:cs="宋体"/>
          <w:color w:val="000000"/>
          <w:sz w:val="24"/>
          <w:highlight w:val="none"/>
        </w:rPr>
        <w:fldChar w:fldCharType="end"/>
      </w:r>
      <w:r>
        <w:rPr>
          <w:rFonts w:hint="eastAsia" w:ascii="宋体" w:hAnsi="宋体" w:eastAsia="宋体" w:cs="宋体"/>
          <w:bCs/>
          <w:color w:val="000000"/>
          <w:sz w:val="24"/>
          <w:highlight w:val="none"/>
        </w:rPr>
        <w:t>报价文件的大写金额和小写金额不一致的，以大写金额为准；</w:t>
      </w:r>
    </w:p>
    <w:p>
      <w:pPr>
        <w:spacing w:line="360" w:lineRule="auto"/>
        <w:ind w:left="1185" w:leftChars="450" w:hanging="240" w:hangingChars="1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fldChar w:fldCharType="begin"/>
      </w:r>
      <w:r>
        <w:rPr>
          <w:rFonts w:hint="eastAsia" w:ascii="宋体" w:hAnsi="宋体" w:eastAsia="宋体" w:cs="宋体"/>
          <w:bCs/>
          <w:color w:val="000000"/>
          <w:sz w:val="24"/>
          <w:highlight w:val="none"/>
        </w:rPr>
        <w:instrText xml:space="preserve"> = 3 \* GB2 </w:instrText>
      </w:r>
      <w:r>
        <w:rPr>
          <w:rFonts w:hint="eastAsia" w:ascii="宋体" w:hAnsi="宋体" w:eastAsia="宋体" w:cs="宋体"/>
          <w:bCs/>
          <w:color w:val="000000"/>
          <w:sz w:val="24"/>
          <w:highlight w:val="none"/>
        </w:rPr>
        <w:fldChar w:fldCharType="separate"/>
      </w:r>
      <w:r>
        <w:rPr>
          <w:rFonts w:hint="eastAsia" w:ascii="宋体" w:hAnsi="宋体" w:eastAsia="宋体" w:cs="宋体"/>
          <w:bCs/>
          <w:color w:val="000000"/>
          <w:sz w:val="24"/>
          <w:highlight w:val="none"/>
          <w:lang w:val="en-US" w:eastAsia="zh-CN"/>
        </w:rPr>
        <w:t>⑶</w:t>
      </w:r>
      <w:r>
        <w:rPr>
          <w:rFonts w:hint="eastAsia" w:ascii="宋体" w:hAnsi="宋体" w:eastAsia="宋体" w:cs="宋体"/>
          <w:bCs/>
          <w:color w:val="000000"/>
          <w:sz w:val="24"/>
          <w:highlight w:val="none"/>
        </w:rPr>
        <w:fldChar w:fldCharType="end"/>
      </w:r>
      <w:r>
        <w:rPr>
          <w:rFonts w:hint="eastAsia" w:ascii="宋体" w:hAnsi="宋体" w:eastAsia="宋体" w:cs="宋体"/>
          <w:bCs/>
          <w:color w:val="000000"/>
          <w:sz w:val="24"/>
          <w:highlight w:val="none"/>
        </w:rPr>
        <w:t>单价金额小数点或者百分比有明显错位的，以开标一览表（报价表）的总价</w:t>
      </w:r>
    </w:p>
    <w:p>
      <w:pPr>
        <w:spacing w:line="360" w:lineRule="auto"/>
        <w:ind w:left="1185" w:leftChars="450" w:hanging="240" w:hangingChars="1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为准，并修改单价；</w:t>
      </w:r>
    </w:p>
    <w:p>
      <w:pPr>
        <w:spacing w:line="360" w:lineRule="auto"/>
        <w:ind w:left="840" w:leftChars="400" w:firstLine="120" w:firstLineChars="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fldChar w:fldCharType="begin"/>
      </w:r>
      <w:r>
        <w:rPr>
          <w:rFonts w:hint="eastAsia" w:ascii="宋体" w:hAnsi="宋体" w:eastAsia="宋体" w:cs="宋体"/>
          <w:bCs/>
          <w:color w:val="000000"/>
          <w:sz w:val="24"/>
          <w:highlight w:val="none"/>
        </w:rPr>
        <w:instrText xml:space="preserve"> = 4 \* GB2 </w:instrText>
      </w:r>
      <w:r>
        <w:rPr>
          <w:rFonts w:hint="eastAsia" w:ascii="宋体" w:hAnsi="宋体" w:eastAsia="宋体" w:cs="宋体"/>
          <w:bCs/>
          <w:color w:val="000000"/>
          <w:sz w:val="24"/>
          <w:highlight w:val="none"/>
        </w:rPr>
        <w:fldChar w:fldCharType="separate"/>
      </w:r>
      <w:r>
        <w:rPr>
          <w:rFonts w:hint="eastAsia" w:ascii="宋体" w:hAnsi="宋体" w:eastAsia="宋体" w:cs="宋体"/>
          <w:bCs/>
          <w:color w:val="000000"/>
          <w:sz w:val="24"/>
          <w:highlight w:val="none"/>
          <w:lang w:val="en-US" w:eastAsia="zh-CN"/>
        </w:rPr>
        <w:t>⑷</w:t>
      </w:r>
      <w:r>
        <w:rPr>
          <w:rFonts w:hint="eastAsia" w:ascii="宋体" w:hAnsi="宋体" w:eastAsia="宋体" w:cs="宋体"/>
          <w:bCs/>
          <w:color w:val="000000"/>
          <w:sz w:val="24"/>
          <w:highlight w:val="none"/>
        </w:rPr>
        <w:fldChar w:fldCharType="end"/>
      </w:r>
      <w:r>
        <w:rPr>
          <w:rFonts w:hint="eastAsia" w:ascii="宋体" w:hAnsi="宋体" w:eastAsia="宋体" w:cs="宋体"/>
          <w:bCs/>
          <w:color w:val="000000"/>
          <w:sz w:val="24"/>
          <w:highlight w:val="none"/>
        </w:rPr>
        <w:t>总价金额与按单价汇总金额不一致的，以单价金额计算结果为准；</w:t>
      </w:r>
    </w:p>
    <w:p>
      <w:pPr>
        <w:spacing w:line="360" w:lineRule="auto"/>
        <w:ind w:left="840" w:leftChars="400" w:firstLine="120" w:firstLineChars="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fldChar w:fldCharType="begin"/>
      </w:r>
      <w:r>
        <w:rPr>
          <w:rFonts w:hint="eastAsia" w:ascii="宋体" w:hAnsi="宋体" w:eastAsia="宋体" w:cs="宋体"/>
          <w:bCs/>
          <w:color w:val="000000"/>
          <w:sz w:val="24"/>
          <w:highlight w:val="none"/>
        </w:rPr>
        <w:instrText xml:space="preserve"> = 5 \* GB2 </w:instrText>
      </w:r>
      <w:r>
        <w:rPr>
          <w:rFonts w:hint="eastAsia" w:ascii="宋体" w:hAnsi="宋体" w:eastAsia="宋体" w:cs="宋体"/>
          <w:bCs/>
          <w:color w:val="000000"/>
          <w:sz w:val="24"/>
          <w:highlight w:val="none"/>
        </w:rPr>
        <w:fldChar w:fldCharType="separate"/>
      </w:r>
      <w:r>
        <w:rPr>
          <w:rFonts w:hint="eastAsia" w:ascii="宋体" w:hAnsi="宋体" w:eastAsia="宋体" w:cs="宋体"/>
          <w:bCs/>
          <w:color w:val="000000"/>
          <w:sz w:val="24"/>
          <w:highlight w:val="none"/>
          <w:lang w:val="en-US" w:eastAsia="zh-CN"/>
        </w:rPr>
        <w:t>⑸</w:t>
      </w:r>
      <w:r>
        <w:rPr>
          <w:rFonts w:hint="eastAsia" w:ascii="宋体" w:hAnsi="宋体" w:eastAsia="宋体" w:cs="宋体"/>
          <w:bCs/>
          <w:color w:val="000000"/>
          <w:sz w:val="24"/>
          <w:highlight w:val="none"/>
        </w:rPr>
        <w:fldChar w:fldCharType="end"/>
      </w:r>
      <w:r>
        <w:rPr>
          <w:rFonts w:hint="eastAsia" w:ascii="宋体" w:hAnsi="宋体" w:eastAsia="宋体" w:cs="宋体"/>
          <w:bCs/>
          <w:color w:val="000000"/>
          <w:sz w:val="24"/>
          <w:highlight w:val="none"/>
        </w:rPr>
        <w:t>同时出现两种以上不一致的，按上述顺序修正；</w:t>
      </w:r>
    </w:p>
    <w:p>
      <w:pPr>
        <w:spacing w:line="360" w:lineRule="auto"/>
        <w:ind w:left="840" w:leftChars="400" w:firstLine="120" w:firstLineChars="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fldChar w:fldCharType="begin"/>
      </w:r>
      <w:r>
        <w:rPr>
          <w:rFonts w:hint="eastAsia" w:ascii="宋体" w:hAnsi="宋体" w:eastAsia="宋体" w:cs="宋体"/>
          <w:bCs/>
          <w:color w:val="000000"/>
          <w:sz w:val="24"/>
          <w:highlight w:val="none"/>
        </w:rPr>
        <w:instrText xml:space="preserve"> = 6 \* GB2 </w:instrText>
      </w:r>
      <w:r>
        <w:rPr>
          <w:rFonts w:hint="eastAsia" w:ascii="宋体" w:hAnsi="宋体" w:eastAsia="宋体" w:cs="宋体"/>
          <w:bCs/>
          <w:color w:val="000000"/>
          <w:sz w:val="24"/>
          <w:highlight w:val="none"/>
        </w:rPr>
        <w:fldChar w:fldCharType="separate"/>
      </w:r>
      <w:r>
        <w:rPr>
          <w:rFonts w:hint="eastAsia" w:ascii="宋体" w:hAnsi="宋体" w:eastAsia="宋体" w:cs="宋体"/>
          <w:bCs/>
          <w:color w:val="000000"/>
          <w:sz w:val="24"/>
          <w:highlight w:val="none"/>
          <w:lang w:val="en-US" w:eastAsia="zh-CN"/>
        </w:rPr>
        <w:t>⑹</w:t>
      </w:r>
      <w:r>
        <w:rPr>
          <w:rFonts w:hint="eastAsia" w:ascii="宋体" w:hAnsi="宋体" w:eastAsia="宋体" w:cs="宋体"/>
          <w:bCs/>
          <w:color w:val="000000"/>
          <w:sz w:val="24"/>
          <w:highlight w:val="none"/>
        </w:rPr>
        <w:fldChar w:fldCharType="end"/>
      </w:r>
      <w:r>
        <w:rPr>
          <w:rFonts w:hint="eastAsia" w:ascii="宋体" w:hAnsi="宋体" w:eastAsia="宋体" w:cs="宋体"/>
          <w:bCs/>
          <w:color w:val="000000"/>
          <w:sz w:val="24"/>
          <w:highlight w:val="none"/>
        </w:rPr>
        <w:t>对不同文字文本</w:t>
      </w:r>
      <w:r>
        <w:rPr>
          <w:rFonts w:hint="eastAsia" w:ascii="宋体" w:hAnsi="宋体" w:eastAsia="宋体" w:cs="宋体"/>
          <w:color w:val="000000"/>
          <w:kern w:val="0"/>
          <w:sz w:val="24"/>
          <w:highlight w:val="none"/>
        </w:rPr>
        <w:t>响应文件</w:t>
      </w:r>
      <w:r>
        <w:rPr>
          <w:rFonts w:hint="eastAsia" w:ascii="宋体" w:hAnsi="宋体" w:eastAsia="宋体" w:cs="宋体"/>
          <w:bCs/>
          <w:color w:val="000000"/>
          <w:sz w:val="24"/>
          <w:highlight w:val="none"/>
        </w:rPr>
        <w:t>的解释发生异议的，以中文文本为准；</w:t>
      </w:r>
    </w:p>
    <w:p>
      <w:pPr>
        <w:spacing w:line="360" w:lineRule="auto"/>
        <w:ind w:left="1185" w:leftChars="450" w:hanging="240" w:hangingChars="100"/>
        <w:rPr>
          <w:rFonts w:hint="eastAsia" w:ascii="宋体" w:hAnsi="宋体" w:eastAsia="宋体" w:cs="宋体"/>
          <w:color w:val="000000"/>
          <w:sz w:val="24"/>
          <w:highlight w:val="none"/>
        </w:rPr>
      </w:pPr>
      <w:r>
        <w:rPr>
          <w:rFonts w:hint="eastAsia" w:ascii="宋体" w:hAnsi="宋体" w:eastAsia="宋体" w:cs="宋体"/>
          <w:bCs/>
          <w:color w:val="000000"/>
          <w:sz w:val="24"/>
          <w:highlight w:val="none"/>
        </w:rPr>
        <w:fldChar w:fldCharType="begin"/>
      </w:r>
      <w:r>
        <w:rPr>
          <w:rFonts w:hint="eastAsia" w:ascii="宋体" w:hAnsi="宋体" w:eastAsia="宋体" w:cs="宋体"/>
          <w:bCs/>
          <w:color w:val="000000"/>
          <w:sz w:val="24"/>
          <w:highlight w:val="none"/>
        </w:rPr>
        <w:instrText xml:space="preserve"> = 7 \* GB2 </w:instrText>
      </w:r>
      <w:r>
        <w:rPr>
          <w:rFonts w:hint="eastAsia" w:ascii="宋体" w:hAnsi="宋体" w:eastAsia="宋体" w:cs="宋体"/>
          <w:bCs/>
          <w:color w:val="000000"/>
          <w:sz w:val="24"/>
          <w:highlight w:val="none"/>
        </w:rPr>
        <w:fldChar w:fldCharType="separate"/>
      </w:r>
      <w:r>
        <w:rPr>
          <w:rFonts w:hint="eastAsia" w:ascii="宋体" w:hAnsi="宋体" w:eastAsia="宋体" w:cs="宋体"/>
          <w:bCs/>
          <w:color w:val="000000"/>
          <w:sz w:val="24"/>
          <w:highlight w:val="none"/>
          <w:lang w:val="en-US" w:eastAsia="zh-CN"/>
        </w:rPr>
        <w:t>⑺</w:t>
      </w:r>
      <w:r>
        <w:rPr>
          <w:rFonts w:hint="eastAsia" w:ascii="宋体" w:hAnsi="宋体" w:eastAsia="宋体" w:cs="宋体"/>
          <w:bCs/>
          <w:color w:val="000000"/>
          <w:sz w:val="24"/>
          <w:highlight w:val="none"/>
        </w:rPr>
        <w:fldChar w:fldCharType="end"/>
      </w:r>
      <w:r>
        <w:rPr>
          <w:rFonts w:hint="eastAsia" w:ascii="宋体" w:hAnsi="宋体" w:eastAsia="宋体" w:cs="宋体"/>
          <w:color w:val="000000"/>
          <w:sz w:val="24"/>
          <w:highlight w:val="none"/>
        </w:rPr>
        <w:t>修正错误的响应报价，经供应商在线确认后产生约束力。调整后的响应报价</w:t>
      </w:r>
    </w:p>
    <w:p>
      <w:pPr>
        <w:spacing w:line="360" w:lineRule="auto"/>
        <w:ind w:left="1185" w:leftChars="450" w:hanging="240" w:hanging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对供应商具有约束作用。若供应商不接受修正后的响应报价，则其响应无效。</w:t>
      </w:r>
    </w:p>
    <w:p>
      <w:pPr>
        <w:pStyle w:val="256"/>
        <w:spacing w:line="360" w:lineRule="auto"/>
        <w:rPr>
          <w:rFonts w:hint="eastAsia" w:ascii="宋体" w:hAnsi="宋体" w:eastAsia="宋体" w:cs="宋体"/>
          <w:color w:val="000000"/>
          <w:highlight w:val="none"/>
        </w:rPr>
      </w:pPr>
      <w:bookmarkStart w:id="175" w:name="_Toc60996615"/>
      <w:bookmarkStart w:id="176" w:name="_Toc531359024"/>
      <w:r>
        <w:rPr>
          <w:rFonts w:hint="eastAsia" w:ascii="宋体" w:hAnsi="宋体" w:eastAsia="宋体" w:cs="宋体"/>
          <w:color w:val="000000"/>
          <w:highlight w:val="none"/>
        </w:rPr>
        <w:t>6.6     评审报告</w:t>
      </w:r>
      <w:bookmarkEnd w:id="175"/>
      <w:bookmarkEnd w:id="176"/>
    </w:p>
    <w:p>
      <w:pPr>
        <w:spacing w:line="360" w:lineRule="auto"/>
        <w:ind w:left="960" w:hanging="960" w:hanging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6.6.1   协商小组根据全体评审成员签字的原始评审记录和评审结果编写评审报告，并推荐成交候选人；</w:t>
      </w:r>
    </w:p>
    <w:p>
      <w:pPr>
        <w:spacing w:line="360" w:lineRule="auto"/>
        <w:ind w:left="960" w:hanging="960" w:hanging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6.6.2   评审报告由协商小组成员签字确认生效，持不同意见的协商小组成员应当在评审报告上签署不同意见及理由，否则视为同意评审报告；</w:t>
      </w:r>
    </w:p>
    <w:p>
      <w:pPr>
        <w:spacing w:line="360" w:lineRule="auto"/>
        <w:ind w:left="960" w:hanging="960" w:hangingChars="400"/>
        <w:rPr>
          <w:rFonts w:hint="eastAsia" w:ascii="宋体" w:hAnsi="宋体" w:eastAsia="宋体" w:cs="宋体"/>
          <w:sz w:val="24"/>
          <w:highlight w:val="none"/>
        </w:rPr>
      </w:pPr>
      <w:r>
        <w:rPr>
          <w:rFonts w:hint="eastAsia" w:ascii="宋体" w:hAnsi="宋体" w:eastAsia="宋体" w:cs="宋体"/>
          <w:color w:val="000000"/>
          <w:sz w:val="24"/>
          <w:highlight w:val="none"/>
        </w:rPr>
        <w:t>6.6.3   评审结</w:t>
      </w:r>
      <w:r>
        <w:rPr>
          <w:rFonts w:hint="eastAsia" w:ascii="宋体" w:hAnsi="宋体" w:eastAsia="宋体" w:cs="宋体"/>
          <w:sz w:val="24"/>
          <w:highlight w:val="none"/>
        </w:rPr>
        <w:t>束后，采购代理机构通过成交公告的形式宣布评标结果。</w:t>
      </w:r>
    </w:p>
    <w:p>
      <w:pPr>
        <w:pStyle w:val="40"/>
        <w:spacing w:beforeLines="100" w:afterLines="100" w:line="360" w:lineRule="auto"/>
        <w:jc w:val="left"/>
        <w:outlineLvl w:val="1"/>
        <w:rPr>
          <w:rFonts w:hint="eastAsia" w:ascii="宋体" w:hAnsi="宋体" w:eastAsia="宋体" w:cs="宋体"/>
          <w:sz w:val="30"/>
          <w:szCs w:val="30"/>
          <w:highlight w:val="none"/>
        </w:rPr>
      </w:pPr>
      <w:bookmarkStart w:id="177" w:name="_Toc531359025"/>
      <w:bookmarkStart w:id="178" w:name="_Toc60996616"/>
      <w:bookmarkStart w:id="179" w:name="_Toc25253"/>
      <w:bookmarkStart w:id="180" w:name="_Toc523398512"/>
      <w:r>
        <w:rPr>
          <w:rFonts w:hint="eastAsia" w:ascii="宋体" w:hAnsi="宋体" w:eastAsia="宋体" w:cs="宋体"/>
          <w:sz w:val="30"/>
          <w:szCs w:val="30"/>
          <w:highlight w:val="none"/>
        </w:rPr>
        <w:t>七    响应无效的情形</w:t>
      </w:r>
      <w:bookmarkEnd w:id="177"/>
      <w:bookmarkEnd w:id="178"/>
      <w:bookmarkEnd w:id="179"/>
      <w:bookmarkEnd w:id="180"/>
    </w:p>
    <w:p>
      <w:pPr>
        <w:pStyle w:val="256"/>
        <w:spacing w:line="360" w:lineRule="auto"/>
        <w:rPr>
          <w:rFonts w:hint="eastAsia" w:ascii="宋体" w:hAnsi="宋体" w:eastAsia="宋体" w:cs="宋体"/>
          <w:highlight w:val="none"/>
        </w:rPr>
      </w:pPr>
      <w:bookmarkStart w:id="181" w:name="_Toc34751778"/>
      <w:bookmarkStart w:id="182" w:name="_Toc60996617"/>
      <w:r>
        <w:rPr>
          <w:rFonts w:hint="eastAsia" w:ascii="宋体" w:hAnsi="宋体" w:eastAsia="宋体" w:cs="宋体"/>
          <w:highlight w:val="none"/>
        </w:rPr>
        <w:t>7.1     如有下列情形之一的，其响应无效</w:t>
      </w:r>
      <w:bookmarkEnd w:id="181"/>
      <w:bookmarkEnd w:id="182"/>
    </w:p>
    <w:p>
      <w:pPr>
        <w:spacing w:line="360" w:lineRule="auto"/>
        <w:ind w:left="840" w:leftChars="400" w:firstLine="120" w:firstLineChars="5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fldChar w:fldCharType="begin"/>
      </w:r>
      <w:r>
        <w:rPr>
          <w:rFonts w:hint="eastAsia" w:ascii="宋体" w:hAnsi="宋体" w:eastAsia="宋体" w:cs="宋体"/>
          <w:bCs/>
          <w:sz w:val="24"/>
          <w:highlight w:val="none"/>
          <w:lang w:val="en-US" w:eastAsia="zh-CN"/>
        </w:rPr>
        <w:instrText xml:space="preserve"> = 1 \* GB2 </w:instrText>
      </w:r>
      <w:r>
        <w:rPr>
          <w:rFonts w:hint="eastAsia" w:ascii="宋体" w:hAnsi="宋体" w:eastAsia="宋体" w:cs="宋体"/>
          <w:bCs/>
          <w:sz w:val="24"/>
          <w:highlight w:val="none"/>
          <w:lang w:val="en-US" w:eastAsia="zh-CN"/>
        </w:rPr>
        <w:fldChar w:fldCharType="separate"/>
      </w:r>
      <w:r>
        <w:rPr>
          <w:rFonts w:hint="eastAsia" w:ascii="宋体" w:hAnsi="宋体" w:eastAsia="宋体" w:cs="宋体"/>
          <w:bCs/>
          <w:sz w:val="24"/>
          <w:highlight w:val="none"/>
          <w:lang w:val="en-US" w:eastAsia="zh-CN"/>
        </w:rPr>
        <w:t>⑴</w:t>
      </w:r>
      <w:r>
        <w:rPr>
          <w:rFonts w:hint="eastAsia" w:ascii="宋体" w:hAnsi="宋体" w:eastAsia="宋体" w:cs="宋体"/>
          <w:bCs/>
          <w:sz w:val="24"/>
          <w:highlight w:val="none"/>
          <w:lang w:val="en-US" w:eastAsia="zh-CN"/>
        </w:rPr>
        <w:fldChar w:fldCharType="end"/>
      </w:r>
      <w:r>
        <w:rPr>
          <w:rFonts w:hint="eastAsia" w:ascii="宋体" w:hAnsi="宋体" w:eastAsia="宋体" w:cs="宋体"/>
          <w:bCs/>
          <w:sz w:val="24"/>
          <w:highlight w:val="none"/>
          <w:lang w:val="en-US" w:eastAsia="zh-CN"/>
        </w:rPr>
        <w:t>未按要求提交电子加密响应文件的；</w:t>
      </w:r>
    </w:p>
    <w:p>
      <w:pPr>
        <w:spacing w:line="360" w:lineRule="auto"/>
        <w:ind w:left="1185" w:leftChars="450" w:hanging="240" w:hangingChars="1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fldChar w:fldCharType="begin"/>
      </w:r>
      <w:r>
        <w:rPr>
          <w:rFonts w:hint="eastAsia" w:ascii="宋体" w:hAnsi="宋体" w:eastAsia="宋体" w:cs="宋体"/>
          <w:bCs/>
          <w:sz w:val="24"/>
          <w:highlight w:val="none"/>
          <w:lang w:val="en-US" w:eastAsia="zh-CN"/>
        </w:rPr>
        <w:instrText xml:space="preserve"> = 2 \* GB2 </w:instrText>
      </w:r>
      <w:r>
        <w:rPr>
          <w:rFonts w:hint="eastAsia" w:ascii="宋体" w:hAnsi="宋体" w:eastAsia="宋体" w:cs="宋体"/>
          <w:bCs/>
          <w:sz w:val="24"/>
          <w:highlight w:val="none"/>
          <w:lang w:val="en-US" w:eastAsia="zh-CN"/>
        </w:rPr>
        <w:fldChar w:fldCharType="separate"/>
      </w:r>
      <w:r>
        <w:rPr>
          <w:rFonts w:hint="eastAsia" w:ascii="宋体" w:hAnsi="宋体" w:eastAsia="宋体" w:cs="宋体"/>
          <w:bCs/>
          <w:sz w:val="24"/>
          <w:highlight w:val="none"/>
          <w:lang w:val="en-US" w:eastAsia="zh-CN"/>
        </w:rPr>
        <w:t>⑵</w:t>
      </w:r>
      <w:r>
        <w:rPr>
          <w:rFonts w:hint="eastAsia" w:ascii="宋体" w:hAnsi="宋体" w:eastAsia="宋体" w:cs="宋体"/>
          <w:bCs/>
          <w:sz w:val="24"/>
          <w:highlight w:val="none"/>
          <w:lang w:val="en-US" w:eastAsia="zh-CN"/>
        </w:rPr>
        <w:fldChar w:fldCharType="end"/>
      </w:r>
      <w:r>
        <w:rPr>
          <w:rFonts w:hint="eastAsia" w:ascii="宋体" w:hAnsi="宋体" w:eastAsia="宋体" w:cs="宋体"/>
          <w:sz w:val="24"/>
          <w:highlight w:val="none"/>
        </w:rPr>
        <w:t>在规定时间内未解密电子加密响应文件或</w:t>
      </w:r>
      <w:r>
        <w:rPr>
          <w:rFonts w:hint="eastAsia" w:ascii="宋体" w:hAnsi="宋体" w:eastAsia="宋体" w:cs="宋体"/>
          <w:bCs/>
          <w:sz w:val="24"/>
          <w:highlight w:val="none"/>
          <w:lang w:val="en-US" w:eastAsia="zh-CN"/>
        </w:rPr>
        <w:t>提交电子加密响应文件无法解密，</w:t>
      </w:r>
    </w:p>
    <w:p>
      <w:pPr>
        <w:spacing w:line="360" w:lineRule="auto"/>
        <w:ind w:left="1185" w:leftChars="450" w:hanging="240" w:hangingChars="1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 xml:space="preserve">且未按规定提交备份响应文件。 </w:t>
      </w:r>
    </w:p>
    <w:p>
      <w:pPr>
        <w:spacing w:line="360" w:lineRule="auto"/>
        <w:ind w:left="1185" w:leftChars="450" w:hanging="240" w:hangingChars="100"/>
        <w:rPr>
          <w:rFonts w:hint="eastAsia" w:ascii="宋体" w:hAnsi="宋体" w:eastAsia="宋体" w:cs="宋体"/>
          <w:bCs/>
          <w:color w:val="000000"/>
          <w:sz w:val="24"/>
          <w:highlight w:val="none"/>
          <w:lang w:val="en-US" w:eastAsia="zh-CN"/>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 3 \* GB2 </w:instrText>
      </w:r>
      <w:r>
        <w:rPr>
          <w:rFonts w:hint="eastAsia" w:ascii="宋体" w:hAnsi="宋体" w:eastAsia="宋体" w:cs="宋体"/>
          <w:sz w:val="24"/>
          <w:highlight w:val="none"/>
        </w:rPr>
        <w:fldChar w:fldCharType="separate"/>
      </w:r>
      <w:r>
        <w:rPr>
          <w:rFonts w:hint="eastAsia" w:ascii="宋体" w:hAnsi="宋体" w:eastAsia="宋体" w:cs="宋体"/>
          <w:sz w:val="24"/>
          <w:highlight w:val="none"/>
          <w:lang w:val="en-US" w:eastAsia="zh-CN"/>
        </w:rPr>
        <w:t>⑶</w:t>
      </w:r>
      <w:r>
        <w:rPr>
          <w:rFonts w:hint="eastAsia" w:ascii="宋体" w:hAnsi="宋体" w:eastAsia="宋体" w:cs="宋体"/>
          <w:sz w:val="24"/>
          <w:highlight w:val="none"/>
        </w:rPr>
        <w:fldChar w:fldCharType="end"/>
      </w:r>
      <w:r>
        <w:rPr>
          <w:rFonts w:hint="eastAsia" w:ascii="宋体" w:hAnsi="宋体" w:eastAsia="宋体" w:cs="宋体"/>
          <w:bCs/>
          <w:color w:val="000000"/>
          <w:sz w:val="24"/>
          <w:highlight w:val="none"/>
          <w:lang w:val="en-US" w:eastAsia="zh-CN"/>
        </w:rPr>
        <w:t>未按采购文件规定进行盖章的；</w:t>
      </w:r>
    </w:p>
    <w:p>
      <w:pPr>
        <w:spacing w:line="360" w:lineRule="auto"/>
        <w:ind w:left="840" w:leftChars="400" w:firstLine="120" w:firstLineChars="50"/>
        <w:rPr>
          <w:rFonts w:hint="eastAsia" w:ascii="宋体" w:hAnsi="宋体" w:eastAsia="宋体" w:cs="宋体"/>
          <w:bCs/>
          <w:color w:val="000000"/>
          <w:sz w:val="24"/>
          <w:highlight w:val="none"/>
          <w:lang w:val="en-US" w:eastAsia="zh-CN"/>
        </w:rPr>
      </w:pPr>
      <w:r>
        <w:rPr>
          <w:rFonts w:hint="eastAsia" w:ascii="宋体" w:hAnsi="宋体" w:eastAsia="宋体" w:cs="宋体"/>
          <w:color w:val="000000"/>
          <w:sz w:val="24"/>
          <w:highlight w:val="none"/>
        </w:rPr>
        <w:fldChar w:fldCharType="begin"/>
      </w:r>
      <w:r>
        <w:rPr>
          <w:rFonts w:hint="eastAsia" w:ascii="宋体" w:hAnsi="宋体" w:eastAsia="宋体" w:cs="宋体"/>
          <w:color w:val="000000"/>
          <w:sz w:val="24"/>
          <w:highlight w:val="none"/>
        </w:rPr>
        <w:instrText xml:space="preserve"> = 4 \* GB2 </w:instrText>
      </w:r>
      <w:r>
        <w:rPr>
          <w:rFonts w:hint="eastAsia" w:ascii="宋体" w:hAnsi="宋体" w:eastAsia="宋体" w:cs="宋体"/>
          <w:color w:val="000000"/>
          <w:sz w:val="24"/>
          <w:highlight w:val="none"/>
        </w:rPr>
        <w:fldChar w:fldCharType="separate"/>
      </w:r>
      <w:r>
        <w:rPr>
          <w:rFonts w:hint="eastAsia" w:ascii="宋体" w:hAnsi="宋体" w:eastAsia="宋体" w:cs="宋体"/>
          <w:color w:val="000000"/>
          <w:sz w:val="24"/>
          <w:highlight w:val="none"/>
          <w:lang w:val="en-US" w:eastAsia="zh-CN"/>
        </w:rPr>
        <w:t>⑷</w:t>
      </w:r>
      <w:r>
        <w:rPr>
          <w:rFonts w:hint="eastAsia" w:ascii="宋体" w:hAnsi="宋体" w:eastAsia="宋体" w:cs="宋体"/>
          <w:color w:val="000000"/>
          <w:sz w:val="24"/>
          <w:highlight w:val="none"/>
        </w:rPr>
        <w:fldChar w:fldCharType="end"/>
      </w:r>
      <w:r>
        <w:rPr>
          <w:rFonts w:hint="eastAsia" w:ascii="宋体" w:hAnsi="宋体" w:eastAsia="宋体" w:cs="宋体"/>
          <w:color w:val="000000"/>
          <w:sz w:val="24"/>
          <w:highlight w:val="none"/>
        </w:rPr>
        <w:t>未实质响应采购文件中带“▲”条款要求的响应文件；</w:t>
      </w:r>
    </w:p>
    <w:p>
      <w:pPr>
        <w:spacing w:line="360" w:lineRule="auto"/>
        <w:ind w:left="840" w:leftChars="400" w:firstLine="120" w:firstLineChars="50"/>
        <w:rPr>
          <w:rFonts w:hint="eastAsia" w:ascii="宋体" w:hAnsi="宋体" w:eastAsia="宋体" w:cs="宋体"/>
          <w:color w:val="000000"/>
          <w:sz w:val="24"/>
          <w:highlight w:val="none"/>
        </w:rPr>
      </w:pPr>
      <w:r>
        <w:rPr>
          <w:rFonts w:hint="eastAsia" w:ascii="宋体" w:hAnsi="宋体" w:eastAsia="宋体" w:cs="宋体"/>
          <w:bCs/>
          <w:color w:val="000000"/>
          <w:sz w:val="24"/>
          <w:highlight w:val="none"/>
          <w:lang w:val="en-US" w:eastAsia="zh-CN"/>
        </w:rPr>
        <w:fldChar w:fldCharType="begin"/>
      </w:r>
      <w:r>
        <w:rPr>
          <w:rFonts w:hint="eastAsia" w:ascii="宋体" w:hAnsi="宋体" w:eastAsia="宋体" w:cs="宋体"/>
          <w:bCs/>
          <w:color w:val="000000"/>
          <w:sz w:val="24"/>
          <w:highlight w:val="none"/>
          <w:lang w:val="en-US" w:eastAsia="zh-CN"/>
        </w:rPr>
        <w:instrText xml:space="preserve"> = 5 \* GB2 </w:instrText>
      </w:r>
      <w:r>
        <w:rPr>
          <w:rFonts w:hint="eastAsia" w:ascii="宋体" w:hAnsi="宋体" w:eastAsia="宋体" w:cs="宋体"/>
          <w:bCs/>
          <w:color w:val="000000"/>
          <w:sz w:val="24"/>
          <w:highlight w:val="none"/>
          <w:lang w:val="en-US" w:eastAsia="zh-CN"/>
        </w:rPr>
        <w:fldChar w:fldCharType="separate"/>
      </w:r>
      <w:r>
        <w:rPr>
          <w:rFonts w:hint="eastAsia" w:ascii="宋体" w:hAnsi="宋体" w:eastAsia="宋体" w:cs="宋体"/>
          <w:bCs/>
          <w:color w:val="000000"/>
          <w:sz w:val="24"/>
          <w:highlight w:val="none"/>
          <w:lang w:val="en-US" w:eastAsia="zh-CN"/>
        </w:rPr>
        <w:t>⑸</w:t>
      </w:r>
      <w:r>
        <w:rPr>
          <w:rFonts w:hint="eastAsia" w:ascii="宋体" w:hAnsi="宋体" w:eastAsia="宋体" w:cs="宋体"/>
          <w:bCs/>
          <w:color w:val="000000"/>
          <w:sz w:val="24"/>
          <w:highlight w:val="none"/>
          <w:lang w:val="en-US" w:eastAsia="zh-CN"/>
        </w:rPr>
        <w:fldChar w:fldCharType="end"/>
      </w:r>
      <w:r>
        <w:rPr>
          <w:rFonts w:hint="eastAsia" w:ascii="宋体" w:hAnsi="宋体" w:eastAsia="宋体" w:cs="宋体"/>
          <w:color w:val="000000"/>
          <w:sz w:val="24"/>
          <w:highlight w:val="none"/>
        </w:rPr>
        <w:t>存在一个或一个以上备选（替代）响应方案的；</w:t>
      </w:r>
    </w:p>
    <w:p>
      <w:pPr>
        <w:spacing w:line="360" w:lineRule="auto"/>
        <w:ind w:left="840" w:leftChars="400" w:firstLine="120" w:firstLineChars="50"/>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fldChar w:fldCharType="begin"/>
      </w:r>
      <w:r>
        <w:rPr>
          <w:rFonts w:hint="eastAsia" w:ascii="宋体" w:hAnsi="宋体" w:eastAsia="宋体" w:cs="宋体"/>
          <w:bCs/>
          <w:color w:val="000000"/>
          <w:sz w:val="24"/>
          <w:highlight w:val="none"/>
          <w:lang w:val="en-US" w:eastAsia="zh-CN"/>
        </w:rPr>
        <w:instrText xml:space="preserve"> = 6 \* GB2 </w:instrText>
      </w:r>
      <w:r>
        <w:rPr>
          <w:rFonts w:hint="eastAsia" w:ascii="宋体" w:hAnsi="宋体" w:eastAsia="宋体" w:cs="宋体"/>
          <w:bCs/>
          <w:color w:val="000000"/>
          <w:sz w:val="24"/>
          <w:highlight w:val="none"/>
          <w:lang w:val="en-US" w:eastAsia="zh-CN"/>
        </w:rPr>
        <w:fldChar w:fldCharType="separate"/>
      </w:r>
      <w:r>
        <w:rPr>
          <w:rFonts w:hint="eastAsia" w:ascii="宋体" w:hAnsi="宋体" w:eastAsia="宋体" w:cs="宋体"/>
          <w:bCs/>
          <w:color w:val="000000"/>
          <w:sz w:val="24"/>
          <w:highlight w:val="none"/>
          <w:lang w:val="en-US" w:eastAsia="zh-CN"/>
        </w:rPr>
        <w:t>⑹</w:t>
      </w:r>
      <w:r>
        <w:rPr>
          <w:rFonts w:hint="eastAsia" w:ascii="宋体" w:hAnsi="宋体" w:eastAsia="宋体" w:cs="宋体"/>
          <w:bCs/>
          <w:color w:val="000000"/>
          <w:sz w:val="24"/>
          <w:highlight w:val="none"/>
          <w:lang w:val="en-US" w:eastAsia="zh-CN"/>
        </w:rPr>
        <w:fldChar w:fldCharType="end"/>
      </w:r>
      <w:r>
        <w:rPr>
          <w:rFonts w:hint="eastAsia" w:ascii="宋体" w:hAnsi="宋体" w:eastAsia="宋体" w:cs="宋体"/>
          <w:color w:val="000000"/>
          <w:sz w:val="24"/>
          <w:highlight w:val="none"/>
        </w:rPr>
        <w:t>供应商提交两份或两份以上内容不同的响应文件，未声明哪一份有效的；</w:t>
      </w:r>
    </w:p>
    <w:p>
      <w:pPr>
        <w:spacing w:line="360" w:lineRule="auto"/>
        <w:ind w:left="840" w:leftChars="400" w:firstLine="120" w:firstLineChars="50"/>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fldChar w:fldCharType="begin"/>
      </w:r>
      <w:r>
        <w:rPr>
          <w:rFonts w:hint="eastAsia" w:ascii="宋体" w:hAnsi="宋体" w:eastAsia="宋体" w:cs="宋体"/>
          <w:bCs/>
          <w:color w:val="000000"/>
          <w:sz w:val="24"/>
          <w:highlight w:val="none"/>
          <w:lang w:val="en-US" w:eastAsia="zh-CN"/>
        </w:rPr>
        <w:instrText xml:space="preserve"> = 7 \* GB2 </w:instrText>
      </w:r>
      <w:r>
        <w:rPr>
          <w:rFonts w:hint="eastAsia" w:ascii="宋体" w:hAnsi="宋体" w:eastAsia="宋体" w:cs="宋体"/>
          <w:bCs/>
          <w:color w:val="000000"/>
          <w:sz w:val="24"/>
          <w:highlight w:val="none"/>
          <w:lang w:val="en-US" w:eastAsia="zh-CN"/>
        </w:rPr>
        <w:fldChar w:fldCharType="separate"/>
      </w:r>
      <w:r>
        <w:rPr>
          <w:rFonts w:hint="eastAsia" w:ascii="宋体" w:hAnsi="宋体" w:eastAsia="宋体" w:cs="宋体"/>
          <w:bCs/>
          <w:color w:val="000000"/>
          <w:sz w:val="24"/>
          <w:highlight w:val="none"/>
          <w:lang w:val="en-US" w:eastAsia="zh-CN"/>
        </w:rPr>
        <w:t>⑺</w:t>
      </w:r>
      <w:r>
        <w:rPr>
          <w:rFonts w:hint="eastAsia" w:ascii="宋体" w:hAnsi="宋体" w:eastAsia="宋体" w:cs="宋体"/>
          <w:bCs/>
          <w:color w:val="000000"/>
          <w:sz w:val="24"/>
          <w:highlight w:val="none"/>
          <w:lang w:val="en-US" w:eastAsia="zh-CN"/>
        </w:rPr>
        <w:fldChar w:fldCharType="end"/>
      </w:r>
      <w:r>
        <w:rPr>
          <w:rFonts w:hint="eastAsia" w:ascii="宋体" w:hAnsi="宋体" w:eastAsia="宋体" w:cs="宋体"/>
          <w:color w:val="000000"/>
          <w:sz w:val="24"/>
          <w:highlight w:val="none"/>
        </w:rPr>
        <w:t>响应文件含有采购人不能接受的附加条款的；</w:t>
      </w:r>
    </w:p>
    <w:p>
      <w:pPr>
        <w:spacing w:line="360" w:lineRule="auto"/>
        <w:ind w:left="1185" w:leftChars="450" w:hanging="240" w:hanging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fldChar w:fldCharType="begin"/>
      </w:r>
      <w:r>
        <w:rPr>
          <w:rFonts w:hint="eastAsia" w:ascii="宋体" w:hAnsi="宋体" w:eastAsia="宋体" w:cs="宋体"/>
          <w:color w:val="000000"/>
          <w:sz w:val="24"/>
          <w:highlight w:val="none"/>
        </w:rPr>
        <w:instrText xml:space="preserve"> = 8 \* GB2 </w:instrText>
      </w:r>
      <w:r>
        <w:rPr>
          <w:rFonts w:hint="eastAsia" w:ascii="宋体" w:hAnsi="宋体" w:eastAsia="宋体" w:cs="宋体"/>
          <w:color w:val="000000"/>
          <w:sz w:val="24"/>
          <w:highlight w:val="none"/>
        </w:rPr>
        <w:fldChar w:fldCharType="separate"/>
      </w:r>
      <w:r>
        <w:rPr>
          <w:rFonts w:hint="eastAsia" w:ascii="宋体" w:hAnsi="宋体" w:eastAsia="宋体" w:cs="宋体"/>
          <w:color w:val="000000"/>
          <w:sz w:val="24"/>
          <w:highlight w:val="none"/>
          <w:lang w:val="en-US" w:eastAsia="zh-CN"/>
        </w:rPr>
        <w:t>⑻</w:t>
      </w:r>
      <w:r>
        <w:rPr>
          <w:rFonts w:hint="eastAsia" w:ascii="宋体" w:hAnsi="宋体" w:eastAsia="宋体" w:cs="宋体"/>
          <w:color w:val="000000"/>
          <w:sz w:val="24"/>
          <w:highlight w:val="none"/>
        </w:rPr>
        <w:fldChar w:fldCharType="end"/>
      </w:r>
      <w:r>
        <w:rPr>
          <w:rFonts w:hint="eastAsia" w:ascii="宋体" w:hAnsi="宋体" w:eastAsia="宋体" w:cs="宋体"/>
          <w:color w:val="000000"/>
          <w:sz w:val="24"/>
          <w:highlight w:val="none"/>
        </w:rPr>
        <w:t>响应文件中提供赠品、回扣或者与采购无关的其他商品、服务的；</w:t>
      </w:r>
    </w:p>
    <w:p>
      <w:pPr>
        <w:spacing w:line="360" w:lineRule="auto"/>
        <w:ind w:left="1185" w:leftChars="450" w:hanging="240" w:hangingChars="100"/>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fldChar w:fldCharType="begin"/>
      </w:r>
      <w:r>
        <w:rPr>
          <w:rFonts w:hint="eastAsia" w:ascii="宋体" w:hAnsi="宋体" w:eastAsia="宋体" w:cs="宋体"/>
          <w:bCs/>
          <w:color w:val="000000"/>
          <w:sz w:val="24"/>
          <w:highlight w:val="none"/>
          <w:lang w:val="en-US" w:eastAsia="zh-CN"/>
        </w:rPr>
        <w:instrText xml:space="preserve"> = 9 \* GB2 </w:instrText>
      </w:r>
      <w:r>
        <w:rPr>
          <w:rFonts w:hint="eastAsia" w:ascii="宋体" w:hAnsi="宋体" w:eastAsia="宋体" w:cs="宋体"/>
          <w:bCs/>
          <w:color w:val="000000"/>
          <w:sz w:val="24"/>
          <w:highlight w:val="none"/>
          <w:lang w:val="en-US" w:eastAsia="zh-CN"/>
        </w:rPr>
        <w:fldChar w:fldCharType="separate"/>
      </w:r>
      <w:r>
        <w:rPr>
          <w:rFonts w:hint="eastAsia" w:ascii="宋体" w:hAnsi="宋体" w:eastAsia="宋体" w:cs="宋体"/>
          <w:bCs/>
          <w:color w:val="000000"/>
          <w:sz w:val="24"/>
          <w:highlight w:val="none"/>
          <w:lang w:val="en-US" w:eastAsia="zh-CN"/>
        </w:rPr>
        <w:t>⑼</w:t>
      </w:r>
      <w:r>
        <w:rPr>
          <w:rFonts w:hint="eastAsia" w:ascii="宋体" w:hAnsi="宋体" w:eastAsia="宋体" w:cs="宋体"/>
          <w:bCs/>
          <w:color w:val="000000"/>
          <w:sz w:val="24"/>
          <w:highlight w:val="none"/>
          <w:lang w:val="en-US" w:eastAsia="zh-CN"/>
        </w:rPr>
        <w:fldChar w:fldCharType="end"/>
      </w:r>
      <w:r>
        <w:rPr>
          <w:rFonts w:hint="eastAsia" w:ascii="宋体" w:hAnsi="宋体" w:eastAsia="宋体" w:cs="宋体"/>
          <w:bCs/>
          <w:color w:val="000000"/>
          <w:sz w:val="24"/>
          <w:highlight w:val="none"/>
          <w:lang w:val="en-US" w:eastAsia="zh-CN"/>
        </w:rPr>
        <w:t>供应商已明知采购期间或之后企业将发生兼并改制，或提供的产品将停产、</w:t>
      </w:r>
    </w:p>
    <w:p>
      <w:pPr>
        <w:spacing w:line="360" w:lineRule="auto"/>
        <w:ind w:left="1185" w:leftChars="450" w:hanging="240" w:hangingChars="100"/>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淘汰，或必须有偿使用专供的备品备件和试剂耗材的，及其他应当告知采购</w:t>
      </w:r>
    </w:p>
    <w:p>
      <w:pPr>
        <w:spacing w:line="360" w:lineRule="auto"/>
        <w:ind w:left="1185" w:leftChars="450" w:hanging="240" w:hangingChars="100"/>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可能影响采购项目实施或损害采购人利益的信息，不在响应文件中予以特别说</w:t>
      </w:r>
    </w:p>
    <w:p>
      <w:pPr>
        <w:spacing w:line="360" w:lineRule="auto"/>
        <w:ind w:left="1185" w:leftChars="450" w:hanging="240" w:hangingChars="100"/>
        <w:rPr>
          <w:rFonts w:hint="eastAsia" w:ascii="宋体" w:hAnsi="宋体" w:eastAsia="宋体" w:cs="宋体"/>
          <w:color w:val="000000"/>
          <w:sz w:val="24"/>
          <w:highlight w:val="none"/>
        </w:rPr>
      </w:pPr>
      <w:r>
        <w:rPr>
          <w:rFonts w:hint="eastAsia" w:ascii="宋体" w:hAnsi="宋体" w:eastAsia="宋体" w:cs="宋体"/>
          <w:bCs/>
          <w:color w:val="000000"/>
          <w:sz w:val="24"/>
          <w:highlight w:val="none"/>
          <w:lang w:val="en-US" w:eastAsia="zh-CN"/>
        </w:rPr>
        <w:t>明的；</w:t>
      </w:r>
    </w:p>
    <w:p>
      <w:pPr>
        <w:spacing w:line="360" w:lineRule="auto"/>
        <w:ind w:left="1185" w:leftChars="450" w:hanging="240" w:hangingChars="100"/>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fldChar w:fldCharType="begin"/>
      </w:r>
      <w:r>
        <w:rPr>
          <w:rFonts w:hint="eastAsia" w:ascii="宋体" w:hAnsi="宋体" w:eastAsia="宋体" w:cs="宋体"/>
          <w:bCs/>
          <w:color w:val="000000"/>
          <w:sz w:val="24"/>
          <w:highlight w:val="none"/>
          <w:lang w:val="en-US" w:eastAsia="zh-CN"/>
        </w:rPr>
        <w:instrText xml:space="preserve"> = 10 \* GB2 </w:instrText>
      </w:r>
      <w:r>
        <w:rPr>
          <w:rFonts w:hint="eastAsia" w:ascii="宋体" w:hAnsi="宋体" w:eastAsia="宋体" w:cs="宋体"/>
          <w:bCs/>
          <w:color w:val="000000"/>
          <w:sz w:val="24"/>
          <w:highlight w:val="none"/>
          <w:lang w:val="en-US" w:eastAsia="zh-CN"/>
        </w:rPr>
        <w:fldChar w:fldCharType="separate"/>
      </w:r>
      <w:r>
        <w:rPr>
          <w:rFonts w:hint="eastAsia" w:ascii="宋体" w:hAnsi="宋体" w:eastAsia="宋体" w:cs="宋体"/>
          <w:bCs/>
          <w:color w:val="000000"/>
          <w:sz w:val="24"/>
          <w:highlight w:val="none"/>
          <w:lang w:val="en-US" w:eastAsia="zh-CN"/>
        </w:rPr>
        <w:t>⑽</w:t>
      </w:r>
      <w:r>
        <w:rPr>
          <w:rFonts w:hint="eastAsia" w:ascii="宋体" w:hAnsi="宋体" w:eastAsia="宋体" w:cs="宋体"/>
          <w:bCs/>
          <w:color w:val="000000"/>
          <w:sz w:val="24"/>
          <w:highlight w:val="none"/>
          <w:lang w:val="en-US" w:eastAsia="zh-CN"/>
        </w:rPr>
        <w:fldChar w:fldCharType="end"/>
      </w:r>
      <w:r>
        <w:rPr>
          <w:rFonts w:hint="eastAsia" w:ascii="宋体" w:hAnsi="宋体" w:eastAsia="宋体" w:cs="宋体"/>
          <w:bCs/>
          <w:color w:val="000000"/>
          <w:sz w:val="24"/>
          <w:highlight w:val="none"/>
          <w:lang w:val="en-US" w:eastAsia="zh-CN"/>
        </w:rPr>
        <w:t>采购产品为政府强制采购的节能产品，供应商未提供节能产品认证证书的；</w:t>
      </w:r>
    </w:p>
    <w:p>
      <w:pPr>
        <w:spacing w:line="360" w:lineRule="auto"/>
        <w:ind w:left="1185" w:leftChars="450" w:hanging="240" w:hangingChars="1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fldChar w:fldCharType="begin"/>
      </w:r>
      <w:r>
        <w:rPr>
          <w:rFonts w:hint="eastAsia" w:ascii="宋体" w:hAnsi="宋体" w:eastAsia="宋体" w:cs="宋体"/>
          <w:color w:val="000000"/>
          <w:sz w:val="24"/>
          <w:highlight w:val="none"/>
        </w:rPr>
        <w:instrText xml:space="preserve"> = 11 \* GB2 </w:instrText>
      </w:r>
      <w:r>
        <w:rPr>
          <w:rFonts w:hint="eastAsia" w:ascii="宋体" w:hAnsi="宋体" w:eastAsia="宋体" w:cs="宋体"/>
          <w:color w:val="000000"/>
          <w:sz w:val="24"/>
          <w:highlight w:val="none"/>
        </w:rPr>
        <w:fldChar w:fldCharType="separate"/>
      </w:r>
      <w:r>
        <w:rPr>
          <w:rFonts w:hint="eastAsia" w:ascii="宋体" w:hAnsi="宋体" w:eastAsia="宋体" w:cs="宋体"/>
          <w:color w:val="000000"/>
          <w:sz w:val="24"/>
          <w:highlight w:val="none"/>
          <w:lang w:val="en-US" w:eastAsia="zh-CN"/>
        </w:rPr>
        <w:t>⑾</w:t>
      </w:r>
      <w:r>
        <w:rPr>
          <w:rFonts w:hint="eastAsia" w:ascii="宋体" w:hAnsi="宋体" w:eastAsia="宋体" w:cs="宋体"/>
          <w:color w:val="000000"/>
          <w:sz w:val="24"/>
          <w:highlight w:val="none"/>
        </w:rPr>
        <w:fldChar w:fldCharType="end"/>
      </w:r>
      <w:r>
        <w:rPr>
          <w:rFonts w:hint="eastAsia" w:ascii="宋体" w:hAnsi="宋体" w:eastAsia="宋体" w:cs="宋体"/>
          <w:color w:val="000000"/>
          <w:sz w:val="24"/>
          <w:highlight w:val="none"/>
          <w:lang w:val="en-US" w:eastAsia="zh-CN"/>
        </w:rPr>
        <w:t>违反国家及政府部门相关法律、法规、文件规定或经协商小组认定的其他属</w:t>
      </w:r>
    </w:p>
    <w:p>
      <w:pPr>
        <w:spacing w:line="360" w:lineRule="auto"/>
        <w:ind w:left="1185" w:leftChars="450" w:hanging="240" w:hangingChars="100"/>
        <w:rPr>
          <w:rFonts w:hint="eastAsia" w:ascii="宋体" w:hAnsi="宋体" w:eastAsia="宋体" w:cs="宋体"/>
          <w:bCs/>
          <w:color w:val="000000"/>
          <w:sz w:val="24"/>
          <w:highlight w:val="none"/>
          <w:lang w:val="en-US" w:eastAsia="zh-CN"/>
        </w:rPr>
      </w:pPr>
      <w:r>
        <w:rPr>
          <w:rFonts w:hint="eastAsia" w:ascii="宋体" w:hAnsi="宋体" w:eastAsia="宋体" w:cs="宋体"/>
          <w:color w:val="000000"/>
          <w:sz w:val="24"/>
          <w:highlight w:val="none"/>
          <w:lang w:val="en-US" w:eastAsia="zh-CN"/>
        </w:rPr>
        <w:t>于重大偏离的；</w:t>
      </w:r>
    </w:p>
    <w:p>
      <w:pPr>
        <w:spacing w:line="360" w:lineRule="auto"/>
        <w:ind w:left="1185" w:leftChars="450" w:hanging="240" w:hangingChars="100"/>
        <w:rPr>
          <w:rFonts w:hint="eastAsia" w:ascii="宋体" w:hAnsi="宋体" w:eastAsia="宋体" w:cs="宋体"/>
          <w:color w:val="000000"/>
          <w:sz w:val="24"/>
          <w:highlight w:val="none"/>
        </w:rPr>
      </w:pPr>
      <w:r>
        <w:rPr>
          <w:rFonts w:hint="eastAsia" w:ascii="宋体" w:hAnsi="宋体" w:eastAsia="宋体" w:cs="宋体"/>
          <w:bCs/>
          <w:color w:val="000000"/>
          <w:sz w:val="24"/>
          <w:highlight w:val="none"/>
          <w:lang w:val="en-US" w:eastAsia="zh-CN"/>
        </w:rPr>
        <w:fldChar w:fldCharType="begin"/>
      </w:r>
      <w:r>
        <w:rPr>
          <w:rFonts w:hint="eastAsia" w:ascii="宋体" w:hAnsi="宋体" w:eastAsia="宋体" w:cs="宋体"/>
          <w:bCs/>
          <w:color w:val="000000"/>
          <w:sz w:val="24"/>
          <w:highlight w:val="none"/>
          <w:lang w:val="en-US" w:eastAsia="zh-CN"/>
        </w:rPr>
        <w:instrText xml:space="preserve"> = 12 \* GB2 </w:instrText>
      </w:r>
      <w:r>
        <w:rPr>
          <w:rFonts w:hint="eastAsia" w:ascii="宋体" w:hAnsi="宋体" w:eastAsia="宋体" w:cs="宋体"/>
          <w:bCs/>
          <w:color w:val="000000"/>
          <w:sz w:val="24"/>
          <w:highlight w:val="none"/>
          <w:lang w:val="en-US" w:eastAsia="zh-CN"/>
        </w:rPr>
        <w:fldChar w:fldCharType="separate"/>
      </w:r>
      <w:r>
        <w:rPr>
          <w:rFonts w:hint="eastAsia" w:ascii="宋体" w:hAnsi="宋体" w:eastAsia="宋体" w:cs="宋体"/>
          <w:bCs/>
          <w:color w:val="000000"/>
          <w:sz w:val="24"/>
          <w:highlight w:val="none"/>
          <w:lang w:val="en-US" w:eastAsia="zh-CN"/>
        </w:rPr>
        <w:t>⑿</w:t>
      </w:r>
      <w:r>
        <w:rPr>
          <w:rFonts w:hint="eastAsia" w:ascii="宋体" w:hAnsi="宋体" w:eastAsia="宋体" w:cs="宋体"/>
          <w:bCs/>
          <w:color w:val="000000"/>
          <w:sz w:val="24"/>
          <w:highlight w:val="none"/>
          <w:lang w:val="en-US" w:eastAsia="zh-CN"/>
        </w:rPr>
        <w:fldChar w:fldCharType="end"/>
      </w:r>
      <w:r>
        <w:rPr>
          <w:rFonts w:hint="eastAsia" w:ascii="宋体" w:hAnsi="宋体" w:eastAsia="宋体" w:cs="宋体"/>
          <w:color w:val="000000"/>
          <w:sz w:val="24"/>
          <w:highlight w:val="none"/>
        </w:rPr>
        <w:t>报价超过采购文件中规定的最高限价的；</w:t>
      </w:r>
    </w:p>
    <w:p>
      <w:pPr>
        <w:spacing w:line="360" w:lineRule="auto"/>
        <w:ind w:left="1185" w:leftChars="450" w:hanging="240" w:hangingChars="100"/>
        <w:rPr>
          <w:rFonts w:hint="eastAsia" w:ascii="宋体" w:hAnsi="宋体" w:eastAsia="宋体" w:cs="宋体"/>
          <w:color w:val="000000"/>
          <w:sz w:val="24"/>
          <w:highlight w:val="none"/>
        </w:rPr>
      </w:pPr>
      <w:r>
        <w:rPr>
          <w:rFonts w:hint="eastAsia" w:ascii="宋体" w:hAnsi="宋体" w:eastAsia="宋体" w:cs="宋体"/>
          <w:bCs/>
          <w:color w:val="000000"/>
          <w:sz w:val="24"/>
          <w:highlight w:val="none"/>
          <w:lang w:val="en-US" w:eastAsia="zh-CN"/>
        </w:rPr>
        <w:fldChar w:fldCharType="begin"/>
      </w:r>
      <w:r>
        <w:rPr>
          <w:rFonts w:hint="eastAsia" w:ascii="宋体" w:hAnsi="宋体" w:eastAsia="宋体" w:cs="宋体"/>
          <w:bCs/>
          <w:color w:val="000000"/>
          <w:sz w:val="24"/>
          <w:highlight w:val="none"/>
          <w:lang w:val="en-US" w:eastAsia="zh-CN"/>
        </w:rPr>
        <w:instrText xml:space="preserve"> = 13 \* GB2 </w:instrText>
      </w:r>
      <w:r>
        <w:rPr>
          <w:rFonts w:hint="eastAsia" w:ascii="宋体" w:hAnsi="宋体" w:eastAsia="宋体" w:cs="宋体"/>
          <w:bCs/>
          <w:color w:val="000000"/>
          <w:sz w:val="24"/>
          <w:highlight w:val="none"/>
          <w:lang w:val="en-US" w:eastAsia="zh-CN"/>
        </w:rPr>
        <w:fldChar w:fldCharType="separate"/>
      </w:r>
      <w:r>
        <w:rPr>
          <w:rFonts w:hint="eastAsia" w:ascii="宋体" w:hAnsi="宋体" w:eastAsia="宋体" w:cs="宋体"/>
          <w:bCs/>
          <w:color w:val="000000"/>
          <w:sz w:val="24"/>
          <w:highlight w:val="none"/>
          <w:lang w:val="en-US" w:eastAsia="zh-CN"/>
        </w:rPr>
        <w:t>⒀</w:t>
      </w:r>
      <w:r>
        <w:rPr>
          <w:rFonts w:hint="eastAsia" w:ascii="宋体" w:hAnsi="宋体" w:eastAsia="宋体" w:cs="宋体"/>
          <w:bCs/>
          <w:color w:val="000000"/>
          <w:sz w:val="24"/>
          <w:highlight w:val="none"/>
          <w:lang w:val="en-US" w:eastAsia="zh-CN"/>
        </w:rPr>
        <w:fldChar w:fldCharType="end"/>
      </w:r>
      <w:r>
        <w:rPr>
          <w:rFonts w:hint="eastAsia" w:ascii="宋体" w:hAnsi="宋体" w:eastAsia="宋体" w:cs="宋体"/>
          <w:color w:val="000000"/>
          <w:sz w:val="24"/>
          <w:highlight w:val="none"/>
        </w:rPr>
        <w:t>响应报价存在漏项或报价数量少于采购要求的，报价文件内容与对应资信商</w:t>
      </w:r>
    </w:p>
    <w:p>
      <w:pPr>
        <w:spacing w:line="360" w:lineRule="auto"/>
        <w:ind w:left="1185" w:leftChars="450" w:hanging="240" w:hangingChars="100"/>
        <w:rPr>
          <w:rFonts w:hint="eastAsia" w:ascii="宋体" w:hAnsi="宋体" w:eastAsia="宋体" w:cs="宋体"/>
          <w:bCs/>
          <w:color w:val="000000"/>
          <w:sz w:val="24"/>
          <w:highlight w:val="none"/>
          <w:lang w:val="en-US" w:eastAsia="zh-CN"/>
        </w:rPr>
      </w:pPr>
      <w:r>
        <w:rPr>
          <w:rFonts w:hint="eastAsia" w:ascii="宋体" w:hAnsi="宋体" w:eastAsia="宋体" w:cs="宋体"/>
          <w:color w:val="000000"/>
          <w:sz w:val="24"/>
          <w:highlight w:val="none"/>
        </w:rPr>
        <w:t>务及技术文件内容不一致的；</w:t>
      </w:r>
    </w:p>
    <w:p>
      <w:pPr>
        <w:spacing w:line="360" w:lineRule="auto"/>
        <w:ind w:left="1185" w:leftChars="450" w:hanging="240" w:hangingChars="1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fldChar w:fldCharType="begin"/>
      </w:r>
      <w:r>
        <w:rPr>
          <w:rFonts w:hint="eastAsia" w:ascii="宋体" w:hAnsi="宋体" w:eastAsia="宋体" w:cs="宋体"/>
          <w:color w:val="000000"/>
          <w:sz w:val="24"/>
          <w:highlight w:val="none"/>
          <w:lang w:val="en-US" w:eastAsia="zh-CN"/>
        </w:rPr>
        <w:instrText xml:space="preserve"> = 14 \* GB2 </w:instrText>
      </w:r>
      <w:r>
        <w:rPr>
          <w:rFonts w:hint="eastAsia" w:ascii="宋体" w:hAnsi="宋体" w:eastAsia="宋体" w:cs="宋体"/>
          <w:color w:val="000000"/>
          <w:sz w:val="24"/>
          <w:highlight w:val="none"/>
          <w:lang w:val="en-US" w:eastAsia="zh-CN"/>
        </w:rPr>
        <w:fldChar w:fldCharType="separate"/>
      </w:r>
      <w:r>
        <w:rPr>
          <w:rFonts w:hint="eastAsia" w:ascii="宋体" w:hAnsi="宋体" w:eastAsia="宋体" w:cs="宋体"/>
          <w:color w:val="000000"/>
          <w:sz w:val="24"/>
          <w:highlight w:val="none"/>
          <w:lang w:val="en-US" w:eastAsia="zh-CN"/>
        </w:rPr>
        <w:t>⒁</w:t>
      </w:r>
      <w:r>
        <w:rPr>
          <w:rFonts w:hint="eastAsia" w:ascii="宋体" w:hAnsi="宋体" w:eastAsia="宋体" w:cs="宋体"/>
          <w:color w:val="000000"/>
          <w:sz w:val="24"/>
          <w:highlight w:val="none"/>
          <w:lang w:val="en-US" w:eastAsia="zh-CN"/>
        </w:rPr>
        <w:fldChar w:fldCharType="end"/>
      </w:r>
      <w:r>
        <w:rPr>
          <w:rFonts w:hint="eastAsia" w:ascii="宋体" w:hAnsi="宋体" w:eastAsia="宋体" w:cs="宋体"/>
          <w:color w:val="000000"/>
          <w:sz w:val="24"/>
          <w:highlight w:val="none"/>
        </w:rPr>
        <w:t>协商小组评定其响应的报价明显不合理或低于成本，有可能影响产品质量或</w:t>
      </w:r>
    </w:p>
    <w:p>
      <w:pPr>
        <w:spacing w:line="360" w:lineRule="auto"/>
        <w:ind w:left="1185" w:leftChars="450" w:hanging="240" w:hanging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者不能诚信履约的，在评标现场合理的时间内不能合理说明原因和提供证明材</w:t>
      </w:r>
    </w:p>
    <w:p>
      <w:pPr>
        <w:spacing w:line="360" w:lineRule="auto"/>
        <w:ind w:left="1185" w:leftChars="450" w:hanging="240" w:hangingChars="100"/>
        <w:rPr>
          <w:rFonts w:hint="eastAsia" w:ascii="宋体" w:hAnsi="宋体" w:eastAsia="宋体" w:cs="宋体"/>
          <w:bCs/>
          <w:color w:val="000000"/>
          <w:sz w:val="24"/>
          <w:highlight w:val="none"/>
          <w:lang w:val="en-US" w:eastAsia="zh-CN"/>
        </w:rPr>
      </w:pPr>
      <w:r>
        <w:rPr>
          <w:rFonts w:hint="eastAsia" w:ascii="宋体" w:hAnsi="宋体" w:eastAsia="宋体" w:cs="宋体"/>
          <w:color w:val="000000"/>
          <w:sz w:val="24"/>
          <w:highlight w:val="none"/>
        </w:rPr>
        <w:t>料的来证明其报价合理性的；</w:t>
      </w:r>
    </w:p>
    <w:p>
      <w:pPr>
        <w:spacing w:line="360" w:lineRule="auto"/>
        <w:ind w:left="1185" w:leftChars="450" w:hanging="240" w:hanging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fldChar w:fldCharType="begin"/>
      </w:r>
      <w:r>
        <w:rPr>
          <w:rFonts w:hint="eastAsia" w:ascii="宋体" w:hAnsi="宋体" w:eastAsia="宋体" w:cs="宋体"/>
          <w:color w:val="000000"/>
          <w:sz w:val="24"/>
          <w:highlight w:val="none"/>
        </w:rPr>
        <w:instrText xml:space="preserve"> = 15 \* GB2 </w:instrText>
      </w:r>
      <w:r>
        <w:rPr>
          <w:rFonts w:hint="eastAsia" w:ascii="宋体" w:hAnsi="宋体" w:eastAsia="宋体" w:cs="宋体"/>
          <w:color w:val="000000"/>
          <w:sz w:val="24"/>
          <w:highlight w:val="none"/>
        </w:rPr>
        <w:fldChar w:fldCharType="separate"/>
      </w:r>
      <w:r>
        <w:rPr>
          <w:rFonts w:hint="eastAsia" w:ascii="宋体" w:hAnsi="宋体" w:eastAsia="宋体" w:cs="宋体"/>
          <w:color w:val="000000"/>
          <w:sz w:val="24"/>
          <w:highlight w:val="none"/>
          <w:lang w:val="en-US" w:eastAsia="zh-CN"/>
        </w:rPr>
        <w:t>⒂</w:t>
      </w:r>
      <w:r>
        <w:rPr>
          <w:rFonts w:hint="eastAsia" w:ascii="宋体" w:hAnsi="宋体" w:eastAsia="宋体" w:cs="宋体"/>
          <w:color w:val="000000"/>
          <w:sz w:val="24"/>
          <w:highlight w:val="none"/>
        </w:rPr>
        <w:fldChar w:fldCharType="end"/>
      </w:r>
      <w:r>
        <w:rPr>
          <w:rFonts w:hint="eastAsia" w:ascii="宋体" w:hAnsi="宋体" w:eastAsia="宋体" w:cs="宋体"/>
          <w:color w:val="000000"/>
          <w:sz w:val="24"/>
          <w:highlight w:val="none"/>
        </w:rPr>
        <w:t>报价有涂改，涂改处未加盖单位公章或由负责人（或委托代理人）签字或盖</w:t>
      </w:r>
    </w:p>
    <w:p>
      <w:pPr>
        <w:spacing w:line="360" w:lineRule="auto"/>
        <w:ind w:left="1185" w:leftChars="450" w:hanging="240" w:hangingChars="100"/>
        <w:rPr>
          <w:rFonts w:hint="eastAsia" w:ascii="宋体" w:hAnsi="宋体" w:eastAsia="宋体" w:cs="宋体"/>
          <w:bCs/>
          <w:color w:val="000000"/>
          <w:sz w:val="24"/>
          <w:highlight w:val="none"/>
          <w:lang w:val="en-US" w:eastAsia="zh-CN"/>
        </w:rPr>
      </w:pPr>
      <w:r>
        <w:rPr>
          <w:rFonts w:hint="eastAsia" w:ascii="宋体" w:hAnsi="宋体" w:eastAsia="宋体" w:cs="宋体"/>
          <w:color w:val="000000"/>
          <w:sz w:val="24"/>
          <w:highlight w:val="none"/>
        </w:rPr>
        <w:t>章的；</w:t>
      </w:r>
    </w:p>
    <w:p>
      <w:pPr>
        <w:spacing w:line="360" w:lineRule="auto"/>
        <w:ind w:left="945" w:leftChars="450"/>
        <w:rPr>
          <w:rFonts w:hint="eastAsia" w:ascii="宋体" w:hAnsi="宋体" w:eastAsia="宋体" w:cs="宋体"/>
          <w:b/>
          <w:bCs/>
          <w:color w:val="000000"/>
          <w:sz w:val="24"/>
          <w:highlight w:val="none"/>
          <w:lang w:val="en-US" w:eastAsia="zh-CN"/>
        </w:rPr>
      </w:pPr>
      <w:r>
        <w:rPr>
          <w:rFonts w:hint="eastAsia" w:ascii="宋体" w:hAnsi="宋体" w:eastAsia="宋体" w:cs="宋体"/>
          <w:color w:val="000000"/>
          <w:sz w:val="24"/>
          <w:highlight w:val="none"/>
        </w:rPr>
        <w:fldChar w:fldCharType="begin"/>
      </w:r>
      <w:r>
        <w:rPr>
          <w:rFonts w:hint="eastAsia" w:ascii="宋体" w:hAnsi="宋体" w:eastAsia="宋体" w:cs="宋体"/>
          <w:color w:val="000000"/>
          <w:sz w:val="24"/>
          <w:highlight w:val="none"/>
        </w:rPr>
        <w:instrText xml:space="preserve"> = 16 \* GB2 </w:instrText>
      </w:r>
      <w:r>
        <w:rPr>
          <w:rFonts w:hint="eastAsia" w:ascii="宋体" w:hAnsi="宋体" w:eastAsia="宋体" w:cs="宋体"/>
          <w:color w:val="000000"/>
          <w:sz w:val="24"/>
          <w:highlight w:val="none"/>
        </w:rPr>
        <w:fldChar w:fldCharType="separate"/>
      </w:r>
      <w:r>
        <w:rPr>
          <w:rFonts w:hint="eastAsia" w:ascii="宋体" w:hAnsi="宋体" w:eastAsia="宋体" w:cs="宋体"/>
          <w:color w:val="000000"/>
          <w:sz w:val="24"/>
          <w:highlight w:val="none"/>
          <w:lang w:val="en-US" w:eastAsia="zh-CN"/>
        </w:rPr>
        <w:t>⒃</w:t>
      </w:r>
      <w:r>
        <w:rPr>
          <w:rFonts w:hint="eastAsia" w:ascii="宋体" w:hAnsi="宋体" w:eastAsia="宋体" w:cs="宋体"/>
          <w:color w:val="000000"/>
          <w:sz w:val="24"/>
          <w:highlight w:val="none"/>
        </w:rPr>
        <w:fldChar w:fldCharType="end"/>
      </w:r>
      <w:r>
        <w:rPr>
          <w:rFonts w:hint="eastAsia" w:ascii="宋体" w:hAnsi="宋体" w:eastAsia="宋体" w:cs="宋体"/>
          <w:color w:val="000000"/>
          <w:sz w:val="24"/>
          <w:highlight w:val="none"/>
        </w:rPr>
        <w:t>拒不接受报价错误修正或报价错误修正后未签字确认的；</w:t>
      </w:r>
    </w:p>
    <w:p>
      <w:pPr>
        <w:spacing w:line="360" w:lineRule="auto"/>
        <w:ind w:left="1185" w:leftChars="450" w:hanging="240" w:hangingChars="1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fldChar w:fldCharType="begin"/>
      </w:r>
      <w:r>
        <w:rPr>
          <w:rFonts w:hint="eastAsia" w:ascii="宋体" w:hAnsi="宋体" w:eastAsia="宋体" w:cs="宋体"/>
          <w:color w:val="000000"/>
          <w:sz w:val="24"/>
          <w:highlight w:val="none"/>
        </w:rPr>
        <w:instrText xml:space="preserve"> = 17 \* GB2 </w:instrText>
      </w:r>
      <w:r>
        <w:rPr>
          <w:rFonts w:hint="eastAsia" w:ascii="宋体" w:hAnsi="宋体" w:eastAsia="宋体" w:cs="宋体"/>
          <w:color w:val="000000"/>
          <w:sz w:val="24"/>
          <w:highlight w:val="none"/>
        </w:rPr>
        <w:fldChar w:fldCharType="separate"/>
      </w:r>
      <w:r>
        <w:rPr>
          <w:rFonts w:hint="eastAsia" w:ascii="宋体" w:hAnsi="宋体" w:eastAsia="宋体" w:cs="宋体"/>
          <w:color w:val="000000"/>
          <w:sz w:val="24"/>
          <w:highlight w:val="none"/>
          <w:lang w:val="en-US" w:eastAsia="zh-CN"/>
        </w:rPr>
        <w:t>⒄</w:t>
      </w:r>
      <w:r>
        <w:rPr>
          <w:rFonts w:hint="eastAsia" w:ascii="宋体" w:hAnsi="宋体" w:eastAsia="宋体" w:cs="宋体"/>
          <w:color w:val="000000"/>
          <w:sz w:val="24"/>
          <w:highlight w:val="none"/>
        </w:rPr>
        <w:fldChar w:fldCharType="end"/>
      </w:r>
      <w:r>
        <w:rPr>
          <w:rFonts w:hint="eastAsia" w:ascii="宋体" w:hAnsi="宋体" w:eastAsia="宋体" w:cs="宋体"/>
          <w:color w:val="000000"/>
          <w:sz w:val="24"/>
          <w:highlight w:val="none"/>
        </w:rPr>
        <w:t>提供虚假材料谋取成交的</w:t>
      </w:r>
      <w:r>
        <w:rPr>
          <w:rFonts w:hint="eastAsia" w:ascii="宋体" w:hAnsi="宋体" w:eastAsia="宋体" w:cs="宋体"/>
          <w:color w:val="000000"/>
          <w:sz w:val="24"/>
          <w:highlight w:val="none"/>
          <w:lang w:val="en-US" w:eastAsia="zh-CN"/>
        </w:rPr>
        <w:t>。</w:t>
      </w:r>
    </w:p>
    <w:p>
      <w:pPr>
        <w:pStyle w:val="6"/>
        <w:spacing w:before="0" w:after="0" w:line="360" w:lineRule="auto"/>
        <w:ind w:left="964" w:hanging="964" w:hangingChars="400"/>
        <w:rPr>
          <w:rFonts w:hint="eastAsia" w:ascii="宋体" w:hAnsi="宋体" w:eastAsia="宋体" w:cs="宋体"/>
          <w:sz w:val="24"/>
          <w:szCs w:val="24"/>
          <w:highlight w:val="none"/>
        </w:rPr>
      </w:pPr>
      <w:bookmarkStart w:id="183" w:name="_Toc60996618"/>
      <w:bookmarkStart w:id="184" w:name="_Toc34751779"/>
      <w:r>
        <w:rPr>
          <w:rFonts w:hint="eastAsia" w:ascii="宋体" w:hAnsi="宋体" w:eastAsia="宋体" w:cs="宋体"/>
          <w:sz w:val="24"/>
          <w:szCs w:val="24"/>
          <w:highlight w:val="none"/>
        </w:rPr>
        <w:t>7.2     如有下列情形之一的，可中止电子交易活动的情形</w:t>
      </w:r>
      <w:bookmarkEnd w:id="183"/>
      <w:bookmarkEnd w:id="184"/>
    </w:p>
    <w:p>
      <w:pPr>
        <w:spacing w:line="360" w:lineRule="auto"/>
        <w:ind w:left="960" w:hanging="960" w:hangingChars="4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7.2.1   招标过程中出现以下情形，导致政府采购云平台无法正常运行，或者无法保证电子交易的公平、公正和安全时，采购代理机构将中止电子交易活动：</w:t>
      </w:r>
    </w:p>
    <w:p>
      <w:pPr>
        <w:spacing w:line="360" w:lineRule="auto"/>
        <w:ind w:left="840" w:leftChars="400" w:firstLine="120" w:firstLineChars="5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⑴电子交易平台发生故障而无法登录访问的；</w:t>
      </w:r>
    </w:p>
    <w:p>
      <w:pPr>
        <w:spacing w:line="360" w:lineRule="auto"/>
        <w:ind w:left="840" w:leftChars="400" w:firstLine="120" w:firstLineChars="5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⑵电子交易平台应用或数据库出现错误，不能进行正常操作的；</w:t>
      </w:r>
    </w:p>
    <w:p>
      <w:pPr>
        <w:spacing w:line="360" w:lineRule="auto"/>
        <w:ind w:left="945" w:leftChars="45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⑶电子交易平台发现严重安全漏洞，有潜在泄密危险的；</w:t>
      </w:r>
    </w:p>
    <w:p>
      <w:pPr>
        <w:spacing w:line="360" w:lineRule="auto"/>
        <w:ind w:left="945" w:leftChars="45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⑷病毒发作导致不能进行正常操作的； </w:t>
      </w:r>
    </w:p>
    <w:p>
      <w:pPr>
        <w:spacing w:line="360" w:lineRule="auto"/>
        <w:ind w:left="945" w:leftChars="45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⑸其他无法保证电子交易的公平、公正和安全的情况</w:t>
      </w:r>
    </w:p>
    <w:p>
      <w:pPr>
        <w:spacing w:line="360" w:lineRule="auto"/>
        <w:ind w:left="945" w:leftChars="450"/>
        <w:rPr>
          <w:rFonts w:hint="eastAsia" w:ascii="宋体" w:hAnsi="宋体" w:eastAsia="宋体" w:cs="宋体"/>
          <w:sz w:val="24"/>
          <w:highlight w:val="none"/>
          <w:lang w:val="en-US" w:eastAsia="zh-CN"/>
        </w:rPr>
      </w:pPr>
      <w:bookmarkStart w:id="185" w:name="_Toc303756400"/>
      <w:bookmarkStart w:id="186" w:name="_Toc531359026"/>
      <w:bookmarkStart w:id="187" w:name="_Toc515526193"/>
      <w:bookmarkStart w:id="188" w:name="_Toc301187772"/>
      <w:bookmarkStart w:id="189" w:name="_Toc359934597"/>
      <w:r>
        <w:rPr>
          <w:rFonts w:hint="eastAsia" w:ascii="宋体" w:hAnsi="宋体" w:eastAsia="宋体" w:cs="宋体"/>
          <w:sz w:val="24"/>
          <w:highlight w:val="none"/>
          <w:lang w:val="en-US" w:eastAsia="zh-CN"/>
        </w:rPr>
        <w:t>出现上述规定情形，不影响采购公平、公正性的，采购代理机构可以待上述情形消除后继续组织电子交易活动；影响或可能影响采购公平、公正性的，应当重新组织采购。</w:t>
      </w:r>
    </w:p>
    <w:p>
      <w:pPr>
        <w:pStyle w:val="40"/>
        <w:spacing w:beforeLines="100" w:afterLines="100" w:line="360" w:lineRule="auto"/>
        <w:jc w:val="left"/>
        <w:outlineLvl w:val="1"/>
        <w:rPr>
          <w:rFonts w:hint="eastAsia" w:ascii="宋体" w:hAnsi="宋体" w:eastAsia="宋体" w:cs="宋体"/>
          <w:color w:val="000000"/>
          <w:sz w:val="30"/>
          <w:szCs w:val="30"/>
          <w:highlight w:val="none"/>
        </w:rPr>
      </w:pPr>
      <w:bookmarkStart w:id="190" w:name="_Toc20325"/>
      <w:bookmarkStart w:id="191" w:name="_Toc60996619"/>
      <w:r>
        <w:rPr>
          <w:rFonts w:hint="eastAsia" w:ascii="宋体" w:hAnsi="宋体" w:eastAsia="宋体" w:cs="宋体"/>
          <w:color w:val="000000"/>
          <w:sz w:val="30"/>
          <w:szCs w:val="30"/>
          <w:highlight w:val="none"/>
        </w:rPr>
        <w:t>八    成交和合同</w:t>
      </w:r>
      <w:bookmarkEnd w:id="185"/>
      <w:bookmarkEnd w:id="186"/>
      <w:bookmarkEnd w:id="187"/>
      <w:bookmarkEnd w:id="188"/>
      <w:bookmarkEnd w:id="189"/>
      <w:bookmarkEnd w:id="190"/>
      <w:bookmarkEnd w:id="191"/>
    </w:p>
    <w:p>
      <w:pPr>
        <w:pStyle w:val="256"/>
        <w:spacing w:line="360" w:lineRule="auto"/>
        <w:rPr>
          <w:rFonts w:hint="eastAsia" w:ascii="宋体" w:hAnsi="宋体" w:eastAsia="宋体" w:cs="宋体"/>
          <w:color w:val="000000"/>
          <w:highlight w:val="none"/>
        </w:rPr>
      </w:pPr>
      <w:bookmarkStart w:id="192" w:name="_Toc301187776"/>
      <w:bookmarkStart w:id="193" w:name="_Toc303756402"/>
      <w:bookmarkStart w:id="194" w:name="_Toc359934599"/>
      <w:bookmarkStart w:id="195" w:name="_Toc515526194"/>
      <w:bookmarkStart w:id="196" w:name="_Toc60996620"/>
      <w:bookmarkStart w:id="197" w:name="_Toc531359027"/>
      <w:r>
        <w:rPr>
          <w:rFonts w:hint="eastAsia" w:ascii="宋体" w:hAnsi="宋体" w:eastAsia="宋体" w:cs="宋体"/>
          <w:color w:val="000000"/>
          <w:highlight w:val="none"/>
        </w:rPr>
        <w:t>8.1</w:t>
      </w:r>
      <w:bookmarkEnd w:id="192"/>
      <w:bookmarkEnd w:id="193"/>
      <w:bookmarkEnd w:id="194"/>
      <w:r>
        <w:rPr>
          <w:rFonts w:hint="eastAsia" w:ascii="宋体" w:hAnsi="宋体" w:eastAsia="宋体" w:cs="宋体"/>
          <w:color w:val="000000"/>
          <w:highlight w:val="none"/>
        </w:rPr>
        <w:t xml:space="preserve">     成交</w:t>
      </w:r>
      <w:bookmarkEnd w:id="195"/>
      <w:bookmarkEnd w:id="196"/>
      <w:bookmarkEnd w:id="197"/>
    </w:p>
    <w:p>
      <w:pPr>
        <w:spacing w:line="360" w:lineRule="auto"/>
        <w:ind w:left="960" w:hanging="960" w:hanging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8.1.1   采购代理机构在评审结束后2个工作日内将评审报告提交采购人确认；</w:t>
      </w:r>
    </w:p>
    <w:p>
      <w:pPr>
        <w:spacing w:line="360" w:lineRule="auto"/>
        <w:ind w:left="960" w:hanging="960" w:hanging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8.1.2   采购人应当自收到评审报告之日起5个工作日内，在评审报告确定的成交候选人名单中确定成交人；</w:t>
      </w:r>
    </w:p>
    <w:p>
      <w:pPr>
        <w:spacing w:line="360" w:lineRule="auto"/>
        <w:ind w:left="960" w:hanging="960" w:hanging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8.1.4   成交人拒绝与采购人签订合同的，可重新开展政府采购活动。</w:t>
      </w:r>
    </w:p>
    <w:p>
      <w:pPr>
        <w:pStyle w:val="256"/>
        <w:spacing w:line="360" w:lineRule="auto"/>
        <w:rPr>
          <w:rFonts w:hint="eastAsia" w:ascii="宋体" w:hAnsi="宋体" w:eastAsia="宋体" w:cs="宋体"/>
          <w:color w:val="000000"/>
          <w:highlight w:val="none"/>
        </w:rPr>
      </w:pPr>
      <w:bookmarkStart w:id="198" w:name="_Toc60996621"/>
      <w:bookmarkStart w:id="199" w:name="_Toc531359028"/>
      <w:r>
        <w:rPr>
          <w:rFonts w:hint="eastAsia" w:ascii="宋体" w:hAnsi="宋体" w:eastAsia="宋体" w:cs="宋体"/>
          <w:color w:val="000000"/>
          <w:highlight w:val="none"/>
        </w:rPr>
        <w:t>8.2     成交公告和成交通知书</w:t>
      </w:r>
      <w:bookmarkEnd w:id="198"/>
      <w:bookmarkEnd w:id="199"/>
    </w:p>
    <w:p>
      <w:pPr>
        <w:spacing w:line="360" w:lineRule="auto"/>
        <w:ind w:left="960" w:hanging="960" w:hanging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8.2.1   采购代理机构应当自成交人确定之日起2个工作日内，在供应商须知前附表规定的网址发布成交结果；</w:t>
      </w:r>
    </w:p>
    <w:p>
      <w:pPr>
        <w:spacing w:line="360" w:lineRule="auto"/>
        <w:ind w:left="960" w:hanging="960" w:hanging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8.2.2   成交结果公告内容包括采购人和采购代理机构的名称、地址、联系方式，项目名称和项目编号，成交人名称、地址和成交金额，主要成交标的的名称、规格型号、数量、单价、服务要求，成交公告期限以及评审专家名单，但不包括国家秘密或商业秘密；</w:t>
      </w:r>
    </w:p>
    <w:p>
      <w:pPr>
        <w:spacing w:line="360" w:lineRule="auto"/>
        <w:ind w:left="960" w:hanging="960" w:hanging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8.2.3   成交公告期限为1个工作日；</w:t>
      </w:r>
    </w:p>
    <w:p>
      <w:pPr>
        <w:spacing w:line="360" w:lineRule="auto"/>
        <w:ind w:left="960" w:hanging="960" w:hanging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8.2.4   采购代理机构将在成交结果公告中附成交通知书，视同向成交人发出成交通知书，同时成交人应在成交结果公告发布后签订合同前，赴政府采购代理机构项目负责人处领取书面成交通知书；</w:t>
      </w:r>
    </w:p>
    <w:p>
      <w:pPr>
        <w:spacing w:line="360" w:lineRule="auto"/>
        <w:ind w:left="960" w:hanging="960" w:hanging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8.2.5   成交通知书发出后，采购人不得改变成交结果，成交人无正当理由不得放弃成交。否则将作为不良行为记录上报财政部门，由财政部门按相关法律法规给予处理。</w:t>
      </w:r>
    </w:p>
    <w:p>
      <w:pPr>
        <w:pStyle w:val="256"/>
        <w:spacing w:line="360" w:lineRule="auto"/>
        <w:rPr>
          <w:rFonts w:hint="eastAsia" w:ascii="宋体" w:hAnsi="宋体" w:eastAsia="宋体" w:cs="宋体"/>
          <w:color w:val="000000"/>
          <w:highlight w:val="none"/>
        </w:rPr>
      </w:pPr>
      <w:bookmarkStart w:id="200" w:name="_Toc60996622"/>
      <w:bookmarkStart w:id="201" w:name="_Toc531359029"/>
      <w:r>
        <w:rPr>
          <w:rFonts w:hint="eastAsia" w:ascii="宋体" w:hAnsi="宋体" w:eastAsia="宋体" w:cs="宋体"/>
          <w:color w:val="000000"/>
          <w:highlight w:val="none"/>
        </w:rPr>
        <w:t>8.3     履约保证金</w:t>
      </w:r>
      <w:bookmarkEnd w:id="200"/>
      <w:bookmarkEnd w:id="201"/>
    </w:p>
    <w:p>
      <w:pPr>
        <w:spacing w:line="360" w:lineRule="auto"/>
        <w:ind w:left="960" w:hanging="960" w:hanging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8.3.1   履约保证金：见供应商须知前附表。</w:t>
      </w:r>
    </w:p>
    <w:p>
      <w:pPr>
        <w:spacing w:line="360" w:lineRule="auto"/>
        <w:ind w:left="960" w:hanging="960" w:hanging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8.3.2   成交人提供的货物质量和服务符合合同约定并经验收合格的，其履约保证金按规定要求由采购人无息退还。</w:t>
      </w:r>
    </w:p>
    <w:p>
      <w:pPr>
        <w:pStyle w:val="256"/>
        <w:spacing w:line="360" w:lineRule="auto"/>
        <w:rPr>
          <w:rFonts w:hint="eastAsia" w:ascii="宋体" w:hAnsi="宋体" w:eastAsia="宋体" w:cs="宋体"/>
          <w:color w:val="000000"/>
          <w:highlight w:val="none"/>
        </w:rPr>
      </w:pPr>
      <w:bookmarkStart w:id="202" w:name="_Toc531359030"/>
      <w:bookmarkStart w:id="203" w:name="_Toc60996623"/>
      <w:r>
        <w:rPr>
          <w:rFonts w:hint="eastAsia" w:ascii="宋体" w:hAnsi="宋体" w:eastAsia="宋体" w:cs="宋体"/>
          <w:color w:val="000000"/>
          <w:highlight w:val="none"/>
        </w:rPr>
        <w:t>8.4     合同</w:t>
      </w:r>
      <w:bookmarkEnd w:id="202"/>
      <w:bookmarkEnd w:id="203"/>
    </w:p>
    <w:p>
      <w:pPr>
        <w:spacing w:line="360" w:lineRule="auto"/>
        <w:ind w:left="960" w:hanging="960" w:hanging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8.4.1   采购人应当自成交通知书发出之日起30日内，按照采购文件和成交人响应文件的规定，与成交人签订书面合同。所签订的合同不得对采购文件确定的事项和成交人响应文件作实质性修改。</w:t>
      </w:r>
    </w:p>
    <w:p>
      <w:pPr>
        <w:spacing w:line="360" w:lineRule="auto"/>
        <w:ind w:left="960" w:hanging="960" w:hanging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8.4.2   询问或者质疑事项可能影响中标（成交）结果的，采购人应当暂停签订合同，已经签订合同的，应当中止履行合同。</w:t>
      </w:r>
    </w:p>
    <w:p>
      <w:pPr>
        <w:spacing w:line="360" w:lineRule="auto"/>
        <w:ind w:left="960" w:hanging="960" w:hanging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8.4.3   采购人应当自政府采购合同签订之日起2个工作日内，将政府采购合同在浙江省政府采购网（zfcg.czt.zj.gov.cn）上公告，但政府采购合同中涉及国家秘密、商业秘密的内容除外。</w:t>
      </w:r>
    </w:p>
    <w:p>
      <w:pPr>
        <w:pStyle w:val="40"/>
        <w:spacing w:beforeLines="100" w:afterLines="100" w:line="360" w:lineRule="auto"/>
        <w:jc w:val="left"/>
        <w:outlineLvl w:val="1"/>
        <w:rPr>
          <w:rFonts w:hint="eastAsia" w:ascii="宋体" w:hAnsi="宋体" w:eastAsia="宋体" w:cs="宋体"/>
          <w:color w:val="000000"/>
          <w:sz w:val="30"/>
          <w:szCs w:val="30"/>
          <w:highlight w:val="none"/>
        </w:rPr>
      </w:pPr>
      <w:bookmarkStart w:id="204" w:name="_Toc15813254"/>
      <w:bookmarkStart w:id="205" w:name="_Toc531359032"/>
      <w:bookmarkStart w:id="206" w:name="_Toc530551873"/>
      <w:bookmarkStart w:id="207" w:name="_Toc12824"/>
      <w:bookmarkStart w:id="208" w:name="_Toc60996624"/>
      <w:bookmarkStart w:id="209" w:name="_Toc15805937"/>
      <w:bookmarkStart w:id="210" w:name="_Toc493956048"/>
      <w:bookmarkStart w:id="211" w:name="_Toc47756031"/>
      <w:bookmarkStart w:id="212" w:name="_Toc45506731"/>
      <w:bookmarkStart w:id="213" w:name="_Toc334087240"/>
      <w:bookmarkStart w:id="214" w:name="_Toc107820052"/>
      <w:bookmarkStart w:id="215" w:name="_Toc335664282"/>
      <w:r>
        <w:rPr>
          <w:rFonts w:hint="eastAsia" w:ascii="宋体" w:hAnsi="宋体" w:eastAsia="宋体" w:cs="宋体"/>
          <w:color w:val="000000"/>
          <w:sz w:val="30"/>
          <w:szCs w:val="30"/>
          <w:highlight w:val="none"/>
        </w:rPr>
        <w:t>九    其他事项</w:t>
      </w:r>
      <w:bookmarkEnd w:id="204"/>
      <w:bookmarkEnd w:id="205"/>
      <w:bookmarkEnd w:id="206"/>
      <w:bookmarkEnd w:id="207"/>
      <w:bookmarkEnd w:id="208"/>
      <w:bookmarkEnd w:id="209"/>
      <w:bookmarkEnd w:id="210"/>
      <w:bookmarkEnd w:id="211"/>
      <w:bookmarkEnd w:id="212"/>
      <w:bookmarkEnd w:id="213"/>
      <w:bookmarkEnd w:id="214"/>
      <w:bookmarkEnd w:id="215"/>
    </w:p>
    <w:p>
      <w:pPr>
        <w:pStyle w:val="256"/>
        <w:spacing w:line="360" w:lineRule="auto"/>
        <w:rPr>
          <w:rFonts w:hint="eastAsia" w:ascii="宋体" w:hAnsi="宋体" w:eastAsia="宋体" w:cs="宋体"/>
          <w:color w:val="000000"/>
          <w:highlight w:val="none"/>
        </w:rPr>
      </w:pPr>
      <w:bookmarkStart w:id="216" w:name="_Toc60996625"/>
      <w:bookmarkStart w:id="217" w:name="_Toc531359033"/>
      <w:r>
        <w:rPr>
          <w:rFonts w:hint="eastAsia" w:ascii="宋体" w:hAnsi="宋体" w:eastAsia="宋体" w:cs="宋体"/>
          <w:color w:val="000000"/>
          <w:highlight w:val="none"/>
        </w:rPr>
        <w:t>9.1     解释权</w:t>
      </w:r>
      <w:bookmarkEnd w:id="216"/>
      <w:bookmarkEnd w:id="217"/>
      <w:r>
        <w:rPr>
          <w:rFonts w:hint="eastAsia" w:ascii="宋体" w:hAnsi="宋体" w:eastAsia="宋体" w:cs="宋体"/>
          <w:color w:val="000000"/>
          <w:highlight w:val="none"/>
        </w:rPr>
        <w:t xml:space="preserve"> </w:t>
      </w:r>
    </w:p>
    <w:p>
      <w:pPr>
        <w:spacing w:line="360" w:lineRule="auto"/>
        <w:ind w:left="960" w:hanging="960" w:hanging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9.1.1   本采购文件解释权属采购代理机构；</w:t>
      </w:r>
    </w:p>
    <w:p>
      <w:pPr>
        <w:spacing w:line="360" w:lineRule="auto"/>
        <w:ind w:left="960" w:hanging="960" w:hangingChars="400"/>
        <w:rPr>
          <w:rFonts w:hint="eastAsia" w:ascii="宋体" w:hAnsi="宋体" w:eastAsia="宋体" w:cs="宋体"/>
          <w:color w:val="000000"/>
          <w:highlight w:val="none"/>
        </w:rPr>
      </w:pPr>
      <w:r>
        <w:rPr>
          <w:rFonts w:hint="eastAsia" w:ascii="宋体" w:hAnsi="宋体" w:eastAsia="宋体" w:cs="宋体"/>
          <w:color w:val="000000"/>
          <w:sz w:val="24"/>
          <w:highlight w:val="none"/>
        </w:rPr>
        <w:t>9.1.2   采购代理机构对决标结果不负责解释。</w:t>
      </w:r>
    </w:p>
    <w:p>
      <w:pPr>
        <w:pStyle w:val="40"/>
        <w:spacing w:before="0" w:after="0" w:line="360" w:lineRule="auto"/>
        <w:rPr>
          <w:rFonts w:hint="eastAsia" w:ascii="宋体" w:hAnsi="宋体" w:eastAsia="宋体" w:cs="宋体"/>
          <w:color w:val="000000"/>
          <w:sz w:val="36"/>
          <w:szCs w:val="36"/>
          <w:highlight w:val="none"/>
        </w:rPr>
      </w:pPr>
      <w:bookmarkStart w:id="218" w:name="_Toc530551874"/>
      <w:bookmarkStart w:id="219" w:name="_Toc60996626"/>
      <w:bookmarkStart w:id="220" w:name="_Toc23643"/>
      <w:bookmarkStart w:id="221" w:name="_Toc531359036"/>
      <w:bookmarkStart w:id="222" w:name="_Toc493956049"/>
    </w:p>
    <w:p>
      <w:pPr>
        <w:pStyle w:val="40"/>
        <w:keepNext/>
        <w:keepLines w:val="0"/>
        <w:pageBreakBefore w:val="0"/>
        <w:kinsoku/>
        <w:wordWrap/>
        <w:overflowPunct/>
        <w:topLinePunct w:val="0"/>
        <w:bidi w:val="0"/>
        <w:spacing w:before="0" w:after="0" w:line="360" w:lineRule="auto"/>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t>第四章  合同格式</w:t>
      </w:r>
      <w:bookmarkEnd w:id="218"/>
      <w:bookmarkEnd w:id="219"/>
      <w:bookmarkEnd w:id="220"/>
      <w:bookmarkEnd w:id="221"/>
      <w:bookmarkEnd w:id="222"/>
    </w:p>
    <w:p>
      <w:pPr>
        <w:pStyle w:val="164"/>
        <w:keepNext/>
        <w:keepLines w:val="0"/>
        <w:pageBreakBefore w:val="0"/>
        <w:kinsoku/>
        <w:wordWrap/>
        <w:overflowPunct/>
        <w:topLinePunct w:val="0"/>
        <w:bidi w:val="0"/>
        <w:spacing w:before="0" w:beforeAutospacing="0" w:after="0" w:afterAutospacing="0" w:line="360" w:lineRule="auto"/>
        <w:ind w:right="-46"/>
        <w:jc w:val="center"/>
        <w:rPr>
          <w:rFonts w:hint="eastAsia" w:ascii="宋体" w:hAnsi="宋体" w:eastAsia="宋体" w:cs="宋体"/>
          <w:color w:val="000000"/>
          <w:highlight w:val="none"/>
        </w:rPr>
      </w:pPr>
      <w:bookmarkStart w:id="223" w:name="EB71043f696a4a44f887ee243392871b71"/>
    </w:p>
    <w:p>
      <w:pPr>
        <w:keepNext/>
        <w:keepLines w:val="0"/>
        <w:pageBreakBefore w:val="0"/>
        <w:kinsoku/>
        <w:wordWrap/>
        <w:overflowPunct/>
        <w:topLinePunct w:val="0"/>
        <w:bidi w:val="0"/>
        <w:adjustRightInd w:val="0"/>
        <w:snapToGrid w:val="0"/>
        <w:spacing w:line="360" w:lineRule="auto"/>
        <w:jc w:val="both"/>
        <w:rPr>
          <w:rFonts w:hint="eastAsia" w:ascii="宋体" w:hAnsi="宋体" w:eastAsia="宋体" w:cs="宋体"/>
          <w:b/>
          <w:bCs/>
          <w:sz w:val="30"/>
          <w:szCs w:val="30"/>
          <w:highlight w:val="none"/>
        </w:rPr>
      </w:pPr>
      <w:bookmarkStart w:id="224" w:name="_Toc331685783"/>
      <w:r>
        <w:rPr>
          <w:rFonts w:hint="eastAsia" w:ascii="宋体" w:hAnsi="宋体" w:eastAsia="宋体" w:cs="宋体"/>
          <w:b/>
          <w:bCs/>
          <w:sz w:val="30"/>
          <w:szCs w:val="30"/>
          <w:highlight w:val="none"/>
        </w:rPr>
        <w:t>嵊州市 “耕地智保”场景应用高位视频监控综合服务项目服务协议</w:t>
      </w:r>
    </w:p>
    <w:p>
      <w:pPr>
        <w:keepNext/>
        <w:keepLines w:val="0"/>
        <w:pageBreakBefore w:val="0"/>
        <w:kinsoku/>
        <w:wordWrap/>
        <w:overflowPunct/>
        <w:topLinePunct w:val="0"/>
        <w:bidi w:val="0"/>
        <w:spacing w:line="360" w:lineRule="auto"/>
        <w:rPr>
          <w:rFonts w:hint="eastAsia" w:ascii="宋体" w:hAnsi="宋体" w:eastAsia="宋体" w:cs="宋体"/>
          <w:b/>
          <w:bCs/>
          <w:sz w:val="24"/>
          <w:szCs w:val="21"/>
          <w:highlight w:val="none"/>
        </w:rPr>
      </w:pPr>
    </w:p>
    <w:p>
      <w:pPr>
        <w:keepNext/>
        <w:keepLines w:val="0"/>
        <w:pageBreakBefore w:val="0"/>
        <w:kinsoku/>
        <w:wordWrap/>
        <w:overflowPunct/>
        <w:topLinePunct w:val="0"/>
        <w:bidi w:val="0"/>
        <w:spacing w:line="360" w:lineRule="auto"/>
        <w:rPr>
          <w:rFonts w:hint="eastAsia" w:ascii="宋体" w:hAnsi="宋体" w:eastAsia="宋体" w:cs="宋体"/>
          <w:sz w:val="24"/>
          <w:szCs w:val="21"/>
          <w:highlight w:val="none"/>
        </w:rPr>
      </w:pPr>
      <w:r>
        <w:rPr>
          <w:rFonts w:hint="eastAsia" w:ascii="宋体" w:hAnsi="宋体" w:eastAsia="宋体" w:cs="宋体"/>
          <w:bCs/>
          <w:sz w:val="24"/>
          <w:highlight w:val="none"/>
        </w:rPr>
        <w:t>甲方：</w:t>
      </w:r>
      <w:r>
        <w:rPr>
          <w:rFonts w:hint="eastAsia" w:ascii="宋体" w:hAnsi="宋体" w:eastAsia="宋体" w:cs="宋体"/>
          <w:sz w:val="24"/>
          <w:highlight w:val="none"/>
          <w:u w:val="single"/>
        </w:rPr>
        <w:t>[     ]</w:t>
      </w:r>
      <w:r>
        <w:rPr>
          <w:rFonts w:hint="eastAsia" w:ascii="宋体" w:hAnsi="宋体" w:eastAsia="宋体" w:cs="宋体"/>
          <w:bCs/>
          <w:sz w:val="24"/>
          <w:highlight w:val="none"/>
        </w:rPr>
        <w:t xml:space="preserve"> </w:t>
      </w:r>
      <w:r>
        <w:rPr>
          <w:rFonts w:hint="eastAsia" w:ascii="宋体" w:hAnsi="宋体" w:eastAsia="宋体" w:cs="宋体"/>
          <w:sz w:val="24"/>
          <w:szCs w:val="21"/>
          <w:highlight w:val="none"/>
        </w:rPr>
        <w:t>(以下简称“甲方”)</w:t>
      </w:r>
    </w:p>
    <w:p>
      <w:pPr>
        <w:keepNext/>
        <w:keepLines w:val="0"/>
        <w:pageBreakBefore w:val="0"/>
        <w:widowControl/>
        <w:kinsoku/>
        <w:wordWrap/>
        <w:overflowPunct/>
        <w:topLinePunct w:val="0"/>
        <w:autoSpaceDE w:val="0"/>
        <w:autoSpaceDN w:val="0"/>
        <w:bidi w:val="0"/>
        <w:spacing w:line="360" w:lineRule="auto"/>
        <w:textAlignment w:val="bottom"/>
        <w:rPr>
          <w:rFonts w:hint="eastAsia" w:ascii="宋体" w:hAnsi="宋体" w:eastAsia="宋体" w:cs="宋体"/>
          <w:bCs/>
          <w:sz w:val="24"/>
          <w:highlight w:val="none"/>
        </w:rPr>
      </w:pPr>
      <w:r>
        <w:rPr>
          <w:rFonts w:hint="eastAsia" w:ascii="宋体" w:hAnsi="宋体" w:eastAsia="宋体" w:cs="宋体"/>
          <w:bCs/>
          <w:sz w:val="24"/>
          <w:highlight w:val="none"/>
        </w:rPr>
        <w:t>地址：</w:t>
      </w:r>
      <w:r>
        <w:rPr>
          <w:rFonts w:hint="eastAsia" w:ascii="宋体" w:hAnsi="宋体" w:eastAsia="宋体" w:cs="宋体"/>
          <w:sz w:val="24"/>
          <w:highlight w:val="none"/>
          <w:u w:val="single"/>
        </w:rPr>
        <w:t>[     ]</w:t>
      </w:r>
    </w:p>
    <w:p>
      <w:pPr>
        <w:keepNext/>
        <w:keepLines w:val="0"/>
        <w:pageBreakBefore w:val="0"/>
        <w:widowControl/>
        <w:kinsoku/>
        <w:wordWrap/>
        <w:overflowPunct/>
        <w:topLinePunct w:val="0"/>
        <w:autoSpaceDE w:val="0"/>
        <w:autoSpaceDN w:val="0"/>
        <w:bidi w:val="0"/>
        <w:spacing w:line="360" w:lineRule="auto"/>
        <w:textAlignment w:val="bottom"/>
        <w:rPr>
          <w:rFonts w:hint="eastAsia" w:ascii="宋体" w:hAnsi="宋体" w:eastAsia="宋体" w:cs="宋体"/>
          <w:bCs/>
          <w:sz w:val="24"/>
          <w:highlight w:val="none"/>
        </w:rPr>
      </w:pPr>
      <w:r>
        <w:rPr>
          <w:rFonts w:hint="eastAsia" w:ascii="宋体" w:hAnsi="宋体" w:eastAsia="宋体" w:cs="宋体"/>
          <w:bCs/>
          <w:sz w:val="24"/>
          <w:highlight w:val="none"/>
        </w:rPr>
        <w:t>法定代表人/负责人：</w:t>
      </w:r>
      <w:r>
        <w:rPr>
          <w:rFonts w:hint="eastAsia" w:ascii="宋体" w:hAnsi="宋体" w:eastAsia="宋体" w:cs="宋体"/>
          <w:sz w:val="24"/>
          <w:highlight w:val="none"/>
          <w:u w:val="single"/>
        </w:rPr>
        <w:t>[     ]</w:t>
      </w:r>
      <w:r>
        <w:rPr>
          <w:rFonts w:hint="eastAsia" w:ascii="宋体" w:hAnsi="宋体" w:eastAsia="宋体" w:cs="宋体"/>
          <w:bCs/>
          <w:sz w:val="24"/>
          <w:highlight w:val="none"/>
        </w:rPr>
        <w:t xml:space="preserve"> </w:t>
      </w:r>
    </w:p>
    <w:p>
      <w:pPr>
        <w:keepNext/>
        <w:keepLines w:val="0"/>
        <w:pageBreakBefore w:val="0"/>
        <w:widowControl/>
        <w:kinsoku/>
        <w:wordWrap/>
        <w:overflowPunct/>
        <w:topLinePunct w:val="0"/>
        <w:autoSpaceDE w:val="0"/>
        <w:autoSpaceDN w:val="0"/>
        <w:bidi w:val="0"/>
        <w:spacing w:line="360" w:lineRule="auto"/>
        <w:textAlignment w:val="bottom"/>
        <w:rPr>
          <w:rFonts w:hint="eastAsia" w:ascii="宋体" w:hAnsi="宋体" w:eastAsia="宋体" w:cs="宋体"/>
          <w:bCs/>
          <w:sz w:val="24"/>
          <w:highlight w:val="none"/>
        </w:rPr>
      </w:pPr>
      <w:r>
        <w:rPr>
          <w:rFonts w:hint="eastAsia" w:ascii="宋体" w:hAnsi="宋体" w:eastAsia="宋体" w:cs="宋体"/>
          <w:bCs/>
          <w:sz w:val="24"/>
          <w:highlight w:val="none"/>
        </w:rPr>
        <w:t xml:space="preserve">项目联系人： </w:t>
      </w:r>
      <w:r>
        <w:rPr>
          <w:rFonts w:hint="eastAsia" w:ascii="宋体" w:hAnsi="宋体" w:eastAsia="宋体" w:cs="宋体"/>
          <w:sz w:val="24"/>
          <w:highlight w:val="none"/>
          <w:u w:val="single"/>
        </w:rPr>
        <w:t>[     ]</w:t>
      </w:r>
    </w:p>
    <w:p>
      <w:pPr>
        <w:keepNext/>
        <w:keepLines w:val="0"/>
        <w:pageBreakBefore w:val="0"/>
        <w:widowControl/>
        <w:kinsoku/>
        <w:wordWrap/>
        <w:overflowPunct/>
        <w:topLinePunct w:val="0"/>
        <w:autoSpaceDE w:val="0"/>
        <w:autoSpaceDN w:val="0"/>
        <w:bidi w:val="0"/>
        <w:spacing w:line="360" w:lineRule="auto"/>
        <w:textAlignment w:val="bottom"/>
        <w:rPr>
          <w:rFonts w:hint="eastAsia" w:ascii="宋体" w:hAnsi="宋体" w:eastAsia="宋体" w:cs="宋体"/>
          <w:bCs/>
          <w:sz w:val="24"/>
          <w:highlight w:val="none"/>
        </w:rPr>
      </w:pPr>
      <w:r>
        <w:rPr>
          <w:rFonts w:hint="eastAsia" w:ascii="宋体" w:hAnsi="宋体" w:eastAsia="宋体" w:cs="宋体"/>
          <w:bCs/>
          <w:sz w:val="24"/>
          <w:highlight w:val="none"/>
        </w:rPr>
        <w:t>联系方式：</w:t>
      </w:r>
      <w:r>
        <w:rPr>
          <w:rFonts w:hint="eastAsia" w:ascii="宋体" w:hAnsi="宋体" w:eastAsia="宋体" w:cs="宋体"/>
          <w:sz w:val="24"/>
          <w:highlight w:val="none"/>
          <w:u w:val="single"/>
        </w:rPr>
        <w:t>[     ]</w:t>
      </w:r>
    </w:p>
    <w:p>
      <w:pPr>
        <w:keepNext/>
        <w:keepLines w:val="0"/>
        <w:pageBreakBefore w:val="0"/>
        <w:widowControl/>
        <w:kinsoku/>
        <w:wordWrap/>
        <w:overflowPunct/>
        <w:topLinePunct w:val="0"/>
        <w:autoSpaceDE w:val="0"/>
        <w:autoSpaceDN w:val="0"/>
        <w:bidi w:val="0"/>
        <w:spacing w:line="360" w:lineRule="auto"/>
        <w:textAlignment w:val="bottom"/>
        <w:rPr>
          <w:rFonts w:hint="eastAsia" w:ascii="宋体" w:hAnsi="宋体" w:eastAsia="宋体" w:cs="宋体"/>
          <w:bCs/>
          <w:sz w:val="24"/>
          <w:highlight w:val="none"/>
        </w:rPr>
      </w:pPr>
    </w:p>
    <w:p>
      <w:pPr>
        <w:keepNext/>
        <w:keepLines w:val="0"/>
        <w:pageBreakBefore w:val="0"/>
        <w:widowControl/>
        <w:kinsoku/>
        <w:wordWrap/>
        <w:overflowPunct/>
        <w:topLinePunct w:val="0"/>
        <w:autoSpaceDE w:val="0"/>
        <w:autoSpaceDN w:val="0"/>
        <w:bidi w:val="0"/>
        <w:spacing w:line="360" w:lineRule="auto"/>
        <w:textAlignment w:val="bottom"/>
        <w:rPr>
          <w:rFonts w:hint="eastAsia" w:ascii="宋体" w:hAnsi="宋体" w:eastAsia="宋体" w:cs="宋体"/>
          <w:bCs/>
          <w:sz w:val="24"/>
          <w:highlight w:val="none"/>
        </w:rPr>
      </w:pPr>
      <w:r>
        <w:rPr>
          <w:rFonts w:hint="eastAsia" w:ascii="宋体" w:hAnsi="宋体" w:eastAsia="宋体" w:cs="宋体"/>
          <w:bCs/>
          <w:sz w:val="24"/>
          <w:highlight w:val="none"/>
        </w:rPr>
        <w:t>乙方：</w:t>
      </w:r>
      <w:r>
        <w:rPr>
          <w:rFonts w:hint="eastAsia" w:ascii="宋体" w:hAnsi="宋体" w:eastAsia="宋体" w:cs="宋体"/>
          <w:sz w:val="24"/>
          <w:highlight w:val="none"/>
          <w:u w:val="single"/>
        </w:rPr>
        <w:t>[     ]</w:t>
      </w:r>
      <w:r>
        <w:rPr>
          <w:rFonts w:hint="eastAsia" w:ascii="宋体" w:hAnsi="宋体" w:eastAsia="宋体" w:cs="宋体"/>
          <w:sz w:val="24"/>
          <w:szCs w:val="21"/>
          <w:highlight w:val="none"/>
        </w:rPr>
        <w:t>(以下简称“乙方”)</w:t>
      </w:r>
    </w:p>
    <w:p>
      <w:pPr>
        <w:keepNext/>
        <w:keepLines w:val="0"/>
        <w:pageBreakBefore w:val="0"/>
        <w:widowControl/>
        <w:kinsoku/>
        <w:wordWrap/>
        <w:overflowPunct/>
        <w:topLinePunct w:val="0"/>
        <w:autoSpaceDE w:val="0"/>
        <w:autoSpaceDN w:val="0"/>
        <w:bidi w:val="0"/>
        <w:spacing w:line="360" w:lineRule="auto"/>
        <w:textAlignment w:val="bottom"/>
        <w:rPr>
          <w:rFonts w:hint="eastAsia" w:ascii="宋体" w:hAnsi="宋体" w:eastAsia="宋体" w:cs="宋体"/>
          <w:bCs/>
          <w:sz w:val="24"/>
          <w:highlight w:val="none"/>
        </w:rPr>
      </w:pPr>
      <w:r>
        <w:rPr>
          <w:rFonts w:hint="eastAsia" w:ascii="宋体" w:hAnsi="宋体" w:eastAsia="宋体" w:cs="宋体"/>
          <w:bCs/>
          <w:sz w:val="24"/>
          <w:highlight w:val="none"/>
        </w:rPr>
        <w:t>地址：</w:t>
      </w:r>
      <w:r>
        <w:rPr>
          <w:rFonts w:hint="eastAsia" w:ascii="宋体" w:hAnsi="宋体" w:eastAsia="宋体" w:cs="宋体"/>
          <w:sz w:val="24"/>
          <w:highlight w:val="none"/>
          <w:u w:val="single"/>
        </w:rPr>
        <w:t>[     ]</w:t>
      </w:r>
      <w:r>
        <w:rPr>
          <w:rFonts w:hint="eastAsia" w:ascii="宋体" w:hAnsi="宋体" w:eastAsia="宋体" w:cs="宋体"/>
          <w:bCs/>
          <w:sz w:val="24"/>
          <w:highlight w:val="none"/>
        </w:rPr>
        <w:t xml:space="preserve"> </w:t>
      </w:r>
    </w:p>
    <w:p>
      <w:pPr>
        <w:keepNext/>
        <w:keepLines w:val="0"/>
        <w:pageBreakBefore w:val="0"/>
        <w:widowControl/>
        <w:kinsoku/>
        <w:wordWrap/>
        <w:overflowPunct/>
        <w:topLinePunct w:val="0"/>
        <w:autoSpaceDE w:val="0"/>
        <w:autoSpaceDN w:val="0"/>
        <w:bidi w:val="0"/>
        <w:spacing w:line="360" w:lineRule="auto"/>
        <w:textAlignment w:val="bottom"/>
        <w:rPr>
          <w:rFonts w:hint="eastAsia" w:ascii="宋体" w:hAnsi="宋体" w:eastAsia="宋体" w:cs="宋体"/>
          <w:bCs/>
          <w:sz w:val="24"/>
          <w:highlight w:val="none"/>
        </w:rPr>
      </w:pPr>
      <w:r>
        <w:rPr>
          <w:rFonts w:hint="eastAsia" w:ascii="宋体" w:hAnsi="宋体" w:eastAsia="宋体" w:cs="宋体"/>
          <w:bCs/>
          <w:sz w:val="24"/>
          <w:highlight w:val="none"/>
        </w:rPr>
        <w:t>法定代表人/负责人：</w:t>
      </w:r>
      <w:r>
        <w:rPr>
          <w:rFonts w:hint="eastAsia" w:ascii="宋体" w:hAnsi="宋体" w:eastAsia="宋体" w:cs="宋体"/>
          <w:sz w:val="24"/>
          <w:highlight w:val="none"/>
          <w:u w:val="single"/>
        </w:rPr>
        <w:t>[     ]</w:t>
      </w:r>
    </w:p>
    <w:p>
      <w:pPr>
        <w:keepNext/>
        <w:keepLines w:val="0"/>
        <w:pageBreakBefore w:val="0"/>
        <w:widowControl/>
        <w:kinsoku/>
        <w:wordWrap/>
        <w:overflowPunct/>
        <w:topLinePunct w:val="0"/>
        <w:autoSpaceDE w:val="0"/>
        <w:autoSpaceDN w:val="0"/>
        <w:bidi w:val="0"/>
        <w:spacing w:line="360" w:lineRule="auto"/>
        <w:textAlignment w:val="bottom"/>
        <w:rPr>
          <w:rFonts w:hint="eastAsia" w:ascii="宋体" w:hAnsi="宋体" w:eastAsia="宋体" w:cs="宋体"/>
          <w:bCs/>
          <w:sz w:val="24"/>
          <w:highlight w:val="none"/>
        </w:rPr>
      </w:pPr>
      <w:r>
        <w:rPr>
          <w:rFonts w:hint="eastAsia" w:ascii="宋体" w:hAnsi="宋体" w:eastAsia="宋体" w:cs="宋体"/>
          <w:bCs/>
          <w:sz w:val="24"/>
          <w:highlight w:val="none"/>
        </w:rPr>
        <w:t>项目负责人：</w:t>
      </w:r>
      <w:r>
        <w:rPr>
          <w:rFonts w:hint="eastAsia" w:ascii="宋体" w:hAnsi="宋体" w:eastAsia="宋体" w:cs="宋体"/>
          <w:sz w:val="24"/>
          <w:highlight w:val="none"/>
          <w:u w:val="single"/>
        </w:rPr>
        <w:t>[     ]</w:t>
      </w:r>
      <w:r>
        <w:rPr>
          <w:rFonts w:hint="eastAsia" w:ascii="宋体" w:hAnsi="宋体" w:eastAsia="宋体" w:cs="宋体"/>
          <w:bCs/>
          <w:sz w:val="24"/>
          <w:highlight w:val="none"/>
        </w:rPr>
        <w:t xml:space="preserve"> </w:t>
      </w:r>
    </w:p>
    <w:p>
      <w:pPr>
        <w:keepNext/>
        <w:keepLines w:val="0"/>
        <w:pageBreakBefore w:val="0"/>
        <w:widowControl/>
        <w:kinsoku/>
        <w:wordWrap/>
        <w:overflowPunct/>
        <w:topLinePunct w:val="0"/>
        <w:autoSpaceDE w:val="0"/>
        <w:autoSpaceDN w:val="0"/>
        <w:bidi w:val="0"/>
        <w:spacing w:line="360" w:lineRule="auto"/>
        <w:textAlignment w:val="bottom"/>
        <w:rPr>
          <w:rFonts w:hint="eastAsia" w:ascii="宋体" w:hAnsi="宋体" w:eastAsia="宋体" w:cs="宋体"/>
          <w:b w:val="0"/>
          <w:bCs w:val="0"/>
          <w:color w:val="000000"/>
          <w:highlight w:val="none"/>
        </w:rPr>
      </w:pPr>
      <w:r>
        <w:rPr>
          <w:rFonts w:hint="eastAsia" w:ascii="宋体" w:hAnsi="宋体" w:eastAsia="宋体" w:cs="宋体"/>
          <w:bCs/>
          <w:sz w:val="24"/>
          <w:highlight w:val="none"/>
        </w:rPr>
        <w:t>联系方式：</w:t>
      </w:r>
      <w:r>
        <w:rPr>
          <w:rFonts w:hint="eastAsia" w:ascii="宋体" w:hAnsi="宋体" w:eastAsia="宋体" w:cs="宋体"/>
          <w:sz w:val="24"/>
          <w:highlight w:val="none"/>
          <w:u w:val="single"/>
        </w:rPr>
        <w:t>[     ]</w:t>
      </w:r>
    </w:p>
    <w:p>
      <w:pPr>
        <w:pStyle w:val="256"/>
        <w:spacing w:line="360" w:lineRule="auto"/>
        <w:ind w:firstLine="480" w:firstLineChars="200"/>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甲、乙双方根据《中华人民共和国民法典》及相关法律法规，经友好协商签订本协议，双方共同遵守执行。</w:t>
      </w: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lang w:val="en-US" w:eastAsia="zh-CN"/>
        </w:rPr>
        <w:t>一、</w:t>
      </w:r>
      <w:r>
        <w:rPr>
          <w:rFonts w:hint="eastAsia" w:ascii="宋体" w:hAnsi="宋体" w:eastAsia="宋体" w:cs="宋体"/>
          <w:b w:val="0"/>
          <w:bCs w:val="0"/>
          <w:color w:val="000000"/>
          <w:highlight w:val="none"/>
        </w:rPr>
        <w:t>服务内容</w:t>
      </w: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1、为实现对耕地“非农化”相关违法活动进行有效监控，乙方为甲方提供基于AI算法预警的视频监控服务及日常运营维护服务。具体点位见附件1点位清单，AI算法清单见附件4。</w:t>
      </w: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2、乙方为甲方提供人员驻点服务，</w:t>
      </w:r>
      <w:r>
        <w:rPr>
          <w:rFonts w:hint="eastAsia" w:ascii="宋体" w:hAnsi="宋体" w:eastAsia="宋体" w:cs="宋体"/>
          <w:b w:val="0"/>
          <w:bCs w:val="0"/>
          <w:color w:val="000000"/>
          <w:highlight w:val="none"/>
        </w:rPr>
        <w:t>提供【  】个驻点人员</w:t>
      </w:r>
      <w:r>
        <w:rPr>
          <w:rFonts w:hint="eastAsia" w:ascii="宋体" w:hAnsi="宋体" w:eastAsia="宋体" w:cs="宋体"/>
          <w:b w:val="0"/>
          <w:bCs w:val="0"/>
          <w:color w:val="000000"/>
          <w:highlight w:val="none"/>
        </w:rPr>
        <w:t>，开展系统维护、告警信息审核、处理等工作。</w:t>
      </w: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二、用途及要求</w:t>
      </w: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乙方在塔上安装监控设备，协助甲方实现对耕地进行有效监控，提升自然资源和规划局的耕地保护的能力。</w:t>
      </w:r>
    </w:p>
    <w:p>
      <w:pPr>
        <w:pStyle w:val="256"/>
        <w:numPr>
          <w:ilvl w:val="0"/>
          <w:numId w:val="0"/>
        </w:numPr>
        <w:spacing w:line="360" w:lineRule="auto"/>
        <w:rPr>
          <w:rFonts w:hint="eastAsia" w:ascii="宋体" w:hAnsi="宋体" w:eastAsia="宋体" w:cs="宋体"/>
          <w:b w:val="0"/>
          <w:bCs w:val="0"/>
          <w:color w:val="000000"/>
          <w:highlight w:val="none"/>
        </w:rPr>
      </w:pPr>
      <w:r>
        <w:rPr>
          <w:rFonts w:hint="eastAsia" w:ascii="宋体" w:eastAsia="宋体" w:cs="宋体"/>
          <w:b w:val="0"/>
          <w:bCs w:val="0"/>
          <w:color w:val="000000"/>
          <w:highlight w:val="none"/>
          <w:lang w:val="en-US" w:eastAsia="zh-CN"/>
        </w:rPr>
        <w:t>三、</w:t>
      </w:r>
      <w:r>
        <w:rPr>
          <w:rFonts w:hint="eastAsia" w:ascii="宋体" w:hAnsi="宋体" w:eastAsia="宋体" w:cs="宋体"/>
          <w:b w:val="0"/>
          <w:bCs w:val="0"/>
          <w:color w:val="000000"/>
          <w:highlight w:val="none"/>
        </w:rPr>
        <w:t>服务期限</w:t>
      </w:r>
    </w:p>
    <w:p>
      <w:pPr>
        <w:pStyle w:val="256"/>
        <w:spacing w:line="360" w:lineRule="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1、服务期限：自项目交付验收单签订之日起3年。</w:t>
      </w: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2、交付验收单签订之日为本协议生效之日，服务期限及服务费计费期间均以交付验收单签订之日为起始日，即【  】年【  】月【  】日-【  】年【  】月【  】日。</w:t>
      </w: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四、甲乙双方的权利和义务</w:t>
      </w: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1、甲方的权利和义务</w:t>
      </w:r>
    </w:p>
    <w:p>
      <w:pPr>
        <w:pStyle w:val="256"/>
        <w:spacing w:line="360" w:lineRule="auto"/>
        <w:ind w:firstLine="240" w:firstLineChars="100"/>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（1）甲方在使用铁塔提供的相关服务时，应当遵守国家法律、法规及相关规定。</w:t>
      </w:r>
    </w:p>
    <w:p>
      <w:pPr>
        <w:pStyle w:val="256"/>
        <w:spacing w:line="360" w:lineRule="auto"/>
        <w:ind w:firstLine="240" w:firstLineChars="100"/>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（2）甲方负责与AI算法部署相关的政务云资源申请，日常使用中甲方负责与政务云管理部门进行沟通协调。</w:t>
      </w:r>
    </w:p>
    <w:p>
      <w:pPr>
        <w:pStyle w:val="256"/>
        <w:spacing w:line="360" w:lineRule="auto"/>
        <w:ind w:firstLine="240" w:firstLineChars="100"/>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（3）未经乙方许可，甲方不得在本合同范围外使用乙方提供的相关资料或将相关资料披露给任何第三方，甲乙双方另行签订保密协议。</w:t>
      </w:r>
    </w:p>
    <w:p>
      <w:pPr>
        <w:pStyle w:val="256"/>
        <w:spacing w:line="360" w:lineRule="auto"/>
        <w:ind w:firstLine="240" w:firstLineChars="100"/>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（4）甲方应当按照本协议的约定向乙方支付服务费。</w:t>
      </w:r>
    </w:p>
    <w:p>
      <w:pPr>
        <w:pStyle w:val="256"/>
        <w:spacing w:line="360" w:lineRule="auto"/>
        <w:ind w:firstLine="240" w:firstLineChars="100"/>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（5）甲方应在收到乙方验收申请后5个工作日内完成验收工作。</w:t>
      </w: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2、乙方权利和义务</w:t>
      </w:r>
    </w:p>
    <w:p>
      <w:pPr>
        <w:pStyle w:val="256"/>
        <w:spacing w:line="360" w:lineRule="auto"/>
        <w:ind w:firstLine="240" w:firstLineChars="100"/>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（1）乙方为甲方提供基于AI算法预警的视频监控服务及日常运营维护服务。</w:t>
      </w:r>
    </w:p>
    <w:p>
      <w:pPr>
        <w:pStyle w:val="256"/>
        <w:spacing w:line="360" w:lineRule="auto"/>
        <w:ind w:firstLine="240" w:firstLineChars="100"/>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（2）乙方有权按照本协议的约定收取服务费。</w:t>
      </w:r>
    </w:p>
    <w:p>
      <w:pPr>
        <w:pStyle w:val="256"/>
        <w:spacing w:line="360" w:lineRule="auto"/>
        <w:ind w:firstLine="240" w:firstLineChars="100"/>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（3）未经甲方许可，乙方不得在本合同范围外使用甲方提供的相关资料或将相关资料披露给任何第三方，甲乙双方另行签订保密协议。</w:t>
      </w:r>
    </w:p>
    <w:p>
      <w:pPr>
        <w:pStyle w:val="256"/>
        <w:spacing w:line="360" w:lineRule="auto"/>
        <w:ind w:firstLine="240" w:firstLineChars="100"/>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（4）维护服务：</w:t>
      </w:r>
    </w:p>
    <w:p>
      <w:pPr>
        <w:pStyle w:val="256"/>
        <w:spacing w:line="360" w:lineRule="auto"/>
        <w:ind w:firstLine="480" w:firstLineChars="200"/>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1）动力监控：提供7*24小时基站动力环境监控。</w:t>
      </w:r>
    </w:p>
    <w:p>
      <w:pPr>
        <w:pStyle w:val="256"/>
        <w:spacing w:line="360" w:lineRule="auto"/>
        <w:ind w:firstLine="480" w:firstLineChars="200"/>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2）配合作业：乙方为甲方有偿提供配合作业服务，甲方需要在站址内的设备进行调整、优化、更换等工作时，应提前2个工作日将需要配合的作业计划书面通知乙方，乙方有责任积极协调并配合甲方在约定时间上站。配合作业（包括但不限于设备调整、优化、更换、增加、搬迁、改造等）引起的费用由双方协商签订补充协议后实施。</w:t>
      </w:r>
    </w:p>
    <w:p>
      <w:pPr>
        <w:pStyle w:val="256"/>
        <w:spacing w:line="360" w:lineRule="auto"/>
        <w:ind w:firstLine="480" w:firstLineChars="200"/>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3）客户服务：乙方7*24维护服务热线10096以响应甲方需求。</w:t>
      </w: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五、故障中断与恢复</w:t>
      </w: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1、故障中断：一旦发现设备故障，经乙方检查，如确系乙方提供的场地或配套设备导致的故障，乙方应尽快维修恢复甲方的使用，一切维修费用由乙方承担。如确系运营商线路或者运营商设备故障引起，乙方应尽快通知相关方维修，并将处理进展及时告知甲方。如确系甲方平台或软件故障引起，由甲方负责维修，乙方提供必要的配合和协助。</w:t>
      </w: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2、维护时间要求：提供7×24服务全天候热线；接到维修要求后6小时内响应，24小时内提供上站服务。</w:t>
      </w: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3、乙方铁塔改造、维护、测试等可能导致服务中断前应提前[3]个工作日书面通知甲方。</w:t>
      </w: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六、协议的生效、变更、解除及违约责任</w:t>
      </w: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1、本协议由双方法定代表人/负责人或授权委托人签署并加盖合同专用章后方可生效。服务履行完毕后即终止。</w:t>
      </w: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2、任何一方提出变更或解除协议时，须经双方协商一致，并签订书面更改协议，书面协议应视为本协议不可分割的组成部分。</w:t>
      </w: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3、若甲方不能按照本协议规定的时间按时付款，则甲方应按每延迟7天（不足7天以实际天数按比例计算违约金）支付年度产品服务费总价的2%的标准向乙方支付违约金。</w:t>
      </w: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七、不可抗力</w:t>
      </w: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1、本协议不可抗力是指出现地震、台风以及其他本协议双方不能预见，并且对其发生和后果不能防止或不能避免且不可克服的客观情况。</w:t>
      </w: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2、因不可抗力导致甲乙双方或一方不能履行或不能完全履行本协议项下有关义务时，双方相互不承担违约责任。但遇不可抗力的一方，应于不可抗力影响消除后30个工作日内将情况书面告知对方。</w:t>
      </w: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3、因不可抗力不能履行协议的，根据不可抗力的影响，受影响方部分或全部免除责任，但法律另有规定的除外。迟延履行协议后发生不可抗力的，不能免除责任。</w:t>
      </w: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八、争议解决方式</w:t>
      </w: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凡执行本协议发生的一切争议，应由甲、乙双方通过友好协商解决；如协商解决不成，则任何一方均可向原告方住所地人民法院提起诉讼。</w:t>
      </w: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九、价格费用</w:t>
      </w: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（一）铁塔服务费</w:t>
      </w: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1、计费方式：</w:t>
      </w: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铁塔（存量及新增）年度服务费如下表：</w:t>
      </w:r>
    </w:p>
    <w:tbl>
      <w:tblPr>
        <w:tblStyle w:val="43"/>
        <w:tblW w:w="0" w:type="auto"/>
        <w:tblInd w:w="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1208"/>
        <w:gridCol w:w="1208"/>
        <w:gridCol w:w="1208"/>
        <w:gridCol w:w="1208"/>
        <w:gridCol w:w="1208"/>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1208" w:type="dxa"/>
            <w:vAlign w:val="center"/>
          </w:tcPr>
          <w:p>
            <w:pPr>
              <w:pStyle w:val="256"/>
              <w:spacing w:line="360" w:lineRule="auto"/>
              <w:jc w:val="center"/>
              <w:rPr>
                <w:rFonts w:hint="eastAsia" w:ascii="宋体" w:hAnsi="宋体" w:eastAsia="宋体" w:cs="宋体"/>
                <w:b w:val="0"/>
                <w:bCs w:val="0"/>
                <w:color w:val="000000"/>
                <w:highlight w:val="none"/>
                <w:vertAlign w:val="baseline"/>
              </w:rPr>
            </w:pPr>
            <w:r>
              <w:rPr>
                <w:rFonts w:hint="eastAsia" w:ascii="宋体" w:hAnsi="宋体" w:eastAsia="宋体" w:cs="宋体"/>
                <w:b w:val="0"/>
                <w:bCs w:val="0"/>
                <w:color w:val="000000"/>
                <w:highlight w:val="none"/>
              </w:rPr>
              <w:t>年度</w:t>
            </w:r>
          </w:p>
        </w:tc>
        <w:tc>
          <w:tcPr>
            <w:tcW w:w="1208" w:type="dxa"/>
            <w:vAlign w:val="center"/>
          </w:tcPr>
          <w:p>
            <w:pPr>
              <w:pStyle w:val="256"/>
              <w:spacing w:line="360" w:lineRule="auto"/>
              <w:jc w:val="center"/>
              <w:rPr>
                <w:rFonts w:hint="eastAsia" w:ascii="宋体" w:hAnsi="宋体" w:eastAsia="宋体" w:cs="宋体"/>
                <w:b w:val="0"/>
                <w:bCs w:val="0"/>
                <w:color w:val="000000"/>
                <w:highlight w:val="none"/>
                <w:vertAlign w:val="baseline"/>
              </w:rPr>
            </w:pPr>
            <w:r>
              <w:rPr>
                <w:rFonts w:hint="eastAsia" w:ascii="宋体" w:hAnsi="宋体" w:eastAsia="宋体" w:cs="宋体"/>
                <w:b w:val="0"/>
                <w:bCs w:val="0"/>
                <w:color w:val="000000"/>
                <w:highlight w:val="none"/>
              </w:rPr>
              <w:t>站址数量</w:t>
            </w:r>
          </w:p>
        </w:tc>
        <w:tc>
          <w:tcPr>
            <w:tcW w:w="1208" w:type="dxa"/>
            <w:vAlign w:val="center"/>
          </w:tcPr>
          <w:p>
            <w:pPr>
              <w:pStyle w:val="256"/>
              <w:spacing w:line="360" w:lineRule="auto"/>
              <w:jc w:val="center"/>
              <w:rPr>
                <w:rFonts w:hint="eastAsia" w:ascii="宋体" w:hAnsi="宋体" w:eastAsia="宋体" w:cs="宋体"/>
                <w:b w:val="0"/>
                <w:bCs w:val="0"/>
                <w:color w:val="000000"/>
                <w:highlight w:val="none"/>
                <w:vertAlign w:val="baseline"/>
              </w:rPr>
            </w:pPr>
            <w:r>
              <w:rPr>
                <w:rFonts w:hint="eastAsia" w:ascii="宋体" w:hAnsi="宋体" w:eastAsia="宋体" w:cs="宋体"/>
                <w:b w:val="0"/>
                <w:bCs w:val="0"/>
                <w:color w:val="000000"/>
                <w:highlight w:val="none"/>
              </w:rPr>
              <w:t>不含税单价（元/站/年）</w:t>
            </w:r>
          </w:p>
        </w:tc>
        <w:tc>
          <w:tcPr>
            <w:tcW w:w="1208" w:type="dxa"/>
            <w:vAlign w:val="center"/>
          </w:tcPr>
          <w:p>
            <w:pPr>
              <w:pStyle w:val="256"/>
              <w:spacing w:line="360" w:lineRule="auto"/>
              <w:jc w:val="center"/>
              <w:rPr>
                <w:rFonts w:hint="eastAsia" w:ascii="宋体" w:hAnsi="宋体" w:eastAsia="宋体" w:cs="宋体"/>
                <w:b w:val="0"/>
                <w:bCs w:val="0"/>
                <w:color w:val="000000"/>
                <w:highlight w:val="none"/>
                <w:vertAlign w:val="baseline"/>
              </w:rPr>
            </w:pPr>
            <w:r>
              <w:rPr>
                <w:rFonts w:hint="eastAsia" w:ascii="宋体" w:hAnsi="宋体" w:eastAsia="宋体" w:cs="宋体"/>
                <w:b w:val="0"/>
                <w:bCs w:val="0"/>
                <w:color w:val="000000"/>
                <w:highlight w:val="none"/>
              </w:rPr>
              <w:t>含税单价（元/站/年）</w:t>
            </w:r>
          </w:p>
        </w:tc>
        <w:tc>
          <w:tcPr>
            <w:tcW w:w="1208" w:type="dxa"/>
            <w:vAlign w:val="center"/>
          </w:tcPr>
          <w:p>
            <w:pPr>
              <w:pStyle w:val="256"/>
              <w:spacing w:line="360" w:lineRule="auto"/>
              <w:jc w:val="center"/>
              <w:rPr>
                <w:rFonts w:hint="eastAsia" w:ascii="宋体" w:hAnsi="宋体" w:eastAsia="宋体" w:cs="宋体"/>
                <w:b w:val="0"/>
                <w:bCs w:val="0"/>
                <w:color w:val="000000"/>
                <w:highlight w:val="none"/>
                <w:vertAlign w:val="baseline"/>
              </w:rPr>
            </w:pPr>
            <w:r>
              <w:rPr>
                <w:rFonts w:hint="eastAsia" w:ascii="宋体" w:hAnsi="宋体" w:eastAsia="宋体" w:cs="宋体"/>
                <w:b w:val="0"/>
                <w:bCs w:val="0"/>
                <w:color w:val="000000"/>
                <w:highlight w:val="none"/>
              </w:rPr>
              <w:t>不含税总价（元）</w:t>
            </w:r>
          </w:p>
        </w:tc>
        <w:tc>
          <w:tcPr>
            <w:tcW w:w="1208" w:type="dxa"/>
            <w:vAlign w:val="center"/>
          </w:tcPr>
          <w:p>
            <w:pPr>
              <w:pStyle w:val="256"/>
              <w:spacing w:line="360" w:lineRule="auto"/>
              <w:jc w:val="center"/>
              <w:rPr>
                <w:rFonts w:hint="eastAsia" w:ascii="宋体" w:hAnsi="宋体" w:eastAsia="宋体" w:cs="宋体"/>
                <w:b w:val="0"/>
                <w:bCs w:val="0"/>
                <w:color w:val="000000"/>
                <w:highlight w:val="none"/>
                <w:vertAlign w:val="baseline"/>
              </w:rPr>
            </w:pPr>
            <w:r>
              <w:rPr>
                <w:rFonts w:hint="eastAsia" w:ascii="宋体" w:hAnsi="宋体" w:eastAsia="宋体" w:cs="宋体"/>
                <w:b w:val="0"/>
                <w:bCs w:val="0"/>
                <w:color w:val="000000"/>
                <w:highlight w:val="none"/>
              </w:rPr>
              <w:t>含税总价（元）</w:t>
            </w:r>
          </w:p>
        </w:tc>
        <w:tc>
          <w:tcPr>
            <w:tcW w:w="1208" w:type="dxa"/>
            <w:vAlign w:val="center"/>
          </w:tcPr>
          <w:p>
            <w:pPr>
              <w:pStyle w:val="256"/>
              <w:spacing w:line="360" w:lineRule="auto"/>
              <w:jc w:val="center"/>
              <w:rPr>
                <w:rFonts w:hint="eastAsia" w:ascii="宋体" w:hAnsi="宋体" w:eastAsia="宋体" w:cs="宋体"/>
                <w:b w:val="0"/>
                <w:bCs w:val="0"/>
                <w:color w:val="000000"/>
                <w:highlight w:val="none"/>
                <w:vertAlign w:val="baseline"/>
                <w:lang w:val="en-US" w:eastAsia="zh-CN"/>
              </w:rPr>
            </w:pPr>
            <w:r>
              <w:rPr>
                <w:rFonts w:hint="eastAsia" w:ascii="宋体" w:eastAsia="宋体" w:cs="宋体"/>
                <w:b w:val="0"/>
                <w:bCs w:val="0"/>
                <w:color w:val="000000"/>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1208" w:type="dxa"/>
            <w:vAlign w:val="center"/>
          </w:tcPr>
          <w:p>
            <w:pPr>
              <w:pStyle w:val="256"/>
              <w:spacing w:line="360" w:lineRule="auto"/>
              <w:ind w:firstLine="0" w:firstLineChars="0"/>
              <w:rPr>
                <w:rFonts w:hint="eastAsia" w:ascii="宋体" w:hAnsi="宋体" w:eastAsia="宋体" w:cs="宋体"/>
                <w:b w:val="0"/>
                <w:bCs w:val="0"/>
                <w:color w:val="000000"/>
                <w:highlight w:val="none"/>
                <w:vertAlign w:val="baseline"/>
              </w:rPr>
            </w:pPr>
            <w:r>
              <w:rPr>
                <w:rFonts w:hint="eastAsia" w:ascii="宋体" w:hAnsi="宋体" w:eastAsia="宋体" w:cs="宋体"/>
                <w:b w:val="0"/>
                <w:bCs w:val="0"/>
                <w:color w:val="000000"/>
                <w:highlight w:val="none"/>
              </w:rPr>
              <w:t>第一年</w:t>
            </w:r>
          </w:p>
        </w:tc>
        <w:tc>
          <w:tcPr>
            <w:tcW w:w="1208" w:type="dxa"/>
          </w:tcPr>
          <w:p>
            <w:pPr>
              <w:pStyle w:val="256"/>
              <w:spacing w:line="360" w:lineRule="auto"/>
              <w:rPr>
                <w:rFonts w:hint="eastAsia" w:ascii="宋体" w:hAnsi="宋体" w:eastAsia="宋体" w:cs="宋体"/>
                <w:b w:val="0"/>
                <w:bCs w:val="0"/>
                <w:color w:val="000000"/>
                <w:highlight w:val="none"/>
                <w:vertAlign w:val="baseline"/>
              </w:rPr>
            </w:pPr>
          </w:p>
        </w:tc>
        <w:tc>
          <w:tcPr>
            <w:tcW w:w="1208" w:type="dxa"/>
          </w:tcPr>
          <w:p>
            <w:pPr>
              <w:pStyle w:val="256"/>
              <w:spacing w:line="360" w:lineRule="auto"/>
              <w:rPr>
                <w:rFonts w:hint="eastAsia" w:ascii="宋体" w:hAnsi="宋体" w:eastAsia="宋体" w:cs="宋体"/>
                <w:b w:val="0"/>
                <w:bCs w:val="0"/>
                <w:color w:val="000000"/>
                <w:highlight w:val="none"/>
                <w:vertAlign w:val="baseline"/>
              </w:rPr>
            </w:pPr>
          </w:p>
        </w:tc>
        <w:tc>
          <w:tcPr>
            <w:tcW w:w="1208" w:type="dxa"/>
          </w:tcPr>
          <w:p>
            <w:pPr>
              <w:pStyle w:val="256"/>
              <w:spacing w:line="360" w:lineRule="auto"/>
              <w:rPr>
                <w:rFonts w:hint="eastAsia" w:ascii="宋体" w:hAnsi="宋体" w:eastAsia="宋体" w:cs="宋体"/>
                <w:b w:val="0"/>
                <w:bCs w:val="0"/>
                <w:color w:val="000000"/>
                <w:highlight w:val="none"/>
                <w:vertAlign w:val="baseline"/>
              </w:rPr>
            </w:pPr>
          </w:p>
        </w:tc>
        <w:tc>
          <w:tcPr>
            <w:tcW w:w="1208" w:type="dxa"/>
          </w:tcPr>
          <w:p>
            <w:pPr>
              <w:pStyle w:val="256"/>
              <w:spacing w:line="360" w:lineRule="auto"/>
              <w:rPr>
                <w:rFonts w:hint="eastAsia" w:ascii="宋体" w:hAnsi="宋体" w:eastAsia="宋体" w:cs="宋体"/>
                <w:b w:val="0"/>
                <w:bCs w:val="0"/>
                <w:color w:val="000000"/>
                <w:highlight w:val="none"/>
                <w:vertAlign w:val="baseline"/>
              </w:rPr>
            </w:pPr>
          </w:p>
        </w:tc>
        <w:tc>
          <w:tcPr>
            <w:tcW w:w="1208" w:type="dxa"/>
          </w:tcPr>
          <w:p>
            <w:pPr>
              <w:pStyle w:val="256"/>
              <w:spacing w:line="360" w:lineRule="auto"/>
              <w:rPr>
                <w:rFonts w:hint="eastAsia" w:ascii="宋体" w:hAnsi="宋体" w:eastAsia="宋体" w:cs="宋体"/>
                <w:b w:val="0"/>
                <w:bCs w:val="0"/>
                <w:color w:val="000000"/>
                <w:highlight w:val="none"/>
                <w:vertAlign w:val="baseline"/>
              </w:rPr>
            </w:pPr>
          </w:p>
        </w:tc>
        <w:tc>
          <w:tcPr>
            <w:tcW w:w="1208" w:type="dxa"/>
          </w:tcPr>
          <w:p>
            <w:pPr>
              <w:pStyle w:val="256"/>
              <w:spacing w:line="360" w:lineRule="auto"/>
              <w:rPr>
                <w:rFonts w:hint="eastAsia" w:ascii="宋体" w:hAnsi="宋体" w:eastAsia="宋体" w:cs="宋体"/>
                <w:b w:val="0"/>
                <w:bCs w:val="0"/>
                <w:color w:val="00000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08" w:type="dxa"/>
            <w:vAlign w:val="center"/>
          </w:tcPr>
          <w:p>
            <w:pPr>
              <w:pStyle w:val="256"/>
              <w:spacing w:line="360" w:lineRule="auto"/>
              <w:ind w:firstLine="0" w:firstLineChars="0"/>
              <w:rPr>
                <w:rFonts w:hint="eastAsia" w:ascii="宋体" w:hAnsi="宋体" w:eastAsia="宋体" w:cs="宋体"/>
                <w:b w:val="0"/>
                <w:bCs w:val="0"/>
                <w:color w:val="000000"/>
                <w:highlight w:val="none"/>
                <w:vertAlign w:val="baseline"/>
              </w:rPr>
            </w:pPr>
            <w:r>
              <w:rPr>
                <w:rFonts w:hint="eastAsia" w:ascii="宋体" w:hAnsi="宋体" w:eastAsia="宋体" w:cs="宋体"/>
                <w:b w:val="0"/>
                <w:bCs w:val="0"/>
                <w:color w:val="000000"/>
                <w:highlight w:val="none"/>
              </w:rPr>
              <w:t>第二年</w:t>
            </w:r>
          </w:p>
        </w:tc>
        <w:tc>
          <w:tcPr>
            <w:tcW w:w="1208" w:type="dxa"/>
          </w:tcPr>
          <w:p>
            <w:pPr>
              <w:pStyle w:val="256"/>
              <w:spacing w:line="360" w:lineRule="auto"/>
              <w:rPr>
                <w:rFonts w:hint="eastAsia" w:ascii="宋体" w:hAnsi="宋体" w:eastAsia="宋体" w:cs="宋体"/>
                <w:b w:val="0"/>
                <w:bCs w:val="0"/>
                <w:color w:val="000000"/>
                <w:highlight w:val="none"/>
                <w:vertAlign w:val="baseline"/>
              </w:rPr>
            </w:pPr>
          </w:p>
        </w:tc>
        <w:tc>
          <w:tcPr>
            <w:tcW w:w="1208" w:type="dxa"/>
          </w:tcPr>
          <w:p>
            <w:pPr>
              <w:pStyle w:val="256"/>
              <w:spacing w:line="360" w:lineRule="auto"/>
              <w:rPr>
                <w:rFonts w:hint="eastAsia" w:ascii="宋体" w:hAnsi="宋体" w:eastAsia="宋体" w:cs="宋体"/>
                <w:b w:val="0"/>
                <w:bCs w:val="0"/>
                <w:color w:val="000000"/>
                <w:highlight w:val="none"/>
                <w:vertAlign w:val="baseline"/>
              </w:rPr>
            </w:pPr>
          </w:p>
        </w:tc>
        <w:tc>
          <w:tcPr>
            <w:tcW w:w="1208" w:type="dxa"/>
          </w:tcPr>
          <w:p>
            <w:pPr>
              <w:pStyle w:val="256"/>
              <w:spacing w:line="360" w:lineRule="auto"/>
              <w:rPr>
                <w:rFonts w:hint="eastAsia" w:ascii="宋体" w:hAnsi="宋体" w:eastAsia="宋体" w:cs="宋体"/>
                <w:b w:val="0"/>
                <w:bCs w:val="0"/>
                <w:color w:val="000000"/>
                <w:highlight w:val="none"/>
                <w:vertAlign w:val="baseline"/>
              </w:rPr>
            </w:pPr>
          </w:p>
        </w:tc>
        <w:tc>
          <w:tcPr>
            <w:tcW w:w="1208" w:type="dxa"/>
          </w:tcPr>
          <w:p>
            <w:pPr>
              <w:pStyle w:val="256"/>
              <w:spacing w:line="360" w:lineRule="auto"/>
              <w:rPr>
                <w:rFonts w:hint="eastAsia" w:ascii="宋体" w:hAnsi="宋体" w:eastAsia="宋体" w:cs="宋体"/>
                <w:b w:val="0"/>
                <w:bCs w:val="0"/>
                <w:color w:val="000000"/>
                <w:highlight w:val="none"/>
                <w:vertAlign w:val="baseline"/>
              </w:rPr>
            </w:pPr>
          </w:p>
        </w:tc>
        <w:tc>
          <w:tcPr>
            <w:tcW w:w="1208" w:type="dxa"/>
          </w:tcPr>
          <w:p>
            <w:pPr>
              <w:pStyle w:val="256"/>
              <w:spacing w:line="360" w:lineRule="auto"/>
              <w:rPr>
                <w:rFonts w:hint="eastAsia" w:ascii="宋体" w:hAnsi="宋体" w:eastAsia="宋体" w:cs="宋体"/>
                <w:b w:val="0"/>
                <w:bCs w:val="0"/>
                <w:color w:val="000000"/>
                <w:highlight w:val="none"/>
                <w:vertAlign w:val="baseline"/>
              </w:rPr>
            </w:pPr>
          </w:p>
        </w:tc>
        <w:tc>
          <w:tcPr>
            <w:tcW w:w="1208" w:type="dxa"/>
          </w:tcPr>
          <w:p>
            <w:pPr>
              <w:pStyle w:val="256"/>
              <w:spacing w:line="360" w:lineRule="auto"/>
              <w:rPr>
                <w:rFonts w:hint="eastAsia" w:ascii="宋体" w:hAnsi="宋体" w:eastAsia="宋体" w:cs="宋体"/>
                <w:b w:val="0"/>
                <w:bCs w:val="0"/>
                <w:color w:val="00000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08" w:type="dxa"/>
            <w:vAlign w:val="center"/>
          </w:tcPr>
          <w:p>
            <w:pPr>
              <w:pStyle w:val="256"/>
              <w:spacing w:line="360" w:lineRule="auto"/>
              <w:ind w:firstLine="0" w:firstLineChars="0"/>
              <w:rPr>
                <w:rFonts w:hint="eastAsia" w:ascii="宋体" w:hAnsi="宋体" w:eastAsia="宋体" w:cs="宋体"/>
                <w:b w:val="0"/>
                <w:bCs w:val="0"/>
                <w:color w:val="000000"/>
                <w:highlight w:val="none"/>
                <w:vertAlign w:val="baseline"/>
              </w:rPr>
            </w:pPr>
            <w:r>
              <w:rPr>
                <w:rFonts w:hint="eastAsia" w:ascii="宋体" w:hAnsi="宋体" w:eastAsia="宋体" w:cs="宋体"/>
                <w:b w:val="0"/>
                <w:bCs w:val="0"/>
                <w:color w:val="000000"/>
                <w:highlight w:val="none"/>
              </w:rPr>
              <w:t>第三年</w:t>
            </w:r>
          </w:p>
        </w:tc>
        <w:tc>
          <w:tcPr>
            <w:tcW w:w="1208" w:type="dxa"/>
          </w:tcPr>
          <w:p>
            <w:pPr>
              <w:pStyle w:val="256"/>
              <w:spacing w:line="360" w:lineRule="auto"/>
              <w:rPr>
                <w:rFonts w:hint="eastAsia" w:ascii="宋体" w:hAnsi="宋体" w:eastAsia="宋体" w:cs="宋体"/>
                <w:b w:val="0"/>
                <w:bCs w:val="0"/>
                <w:color w:val="000000"/>
                <w:highlight w:val="none"/>
                <w:vertAlign w:val="baseline"/>
              </w:rPr>
            </w:pPr>
          </w:p>
        </w:tc>
        <w:tc>
          <w:tcPr>
            <w:tcW w:w="1208" w:type="dxa"/>
          </w:tcPr>
          <w:p>
            <w:pPr>
              <w:pStyle w:val="256"/>
              <w:spacing w:line="360" w:lineRule="auto"/>
              <w:rPr>
                <w:rFonts w:hint="eastAsia" w:ascii="宋体" w:hAnsi="宋体" w:eastAsia="宋体" w:cs="宋体"/>
                <w:b w:val="0"/>
                <w:bCs w:val="0"/>
                <w:color w:val="000000"/>
                <w:highlight w:val="none"/>
                <w:vertAlign w:val="baseline"/>
              </w:rPr>
            </w:pPr>
          </w:p>
        </w:tc>
        <w:tc>
          <w:tcPr>
            <w:tcW w:w="1208" w:type="dxa"/>
          </w:tcPr>
          <w:p>
            <w:pPr>
              <w:pStyle w:val="256"/>
              <w:spacing w:line="360" w:lineRule="auto"/>
              <w:rPr>
                <w:rFonts w:hint="eastAsia" w:ascii="宋体" w:hAnsi="宋体" w:eastAsia="宋体" w:cs="宋体"/>
                <w:b w:val="0"/>
                <w:bCs w:val="0"/>
                <w:color w:val="000000"/>
                <w:highlight w:val="none"/>
                <w:vertAlign w:val="baseline"/>
              </w:rPr>
            </w:pPr>
          </w:p>
        </w:tc>
        <w:tc>
          <w:tcPr>
            <w:tcW w:w="1208" w:type="dxa"/>
          </w:tcPr>
          <w:p>
            <w:pPr>
              <w:pStyle w:val="256"/>
              <w:spacing w:line="360" w:lineRule="auto"/>
              <w:rPr>
                <w:rFonts w:hint="eastAsia" w:ascii="宋体" w:hAnsi="宋体" w:eastAsia="宋体" w:cs="宋体"/>
                <w:b w:val="0"/>
                <w:bCs w:val="0"/>
                <w:color w:val="000000"/>
                <w:highlight w:val="none"/>
                <w:vertAlign w:val="baseline"/>
              </w:rPr>
            </w:pPr>
          </w:p>
        </w:tc>
        <w:tc>
          <w:tcPr>
            <w:tcW w:w="1208" w:type="dxa"/>
          </w:tcPr>
          <w:p>
            <w:pPr>
              <w:pStyle w:val="256"/>
              <w:spacing w:line="360" w:lineRule="auto"/>
              <w:rPr>
                <w:rFonts w:hint="eastAsia" w:ascii="宋体" w:hAnsi="宋体" w:eastAsia="宋体" w:cs="宋体"/>
                <w:b w:val="0"/>
                <w:bCs w:val="0"/>
                <w:color w:val="000000"/>
                <w:highlight w:val="none"/>
                <w:vertAlign w:val="baseline"/>
              </w:rPr>
            </w:pPr>
          </w:p>
        </w:tc>
        <w:tc>
          <w:tcPr>
            <w:tcW w:w="1208" w:type="dxa"/>
          </w:tcPr>
          <w:p>
            <w:pPr>
              <w:pStyle w:val="256"/>
              <w:spacing w:line="360" w:lineRule="auto"/>
              <w:rPr>
                <w:rFonts w:hint="eastAsia" w:ascii="宋体" w:hAnsi="宋体" w:eastAsia="宋体" w:cs="宋体"/>
                <w:b w:val="0"/>
                <w:bCs w:val="0"/>
                <w:color w:val="00000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08" w:type="dxa"/>
            <w:vAlign w:val="center"/>
          </w:tcPr>
          <w:p>
            <w:pPr>
              <w:pStyle w:val="256"/>
              <w:spacing w:line="360" w:lineRule="auto"/>
              <w:ind w:firstLine="0" w:firstLineChars="0"/>
              <w:rPr>
                <w:rFonts w:hint="eastAsia" w:ascii="宋体" w:hAnsi="宋体" w:eastAsia="宋体" w:cs="宋体"/>
                <w:b w:val="0"/>
                <w:bCs w:val="0"/>
                <w:color w:val="000000"/>
                <w:highlight w:val="none"/>
                <w:vertAlign w:val="baseline"/>
              </w:rPr>
            </w:pPr>
            <w:r>
              <w:rPr>
                <w:rFonts w:hint="eastAsia" w:ascii="宋体" w:hAnsi="宋体" w:eastAsia="宋体" w:cs="宋体"/>
                <w:b w:val="0"/>
                <w:bCs w:val="0"/>
                <w:color w:val="000000"/>
                <w:highlight w:val="none"/>
              </w:rPr>
              <w:t>合计</w:t>
            </w:r>
          </w:p>
        </w:tc>
        <w:tc>
          <w:tcPr>
            <w:tcW w:w="1208" w:type="dxa"/>
          </w:tcPr>
          <w:p>
            <w:pPr>
              <w:pStyle w:val="256"/>
              <w:spacing w:line="360" w:lineRule="auto"/>
              <w:rPr>
                <w:rFonts w:hint="eastAsia" w:ascii="宋体" w:hAnsi="宋体" w:eastAsia="宋体" w:cs="宋体"/>
                <w:b w:val="0"/>
                <w:bCs w:val="0"/>
                <w:color w:val="000000"/>
                <w:highlight w:val="none"/>
                <w:vertAlign w:val="baseline"/>
              </w:rPr>
            </w:pPr>
          </w:p>
        </w:tc>
        <w:tc>
          <w:tcPr>
            <w:tcW w:w="1208" w:type="dxa"/>
          </w:tcPr>
          <w:p>
            <w:pPr>
              <w:pStyle w:val="256"/>
              <w:spacing w:line="360" w:lineRule="auto"/>
              <w:rPr>
                <w:rFonts w:hint="eastAsia" w:ascii="宋体" w:hAnsi="宋体" w:eastAsia="宋体" w:cs="宋体"/>
                <w:b w:val="0"/>
                <w:bCs w:val="0"/>
                <w:color w:val="000000"/>
                <w:highlight w:val="none"/>
                <w:vertAlign w:val="baseline"/>
              </w:rPr>
            </w:pPr>
          </w:p>
        </w:tc>
        <w:tc>
          <w:tcPr>
            <w:tcW w:w="1208" w:type="dxa"/>
          </w:tcPr>
          <w:p>
            <w:pPr>
              <w:pStyle w:val="256"/>
              <w:spacing w:line="360" w:lineRule="auto"/>
              <w:rPr>
                <w:rFonts w:hint="eastAsia" w:ascii="宋体" w:hAnsi="宋体" w:eastAsia="宋体" w:cs="宋体"/>
                <w:b w:val="0"/>
                <w:bCs w:val="0"/>
                <w:color w:val="000000"/>
                <w:highlight w:val="none"/>
                <w:vertAlign w:val="baseline"/>
              </w:rPr>
            </w:pPr>
          </w:p>
        </w:tc>
        <w:tc>
          <w:tcPr>
            <w:tcW w:w="1208" w:type="dxa"/>
          </w:tcPr>
          <w:p>
            <w:pPr>
              <w:pStyle w:val="256"/>
              <w:spacing w:line="360" w:lineRule="auto"/>
              <w:rPr>
                <w:rFonts w:hint="eastAsia" w:ascii="宋体" w:hAnsi="宋体" w:eastAsia="宋体" w:cs="宋体"/>
                <w:b w:val="0"/>
                <w:bCs w:val="0"/>
                <w:color w:val="000000"/>
                <w:highlight w:val="none"/>
                <w:vertAlign w:val="baseline"/>
              </w:rPr>
            </w:pPr>
          </w:p>
        </w:tc>
        <w:tc>
          <w:tcPr>
            <w:tcW w:w="1208" w:type="dxa"/>
          </w:tcPr>
          <w:p>
            <w:pPr>
              <w:pStyle w:val="256"/>
              <w:spacing w:line="360" w:lineRule="auto"/>
              <w:rPr>
                <w:rFonts w:hint="eastAsia" w:ascii="宋体" w:hAnsi="宋体" w:eastAsia="宋体" w:cs="宋体"/>
                <w:b w:val="0"/>
                <w:bCs w:val="0"/>
                <w:color w:val="000000"/>
                <w:highlight w:val="none"/>
                <w:vertAlign w:val="baseline"/>
              </w:rPr>
            </w:pPr>
          </w:p>
        </w:tc>
        <w:tc>
          <w:tcPr>
            <w:tcW w:w="1208" w:type="dxa"/>
          </w:tcPr>
          <w:p>
            <w:pPr>
              <w:pStyle w:val="256"/>
              <w:spacing w:line="360" w:lineRule="auto"/>
              <w:rPr>
                <w:rFonts w:hint="eastAsia" w:ascii="宋体" w:hAnsi="宋体" w:eastAsia="宋体" w:cs="宋体"/>
                <w:b w:val="0"/>
                <w:bCs w:val="0"/>
                <w:color w:val="00000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208" w:type="dxa"/>
            <w:vAlign w:val="center"/>
          </w:tcPr>
          <w:p>
            <w:pPr>
              <w:pStyle w:val="256"/>
              <w:spacing w:line="360" w:lineRule="auto"/>
              <w:ind w:firstLine="0" w:firstLineChars="0"/>
              <w:rPr>
                <w:rFonts w:hint="eastAsia" w:ascii="宋体" w:hAnsi="宋体" w:eastAsia="宋体" w:cs="宋体"/>
                <w:b w:val="0"/>
                <w:bCs w:val="0"/>
                <w:color w:val="000000"/>
                <w:highlight w:val="none"/>
                <w:lang w:val="en-US" w:eastAsia="zh-CN"/>
              </w:rPr>
            </w:pPr>
            <w:r>
              <w:rPr>
                <w:rFonts w:hint="eastAsia" w:ascii="宋体" w:eastAsia="宋体" w:cs="宋体"/>
                <w:b w:val="0"/>
                <w:bCs w:val="0"/>
                <w:color w:val="000000"/>
                <w:highlight w:val="none"/>
                <w:lang w:val="en-US" w:eastAsia="zh-CN"/>
              </w:rPr>
              <w:t>注：</w:t>
            </w:r>
          </w:p>
        </w:tc>
        <w:tc>
          <w:tcPr>
            <w:tcW w:w="7248" w:type="dxa"/>
            <w:gridSpan w:val="6"/>
          </w:tcPr>
          <w:p>
            <w:pPr>
              <w:pStyle w:val="256"/>
              <w:spacing w:line="360" w:lineRule="auto"/>
              <w:rPr>
                <w:rFonts w:hint="eastAsia" w:ascii="宋体" w:hAnsi="宋体" w:eastAsia="宋体" w:cs="宋体"/>
                <w:b w:val="0"/>
                <w:bCs w:val="0"/>
                <w:color w:val="000000"/>
                <w:highlight w:val="none"/>
                <w:vertAlign w:val="baseline"/>
                <w:lang w:val="en-US" w:eastAsia="zh-CN"/>
              </w:rPr>
            </w:pPr>
            <w:r>
              <w:rPr>
                <w:rFonts w:hint="eastAsia" w:ascii="宋体" w:eastAsia="宋体" w:cs="宋体"/>
                <w:b w:val="0"/>
                <w:bCs w:val="0"/>
                <w:color w:val="000000"/>
                <w:highlight w:val="none"/>
                <w:lang w:val="en-US" w:eastAsia="zh-CN"/>
              </w:rPr>
              <w:t>以上服务费已含</w:t>
            </w:r>
            <w:r>
              <w:rPr>
                <w:rFonts w:hint="eastAsia" w:ascii="宋体" w:hAnsi="宋体" w:eastAsia="宋体" w:cs="宋体"/>
                <w:b w:val="0"/>
                <w:bCs w:val="0"/>
                <w:color w:val="000000"/>
                <w:highlight w:val="none"/>
              </w:rPr>
              <w:t>驻点人员</w:t>
            </w:r>
            <w:r>
              <w:rPr>
                <w:rFonts w:hint="eastAsia" w:ascii="宋体" w:eastAsia="宋体" w:cs="宋体"/>
                <w:b w:val="0"/>
                <w:bCs w:val="0"/>
                <w:color w:val="000000"/>
                <w:highlight w:val="none"/>
                <w:lang w:val="en-US" w:eastAsia="zh-CN"/>
              </w:rPr>
              <w:t>费用</w:t>
            </w:r>
          </w:p>
        </w:tc>
      </w:tr>
    </w:tbl>
    <w:p>
      <w:pPr>
        <w:pStyle w:val="256"/>
        <w:spacing w:line="360" w:lineRule="auto"/>
        <w:rPr>
          <w:rFonts w:hint="eastAsia" w:ascii="宋体" w:hAnsi="宋体" w:eastAsia="宋体" w:cs="宋体"/>
          <w:b w:val="0"/>
          <w:bCs w:val="0"/>
          <w:color w:val="000000"/>
          <w:highlight w:val="none"/>
        </w:rPr>
      </w:pP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2、支付时间与方式：</w:t>
      </w: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color w:val="0000FF"/>
          <w:kern w:val="2"/>
          <w:sz w:val="24"/>
          <w:szCs w:val="24"/>
          <w:highlight w:val="none"/>
          <w:lang w:val="en-US" w:eastAsia="zh-CN" w:bidi="ar-SA"/>
        </w:rPr>
        <w:t>本次采购的服务项目，采用年度方式支付合同价款。在双方组织的</w:t>
      </w:r>
      <w:r>
        <w:rPr>
          <w:rFonts w:hint="eastAsia" w:ascii="宋体" w:eastAsia="宋体" w:cs="宋体"/>
          <w:color w:val="0000FF"/>
          <w:kern w:val="2"/>
          <w:sz w:val="24"/>
          <w:szCs w:val="24"/>
          <w:highlight w:val="none"/>
          <w:lang w:val="en-US" w:eastAsia="zh-CN" w:bidi="ar-SA"/>
        </w:rPr>
        <w:t>验收通过后开始服务，</w:t>
      </w:r>
      <w:r>
        <w:rPr>
          <w:rFonts w:hint="eastAsia" w:ascii="宋体" w:hAnsi="宋体" w:eastAsia="宋体" w:cs="宋体"/>
          <w:b w:val="0"/>
          <w:bCs w:val="0"/>
          <w:color w:val="000000"/>
          <w:highlight w:val="none"/>
        </w:rPr>
        <w:t>（交付验收单见附</w:t>
      </w:r>
      <w:r>
        <w:rPr>
          <w:rFonts w:hint="eastAsia" w:ascii="宋体" w:hAnsi="宋体" w:eastAsia="宋体" w:cs="宋体"/>
          <w:color w:val="0000FF"/>
          <w:kern w:val="2"/>
          <w:sz w:val="24"/>
          <w:szCs w:val="24"/>
          <w:highlight w:val="none"/>
          <w:lang w:val="en-US" w:eastAsia="zh-CN" w:bidi="ar-SA"/>
        </w:rPr>
        <w:t>甲方在收到乙方开具的增值税普通发票15个工作日内支付首年度服务费；第一年年度服务到期前甲方向乙方支付后一年度铁塔服务费用，后续年度服务费用按此方式支付至服务期满</w:t>
      </w: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乙方指定银行账户如下：</w:t>
      </w: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公司名称：[xx]</w:t>
      </w: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地址：[xx]</w:t>
      </w: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联系电话：[xx]</w:t>
      </w: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纳税人识别号：[xx]</w:t>
      </w: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开户行：[xx]</w:t>
      </w: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银行账号：[xx]</w:t>
      </w:r>
    </w:p>
    <w:p>
      <w:pPr>
        <w:pStyle w:val="256"/>
        <w:spacing w:line="360" w:lineRule="auto"/>
        <w:rPr>
          <w:rFonts w:hint="eastAsia" w:ascii="宋体" w:hAnsi="宋体" w:eastAsia="宋体" w:cs="宋体"/>
          <w:b w:val="0"/>
          <w:bCs w:val="0"/>
          <w:color w:val="000000"/>
          <w:highlight w:val="none"/>
        </w:rPr>
      </w:pPr>
    </w:p>
    <w:p>
      <w:pPr>
        <w:pStyle w:val="256"/>
        <w:spacing w:line="360" w:lineRule="auto"/>
        <w:rPr>
          <w:rFonts w:hint="default" w:ascii="宋体" w:hAnsi="宋体" w:eastAsia="宋体" w:cs="宋体"/>
          <w:b w:val="0"/>
          <w:bCs w:val="0"/>
          <w:color w:val="000000"/>
          <w:highlight w:val="none"/>
          <w:lang w:val="en-US" w:eastAsia="zh-CN"/>
        </w:rPr>
      </w:pPr>
      <w:r>
        <w:rPr>
          <w:rFonts w:hint="eastAsia" w:ascii="宋体" w:hAnsi="宋体" w:eastAsia="宋体" w:cs="宋体"/>
          <w:b w:val="0"/>
          <w:bCs w:val="0"/>
          <w:color w:val="000000"/>
          <w:highlight w:val="none"/>
        </w:rPr>
        <w:t>本协议一式陆份，双方各执叁份，自双方签字盖章之日起生效。</w:t>
      </w:r>
      <w:r>
        <w:rPr>
          <w:rFonts w:hint="eastAsia" w:ascii="宋体" w:eastAsia="宋体" w:cs="宋体"/>
          <w:b/>
          <w:bCs/>
          <w:color w:val="000000"/>
          <w:highlight w:val="none"/>
          <w:lang w:val="en-US" w:eastAsia="zh-CN"/>
        </w:rPr>
        <w:t>合同签订后2日内将合同扫描件发送至招标代理邮箱38165885@qq.com。</w:t>
      </w: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协议附件：</w:t>
      </w: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附件1 站址清单</w:t>
      </w: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附件2交付验收单</w:t>
      </w: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附件3运维驻点人员到场确认单</w:t>
      </w: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附件4 AI算法清单</w:t>
      </w:r>
    </w:p>
    <w:p>
      <w:pPr>
        <w:pStyle w:val="256"/>
        <w:spacing w:line="360" w:lineRule="auto"/>
        <w:rPr>
          <w:rFonts w:hint="eastAsia" w:ascii="宋体" w:hAnsi="宋体" w:eastAsia="宋体" w:cs="宋体"/>
          <w:b w:val="0"/>
          <w:bCs w:val="0"/>
          <w:color w:val="000000"/>
          <w:highlight w:val="none"/>
        </w:rPr>
      </w:pPr>
    </w:p>
    <w:tbl>
      <w:tblPr>
        <w:tblStyle w:val="42"/>
        <w:tblW w:w="9060" w:type="dxa"/>
        <w:tblInd w:w="0" w:type="dxa"/>
        <w:tblLayout w:type="fixed"/>
        <w:tblCellMar>
          <w:top w:w="0" w:type="dxa"/>
          <w:left w:w="108" w:type="dxa"/>
          <w:bottom w:w="0" w:type="dxa"/>
          <w:right w:w="108" w:type="dxa"/>
        </w:tblCellMar>
      </w:tblPr>
      <w:tblGrid>
        <w:gridCol w:w="4530"/>
        <w:gridCol w:w="4530"/>
      </w:tblGrid>
      <w:tr>
        <w:tblPrEx>
          <w:tblCellMar>
            <w:top w:w="0" w:type="dxa"/>
            <w:left w:w="108" w:type="dxa"/>
            <w:bottom w:w="0" w:type="dxa"/>
            <w:right w:w="108" w:type="dxa"/>
          </w:tblCellMar>
        </w:tblPrEx>
        <w:trPr>
          <w:trHeight w:val="5125" w:hRule="atLeast"/>
        </w:trPr>
        <w:tc>
          <w:tcPr>
            <w:tcW w:w="4530" w:type="dxa"/>
          </w:tcPr>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甲方（盖章）：</w:t>
            </w:r>
            <w:bookmarkStart w:id="225" w:name="jfname_015"/>
            <w:r>
              <w:rPr>
                <w:rFonts w:hint="eastAsia" w:ascii="宋体" w:hAnsi="宋体" w:eastAsia="宋体" w:cs="宋体"/>
                <w:b w:val="0"/>
                <w:bCs w:val="0"/>
                <w:color w:val="000000"/>
                <w:highlight w:val="none"/>
              </w:rPr>
              <w:fldChar w:fldCharType="begin">
                <w:ffData>
                  <w:name w:val="jfname_015"/>
                  <w:enabled/>
                  <w:calcOnExit w:val="0"/>
                  <w:statusText w:type="text" w:val="合同信息到Word单向同步字段:我方签约主体1"/>
                  <w:textInput/>
                </w:ffData>
              </w:fldChar>
            </w:r>
            <w:r>
              <w:rPr>
                <w:rFonts w:hint="eastAsia" w:ascii="宋体" w:hAnsi="宋体" w:eastAsia="宋体" w:cs="宋体"/>
                <w:b w:val="0"/>
                <w:bCs w:val="0"/>
                <w:color w:val="000000"/>
                <w:highlight w:val="none"/>
              </w:rPr>
              <w:instrText xml:space="preserve"> FORMTEXT </w:instrText>
            </w:r>
            <w:r>
              <w:rPr>
                <w:rFonts w:hint="eastAsia" w:ascii="宋体" w:hAnsi="宋体" w:eastAsia="宋体" w:cs="宋体"/>
                <w:b w:val="0"/>
                <w:bCs w:val="0"/>
                <w:color w:val="000000"/>
                <w:highlight w:val="none"/>
              </w:rPr>
              <w:fldChar w:fldCharType="separate"/>
            </w:r>
            <w:r>
              <w:rPr>
                <w:rFonts w:hint="eastAsia" w:ascii="宋体" w:hAnsi="宋体" w:eastAsia="宋体" w:cs="宋体"/>
                <w:b w:val="0"/>
                <w:bCs w:val="0"/>
                <w:color w:val="000000"/>
                <w:highlight w:val="none"/>
              </w:rPr>
              <w:t>     </w:t>
            </w:r>
            <w:r>
              <w:rPr>
                <w:rFonts w:hint="eastAsia" w:ascii="宋体" w:hAnsi="宋体" w:eastAsia="宋体" w:cs="宋体"/>
                <w:b w:val="0"/>
                <w:bCs w:val="0"/>
                <w:color w:val="000000"/>
                <w:highlight w:val="none"/>
              </w:rPr>
              <w:fldChar w:fldCharType="end"/>
            </w:r>
            <w:bookmarkEnd w:id="225"/>
          </w:p>
          <w:p>
            <w:pPr>
              <w:pStyle w:val="256"/>
              <w:spacing w:line="360" w:lineRule="auto"/>
              <w:rPr>
                <w:rFonts w:hint="eastAsia" w:ascii="宋体" w:hAnsi="宋体" w:eastAsia="宋体" w:cs="宋体"/>
                <w:b w:val="0"/>
                <w:bCs w:val="0"/>
                <w:color w:val="000000"/>
                <w:highlight w:val="none"/>
              </w:rPr>
            </w:pPr>
          </w:p>
          <w:p>
            <w:pPr>
              <w:pStyle w:val="256"/>
              <w:spacing w:line="360" w:lineRule="auto"/>
              <w:rPr>
                <w:rFonts w:hint="eastAsia" w:ascii="宋体" w:hAnsi="宋体" w:eastAsia="宋体" w:cs="宋体"/>
                <w:b w:val="0"/>
                <w:bCs w:val="0"/>
                <w:color w:val="000000"/>
                <w:highlight w:val="none"/>
              </w:rPr>
            </w:pP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法定代表人/负责人</w:t>
            </w: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或授权代表：</w:t>
            </w:r>
            <w:bookmarkStart w:id="226" w:name="ManulField101"/>
            <w:r>
              <w:rPr>
                <w:rFonts w:hint="eastAsia" w:ascii="宋体" w:hAnsi="宋体" w:eastAsia="宋体" w:cs="宋体"/>
                <w:b w:val="0"/>
                <w:bCs w:val="0"/>
                <w:color w:val="000000"/>
                <w:highlight w:val="none"/>
              </w:rPr>
              <w:fldChar w:fldCharType="begin">
                <w:ffData>
                  <w:name w:val="ManulField101"/>
                  <w:enabled/>
                  <w:calcOnExit w:val="0"/>
                  <w:statusText w:type="text" w:val="不同步字段"/>
                  <w:textInput/>
                </w:ffData>
              </w:fldChar>
            </w:r>
            <w:r>
              <w:rPr>
                <w:rFonts w:hint="eastAsia" w:ascii="宋体" w:hAnsi="宋体" w:eastAsia="宋体" w:cs="宋体"/>
                <w:b w:val="0"/>
                <w:bCs w:val="0"/>
                <w:color w:val="000000"/>
                <w:highlight w:val="none"/>
              </w:rPr>
              <w:instrText xml:space="preserve"> FORMTEXT </w:instrText>
            </w:r>
            <w:r>
              <w:rPr>
                <w:rFonts w:hint="eastAsia" w:ascii="宋体" w:hAnsi="宋体" w:eastAsia="宋体" w:cs="宋体"/>
                <w:b w:val="0"/>
                <w:bCs w:val="0"/>
                <w:color w:val="000000"/>
                <w:highlight w:val="none"/>
              </w:rPr>
              <w:fldChar w:fldCharType="separate"/>
            </w:r>
            <w:r>
              <w:rPr>
                <w:rFonts w:hint="eastAsia" w:ascii="宋体" w:hAnsi="宋体" w:eastAsia="宋体" w:cs="宋体"/>
                <w:b w:val="0"/>
                <w:bCs w:val="0"/>
                <w:color w:val="000000"/>
                <w:highlight w:val="none"/>
              </w:rPr>
              <w:t>     </w:t>
            </w:r>
            <w:r>
              <w:rPr>
                <w:rFonts w:hint="eastAsia" w:ascii="宋体" w:hAnsi="宋体" w:eastAsia="宋体" w:cs="宋体"/>
                <w:b w:val="0"/>
                <w:bCs w:val="0"/>
                <w:color w:val="000000"/>
                <w:highlight w:val="none"/>
              </w:rPr>
              <w:fldChar w:fldCharType="end"/>
            </w:r>
            <w:bookmarkEnd w:id="226"/>
          </w:p>
          <w:p>
            <w:pPr>
              <w:pStyle w:val="256"/>
              <w:spacing w:line="360" w:lineRule="auto"/>
              <w:rPr>
                <w:rFonts w:hint="eastAsia" w:ascii="宋体" w:hAnsi="宋体" w:eastAsia="宋体" w:cs="宋体"/>
                <w:b w:val="0"/>
                <w:bCs w:val="0"/>
                <w:color w:val="000000"/>
                <w:highlight w:val="none"/>
              </w:rPr>
            </w:pPr>
          </w:p>
          <w:p>
            <w:pPr>
              <w:pStyle w:val="256"/>
              <w:spacing w:line="360" w:lineRule="auto"/>
              <w:rPr>
                <w:rFonts w:hint="eastAsia" w:ascii="宋体" w:hAnsi="宋体" w:eastAsia="宋体" w:cs="宋体"/>
                <w:b w:val="0"/>
                <w:bCs w:val="0"/>
                <w:color w:val="000000"/>
                <w:highlight w:val="none"/>
              </w:rPr>
            </w:pPr>
          </w:p>
          <w:p>
            <w:pPr>
              <w:pStyle w:val="256"/>
              <w:spacing w:line="360" w:lineRule="auto"/>
              <w:rPr>
                <w:rFonts w:hint="eastAsia" w:ascii="宋体" w:hAnsi="宋体" w:eastAsia="宋体" w:cs="宋体"/>
                <w:b w:val="0"/>
                <w:bCs w:val="0"/>
                <w:color w:val="000000"/>
                <w:highlight w:val="none"/>
              </w:rPr>
            </w:pP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签订日期：</w:t>
            </w:r>
            <w:bookmarkStart w:id="227" w:name="ManulField94"/>
            <w:r>
              <w:rPr>
                <w:rFonts w:hint="eastAsia" w:ascii="宋体" w:hAnsi="宋体" w:eastAsia="宋体" w:cs="宋体"/>
                <w:b w:val="0"/>
                <w:bCs w:val="0"/>
                <w:color w:val="000000"/>
                <w:highlight w:val="none"/>
              </w:rPr>
              <w:fldChar w:fldCharType="begin">
                <w:ffData>
                  <w:name w:val="ManulField94"/>
                  <w:enabled/>
                  <w:calcOnExit w:val="0"/>
                  <w:statusText w:type="text" w:val="不同步字段"/>
                  <w:textInput/>
                </w:ffData>
              </w:fldChar>
            </w:r>
            <w:r>
              <w:rPr>
                <w:rFonts w:hint="eastAsia" w:ascii="宋体" w:hAnsi="宋体" w:eastAsia="宋体" w:cs="宋体"/>
                <w:b w:val="0"/>
                <w:bCs w:val="0"/>
                <w:color w:val="000000"/>
                <w:highlight w:val="none"/>
              </w:rPr>
              <w:instrText xml:space="preserve"> FORMTEXT </w:instrText>
            </w:r>
            <w:r>
              <w:rPr>
                <w:rFonts w:hint="eastAsia" w:ascii="宋体" w:hAnsi="宋体" w:eastAsia="宋体" w:cs="宋体"/>
                <w:b w:val="0"/>
                <w:bCs w:val="0"/>
                <w:color w:val="000000"/>
                <w:highlight w:val="none"/>
              </w:rPr>
              <w:fldChar w:fldCharType="separate"/>
            </w:r>
            <w:r>
              <w:rPr>
                <w:rFonts w:hint="eastAsia" w:ascii="宋体" w:hAnsi="宋体" w:eastAsia="宋体" w:cs="宋体"/>
                <w:b w:val="0"/>
                <w:bCs w:val="0"/>
                <w:color w:val="000000"/>
                <w:highlight w:val="none"/>
              </w:rPr>
              <w:t>     </w:t>
            </w:r>
            <w:r>
              <w:rPr>
                <w:rFonts w:hint="eastAsia" w:ascii="宋体" w:hAnsi="宋体" w:eastAsia="宋体" w:cs="宋体"/>
                <w:b w:val="0"/>
                <w:bCs w:val="0"/>
                <w:color w:val="000000"/>
                <w:highlight w:val="none"/>
              </w:rPr>
              <w:fldChar w:fldCharType="end"/>
            </w:r>
            <w:bookmarkEnd w:id="227"/>
            <w:r>
              <w:rPr>
                <w:rFonts w:hint="eastAsia" w:ascii="宋体" w:hAnsi="宋体" w:eastAsia="宋体" w:cs="宋体"/>
                <w:b w:val="0"/>
                <w:bCs w:val="0"/>
                <w:color w:val="000000"/>
                <w:highlight w:val="none"/>
              </w:rPr>
              <w:t>年</w:t>
            </w:r>
            <w:bookmarkStart w:id="228" w:name="ManulField95"/>
            <w:r>
              <w:rPr>
                <w:rFonts w:hint="eastAsia" w:ascii="宋体" w:hAnsi="宋体" w:eastAsia="宋体" w:cs="宋体"/>
                <w:b w:val="0"/>
                <w:bCs w:val="0"/>
                <w:color w:val="000000"/>
                <w:highlight w:val="none"/>
              </w:rPr>
              <w:fldChar w:fldCharType="begin">
                <w:ffData>
                  <w:name w:val="ManulField95"/>
                  <w:enabled/>
                  <w:calcOnExit w:val="0"/>
                  <w:statusText w:type="text" w:val="不同步字段"/>
                  <w:textInput/>
                </w:ffData>
              </w:fldChar>
            </w:r>
            <w:r>
              <w:rPr>
                <w:rFonts w:hint="eastAsia" w:ascii="宋体" w:hAnsi="宋体" w:eastAsia="宋体" w:cs="宋体"/>
                <w:b w:val="0"/>
                <w:bCs w:val="0"/>
                <w:color w:val="000000"/>
                <w:highlight w:val="none"/>
              </w:rPr>
              <w:instrText xml:space="preserve"> FORMTEXT </w:instrText>
            </w:r>
            <w:r>
              <w:rPr>
                <w:rFonts w:hint="eastAsia" w:ascii="宋体" w:hAnsi="宋体" w:eastAsia="宋体" w:cs="宋体"/>
                <w:b w:val="0"/>
                <w:bCs w:val="0"/>
                <w:color w:val="000000"/>
                <w:highlight w:val="none"/>
              </w:rPr>
              <w:fldChar w:fldCharType="separate"/>
            </w:r>
            <w:r>
              <w:rPr>
                <w:rFonts w:hint="eastAsia" w:ascii="宋体" w:hAnsi="宋体" w:eastAsia="宋体" w:cs="宋体"/>
                <w:b w:val="0"/>
                <w:bCs w:val="0"/>
                <w:color w:val="000000"/>
                <w:highlight w:val="none"/>
              </w:rPr>
              <w:t>     </w:t>
            </w:r>
            <w:r>
              <w:rPr>
                <w:rFonts w:hint="eastAsia" w:ascii="宋体" w:hAnsi="宋体" w:eastAsia="宋体" w:cs="宋体"/>
                <w:b w:val="0"/>
                <w:bCs w:val="0"/>
                <w:color w:val="000000"/>
                <w:highlight w:val="none"/>
              </w:rPr>
              <w:fldChar w:fldCharType="end"/>
            </w:r>
            <w:bookmarkEnd w:id="228"/>
            <w:r>
              <w:rPr>
                <w:rFonts w:hint="eastAsia" w:ascii="宋体" w:hAnsi="宋体" w:eastAsia="宋体" w:cs="宋体"/>
                <w:b w:val="0"/>
                <w:bCs w:val="0"/>
                <w:color w:val="000000"/>
                <w:highlight w:val="none"/>
              </w:rPr>
              <w:t>月</w:t>
            </w:r>
            <w:bookmarkStart w:id="229" w:name="ManulField96"/>
            <w:r>
              <w:rPr>
                <w:rFonts w:hint="eastAsia" w:ascii="宋体" w:hAnsi="宋体" w:eastAsia="宋体" w:cs="宋体"/>
                <w:b w:val="0"/>
                <w:bCs w:val="0"/>
                <w:color w:val="000000"/>
                <w:highlight w:val="none"/>
              </w:rPr>
              <w:fldChar w:fldCharType="begin">
                <w:ffData>
                  <w:name w:val="ManulField96"/>
                  <w:enabled/>
                  <w:calcOnExit w:val="0"/>
                  <w:statusText w:type="text" w:val="不同步字段"/>
                  <w:textInput/>
                </w:ffData>
              </w:fldChar>
            </w:r>
            <w:r>
              <w:rPr>
                <w:rFonts w:hint="eastAsia" w:ascii="宋体" w:hAnsi="宋体" w:eastAsia="宋体" w:cs="宋体"/>
                <w:b w:val="0"/>
                <w:bCs w:val="0"/>
                <w:color w:val="000000"/>
                <w:highlight w:val="none"/>
              </w:rPr>
              <w:instrText xml:space="preserve"> FORMTEXT </w:instrText>
            </w:r>
            <w:r>
              <w:rPr>
                <w:rFonts w:hint="eastAsia" w:ascii="宋体" w:hAnsi="宋体" w:eastAsia="宋体" w:cs="宋体"/>
                <w:b w:val="0"/>
                <w:bCs w:val="0"/>
                <w:color w:val="000000"/>
                <w:highlight w:val="none"/>
              </w:rPr>
              <w:fldChar w:fldCharType="separate"/>
            </w:r>
            <w:r>
              <w:rPr>
                <w:rFonts w:hint="eastAsia" w:ascii="宋体" w:hAnsi="宋体" w:eastAsia="宋体" w:cs="宋体"/>
                <w:b w:val="0"/>
                <w:bCs w:val="0"/>
                <w:color w:val="000000"/>
                <w:highlight w:val="none"/>
              </w:rPr>
              <w:t>     </w:t>
            </w:r>
            <w:r>
              <w:rPr>
                <w:rFonts w:hint="eastAsia" w:ascii="宋体" w:hAnsi="宋体" w:eastAsia="宋体" w:cs="宋体"/>
                <w:b w:val="0"/>
                <w:bCs w:val="0"/>
                <w:color w:val="000000"/>
                <w:highlight w:val="none"/>
              </w:rPr>
              <w:fldChar w:fldCharType="end"/>
            </w:r>
            <w:bookmarkEnd w:id="229"/>
            <w:r>
              <w:rPr>
                <w:rFonts w:hint="eastAsia" w:ascii="宋体" w:hAnsi="宋体" w:eastAsia="宋体" w:cs="宋体"/>
                <w:b w:val="0"/>
                <w:bCs w:val="0"/>
                <w:color w:val="000000"/>
                <w:highlight w:val="none"/>
              </w:rPr>
              <w:t>日</w:t>
            </w:r>
          </w:p>
        </w:tc>
        <w:tc>
          <w:tcPr>
            <w:tcW w:w="4530" w:type="dxa"/>
          </w:tcPr>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乙方（盖章）：</w:t>
            </w:r>
            <w:bookmarkStart w:id="230" w:name="yfname_015"/>
            <w:r>
              <w:rPr>
                <w:rFonts w:hint="eastAsia" w:ascii="宋体" w:hAnsi="宋体" w:eastAsia="宋体" w:cs="宋体"/>
                <w:b w:val="0"/>
                <w:bCs w:val="0"/>
                <w:color w:val="000000"/>
                <w:highlight w:val="none"/>
              </w:rPr>
              <w:fldChar w:fldCharType="begin">
                <w:ffData>
                  <w:name w:val="yfname_015"/>
                  <w:enabled/>
                  <w:calcOnExit w:val="0"/>
                  <w:statusText w:type="text" w:val="合同信息到Word单向同步字段:对方签约主体1"/>
                  <w:textInput/>
                </w:ffData>
              </w:fldChar>
            </w:r>
            <w:r>
              <w:rPr>
                <w:rFonts w:hint="eastAsia" w:ascii="宋体" w:hAnsi="宋体" w:eastAsia="宋体" w:cs="宋体"/>
                <w:b w:val="0"/>
                <w:bCs w:val="0"/>
                <w:color w:val="000000"/>
                <w:highlight w:val="none"/>
              </w:rPr>
              <w:instrText xml:space="preserve"> FORMTEXT </w:instrText>
            </w:r>
            <w:r>
              <w:rPr>
                <w:rFonts w:hint="eastAsia" w:ascii="宋体" w:hAnsi="宋体" w:eastAsia="宋体" w:cs="宋体"/>
                <w:b w:val="0"/>
                <w:bCs w:val="0"/>
                <w:color w:val="000000"/>
                <w:highlight w:val="none"/>
              </w:rPr>
              <w:fldChar w:fldCharType="separate"/>
            </w:r>
            <w:r>
              <w:rPr>
                <w:rFonts w:hint="eastAsia" w:ascii="宋体" w:hAnsi="宋体" w:eastAsia="宋体" w:cs="宋体"/>
                <w:b w:val="0"/>
                <w:bCs w:val="0"/>
                <w:color w:val="000000"/>
                <w:highlight w:val="none"/>
              </w:rPr>
              <w:t>     </w:t>
            </w:r>
            <w:r>
              <w:rPr>
                <w:rFonts w:hint="eastAsia" w:ascii="宋体" w:hAnsi="宋体" w:eastAsia="宋体" w:cs="宋体"/>
                <w:b w:val="0"/>
                <w:bCs w:val="0"/>
                <w:color w:val="000000"/>
                <w:highlight w:val="none"/>
              </w:rPr>
              <w:fldChar w:fldCharType="end"/>
            </w:r>
            <w:bookmarkEnd w:id="230"/>
          </w:p>
          <w:p>
            <w:pPr>
              <w:pStyle w:val="256"/>
              <w:spacing w:line="360" w:lineRule="auto"/>
              <w:rPr>
                <w:rFonts w:hint="eastAsia" w:ascii="宋体" w:hAnsi="宋体" w:eastAsia="宋体" w:cs="宋体"/>
                <w:b w:val="0"/>
                <w:bCs w:val="0"/>
                <w:color w:val="000000"/>
                <w:highlight w:val="none"/>
              </w:rPr>
            </w:pPr>
          </w:p>
          <w:p>
            <w:pPr>
              <w:pStyle w:val="256"/>
              <w:spacing w:line="360" w:lineRule="auto"/>
              <w:rPr>
                <w:rFonts w:hint="eastAsia" w:ascii="宋体" w:hAnsi="宋体" w:eastAsia="宋体" w:cs="宋体"/>
                <w:b w:val="0"/>
                <w:bCs w:val="0"/>
                <w:color w:val="000000"/>
                <w:highlight w:val="none"/>
              </w:rPr>
            </w:pP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法定代表人/负责人</w:t>
            </w: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或授权代表：</w:t>
            </w:r>
            <w:bookmarkStart w:id="231" w:name="ManulField100"/>
            <w:r>
              <w:rPr>
                <w:rFonts w:hint="eastAsia" w:ascii="宋体" w:hAnsi="宋体" w:eastAsia="宋体" w:cs="宋体"/>
                <w:b w:val="0"/>
                <w:bCs w:val="0"/>
                <w:color w:val="000000"/>
                <w:highlight w:val="none"/>
              </w:rPr>
              <w:fldChar w:fldCharType="begin">
                <w:ffData>
                  <w:name w:val="ManulField100"/>
                  <w:enabled/>
                  <w:calcOnExit w:val="0"/>
                  <w:statusText w:type="text" w:val="不同步字段"/>
                  <w:textInput/>
                </w:ffData>
              </w:fldChar>
            </w:r>
            <w:r>
              <w:rPr>
                <w:rFonts w:hint="eastAsia" w:ascii="宋体" w:hAnsi="宋体" w:eastAsia="宋体" w:cs="宋体"/>
                <w:b w:val="0"/>
                <w:bCs w:val="0"/>
                <w:color w:val="000000"/>
                <w:highlight w:val="none"/>
              </w:rPr>
              <w:instrText xml:space="preserve"> FORMTEXT </w:instrText>
            </w:r>
            <w:r>
              <w:rPr>
                <w:rFonts w:hint="eastAsia" w:ascii="宋体" w:hAnsi="宋体" w:eastAsia="宋体" w:cs="宋体"/>
                <w:b w:val="0"/>
                <w:bCs w:val="0"/>
                <w:color w:val="000000"/>
                <w:highlight w:val="none"/>
              </w:rPr>
              <w:fldChar w:fldCharType="separate"/>
            </w:r>
            <w:r>
              <w:rPr>
                <w:rFonts w:hint="eastAsia" w:ascii="宋体" w:hAnsi="宋体" w:eastAsia="宋体" w:cs="宋体"/>
                <w:b w:val="0"/>
                <w:bCs w:val="0"/>
                <w:color w:val="000000"/>
                <w:highlight w:val="none"/>
              </w:rPr>
              <w:t>     </w:t>
            </w:r>
            <w:r>
              <w:rPr>
                <w:rFonts w:hint="eastAsia" w:ascii="宋体" w:hAnsi="宋体" w:eastAsia="宋体" w:cs="宋体"/>
                <w:b w:val="0"/>
                <w:bCs w:val="0"/>
                <w:color w:val="000000"/>
                <w:highlight w:val="none"/>
              </w:rPr>
              <w:fldChar w:fldCharType="end"/>
            </w:r>
            <w:bookmarkEnd w:id="231"/>
          </w:p>
          <w:p>
            <w:pPr>
              <w:pStyle w:val="256"/>
              <w:spacing w:line="360" w:lineRule="auto"/>
              <w:rPr>
                <w:rFonts w:hint="eastAsia" w:ascii="宋体" w:hAnsi="宋体" w:eastAsia="宋体" w:cs="宋体"/>
                <w:b w:val="0"/>
                <w:bCs w:val="0"/>
                <w:color w:val="000000"/>
                <w:highlight w:val="none"/>
              </w:rPr>
            </w:pPr>
          </w:p>
          <w:p>
            <w:pPr>
              <w:pStyle w:val="256"/>
              <w:spacing w:line="360" w:lineRule="auto"/>
              <w:rPr>
                <w:rFonts w:hint="eastAsia" w:ascii="宋体" w:hAnsi="宋体" w:eastAsia="宋体" w:cs="宋体"/>
                <w:b w:val="0"/>
                <w:bCs w:val="0"/>
                <w:color w:val="000000"/>
                <w:highlight w:val="none"/>
              </w:rPr>
            </w:pPr>
          </w:p>
          <w:p>
            <w:pPr>
              <w:pStyle w:val="256"/>
              <w:spacing w:line="360" w:lineRule="auto"/>
              <w:rPr>
                <w:rFonts w:hint="eastAsia" w:ascii="宋体" w:hAnsi="宋体" w:eastAsia="宋体" w:cs="宋体"/>
                <w:b w:val="0"/>
                <w:bCs w:val="0"/>
                <w:color w:val="000000"/>
                <w:highlight w:val="none"/>
              </w:rPr>
            </w:pPr>
          </w:p>
          <w:p>
            <w:pPr>
              <w:pStyle w:val="256"/>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签订日期：</w:t>
            </w:r>
            <w:bookmarkStart w:id="232" w:name="ManulField97"/>
            <w:r>
              <w:rPr>
                <w:rFonts w:hint="eastAsia" w:ascii="宋体" w:hAnsi="宋体" w:eastAsia="宋体" w:cs="宋体"/>
                <w:b w:val="0"/>
                <w:bCs w:val="0"/>
                <w:color w:val="000000"/>
                <w:highlight w:val="none"/>
              </w:rPr>
              <w:fldChar w:fldCharType="begin">
                <w:ffData>
                  <w:name w:val="ManulField97"/>
                  <w:enabled/>
                  <w:calcOnExit w:val="0"/>
                  <w:statusText w:type="text" w:val="不同步字段"/>
                  <w:textInput/>
                </w:ffData>
              </w:fldChar>
            </w:r>
            <w:r>
              <w:rPr>
                <w:rFonts w:hint="eastAsia" w:ascii="宋体" w:hAnsi="宋体" w:eastAsia="宋体" w:cs="宋体"/>
                <w:b w:val="0"/>
                <w:bCs w:val="0"/>
                <w:color w:val="000000"/>
                <w:highlight w:val="none"/>
              </w:rPr>
              <w:instrText xml:space="preserve"> FORMTEXT </w:instrText>
            </w:r>
            <w:r>
              <w:rPr>
                <w:rFonts w:hint="eastAsia" w:ascii="宋体" w:hAnsi="宋体" w:eastAsia="宋体" w:cs="宋体"/>
                <w:b w:val="0"/>
                <w:bCs w:val="0"/>
                <w:color w:val="000000"/>
                <w:highlight w:val="none"/>
              </w:rPr>
              <w:fldChar w:fldCharType="separate"/>
            </w:r>
            <w:r>
              <w:rPr>
                <w:rFonts w:hint="eastAsia" w:ascii="宋体" w:hAnsi="宋体" w:eastAsia="宋体" w:cs="宋体"/>
                <w:b w:val="0"/>
                <w:bCs w:val="0"/>
                <w:color w:val="000000"/>
                <w:highlight w:val="none"/>
              </w:rPr>
              <w:t>     </w:t>
            </w:r>
            <w:r>
              <w:rPr>
                <w:rFonts w:hint="eastAsia" w:ascii="宋体" w:hAnsi="宋体" w:eastAsia="宋体" w:cs="宋体"/>
                <w:b w:val="0"/>
                <w:bCs w:val="0"/>
                <w:color w:val="000000"/>
                <w:highlight w:val="none"/>
              </w:rPr>
              <w:fldChar w:fldCharType="end"/>
            </w:r>
            <w:bookmarkEnd w:id="232"/>
            <w:r>
              <w:rPr>
                <w:rFonts w:hint="eastAsia" w:ascii="宋体" w:hAnsi="宋体" w:eastAsia="宋体" w:cs="宋体"/>
                <w:b w:val="0"/>
                <w:bCs w:val="0"/>
                <w:color w:val="000000"/>
                <w:highlight w:val="none"/>
              </w:rPr>
              <w:t>年</w:t>
            </w:r>
            <w:bookmarkStart w:id="233" w:name="ManulField98"/>
            <w:r>
              <w:rPr>
                <w:rFonts w:hint="eastAsia" w:ascii="宋体" w:hAnsi="宋体" w:eastAsia="宋体" w:cs="宋体"/>
                <w:b w:val="0"/>
                <w:bCs w:val="0"/>
                <w:color w:val="000000"/>
                <w:highlight w:val="none"/>
              </w:rPr>
              <w:fldChar w:fldCharType="begin">
                <w:ffData>
                  <w:name w:val="ManulField98"/>
                  <w:enabled/>
                  <w:calcOnExit w:val="0"/>
                  <w:statusText w:type="text" w:val="不同步字段"/>
                  <w:textInput/>
                </w:ffData>
              </w:fldChar>
            </w:r>
            <w:r>
              <w:rPr>
                <w:rFonts w:hint="eastAsia" w:ascii="宋体" w:hAnsi="宋体" w:eastAsia="宋体" w:cs="宋体"/>
                <w:b w:val="0"/>
                <w:bCs w:val="0"/>
                <w:color w:val="000000"/>
                <w:highlight w:val="none"/>
              </w:rPr>
              <w:instrText xml:space="preserve"> FORMTEXT </w:instrText>
            </w:r>
            <w:r>
              <w:rPr>
                <w:rFonts w:hint="eastAsia" w:ascii="宋体" w:hAnsi="宋体" w:eastAsia="宋体" w:cs="宋体"/>
                <w:b w:val="0"/>
                <w:bCs w:val="0"/>
                <w:color w:val="000000"/>
                <w:highlight w:val="none"/>
              </w:rPr>
              <w:fldChar w:fldCharType="separate"/>
            </w:r>
            <w:r>
              <w:rPr>
                <w:rFonts w:hint="eastAsia" w:ascii="宋体" w:hAnsi="宋体" w:eastAsia="宋体" w:cs="宋体"/>
                <w:b w:val="0"/>
                <w:bCs w:val="0"/>
                <w:color w:val="000000"/>
                <w:highlight w:val="none"/>
              </w:rPr>
              <w:t>     </w:t>
            </w:r>
            <w:r>
              <w:rPr>
                <w:rFonts w:hint="eastAsia" w:ascii="宋体" w:hAnsi="宋体" w:eastAsia="宋体" w:cs="宋体"/>
                <w:b w:val="0"/>
                <w:bCs w:val="0"/>
                <w:color w:val="000000"/>
                <w:highlight w:val="none"/>
              </w:rPr>
              <w:fldChar w:fldCharType="end"/>
            </w:r>
            <w:bookmarkEnd w:id="233"/>
            <w:r>
              <w:rPr>
                <w:rFonts w:hint="eastAsia" w:ascii="宋体" w:hAnsi="宋体" w:eastAsia="宋体" w:cs="宋体"/>
                <w:b w:val="0"/>
                <w:bCs w:val="0"/>
                <w:color w:val="000000"/>
                <w:highlight w:val="none"/>
              </w:rPr>
              <w:t>月</w:t>
            </w:r>
            <w:bookmarkStart w:id="234" w:name="ManulField99"/>
            <w:r>
              <w:rPr>
                <w:rFonts w:hint="eastAsia" w:ascii="宋体" w:hAnsi="宋体" w:eastAsia="宋体" w:cs="宋体"/>
                <w:b w:val="0"/>
                <w:bCs w:val="0"/>
                <w:color w:val="000000"/>
                <w:highlight w:val="none"/>
              </w:rPr>
              <w:fldChar w:fldCharType="begin">
                <w:ffData>
                  <w:name w:val="ManulField99"/>
                  <w:enabled/>
                  <w:calcOnExit w:val="0"/>
                  <w:statusText w:type="text" w:val="不同步字段"/>
                  <w:textInput/>
                </w:ffData>
              </w:fldChar>
            </w:r>
            <w:r>
              <w:rPr>
                <w:rFonts w:hint="eastAsia" w:ascii="宋体" w:hAnsi="宋体" w:eastAsia="宋体" w:cs="宋体"/>
                <w:b w:val="0"/>
                <w:bCs w:val="0"/>
                <w:color w:val="000000"/>
                <w:highlight w:val="none"/>
              </w:rPr>
              <w:instrText xml:space="preserve"> FORMTEXT </w:instrText>
            </w:r>
            <w:r>
              <w:rPr>
                <w:rFonts w:hint="eastAsia" w:ascii="宋体" w:hAnsi="宋体" w:eastAsia="宋体" w:cs="宋体"/>
                <w:b w:val="0"/>
                <w:bCs w:val="0"/>
                <w:color w:val="000000"/>
                <w:highlight w:val="none"/>
              </w:rPr>
              <w:fldChar w:fldCharType="separate"/>
            </w:r>
            <w:r>
              <w:rPr>
                <w:rFonts w:hint="eastAsia" w:ascii="宋体" w:hAnsi="宋体" w:eastAsia="宋体" w:cs="宋体"/>
                <w:b w:val="0"/>
                <w:bCs w:val="0"/>
                <w:color w:val="000000"/>
                <w:highlight w:val="none"/>
              </w:rPr>
              <w:t>     </w:t>
            </w:r>
            <w:r>
              <w:rPr>
                <w:rFonts w:hint="eastAsia" w:ascii="宋体" w:hAnsi="宋体" w:eastAsia="宋体" w:cs="宋体"/>
                <w:b w:val="0"/>
                <w:bCs w:val="0"/>
                <w:color w:val="000000"/>
                <w:highlight w:val="none"/>
              </w:rPr>
              <w:fldChar w:fldCharType="end"/>
            </w:r>
            <w:bookmarkEnd w:id="234"/>
            <w:r>
              <w:rPr>
                <w:rFonts w:hint="eastAsia" w:ascii="宋体" w:hAnsi="宋体" w:eastAsia="宋体" w:cs="宋体"/>
                <w:b w:val="0"/>
                <w:bCs w:val="0"/>
                <w:color w:val="000000"/>
                <w:highlight w:val="none"/>
              </w:rPr>
              <w:t>日</w:t>
            </w:r>
          </w:p>
          <w:p>
            <w:pPr>
              <w:pStyle w:val="256"/>
              <w:spacing w:line="360" w:lineRule="auto"/>
              <w:rPr>
                <w:rFonts w:hint="eastAsia" w:ascii="宋体" w:hAnsi="宋体" w:eastAsia="宋体" w:cs="宋体"/>
                <w:b w:val="0"/>
                <w:bCs w:val="0"/>
                <w:color w:val="000000"/>
                <w:highlight w:val="none"/>
              </w:rPr>
            </w:pPr>
          </w:p>
          <w:p>
            <w:pPr>
              <w:pStyle w:val="256"/>
              <w:spacing w:line="360" w:lineRule="auto"/>
              <w:rPr>
                <w:rFonts w:hint="eastAsia" w:ascii="宋体" w:hAnsi="宋体" w:eastAsia="宋体" w:cs="宋体"/>
                <w:b w:val="0"/>
                <w:bCs w:val="0"/>
                <w:color w:val="000000"/>
                <w:highlight w:val="none"/>
              </w:rPr>
            </w:pPr>
          </w:p>
        </w:tc>
      </w:tr>
    </w:tbl>
    <w:p>
      <w:pPr>
        <w:pStyle w:val="256"/>
        <w:spacing w:line="360" w:lineRule="auto"/>
        <w:rPr>
          <w:rFonts w:hint="eastAsia" w:ascii="宋体" w:hAnsi="宋体" w:eastAsia="宋体" w:cs="宋体"/>
          <w:b w:val="0"/>
          <w:bCs w:val="0"/>
          <w:color w:val="000000"/>
          <w:highlight w:val="none"/>
        </w:rPr>
      </w:pPr>
    </w:p>
    <w:p>
      <w:pPr>
        <w:pStyle w:val="256"/>
        <w:spacing w:line="360" w:lineRule="auto"/>
        <w:rPr>
          <w:rFonts w:hint="eastAsia" w:ascii="宋体" w:hAnsi="宋体" w:eastAsia="宋体" w:cs="宋体"/>
          <w:color w:val="000000"/>
          <w:highlight w:val="none"/>
        </w:rPr>
      </w:pPr>
    </w:p>
    <w:p>
      <w:pPr>
        <w:pStyle w:val="256"/>
        <w:spacing w:line="360" w:lineRule="auto"/>
        <w:rPr>
          <w:rFonts w:hint="eastAsia" w:ascii="宋体" w:hAnsi="宋体" w:eastAsia="宋体" w:cs="宋体"/>
          <w:color w:val="000000"/>
          <w:highlight w:val="none"/>
        </w:rPr>
      </w:pPr>
    </w:p>
    <w:p>
      <w:pPr>
        <w:pStyle w:val="256"/>
        <w:spacing w:line="360" w:lineRule="auto"/>
        <w:rPr>
          <w:rFonts w:hint="eastAsia" w:ascii="宋体" w:hAnsi="宋体" w:eastAsia="宋体" w:cs="宋体"/>
          <w:color w:val="000000"/>
          <w:highlight w:val="none"/>
        </w:rPr>
      </w:pPr>
    </w:p>
    <w:p>
      <w:pPr>
        <w:pStyle w:val="256"/>
        <w:spacing w:line="360" w:lineRule="auto"/>
        <w:rPr>
          <w:rFonts w:hint="eastAsia" w:ascii="宋体" w:hAnsi="宋体" w:eastAsia="宋体" w:cs="宋体"/>
          <w:color w:val="000000"/>
          <w:highlight w:val="none"/>
        </w:rPr>
      </w:pPr>
    </w:p>
    <w:p>
      <w:pPr>
        <w:pStyle w:val="256"/>
        <w:spacing w:line="360" w:lineRule="auto"/>
        <w:rPr>
          <w:rFonts w:hint="eastAsia" w:ascii="宋体" w:hAnsi="宋体" w:eastAsia="宋体" w:cs="宋体"/>
          <w:color w:val="000000"/>
          <w:highlight w:val="none"/>
        </w:rPr>
      </w:pPr>
    </w:p>
    <w:p>
      <w:pPr>
        <w:pStyle w:val="256"/>
        <w:spacing w:line="360" w:lineRule="auto"/>
        <w:rPr>
          <w:rFonts w:hint="eastAsia" w:ascii="宋体" w:hAnsi="宋体" w:eastAsia="宋体" w:cs="宋体"/>
          <w:color w:val="000000"/>
          <w:highlight w:val="none"/>
        </w:rPr>
      </w:pPr>
    </w:p>
    <w:p>
      <w:pPr>
        <w:pStyle w:val="256"/>
        <w:spacing w:line="360" w:lineRule="auto"/>
        <w:rPr>
          <w:rFonts w:hint="eastAsia" w:ascii="宋体" w:hAnsi="宋体" w:eastAsia="宋体" w:cs="宋体"/>
          <w:color w:val="000000"/>
          <w:highlight w:val="none"/>
        </w:rPr>
      </w:pPr>
    </w:p>
    <w:p>
      <w:pPr>
        <w:pStyle w:val="256"/>
        <w:spacing w:line="360" w:lineRule="auto"/>
        <w:rPr>
          <w:rFonts w:hint="eastAsia" w:ascii="宋体" w:hAnsi="宋体" w:eastAsia="宋体" w:cs="宋体"/>
          <w:color w:val="000000"/>
          <w:highlight w:val="none"/>
        </w:rPr>
      </w:pPr>
    </w:p>
    <w:p>
      <w:pPr>
        <w:pStyle w:val="256"/>
        <w:spacing w:line="360" w:lineRule="auto"/>
        <w:rPr>
          <w:rFonts w:hint="eastAsia" w:ascii="宋体" w:hAnsi="宋体" w:eastAsia="宋体" w:cs="宋体"/>
          <w:color w:val="000000"/>
          <w:highlight w:val="none"/>
        </w:rPr>
      </w:pPr>
    </w:p>
    <w:p>
      <w:pPr>
        <w:pStyle w:val="256"/>
        <w:spacing w:line="360" w:lineRule="auto"/>
        <w:rPr>
          <w:rFonts w:hint="eastAsia" w:ascii="宋体" w:hAnsi="宋体" w:eastAsia="宋体" w:cs="宋体"/>
          <w:color w:val="000000"/>
          <w:highlight w:val="none"/>
        </w:rPr>
      </w:pPr>
    </w:p>
    <w:p>
      <w:pPr>
        <w:pStyle w:val="256"/>
        <w:spacing w:line="360" w:lineRule="auto"/>
        <w:rPr>
          <w:rFonts w:hint="eastAsia" w:ascii="宋体" w:hAnsi="宋体" w:eastAsia="宋体" w:cs="宋体"/>
          <w:color w:val="000000"/>
          <w:highlight w:val="none"/>
        </w:rPr>
      </w:pPr>
    </w:p>
    <w:p>
      <w:pPr>
        <w:pStyle w:val="256"/>
        <w:spacing w:line="360" w:lineRule="auto"/>
        <w:rPr>
          <w:rFonts w:hint="eastAsia" w:ascii="宋体" w:hAnsi="宋体" w:eastAsia="宋体" w:cs="宋体"/>
          <w:color w:val="000000"/>
          <w:highlight w:val="none"/>
        </w:rPr>
      </w:pPr>
    </w:p>
    <w:p>
      <w:pPr>
        <w:pStyle w:val="256"/>
        <w:spacing w:line="360" w:lineRule="auto"/>
        <w:rPr>
          <w:rFonts w:hint="eastAsia" w:ascii="宋体" w:hAnsi="宋体" w:eastAsia="宋体" w:cs="宋体"/>
          <w:color w:val="000000"/>
          <w:highlight w:val="none"/>
        </w:rPr>
      </w:pPr>
    </w:p>
    <w:p>
      <w:pPr>
        <w:pStyle w:val="256"/>
        <w:spacing w:line="360" w:lineRule="auto"/>
        <w:rPr>
          <w:rFonts w:hint="eastAsia" w:ascii="宋体" w:hAnsi="宋体" w:eastAsia="宋体" w:cs="宋体"/>
          <w:color w:val="000000"/>
          <w:highlight w:val="none"/>
        </w:rPr>
      </w:pPr>
    </w:p>
    <w:p>
      <w:pPr>
        <w:pStyle w:val="256"/>
        <w:spacing w:line="360" w:lineRule="auto"/>
        <w:rPr>
          <w:rFonts w:hint="eastAsia" w:ascii="宋体" w:hAnsi="宋体" w:eastAsia="宋体" w:cs="宋体"/>
          <w:color w:val="000000"/>
          <w:highlight w:val="none"/>
        </w:rPr>
      </w:pPr>
    </w:p>
    <w:p>
      <w:pPr>
        <w:pStyle w:val="256"/>
        <w:spacing w:line="360" w:lineRule="auto"/>
        <w:rPr>
          <w:rFonts w:hint="eastAsia" w:ascii="宋体" w:hAnsi="宋体" w:eastAsia="宋体" w:cs="宋体"/>
          <w:color w:val="000000"/>
          <w:highlight w:val="none"/>
        </w:rPr>
      </w:pPr>
    </w:p>
    <w:p>
      <w:pPr>
        <w:pStyle w:val="256"/>
        <w:spacing w:line="360" w:lineRule="auto"/>
        <w:rPr>
          <w:rFonts w:hint="eastAsia" w:ascii="宋体" w:hAnsi="宋体" w:eastAsia="宋体" w:cs="宋体"/>
          <w:color w:val="000000"/>
          <w:highlight w:val="none"/>
        </w:rPr>
      </w:pPr>
    </w:p>
    <w:p>
      <w:pPr>
        <w:pStyle w:val="256"/>
        <w:spacing w:line="360" w:lineRule="auto"/>
        <w:rPr>
          <w:rFonts w:hint="eastAsia" w:ascii="宋体" w:hAnsi="宋体" w:eastAsia="宋体" w:cs="宋体"/>
          <w:color w:val="000000"/>
          <w:highlight w:val="none"/>
        </w:rPr>
      </w:pPr>
    </w:p>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附件1站址清单</w:t>
      </w:r>
    </w:p>
    <w:tbl>
      <w:tblPr>
        <w:tblStyle w:val="42"/>
        <w:tblW w:w="85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1"/>
        <w:gridCol w:w="1080"/>
        <w:gridCol w:w="3658"/>
        <w:gridCol w:w="1579"/>
        <w:gridCol w:w="1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区县</w:t>
            </w:r>
          </w:p>
        </w:tc>
        <w:tc>
          <w:tcPr>
            <w:tcW w:w="36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站址名称</w:t>
            </w:r>
          </w:p>
        </w:tc>
        <w:tc>
          <w:tcPr>
            <w:tcW w:w="15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经度</w:t>
            </w:r>
          </w:p>
        </w:tc>
        <w:tc>
          <w:tcPr>
            <w:tcW w:w="15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纬度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嵊州前良</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120.927001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29.567001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嵊州城关大屋</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120.9019</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29.61601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嵊州开元</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120.622776</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29.474238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嵊州甲青</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120.942715</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29.618629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嵊州市北漳镇东林</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121.053131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29.621444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嵊州市崇仁镇崇仁藏岗</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120.76308</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29.641724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嵊州市甘霖镇吴家田</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120.707224</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29.517428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嵊州黄泽官园</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120.972697</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29.584088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嵊州崇仁亭山工业小区</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120.716417</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29.583343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嵊州崇仁下安田</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120.692381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29.58083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嵊州黄泽坑边</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120.963928</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29.608874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嵊州市金庭镇金庭晋溪</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121.004017</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29.570075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嵊州市里南乡东景山</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120.681001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29.438001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嵊州市鹿山街道车来门</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120.79459</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29.596353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嵊州市三界镇三界木家桥</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120.885339</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29.749451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嵊州市黄泽镇黄泽北</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120.92686</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29.581245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嵊州市黄泽镇黄泽良村</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120.954637</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29.563125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嵊州市金庭镇金庭灵鹅</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121.041894</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29.569577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嵊州市黄泽镇庙山</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120.967621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29.561244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嵊州市黄泽镇塘头</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120.943515</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29.572825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嵊州市剡湖街道李家洋</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120.927297</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29.62419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嵊州市长乐镇郯城</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120.645001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29.510001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嵊州甘霖苍岩四村</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120.768161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29.502142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嵊州城关张墅</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120.803885</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29.620002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嵊州长乐石阳东</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120.59875</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29.447803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嵊州长乐石阳东</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120.59875</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29.447803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嵊州城关下新建</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120.868018</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29.649471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嵊州城关东塘</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120.823997</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29.611717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嵊州甘霖苍岩南</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120.772283</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29.481403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嵊州黄泽前白</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120.881886</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29.61014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嵊州甘霖袁家</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120.673499</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29.535779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嵊州石璜镇中心</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120.642321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29.534564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嵊州崇仁张家</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120.660298</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29.564008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嵊州崇仁张家</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120.660298</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29.564008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嵊州仙岩大地坪</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120.835194</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29.689141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嵊州城关朱溪坞</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120.893254</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29.649487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嵊州三界溪头村</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120.805738</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29.760589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嵊州黄泽官地</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120.909063</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29.593533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嵊州陆康搬迁</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120.795748</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29.73118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嵊州城关多仁南</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120.882409</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29.632172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嵊州崇仁富润北</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120.664917</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29.586485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嵊州崇仁富润北</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120.664917</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29.586485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嵊州金庭马家塘</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121.018831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29.573686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嵊州甘霖殿前南</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120.752645</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29.480471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嵊州崇仁支鉴路北</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120.694648</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29.572947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嵊州崇仁西青</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120.683399</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29.606269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嵊州崇仁溪边</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120.675569</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29.55727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嵊州谷来西城</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120.632037</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29.668716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嵊州甘霖罗村</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120.64933</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29.487689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嵊州甘霖下蔡村</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120.665043</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29.478305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嵊州友谊</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120.783357</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29.749196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嵊州义家桥</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120.676013</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29.543999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嵊州义家桥</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120.676013</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29.543999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嵊州市甘霖镇甘霖尹家</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120.697042</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29.513017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嵊州市甘霖镇甘霖叶家甽</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120.728421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29.584736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嵊州市甘霖镇甘霖江田</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120.741065</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29.565007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嵊州市甘霖镇甘霖渣村</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120.688821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29.547146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嵊州市三界镇沈湖</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120.837021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29.803829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嵊州市甘霖镇甘霖东</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120.730433</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29.524062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嵊州市黄泽镇黄泽石蟹</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120.96699</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29.603986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嵊州市石璜镇石璜何家(何村)</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120.65998</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29.542943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嵊州市下王镇山头宅</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120.925096</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29.70433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嵊州市崇仁镇富润东</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120.66753</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29.575832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嵊州市石璜镇楼家（楼村）</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120.635302</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29.555243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嵊州市石璜镇楼家（楼村）</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120.635302</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29.555243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嵊州市金庭镇金庭华堂</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121.053684</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29.554552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嵊州市石璜镇石璜赵宅</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120.672026</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29.520991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嵊州市崇仁镇升高</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120.68896</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29.631276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嵊州市崇仁镇升高</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120.68896</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29.631276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嵊州市下王镇日月村</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120.934194</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29.725069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嵊州市下王镇小溪</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120.906945</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29.702296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嵊州市金庭镇欢潭</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121.013977</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29.56382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嵊州市崇仁镇崇仁迎联</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120.722947</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29.640339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嵊州市长乐镇开元北</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120.620017</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29.484528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嵊州市北漳镇土块</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121.025479</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29.583036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嵊州市三江街道上林</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120.903206</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29.627205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嵊州市北漳镇张婆坞</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121.086897</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29.600537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嵊州市长乐镇栗树坪</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120.558419</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29.370867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嵊州市崇仁镇花田畈</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120.746223</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29.607123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嵊州市崇仁镇花田畈</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120.746223</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29.607123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嵊州市剡湖街道上江</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120.888903</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29.627525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嵊州市崇仁镇广利</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120.741023</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29.624953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嵊州市崇仁镇溪滩</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120.709487</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29.591827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嵊州市里南乡璞岩</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120.708963</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29.45154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嵊州市鹿山街道新市</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120.777148</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29.547101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嵊州市鹿山街道新大洋</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120.785919</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29.615146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嵊州市剡湖街道里坂</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120.81475</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29.632123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嵊州市仙岩镇桥石头</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120.876098</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29.692164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嵊州市长乐镇寺西苑</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120.592018</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29.491934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嵊州市王院乡政府</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120.598959</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29.628447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嵊州市甘霖镇下倪</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120.756971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29.542819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嵊州市甘霖镇甘霖苍岩二村</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120.765616</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29.513981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嵊州市长乐镇石砩</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120.572335</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29.464223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嵊州市三界镇八郑</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120.799902</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29.806262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嵊州市三界镇蒋镇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120.777009</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29.786665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嵊州市仙岩镇幸福</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120.858284</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29.7052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嵊州市甘霖镇甘霖后宅园</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120.719989</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29.546274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嵊州市三江街道禹溪北</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120.822719</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29.649377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嵊州市三江街道大鞍银</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120.894976</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29.563256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嵊州市鹿山街道浦桥2</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120.755222</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29.577369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嵊州市甘霖镇甘霖上路西</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120.671288</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29.482698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嵊州市崇仁镇陆家</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120.640934</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29.578026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嵊州市崇仁镇陆家</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120.640934</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29.578026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嵊州市剡湖街道碑山</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120.777125</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29.644112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嵊州市三界镇三界西谢</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120.757395</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29.758946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嵊州市长乐镇下曹南</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120.631461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29.46797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嵊州市黄泽镇渔溪</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120.984735</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29.597706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嵊州市下王镇樟家田</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120.970117</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29.728643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嵊州市仙岩镇岩头</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120.797514</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29.666129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嵊州市长乐镇剡源</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120.624351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29.511183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嵊州市黄泽镇湖塘沿</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120.904789</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29.578416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嵊州市长乐镇深溪</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120.542337</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29.398368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嵊州市崇仁镇湖村桥</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120.751997</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嵊州市北漳镇董坞岗</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121.082562</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29.620835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嵊州市甘霖镇乌榆湾</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120.707294</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29.501038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嵊州市金庭镇华堂西</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121.042636</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29.557945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嵊州市长乐镇下曹</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120.621414</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29.470261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嵊州金庭晋溪南</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121.004206</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29.559667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嵊州市黄泽镇黄芝塘</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120.931466</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29.606965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嵊州市甘霖镇西叶家</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120.68695</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29.506128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嵊州市崇仁镇招龙桥</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120.707297</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29.564555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嵊州城关上屋村</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120.919828</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29.628396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嵊州甘霖东庄猪场</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120.741358</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29.583521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嵊州市甘霖镇上蔡</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120.660974</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29.469447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嵊州甘霖渣村北</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120.688852</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嵊州市黄泽镇白泥坎</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120.926305</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29.591646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嵊州市黄泽镇鸡毛湾</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120.895428</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29.607572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嵊州市黄泽镇鸡毛湾</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120.895428</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29.607572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嵊州市金庭镇金庭后山</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120.993837</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29.566082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嵊州市鹿山街道浦桥</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120.764103</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29.588366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嵊州市鹿山街道上舍</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120.779525</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29.535594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嵊州市剡湖街道古岩</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120.795236</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29.530694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嵊州市三界镇三塘丫叉坑</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120.894487</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29.554781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嵊州市三界镇三塘丫叉坑</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120.894487</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29.554781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嵊州城关大鞍银东</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120.907230</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29.565455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嵊州城关大鞍银东</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120.907230</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29.565455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嵊州城关故江北</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120.853302</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29.654499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嵊州市剡湖街道珠溪</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120.891041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29.641414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嵊州市剡湖街道珠溪</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120.891041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29.641414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嵊州市三界镇三界杜家堡</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120.763132</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29.781405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嵊州市剡湖街道挂锣</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120.787186</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29.651629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嵊州市石璜镇石璜箬帽墩</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120.646394</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29.552591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嵊州市石璜镇石璜箬帽墩</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120.646394</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29.552591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嵊州石璜朱村西北</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120.633797</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29.545898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嵊州市仙岩镇日溪坑光纤直放站</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120.913994</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29.672100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嵊州市崇仁镇福坑口1</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120.644208</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29.590197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嵊州市崇仁镇崇仁石楼堆</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120.7737</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29.631337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嵊州市崇仁镇崇仁石楼堆</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120.7737</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29.631337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嵊州崇仁王家市村</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120.677789</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29.615729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嵊州崇仁王家市村</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120.677789</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29.615729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嵊州市甘霖镇甘霖外坪</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120.751084</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29.471509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嵊州城关施家村</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120.751468</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29.569357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嵊州外半塘</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120.782978</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29.602947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嵊州市剡湖街道白沙地</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120.801659</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29.602589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嵊州市剡湖街道柿树湾</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120.784966</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29.628207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嵊州城关后璋</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120.793414</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29.640094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嵊州三塘</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120.876507</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29.56647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嵊州三塘</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120.876507</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29.56647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嵊州市剡湖街道荞麦湾</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120.867407</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29.576614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嵊州黄泽江西厂西</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120.875589</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29.583963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嵊州市黄泽镇江西厂</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120.883448</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29.583571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嵊州市黄泽镇黄泽广联</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120.961439</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29.576855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嵊州市甘霖镇江夏</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120.766794</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29.540966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嵊州城关禹溪东</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120.829815</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29.646138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嵊州移动城关竹山</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120.835084</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29.631567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嵊州市黄泽镇玫瑰园</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120.894874</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29.590645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嵊州城关下张安</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120.766533</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29.55064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嵊州市三界镇三界塘岙</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120.78854</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29.722982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嵊州市甘霖镇天乐集团</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120.748094</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29.536982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嵊州市甘霖镇甲秀坂</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120.694034</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29.528869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嵊州长乐沃基南</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120.598489</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29.468181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嵊州市浦口街道明山桃园</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120.869186</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29.633549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嵊州市金庭镇金庭茶草湾</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121.070788</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29.523792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嵊州城关下燕窠北</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120.799168</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29.555401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嵊州市北漳镇北漳</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121.050515</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29.59584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嵊州市长乐镇雅张</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120.636145</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29.496638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嵊州甘霖尹家南</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120.697401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29.503554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嵊州市甘霖镇甘霖裘家坎</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120.708287</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29.534856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嵊州市甘霖镇东山</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120.725598</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29.513735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嵊州市甘霖镇甘霖马塘</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120.700689</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29.553382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嵊州市崇仁镇支鉴路</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120.69096</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29.563439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嵊州市崇仁镇岭下</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120.669793</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29.625981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嵊州崇仁园山村</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120.6884</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29.597882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嵊州市崇仁镇崇仁北</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120.701707</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29.618003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嵊州崇仁白水坑村</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120.692683</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29.655088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嵊州市崇仁镇张村</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120.701889</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29.660918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嵊州市崇仁镇王家年</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120.7254</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29.686635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嵊州岭头山RRU</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120.724649</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29.708269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嵊州市崇仁镇地雅园</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120.740961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29.645532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嵊州市崇仁镇马家坑</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120.733377</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29.615066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嵊州石璜丁家</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120.654916</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29.55196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嵊州市石璜镇石璜白竹</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120.657876</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29.531979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嵊州黄泽许宅北</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120.947421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29.597472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嵊州北漳大约</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121.041986</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29.623806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嵊州市黄泽镇黄泽兰洲</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120.977153</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29.563547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嵊州市剡湖街道屠家埠</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120.830298</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29.654007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嵊州市剡湖街道故江</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120.860256</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29.649373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嵊州城关上江西</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120.882949</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29.621732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嵊州城关周家坂村北</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120.879172</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29.576377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嵊州市剡湖街道棠头溪东</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120.867607</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29.613914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嵊州王明堂</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120.881062</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29.545646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嵊州三界链条厂</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120.841928</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29.749932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嵊州市三界镇三界范洋</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120.823551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29.8189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嵊州市三界镇三界上龚</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120.777109</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29.795404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嵊州市三界镇朱孟村</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120.834869</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29.791997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嵊州市三界镇黄荆山</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120.788162</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29.755774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嵊州市三界镇西杜</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120.747093</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29.740854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嵊州市三界镇三界袁岙</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120.735001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29.738001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嵊州市仙岩镇王树村</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120.827245</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29.703743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嵊州仙岩清风桥南</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120.833628</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29.698601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茶坊庄北</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120.804153</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29.54683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嵊州市剡湖街道大湾</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120.799191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29.629774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嵊州禹溪</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120.820001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29.639602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嵊州市贵门乡贵门雅安</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120.628831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29.416291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嵊州谷来谷来西</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120.634167</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29.689068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嵊州谷来汽车站</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120.637301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29.685001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嵊州市王院乡王院茗坞</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120.610981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29.622361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w:t>
            </w:r>
          </w:p>
        </w:tc>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嵊州市下王镇沙弄</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120.972206</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29.696398</w:t>
            </w:r>
          </w:p>
        </w:tc>
      </w:tr>
    </w:tbl>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附件2交付验收单</w:t>
      </w:r>
    </w:p>
    <w:p>
      <w:pPr>
        <w:pStyle w:val="256"/>
        <w:spacing w:line="360" w:lineRule="auto"/>
        <w:ind w:firstLine="3373" w:firstLineChars="1400"/>
        <w:rPr>
          <w:rFonts w:hint="eastAsia" w:ascii="宋体" w:hAnsi="宋体" w:eastAsia="宋体" w:cs="宋体"/>
          <w:color w:val="000000"/>
          <w:highlight w:val="none"/>
        </w:rPr>
      </w:pPr>
      <w:r>
        <w:rPr>
          <w:rFonts w:hint="eastAsia" w:ascii="宋体" w:hAnsi="宋体" w:eastAsia="宋体" w:cs="宋体"/>
          <w:color w:val="000000"/>
          <w:highlight w:val="none"/>
        </w:rPr>
        <w:t>×××交付验收单</w:t>
      </w:r>
    </w:p>
    <w:p>
      <w:pPr>
        <w:pStyle w:val="256"/>
        <w:spacing w:line="360" w:lineRule="auto"/>
        <w:rPr>
          <w:rFonts w:hint="eastAsia" w:ascii="宋体" w:hAnsi="宋体" w:eastAsia="宋体" w:cs="宋体"/>
          <w:color w:val="000000"/>
          <w:highlight w:val="none"/>
        </w:rPr>
      </w:pPr>
    </w:p>
    <w:p>
      <w:pPr>
        <w:pStyle w:val="256"/>
        <w:spacing w:line="360" w:lineRule="auto"/>
        <w:rPr>
          <w:rFonts w:hint="eastAsia" w:ascii="宋体" w:hAnsi="宋体" w:eastAsia="宋体" w:cs="宋体"/>
          <w:color w:val="000000"/>
          <w:highlight w:val="none"/>
        </w:rPr>
      </w:pPr>
      <w:bookmarkStart w:id="235" w:name="_Hlk524505162"/>
      <w:r>
        <w:rPr>
          <w:rFonts w:hint="eastAsia" w:ascii="宋体" w:hAnsi="宋体" w:eastAsia="宋体" w:cs="宋体"/>
          <w:color w:val="000000"/>
          <w:highlight w:val="none"/>
        </w:rPr>
        <w:t>甲方：</w:t>
      </w:r>
      <w:bookmarkEnd w:id="235"/>
    </w:p>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乙方：中国铁塔股份有限公司XX分公司</w:t>
      </w:r>
    </w:p>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乙方为甲方提供的耕地智保铁塔视联服务,于X年X月X日完成【XX】个站点的实施内容及其服务功能的验收。</w:t>
      </w:r>
    </w:p>
    <w:tbl>
      <w:tblPr>
        <w:tblStyle w:val="42"/>
        <w:tblW w:w="8005" w:type="dxa"/>
        <w:jc w:val="center"/>
        <w:tblLayout w:type="autofit"/>
        <w:tblCellMar>
          <w:top w:w="0" w:type="dxa"/>
          <w:left w:w="108" w:type="dxa"/>
          <w:bottom w:w="0" w:type="dxa"/>
          <w:right w:w="108" w:type="dxa"/>
        </w:tblCellMar>
      </w:tblPr>
      <w:tblGrid>
        <w:gridCol w:w="1220"/>
        <w:gridCol w:w="1220"/>
        <w:gridCol w:w="1790"/>
        <w:gridCol w:w="1413"/>
        <w:gridCol w:w="2362"/>
      </w:tblGrid>
      <w:tr>
        <w:tblPrEx>
          <w:tblCellMar>
            <w:top w:w="0" w:type="dxa"/>
            <w:left w:w="108" w:type="dxa"/>
            <w:bottom w:w="0" w:type="dxa"/>
            <w:right w:w="108" w:type="dxa"/>
          </w:tblCellMar>
        </w:tblPrEx>
        <w:trPr>
          <w:trHeight w:val="1223" w:hRule="atLeast"/>
          <w:jc w:val="center"/>
        </w:trPr>
        <w:tc>
          <w:tcPr>
            <w:tcW w:w="1220" w:type="dxa"/>
            <w:tcBorders>
              <w:top w:val="single" w:color="auto" w:sz="4" w:space="0"/>
              <w:left w:val="single" w:color="auto" w:sz="4" w:space="0"/>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序号</w:t>
            </w:r>
          </w:p>
        </w:tc>
        <w:tc>
          <w:tcPr>
            <w:tcW w:w="1220" w:type="dxa"/>
            <w:tcBorders>
              <w:top w:val="single" w:color="auto" w:sz="4" w:space="0"/>
              <w:left w:val="nil"/>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地市</w:t>
            </w:r>
          </w:p>
        </w:tc>
        <w:tc>
          <w:tcPr>
            <w:tcW w:w="1790" w:type="dxa"/>
            <w:tcBorders>
              <w:top w:val="single" w:color="auto" w:sz="4" w:space="0"/>
              <w:left w:val="nil"/>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区县</w:t>
            </w:r>
          </w:p>
        </w:tc>
        <w:tc>
          <w:tcPr>
            <w:tcW w:w="1413" w:type="dxa"/>
            <w:tcBorders>
              <w:top w:val="single" w:color="auto" w:sz="4" w:space="0"/>
              <w:left w:val="nil"/>
              <w:bottom w:val="single" w:color="auto" w:sz="4" w:space="0"/>
              <w:right w:val="single" w:color="auto" w:sz="4" w:space="0"/>
            </w:tcBorders>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站址名称</w:t>
            </w:r>
          </w:p>
        </w:tc>
        <w:tc>
          <w:tcPr>
            <w:tcW w:w="2362" w:type="dxa"/>
            <w:tcBorders>
              <w:top w:val="single" w:color="auto" w:sz="4" w:space="0"/>
              <w:left w:val="nil"/>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服务起始时间</w:t>
            </w:r>
          </w:p>
        </w:tc>
      </w:tr>
      <w:tr>
        <w:tblPrEx>
          <w:tblCellMar>
            <w:top w:w="0" w:type="dxa"/>
            <w:left w:w="108" w:type="dxa"/>
            <w:bottom w:w="0" w:type="dxa"/>
            <w:right w:w="108" w:type="dxa"/>
          </w:tblCellMar>
        </w:tblPrEx>
        <w:trPr>
          <w:trHeight w:val="305" w:hRule="atLeast"/>
          <w:jc w:val="center"/>
        </w:trPr>
        <w:tc>
          <w:tcPr>
            <w:tcW w:w="1220" w:type="dxa"/>
            <w:tcBorders>
              <w:top w:val="nil"/>
              <w:left w:val="single" w:color="auto" w:sz="4" w:space="0"/>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1</w:t>
            </w:r>
          </w:p>
        </w:tc>
        <w:tc>
          <w:tcPr>
            <w:tcW w:w="1220" w:type="dxa"/>
            <w:tcBorders>
              <w:top w:val="nil"/>
              <w:left w:val="nil"/>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p>
        </w:tc>
        <w:tc>
          <w:tcPr>
            <w:tcW w:w="1790" w:type="dxa"/>
            <w:tcBorders>
              <w:top w:val="nil"/>
              <w:left w:val="nil"/>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p>
        </w:tc>
        <w:tc>
          <w:tcPr>
            <w:tcW w:w="1413" w:type="dxa"/>
            <w:tcBorders>
              <w:top w:val="nil"/>
              <w:left w:val="nil"/>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p>
        </w:tc>
        <w:tc>
          <w:tcPr>
            <w:tcW w:w="2362" w:type="dxa"/>
            <w:tcBorders>
              <w:top w:val="nil"/>
              <w:left w:val="nil"/>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p>
        </w:tc>
      </w:tr>
      <w:tr>
        <w:tblPrEx>
          <w:tblCellMar>
            <w:top w:w="0" w:type="dxa"/>
            <w:left w:w="108" w:type="dxa"/>
            <w:bottom w:w="0" w:type="dxa"/>
            <w:right w:w="108" w:type="dxa"/>
          </w:tblCellMar>
        </w:tblPrEx>
        <w:trPr>
          <w:trHeight w:val="305" w:hRule="atLeast"/>
          <w:jc w:val="center"/>
        </w:trPr>
        <w:tc>
          <w:tcPr>
            <w:tcW w:w="1220" w:type="dxa"/>
            <w:tcBorders>
              <w:top w:val="nil"/>
              <w:left w:val="single" w:color="auto" w:sz="4" w:space="0"/>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2</w:t>
            </w:r>
          </w:p>
        </w:tc>
        <w:tc>
          <w:tcPr>
            <w:tcW w:w="1220" w:type="dxa"/>
            <w:tcBorders>
              <w:top w:val="nil"/>
              <w:left w:val="nil"/>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p>
        </w:tc>
        <w:tc>
          <w:tcPr>
            <w:tcW w:w="1790" w:type="dxa"/>
            <w:tcBorders>
              <w:top w:val="nil"/>
              <w:left w:val="nil"/>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p>
        </w:tc>
        <w:tc>
          <w:tcPr>
            <w:tcW w:w="1413" w:type="dxa"/>
            <w:tcBorders>
              <w:top w:val="nil"/>
              <w:left w:val="nil"/>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p>
        </w:tc>
        <w:tc>
          <w:tcPr>
            <w:tcW w:w="2362" w:type="dxa"/>
            <w:tcBorders>
              <w:top w:val="nil"/>
              <w:left w:val="nil"/>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p>
        </w:tc>
      </w:tr>
      <w:tr>
        <w:tblPrEx>
          <w:tblCellMar>
            <w:top w:w="0" w:type="dxa"/>
            <w:left w:w="108" w:type="dxa"/>
            <w:bottom w:w="0" w:type="dxa"/>
            <w:right w:w="108" w:type="dxa"/>
          </w:tblCellMar>
        </w:tblPrEx>
        <w:trPr>
          <w:trHeight w:val="305" w:hRule="atLeast"/>
          <w:jc w:val="center"/>
        </w:trPr>
        <w:tc>
          <w:tcPr>
            <w:tcW w:w="1220" w:type="dxa"/>
            <w:tcBorders>
              <w:top w:val="nil"/>
              <w:left w:val="single" w:color="auto" w:sz="4" w:space="0"/>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3</w:t>
            </w:r>
          </w:p>
        </w:tc>
        <w:tc>
          <w:tcPr>
            <w:tcW w:w="1220" w:type="dxa"/>
            <w:tcBorders>
              <w:top w:val="nil"/>
              <w:left w:val="nil"/>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p>
        </w:tc>
        <w:tc>
          <w:tcPr>
            <w:tcW w:w="1790" w:type="dxa"/>
            <w:tcBorders>
              <w:top w:val="nil"/>
              <w:left w:val="nil"/>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p>
        </w:tc>
        <w:tc>
          <w:tcPr>
            <w:tcW w:w="1413" w:type="dxa"/>
            <w:tcBorders>
              <w:top w:val="nil"/>
              <w:left w:val="nil"/>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p>
        </w:tc>
        <w:tc>
          <w:tcPr>
            <w:tcW w:w="2362" w:type="dxa"/>
            <w:tcBorders>
              <w:top w:val="nil"/>
              <w:left w:val="nil"/>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p>
        </w:tc>
      </w:tr>
      <w:tr>
        <w:tblPrEx>
          <w:tblCellMar>
            <w:top w:w="0" w:type="dxa"/>
            <w:left w:w="108" w:type="dxa"/>
            <w:bottom w:w="0" w:type="dxa"/>
            <w:right w:w="108" w:type="dxa"/>
          </w:tblCellMar>
        </w:tblPrEx>
        <w:trPr>
          <w:trHeight w:val="305" w:hRule="atLeast"/>
          <w:jc w:val="center"/>
        </w:trPr>
        <w:tc>
          <w:tcPr>
            <w:tcW w:w="1220" w:type="dxa"/>
            <w:tcBorders>
              <w:top w:val="nil"/>
              <w:left w:val="single" w:color="auto" w:sz="4" w:space="0"/>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4</w:t>
            </w:r>
          </w:p>
        </w:tc>
        <w:tc>
          <w:tcPr>
            <w:tcW w:w="1220" w:type="dxa"/>
            <w:tcBorders>
              <w:top w:val="nil"/>
              <w:left w:val="nil"/>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p>
        </w:tc>
        <w:tc>
          <w:tcPr>
            <w:tcW w:w="1790" w:type="dxa"/>
            <w:tcBorders>
              <w:top w:val="nil"/>
              <w:left w:val="nil"/>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p>
        </w:tc>
        <w:tc>
          <w:tcPr>
            <w:tcW w:w="1413" w:type="dxa"/>
            <w:tcBorders>
              <w:top w:val="nil"/>
              <w:left w:val="nil"/>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p>
        </w:tc>
        <w:tc>
          <w:tcPr>
            <w:tcW w:w="2362" w:type="dxa"/>
            <w:tcBorders>
              <w:top w:val="nil"/>
              <w:left w:val="nil"/>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p>
        </w:tc>
      </w:tr>
      <w:tr>
        <w:tblPrEx>
          <w:tblCellMar>
            <w:top w:w="0" w:type="dxa"/>
            <w:left w:w="108" w:type="dxa"/>
            <w:bottom w:w="0" w:type="dxa"/>
            <w:right w:w="108" w:type="dxa"/>
          </w:tblCellMar>
        </w:tblPrEx>
        <w:trPr>
          <w:trHeight w:val="305" w:hRule="atLeast"/>
          <w:jc w:val="center"/>
        </w:trPr>
        <w:tc>
          <w:tcPr>
            <w:tcW w:w="1220" w:type="dxa"/>
            <w:tcBorders>
              <w:top w:val="nil"/>
              <w:left w:val="single" w:color="auto" w:sz="4" w:space="0"/>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w:t>
            </w:r>
          </w:p>
        </w:tc>
        <w:tc>
          <w:tcPr>
            <w:tcW w:w="1220" w:type="dxa"/>
            <w:tcBorders>
              <w:top w:val="nil"/>
              <w:left w:val="nil"/>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p>
        </w:tc>
        <w:tc>
          <w:tcPr>
            <w:tcW w:w="1790" w:type="dxa"/>
            <w:tcBorders>
              <w:top w:val="nil"/>
              <w:left w:val="nil"/>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p>
        </w:tc>
        <w:tc>
          <w:tcPr>
            <w:tcW w:w="1413" w:type="dxa"/>
            <w:tcBorders>
              <w:top w:val="nil"/>
              <w:left w:val="nil"/>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p>
        </w:tc>
        <w:tc>
          <w:tcPr>
            <w:tcW w:w="2362" w:type="dxa"/>
            <w:tcBorders>
              <w:top w:val="nil"/>
              <w:left w:val="nil"/>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p>
        </w:tc>
      </w:tr>
    </w:tbl>
    <w:p>
      <w:pPr>
        <w:pStyle w:val="256"/>
        <w:spacing w:line="360" w:lineRule="auto"/>
        <w:rPr>
          <w:rFonts w:hint="eastAsia" w:ascii="宋体" w:hAnsi="宋体" w:eastAsia="宋体" w:cs="宋体"/>
          <w:color w:val="000000"/>
          <w:highlight w:val="none"/>
        </w:rPr>
      </w:pPr>
    </w:p>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甲方（盖章）：                             乙方（盖章）：</w:t>
      </w:r>
    </w:p>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甲方签字：                                乙方签字：</w:t>
      </w:r>
    </w:p>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日期：20XX-X-X                            日期：20XX-X-X</w:t>
      </w:r>
    </w:p>
    <w:p>
      <w:pPr>
        <w:pStyle w:val="256"/>
        <w:spacing w:line="360" w:lineRule="auto"/>
        <w:rPr>
          <w:rFonts w:hint="eastAsia" w:ascii="宋体" w:hAnsi="宋体" w:eastAsia="宋体" w:cs="宋体"/>
          <w:color w:val="000000"/>
          <w:highlight w:val="none"/>
        </w:rPr>
      </w:pPr>
    </w:p>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br w:type="page"/>
      </w:r>
    </w:p>
    <w:p>
      <w:pPr>
        <w:pStyle w:val="256"/>
        <w:spacing w:line="360" w:lineRule="auto"/>
        <w:rPr>
          <w:rFonts w:hint="eastAsia" w:ascii="宋体" w:hAnsi="宋体" w:eastAsia="宋体" w:cs="宋体"/>
          <w:color w:val="000000"/>
          <w:highlight w:val="none"/>
        </w:rPr>
      </w:pPr>
    </w:p>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附件3运维驻点人员到场确认单</w:t>
      </w:r>
    </w:p>
    <w:p>
      <w:pPr>
        <w:pStyle w:val="256"/>
        <w:spacing w:line="360" w:lineRule="auto"/>
        <w:rPr>
          <w:rFonts w:hint="eastAsia" w:ascii="宋体" w:hAnsi="宋体" w:eastAsia="宋体" w:cs="宋体"/>
          <w:color w:val="000000"/>
          <w:highlight w:val="none"/>
        </w:rPr>
      </w:pPr>
    </w:p>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本次耕地智保铁塔视联服务，驻点人员共计【XX】人已到场，驻点服务费不含税金额总计【】，含税金额总计【】，税率6%。服务期限自XX年XX月XX日至XX年XX月XX日。</w:t>
      </w:r>
    </w:p>
    <w:p>
      <w:pPr>
        <w:pStyle w:val="256"/>
        <w:spacing w:line="360" w:lineRule="auto"/>
        <w:rPr>
          <w:rFonts w:hint="eastAsia" w:ascii="宋体" w:hAnsi="宋体" w:eastAsia="宋体" w:cs="宋体"/>
          <w:color w:val="000000"/>
          <w:highlight w:val="none"/>
        </w:rPr>
      </w:pPr>
    </w:p>
    <w:p>
      <w:pPr>
        <w:pStyle w:val="256"/>
        <w:spacing w:line="360" w:lineRule="auto"/>
        <w:rPr>
          <w:rFonts w:hint="eastAsia" w:ascii="宋体" w:hAnsi="宋体" w:eastAsia="宋体" w:cs="宋体"/>
          <w:color w:val="000000"/>
          <w:highlight w:val="none"/>
        </w:rPr>
      </w:pPr>
    </w:p>
    <w:p>
      <w:pPr>
        <w:pStyle w:val="256"/>
        <w:spacing w:line="360" w:lineRule="auto"/>
        <w:rPr>
          <w:rFonts w:hint="eastAsia" w:ascii="宋体" w:hAnsi="宋体" w:eastAsia="宋体" w:cs="宋体"/>
          <w:color w:val="000000"/>
          <w:highlight w:val="none"/>
        </w:rPr>
      </w:pPr>
    </w:p>
    <w:p>
      <w:pPr>
        <w:pStyle w:val="256"/>
        <w:spacing w:line="360" w:lineRule="auto"/>
        <w:rPr>
          <w:rFonts w:hint="eastAsia" w:ascii="宋体" w:hAnsi="宋体" w:eastAsia="宋体" w:cs="宋体"/>
          <w:color w:val="000000"/>
          <w:highlight w:val="none"/>
        </w:rPr>
      </w:pPr>
    </w:p>
    <w:p>
      <w:pPr>
        <w:pStyle w:val="256"/>
        <w:spacing w:line="360" w:lineRule="auto"/>
        <w:rPr>
          <w:rFonts w:hint="eastAsia" w:ascii="宋体" w:hAnsi="宋体" w:eastAsia="宋体" w:cs="宋体"/>
          <w:color w:val="000000"/>
          <w:highlight w:val="none"/>
        </w:rPr>
      </w:pPr>
    </w:p>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甲方（盖章）：                             乙方（盖章）：</w:t>
      </w:r>
    </w:p>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甲方签字：                                乙方签字：</w:t>
      </w:r>
    </w:p>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日期：20XX-X-X                            日期：20XX-X-X</w:t>
      </w:r>
    </w:p>
    <w:p>
      <w:pPr>
        <w:pStyle w:val="256"/>
        <w:spacing w:line="360" w:lineRule="auto"/>
        <w:rPr>
          <w:rFonts w:hint="eastAsia" w:ascii="宋体" w:hAnsi="宋体" w:eastAsia="宋体" w:cs="宋体"/>
          <w:color w:val="000000"/>
          <w:highlight w:val="none"/>
        </w:rPr>
      </w:pPr>
    </w:p>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br w:type="page"/>
      </w:r>
    </w:p>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附件4 AI算法清单</w:t>
      </w:r>
    </w:p>
    <w:p>
      <w:pPr>
        <w:pStyle w:val="256"/>
        <w:spacing w:line="360" w:lineRule="auto"/>
        <w:rPr>
          <w:rFonts w:hint="eastAsia" w:ascii="宋体" w:hAnsi="宋体" w:eastAsia="宋体" w:cs="宋体"/>
          <w:color w:val="000000"/>
          <w:highlight w:val="none"/>
        </w:rPr>
      </w:pPr>
    </w:p>
    <w:tbl>
      <w:tblPr>
        <w:tblStyle w:val="42"/>
        <w:tblW w:w="7562" w:type="dxa"/>
        <w:jc w:val="center"/>
        <w:tblLayout w:type="autofit"/>
        <w:tblCellMar>
          <w:top w:w="0" w:type="dxa"/>
          <w:left w:w="108" w:type="dxa"/>
          <w:bottom w:w="0" w:type="dxa"/>
          <w:right w:w="108" w:type="dxa"/>
        </w:tblCellMar>
      </w:tblPr>
      <w:tblGrid>
        <w:gridCol w:w="2388"/>
        <w:gridCol w:w="5174"/>
      </w:tblGrid>
      <w:tr>
        <w:tblPrEx>
          <w:tblCellMar>
            <w:top w:w="0" w:type="dxa"/>
            <w:left w:w="108" w:type="dxa"/>
            <w:bottom w:w="0" w:type="dxa"/>
            <w:right w:w="108" w:type="dxa"/>
          </w:tblCellMar>
        </w:tblPrEx>
        <w:trPr>
          <w:trHeight w:val="384" w:hRule="atLeast"/>
          <w:jc w:val="center"/>
        </w:trPr>
        <w:tc>
          <w:tcPr>
            <w:tcW w:w="2388" w:type="dxa"/>
            <w:tcBorders>
              <w:top w:val="single" w:color="auto" w:sz="4" w:space="0"/>
              <w:left w:val="single" w:color="auto" w:sz="4" w:space="0"/>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序号</w:t>
            </w:r>
          </w:p>
        </w:tc>
        <w:tc>
          <w:tcPr>
            <w:tcW w:w="5174" w:type="dxa"/>
            <w:tcBorders>
              <w:top w:val="single" w:color="auto" w:sz="4" w:space="0"/>
              <w:left w:val="nil"/>
              <w:bottom w:val="single" w:color="auto" w:sz="4" w:space="0"/>
              <w:right w:val="single" w:color="auto" w:sz="4" w:space="0"/>
            </w:tcBorders>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AI算法预警模型</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1</w:t>
            </w:r>
          </w:p>
        </w:tc>
        <w:tc>
          <w:tcPr>
            <w:tcW w:w="5174" w:type="dxa"/>
            <w:tcBorders>
              <w:top w:val="nil"/>
              <w:left w:val="nil"/>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 xml:space="preserve">乱石堆放  </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2</w:t>
            </w:r>
          </w:p>
        </w:tc>
        <w:tc>
          <w:tcPr>
            <w:tcW w:w="5174" w:type="dxa"/>
            <w:tcBorders>
              <w:top w:val="nil"/>
              <w:left w:val="nil"/>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 xml:space="preserve">土堆堆放  </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3</w:t>
            </w:r>
          </w:p>
        </w:tc>
        <w:tc>
          <w:tcPr>
            <w:tcW w:w="5174" w:type="dxa"/>
            <w:tcBorders>
              <w:top w:val="nil"/>
              <w:left w:val="nil"/>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 xml:space="preserve">在修建筑 </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4</w:t>
            </w:r>
          </w:p>
        </w:tc>
        <w:tc>
          <w:tcPr>
            <w:tcW w:w="5174" w:type="dxa"/>
            <w:tcBorders>
              <w:top w:val="nil"/>
              <w:left w:val="nil"/>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 xml:space="preserve">地面硬化 </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w:t>
            </w:r>
          </w:p>
        </w:tc>
        <w:tc>
          <w:tcPr>
            <w:tcW w:w="5174" w:type="dxa"/>
            <w:tcBorders>
              <w:top w:val="nil"/>
              <w:left w:val="nil"/>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废物堆占</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6</w:t>
            </w:r>
          </w:p>
        </w:tc>
        <w:tc>
          <w:tcPr>
            <w:tcW w:w="5174" w:type="dxa"/>
            <w:tcBorders>
              <w:top w:val="nil"/>
              <w:left w:val="nil"/>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建筑板材</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7</w:t>
            </w:r>
          </w:p>
        </w:tc>
        <w:tc>
          <w:tcPr>
            <w:tcW w:w="5174" w:type="dxa"/>
            <w:tcBorders>
              <w:top w:val="nil"/>
              <w:left w:val="nil"/>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新建板房</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8</w:t>
            </w:r>
          </w:p>
        </w:tc>
        <w:tc>
          <w:tcPr>
            <w:tcW w:w="5174" w:type="dxa"/>
            <w:tcBorders>
              <w:top w:val="nil"/>
              <w:left w:val="nil"/>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 xml:space="preserve">红砖堆占 </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9</w:t>
            </w:r>
          </w:p>
        </w:tc>
        <w:tc>
          <w:tcPr>
            <w:tcW w:w="5174" w:type="dxa"/>
            <w:tcBorders>
              <w:top w:val="nil"/>
              <w:left w:val="nil"/>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水泥框架</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10</w:t>
            </w:r>
          </w:p>
        </w:tc>
        <w:tc>
          <w:tcPr>
            <w:tcW w:w="5174" w:type="dxa"/>
            <w:tcBorders>
              <w:top w:val="nil"/>
              <w:left w:val="nil"/>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 xml:space="preserve">板房棚房 </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11</w:t>
            </w:r>
          </w:p>
        </w:tc>
        <w:tc>
          <w:tcPr>
            <w:tcW w:w="5174" w:type="dxa"/>
            <w:tcBorders>
              <w:top w:val="nil"/>
              <w:left w:val="nil"/>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 xml:space="preserve">脚手架 </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12</w:t>
            </w:r>
          </w:p>
        </w:tc>
        <w:tc>
          <w:tcPr>
            <w:tcW w:w="5174" w:type="dxa"/>
            <w:tcBorders>
              <w:top w:val="nil"/>
              <w:left w:val="nil"/>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 xml:space="preserve">建筑材料 </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13</w:t>
            </w:r>
          </w:p>
        </w:tc>
        <w:tc>
          <w:tcPr>
            <w:tcW w:w="5174" w:type="dxa"/>
            <w:tcBorders>
              <w:top w:val="nil"/>
              <w:left w:val="nil"/>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 xml:space="preserve">围挡 </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14</w:t>
            </w:r>
          </w:p>
        </w:tc>
        <w:tc>
          <w:tcPr>
            <w:tcW w:w="5174" w:type="dxa"/>
            <w:tcBorders>
              <w:top w:val="nil"/>
              <w:left w:val="nil"/>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 xml:space="preserve">起重机 </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15</w:t>
            </w:r>
          </w:p>
        </w:tc>
        <w:tc>
          <w:tcPr>
            <w:tcW w:w="5174" w:type="dxa"/>
            <w:tcBorders>
              <w:top w:val="nil"/>
              <w:left w:val="nil"/>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运输车辆</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16</w:t>
            </w:r>
          </w:p>
        </w:tc>
        <w:tc>
          <w:tcPr>
            <w:tcW w:w="5174" w:type="dxa"/>
            <w:tcBorders>
              <w:top w:val="nil"/>
              <w:left w:val="nil"/>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 xml:space="preserve">施工车辆 </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17</w:t>
            </w:r>
          </w:p>
        </w:tc>
        <w:tc>
          <w:tcPr>
            <w:tcW w:w="5174" w:type="dxa"/>
            <w:tcBorders>
              <w:top w:val="nil"/>
              <w:left w:val="nil"/>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塔吊</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18</w:t>
            </w:r>
          </w:p>
        </w:tc>
        <w:tc>
          <w:tcPr>
            <w:tcW w:w="5174" w:type="dxa"/>
            <w:tcBorders>
              <w:top w:val="nil"/>
              <w:left w:val="nil"/>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搅拌机</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19</w:t>
            </w:r>
          </w:p>
        </w:tc>
        <w:tc>
          <w:tcPr>
            <w:tcW w:w="5174" w:type="dxa"/>
            <w:tcBorders>
              <w:top w:val="nil"/>
              <w:left w:val="nil"/>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搅拌车</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20</w:t>
            </w:r>
          </w:p>
        </w:tc>
        <w:tc>
          <w:tcPr>
            <w:tcW w:w="5174" w:type="dxa"/>
            <w:tcBorders>
              <w:top w:val="nil"/>
              <w:left w:val="nil"/>
              <w:bottom w:val="single" w:color="auto" w:sz="4" w:space="0"/>
              <w:right w:val="single" w:color="auto" w:sz="4" w:space="0"/>
            </w:tcBorders>
            <w:noWrap/>
            <w:vAlign w:val="center"/>
          </w:tcPr>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钻井机械</w:t>
            </w:r>
          </w:p>
        </w:tc>
      </w:tr>
    </w:tbl>
    <w:p>
      <w:pPr>
        <w:pStyle w:val="256"/>
        <w:spacing w:line="360" w:lineRule="auto"/>
        <w:rPr>
          <w:rFonts w:hint="eastAsia" w:ascii="宋体" w:hAnsi="宋体" w:eastAsia="宋体" w:cs="宋体"/>
          <w:color w:val="000000"/>
          <w:highlight w:val="none"/>
        </w:rPr>
      </w:pPr>
    </w:p>
    <w:p>
      <w:pPr>
        <w:pStyle w:val="256"/>
        <w:spacing w:line="360" w:lineRule="auto"/>
        <w:rPr>
          <w:rFonts w:hint="eastAsia" w:ascii="宋体" w:hAnsi="宋体" w:eastAsia="宋体" w:cs="宋体"/>
          <w:color w:val="000000"/>
          <w:highlight w:val="none"/>
        </w:rPr>
      </w:pPr>
    </w:p>
    <w:p>
      <w:pPr>
        <w:pStyle w:val="25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br w:type="page"/>
      </w:r>
    </w:p>
    <w:p>
      <w:pPr>
        <w:pStyle w:val="258"/>
        <w:spacing w:line="360" w:lineRule="auto"/>
        <w:ind w:firstLine="200"/>
        <w:jc w:val="center"/>
        <w:rPr>
          <w:rFonts w:hint="eastAsia" w:ascii="宋体" w:hAnsi="宋体" w:eastAsia="宋体" w:cs="宋体"/>
          <w:b/>
          <w:szCs w:val="24"/>
          <w:highlight w:val="none"/>
        </w:rPr>
      </w:pPr>
      <w:r>
        <w:rPr>
          <w:rFonts w:hint="eastAsia" w:ascii="宋体" w:hAnsi="宋体" w:eastAsia="宋体" w:cs="宋体"/>
          <w:b/>
          <w:szCs w:val="24"/>
          <w:highlight w:val="none"/>
        </w:rPr>
        <w:t>第二部分 合同一般条款</w:t>
      </w:r>
      <w:bookmarkEnd w:id="224"/>
    </w:p>
    <w:p>
      <w:pPr>
        <w:spacing w:line="360" w:lineRule="auto"/>
        <w:ind w:firstLine="482" w:firstLineChars="200"/>
        <w:rPr>
          <w:rFonts w:hint="eastAsia" w:ascii="宋体" w:hAnsi="宋体" w:eastAsia="宋体" w:cs="宋体"/>
          <w:b/>
          <w:sz w:val="24"/>
          <w:szCs w:val="24"/>
          <w:highlight w:val="none"/>
        </w:rPr>
      </w:pPr>
      <w:bookmarkStart w:id="236" w:name="_Toc5228"/>
      <w:bookmarkStart w:id="237" w:name="_Ref467378404"/>
      <w:bookmarkStart w:id="238" w:name="_Ref467379101"/>
      <w:bookmarkStart w:id="239" w:name="_Ref467379109"/>
      <w:bookmarkStart w:id="240" w:name="_Toc31297"/>
      <w:bookmarkStart w:id="241" w:name="_Ref467379225"/>
      <w:bookmarkStart w:id="242" w:name="_Toc19680"/>
      <w:bookmarkStart w:id="243" w:name="_Ref467379195"/>
      <w:bookmarkStart w:id="244" w:name="_Ref467378499"/>
      <w:bookmarkStart w:id="245" w:name="_Toc259093669"/>
      <w:bookmarkStart w:id="246" w:name="_Toc487900349"/>
      <w:bookmarkStart w:id="247" w:name="_Ref467379205"/>
      <w:bookmarkStart w:id="248" w:name="_Ref467378463"/>
      <w:bookmarkStart w:id="249" w:name="_Toc25079"/>
      <w:bookmarkStart w:id="250" w:name="_Ref467379094"/>
      <w:bookmarkStart w:id="251" w:name="_Toc279701240"/>
      <w:bookmarkStart w:id="252" w:name="_Ref467379214"/>
      <w:bookmarkStart w:id="253" w:name="_Toc14021"/>
      <w:r>
        <w:rPr>
          <w:rFonts w:hint="eastAsia" w:ascii="宋体" w:hAnsi="宋体" w:eastAsia="宋体" w:cs="宋体"/>
          <w:b/>
          <w:sz w:val="24"/>
          <w:szCs w:val="24"/>
          <w:highlight w:val="none"/>
        </w:rPr>
        <w:t>2.1 定义</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本合同中的下列词语应按以下内容进行解释：</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2.1.1 “合同”系指采购人和成交人签订的载明双方当事人所达成的协议，并包括所有的附件、附录和构成合同的其他文件。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2.1.2 “合同价”系指根据合同约定，成交人在完全履行合同义务后，采购人应支付给成交人的价格。</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2.1.3 “服务”系指成交人根据合同约定应向采购人履行的除货物和工程以外的其他政府采购对象，包括采购人自身需要的服务和向社会公众提供的公共服务。</w:t>
      </w:r>
    </w:p>
    <w:p>
      <w:pPr>
        <w:spacing w:line="360" w:lineRule="auto"/>
        <w:ind w:firstLine="480" w:firstLineChars="200"/>
        <w:rPr>
          <w:rFonts w:hint="eastAsia" w:ascii="宋体" w:hAnsi="宋体" w:eastAsia="宋体" w:cs="宋体"/>
          <w:sz w:val="24"/>
          <w:szCs w:val="24"/>
          <w:highlight w:val="none"/>
        </w:rPr>
      </w:pPr>
      <w:bookmarkStart w:id="254" w:name="_Ref467378840"/>
      <w:r>
        <w:rPr>
          <w:rFonts w:hint="eastAsia" w:ascii="宋体" w:hAnsi="宋体" w:eastAsia="宋体" w:cs="宋体"/>
          <w:sz w:val="24"/>
          <w:szCs w:val="24"/>
          <w:highlight w:val="none"/>
        </w:rPr>
        <w:t>2.1.4 “甲方”系指与成交人签署合同的采购人</w:t>
      </w:r>
      <w:bookmarkEnd w:id="254"/>
      <w:r>
        <w:rPr>
          <w:rFonts w:hint="eastAsia" w:ascii="宋体" w:hAnsi="宋体" w:eastAsia="宋体" w:cs="宋体"/>
          <w:sz w:val="24"/>
          <w:szCs w:val="24"/>
          <w:highlight w:val="none"/>
        </w:rPr>
        <w:t>；采购人委托采购代理机构代表其与乙方签订合同的，采购人的授权委托书作为合同附件。</w:t>
      </w:r>
    </w:p>
    <w:p>
      <w:pPr>
        <w:spacing w:line="360" w:lineRule="auto"/>
        <w:ind w:firstLine="480" w:firstLineChars="200"/>
        <w:rPr>
          <w:rFonts w:hint="eastAsia" w:ascii="宋体" w:hAnsi="宋体" w:eastAsia="宋体" w:cs="宋体"/>
          <w:sz w:val="24"/>
          <w:szCs w:val="24"/>
          <w:highlight w:val="none"/>
        </w:rPr>
      </w:pPr>
      <w:bookmarkStart w:id="255" w:name="_Ref467379400"/>
      <w:r>
        <w:rPr>
          <w:rFonts w:hint="eastAsia" w:ascii="宋体" w:hAnsi="宋体" w:eastAsia="宋体" w:cs="宋体"/>
          <w:sz w:val="24"/>
          <w:szCs w:val="24"/>
          <w:highlight w:val="none"/>
        </w:rPr>
        <w:t>2.1.5 “乙方”系指根据合同约定提供服务的成交人</w:t>
      </w:r>
      <w:bookmarkEnd w:id="255"/>
      <w:r>
        <w:rPr>
          <w:rFonts w:hint="eastAsia" w:ascii="宋体" w:hAnsi="宋体" w:eastAsia="宋体" w:cs="宋体"/>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宋体" w:hAnsi="宋体" w:eastAsia="宋体" w:cs="宋体"/>
          <w:sz w:val="24"/>
          <w:szCs w:val="24"/>
          <w:highlight w:val="none"/>
        </w:rPr>
      </w:pPr>
      <w:bookmarkStart w:id="256" w:name="_Ref467379436"/>
      <w:r>
        <w:rPr>
          <w:rFonts w:hint="eastAsia" w:ascii="宋体" w:hAnsi="宋体" w:eastAsia="宋体" w:cs="宋体"/>
          <w:sz w:val="24"/>
          <w:szCs w:val="24"/>
          <w:highlight w:val="none"/>
        </w:rPr>
        <w:t>2.1.6 “现场”系指合同约定提供服务的地点。</w:t>
      </w:r>
      <w:bookmarkEnd w:id="256"/>
    </w:p>
    <w:p>
      <w:pPr>
        <w:spacing w:line="360" w:lineRule="auto"/>
        <w:ind w:firstLine="482" w:firstLineChars="200"/>
        <w:rPr>
          <w:rFonts w:hint="eastAsia" w:ascii="宋体" w:hAnsi="宋体" w:eastAsia="宋体" w:cs="宋体"/>
          <w:b/>
          <w:sz w:val="24"/>
          <w:szCs w:val="24"/>
          <w:highlight w:val="none"/>
        </w:rPr>
      </w:pPr>
      <w:bookmarkStart w:id="257" w:name="_Toc19539"/>
      <w:bookmarkStart w:id="258" w:name="_Toc23289"/>
      <w:bookmarkStart w:id="259" w:name="_Toc3769"/>
      <w:bookmarkStart w:id="260" w:name="_Toc16752"/>
      <w:bookmarkStart w:id="261" w:name="_Toc31402"/>
      <w:bookmarkStart w:id="262" w:name="_Toc487900350"/>
      <w:bookmarkStart w:id="263" w:name="_Toc279701241"/>
      <w:bookmarkStart w:id="264" w:name="_Toc259093670"/>
      <w:r>
        <w:rPr>
          <w:rFonts w:hint="eastAsia" w:ascii="宋体" w:hAnsi="宋体" w:eastAsia="宋体" w:cs="宋体"/>
          <w:b/>
          <w:sz w:val="24"/>
          <w:szCs w:val="24"/>
          <w:highlight w:val="none"/>
        </w:rPr>
        <w:t>2.2 技术规范</w:t>
      </w:r>
      <w:bookmarkEnd w:id="257"/>
      <w:bookmarkEnd w:id="258"/>
      <w:bookmarkEnd w:id="259"/>
      <w:bookmarkEnd w:id="260"/>
      <w:bookmarkEnd w:id="261"/>
      <w:bookmarkEnd w:id="262"/>
      <w:bookmarkEnd w:id="263"/>
      <w:bookmarkEnd w:id="264"/>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rPr>
          <w:rFonts w:hint="eastAsia" w:ascii="宋体" w:hAnsi="宋体" w:eastAsia="宋体" w:cs="宋体"/>
          <w:b/>
          <w:sz w:val="24"/>
          <w:szCs w:val="24"/>
          <w:highlight w:val="none"/>
        </w:rPr>
      </w:pPr>
      <w:bookmarkStart w:id="265" w:name="_Toc4133"/>
      <w:bookmarkStart w:id="266" w:name="_Toc12412"/>
      <w:bookmarkStart w:id="267" w:name="_Toc9161"/>
      <w:bookmarkStart w:id="268" w:name="_Toc259093671"/>
      <w:bookmarkStart w:id="269" w:name="_Toc279701242"/>
      <w:bookmarkStart w:id="270" w:name="_Toc487900351"/>
      <w:bookmarkStart w:id="271" w:name="_Toc27945"/>
      <w:bookmarkStart w:id="272" w:name="_Toc13673"/>
      <w:r>
        <w:rPr>
          <w:rFonts w:hint="eastAsia" w:ascii="宋体" w:hAnsi="宋体" w:eastAsia="宋体" w:cs="宋体"/>
          <w:b/>
          <w:sz w:val="24"/>
          <w:szCs w:val="24"/>
          <w:highlight w:val="none"/>
        </w:rPr>
        <w:t>2.3 知识产权</w:t>
      </w:r>
      <w:bookmarkEnd w:id="265"/>
      <w:bookmarkEnd w:id="266"/>
      <w:bookmarkEnd w:id="267"/>
      <w:bookmarkEnd w:id="268"/>
      <w:bookmarkEnd w:id="269"/>
      <w:bookmarkEnd w:id="270"/>
      <w:bookmarkEnd w:id="271"/>
      <w:bookmarkEnd w:id="272"/>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2.3.2 合同涉及技术成果的归属和收益的分成办法的，详见</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w:t>
      </w:r>
    </w:p>
    <w:p>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2.4 履约检查和问题反馈</w:t>
      </w:r>
    </w:p>
    <w:p>
      <w:pPr>
        <w:spacing w:line="360" w:lineRule="auto"/>
        <w:ind w:firstLine="480" w:firstLineChars="200"/>
        <w:rPr>
          <w:rFonts w:hint="eastAsia" w:ascii="宋体" w:hAnsi="宋体" w:eastAsia="宋体" w:cs="宋体"/>
          <w:sz w:val="24"/>
          <w:szCs w:val="24"/>
          <w:highlight w:val="none"/>
        </w:rPr>
      </w:pPr>
      <w:bookmarkStart w:id="273" w:name="_Ref467379657"/>
      <w:r>
        <w:rPr>
          <w:rFonts w:hint="eastAsia" w:ascii="宋体" w:hAnsi="宋体" w:eastAsia="宋体" w:cs="宋体"/>
          <w:sz w:val="24"/>
          <w:szCs w:val="24"/>
          <w:highlight w:val="none"/>
        </w:rPr>
        <w:t>2.4.1</w:t>
      </w:r>
      <w:bookmarkEnd w:id="273"/>
      <w:bookmarkStart w:id="274" w:name="_Toc186431854"/>
      <w:bookmarkStart w:id="275" w:name="_Toc487900357"/>
      <w:bookmarkStart w:id="276" w:name="_Ref467379807"/>
      <w:bookmarkStart w:id="277" w:name="_Ref467379793"/>
      <w:bookmarkStart w:id="278" w:name="_Toc259093676"/>
      <w:bookmarkStart w:id="279" w:name="_Toc279701247"/>
      <w:r>
        <w:rPr>
          <w:rFonts w:hint="eastAsia" w:ascii="宋体" w:hAnsi="宋体" w:eastAsia="宋体" w:cs="宋体"/>
          <w:sz w:val="24"/>
          <w:szCs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2.4.2 合同履行期间，甲方有权将履行过程中出现的问题反馈给乙方，双方当事人应以书面形式约定需要完善和改进的内容</w:t>
      </w:r>
      <w:bookmarkEnd w:id="274"/>
      <w:bookmarkStart w:id="280" w:name="_Toc186431855"/>
      <w:r>
        <w:rPr>
          <w:rFonts w:hint="eastAsia" w:ascii="宋体" w:hAnsi="宋体" w:eastAsia="宋体" w:cs="宋体"/>
          <w:sz w:val="24"/>
          <w:szCs w:val="24"/>
          <w:highlight w:val="none"/>
        </w:rPr>
        <w:t>。</w:t>
      </w:r>
    </w:p>
    <w:bookmarkEnd w:id="280"/>
    <w:p>
      <w:pPr>
        <w:spacing w:line="360" w:lineRule="auto"/>
        <w:ind w:firstLine="482" w:firstLineChars="200"/>
        <w:rPr>
          <w:rFonts w:hint="eastAsia" w:ascii="宋体" w:hAnsi="宋体" w:eastAsia="宋体" w:cs="宋体"/>
          <w:b/>
          <w:sz w:val="24"/>
          <w:szCs w:val="24"/>
          <w:highlight w:val="none"/>
        </w:rPr>
      </w:pPr>
      <w:bookmarkStart w:id="281" w:name="_Toc22011"/>
      <w:bookmarkStart w:id="282" w:name="_Toc15447"/>
      <w:bookmarkStart w:id="283" w:name="_Toc31233"/>
      <w:bookmarkStart w:id="284" w:name="_Toc26555"/>
      <w:bookmarkStart w:id="285" w:name="_Toc32670"/>
      <w:r>
        <w:rPr>
          <w:rFonts w:hint="eastAsia" w:ascii="宋体" w:hAnsi="宋体" w:eastAsia="宋体" w:cs="宋体"/>
          <w:b/>
          <w:sz w:val="24"/>
          <w:szCs w:val="24"/>
          <w:highlight w:val="none"/>
        </w:rPr>
        <w:t>2.5 结算方式和付款条件</w:t>
      </w:r>
      <w:bookmarkEnd w:id="275"/>
      <w:bookmarkEnd w:id="276"/>
      <w:bookmarkEnd w:id="277"/>
      <w:bookmarkEnd w:id="278"/>
      <w:bookmarkEnd w:id="279"/>
      <w:bookmarkEnd w:id="281"/>
      <w:bookmarkEnd w:id="282"/>
      <w:bookmarkEnd w:id="283"/>
      <w:bookmarkEnd w:id="284"/>
      <w:bookmarkEnd w:id="285"/>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详见</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w:t>
      </w:r>
    </w:p>
    <w:p>
      <w:pPr>
        <w:spacing w:line="360" w:lineRule="auto"/>
        <w:ind w:firstLine="482" w:firstLineChars="200"/>
        <w:rPr>
          <w:rFonts w:hint="eastAsia" w:ascii="宋体" w:hAnsi="宋体" w:eastAsia="宋体" w:cs="宋体"/>
          <w:b/>
          <w:sz w:val="24"/>
          <w:szCs w:val="24"/>
          <w:highlight w:val="none"/>
        </w:rPr>
      </w:pPr>
      <w:bookmarkStart w:id="286" w:name="_Ref467379852"/>
      <w:bookmarkStart w:id="287" w:name="_Toc279701248"/>
      <w:bookmarkStart w:id="288" w:name="_Ref467379923"/>
      <w:bookmarkStart w:id="289" w:name="_Ref467379863"/>
      <w:bookmarkStart w:id="290" w:name="_Toc487900358"/>
      <w:bookmarkStart w:id="291" w:name="_Toc259093677"/>
      <w:bookmarkStart w:id="292" w:name="_Toc13154"/>
      <w:bookmarkStart w:id="293" w:name="_Toc16163"/>
      <w:bookmarkStart w:id="294" w:name="_Toc13467"/>
      <w:bookmarkStart w:id="295" w:name="_Toc18990"/>
      <w:bookmarkStart w:id="296" w:name="_Toc30507"/>
      <w:r>
        <w:rPr>
          <w:rFonts w:hint="eastAsia" w:ascii="宋体" w:hAnsi="宋体" w:eastAsia="宋体" w:cs="宋体"/>
          <w:b/>
          <w:sz w:val="24"/>
          <w:szCs w:val="24"/>
          <w:highlight w:val="none"/>
        </w:rPr>
        <w:t>2.6 技术资料</w:t>
      </w:r>
      <w:bookmarkEnd w:id="286"/>
      <w:bookmarkEnd w:id="287"/>
      <w:bookmarkEnd w:id="288"/>
      <w:bookmarkEnd w:id="289"/>
      <w:bookmarkEnd w:id="290"/>
      <w:bookmarkEnd w:id="291"/>
      <w:r>
        <w:rPr>
          <w:rFonts w:hint="eastAsia" w:ascii="宋体" w:hAnsi="宋体" w:eastAsia="宋体" w:cs="宋体"/>
          <w:b/>
          <w:sz w:val="24"/>
          <w:szCs w:val="24"/>
          <w:highlight w:val="none"/>
        </w:rPr>
        <w:t>和保密义务</w:t>
      </w:r>
      <w:bookmarkEnd w:id="292"/>
      <w:bookmarkEnd w:id="293"/>
      <w:bookmarkEnd w:id="294"/>
      <w:bookmarkEnd w:id="295"/>
      <w:bookmarkEnd w:id="296"/>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2.6.1 乙方有权依据合同约定和项目需要，向甲方了解有关情况，调阅有关资料等，甲方应予积极配合；</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2.6.2 乙方有义务妥善保管和保护由甲方提供的前款信息和资料等；</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rPr>
          <w:rFonts w:hint="eastAsia" w:ascii="宋体" w:hAnsi="宋体" w:eastAsia="宋体" w:cs="宋体"/>
          <w:b/>
          <w:sz w:val="24"/>
          <w:szCs w:val="24"/>
          <w:highlight w:val="none"/>
        </w:rPr>
      </w:pPr>
      <w:bookmarkStart w:id="297" w:name="_Toc19069"/>
      <w:bookmarkStart w:id="298" w:name="_Toc487900362"/>
      <w:bookmarkStart w:id="299" w:name="_Toc279701252"/>
      <w:bookmarkStart w:id="300" w:name="_Toc259093681"/>
      <w:r>
        <w:rPr>
          <w:rFonts w:hint="eastAsia" w:ascii="宋体" w:hAnsi="宋体" w:eastAsia="宋体" w:cs="宋体"/>
          <w:b/>
          <w:sz w:val="24"/>
          <w:szCs w:val="24"/>
          <w:highlight w:val="none"/>
        </w:rPr>
        <w:t>2.7 质量保证</w:t>
      </w:r>
      <w:bookmarkEnd w:id="297"/>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2.7.1 乙方应建立和完善履行合同的内部质量保证体系，并提供相关内部规章制度给甲方，以便甲方进行监督检查；</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2.7.2 乙方应保证履行合同的人员数量和素质、软件和硬件设备的配置、场地、环境和设施等满足全面履行合同的要求，并应接受甲方的监督检查。</w:t>
      </w:r>
    </w:p>
    <w:p>
      <w:pPr>
        <w:spacing w:line="360" w:lineRule="auto"/>
        <w:ind w:firstLine="482" w:firstLineChars="200"/>
        <w:rPr>
          <w:rFonts w:hint="eastAsia" w:ascii="宋体" w:hAnsi="宋体" w:eastAsia="宋体" w:cs="宋体"/>
          <w:b/>
          <w:sz w:val="24"/>
          <w:szCs w:val="24"/>
          <w:highlight w:val="none"/>
        </w:rPr>
      </w:pPr>
      <w:bookmarkStart w:id="301" w:name="_Toc22267"/>
      <w:r>
        <w:rPr>
          <w:rFonts w:hint="eastAsia" w:ascii="宋体" w:hAnsi="宋体" w:eastAsia="宋体" w:cs="宋体"/>
          <w:b/>
          <w:sz w:val="24"/>
          <w:szCs w:val="24"/>
          <w:highlight w:val="none"/>
        </w:rPr>
        <w:t>2.8 延迟</w:t>
      </w:r>
      <w:bookmarkEnd w:id="298"/>
      <w:bookmarkEnd w:id="299"/>
      <w:bookmarkEnd w:id="300"/>
      <w:r>
        <w:rPr>
          <w:rFonts w:hint="eastAsia" w:ascii="宋体" w:hAnsi="宋体" w:eastAsia="宋体" w:cs="宋体"/>
          <w:b/>
          <w:sz w:val="24"/>
          <w:szCs w:val="24"/>
          <w:highlight w:val="none"/>
        </w:rPr>
        <w:t>履行</w:t>
      </w:r>
      <w:bookmarkEnd w:id="301"/>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82" w:firstLineChars="200"/>
        <w:rPr>
          <w:rFonts w:hint="eastAsia" w:ascii="宋体" w:hAnsi="宋体" w:eastAsia="宋体" w:cs="宋体"/>
          <w:b/>
          <w:sz w:val="24"/>
          <w:szCs w:val="24"/>
          <w:highlight w:val="none"/>
        </w:rPr>
      </w:pPr>
      <w:bookmarkStart w:id="302" w:name="_Toc10611"/>
      <w:bookmarkStart w:id="303" w:name="_Toc487900364"/>
      <w:bookmarkStart w:id="304" w:name="_Toc279701254"/>
      <w:bookmarkStart w:id="305" w:name="_Ref467378121"/>
      <w:bookmarkStart w:id="306" w:name="_Toc259093683"/>
      <w:r>
        <w:rPr>
          <w:rFonts w:hint="eastAsia" w:ascii="宋体" w:hAnsi="宋体" w:eastAsia="宋体" w:cs="宋体"/>
          <w:b/>
          <w:sz w:val="24"/>
          <w:szCs w:val="24"/>
          <w:highlight w:val="none"/>
        </w:rPr>
        <w:t>2.9 合同变更</w:t>
      </w:r>
      <w:bookmarkEnd w:id="302"/>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2.9.1 双方当事人协商一致，可以签订书面补充合同的形式变更合同，但不得违背采购文件及响应承诺文件确定的事项；</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2.9.2 合同继续履行将损害国家利益和社会公共利益的，双方当事人应当以书面形式变更合同。有过错的一方应当承担赔偿责任，双方当事人都有过错的，各自承担相应的责任。</w:t>
      </w:r>
      <w:bookmarkStart w:id="307" w:name="_Toc279701259"/>
      <w:bookmarkStart w:id="308" w:name="_Toc259093688"/>
      <w:bookmarkStart w:id="309" w:name="_Toc487900369"/>
    </w:p>
    <w:p>
      <w:pPr>
        <w:spacing w:line="360" w:lineRule="auto"/>
        <w:ind w:firstLine="482" w:firstLineChars="200"/>
        <w:rPr>
          <w:rFonts w:hint="eastAsia" w:ascii="宋体" w:hAnsi="宋体" w:eastAsia="宋体" w:cs="宋体"/>
          <w:b/>
          <w:sz w:val="24"/>
          <w:szCs w:val="24"/>
          <w:highlight w:val="none"/>
        </w:rPr>
      </w:pPr>
      <w:bookmarkStart w:id="310" w:name="_Toc10663"/>
      <w:bookmarkStart w:id="311" w:name="_Toc42"/>
      <w:bookmarkStart w:id="312" w:name="_Toc26689"/>
      <w:bookmarkStart w:id="313" w:name="_Toc21830"/>
      <w:bookmarkStart w:id="314" w:name="_Toc23368"/>
      <w:r>
        <w:rPr>
          <w:rFonts w:hint="eastAsia" w:ascii="宋体" w:hAnsi="宋体" w:eastAsia="宋体" w:cs="宋体"/>
          <w:b/>
          <w:sz w:val="24"/>
          <w:szCs w:val="24"/>
          <w:highlight w:val="none"/>
        </w:rPr>
        <w:t>2.10 合同转让</w:t>
      </w:r>
      <w:bookmarkEnd w:id="307"/>
      <w:bookmarkEnd w:id="308"/>
      <w:bookmarkEnd w:id="309"/>
      <w:r>
        <w:rPr>
          <w:rFonts w:hint="eastAsia" w:ascii="宋体" w:hAnsi="宋体" w:eastAsia="宋体" w:cs="宋体"/>
          <w:b/>
          <w:sz w:val="24"/>
          <w:szCs w:val="24"/>
          <w:highlight w:val="none"/>
        </w:rPr>
        <w:t>和分包</w:t>
      </w:r>
      <w:bookmarkEnd w:id="310"/>
      <w:bookmarkEnd w:id="311"/>
      <w:bookmarkEnd w:id="312"/>
      <w:bookmarkEnd w:id="313"/>
      <w:bookmarkEnd w:id="314"/>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2" w:firstLineChars="200"/>
        <w:rPr>
          <w:rFonts w:hint="eastAsia" w:ascii="宋体" w:hAnsi="宋体" w:eastAsia="宋体" w:cs="宋体"/>
          <w:b/>
          <w:sz w:val="24"/>
          <w:szCs w:val="24"/>
          <w:highlight w:val="none"/>
        </w:rPr>
      </w:pPr>
      <w:bookmarkStart w:id="315" w:name="_Toc14371"/>
      <w:bookmarkStart w:id="316" w:name="_Toc26633"/>
      <w:bookmarkStart w:id="317" w:name="_Toc4720"/>
      <w:bookmarkStart w:id="318" w:name="_Toc25571"/>
      <w:bookmarkStart w:id="319" w:name="_Toc32494"/>
      <w:r>
        <w:rPr>
          <w:rFonts w:hint="eastAsia" w:ascii="宋体" w:hAnsi="宋体" w:eastAsia="宋体" w:cs="宋体"/>
          <w:b/>
          <w:sz w:val="24"/>
          <w:szCs w:val="24"/>
          <w:highlight w:val="none"/>
        </w:rPr>
        <w:t>2.11 不可抗力</w:t>
      </w:r>
      <w:bookmarkEnd w:id="315"/>
      <w:bookmarkEnd w:id="316"/>
      <w:bookmarkEnd w:id="317"/>
      <w:bookmarkEnd w:id="318"/>
      <w:bookmarkEnd w:id="319"/>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2.11.1如果任何一方遭遇法律规定的不可抗力，致使合同履行受阻时，履行合同的期限应予延长，延长的期限应相当于不可抗力所影响的时间；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2.11.2 因不可抗力致使不能实现合同目的的，当事人可以解除合同；</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2.11.3 因不可抗力致使合同有变更必要的，双方当事人应在</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约定时间内以书面形式变更合同；</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2.11.4受不可抗力影响的一方在不可抗力发生后，应在</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约定时间内以书面形式通知对方当事人，并在</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约定时间内，将有关部门出具的证明文件送达对方当事人。</w:t>
      </w:r>
    </w:p>
    <w:p>
      <w:pPr>
        <w:spacing w:line="360" w:lineRule="auto"/>
        <w:ind w:firstLine="482" w:firstLineChars="200"/>
        <w:rPr>
          <w:rFonts w:hint="eastAsia" w:ascii="宋体" w:hAnsi="宋体" w:eastAsia="宋体" w:cs="宋体"/>
          <w:b/>
          <w:sz w:val="24"/>
          <w:szCs w:val="24"/>
          <w:highlight w:val="none"/>
        </w:rPr>
      </w:pPr>
      <w:bookmarkStart w:id="320" w:name="_Toc487900365"/>
      <w:bookmarkStart w:id="321" w:name="_Toc25783"/>
      <w:bookmarkStart w:id="322" w:name="_Toc3638"/>
      <w:bookmarkStart w:id="323" w:name="_Toc259093684"/>
      <w:bookmarkStart w:id="324" w:name="_Toc24465"/>
      <w:bookmarkStart w:id="325" w:name="_Toc279701255"/>
      <w:bookmarkStart w:id="326" w:name="_Toc14115"/>
      <w:bookmarkStart w:id="327" w:name="_Toc23854"/>
      <w:r>
        <w:rPr>
          <w:rFonts w:hint="eastAsia" w:ascii="宋体" w:hAnsi="宋体" w:eastAsia="宋体" w:cs="宋体"/>
          <w:b/>
          <w:sz w:val="24"/>
          <w:szCs w:val="24"/>
          <w:highlight w:val="none"/>
        </w:rPr>
        <w:t>2.12 税费</w:t>
      </w:r>
      <w:bookmarkEnd w:id="320"/>
      <w:bookmarkEnd w:id="321"/>
      <w:bookmarkEnd w:id="322"/>
      <w:bookmarkEnd w:id="323"/>
      <w:bookmarkEnd w:id="324"/>
      <w:bookmarkEnd w:id="325"/>
      <w:bookmarkEnd w:id="326"/>
      <w:bookmarkEnd w:id="327"/>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与合同有关的一切税费，均按照中华人民共和国法律的相关规定缴纳。</w:t>
      </w:r>
    </w:p>
    <w:p>
      <w:pPr>
        <w:spacing w:line="360" w:lineRule="auto"/>
        <w:ind w:firstLine="482" w:firstLineChars="200"/>
        <w:rPr>
          <w:rFonts w:hint="eastAsia" w:ascii="宋体" w:hAnsi="宋体" w:eastAsia="宋体" w:cs="宋体"/>
          <w:b/>
          <w:sz w:val="24"/>
          <w:szCs w:val="24"/>
          <w:highlight w:val="none"/>
        </w:rPr>
      </w:pPr>
      <w:bookmarkStart w:id="328" w:name="_Toc259093687"/>
      <w:bookmarkStart w:id="329" w:name="_Toc279701258"/>
      <w:bookmarkStart w:id="330" w:name="_Toc25525"/>
      <w:bookmarkStart w:id="331" w:name="_Toc14814"/>
      <w:bookmarkStart w:id="332" w:name="_Toc487900368"/>
      <w:bookmarkStart w:id="333" w:name="_Toc26883"/>
      <w:bookmarkStart w:id="334" w:name="_Toc7315"/>
      <w:bookmarkStart w:id="335" w:name="_Toc30105"/>
      <w:r>
        <w:rPr>
          <w:rFonts w:hint="eastAsia" w:ascii="宋体" w:hAnsi="宋体" w:eastAsia="宋体" w:cs="宋体"/>
          <w:b/>
          <w:sz w:val="24"/>
          <w:szCs w:val="24"/>
          <w:highlight w:val="none"/>
        </w:rPr>
        <w:t>2.13 乙方破产</w:t>
      </w:r>
      <w:bookmarkEnd w:id="328"/>
      <w:bookmarkEnd w:id="329"/>
      <w:bookmarkEnd w:id="330"/>
      <w:bookmarkEnd w:id="331"/>
      <w:bookmarkEnd w:id="332"/>
      <w:bookmarkEnd w:id="333"/>
      <w:bookmarkEnd w:id="334"/>
      <w:bookmarkEnd w:id="335"/>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rPr>
          <w:rFonts w:hint="eastAsia" w:ascii="宋体" w:hAnsi="宋体" w:eastAsia="宋体" w:cs="宋体"/>
          <w:b/>
          <w:sz w:val="24"/>
          <w:szCs w:val="24"/>
          <w:highlight w:val="none"/>
        </w:rPr>
      </w:pPr>
      <w:bookmarkStart w:id="336" w:name="_Toc2016"/>
      <w:bookmarkStart w:id="337" w:name="_Toc1123"/>
      <w:bookmarkStart w:id="338" w:name="_Toc23323"/>
      <w:r>
        <w:rPr>
          <w:rFonts w:hint="eastAsia" w:ascii="宋体" w:hAnsi="宋体" w:eastAsia="宋体" w:cs="宋体"/>
          <w:b/>
          <w:sz w:val="24"/>
          <w:szCs w:val="24"/>
          <w:highlight w:val="none"/>
        </w:rPr>
        <w:t>2.14 合同中止、终止</w:t>
      </w:r>
      <w:bookmarkEnd w:id="336"/>
      <w:bookmarkEnd w:id="337"/>
      <w:bookmarkEnd w:id="338"/>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2.14.1 双方当事人不得擅自中止或者终止合同；</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hint="eastAsia" w:ascii="宋体" w:hAnsi="宋体" w:eastAsia="宋体" w:cs="宋体"/>
          <w:b/>
          <w:sz w:val="24"/>
          <w:szCs w:val="24"/>
          <w:highlight w:val="none"/>
        </w:rPr>
      </w:pPr>
      <w:bookmarkStart w:id="339" w:name="_Toc14525"/>
      <w:bookmarkStart w:id="340" w:name="_Toc17363"/>
      <w:bookmarkStart w:id="341" w:name="_Toc1969"/>
      <w:r>
        <w:rPr>
          <w:rFonts w:hint="eastAsia" w:ascii="宋体" w:hAnsi="宋体" w:eastAsia="宋体" w:cs="宋体"/>
          <w:b/>
          <w:sz w:val="24"/>
          <w:szCs w:val="24"/>
          <w:highlight w:val="none"/>
        </w:rPr>
        <w:t>2.15 检验和验收</w:t>
      </w:r>
      <w:bookmarkEnd w:id="339"/>
      <w:bookmarkEnd w:id="340"/>
      <w:bookmarkEnd w:id="341"/>
    </w:p>
    <w:p>
      <w:pPr>
        <w:tabs>
          <w:tab w:val="left" w:pos="360"/>
          <w:tab w:val="left" w:pos="540"/>
          <w:tab w:val="left" w:pos="108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2.15.1 乙方按照</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的约定，定期提交服务报告，甲方按照</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的约定进行定期验收；</w:t>
      </w:r>
    </w:p>
    <w:p>
      <w:pPr>
        <w:tabs>
          <w:tab w:val="left" w:pos="360"/>
          <w:tab w:val="left" w:pos="540"/>
          <w:tab w:val="left" w:pos="108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2.15.3 检验和验收标准、程序等具体内容以及前述验收书的效力详见</w:t>
      </w:r>
      <w:r>
        <w:rPr>
          <w:rFonts w:hint="eastAsia" w:ascii="宋体" w:hAnsi="宋体" w:eastAsia="宋体" w:cs="宋体"/>
          <w:b/>
          <w:i/>
          <w:sz w:val="24"/>
          <w:szCs w:val="24"/>
          <w:highlight w:val="none"/>
          <w:u w:val="single"/>
        </w:rPr>
        <w:t>合同专用条款</w:t>
      </w:r>
      <w:r>
        <w:rPr>
          <w:rFonts w:hint="eastAsia" w:ascii="宋体" w:hAnsi="宋体" w:eastAsia="宋体" w:cs="宋体"/>
          <w:i/>
          <w:sz w:val="24"/>
          <w:szCs w:val="24"/>
          <w:highlight w:val="none"/>
        </w:rPr>
        <w:t>。</w:t>
      </w:r>
    </w:p>
    <w:bookmarkEnd w:id="303"/>
    <w:bookmarkEnd w:id="304"/>
    <w:bookmarkEnd w:id="305"/>
    <w:bookmarkEnd w:id="306"/>
    <w:p>
      <w:pPr>
        <w:spacing w:line="360" w:lineRule="auto"/>
        <w:ind w:firstLine="482" w:firstLineChars="200"/>
        <w:rPr>
          <w:rFonts w:hint="eastAsia" w:ascii="宋体" w:hAnsi="宋体" w:eastAsia="宋体" w:cs="宋体"/>
          <w:b/>
          <w:sz w:val="24"/>
          <w:szCs w:val="24"/>
          <w:highlight w:val="none"/>
        </w:rPr>
      </w:pPr>
      <w:bookmarkStart w:id="342" w:name="_Toc279701261"/>
      <w:bookmarkStart w:id="343" w:name="_Toc487900371"/>
      <w:bookmarkStart w:id="344" w:name="_Toc259093690"/>
      <w:bookmarkStart w:id="345" w:name="_Toc9808"/>
      <w:bookmarkStart w:id="346" w:name="_Toc31892"/>
      <w:bookmarkStart w:id="347" w:name="_Toc2308"/>
      <w:bookmarkStart w:id="348" w:name="_Toc25198"/>
      <w:bookmarkStart w:id="349" w:name="_Toc12666"/>
      <w:r>
        <w:rPr>
          <w:rFonts w:hint="eastAsia" w:ascii="宋体" w:hAnsi="宋体" w:eastAsia="宋体" w:cs="宋体"/>
          <w:b/>
          <w:sz w:val="24"/>
          <w:szCs w:val="24"/>
          <w:highlight w:val="none"/>
        </w:rPr>
        <w:t>2.16 通知</w:t>
      </w:r>
      <w:bookmarkEnd w:id="342"/>
      <w:bookmarkEnd w:id="343"/>
      <w:bookmarkEnd w:id="344"/>
      <w:r>
        <w:rPr>
          <w:rFonts w:hint="eastAsia" w:ascii="宋体" w:hAnsi="宋体" w:eastAsia="宋体" w:cs="宋体"/>
          <w:b/>
          <w:sz w:val="24"/>
          <w:szCs w:val="24"/>
          <w:highlight w:val="none"/>
        </w:rPr>
        <w:t>和送达</w:t>
      </w:r>
      <w:bookmarkEnd w:id="345"/>
      <w:bookmarkEnd w:id="346"/>
      <w:bookmarkEnd w:id="347"/>
      <w:bookmarkEnd w:id="348"/>
      <w:bookmarkEnd w:id="349"/>
    </w:p>
    <w:p>
      <w:pPr>
        <w:spacing w:line="360" w:lineRule="auto"/>
        <w:ind w:firstLine="480" w:firstLineChars="200"/>
        <w:rPr>
          <w:rFonts w:hint="eastAsia" w:ascii="宋体" w:hAnsi="宋体" w:eastAsia="宋体" w:cs="宋体"/>
          <w:sz w:val="24"/>
          <w:szCs w:val="24"/>
          <w:highlight w:val="none"/>
        </w:rPr>
      </w:pPr>
      <w:bookmarkStart w:id="350" w:name="_Toc7073"/>
      <w:bookmarkStart w:id="351" w:name="_Toc29220"/>
      <w:bookmarkStart w:id="352" w:name="_Toc259093691"/>
      <w:bookmarkStart w:id="353" w:name="_Toc279701262"/>
      <w:bookmarkStart w:id="354" w:name="_Toc487900372"/>
      <w:r>
        <w:rPr>
          <w:rFonts w:hint="eastAsia" w:ascii="宋体" w:hAnsi="宋体" w:eastAsia="宋体" w:cs="宋体"/>
          <w:sz w:val="24"/>
          <w:szCs w:val="24"/>
          <w:highlight w:val="none"/>
        </w:rPr>
        <w:t>2.16.1 任何一方因履行合同而以合同第一部分尾部所列明的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发出的所有通知、文件、材料，均视为已向对方当事人送达；任何一方变更上述送达方式或者地址的，应于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个工作日内书面通知对方当事人，在对方当事人收到有关变更通知之前，变更前的约定送达方式或者地址仍视为有效。</w:t>
      </w:r>
      <w:bookmarkEnd w:id="350"/>
      <w:bookmarkEnd w:id="351"/>
    </w:p>
    <w:p>
      <w:pPr>
        <w:spacing w:line="360" w:lineRule="auto"/>
        <w:ind w:firstLine="480" w:firstLineChars="200"/>
        <w:rPr>
          <w:rFonts w:hint="eastAsia" w:ascii="宋体" w:hAnsi="宋体" w:eastAsia="宋体" w:cs="宋体"/>
          <w:sz w:val="24"/>
          <w:szCs w:val="24"/>
          <w:highlight w:val="none"/>
        </w:rPr>
      </w:pPr>
      <w:bookmarkStart w:id="355" w:name="_Toc27674"/>
      <w:bookmarkStart w:id="356" w:name="_Toc18401"/>
      <w:r>
        <w:rPr>
          <w:rFonts w:hint="eastAsia" w:ascii="宋体" w:hAnsi="宋体" w:eastAsia="宋体" w:cs="宋体"/>
          <w:sz w:val="24"/>
          <w:szCs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355"/>
      <w:bookmarkEnd w:id="356"/>
    </w:p>
    <w:bookmarkEnd w:id="352"/>
    <w:bookmarkEnd w:id="353"/>
    <w:bookmarkEnd w:id="354"/>
    <w:p>
      <w:pPr>
        <w:spacing w:line="360" w:lineRule="auto"/>
        <w:ind w:firstLine="482" w:firstLineChars="200"/>
        <w:rPr>
          <w:rFonts w:hint="eastAsia" w:ascii="宋体" w:hAnsi="宋体" w:eastAsia="宋体" w:cs="宋体"/>
          <w:b/>
          <w:sz w:val="24"/>
          <w:szCs w:val="24"/>
          <w:highlight w:val="none"/>
        </w:rPr>
      </w:pPr>
      <w:bookmarkStart w:id="357" w:name="_Toc279701263"/>
      <w:bookmarkStart w:id="358" w:name="_Toc5063"/>
      <w:bookmarkStart w:id="359" w:name="_Toc20808"/>
      <w:bookmarkStart w:id="360" w:name="_Toc12254"/>
      <w:bookmarkStart w:id="361" w:name="_Toc28906"/>
      <w:bookmarkStart w:id="362" w:name="_Toc27644"/>
      <w:bookmarkStart w:id="363" w:name="_Toc487900373"/>
      <w:bookmarkStart w:id="364" w:name="_Toc259093692"/>
      <w:r>
        <w:rPr>
          <w:rFonts w:hint="eastAsia" w:ascii="宋体" w:hAnsi="宋体" w:eastAsia="宋体" w:cs="宋体"/>
          <w:b/>
          <w:sz w:val="24"/>
          <w:szCs w:val="24"/>
          <w:highlight w:val="none"/>
        </w:rPr>
        <w:t>2.17 合同使用的文字和适用的法律</w:t>
      </w:r>
      <w:bookmarkEnd w:id="357"/>
      <w:bookmarkEnd w:id="358"/>
      <w:bookmarkEnd w:id="359"/>
      <w:bookmarkEnd w:id="360"/>
      <w:bookmarkEnd w:id="361"/>
      <w:bookmarkEnd w:id="362"/>
      <w:bookmarkEnd w:id="363"/>
      <w:bookmarkEnd w:id="364"/>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2.17.1 合同使用汉语书就、变更和解释；</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2.17.2 合同适用中华人民共和国法律。</w:t>
      </w:r>
    </w:p>
    <w:p>
      <w:pPr>
        <w:spacing w:line="360" w:lineRule="auto"/>
        <w:ind w:firstLine="482" w:firstLineChars="200"/>
        <w:rPr>
          <w:rFonts w:hint="eastAsia" w:ascii="宋体" w:hAnsi="宋体" w:eastAsia="宋体" w:cs="宋体"/>
          <w:b/>
          <w:sz w:val="24"/>
          <w:szCs w:val="24"/>
          <w:highlight w:val="none"/>
        </w:rPr>
      </w:pPr>
      <w:bookmarkStart w:id="365" w:name="_Toc30096"/>
      <w:bookmarkStart w:id="366" w:name="_Toc27403"/>
      <w:bookmarkStart w:id="367" w:name="_Toc1492"/>
      <w:bookmarkStart w:id="368" w:name="_Toc22266"/>
      <w:bookmarkStart w:id="369" w:name="_Toc27127"/>
      <w:bookmarkStart w:id="370" w:name="_Toc279701264"/>
      <w:bookmarkStart w:id="371" w:name="_Toc259093693"/>
      <w:bookmarkStart w:id="372" w:name="_Toc487900374"/>
      <w:r>
        <w:rPr>
          <w:rFonts w:hint="eastAsia" w:ascii="宋体" w:hAnsi="宋体" w:eastAsia="宋体" w:cs="宋体"/>
          <w:b/>
          <w:sz w:val="24"/>
          <w:szCs w:val="24"/>
          <w:highlight w:val="none"/>
        </w:rPr>
        <w:t>2.18 履约保证金</w:t>
      </w:r>
      <w:bookmarkEnd w:id="365"/>
      <w:bookmarkEnd w:id="366"/>
      <w:bookmarkEnd w:id="367"/>
      <w:bookmarkEnd w:id="368"/>
      <w:bookmarkEnd w:id="369"/>
      <w:bookmarkEnd w:id="370"/>
      <w:bookmarkEnd w:id="371"/>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2.18.1 采购文件要求乙方提交履约保证金的，乙方应按</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约定的方式，以支票、汇票、本票或者金融机构、担保机构出具的保函等非现金形式，提交不超过合同价10%的履约保证金；</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2.18.2 履约保证金在</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约定期间内不予退还或者应完全有效，前述约定期间届满之日起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个工作日内，甲方应将履约保证金退还乙方；</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372"/>
    <w:p>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2.19 合同份数</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合同份数按</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规定，每份均具有同等法律效力。</w:t>
      </w:r>
    </w:p>
    <w:p>
      <w:pPr>
        <w:pStyle w:val="258"/>
        <w:spacing w:line="360" w:lineRule="auto"/>
        <w:ind w:firstLine="0"/>
        <w:jc w:val="center"/>
        <w:rPr>
          <w:rFonts w:hint="eastAsia" w:ascii="宋体" w:hAnsi="宋体" w:eastAsia="宋体" w:cs="宋体"/>
          <w:b/>
          <w:szCs w:val="24"/>
          <w:highlight w:val="none"/>
        </w:rPr>
      </w:pPr>
      <w:r>
        <w:rPr>
          <w:rFonts w:hint="eastAsia" w:ascii="宋体" w:hAnsi="宋体" w:eastAsia="宋体" w:cs="宋体"/>
          <w:szCs w:val="24"/>
          <w:highlight w:val="none"/>
        </w:rPr>
        <w:br w:type="page"/>
      </w:r>
      <w:bookmarkStart w:id="373" w:name="_Toc331685784"/>
      <w:r>
        <w:rPr>
          <w:rFonts w:hint="eastAsia" w:ascii="宋体" w:hAnsi="宋体" w:eastAsia="宋体" w:cs="宋体"/>
          <w:b/>
          <w:szCs w:val="24"/>
          <w:highlight w:val="none"/>
        </w:rPr>
        <w:t>第三部分  合同专用条款</w:t>
      </w:r>
      <w:bookmarkEnd w:id="373"/>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42"/>
        <w:tblW w:w="91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013"/>
        <w:gridCol w:w="70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条款号</w:t>
            </w:r>
          </w:p>
        </w:tc>
        <w:tc>
          <w:tcPr>
            <w:tcW w:w="7087" w:type="dxa"/>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2.3.2</w:t>
            </w:r>
          </w:p>
        </w:tc>
        <w:tc>
          <w:tcPr>
            <w:tcW w:w="7087" w:type="dxa"/>
            <w:vAlign w:val="center"/>
          </w:tcPr>
          <w:p>
            <w:pPr>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i w:val="0"/>
                <w:iCs w:val="0"/>
                <w:caps w:val="0"/>
                <w:color w:val="000000"/>
                <w:spacing w:val="0"/>
                <w:sz w:val="21"/>
                <w:szCs w:val="21"/>
                <w:highlight w:val="none"/>
                <w:shd w:val="clear" w:fill="FFFFFF"/>
              </w:rPr>
              <w:t>委托开发所完成的技术成果</w:t>
            </w:r>
            <w:r>
              <w:rPr>
                <w:rFonts w:hint="eastAsia" w:ascii="宋体" w:hAnsi="宋体" w:cs="宋体"/>
                <w:i w:val="0"/>
                <w:iCs w:val="0"/>
                <w:caps w:val="0"/>
                <w:color w:val="000000"/>
                <w:spacing w:val="0"/>
                <w:sz w:val="21"/>
                <w:szCs w:val="21"/>
                <w:highlight w:val="none"/>
                <w:shd w:val="clear" w:fill="FFFFFF"/>
                <w:lang w:val="en-US" w:eastAsia="zh-CN"/>
              </w:rPr>
              <w:t>归委托方所有，</w:t>
            </w:r>
            <w:r>
              <w:rPr>
                <w:rFonts w:hint="eastAsia" w:ascii="宋体" w:hAnsi="宋体" w:eastAsia="宋体" w:cs="宋体"/>
                <w:i w:val="0"/>
                <w:iCs w:val="0"/>
                <w:caps w:val="0"/>
                <w:color w:val="000000"/>
                <w:spacing w:val="0"/>
                <w:sz w:val="21"/>
                <w:szCs w:val="21"/>
                <w:highlight w:val="none"/>
                <w:shd w:val="clear" w:fill="FFFFFF"/>
              </w:rPr>
              <w:t>合作开发所完成的技术成果</w:t>
            </w:r>
            <w:r>
              <w:rPr>
                <w:rFonts w:hint="eastAsia" w:ascii="宋体" w:hAnsi="宋体" w:cs="宋体"/>
                <w:i w:val="0"/>
                <w:iCs w:val="0"/>
                <w:caps w:val="0"/>
                <w:color w:val="000000"/>
                <w:spacing w:val="0"/>
                <w:sz w:val="21"/>
                <w:szCs w:val="21"/>
                <w:highlight w:val="none"/>
                <w:shd w:val="clear" w:fill="FFFFFF"/>
                <w:lang w:val="en-US" w:eastAsia="zh-CN"/>
              </w:rPr>
              <w:t>归开发各方当事人，具体事项再约定</w:t>
            </w:r>
            <w:r>
              <w:rPr>
                <w:rFonts w:hint="eastAsia" w:ascii="仿宋_GB2312" w:hAnsi="楷体" w:eastAsia="仿宋_GB2312"/>
                <w:sz w:val="24"/>
                <w:szCs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pPr>
              <w:spacing w:line="360" w:lineRule="auto"/>
              <w:jc w:val="center"/>
              <w:rPr>
                <w:rFonts w:hint="eastAsia" w:ascii="仿宋_GB2312" w:hAnsi="Times New Roman" w:eastAsia="仿宋_GB2312"/>
                <w:b/>
                <w:sz w:val="24"/>
                <w:szCs w:val="24"/>
                <w:highlight w:val="none"/>
              </w:rPr>
            </w:pPr>
            <w:r>
              <w:rPr>
                <w:rFonts w:hint="eastAsia" w:ascii="仿宋_GB2312" w:hAnsi="Times New Roman" w:eastAsia="仿宋_GB2312"/>
                <w:b/>
                <w:sz w:val="24"/>
                <w:szCs w:val="24"/>
                <w:highlight w:val="none"/>
              </w:rPr>
              <w:t>2.5</w:t>
            </w:r>
          </w:p>
          <w:p>
            <w:pPr>
              <w:spacing w:line="360" w:lineRule="auto"/>
              <w:jc w:val="center"/>
              <w:rPr>
                <w:rFonts w:hint="eastAsia" w:ascii="宋体" w:hAnsi="宋体" w:eastAsia="宋体" w:cs="宋体"/>
                <w:sz w:val="24"/>
                <w:szCs w:val="24"/>
                <w:highlight w:val="none"/>
              </w:rPr>
            </w:pPr>
          </w:p>
        </w:tc>
        <w:tc>
          <w:tcPr>
            <w:tcW w:w="7087" w:type="dxa"/>
            <w:vAlign w:val="center"/>
          </w:tcPr>
          <w:p>
            <w:pPr>
              <w:pStyle w:val="256"/>
              <w:spacing w:line="360" w:lineRule="auto"/>
              <w:rPr>
                <w:rFonts w:hint="eastAsia" w:ascii="宋体" w:hAnsi="宋体" w:eastAsia="宋体" w:cs="宋体"/>
                <w:b w:val="0"/>
                <w:bCs w:val="0"/>
                <w:color w:val="000000"/>
                <w:highlight w:val="none"/>
              </w:rPr>
            </w:pPr>
            <w:r>
              <w:rPr>
                <w:rFonts w:hint="eastAsia" w:ascii="仿宋_GB2312" w:hAnsi="Times New Roman" w:eastAsia="仿宋_GB2312"/>
                <w:b/>
                <w:sz w:val="24"/>
                <w:szCs w:val="24"/>
                <w:highlight w:val="none"/>
              </w:rPr>
              <w:t>结算方式和付款条件</w:t>
            </w:r>
            <w:r>
              <w:rPr>
                <w:rFonts w:hint="eastAsia" w:hAnsi="Times New Roman"/>
                <w:b/>
                <w:sz w:val="24"/>
                <w:szCs w:val="24"/>
                <w:highlight w:val="none"/>
                <w:lang w:eastAsia="zh-CN"/>
              </w:rPr>
              <w:t>：</w:t>
            </w:r>
            <w:r>
              <w:rPr>
                <w:rFonts w:hint="eastAsia" w:ascii="宋体" w:hAnsi="宋体" w:eastAsia="宋体" w:cs="宋体"/>
                <w:color w:val="0000FF"/>
                <w:kern w:val="2"/>
                <w:sz w:val="24"/>
                <w:szCs w:val="24"/>
                <w:highlight w:val="none"/>
                <w:lang w:val="en-US" w:eastAsia="zh-CN" w:bidi="ar-SA"/>
              </w:rPr>
              <w:t>在双方组织的</w:t>
            </w:r>
            <w:r>
              <w:rPr>
                <w:rFonts w:hint="eastAsia" w:ascii="宋体" w:eastAsia="宋体" w:cs="宋体"/>
                <w:color w:val="0000FF"/>
                <w:kern w:val="2"/>
                <w:sz w:val="24"/>
                <w:szCs w:val="24"/>
                <w:highlight w:val="none"/>
                <w:lang w:val="en-US" w:eastAsia="zh-CN" w:bidi="ar-SA"/>
              </w:rPr>
              <w:t>验收通过</w:t>
            </w:r>
            <w:r>
              <w:rPr>
                <w:rFonts w:hint="eastAsia" w:ascii="宋体" w:hAnsi="宋体" w:eastAsia="宋体" w:cs="宋体"/>
                <w:b w:val="0"/>
                <w:bCs w:val="0"/>
                <w:color w:val="000000"/>
                <w:highlight w:val="none"/>
              </w:rPr>
              <w:t>（交付验收单见附件2）</w:t>
            </w:r>
            <w:r>
              <w:rPr>
                <w:rFonts w:hint="eastAsia" w:ascii="宋体" w:hAnsi="宋体" w:eastAsia="宋体" w:cs="宋体"/>
                <w:color w:val="0000FF"/>
                <w:kern w:val="2"/>
                <w:sz w:val="24"/>
                <w:szCs w:val="24"/>
                <w:highlight w:val="none"/>
                <w:lang w:val="en-US" w:eastAsia="zh-CN" w:bidi="ar-SA"/>
              </w:rPr>
              <w:t>且乙方服务6个月后，甲方在收到乙方开具的增值税普通发票15个工作日内支付首年度服务费；第一年年度服务到期前甲方向乙方支付后一年度铁塔服务费用，后续年度服务费用按此方式支付至服务期满</w:t>
            </w:r>
          </w:p>
          <w:p>
            <w:pPr>
              <w:pStyle w:val="256"/>
              <w:spacing w:line="360" w:lineRule="auto"/>
              <w:jc w:val="both"/>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pPr>
              <w:spacing w:line="360" w:lineRule="auto"/>
              <w:jc w:val="center"/>
              <w:rPr>
                <w:rFonts w:hint="default" w:ascii="仿宋_GB2312" w:hAnsi="楷体" w:eastAsia="仿宋_GB2312"/>
                <w:sz w:val="24"/>
                <w:szCs w:val="24"/>
                <w:highlight w:val="none"/>
                <w:lang w:val="en-US" w:eastAsia="zh-CN"/>
              </w:rPr>
            </w:pPr>
            <w:r>
              <w:rPr>
                <w:rFonts w:hint="eastAsia" w:ascii="仿宋_GB2312" w:hAnsi="楷体" w:eastAsia="仿宋_GB2312"/>
                <w:sz w:val="24"/>
                <w:szCs w:val="24"/>
                <w:highlight w:val="none"/>
                <w:lang w:val="en-US" w:eastAsia="zh-CN"/>
              </w:rPr>
              <w:t>2.11</w:t>
            </w:r>
          </w:p>
        </w:tc>
        <w:tc>
          <w:tcPr>
            <w:tcW w:w="7087" w:type="dxa"/>
            <w:vAlign w:val="center"/>
          </w:tcPr>
          <w:p>
            <w:pPr>
              <w:spacing w:line="360" w:lineRule="auto"/>
              <w:jc w:val="both"/>
              <w:rPr>
                <w:rFonts w:hint="eastAsia" w:ascii="仿宋_GB2312" w:hAnsi="楷体" w:eastAsia="仿宋_GB2312"/>
                <w:sz w:val="24"/>
                <w:szCs w:val="24"/>
                <w:highlight w:val="none"/>
              </w:rPr>
            </w:pPr>
            <w:r>
              <w:rPr>
                <w:rFonts w:hint="eastAsia" w:ascii="仿宋_GB2312" w:hAnsi="楷体" w:eastAsia="仿宋_GB2312"/>
                <w:sz w:val="24"/>
                <w:szCs w:val="24"/>
                <w:highlight w:val="none"/>
              </w:rPr>
              <w:t>2.11.3 因不可抗力致使合同有变更必要的，双方当事人应</w:t>
            </w:r>
            <w:r>
              <w:rPr>
                <w:rFonts w:hint="eastAsia" w:ascii="仿宋_GB2312" w:hAnsi="楷体" w:eastAsia="仿宋_GB2312"/>
                <w:sz w:val="24"/>
                <w:szCs w:val="24"/>
                <w:highlight w:val="none"/>
                <w:u w:val="single"/>
                <w:lang w:val="en-US" w:eastAsia="zh-CN"/>
              </w:rPr>
              <w:t>及时</w:t>
            </w:r>
            <w:r>
              <w:rPr>
                <w:rFonts w:hint="eastAsia" w:ascii="仿宋_GB2312" w:hAnsi="楷体" w:eastAsia="仿宋_GB2312"/>
                <w:sz w:val="24"/>
                <w:szCs w:val="24"/>
                <w:highlight w:val="none"/>
              </w:rPr>
              <w:t>以书面形式变更合同；</w:t>
            </w:r>
          </w:p>
          <w:p>
            <w:pPr>
              <w:spacing w:line="360" w:lineRule="auto"/>
              <w:jc w:val="both"/>
              <w:rPr>
                <w:rFonts w:hint="eastAsia" w:ascii="宋体" w:hAnsi="宋体" w:eastAsia="宋体" w:cs="宋体"/>
                <w:sz w:val="24"/>
                <w:szCs w:val="24"/>
                <w:highlight w:val="none"/>
              </w:rPr>
            </w:pPr>
            <w:r>
              <w:rPr>
                <w:rFonts w:hint="eastAsia" w:ascii="仿宋_GB2312" w:hAnsi="楷体" w:eastAsia="仿宋_GB2312"/>
                <w:sz w:val="24"/>
                <w:szCs w:val="24"/>
                <w:highlight w:val="none"/>
              </w:rPr>
              <w:t>2.11.4受不可抗力影响的一方在不可抗力发生后，应</w:t>
            </w:r>
            <w:r>
              <w:rPr>
                <w:rFonts w:hint="eastAsia" w:ascii="仿宋_GB2312" w:hAnsi="楷体" w:eastAsia="仿宋_GB2312"/>
                <w:sz w:val="24"/>
                <w:szCs w:val="24"/>
                <w:highlight w:val="none"/>
                <w:u w:val="single"/>
                <w:lang w:val="en-US" w:eastAsia="zh-CN"/>
              </w:rPr>
              <w:t>立即</w:t>
            </w:r>
            <w:r>
              <w:rPr>
                <w:rFonts w:hint="eastAsia" w:ascii="仿宋_GB2312" w:hAnsi="楷体" w:eastAsia="仿宋_GB2312"/>
                <w:sz w:val="24"/>
                <w:szCs w:val="24"/>
                <w:highlight w:val="none"/>
              </w:rPr>
              <w:t>以书面形式通知对方当事人，并</w:t>
            </w:r>
            <w:r>
              <w:rPr>
                <w:rFonts w:hint="eastAsia" w:ascii="仿宋_GB2312" w:hAnsi="楷体" w:eastAsia="仿宋_GB2312" w:cs="Times New Roman"/>
                <w:sz w:val="24"/>
                <w:szCs w:val="24"/>
                <w:highlight w:val="none"/>
              </w:rPr>
              <w:t>在</w:t>
            </w:r>
            <w:r>
              <w:rPr>
                <w:rFonts w:hint="eastAsia" w:ascii="仿宋_GB2312" w:hAnsi="楷体" w:eastAsia="仿宋_GB2312" w:cs="Times New Roman"/>
                <w:sz w:val="24"/>
                <w:szCs w:val="24"/>
                <w:highlight w:val="none"/>
                <w:u w:val="single"/>
              </w:rPr>
              <w:t>不可抗力事件结束后</w:t>
            </w:r>
            <w:r>
              <w:rPr>
                <w:rFonts w:hint="eastAsia" w:ascii="仿宋_GB2312" w:hAnsi="楷体" w:eastAsia="仿宋_GB2312" w:cs="Times New Roman"/>
                <w:sz w:val="24"/>
                <w:szCs w:val="24"/>
                <w:highlight w:val="none"/>
                <w:u w:val="single"/>
                <w:lang w:val="en-US" w:eastAsia="zh-CN"/>
              </w:rPr>
              <w:t>30个工作日</w:t>
            </w:r>
            <w:r>
              <w:rPr>
                <w:rFonts w:hint="eastAsia" w:ascii="仿宋_GB2312" w:hAnsi="楷体" w:eastAsia="仿宋_GB2312" w:cs="Times New Roman"/>
                <w:sz w:val="24"/>
                <w:szCs w:val="24"/>
                <w:highlight w:val="none"/>
                <w:u w:val="single"/>
              </w:rPr>
              <w:t>内</w:t>
            </w:r>
            <w:r>
              <w:rPr>
                <w:rFonts w:hint="eastAsia" w:ascii="仿宋_GB2312" w:hAnsi="楷体" w:eastAsia="仿宋_GB2312"/>
                <w:sz w:val="24"/>
                <w:szCs w:val="24"/>
                <w:highlight w:val="none"/>
              </w:rPr>
              <w:t>，将有关部门出具的证明文件送达对方当事人。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2.15</w:t>
            </w:r>
          </w:p>
        </w:tc>
        <w:tc>
          <w:tcPr>
            <w:tcW w:w="7087" w:type="dxa"/>
            <w:vAlign w:val="center"/>
          </w:tcPr>
          <w:p>
            <w:pPr>
              <w:tabs>
                <w:tab w:val="left" w:pos="360"/>
                <w:tab w:val="left" w:pos="540"/>
                <w:tab w:val="left" w:pos="1080"/>
              </w:tabs>
              <w:spacing w:line="360" w:lineRule="auto"/>
              <w:jc w:val="both"/>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见“服务协议”的“第四条第（4）项”和“第五条”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2.18</w:t>
            </w:r>
          </w:p>
        </w:tc>
        <w:tc>
          <w:tcPr>
            <w:tcW w:w="7087" w:type="dxa"/>
            <w:vAlign w:val="center"/>
          </w:tcPr>
          <w:p>
            <w:pPr>
              <w:spacing w:line="360" w:lineRule="auto"/>
              <w:jc w:val="both"/>
              <w:rPr>
                <w:rFonts w:hint="eastAsia" w:ascii="仿宋_GB2312" w:hAnsi="Times New Roman" w:eastAsia="仿宋_GB2312"/>
                <w:b/>
                <w:sz w:val="24"/>
                <w:szCs w:val="24"/>
                <w:highlight w:val="none"/>
              </w:rPr>
            </w:pPr>
            <w:r>
              <w:rPr>
                <w:rFonts w:hint="eastAsia" w:ascii="仿宋_GB2312" w:hAnsi="Times New Roman" w:eastAsia="仿宋_GB2312"/>
                <w:b/>
                <w:sz w:val="24"/>
                <w:szCs w:val="24"/>
                <w:highlight w:val="none"/>
              </w:rPr>
              <w:t>2.18 履约保证金</w:t>
            </w:r>
          </w:p>
          <w:p>
            <w:pPr>
              <w:spacing w:line="360" w:lineRule="auto"/>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本项目</w:t>
            </w:r>
            <w:r>
              <w:rPr>
                <w:rFonts w:hint="eastAsia" w:ascii="宋体" w:hAnsi="宋体" w:eastAsia="宋体" w:cs="宋体"/>
                <w:sz w:val="24"/>
                <w:szCs w:val="24"/>
                <w:highlight w:val="none"/>
              </w:rPr>
              <w:t>履约保证金</w:t>
            </w:r>
            <w:r>
              <w:rPr>
                <w:rFonts w:hint="eastAsia" w:ascii="宋体" w:hAnsi="宋体" w:eastAsia="宋体" w:cs="宋体"/>
                <w:sz w:val="24"/>
                <w:szCs w:val="24"/>
                <w:highlight w:val="none"/>
                <w:lang w:val="en-US" w:eastAsia="zh-CN"/>
              </w:rPr>
              <w:t>以保函形式担保</w:t>
            </w:r>
            <w:r>
              <w:rPr>
                <w:rFonts w:hint="eastAsia" w:ascii="宋体" w:hAnsi="宋体" w:eastAsia="宋体" w:cs="宋体"/>
                <w:sz w:val="24"/>
                <w:szCs w:val="24"/>
                <w:highlight w:val="none"/>
              </w:rPr>
              <w:t>，乙方</w:t>
            </w:r>
            <w:r>
              <w:rPr>
                <w:rFonts w:hint="eastAsia" w:ascii="宋体" w:hAnsi="宋体" w:eastAsia="宋体" w:cs="宋体"/>
                <w:sz w:val="24"/>
                <w:szCs w:val="24"/>
                <w:highlight w:val="none"/>
                <w:lang w:val="en-US" w:eastAsia="zh-CN"/>
              </w:rPr>
              <w:t>提供</w:t>
            </w:r>
            <w:r>
              <w:rPr>
                <w:rFonts w:hint="eastAsia" w:ascii="宋体" w:hAnsi="宋体" w:eastAsia="宋体" w:cs="宋体"/>
                <w:sz w:val="24"/>
                <w:szCs w:val="24"/>
                <w:highlight w:val="none"/>
              </w:rPr>
              <w:t>金融机构、担保机构出具合同价</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履约保证金保函</w:t>
            </w:r>
            <w:r>
              <w:rPr>
                <w:rFonts w:hint="eastAsia" w:ascii="宋体" w:hAnsi="宋体" w:eastAsia="宋体" w:cs="宋体"/>
                <w:sz w:val="24"/>
                <w:szCs w:val="24"/>
                <w:highlight w:val="none"/>
                <w:lang w:eastAsia="zh-CN"/>
              </w:rPr>
              <w:t>。</w:t>
            </w:r>
          </w:p>
          <w:p>
            <w:pPr>
              <w:spacing w:line="360" w:lineRule="auto"/>
              <w:jc w:val="both"/>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rPr>
              <w:t>成交通知书发出之日起10日内</w:t>
            </w:r>
            <w:r>
              <w:rPr>
                <w:rFonts w:hint="eastAsia" w:ascii="宋体" w:hAnsi="宋体" w:eastAsia="宋体" w:cs="宋体"/>
                <w:bCs/>
                <w:sz w:val="24"/>
                <w:szCs w:val="24"/>
                <w:highlight w:val="none"/>
                <w:lang w:val="en-US" w:eastAsia="zh-CN"/>
              </w:rPr>
              <w:t>提交保函。</w:t>
            </w:r>
          </w:p>
          <w:p>
            <w:pPr>
              <w:spacing w:line="360" w:lineRule="auto"/>
              <w:jc w:val="both"/>
              <w:rPr>
                <w:rFonts w:hint="eastAsia" w:ascii="宋体" w:hAnsi="宋体" w:eastAsia="宋体" w:cs="宋体"/>
                <w:sz w:val="24"/>
                <w:szCs w:val="24"/>
                <w:highlight w:val="none"/>
              </w:rPr>
            </w:pPr>
            <w:r>
              <w:rPr>
                <w:rFonts w:hint="eastAsia" w:ascii="仿宋_GB2312" w:hAnsi="楷体" w:eastAsia="仿宋_GB2312"/>
                <w:sz w:val="24"/>
                <w:szCs w:val="24"/>
                <w:highlight w:val="none"/>
              </w:rPr>
              <w:t>如果乙方未能按合同约定全面履行义务，那么甲方有权从履约保证金中取得补偿或赔偿，同时不影响甲方要求乙方承担合同约定的超过履约保证金的违约责任的权利。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2.19</w:t>
            </w:r>
          </w:p>
        </w:tc>
        <w:tc>
          <w:tcPr>
            <w:tcW w:w="7087" w:type="dxa"/>
            <w:vAlign w:val="center"/>
          </w:tcPr>
          <w:p>
            <w:pPr>
              <w:spacing w:line="360" w:lineRule="auto"/>
              <w:jc w:val="both"/>
              <w:rPr>
                <w:rFonts w:hint="eastAsia" w:ascii="宋体" w:hAnsi="宋体" w:eastAsia="宋体" w:cs="宋体"/>
                <w:sz w:val="24"/>
                <w:szCs w:val="24"/>
                <w:highlight w:val="none"/>
                <w:u w:val="single"/>
              </w:rPr>
            </w:pPr>
            <w:r>
              <w:rPr>
                <w:rFonts w:hint="eastAsia" w:ascii="宋体" w:hAnsi="宋体" w:cs="宋体"/>
                <w:sz w:val="24"/>
                <w:szCs w:val="24"/>
                <w:highlight w:val="none"/>
                <w:lang w:val="en-US" w:eastAsia="zh-CN"/>
              </w:rPr>
              <w:t>见“服务协议”</w:t>
            </w:r>
          </w:p>
        </w:tc>
      </w:tr>
    </w:tbl>
    <w:p>
      <w:pPr>
        <w:spacing w:line="360" w:lineRule="auto"/>
        <w:ind w:firstLine="480"/>
        <w:rPr>
          <w:rFonts w:hint="eastAsia" w:ascii="宋体" w:hAnsi="宋体" w:eastAsia="宋体" w:cs="宋体"/>
          <w:sz w:val="24"/>
          <w:szCs w:val="24"/>
          <w:highlight w:val="none"/>
        </w:rPr>
      </w:pPr>
    </w:p>
    <w:bookmarkEnd w:id="223"/>
    <w:p>
      <w:pPr>
        <w:pStyle w:val="40"/>
        <w:spacing w:before="0" w:after="0" w:line="360" w:lineRule="auto"/>
        <w:rPr>
          <w:rFonts w:hint="eastAsia" w:ascii="宋体" w:hAnsi="宋体" w:eastAsia="宋体" w:cs="宋体"/>
          <w:color w:val="000000"/>
          <w:sz w:val="36"/>
          <w:szCs w:val="36"/>
          <w:highlight w:val="none"/>
        </w:rPr>
        <w:sectPr>
          <w:pgSz w:w="11906" w:h="16838"/>
          <w:pgMar w:top="1418" w:right="1418" w:bottom="1418" w:left="1418" w:header="851" w:footer="851" w:gutter="0"/>
          <w:pgNumType w:fmt="decimal"/>
          <w:cols w:space="720" w:num="1"/>
          <w:docGrid w:linePitch="312" w:charSpace="0"/>
        </w:sectPr>
      </w:pPr>
      <w:bookmarkStart w:id="374" w:name="_Toc531359037"/>
      <w:bookmarkStart w:id="375" w:name="_Toc493956050"/>
      <w:bookmarkStart w:id="376" w:name="_Toc530551875"/>
    </w:p>
    <w:p>
      <w:pPr>
        <w:pStyle w:val="40"/>
        <w:spacing w:before="0" w:after="0" w:line="360" w:lineRule="auto"/>
        <w:rPr>
          <w:rFonts w:hint="eastAsia" w:ascii="宋体" w:hAnsi="宋体" w:eastAsia="宋体" w:cs="宋体"/>
          <w:color w:val="000000"/>
          <w:sz w:val="36"/>
          <w:szCs w:val="36"/>
          <w:highlight w:val="none"/>
        </w:rPr>
      </w:pPr>
      <w:bookmarkStart w:id="377" w:name="_Toc16112"/>
      <w:bookmarkStart w:id="378" w:name="_Toc60996629"/>
      <w:r>
        <w:rPr>
          <w:rFonts w:hint="eastAsia" w:ascii="宋体" w:hAnsi="宋体" w:eastAsia="宋体" w:cs="宋体"/>
          <w:color w:val="000000"/>
          <w:sz w:val="36"/>
          <w:szCs w:val="36"/>
          <w:highlight w:val="none"/>
        </w:rPr>
        <w:t>第五章  响应文件格式</w:t>
      </w:r>
      <w:bookmarkEnd w:id="374"/>
      <w:bookmarkEnd w:id="375"/>
      <w:bookmarkEnd w:id="376"/>
      <w:bookmarkEnd w:id="377"/>
      <w:bookmarkEnd w:id="378"/>
      <w:bookmarkStart w:id="379" w:name="_Toc15805942"/>
    </w:p>
    <w:p>
      <w:pPr>
        <w:pStyle w:val="40"/>
        <w:spacing w:beforeLines="100" w:afterLines="100" w:line="360" w:lineRule="auto"/>
        <w:outlineLvl w:val="1"/>
        <w:rPr>
          <w:rFonts w:hint="eastAsia" w:ascii="宋体" w:hAnsi="宋体" w:eastAsia="宋体" w:cs="宋体"/>
          <w:color w:val="000000"/>
          <w:sz w:val="30"/>
          <w:szCs w:val="30"/>
          <w:highlight w:val="none"/>
        </w:rPr>
      </w:pPr>
      <w:bookmarkStart w:id="380" w:name="_Toc530551876"/>
      <w:bookmarkStart w:id="381" w:name="_Toc60996630"/>
      <w:bookmarkStart w:id="382" w:name="_Toc10695"/>
      <w:bookmarkStart w:id="383" w:name="_Toc531359038"/>
      <w:bookmarkStart w:id="384" w:name="_Toc19516876"/>
      <w:bookmarkStart w:id="385" w:name="_Toc20128252"/>
      <w:bookmarkStart w:id="386" w:name="_Toc493956051"/>
      <w:r>
        <w:rPr>
          <w:rFonts w:hint="eastAsia" w:ascii="宋体" w:hAnsi="宋体" w:eastAsia="宋体" w:cs="宋体"/>
          <w:color w:val="000000"/>
          <w:sz w:val="30"/>
          <w:szCs w:val="30"/>
          <w:highlight w:val="none"/>
        </w:rPr>
        <w:t>一  资格审查文件格式</w:t>
      </w:r>
      <w:bookmarkEnd w:id="380"/>
      <w:bookmarkEnd w:id="381"/>
      <w:bookmarkEnd w:id="382"/>
      <w:bookmarkEnd w:id="383"/>
      <w:bookmarkEnd w:id="384"/>
      <w:bookmarkEnd w:id="385"/>
      <w:bookmarkEnd w:id="386"/>
    </w:p>
    <w:p>
      <w:pPr>
        <w:pStyle w:val="7"/>
        <w:spacing w:line="360" w:lineRule="auto"/>
        <w:ind w:firstLine="0"/>
        <w:rPr>
          <w:rFonts w:hint="eastAsia" w:ascii="宋体" w:hAnsi="宋体" w:eastAsia="宋体" w:cs="宋体"/>
          <w:color w:val="000000"/>
          <w:sz w:val="30"/>
          <w:szCs w:val="30"/>
          <w:highlight w:val="none"/>
        </w:rPr>
      </w:pPr>
    </w:p>
    <w:p>
      <w:pPr>
        <w:pStyle w:val="6"/>
        <w:spacing w:before="0" w:after="0" w:line="360" w:lineRule="auto"/>
        <w:ind w:firstLine="0" w:firstLineChars="0"/>
        <w:jc w:val="left"/>
        <w:rPr>
          <w:rFonts w:hint="eastAsia" w:ascii="宋体" w:hAnsi="宋体" w:eastAsia="宋体" w:cs="宋体"/>
          <w:color w:val="000000"/>
          <w:sz w:val="24"/>
          <w:szCs w:val="24"/>
          <w:highlight w:val="none"/>
        </w:rPr>
      </w:pPr>
      <w:bookmarkStart w:id="387" w:name="_Toc531359040"/>
      <w:bookmarkStart w:id="388" w:name="_Toc20128254"/>
      <w:bookmarkStart w:id="389" w:name="_Toc19516878"/>
      <w:bookmarkStart w:id="390" w:name="_Toc60996631"/>
      <w:bookmarkStart w:id="391" w:name="_Toc531359039"/>
      <w:r>
        <w:rPr>
          <w:rFonts w:hint="eastAsia" w:ascii="宋体" w:hAnsi="宋体" w:eastAsia="宋体" w:cs="宋体"/>
          <w:color w:val="000000"/>
          <w:sz w:val="24"/>
          <w:szCs w:val="24"/>
          <w:highlight w:val="none"/>
        </w:rPr>
        <w:t>1.1    资格审查文件封面</w:t>
      </w:r>
      <w:bookmarkEnd w:id="387"/>
      <w:r>
        <w:rPr>
          <w:rFonts w:hint="eastAsia" w:ascii="宋体" w:hAnsi="宋体" w:eastAsia="宋体" w:cs="宋体"/>
          <w:color w:val="000000"/>
          <w:sz w:val="24"/>
          <w:szCs w:val="24"/>
          <w:highlight w:val="none"/>
        </w:rPr>
        <w:t>格式</w:t>
      </w:r>
      <w:bookmarkEnd w:id="388"/>
      <w:bookmarkEnd w:id="389"/>
      <w:bookmarkEnd w:id="390"/>
    </w:p>
    <w:p>
      <w:pPr>
        <w:pStyle w:val="7"/>
        <w:spacing w:line="360" w:lineRule="auto"/>
        <w:ind w:firstLine="0"/>
        <w:rPr>
          <w:rFonts w:hint="eastAsia" w:ascii="宋体" w:hAnsi="宋体" w:eastAsia="宋体" w:cs="宋体"/>
          <w:color w:val="000000"/>
          <w:highlight w:val="none"/>
        </w:rPr>
      </w:pPr>
    </w:p>
    <w:p>
      <w:pPr>
        <w:pStyle w:val="7"/>
        <w:spacing w:line="360" w:lineRule="auto"/>
        <w:ind w:firstLine="0"/>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响应文件</w:t>
      </w:r>
    </w:p>
    <w:p>
      <w:pPr>
        <w:snapToGrid w:val="0"/>
        <w:spacing w:beforeLines="50" w:after="50" w:line="360" w:lineRule="auto"/>
        <w:rPr>
          <w:rFonts w:hint="eastAsia" w:ascii="宋体" w:hAnsi="宋体" w:eastAsia="宋体" w:cs="宋体"/>
          <w:bCs/>
          <w:color w:val="000000"/>
          <w:sz w:val="24"/>
          <w:szCs w:val="20"/>
          <w:highlight w:val="none"/>
        </w:rPr>
      </w:pPr>
    </w:p>
    <w:tbl>
      <w:tblPr>
        <w:tblStyle w:val="42"/>
        <w:tblW w:w="0" w:type="auto"/>
        <w:jc w:val="center"/>
        <w:tblLayout w:type="autofit"/>
        <w:tblCellMar>
          <w:top w:w="0" w:type="dxa"/>
          <w:left w:w="108" w:type="dxa"/>
          <w:bottom w:w="0" w:type="dxa"/>
          <w:right w:w="108" w:type="dxa"/>
        </w:tblCellMar>
      </w:tblPr>
      <w:tblGrid>
        <w:gridCol w:w="2518"/>
        <w:gridCol w:w="4536"/>
      </w:tblGrid>
      <w:tr>
        <w:tblPrEx>
          <w:tblCellMar>
            <w:top w:w="0" w:type="dxa"/>
            <w:left w:w="108" w:type="dxa"/>
            <w:bottom w:w="0" w:type="dxa"/>
            <w:right w:w="108" w:type="dxa"/>
          </w:tblCellMar>
        </w:tblPrEx>
        <w:trPr>
          <w:trHeight w:val="397" w:hRule="atLeast"/>
          <w:jc w:val="center"/>
        </w:trPr>
        <w:tc>
          <w:tcPr>
            <w:tcW w:w="2518" w:type="dxa"/>
            <w:vAlign w:val="center"/>
          </w:tcPr>
          <w:p>
            <w:pPr>
              <w:spacing w:line="360" w:lineRule="auto"/>
              <w:jc w:val="distribut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响应文件名称：</w:t>
            </w:r>
          </w:p>
        </w:tc>
        <w:tc>
          <w:tcPr>
            <w:tcW w:w="4536" w:type="dxa"/>
            <w:vAlign w:val="center"/>
          </w:tcPr>
          <w:p>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资格审查文件           </w:t>
            </w:r>
          </w:p>
        </w:tc>
      </w:tr>
      <w:tr>
        <w:tblPrEx>
          <w:tblCellMar>
            <w:top w:w="0" w:type="dxa"/>
            <w:left w:w="108" w:type="dxa"/>
            <w:bottom w:w="0" w:type="dxa"/>
            <w:right w:w="108" w:type="dxa"/>
          </w:tblCellMar>
        </w:tblPrEx>
        <w:trPr>
          <w:trHeight w:val="397" w:hRule="atLeast"/>
          <w:jc w:val="center"/>
        </w:trPr>
        <w:tc>
          <w:tcPr>
            <w:tcW w:w="2518" w:type="dxa"/>
            <w:vAlign w:val="center"/>
          </w:tcPr>
          <w:p>
            <w:pPr>
              <w:spacing w:line="360" w:lineRule="auto"/>
              <w:jc w:val="distribut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 目 编 号：</w:t>
            </w:r>
          </w:p>
        </w:tc>
        <w:tc>
          <w:tcPr>
            <w:tcW w:w="4536" w:type="dxa"/>
            <w:vAlign w:val="center"/>
          </w:tcPr>
          <w:p>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spacing w:line="360" w:lineRule="auto"/>
              <w:jc w:val="distribut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 目 名 称：</w:t>
            </w:r>
          </w:p>
        </w:tc>
        <w:tc>
          <w:tcPr>
            <w:tcW w:w="4536" w:type="dxa"/>
            <w:vAlign w:val="center"/>
          </w:tcPr>
          <w:p>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spacing w:line="360" w:lineRule="auto"/>
              <w:jc w:val="distribute"/>
              <w:rPr>
                <w:rFonts w:hint="eastAsia" w:ascii="宋体" w:hAnsi="宋体" w:eastAsia="宋体" w:cs="宋体"/>
                <w:color w:val="000000"/>
                <w:sz w:val="24"/>
                <w:szCs w:val="24"/>
                <w:highlight w:val="none"/>
              </w:rPr>
            </w:pPr>
          </w:p>
        </w:tc>
        <w:tc>
          <w:tcPr>
            <w:tcW w:w="4536" w:type="dxa"/>
            <w:vAlign w:val="center"/>
          </w:tcPr>
          <w:p>
            <w:pPr>
              <w:spacing w:line="360" w:lineRule="auto"/>
              <w:jc w:val="left"/>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397" w:hRule="atLeast"/>
          <w:jc w:val="center"/>
        </w:trPr>
        <w:tc>
          <w:tcPr>
            <w:tcW w:w="2518" w:type="dxa"/>
            <w:vAlign w:val="center"/>
          </w:tcPr>
          <w:p>
            <w:pPr>
              <w:spacing w:line="360" w:lineRule="auto"/>
              <w:jc w:val="distribut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供应商全称（盖章）：</w:t>
            </w:r>
          </w:p>
        </w:tc>
        <w:tc>
          <w:tcPr>
            <w:tcW w:w="4536" w:type="dxa"/>
            <w:vAlign w:val="center"/>
          </w:tcPr>
          <w:p>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spacing w:line="360" w:lineRule="auto"/>
              <w:jc w:val="distribut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供应商地址：</w:t>
            </w:r>
          </w:p>
        </w:tc>
        <w:tc>
          <w:tcPr>
            <w:tcW w:w="4536" w:type="dxa"/>
            <w:vAlign w:val="center"/>
          </w:tcPr>
          <w:p>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spacing w:line="360" w:lineRule="auto"/>
              <w:jc w:val="left"/>
              <w:rPr>
                <w:rFonts w:hint="eastAsia" w:ascii="宋体" w:hAnsi="宋体" w:eastAsia="宋体" w:cs="宋体"/>
                <w:color w:val="000000"/>
                <w:sz w:val="24"/>
                <w:szCs w:val="24"/>
                <w:highlight w:val="none"/>
                <w:u w:val="single"/>
              </w:rPr>
            </w:pP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年  月  日</w:t>
            </w:r>
          </w:p>
        </w:tc>
      </w:tr>
    </w:tbl>
    <w:p>
      <w:pPr>
        <w:pStyle w:val="7"/>
        <w:spacing w:line="360" w:lineRule="auto"/>
        <w:ind w:firstLine="0"/>
        <w:jc w:val="left"/>
        <w:rPr>
          <w:rFonts w:hint="eastAsia" w:ascii="宋体" w:hAnsi="宋体" w:eastAsia="宋体" w:cs="宋体"/>
          <w:bCs/>
          <w:color w:val="000000"/>
          <w:sz w:val="24"/>
          <w:highlight w:val="none"/>
        </w:rPr>
      </w:pPr>
    </w:p>
    <w:p>
      <w:pPr>
        <w:pStyle w:val="6"/>
        <w:spacing w:before="0" w:after="0" w:line="360" w:lineRule="auto"/>
        <w:ind w:firstLine="0" w:firstLineChars="0"/>
        <w:jc w:val="left"/>
        <w:rPr>
          <w:rFonts w:hint="eastAsia" w:ascii="宋体" w:hAnsi="宋体" w:eastAsia="宋体" w:cs="宋体"/>
          <w:color w:val="000000"/>
          <w:sz w:val="24"/>
          <w:szCs w:val="24"/>
          <w:highlight w:val="none"/>
        </w:rPr>
      </w:pPr>
      <w:bookmarkStart w:id="392" w:name="_Toc60996632"/>
      <w:r>
        <w:rPr>
          <w:rFonts w:hint="eastAsia" w:ascii="宋体" w:hAnsi="宋体" w:eastAsia="宋体" w:cs="宋体"/>
          <w:color w:val="000000"/>
          <w:sz w:val="24"/>
          <w:szCs w:val="24"/>
          <w:highlight w:val="none"/>
        </w:rPr>
        <w:t>1.2    资信商务及技术文件目录</w:t>
      </w:r>
      <w:bookmarkEnd w:id="392"/>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highlight w:val="none"/>
        </w:rPr>
        <w:t>格式自行设计）</w:t>
      </w:r>
    </w:p>
    <w:p>
      <w:pPr>
        <w:spacing w:line="360" w:lineRule="auto"/>
        <w:rPr>
          <w:rFonts w:hint="eastAsia" w:ascii="宋体" w:hAnsi="宋体" w:eastAsia="宋体" w:cs="宋体"/>
          <w:color w:val="000000"/>
          <w:sz w:val="24"/>
          <w:highlight w:val="none"/>
        </w:rPr>
      </w:pPr>
    </w:p>
    <w:p>
      <w:pPr>
        <w:pStyle w:val="6"/>
        <w:spacing w:before="0" w:after="0" w:line="360" w:lineRule="auto"/>
        <w:ind w:firstLine="0" w:firstLineChars="0"/>
        <w:jc w:val="left"/>
        <w:rPr>
          <w:rFonts w:hint="eastAsia" w:ascii="宋体" w:hAnsi="宋体" w:eastAsia="宋体" w:cs="宋体"/>
          <w:color w:val="000000"/>
          <w:sz w:val="24"/>
          <w:szCs w:val="24"/>
          <w:highlight w:val="none"/>
        </w:rPr>
      </w:pPr>
      <w:bookmarkStart w:id="393" w:name="_Toc20128256"/>
      <w:bookmarkStart w:id="394" w:name="_Toc19516880"/>
      <w:bookmarkStart w:id="395" w:name="_Toc60996633"/>
      <w:r>
        <w:rPr>
          <w:rFonts w:hint="eastAsia" w:ascii="宋体" w:hAnsi="宋体" w:eastAsia="宋体" w:cs="宋体"/>
          <w:color w:val="000000"/>
          <w:sz w:val="24"/>
          <w:szCs w:val="24"/>
          <w:highlight w:val="none"/>
        </w:rPr>
        <w:t>1.3    有效营业执照</w:t>
      </w:r>
      <w:bookmarkEnd w:id="393"/>
      <w:bookmarkEnd w:id="394"/>
      <w:r>
        <w:rPr>
          <w:rFonts w:hint="eastAsia" w:ascii="宋体" w:hAnsi="宋体" w:eastAsia="宋体" w:cs="宋体"/>
          <w:color w:val="000000"/>
          <w:sz w:val="24"/>
          <w:szCs w:val="24"/>
          <w:highlight w:val="none"/>
        </w:rPr>
        <w:t>电子文档</w:t>
      </w:r>
      <w:bookmarkEnd w:id="395"/>
    </w:p>
    <w:p>
      <w:pPr>
        <w:pStyle w:val="7"/>
        <w:spacing w:line="360" w:lineRule="auto"/>
        <w:ind w:firstLine="0"/>
        <w:rPr>
          <w:rFonts w:hint="eastAsia" w:ascii="宋体" w:hAnsi="宋体" w:eastAsia="宋体" w:cs="宋体"/>
          <w:color w:val="000000"/>
          <w:highlight w:val="none"/>
        </w:rPr>
      </w:pPr>
    </w:p>
    <w:p>
      <w:pPr>
        <w:spacing w:line="360" w:lineRule="auto"/>
        <w:rPr>
          <w:rFonts w:hint="eastAsia" w:ascii="宋体" w:hAnsi="宋体" w:eastAsia="宋体" w:cs="宋体"/>
          <w:sz w:val="24"/>
          <w:highlight w:val="none"/>
        </w:rPr>
      </w:pPr>
      <w:r>
        <w:rPr>
          <w:rFonts w:hint="eastAsia" w:ascii="宋体" w:hAnsi="宋体" w:eastAsia="宋体" w:cs="宋体"/>
          <w:color w:val="000000"/>
          <w:sz w:val="24"/>
          <w:szCs w:val="24"/>
          <w:highlight w:val="none"/>
        </w:rPr>
        <w:t>内容要求：</w:t>
      </w:r>
      <w:r>
        <w:rPr>
          <w:rFonts w:hint="eastAsia" w:ascii="宋体" w:hAnsi="宋体" w:eastAsia="宋体" w:cs="宋体"/>
          <w:sz w:val="24"/>
          <w:szCs w:val="24"/>
          <w:highlight w:val="none"/>
        </w:rPr>
        <w:t>内容要求：</w:t>
      </w:r>
      <w:r>
        <w:rPr>
          <w:rFonts w:hint="eastAsia" w:ascii="宋体" w:hAnsi="宋体" w:eastAsia="宋体" w:cs="宋体"/>
          <w:sz w:val="24"/>
          <w:highlight w:val="none"/>
        </w:rPr>
        <w:t>提供有效的营业执照电子文档并加盖公司公章；事业单位的，则提供有效的《事业单位法人证书》副本电子文档并加盖单位公章；自然人的，则提供有效的身份证电子文档；</w:t>
      </w:r>
    </w:p>
    <w:p>
      <w:pPr>
        <w:spacing w:line="360" w:lineRule="auto"/>
        <w:rPr>
          <w:rFonts w:hint="eastAsia" w:ascii="宋体" w:hAnsi="宋体" w:eastAsia="宋体" w:cs="宋体"/>
          <w:sz w:val="24"/>
          <w:highlight w:val="none"/>
        </w:rPr>
      </w:pPr>
    </w:p>
    <w:p>
      <w:pPr>
        <w:pStyle w:val="6"/>
        <w:spacing w:before="0" w:after="0" w:line="360" w:lineRule="auto"/>
        <w:ind w:firstLine="0" w:firstLineChars="0"/>
        <w:jc w:val="left"/>
        <w:rPr>
          <w:rFonts w:hint="eastAsia" w:ascii="宋体" w:hAnsi="宋体" w:eastAsia="宋体" w:cs="宋体"/>
          <w:color w:val="000000"/>
          <w:sz w:val="24"/>
          <w:szCs w:val="24"/>
          <w:highlight w:val="none"/>
        </w:rPr>
      </w:pPr>
      <w:bookmarkStart w:id="396" w:name="_Toc20128257"/>
      <w:bookmarkStart w:id="397" w:name="_Toc19516881"/>
      <w:bookmarkStart w:id="398" w:name="_Toc60996634"/>
    </w:p>
    <w:p>
      <w:pPr>
        <w:pStyle w:val="6"/>
        <w:spacing w:before="0" w:after="0" w:line="360" w:lineRule="auto"/>
        <w:ind w:firstLine="0" w:firstLineChar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    负责人身份证</w:t>
      </w:r>
      <w:bookmarkEnd w:id="396"/>
      <w:bookmarkEnd w:id="397"/>
      <w:r>
        <w:rPr>
          <w:rFonts w:hint="eastAsia" w:ascii="宋体" w:hAnsi="宋体" w:eastAsia="宋体" w:cs="宋体"/>
          <w:color w:val="000000"/>
          <w:sz w:val="24"/>
          <w:szCs w:val="24"/>
          <w:highlight w:val="none"/>
        </w:rPr>
        <w:t>电子文档</w:t>
      </w:r>
      <w:bookmarkEnd w:id="398"/>
    </w:p>
    <w:p>
      <w:pPr>
        <w:pStyle w:val="7"/>
        <w:spacing w:line="360" w:lineRule="auto"/>
        <w:ind w:firstLine="0"/>
        <w:rPr>
          <w:rFonts w:hint="eastAsia" w:ascii="宋体" w:hAnsi="宋体" w:eastAsia="宋体" w:cs="宋体"/>
          <w:color w:val="000000"/>
          <w:highlight w:val="none"/>
        </w:rPr>
      </w:pP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内容要求：</w:t>
      </w:r>
    </w:p>
    <w:p>
      <w:pPr>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1、负责人身份证正、反面电子文档；</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2、若有委托代理人的，则还应当提供授权委托书及委托代理人的身份证电子文档。</w:t>
      </w:r>
    </w:p>
    <w:p>
      <w:pPr>
        <w:spacing w:line="360" w:lineRule="auto"/>
        <w:rPr>
          <w:rFonts w:hint="eastAsia" w:ascii="宋体" w:hAnsi="宋体" w:eastAsia="宋体" w:cs="宋体"/>
          <w:color w:val="000000"/>
          <w:sz w:val="24"/>
          <w:highlight w:val="none"/>
        </w:rPr>
      </w:pPr>
    </w:p>
    <w:p>
      <w:pPr>
        <w:spacing w:line="360" w:lineRule="auto"/>
        <w:rPr>
          <w:rFonts w:hint="eastAsia" w:ascii="宋体" w:hAnsi="宋体" w:eastAsia="宋体" w:cs="宋体"/>
          <w:color w:val="000000"/>
          <w:sz w:val="24"/>
          <w:highlight w:val="none"/>
        </w:rPr>
        <w:sectPr>
          <w:pgSz w:w="11906" w:h="16838"/>
          <w:pgMar w:top="1418" w:right="1418" w:bottom="1418" w:left="1418" w:header="851" w:footer="851" w:gutter="0"/>
          <w:pgNumType w:fmt="decimal"/>
          <w:cols w:space="720" w:num="1"/>
          <w:docGrid w:linePitch="312" w:charSpace="0"/>
        </w:sectPr>
      </w:pPr>
    </w:p>
    <w:p>
      <w:pPr>
        <w:pStyle w:val="6"/>
        <w:spacing w:before="0" w:after="0" w:line="360" w:lineRule="auto"/>
        <w:ind w:firstLine="0" w:firstLineChars="0"/>
        <w:jc w:val="left"/>
        <w:rPr>
          <w:rFonts w:hint="eastAsia" w:ascii="宋体" w:hAnsi="宋体" w:eastAsia="宋体" w:cs="宋体"/>
          <w:color w:val="000000"/>
          <w:sz w:val="24"/>
          <w:szCs w:val="24"/>
          <w:highlight w:val="none"/>
        </w:rPr>
      </w:pPr>
      <w:bookmarkStart w:id="399" w:name="_Toc20128258"/>
      <w:bookmarkStart w:id="400" w:name="_Toc60996635"/>
      <w:bookmarkStart w:id="401" w:name="_Toc19516882"/>
      <w:r>
        <w:rPr>
          <w:rFonts w:hint="eastAsia" w:ascii="宋体" w:hAnsi="宋体" w:eastAsia="宋体" w:cs="宋体"/>
          <w:color w:val="000000"/>
          <w:sz w:val="24"/>
          <w:szCs w:val="24"/>
          <w:highlight w:val="none"/>
        </w:rPr>
        <w:t>1.5    授权委托书格式</w:t>
      </w:r>
      <w:bookmarkEnd w:id="399"/>
      <w:bookmarkEnd w:id="400"/>
      <w:bookmarkEnd w:id="401"/>
    </w:p>
    <w:p>
      <w:pPr>
        <w:pStyle w:val="7"/>
        <w:spacing w:line="360" w:lineRule="auto"/>
        <w:ind w:firstLine="0"/>
        <w:rPr>
          <w:rFonts w:hint="eastAsia" w:ascii="宋体" w:hAnsi="宋体" w:eastAsia="宋体" w:cs="宋体"/>
          <w:color w:val="000000"/>
          <w:highlight w:val="none"/>
        </w:rPr>
      </w:pPr>
    </w:p>
    <w:p>
      <w:pPr>
        <w:pStyle w:val="7"/>
        <w:spacing w:line="360" w:lineRule="auto"/>
        <w:ind w:firstLine="0"/>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授权委托书</w:t>
      </w:r>
    </w:p>
    <w:p>
      <w:pPr>
        <w:pStyle w:val="186"/>
        <w:spacing w:line="360" w:lineRule="auto"/>
        <w:rPr>
          <w:rFonts w:hint="eastAsia" w:ascii="宋体" w:hAnsi="宋体" w:eastAsia="宋体" w:cs="宋体"/>
          <w:b/>
          <w:color w:val="000000"/>
          <w:sz w:val="24"/>
          <w:szCs w:val="21"/>
          <w:highlight w:val="none"/>
          <w:lang w:val="en-US" w:eastAsia="zh-CN"/>
        </w:rPr>
      </w:pPr>
      <w:r>
        <w:rPr>
          <w:rFonts w:hint="eastAsia" w:ascii="宋体" w:hAnsi="宋体" w:eastAsia="宋体" w:cs="宋体"/>
          <w:i/>
          <w:color w:val="0000FF"/>
          <w:spacing w:val="6"/>
          <w:sz w:val="24"/>
          <w:szCs w:val="20"/>
          <w:highlight w:val="none"/>
          <w:u w:val="single"/>
        </w:rPr>
        <w:t>（</w:t>
      </w:r>
      <w:r>
        <w:rPr>
          <w:rFonts w:hint="eastAsia" w:ascii="宋体" w:hAnsi="宋体" w:cs="宋体"/>
          <w:i/>
          <w:color w:val="0000FF"/>
          <w:spacing w:val="6"/>
          <w:sz w:val="24"/>
          <w:szCs w:val="20"/>
          <w:highlight w:val="none"/>
          <w:u w:val="single"/>
          <w:lang w:val="en-US" w:eastAsia="zh-CN"/>
        </w:rPr>
        <w:t>采购单位</w:t>
      </w:r>
      <w:r>
        <w:rPr>
          <w:rFonts w:hint="eastAsia" w:ascii="宋体" w:hAnsi="宋体" w:eastAsia="宋体" w:cs="宋体"/>
          <w:i/>
          <w:color w:val="0000FF"/>
          <w:spacing w:val="6"/>
          <w:sz w:val="24"/>
          <w:szCs w:val="20"/>
          <w:highlight w:val="none"/>
          <w:u w:val="single"/>
        </w:rPr>
        <w:t>名称）</w:t>
      </w:r>
      <w:r>
        <w:rPr>
          <w:rFonts w:hint="eastAsia" w:ascii="宋体" w:hAnsi="宋体" w:eastAsia="宋体" w:cs="宋体"/>
          <w:color w:val="000000"/>
          <w:sz w:val="24"/>
          <w:szCs w:val="21"/>
          <w:highlight w:val="none"/>
          <w:lang w:val="en-US" w:eastAsia="zh-CN"/>
        </w:rPr>
        <w:t>：</w:t>
      </w:r>
    </w:p>
    <w:p>
      <w:pPr>
        <w:pStyle w:val="186"/>
        <w:autoSpaceDE w:val="0"/>
        <w:autoSpaceDN w:val="0"/>
        <w:spacing w:line="360" w:lineRule="auto"/>
        <w:textAlignment w:val="bottom"/>
        <w:rPr>
          <w:rFonts w:hint="eastAsia" w:ascii="宋体" w:hAnsi="宋体" w:eastAsia="宋体" w:cs="宋体"/>
          <w:color w:val="000000"/>
          <w:sz w:val="24"/>
          <w:szCs w:val="20"/>
          <w:highlight w:val="none"/>
        </w:rPr>
      </w:pPr>
      <w:r>
        <w:rPr>
          <w:rFonts w:hint="eastAsia" w:ascii="宋体" w:hAnsi="宋体" w:eastAsia="宋体" w:cs="宋体"/>
          <w:color w:val="000000"/>
          <w:highlight w:val="none"/>
        </w:rPr>
        <w:t xml:space="preserve">   </w:t>
      </w:r>
      <w:r>
        <w:rPr>
          <w:rFonts w:hint="eastAsia" w:ascii="宋体" w:hAnsi="宋体" w:eastAsia="宋体" w:cs="宋体"/>
          <w:color w:val="000000"/>
          <w:sz w:val="24"/>
          <w:szCs w:val="20"/>
          <w:highlight w:val="none"/>
        </w:rPr>
        <w:t xml:space="preserve">  我</w:t>
      </w:r>
      <w:r>
        <w:rPr>
          <w:rFonts w:hint="eastAsia" w:ascii="宋体" w:hAnsi="宋体" w:eastAsia="宋体" w:cs="宋体"/>
          <w:color w:val="000000"/>
          <w:sz w:val="24"/>
          <w:szCs w:val="20"/>
          <w:highlight w:val="none"/>
          <w:u w:val="single"/>
        </w:rPr>
        <w:t xml:space="preserve"> </w:t>
      </w:r>
      <w:r>
        <w:rPr>
          <w:rFonts w:hint="eastAsia" w:ascii="宋体" w:hAnsi="宋体" w:eastAsia="宋体" w:cs="宋体"/>
          <w:i/>
          <w:color w:val="0000FF"/>
          <w:spacing w:val="6"/>
          <w:sz w:val="24"/>
          <w:szCs w:val="20"/>
          <w:highlight w:val="none"/>
          <w:u w:val="single"/>
        </w:rPr>
        <w:t>法定代表人（负责人）</w:t>
      </w:r>
      <w:r>
        <w:rPr>
          <w:rFonts w:hint="eastAsia" w:ascii="宋体" w:hAnsi="宋体" w:eastAsia="宋体" w:cs="宋体"/>
          <w:color w:val="000000"/>
          <w:sz w:val="24"/>
          <w:szCs w:val="20"/>
          <w:highlight w:val="none"/>
        </w:rPr>
        <w:t>系</w:t>
      </w:r>
      <w:r>
        <w:rPr>
          <w:rFonts w:hint="eastAsia" w:ascii="宋体" w:hAnsi="宋体" w:eastAsia="宋体" w:cs="宋体"/>
          <w:color w:val="000000"/>
          <w:sz w:val="24"/>
          <w:szCs w:val="20"/>
          <w:highlight w:val="none"/>
          <w:u w:val="single"/>
        </w:rPr>
        <w:t xml:space="preserve"> </w:t>
      </w:r>
      <w:r>
        <w:rPr>
          <w:rFonts w:hint="eastAsia" w:ascii="宋体" w:hAnsi="宋体" w:eastAsia="宋体" w:cs="宋体"/>
          <w:i/>
          <w:color w:val="0000FF"/>
          <w:spacing w:val="6"/>
          <w:sz w:val="24"/>
          <w:szCs w:val="20"/>
          <w:highlight w:val="none"/>
          <w:u w:val="single"/>
        </w:rPr>
        <w:t>（供应商全称）</w:t>
      </w:r>
      <w:r>
        <w:rPr>
          <w:rFonts w:hint="eastAsia" w:ascii="宋体" w:hAnsi="宋体" w:eastAsia="宋体" w:cs="宋体"/>
          <w:color w:val="000000"/>
          <w:sz w:val="24"/>
          <w:szCs w:val="20"/>
          <w:highlight w:val="none"/>
          <w:u w:val="single"/>
        </w:rPr>
        <w:t xml:space="preserve"> </w:t>
      </w:r>
      <w:r>
        <w:rPr>
          <w:rFonts w:hint="eastAsia" w:ascii="宋体" w:hAnsi="宋体" w:eastAsia="宋体" w:cs="宋体"/>
          <w:color w:val="000000"/>
          <w:sz w:val="24"/>
          <w:szCs w:val="20"/>
          <w:highlight w:val="none"/>
        </w:rPr>
        <w:t>的法定代表人（或负责人），现授权委托本单位在职职工</w:t>
      </w:r>
      <w:r>
        <w:rPr>
          <w:rFonts w:hint="eastAsia" w:ascii="宋体" w:hAnsi="宋体" w:eastAsia="宋体" w:cs="宋体"/>
          <w:color w:val="000000"/>
          <w:sz w:val="24"/>
          <w:szCs w:val="20"/>
          <w:highlight w:val="none"/>
          <w:u w:val="single"/>
        </w:rPr>
        <w:t xml:space="preserve">   </w:t>
      </w:r>
      <w:r>
        <w:rPr>
          <w:rFonts w:hint="eastAsia" w:ascii="宋体" w:hAnsi="宋体" w:eastAsia="宋体" w:cs="宋体"/>
          <w:i/>
          <w:color w:val="0000FF"/>
          <w:spacing w:val="6"/>
          <w:sz w:val="24"/>
          <w:szCs w:val="20"/>
          <w:highlight w:val="none"/>
          <w:u w:val="single"/>
        </w:rPr>
        <w:t xml:space="preserve">（姓名） </w:t>
      </w:r>
      <w:r>
        <w:rPr>
          <w:rFonts w:hint="eastAsia" w:ascii="宋体" w:hAnsi="宋体" w:eastAsia="宋体" w:cs="宋体"/>
          <w:color w:val="000000"/>
          <w:sz w:val="24"/>
          <w:szCs w:val="20"/>
          <w:highlight w:val="none"/>
          <w:u w:val="single"/>
        </w:rPr>
        <w:t xml:space="preserve"> </w:t>
      </w:r>
      <w:r>
        <w:rPr>
          <w:rFonts w:hint="eastAsia" w:ascii="宋体" w:hAnsi="宋体" w:eastAsia="宋体" w:cs="宋体"/>
          <w:color w:val="000000"/>
          <w:sz w:val="24"/>
          <w:szCs w:val="20"/>
          <w:highlight w:val="none"/>
        </w:rPr>
        <w:t>以我方的名义参加就贵方组织的</w:t>
      </w:r>
      <w:r>
        <w:rPr>
          <w:rFonts w:hint="eastAsia" w:ascii="宋体" w:hAnsi="宋体" w:eastAsia="宋体" w:cs="宋体"/>
          <w:color w:val="000000"/>
          <w:sz w:val="24"/>
          <w:szCs w:val="20"/>
          <w:highlight w:val="none"/>
          <w:u w:val="single"/>
        </w:rPr>
        <w:t xml:space="preserve">   </w:t>
      </w:r>
      <w:r>
        <w:rPr>
          <w:rFonts w:hint="eastAsia" w:ascii="宋体" w:hAnsi="宋体" w:eastAsia="宋体" w:cs="宋体"/>
          <w:i/>
          <w:color w:val="0000FF"/>
          <w:spacing w:val="6"/>
          <w:sz w:val="24"/>
          <w:szCs w:val="20"/>
          <w:highlight w:val="none"/>
          <w:u w:val="single"/>
        </w:rPr>
        <w:t>嵊州市“耕地智保”场景应用铁塔视频资源使用服务费（项目编号）（标项）</w:t>
      </w:r>
      <w:r>
        <w:rPr>
          <w:rFonts w:hint="eastAsia" w:ascii="宋体" w:hAnsi="宋体" w:eastAsia="宋体" w:cs="宋体"/>
          <w:color w:val="000000"/>
          <w:sz w:val="24"/>
          <w:szCs w:val="20"/>
          <w:highlight w:val="none"/>
        </w:rPr>
        <w:t>的采购活动，并代表我方全权办理针对上述项目的协</w:t>
      </w:r>
      <w:r>
        <w:rPr>
          <w:rFonts w:hint="eastAsia" w:ascii="宋体" w:hAnsi="宋体" w:eastAsia="宋体" w:cs="宋体"/>
          <w:sz w:val="24"/>
          <w:szCs w:val="20"/>
          <w:highlight w:val="none"/>
        </w:rPr>
        <w:t>商、开标、评审、签</w:t>
      </w:r>
      <w:r>
        <w:rPr>
          <w:rFonts w:hint="eastAsia" w:ascii="宋体" w:hAnsi="宋体" w:eastAsia="宋体" w:cs="宋体"/>
          <w:color w:val="000000"/>
          <w:sz w:val="24"/>
          <w:szCs w:val="20"/>
          <w:highlight w:val="none"/>
        </w:rPr>
        <w:t>约等具体事务和签署相关文件。</w:t>
      </w:r>
    </w:p>
    <w:p>
      <w:pPr>
        <w:pStyle w:val="186"/>
        <w:autoSpaceDE w:val="0"/>
        <w:autoSpaceDN w:val="0"/>
        <w:spacing w:line="360" w:lineRule="auto"/>
        <w:textAlignment w:val="bottom"/>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 xml:space="preserve">    我方对委托代理人的签字或盖章事项负全部责任。</w:t>
      </w:r>
    </w:p>
    <w:p>
      <w:pPr>
        <w:pStyle w:val="186"/>
        <w:spacing w:line="360" w:lineRule="auto"/>
        <w:ind w:firstLine="480"/>
        <w:rPr>
          <w:rFonts w:hint="eastAsia" w:ascii="宋体" w:hAnsi="宋体" w:eastAsia="宋体" w:cs="宋体"/>
          <w:color w:val="000000"/>
          <w:sz w:val="24"/>
          <w:szCs w:val="21"/>
          <w:highlight w:val="none"/>
          <w:lang w:val="en-US" w:eastAsia="zh-CN"/>
        </w:rPr>
      </w:pPr>
      <w:r>
        <w:rPr>
          <w:rFonts w:hint="eastAsia" w:ascii="宋体" w:hAnsi="宋体" w:eastAsia="宋体" w:cs="宋体"/>
          <w:color w:val="000000"/>
          <w:sz w:val="24"/>
          <w:szCs w:val="21"/>
          <w:highlight w:val="none"/>
          <w:lang w:val="en-US" w:eastAsia="zh-CN"/>
        </w:rPr>
        <w:t>本授权书自签署之日起生效，在撤销授权的书面通知送达贵方以前，本授权委托书一直有效。委托代理人在授权书有效期内签署的所有文件不因授权的撤销而失效。</w:t>
      </w:r>
    </w:p>
    <w:p>
      <w:pPr>
        <w:pStyle w:val="186"/>
        <w:spacing w:line="360" w:lineRule="auto"/>
        <w:ind w:firstLine="480"/>
        <w:rPr>
          <w:rFonts w:hint="eastAsia" w:ascii="宋体" w:hAnsi="宋体" w:eastAsia="宋体" w:cs="宋体"/>
          <w:color w:val="000000"/>
          <w:sz w:val="24"/>
          <w:szCs w:val="21"/>
          <w:highlight w:val="none"/>
          <w:lang w:val="en-US" w:eastAsia="zh-CN"/>
        </w:rPr>
      </w:pPr>
      <w:r>
        <w:rPr>
          <w:rFonts w:hint="eastAsia" w:ascii="宋体" w:hAnsi="宋体" w:eastAsia="宋体" w:cs="宋体"/>
          <w:color w:val="000000"/>
          <w:sz w:val="24"/>
          <w:szCs w:val="21"/>
          <w:highlight w:val="none"/>
          <w:lang w:val="en-US" w:eastAsia="zh-CN"/>
        </w:rPr>
        <w:t>委托代理人无转委托权，特此声明。</w:t>
      </w:r>
    </w:p>
    <w:p>
      <w:pPr>
        <w:pStyle w:val="186"/>
        <w:spacing w:line="360" w:lineRule="auto"/>
        <w:ind w:firstLine="480"/>
        <w:rPr>
          <w:rFonts w:hint="eastAsia" w:ascii="宋体" w:hAnsi="宋体" w:eastAsia="宋体" w:cs="宋体"/>
          <w:color w:val="000000"/>
          <w:sz w:val="24"/>
          <w:szCs w:val="21"/>
          <w:highlight w:val="none"/>
          <w:lang w:val="en-US" w:eastAsia="zh-CN"/>
        </w:rPr>
      </w:pPr>
    </w:p>
    <w:p>
      <w:pPr>
        <w:pStyle w:val="186"/>
        <w:wordWrap w:val="0"/>
        <w:spacing w:line="360" w:lineRule="auto"/>
        <w:ind w:firstLine="480"/>
        <w:jc w:val="right"/>
        <w:rPr>
          <w:rFonts w:hint="eastAsia" w:ascii="宋体" w:hAnsi="宋体" w:eastAsia="宋体" w:cs="宋体"/>
          <w:color w:val="000000"/>
          <w:sz w:val="24"/>
          <w:szCs w:val="21"/>
          <w:highlight w:val="none"/>
          <w:u w:val="single"/>
          <w:lang w:val="en-US" w:eastAsia="zh-CN"/>
        </w:rPr>
      </w:pPr>
    </w:p>
    <w:p>
      <w:pPr>
        <w:pStyle w:val="186"/>
        <w:wordWrap w:val="0"/>
        <w:spacing w:line="360" w:lineRule="auto"/>
        <w:ind w:firstLine="480"/>
        <w:jc w:val="right"/>
        <w:rPr>
          <w:rFonts w:hint="eastAsia" w:ascii="宋体" w:hAnsi="宋体" w:eastAsia="宋体" w:cs="宋体"/>
          <w:color w:val="000000"/>
          <w:sz w:val="24"/>
          <w:szCs w:val="21"/>
          <w:highlight w:val="none"/>
          <w:u w:val="single"/>
          <w:lang w:val="en-US" w:eastAsia="zh-CN"/>
        </w:rPr>
      </w:pPr>
      <w:r>
        <w:rPr>
          <w:rFonts w:hint="eastAsia" w:ascii="宋体" w:hAnsi="宋体" w:eastAsia="宋体" w:cs="宋体"/>
          <w:color w:val="000000"/>
          <w:sz w:val="24"/>
          <w:szCs w:val="21"/>
          <w:highlight w:val="none"/>
          <w:lang w:val="en-US" w:eastAsia="zh-CN"/>
        </w:rPr>
        <w:t>供应商盖章：</w:t>
      </w:r>
      <w:r>
        <w:rPr>
          <w:rFonts w:hint="eastAsia" w:ascii="宋体" w:hAnsi="宋体" w:eastAsia="宋体" w:cs="宋体"/>
          <w:color w:val="000000"/>
          <w:sz w:val="24"/>
          <w:szCs w:val="21"/>
          <w:highlight w:val="none"/>
          <w:u w:val="single"/>
          <w:lang w:val="en-US" w:eastAsia="zh-CN"/>
        </w:rPr>
        <w:t xml:space="preserve">               </w:t>
      </w:r>
      <w:r>
        <w:rPr>
          <w:rFonts w:hint="eastAsia" w:ascii="宋体" w:hAnsi="宋体" w:eastAsia="宋体" w:cs="宋体"/>
          <w:color w:val="FFFFFF"/>
          <w:sz w:val="24"/>
          <w:szCs w:val="21"/>
          <w:highlight w:val="none"/>
          <w:u w:val="single"/>
          <w:lang w:val="en-US" w:eastAsia="zh-CN"/>
        </w:rPr>
        <w:t xml:space="preserve"> </w:t>
      </w:r>
    </w:p>
    <w:p>
      <w:pPr>
        <w:pStyle w:val="186"/>
        <w:wordWrap w:val="0"/>
        <w:spacing w:line="360" w:lineRule="auto"/>
        <w:ind w:firstLine="480"/>
        <w:jc w:val="right"/>
        <w:rPr>
          <w:rFonts w:hint="eastAsia" w:ascii="宋体" w:hAnsi="宋体" w:eastAsia="宋体" w:cs="宋体"/>
          <w:color w:val="000000"/>
          <w:sz w:val="24"/>
          <w:szCs w:val="21"/>
          <w:highlight w:val="none"/>
          <w:u w:val="single"/>
          <w:lang w:val="en-US" w:eastAsia="zh-CN"/>
        </w:rPr>
      </w:pPr>
      <w:r>
        <w:rPr>
          <w:rFonts w:hint="eastAsia" w:ascii="宋体" w:hAnsi="宋体" w:eastAsia="宋体" w:cs="宋体"/>
          <w:color w:val="000000"/>
          <w:sz w:val="24"/>
          <w:szCs w:val="21"/>
          <w:highlight w:val="none"/>
          <w:lang w:val="en-US" w:eastAsia="zh-CN"/>
        </w:rPr>
        <w:t>日      期：</w:t>
      </w:r>
      <w:r>
        <w:rPr>
          <w:rFonts w:hint="eastAsia" w:ascii="宋体" w:hAnsi="宋体" w:eastAsia="宋体" w:cs="宋体"/>
          <w:color w:val="000000"/>
          <w:sz w:val="24"/>
          <w:szCs w:val="21"/>
          <w:highlight w:val="none"/>
          <w:u w:val="single"/>
          <w:lang w:val="en-US" w:eastAsia="zh-CN"/>
        </w:rPr>
        <w:t xml:space="preserve">               </w:t>
      </w:r>
      <w:r>
        <w:rPr>
          <w:rFonts w:hint="eastAsia" w:ascii="宋体" w:hAnsi="宋体" w:eastAsia="宋体" w:cs="宋体"/>
          <w:color w:val="FFFFFF"/>
          <w:sz w:val="24"/>
          <w:szCs w:val="21"/>
          <w:highlight w:val="none"/>
          <w:u w:val="single"/>
          <w:lang w:val="en-US" w:eastAsia="zh-CN"/>
        </w:rPr>
        <w:t xml:space="preserve"> </w:t>
      </w:r>
    </w:p>
    <w:p>
      <w:pPr>
        <w:pStyle w:val="186"/>
        <w:spacing w:line="360" w:lineRule="auto"/>
        <w:rPr>
          <w:rFonts w:hint="eastAsia" w:ascii="宋体" w:hAnsi="宋体" w:eastAsia="宋体" w:cs="宋体"/>
          <w:color w:val="000000"/>
          <w:sz w:val="24"/>
          <w:szCs w:val="21"/>
          <w:highlight w:val="none"/>
          <w:lang w:val="en-US" w:eastAsia="zh-CN"/>
        </w:rPr>
      </w:pPr>
      <w:r>
        <w:rPr>
          <w:rFonts w:hint="eastAsia" w:ascii="宋体" w:hAnsi="宋体" w:eastAsia="宋体" w:cs="宋体"/>
          <w:color w:val="000000"/>
          <w:sz w:val="24"/>
          <w:szCs w:val="21"/>
          <w:highlight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133350</wp:posOffset>
                </wp:positionV>
                <wp:extent cx="6067425" cy="0"/>
                <wp:effectExtent l="0" t="0" r="0" b="0"/>
                <wp:wrapNone/>
                <wp:docPr id="1" name="自选图形 4"/>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自选图形 4" o:spid="_x0000_s1026" o:spt="32" type="#_x0000_t32" style="position:absolute;left:0pt;margin-left:-16.5pt;margin-top:10.5pt;height:0pt;width:477.75pt;z-index:251659264;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EMLINgAAAAJAQAADwAAAAAAAAABACAAAAAiAAAAZHJzL2Rvd25yZXYueG1sUEsB&#10;AhQAFAAAAAgAh07iQGkDFHr1AQAA5AMAAA4AAAAAAAAAAQAgAAAAJwEAAGRycy9lMm9Eb2MueG1s&#10;UEsFBgAAAAAGAAYAWQEAAI4FAAAAAA==&#10;">
                <v:fill on="f" focussize="0,0"/>
                <v:stroke color="#000000" joinstyle="round" dashstyle="longDash"/>
                <v:imagedata o:title=""/>
                <o:lock v:ext="edit" aspectratio="f"/>
              </v:shape>
            </w:pict>
          </mc:Fallback>
        </mc:AlternateContent>
      </w:r>
    </w:p>
    <w:p>
      <w:pPr>
        <w:pStyle w:val="186"/>
        <w:spacing w:line="360" w:lineRule="auto"/>
        <w:rPr>
          <w:rFonts w:hint="eastAsia" w:ascii="宋体" w:hAnsi="宋体" w:eastAsia="宋体" w:cs="宋体"/>
          <w:color w:val="000000"/>
          <w:sz w:val="24"/>
          <w:szCs w:val="21"/>
          <w:highlight w:val="none"/>
          <w:lang w:val="en-US" w:eastAsia="zh-CN"/>
        </w:rPr>
      </w:pPr>
      <w:r>
        <w:rPr>
          <w:rFonts w:hint="eastAsia" w:ascii="宋体" w:hAnsi="宋体" w:eastAsia="宋体" w:cs="宋体"/>
          <w:color w:val="000000"/>
          <w:sz w:val="24"/>
          <w:szCs w:val="21"/>
          <w:highlight w:val="none"/>
          <w:lang w:val="en-US" w:eastAsia="zh-CN"/>
        </w:rPr>
        <w:t>附：1、委托代理人工作单位：</w:t>
      </w:r>
      <w:r>
        <w:rPr>
          <w:rFonts w:hint="eastAsia" w:ascii="宋体" w:hAnsi="宋体" w:eastAsia="宋体" w:cs="宋体"/>
          <w:color w:val="000000"/>
          <w:sz w:val="24"/>
          <w:szCs w:val="21"/>
          <w:highlight w:val="none"/>
          <w:lang w:val="en-US" w:eastAsia="zh-CN"/>
        </w:rPr>
        <w:tab/>
      </w:r>
      <w:r>
        <w:rPr>
          <w:rFonts w:hint="eastAsia" w:ascii="宋体" w:hAnsi="宋体" w:eastAsia="宋体" w:cs="宋体"/>
          <w:color w:val="000000"/>
          <w:sz w:val="24"/>
          <w:szCs w:val="21"/>
          <w:highlight w:val="none"/>
          <w:lang w:val="en-US" w:eastAsia="zh-CN"/>
        </w:rPr>
        <w:tab/>
      </w:r>
      <w:r>
        <w:rPr>
          <w:rFonts w:hint="eastAsia" w:ascii="宋体" w:hAnsi="宋体" w:eastAsia="宋体" w:cs="宋体"/>
          <w:color w:val="000000"/>
          <w:sz w:val="24"/>
          <w:szCs w:val="21"/>
          <w:highlight w:val="none"/>
          <w:lang w:val="en-US" w:eastAsia="zh-CN"/>
        </w:rPr>
        <w:tab/>
      </w:r>
      <w:r>
        <w:rPr>
          <w:rFonts w:hint="eastAsia" w:ascii="宋体" w:hAnsi="宋体" w:eastAsia="宋体" w:cs="宋体"/>
          <w:color w:val="000000"/>
          <w:sz w:val="24"/>
          <w:szCs w:val="21"/>
          <w:highlight w:val="none"/>
          <w:lang w:val="en-US" w:eastAsia="zh-CN"/>
        </w:rPr>
        <w:tab/>
      </w:r>
      <w:r>
        <w:rPr>
          <w:rFonts w:hint="eastAsia" w:ascii="宋体" w:hAnsi="宋体" w:eastAsia="宋体" w:cs="宋体"/>
          <w:color w:val="000000"/>
          <w:sz w:val="24"/>
          <w:szCs w:val="21"/>
          <w:highlight w:val="none"/>
          <w:lang w:val="en-US" w:eastAsia="zh-CN"/>
        </w:rPr>
        <w:tab/>
      </w:r>
      <w:r>
        <w:rPr>
          <w:rFonts w:hint="eastAsia" w:ascii="宋体" w:hAnsi="宋体" w:eastAsia="宋体" w:cs="宋体"/>
          <w:color w:val="000000"/>
          <w:sz w:val="24"/>
          <w:szCs w:val="21"/>
          <w:highlight w:val="none"/>
          <w:lang w:val="en-US" w:eastAsia="zh-CN"/>
        </w:rPr>
        <w:t xml:space="preserve">职务： </w:t>
      </w:r>
    </w:p>
    <w:p>
      <w:pPr>
        <w:pStyle w:val="186"/>
        <w:spacing w:line="360" w:lineRule="auto"/>
        <w:ind w:firstLine="480"/>
        <w:rPr>
          <w:rFonts w:hint="eastAsia" w:ascii="宋体" w:hAnsi="宋体" w:eastAsia="宋体" w:cs="宋体"/>
          <w:color w:val="000000"/>
          <w:sz w:val="24"/>
          <w:szCs w:val="21"/>
          <w:highlight w:val="none"/>
          <w:lang w:val="en-US" w:eastAsia="zh-CN"/>
        </w:rPr>
      </w:pPr>
      <w:r>
        <w:rPr>
          <w:rFonts w:hint="eastAsia" w:ascii="宋体" w:hAnsi="宋体" w:eastAsia="宋体" w:cs="宋体"/>
          <w:color w:val="000000"/>
          <w:sz w:val="24"/>
          <w:szCs w:val="21"/>
          <w:highlight w:val="none"/>
          <w:lang w:val="en-US" w:eastAsia="zh-CN"/>
        </w:rPr>
        <w:t xml:space="preserve">   身份证号码：　　　　　　　　　　</w:t>
      </w:r>
      <w:r>
        <w:rPr>
          <w:rFonts w:hint="eastAsia" w:ascii="宋体" w:hAnsi="宋体" w:eastAsia="宋体" w:cs="宋体"/>
          <w:color w:val="000000"/>
          <w:sz w:val="24"/>
          <w:szCs w:val="21"/>
          <w:highlight w:val="none"/>
          <w:lang w:val="en-US" w:eastAsia="zh-CN"/>
        </w:rPr>
        <w:tab/>
      </w:r>
      <w:r>
        <w:rPr>
          <w:rFonts w:hint="eastAsia" w:ascii="宋体" w:hAnsi="宋体" w:eastAsia="宋体" w:cs="宋体"/>
          <w:color w:val="000000"/>
          <w:sz w:val="24"/>
          <w:szCs w:val="21"/>
          <w:highlight w:val="none"/>
          <w:lang w:val="en-US" w:eastAsia="zh-CN"/>
        </w:rPr>
        <w:t xml:space="preserve">性别： </w:t>
      </w:r>
    </w:p>
    <w:p>
      <w:pPr>
        <w:pStyle w:val="186"/>
        <w:spacing w:line="360" w:lineRule="auto"/>
        <w:ind w:firstLine="480"/>
        <w:rPr>
          <w:rFonts w:hint="eastAsia" w:ascii="宋体" w:hAnsi="宋体" w:eastAsia="宋体" w:cs="宋体"/>
          <w:color w:val="000000"/>
          <w:spacing w:val="20"/>
          <w:sz w:val="24"/>
          <w:highlight w:val="none"/>
          <w:u w:val="single"/>
        </w:rPr>
      </w:pPr>
      <w:r>
        <w:rPr>
          <w:rFonts w:hint="eastAsia" w:ascii="宋体" w:hAnsi="宋体" w:eastAsia="宋体" w:cs="宋体"/>
          <w:color w:val="000000"/>
          <w:sz w:val="24"/>
          <w:szCs w:val="21"/>
          <w:highlight w:val="none"/>
          <w:lang w:val="en-US" w:eastAsia="zh-CN"/>
        </w:rPr>
        <w:t>2、</w:t>
      </w:r>
      <w:r>
        <w:rPr>
          <w:rFonts w:hint="eastAsia" w:ascii="宋体" w:hAnsi="宋体" w:eastAsia="宋体" w:cs="宋体"/>
          <w:bCs/>
          <w:color w:val="000000"/>
          <w:sz w:val="24"/>
          <w:highlight w:val="none"/>
        </w:rPr>
        <w:t>委托代理人身份证正、反面电子文档：</w:t>
      </w:r>
    </w:p>
    <w:tbl>
      <w:tblPr>
        <w:tblStyle w:val="42"/>
        <w:tblW w:w="0" w:type="auto"/>
        <w:tblInd w:w="0" w:type="dxa"/>
        <w:tblLayout w:type="autofit"/>
        <w:tblCellMar>
          <w:top w:w="0" w:type="dxa"/>
          <w:left w:w="108" w:type="dxa"/>
          <w:bottom w:w="0" w:type="dxa"/>
          <w:right w:w="108" w:type="dxa"/>
        </w:tblCellMar>
      </w:tblPr>
      <w:tblGrid>
        <w:gridCol w:w="3095"/>
        <w:gridCol w:w="3095"/>
        <w:gridCol w:w="3095"/>
      </w:tblGrid>
      <w:tr>
        <w:trPr>
          <w:trHeight w:val="1536" w:hRule="atLeast"/>
        </w:trPr>
        <w:tc>
          <w:tcPr>
            <w:tcW w:w="3095" w:type="dxa"/>
          </w:tcPr>
          <w:p>
            <w:pPr>
              <w:pStyle w:val="186"/>
              <w:spacing w:line="360" w:lineRule="auto"/>
              <w:rPr>
                <w:rFonts w:hint="eastAsia" w:ascii="宋体" w:hAnsi="宋体" w:eastAsia="宋体" w:cs="宋体"/>
                <w:color w:val="000000"/>
                <w:spacing w:val="20"/>
                <w:sz w:val="24"/>
                <w:highlight w:val="none"/>
              </w:rPr>
            </w:pPr>
            <w:r>
              <w:rPr>
                <w:rFonts w:hint="eastAsia" w:ascii="宋体" w:hAnsi="宋体" w:eastAsia="宋体" w:cs="宋体"/>
                <w:color w:val="000000"/>
                <w:spacing w:val="20"/>
                <w:sz w:val="24"/>
                <w:highlight w:val="none"/>
              </w:rPr>
              <w:t>正面：</w:t>
            </w:r>
          </w:p>
        </w:tc>
        <w:tc>
          <w:tcPr>
            <w:tcW w:w="3095" w:type="dxa"/>
          </w:tcPr>
          <w:p>
            <w:pPr>
              <w:pStyle w:val="186"/>
              <w:spacing w:line="360" w:lineRule="auto"/>
              <w:rPr>
                <w:rFonts w:hint="eastAsia" w:ascii="宋体" w:hAnsi="宋体" w:eastAsia="宋体" w:cs="宋体"/>
                <w:color w:val="000000"/>
                <w:spacing w:val="20"/>
                <w:sz w:val="24"/>
                <w:highlight w:val="none"/>
              </w:rPr>
            </w:pPr>
            <w:r>
              <w:rPr>
                <w:rFonts w:hint="eastAsia" w:ascii="宋体" w:hAnsi="宋体" w:eastAsia="宋体" w:cs="宋体"/>
                <w:color w:val="000000"/>
                <w:spacing w:val="20"/>
                <w:sz w:val="24"/>
                <w:highlight w:val="none"/>
              </w:rPr>
              <w:t>反面：</w:t>
            </w:r>
          </w:p>
          <w:p>
            <w:pPr>
              <w:pStyle w:val="186"/>
              <w:spacing w:line="360" w:lineRule="auto"/>
              <w:rPr>
                <w:rFonts w:hint="eastAsia" w:ascii="宋体" w:hAnsi="宋体" w:eastAsia="宋体" w:cs="宋体"/>
                <w:color w:val="000000"/>
                <w:spacing w:val="20"/>
                <w:sz w:val="24"/>
                <w:highlight w:val="none"/>
                <w:u w:val="single"/>
              </w:rPr>
            </w:pPr>
          </w:p>
        </w:tc>
        <w:tc>
          <w:tcPr>
            <w:tcW w:w="3095" w:type="dxa"/>
          </w:tcPr>
          <w:p>
            <w:pPr>
              <w:pStyle w:val="186"/>
              <w:spacing w:line="360" w:lineRule="auto"/>
              <w:rPr>
                <w:rFonts w:hint="eastAsia" w:ascii="宋体" w:hAnsi="宋体" w:eastAsia="宋体" w:cs="宋体"/>
                <w:color w:val="000000"/>
                <w:spacing w:val="20"/>
                <w:sz w:val="24"/>
                <w:highlight w:val="none"/>
                <w:u w:val="single"/>
              </w:rPr>
            </w:pPr>
          </w:p>
        </w:tc>
      </w:tr>
    </w:tbl>
    <w:p>
      <w:pPr>
        <w:pStyle w:val="186"/>
        <w:spacing w:line="360" w:lineRule="auto"/>
        <w:rPr>
          <w:rFonts w:hint="eastAsia" w:ascii="宋体" w:hAnsi="宋体" w:eastAsia="宋体" w:cs="宋体"/>
          <w:color w:val="000000"/>
          <w:sz w:val="24"/>
          <w:szCs w:val="21"/>
          <w:highlight w:val="none"/>
          <w:lang w:val="en-US" w:eastAsia="zh-CN"/>
        </w:rPr>
      </w:pPr>
      <w:r>
        <w:rPr>
          <w:rFonts w:hint="eastAsia" w:ascii="宋体" w:hAnsi="宋体" w:eastAsia="宋体" w:cs="宋体"/>
          <w:b/>
          <w:color w:val="000000"/>
          <w:sz w:val="24"/>
          <w:szCs w:val="21"/>
          <w:highlight w:val="none"/>
          <w:lang w:val="en-US" w:eastAsia="zh-CN"/>
        </w:rPr>
        <w:t>注：</w:t>
      </w:r>
      <w:r>
        <w:rPr>
          <w:rFonts w:hint="eastAsia" w:ascii="宋体" w:hAnsi="宋体" w:eastAsia="宋体" w:cs="宋体"/>
          <w:color w:val="000000"/>
          <w:sz w:val="24"/>
          <w:szCs w:val="21"/>
          <w:highlight w:val="none"/>
          <w:lang w:val="en-US" w:eastAsia="zh-CN"/>
        </w:rPr>
        <w:t>1. 供应商为法人企业的，其负责人为其法定代表人；供应商为其他组织的，其负责人为法律、行政法规规定代表单位行使职权的主要负责人；供应商为自然人的，其负责人为自然人本人。</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szCs w:val="21"/>
          <w:highlight w:val="none"/>
          <w:lang w:val="en-US" w:eastAsia="zh-CN"/>
        </w:rPr>
        <w:t xml:space="preserve">    2. 若是负责人参会的，不需要提供此授权委托书。</w:t>
      </w:r>
    </w:p>
    <w:p>
      <w:pPr>
        <w:pStyle w:val="6"/>
        <w:spacing w:before="0" w:after="0" w:line="360" w:lineRule="auto"/>
        <w:ind w:firstLine="0" w:firstLineChars="0"/>
        <w:jc w:val="left"/>
        <w:rPr>
          <w:rFonts w:hint="eastAsia" w:ascii="宋体" w:hAnsi="宋体" w:eastAsia="宋体" w:cs="宋体"/>
          <w:color w:val="000000"/>
          <w:sz w:val="24"/>
          <w:szCs w:val="24"/>
          <w:highlight w:val="none"/>
        </w:rPr>
        <w:sectPr>
          <w:pgSz w:w="11906" w:h="16838"/>
          <w:pgMar w:top="1418" w:right="1418" w:bottom="1418" w:left="1418" w:header="851" w:footer="851" w:gutter="0"/>
          <w:pgNumType w:fmt="decimal"/>
          <w:cols w:space="720" w:num="1"/>
          <w:docGrid w:linePitch="312" w:charSpace="0"/>
        </w:sectPr>
      </w:pPr>
    </w:p>
    <w:p>
      <w:pPr>
        <w:pStyle w:val="6"/>
        <w:spacing w:before="0" w:after="0" w:line="360" w:lineRule="auto"/>
        <w:ind w:firstLine="0" w:firstLineChars="0"/>
        <w:jc w:val="left"/>
        <w:rPr>
          <w:rFonts w:hint="eastAsia" w:ascii="宋体" w:hAnsi="宋体" w:eastAsia="宋体" w:cs="宋体"/>
          <w:sz w:val="24"/>
          <w:szCs w:val="24"/>
          <w:highlight w:val="none"/>
        </w:rPr>
      </w:pPr>
      <w:bookmarkStart w:id="402" w:name="_Toc531359045"/>
      <w:bookmarkStart w:id="403" w:name="_Toc530551879"/>
      <w:bookmarkStart w:id="404" w:name="_Toc493956054"/>
      <w:bookmarkStart w:id="405" w:name="_Toc60996636"/>
      <w:bookmarkStart w:id="406" w:name="_Toc60739036"/>
      <w:r>
        <w:rPr>
          <w:rFonts w:hint="eastAsia" w:ascii="宋体" w:hAnsi="宋体" w:eastAsia="宋体" w:cs="宋体"/>
          <w:sz w:val="24"/>
          <w:szCs w:val="24"/>
          <w:highlight w:val="none"/>
        </w:rPr>
        <w:t xml:space="preserve">1.6    </w:t>
      </w:r>
      <w:bookmarkEnd w:id="402"/>
      <w:bookmarkEnd w:id="403"/>
      <w:bookmarkEnd w:id="404"/>
      <w:r>
        <w:rPr>
          <w:rFonts w:hint="eastAsia" w:ascii="宋体" w:hAnsi="宋体" w:eastAsia="宋体" w:cs="宋体"/>
          <w:sz w:val="24"/>
          <w:szCs w:val="24"/>
          <w:highlight w:val="none"/>
        </w:rPr>
        <w:t>具有良好的财务会计制度、依法缴纳税收和社会保障资金的承诺函格式</w:t>
      </w:r>
      <w:bookmarkEnd w:id="405"/>
      <w:bookmarkEnd w:id="406"/>
    </w:p>
    <w:p>
      <w:pPr>
        <w:pStyle w:val="7"/>
        <w:spacing w:line="360" w:lineRule="auto"/>
        <w:ind w:firstLine="0"/>
        <w:rPr>
          <w:rFonts w:hint="eastAsia" w:ascii="宋体" w:hAnsi="宋体" w:eastAsia="宋体" w:cs="宋体"/>
          <w:highlight w:val="none"/>
        </w:rPr>
      </w:pPr>
    </w:p>
    <w:p>
      <w:pPr>
        <w:pStyle w:val="7"/>
        <w:spacing w:line="360" w:lineRule="auto"/>
        <w:ind w:left="630" w:leftChars="300" w:right="630" w:rightChars="300" w:firstLine="0"/>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具有良好的财务会计制度、依法缴纳税收和社会保障资金的承诺函</w:t>
      </w:r>
    </w:p>
    <w:p>
      <w:pPr>
        <w:pStyle w:val="197"/>
        <w:spacing w:line="360" w:lineRule="auto"/>
        <w:rPr>
          <w:rFonts w:hint="eastAsia" w:ascii="宋体" w:hAnsi="宋体" w:eastAsia="宋体" w:cs="宋体"/>
          <w:color w:val="0000FF"/>
          <w:sz w:val="24"/>
          <w:highlight w:val="none"/>
          <w:u w:val="single"/>
          <w:lang w:val="en-US" w:eastAsia="zh-CN"/>
        </w:rPr>
      </w:pPr>
    </w:p>
    <w:p>
      <w:pPr>
        <w:pStyle w:val="197"/>
        <w:spacing w:line="360" w:lineRule="auto"/>
        <w:rPr>
          <w:rFonts w:hint="eastAsia" w:ascii="宋体" w:hAnsi="宋体" w:eastAsia="宋体" w:cs="宋体"/>
          <w:spacing w:val="6"/>
          <w:sz w:val="24"/>
          <w:highlight w:val="none"/>
        </w:rPr>
      </w:pPr>
      <w:r>
        <w:rPr>
          <w:rFonts w:hint="eastAsia" w:ascii="宋体" w:hAnsi="宋体" w:eastAsia="宋体" w:cs="宋体"/>
          <w:i/>
          <w:color w:val="0000FF"/>
          <w:spacing w:val="6"/>
          <w:sz w:val="24"/>
          <w:szCs w:val="20"/>
          <w:highlight w:val="none"/>
          <w:u w:val="single"/>
        </w:rPr>
        <w:t>（</w:t>
      </w:r>
      <w:r>
        <w:rPr>
          <w:rFonts w:hint="eastAsia" w:ascii="宋体" w:hAnsi="宋体" w:cs="宋体"/>
          <w:i/>
          <w:color w:val="0000FF"/>
          <w:spacing w:val="6"/>
          <w:sz w:val="24"/>
          <w:szCs w:val="20"/>
          <w:highlight w:val="none"/>
          <w:u w:val="single"/>
          <w:lang w:val="en-US" w:eastAsia="zh-CN"/>
        </w:rPr>
        <w:t>采购单位</w:t>
      </w:r>
      <w:r>
        <w:rPr>
          <w:rFonts w:hint="eastAsia" w:ascii="宋体" w:hAnsi="宋体" w:eastAsia="宋体" w:cs="宋体"/>
          <w:i/>
          <w:color w:val="0000FF"/>
          <w:spacing w:val="6"/>
          <w:sz w:val="24"/>
          <w:szCs w:val="20"/>
          <w:highlight w:val="none"/>
          <w:u w:val="single"/>
        </w:rPr>
        <w:t>名称）</w:t>
      </w:r>
      <w:r>
        <w:rPr>
          <w:rFonts w:hint="eastAsia" w:ascii="宋体" w:hAnsi="宋体" w:eastAsia="宋体" w:cs="宋体"/>
          <w:spacing w:val="6"/>
          <w:sz w:val="24"/>
          <w:highlight w:val="none"/>
        </w:rPr>
        <w:t>：</w:t>
      </w:r>
    </w:p>
    <w:p>
      <w:pPr>
        <w:pStyle w:val="7"/>
        <w:spacing w:line="360" w:lineRule="auto"/>
        <w:ind w:firstLine="504" w:firstLineChars="200"/>
        <w:jc w:val="left"/>
        <w:rPr>
          <w:rFonts w:hint="eastAsia" w:ascii="宋体" w:hAnsi="宋体" w:eastAsia="宋体" w:cs="宋体"/>
          <w:highlight w:val="none"/>
        </w:rPr>
      </w:pPr>
      <w:r>
        <w:rPr>
          <w:rFonts w:hint="eastAsia" w:ascii="宋体" w:hAnsi="宋体" w:eastAsia="宋体" w:cs="宋体"/>
          <w:spacing w:val="6"/>
          <w:sz w:val="24"/>
          <w:highlight w:val="none"/>
        </w:rPr>
        <w:t>我方参与的</w:t>
      </w:r>
      <w:r>
        <w:rPr>
          <w:rFonts w:hint="eastAsia" w:ascii="宋体" w:hAnsi="宋体" w:eastAsia="宋体" w:cs="宋体"/>
          <w:spacing w:val="6"/>
          <w:sz w:val="24"/>
          <w:highlight w:val="none"/>
          <w:u w:val="single"/>
        </w:rPr>
        <w:t xml:space="preserve">     </w:t>
      </w:r>
      <w:r>
        <w:rPr>
          <w:rFonts w:hint="eastAsia" w:ascii="宋体" w:hAnsi="宋体" w:eastAsia="宋体" w:cs="宋体"/>
          <w:i/>
          <w:color w:val="0000FF"/>
          <w:spacing w:val="6"/>
          <w:sz w:val="24"/>
          <w:highlight w:val="none"/>
          <w:u w:val="single"/>
        </w:rPr>
        <w:t>嵊州市“耕地智保”场景应用铁塔视频资源使用服务费（项目编号）（标项）</w:t>
      </w:r>
      <w:r>
        <w:rPr>
          <w:rFonts w:hint="eastAsia" w:ascii="宋体" w:hAnsi="宋体" w:eastAsia="宋体" w:cs="宋体"/>
          <w:spacing w:val="6"/>
          <w:sz w:val="24"/>
          <w:highlight w:val="none"/>
          <w:u w:val="single"/>
        </w:rPr>
        <w:t xml:space="preserve">    </w:t>
      </w:r>
      <w:r>
        <w:rPr>
          <w:rFonts w:hint="eastAsia" w:ascii="宋体" w:hAnsi="宋体" w:eastAsia="宋体" w:cs="宋体"/>
          <w:spacing w:val="6"/>
          <w:sz w:val="24"/>
          <w:highlight w:val="none"/>
        </w:rPr>
        <w:t>的磋商活动，我方郑重承诺，我方具有良好的财务会计制度、依法缴纳税收和社会保障资金，不偷逃税款和逃避缴纳社会保障资金。如有虚假，采购人可取消我方任何资格（投标/成交/签订合同），我方对此无任何异议。</w:t>
      </w:r>
    </w:p>
    <w:p>
      <w:pPr>
        <w:pStyle w:val="197"/>
        <w:spacing w:line="360" w:lineRule="auto"/>
        <w:ind w:firstLine="504" w:firstLineChars="200"/>
        <w:rPr>
          <w:rFonts w:hint="eastAsia" w:ascii="宋体" w:hAnsi="宋体" w:eastAsia="宋体" w:cs="宋体"/>
          <w:spacing w:val="6"/>
          <w:sz w:val="24"/>
          <w:highlight w:val="none"/>
        </w:rPr>
      </w:pPr>
    </w:p>
    <w:p>
      <w:pPr>
        <w:pStyle w:val="197"/>
        <w:spacing w:line="360" w:lineRule="auto"/>
        <w:ind w:firstLine="504" w:firstLineChars="200"/>
        <w:rPr>
          <w:rFonts w:hint="eastAsia" w:ascii="宋体" w:hAnsi="宋体" w:eastAsia="宋体" w:cs="宋体"/>
          <w:spacing w:val="6"/>
          <w:sz w:val="24"/>
          <w:highlight w:val="none"/>
        </w:rPr>
      </w:pPr>
      <w:r>
        <w:rPr>
          <w:rFonts w:hint="eastAsia" w:ascii="宋体" w:hAnsi="宋体" w:eastAsia="宋体" w:cs="宋体"/>
          <w:spacing w:val="6"/>
          <w:sz w:val="24"/>
          <w:highlight w:val="none"/>
        </w:rPr>
        <w:t>特此承诺！</w:t>
      </w:r>
    </w:p>
    <w:p>
      <w:pPr>
        <w:pStyle w:val="197"/>
        <w:spacing w:line="360" w:lineRule="auto"/>
        <w:ind w:firstLine="504" w:firstLineChars="200"/>
        <w:rPr>
          <w:rFonts w:hint="eastAsia" w:ascii="宋体" w:hAnsi="宋体" w:eastAsia="宋体" w:cs="宋体"/>
          <w:spacing w:val="6"/>
          <w:sz w:val="24"/>
          <w:highlight w:val="none"/>
        </w:rPr>
      </w:pPr>
    </w:p>
    <w:p>
      <w:pPr>
        <w:pStyle w:val="186"/>
        <w:wordWrap w:val="0"/>
        <w:spacing w:line="360" w:lineRule="auto"/>
        <w:ind w:firstLine="480"/>
        <w:jc w:val="right"/>
        <w:rPr>
          <w:rFonts w:hint="eastAsia" w:ascii="宋体" w:hAnsi="宋体" w:eastAsia="宋体" w:cs="宋体"/>
          <w:sz w:val="24"/>
          <w:szCs w:val="21"/>
          <w:highlight w:val="none"/>
          <w:u w:val="single"/>
          <w:lang w:val="en-US" w:eastAsia="zh-CN"/>
        </w:rPr>
      </w:pPr>
      <w:r>
        <w:rPr>
          <w:rFonts w:hint="eastAsia" w:ascii="宋体" w:hAnsi="宋体" w:eastAsia="宋体" w:cs="宋体"/>
          <w:sz w:val="24"/>
          <w:szCs w:val="21"/>
          <w:highlight w:val="none"/>
          <w:lang w:val="en-US" w:eastAsia="zh-CN"/>
        </w:rPr>
        <w:t>供应商盖章：</w:t>
      </w:r>
      <w:r>
        <w:rPr>
          <w:rFonts w:hint="eastAsia" w:ascii="宋体" w:hAnsi="宋体" w:eastAsia="宋体" w:cs="宋体"/>
          <w:sz w:val="24"/>
          <w:szCs w:val="21"/>
          <w:highlight w:val="none"/>
          <w:u w:val="single"/>
          <w:lang w:val="en-US" w:eastAsia="zh-CN"/>
        </w:rPr>
        <w:t xml:space="preserve">                </w:t>
      </w:r>
    </w:p>
    <w:p>
      <w:pPr>
        <w:pStyle w:val="186"/>
        <w:wordWrap w:val="0"/>
        <w:spacing w:line="360" w:lineRule="auto"/>
        <w:ind w:firstLine="480"/>
        <w:jc w:val="right"/>
        <w:rPr>
          <w:rFonts w:hint="eastAsia" w:ascii="宋体" w:hAnsi="宋体" w:eastAsia="宋体" w:cs="宋体"/>
          <w:sz w:val="24"/>
          <w:szCs w:val="21"/>
          <w:highlight w:val="none"/>
          <w:u w:val="single"/>
          <w:lang w:val="en-US" w:eastAsia="zh-CN"/>
        </w:rPr>
      </w:pPr>
      <w:r>
        <w:rPr>
          <w:rFonts w:hint="eastAsia" w:ascii="宋体" w:hAnsi="宋体" w:eastAsia="宋体" w:cs="宋体"/>
          <w:sz w:val="24"/>
          <w:szCs w:val="21"/>
          <w:highlight w:val="none"/>
          <w:lang w:val="en-US" w:eastAsia="zh-CN"/>
        </w:rPr>
        <w:t>日      期：</w:t>
      </w:r>
      <w:r>
        <w:rPr>
          <w:rFonts w:hint="eastAsia" w:ascii="宋体" w:hAnsi="宋体" w:eastAsia="宋体" w:cs="宋体"/>
          <w:sz w:val="24"/>
          <w:szCs w:val="21"/>
          <w:highlight w:val="none"/>
          <w:u w:val="single"/>
          <w:lang w:val="en-US" w:eastAsia="zh-CN"/>
        </w:rPr>
        <w:t xml:space="preserve">                </w:t>
      </w:r>
    </w:p>
    <w:p>
      <w:pPr>
        <w:pStyle w:val="218"/>
        <w:spacing w:line="360" w:lineRule="auto"/>
        <w:ind w:firstLine="420"/>
        <w:rPr>
          <w:rFonts w:hint="eastAsia" w:ascii="宋体" w:hAnsi="宋体" w:eastAsia="宋体" w:cs="宋体"/>
          <w:color w:val="000000"/>
          <w:sz w:val="24"/>
          <w:highlight w:val="none"/>
        </w:rPr>
      </w:pPr>
    </w:p>
    <w:p>
      <w:pPr>
        <w:pStyle w:val="218"/>
        <w:spacing w:line="360" w:lineRule="auto"/>
        <w:ind w:firstLine="420"/>
        <w:rPr>
          <w:rFonts w:hint="eastAsia" w:ascii="宋体" w:hAnsi="宋体" w:eastAsia="宋体" w:cs="宋体"/>
          <w:color w:val="000000"/>
          <w:sz w:val="24"/>
          <w:highlight w:val="none"/>
        </w:rPr>
      </w:pPr>
    </w:p>
    <w:p>
      <w:pPr>
        <w:pStyle w:val="6"/>
        <w:spacing w:before="0" w:after="0" w:line="360" w:lineRule="auto"/>
        <w:ind w:firstLine="0" w:firstLineChars="0"/>
        <w:jc w:val="left"/>
        <w:rPr>
          <w:rFonts w:hint="eastAsia" w:ascii="宋体" w:hAnsi="宋体" w:eastAsia="宋体" w:cs="宋体"/>
          <w:color w:val="000000"/>
          <w:sz w:val="24"/>
          <w:szCs w:val="24"/>
          <w:highlight w:val="none"/>
        </w:rPr>
      </w:pPr>
      <w:bookmarkStart w:id="407" w:name="_Toc60996637"/>
    </w:p>
    <w:p>
      <w:pPr>
        <w:pStyle w:val="6"/>
        <w:spacing w:before="0" w:after="0" w:line="360" w:lineRule="auto"/>
        <w:ind w:firstLine="0" w:firstLineChars="0"/>
        <w:jc w:val="left"/>
        <w:rPr>
          <w:rFonts w:hint="eastAsia" w:ascii="宋体" w:hAnsi="宋体" w:eastAsia="宋体" w:cs="宋体"/>
          <w:color w:val="000000"/>
          <w:sz w:val="24"/>
          <w:szCs w:val="24"/>
          <w:highlight w:val="none"/>
        </w:rPr>
      </w:pPr>
    </w:p>
    <w:p>
      <w:pPr>
        <w:pStyle w:val="6"/>
        <w:spacing w:before="0" w:after="0" w:line="360" w:lineRule="auto"/>
        <w:ind w:firstLine="0" w:firstLineChars="0"/>
        <w:jc w:val="left"/>
        <w:rPr>
          <w:rFonts w:hint="eastAsia" w:ascii="宋体" w:hAnsi="宋体" w:eastAsia="宋体" w:cs="宋体"/>
          <w:color w:val="000000"/>
          <w:sz w:val="24"/>
          <w:szCs w:val="24"/>
          <w:highlight w:val="none"/>
        </w:rPr>
      </w:pPr>
    </w:p>
    <w:p>
      <w:pPr>
        <w:pStyle w:val="6"/>
        <w:spacing w:before="0" w:after="0" w:line="360" w:lineRule="auto"/>
        <w:ind w:firstLine="0" w:firstLineChars="0"/>
        <w:jc w:val="left"/>
        <w:rPr>
          <w:rFonts w:hint="eastAsia" w:ascii="宋体" w:hAnsi="宋体" w:eastAsia="宋体" w:cs="宋体"/>
          <w:color w:val="000000"/>
          <w:sz w:val="24"/>
          <w:szCs w:val="24"/>
          <w:highlight w:val="none"/>
        </w:rPr>
      </w:pPr>
    </w:p>
    <w:p>
      <w:pPr>
        <w:pStyle w:val="6"/>
        <w:spacing w:before="0" w:after="0" w:line="360" w:lineRule="auto"/>
        <w:ind w:firstLine="0" w:firstLineChars="0"/>
        <w:jc w:val="left"/>
        <w:rPr>
          <w:rFonts w:hint="eastAsia" w:ascii="宋体" w:hAnsi="宋体" w:eastAsia="宋体" w:cs="宋体"/>
          <w:color w:val="000000"/>
          <w:sz w:val="24"/>
          <w:szCs w:val="24"/>
          <w:highlight w:val="none"/>
        </w:rPr>
      </w:pPr>
    </w:p>
    <w:p>
      <w:pPr>
        <w:pStyle w:val="6"/>
        <w:spacing w:before="0" w:after="0" w:line="360" w:lineRule="auto"/>
        <w:ind w:firstLine="0" w:firstLineChars="0"/>
        <w:jc w:val="left"/>
        <w:rPr>
          <w:rFonts w:hint="eastAsia" w:ascii="宋体" w:hAnsi="宋体" w:eastAsia="宋体" w:cs="宋体"/>
          <w:color w:val="000000"/>
          <w:sz w:val="24"/>
          <w:szCs w:val="24"/>
          <w:highlight w:val="none"/>
        </w:rPr>
      </w:pPr>
    </w:p>
    <w:p>
      <w:pPr>
        <w:pStyle w:val="6"/>
        <w:spacing w:before="0" w:after="0" w:line="360" w:lineRule="auto"/>
        <w:ind w:firstLine="0" w:firstLineChars="0"/>
        <w:jc w:val="left"/>
        <w:rPr>
          <w:rFonts w:hint="eastAsia" w:ascii="宋体" w:hAnsi="宋体" w:eastAsia="宋体" w:cs="宋体"/>
          <w:color w:val="000000"/>
          <w:sz w:val="24"/>
          <w:szCs w:val="24"/>
          <w:highlight w:val="none"/>
        </w:rPr>
      </w:pPr>
    </w:p>
    <w:p>
      <w:pPr>
        <w:pStyle w:val="6"/>
        <w:spacing w:before="0" w:after="0" w:line="360" w:lineRule="auto"/>
        <w:ind w:firstLine="0" w:firstLineChars="0"/>
        <w:jc w:val="left"/>
        <w:rPr>
          <w:rFonts w:hint="eastAsia" w:ascii="宋体" w:hAnsi="宋体" w:eastAsia="宋体" w:cs="宋体"/>
          <w:color w:val="000000"/>
          <w:sz w:val="24"/>
          <w:szCs w:val="24"/>
          <w:highlight w:val="none"/>
        </w:rPr>
      </w:pPr>
    </w:p>
    <w:p>
      <w:pPr>
        <w:pStyle w:val="6"/>
        <w:spacing w:before="0" w:after="0" w:line="360" w:lineRule="auto"/>
        <w:ind w:firstLine="0" w:firstLineChars="0"/>
        <w:jc w:val="left"/>
        <w:rPr>
          <w:rFonts w:hint="eastAsia" w:ascii="宋体" w:hAnsi="宋体" w:eastAsia="宋体" w:cs="宋体"/>
          <w:color w:val="000000"/>
          <w:sz w:val="18"/>
          <w:szCs w:val="18"/>
          <w:highlight w:val="none"/>
        </w:rPr>
      </w:pPr>
    </w:p>
    <w:p>
      <w:pPr>
        <w:pStyle w:val="7"/>
        <w:spacing w:line="360" w:lineRule="auto"/>
        <w:rPr>
          <w:rFonts w:hint="eastAsia" w:ascii="宋体" w:hAnsi="宋体" w:eastAsia="宋体" w:cs="宋体"/>
          <w:color w:val="000000"/>
          <w:sz w:val="18"/>
          <w:szCs w:val="18"/>
          <w:highlight w:val="none"/>
        </w:rPr>
      </w:pPr>
    </w:p>
    <w:p>
      <w:pPr>
        <w:pStyle w:val="3"/>
        <w:spacing w:line="360" w:lineRule="auto"/>
        <w:rPr>
          <w:rFonts w:hint="eastAsia" w:ascii="宋体" w:hAnsi="宋体" w:eastAsia="宋体" w:cs="宋体"/>
          <w:color w:val="000000"/>
          <w:sz w:val="18"/>
          <w:szCs w:val="18"/>
          <w:highlight w:val="none"/>
        </w:rPr>
      </w:pPr>
    </w:p>
    <w:p>
      <w:pPr>
        <w:pStyle w:val="3"/>
        <w:spacing w:line="360" w:lineRule="auto"/>
        <w:rPr>
          <w:rFonts w:hint="eastAsia" w:ascii="宋体" w:hAnsi="宋体" w:eastAsia="宋体" w:cs="宋体"/>
          <w:color w:val="000000"/>
          <w:sz w:val="18"/>
          <w:szCs w:val="18"/>
          <w:highlight w:val="none"/>
        </w:rPr>
      </w:pPr>
    </w:p>
    <w:p>
      <w:pPr>
        <w:pStyle w:val="3"/>
        <w:spacing w:line="360" w:lineRule="auto"/>
        <w:rPr>
          <w:rFonts w:hint="eastAsia" w:ascii="宋体" w:hAnsi="宋体" w:eastAsia="宋体" w:cs="宋体"/>
          <w:color w:val="000000"/>
          <w:sz w:val="18"/>
          <w:szCs w:val="18"/>
          <w:highlight w:val="none"/>
        </w:rPr>
      </w:pPr>
    </w:p>
    <w:p>
      <w:pPr>
        <w:pStyle w:val="6"/>
        <w:spacing w:before="0" w:after="0" w:line="360" w:lineRule="auto"/>
        <w:ind w:firstLine="0" w:firstLineChars="0"/>
        <w:jc w:val="left"/>
        <w:rPr>
          <w:rFonts w:hint="eastAsia" w:ascii="宋体" w:hAnsi="宋体" w:eastAsia="宋体" w:cs="宋体"/>
          <w:color w:val="000000"/>
          <w:sz w:val="13"/>
          <w:szCs w:val="13"/>
          <w:highlight w:val="none"/>
        </w:rPr>
      </w:pPr>
    </w:p>
    <w:p>
      <w:pPr>
        <w:pStyle w:val="7"/>
        <w:spacing w:line="360" w:lineRule="auto"/>
        <w:rPr>
          <w:rFonts w:hint="eastAsia" w:ascii="宋体" w:hAnsi="宋体" w:eastAsia="宋体" w:cs="宋体"/>
          <w:color w:val="000000"/>
          <w:sz w:val="13"/>
          <w:szCs w:val="13"/>
          <w:highlight w:val="none"/>
        </w:rPr>
      </w:pPr>
    </w:p>
    <w:p>
      <w:pPr>
        <w:pStyle w:val="3"/>
        <w:spacing w:line="360" w:lineRule="auto"/>
        <w:rPr>
          <w:rFonts w:hint="eastAsia" w:ascii="宋体" w:hAnsi="宋体" w:eastAsia="宋体" w:cs="宋体"/>
          <w:highlight w:val="none"/>
        </w:rPr>
      </w:pPr>
    </w:p>
    <w:p>
      <w:pPr>
        <w:pStyle w:val="6"/>
        <w:spacing w:before="0" w:after="0" w:line="360" w:lineRule="auto"/>
        <w:ind w:firstLine="0" w:firstLineChars="0"/>
        <w:jc w:val="left"/>
        <w:rPr>
          <w:rFonts w:hint="eastAsia" w:ascii="宋体" w:hAnsi="宋体" w:eastAsia="宋体" w:cs="宋体"/>
          <w:highlight w:val="none"/>
        </w:rPr>
      </w:pPr>
      <w:r>
        <w:rPr>
          <w:rFonts w:hint="eastAsia" w:ascii="宋体" w:hAnsi="宋体" w:eastAsia="宋体" w:cs="宋体"/>
          <w:color w:val="000000"/>
          <w:sz w:val="24"/>
          <w:szCs w:val="24"/>
          <w:highlight w:val="none"/>
        </w:rPr>
        <w:t>1.7   资格声明格式</w:t>
      </w:r>
      <w:bookmarkEnd w:id="407"/>
    </w:p>
    <w:p>
      <w:pPr>
        <w:pStyle w:val="7"/>
        <w:spacing w:line="360" w:lineRule="auto"/>
        <w:ind w:firstLine="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资格声明</w:t>
      </w:r>
    </w:p>
    <w:p>
      <w:pPr>
        <w:pStyle w:val="186"/>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sz w:val="24"/>
          <w:szCs w:val="21"/>
          <w:highlight w:val="none"/>
          <w:lang w:val="en-US" w:eastAsia="zh-CN"/>
        </w:rPr>
      </w:pPr>
      <w:r>
        <w:rPr>
          <w:rFonts w:hint="eastAsia" w:ascii="宋体" w:hAnsi="宋体" w:eastAsia="宋体" w:cs="宋体"/>
          <w:sz w:val="24"/>
          <w:szCs w:val="21"/>
          <w:highlight w:val="none"/>
          <w:lang w:val="en-US" w:eastAsia="zh-CN"/>
        </w:rPr>
        <w:t>（代理机构名称）：</w:t>
      </w:r>
    </w:p>
    <w:p>
      <w:pPr>
        <w:pStyle w:val="186"/>
        <w:keepNext w:val="0"/>
        <w:keepLines w:val="0"/>
        <w:pageBreakBefore w:val="0"/>
        <w:widowControl w:val="0"/>
        <w:kinsoku/>
        <w:wordWrap w:val="0"/>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1"/>
          <w:highlight w:val="none"/>
          <w:lang w:val="en-US" w:eastAsia="zh-CN"/>
        </w:rPr>
      </w:pPr>
      <w:r>
        <w:rPr>
          <w:rFonts w:hint="eastAsia" w:ascii="宋体" w:hAnsi="宋体" w:eastAsia="宋体" w:cs="宋体"/>
          <w:sz w:val="24"/>
          <w:szCs w:val="21"/>
          <w:highlight w:val="none"/>
          <w:lang w:val="en-US" w:eastAsia="zh-CN"/>
        </w:rPr>
        <w:t xml:space="preserve">  (供应商全称)  系中华人民共和国合法企业，经营地址         。</w:t>
      </w:r>
    </w:p>
    <w:p>
      <w:pPr>
        <w:pStyle w:val="186"/>
        <w:keepNext w:val="0"/>
        <w:keepLines w:val="0"/>
        <w:pageBreakBefore w:val="0"/>
        <w:widowControl w:val="0"/>
        <w:kinsoku/>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1"/>
          <w:highlight w:val="none"/>
          <w:lang w:val="en-US" w:eastAsia="zh-CN"/>
        </w:rPr>
      </w:pPr>
      <w:r>
        <w:rPr>
          <w:rFonts w:hint="eastAsia" w:ascii="宋体" w:hAnsi="宋体" w:eastAsia="宋体" w:cs="宋体"/>
          <w:sz w:val="24"/>
          <w:szCs w:val="21"/>
          <w:highlight w:val="none"/>
          <w:lang w:val="en-US" w:eastAsia="zh-CN"/>
        </w:rPr>
        <w:t>我(法定代表人或负责人名字)系    (供应商名称)       为负责人，我方愿意参加贵方组织的    （项目名称）（采购编号：   ）的谈判。为便于贵方公正、择优地确定中标人以及投标产品和服务，我方就本次投标有关事项证明如下：</w:t>
      </w:r>
    </w:p>
    <w:p>
      <w:pPr>
        <w:pStyle w:val="186"/>
        <w:keepNext w:val="0"/>
        <w:keepLines w:val="0"/>
        <w:pageBreakBefore w:val="0"/>
        <w:widowControl w:val="0"/>
        <w:kinsoku/>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1"/>
          <w:highlight w:val="none"/>
          <w:lang w:val="en-US" w:eastAsia="zh-CN"/>
        </w:rPr>
      </w:pPr>
      <w:r>
        <w:rPr>
          <w:rFonts w:hint="eastAsia" w:ascii="宋体" w:hAnsi="宋体" w:eastAsia="宋体" w:cs="宋体"/>
          <w:sz w:val="24"/>
          <w:szCs w:val="21"/>
          <w:highlight w:val="none"/>
          <w:lang w:val="en-US" w:eastAsia="zh-CN"/>
        </w:rPr>
        <w:t>（一）名称及概况：</w:t>
      </w:r>
    </w:p>
    <w:p>
      <w:pPr>
        <w:pStyle w:val="186"/>
        <w:keepNext w:val="0"/>
        <w:keepLines w:val="0"/>
        <w:pageBreakBefore w:val="0"/>
        <w:widowControl w:val="0"/>
        <w:kinsoku/>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1"/>
          <w:highlight w:val="none"/>
          <w:lang w:val="en-US" w:eastAsia="zh-CN"/>
        </w:rPr>
      </w:pPr>
      <w:r>
        <w:rPr>
          <w:rFonts w:hint="eastAsia" w:ascii="宋体" w:hAnsi="宋体" w:eastAsia="宋体" w:cs="宋体"/>
          <w:sz w:val="24"/>
          <w:szCs w:val="21"/>
          <w:highlight w:val="none"/>
          <w:lang w:val="en-US" w:eastAsia="zh-CN"/>
        </w:rPr>
        <w:t xml:space="preserve">1．企业名称：________________________________________________ </w:t>
      </w:r>
    </w:p>
    <w:p>
      <w:pPr>
        <w:pStyle w:val="186"/>
        <w:keepNext w:val="0"/>
        <w:keepLines w:val="0"/>
        <w:pageBreakBefore w:val="0"/>
        <w:widowControl w:val="0"/>
        <w:kinsoku/>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1"/>
          <w:highlight w:val="none"/>
          <w:lang w:val="en-US" w:eastAsia="zh-CN"/>
        </w:rPr>
      </w:pPr>
      <w:r>
        <w:rPr>
          <w:rFonts w:hint="eastAsia" w:ascii="宋体" w:hAnsi="宋体" w:eastAsia="宋体" w:cs="宋体"/>
          <w:sz w:val="24"/>
          <w:szCs w:val="21"/>
          <w:highlight w:val="none"/>
          <w:lang w:val="en-US" w:eastAsia="zh-CN"/>
        </w:rPr>
        <w:t>银行开户名称：________________________________________________</w:t>
      </w:r>
    </w:p>
    <w:p>
      <w:pPr>
        <w:pStyle w:val="186"/>
        <w:keepNext w:val="0"/>
        <w:keepLines w:val="0"/>
        <w:pageBreakBefore w:val="0"/>
        <w:widowControl w:val="0"/>
        <w:kinsoku/>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1"/>
          <w:highlight w:val="none"/>
          <w:lang w:val="en-US" w:eastAsia="zh-CN"/>
        </w:rPr>
      </w:pPr>
      <w:r>
        <w:rPr>
          <w:rFonts w:hint="eastAsia" w:ascii="宋体" w:hAnsi="宋体" w:eastAsia="宋体" w:cs="宋体"/>
          <w:sz w:val="24"/>
          <w:szCs w:val="21"/>
          <w:highlight w:val="none"/>
          <w:lang w:val="en-US" w:eastAsia="zh-CN"/>
        </w:rPr>
        <w:t xml:space="preserve">    开户银行：_________________________________________________ </w:t>
      </w:r>
    </w:p>
    <w:p>
      <w:pPr>
        <w:pStyle w:val="186"/>
        <w:keepNext w:val="0"/>
        <w:keepLines w:val="0"/>
        <w:pageBreakBefore w:val="0"/>
        <w:widowControl w:val="0"/>
        <w:kinsoku/>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1"/>
          <w:highlight w:val="none"/>
          <w:lang w:val="en-US" w:eastAsia="zh-CN"/>
        </w:rPr>
      </w:pPr>
      <w:r>
        <w:rPr>
          <w:rFonts w:hint="eastAsia" w:ascii="宋体" w:hAnsi="宋体" w:eastAsia="宋体" w:cs="宋体"/>
          <w:sz w:val="24"/>
          <w:szCs w:val="21"/>
          <w:highlight w:val="none"/>
          <w:lang w:val="en-US" w:eastAsia="zh-CN"/>
        </w:rPr>
        <w:t xml:space="preserve">    账    号：________________________________________________ </w:t>
      </w:r>
    </w:p>
    <w:p>
      <w:pPr>
        <w:pStyle w:val="186"/>
        <w:keepNext w:val="0"/>
        <w:keepLines w:val="0"/>
        <w:pageBreakBefore w:val="0"/>
        <w:widowControl w:val="0"/>
        <w:kinsoku/>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1"/>
          <w:highlight w:val="none"/>
          <w:lang w:val="en-US" w:eastAsia="zh-CN"/>
        </w:rPr>
      </w:pPr>
      <w:r>
        <w:rPr>
          <w:rFonts w:hint="eastAsia" w:ascii="宋体" w:hAnsi="宋体" w:eastAsia="宋体" w:cs="宋体"/>
          <w:sz w:val="24"/>
          <w:szCs w:val="21"/>
          <w:highlight w:val="none"/>
          <w:lang w:val="en-US" w:eastAsia="zh-CN"/>
        </w:rPr>
        <w:t xml:space="preserve">企业详细地址：________________________________________________ </w:t>
      </w:r>
    </w:p>
    <w:p>
      <w:pPr>
        <w:pStyle w:val="186"/>
        <w:keepNext w:val="0"/>
        <w:keepLines w:val="0"/>
        <w:pageBreakBefore w:val="0"/>
        <w:widowControl w:val="0"/>
        <w:kinsoku/>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1"/>
          <w:highlight w:val="none"/>
          <w:lang w:val="en-US" w:eastAsia="zh-CN"/>
        </w:rPr>
      </w:pPr>
      <w:r>
        <w:rPr>
          <w:rFonts w:hint="eastAsia" w:ascii="宋体" w:hAnsi="宋体" w:eastAsia="宋体" w:cs="宋体"/>
          <w:sz w:val="24"/>
          <w:szCs w:val="21"/>
          <w:highlight w:val="none"/>
          <w:lang w:val="en-US" w:eastAsia="zh-CN"/>
        </w:rPr>
        <w:t xml:space="preserve">    传    真： ________________________________________________</w:t>
      </w:r>
    </w:p>
    <w:p>
      <w:pPr>
        <w:pStyle w:val="186"/>
        <w:keepNext w:val="0"/>
        <w:keepLines w:val="0"/>
        <w:pageBreakBefore w:val="0"/>
        <w:widowControl w:val="0"/>
        <w:kinsoku/>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1"/>
          <w:highlight w:val="none"/>
          <w:lang w:val="en-US" w:eastAsia="zh-CN"/>
        </w:rPr>
      </w:pPr>
      <w:r>
        <w:rPr>
          <w:rFonts w:hint="eastAsia" w:ascii="宋体" w:hAnsi="宋体" w:eastAsia="宋体" w:cs="宋体"/>
          <w:sz w:val="24"/>
          <w:szCs w:val="21"/>
          <w:highlight w:val="none"/>
          <w:lang w:val="en-US" w:eastAsia="zh-CN"/>
        </w:rPr>
        <w:t xml:space="preserve">    电    话： ________________________________________________</w:t>
      </w:r>
    </w:p>
    <w:p>
      <w:pPr>
        <w:pStyle w:val="186"/>
        <w:keepNext w:val="0"/>
        <w:keepLines w:val="0"/>
        <w:pageBreakBefore w:val="0"/>
        <w:widowControl w:val="0"/>
        <w:kinsoku/>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1"/>
          <w:highlight w:val="none"/>
          <w:lang w:val="en-US" w:eastAsia="zh-CN"/>
        </w:rPr>
      </w:pPr>
      <w:r>
        <w:rPr>
          <w:rFonts w:hint="eastAsia" w:ascii="宋体" w:hAnsi="宋体" w:eastAsia="宋体" w:cs="宋体"/>
          <w:sz w:val="24"/>
          <w:szCs w:val="21"/>
          <w:highlight w:val="none"/>
          <w:lang w:val="en-US" w:eastAsia="zh-CN"/>
        </w:rPr>
        <w:t xml:space="preserve">2．负责人姓名：___________________________________________ </w:t>
      </w:r>
    </w:p>
    <w:p>
      <w:pPr>
        <w:pStyle w:val="186"/>
        <w:keepNext w:val="0"/>
        <w:keepLines w:val="0"/>
        <w:pageBreakBefore w:val="0"/>
        <w:widowControl w:val="0"/>
        <w:kinsoku/>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1"/>
          <w:highlight w:val="none"/>
          <w:lang w:val="en-US" w:eastAsia="zh-CN"/>
        </w:rPr>
      </w:pPr>
      <w:r>
        <w:rPr>
          <w:rFonts w:hint="eastAsia" w:ascii="宋体" w:hAnsi="宋体" w:eastAsia="宋体" w:cs="宋体"/>
          <w:sz w:val="24"/>
          <w:szCs w:val="21"/>
          <w:highlight w:val="none"/>
          <w:lang w:val="en-US" w:eastAsia="zh-CN"/>
        </w:rPr>
        <w:t>3．项目联系人：姓名__________职务：______电话______手机______</w:t>
      </w:r>
    </w:p>
    <w:p>
      <w:pPr>
        <w:pStyle w:val="186"/>
        <w:keepNext w:val="0"/>
        <w:keepLines w:val="0"/>
        <w:pageBreakBefore w:val="0"/>
        <w:widowControl w:val="0"/>
        <w:kinsoku/>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1"/>
          <w:highlight w:val="none"/>
          <w:lang w:val="en-US" w:eastAsia="zh-CN"/>
        </w:rPr>
      </w:pPr>
      <w:r>
        <w:rPr>
          <w:rFonts w:hint="eastAsia" w:ascii="宋体" w:hAnsi="宋体" w:eastAsia="宋体" w:cs="宋体"/>
          <w:sz w:val="24"/>
          <w:szCs w:val="21"/>
          <w:highlight w:val="none"/>
          <w:lang w:val="en-US" w:eastAsia="zh-CN"/>
        </w:rPr>
        <w:t>4．注册地址：________________________________________________</w:t>
      </w:r>
    </w:p>
    <w:p>
      <w:pPr>
        <w:pStyle w:val="186"/>
        <w:keepNext w:val="0"/>
        <w:keepLines w:val="0"/>
        <w:pageBreakBefore w:val="0"/>
        <w:widowControl w:val="0"/>
        <w:kinsoku/>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1"/>
          <w:highlight w:val="none"/>
          <w:lang w:val="en-US" w:eastAsia="zh-CN"/>
        </w:rPr>
      </w:pPr>
      <w:r>
        <w:rPr>
          <w:rFonts w:hint="eastAsia" w:ascii="宋体" w:hAnsi="宋体" w:eastAsia="宋体" w:cs="宋体"/>
          <w:sz w:val="24"/>
          <w:szCs w:val="21"/>
          <w:highlight w:val="none"/>
          <w:lang w:val="en-US" w:eastAsia="zh-CN"/>
        </w:rPr>
        <w:t xml:space="preserve">5．注册资金：________________________________________________ </w:t>
      </w:r>
    </w:p>
    <w:p>
      <w:pPr>
        <w:pStyle w:val="186"/>
        <w:keepNext w:val="0"/>
        <w:keepLines w:val="0"/>
        <w:pageBreakBefore w:val="0"/>
        <w:widowControl w:val="0"/>
        <w:kinsoku/>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1"/>
          <w:highlight w:val="none"/>
          <w:lang w:val="en-US" w:eastAsia="zh-CN"/>
        </w:rPr>
      </w:pPr>
      <w:r>
        <w:rPr>
          <w:rFonts w:hint="eastAsia" w:ascii="宋体" w:hAnsi="宋体" w:eastAsia="宋体" w:cs="宋体"/>
          <w:sz w:val="24"/>
          <w:szCs w:val="21"/>
          <w:highlight w:val="none"/>
          <w:lang w:val="en-US" w:eastAsia="zh-CN"/>
        </w:rPr>
        <w:t>自有资金：______________________________________________________</w:t>
      </w:r>
    </w:p>
    <w:p>
      <w:pPr>
        <w:pStyle w:val="186"/>
        <w:keepNext w:val="0"/>
        <w:keepLines w:val="0"/>
        <w:pageBreakBefore w:val="0"/>
        <w:widowControl w:val="0"/>
        <w:kinsoku/>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1"/>
          <w:highlight w:val="none"/>
          <w:lang w:val="en-US" w:eastAsia="zh-CN"/>
        </w:rPr>
      </w:pPr>
      <w:r>
        <w:rPr>
          <w:rFonts w:hint="eastAsia" w:ascii="宋体" w:hAnsi="宋体" w:eastAsia="宋体" w:cs="宋体"/>
          <w:sz w:val="24"/>
          <w:szCs w:val="21"/>
          <w:highlight w:val="none"/>
          <w:lang w:val="en-US" w:eastAsia="zh-CN"/>
        </w:rPr>
        <w:t>企业人数：_ _______人</w:t>
      </w:r>
    </w:p>
    <w:p>
      <w:pPr>
        <w:pStyle w:val="186"/>
        <w:keepNext w:val="0"/>
        <w:keepLines w:val="0"/>
        <w:pageBreakBefore w:val="0"/>
        <w:widowControl w:val="0"/>
        <w:kinsoku/>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1"/>
          <w:highlight w:val="none"/>
          <w:lang w:val="en-US" w:eastAsia="zh-CN"/>
        </w:rPr>
      </w:pPr>
      <w:r>
        <w:rPr>
          <w:rFonts w:hint="eastAsia" w:ascii="宋体" w:hAnsi="宋体" w:eastAsia="宋体" w:cs="宋体"/>
          <w:sz w:val="24"/>
          <w:szCs w:val="21"/>
          <w:highlight w:val="none"/>
          <w:lang w:val="en-US" w:eastAsia="zh-CN"/>
        </w:rPr>
        <w:t xml:space="preserve">6．企业性质：____________股份有限公司 </w:t>
      </w:r>
    </w:p>
    <w:p>
      <w:pPr>
        <w:pStyle w:val="186"/>
        <w:keepNext w:val="0"/>
        <w:keepLines w:val="0"/>
        <w:pageBreakBefore w:val="0"/>
        <w:widowControl w:val="0"/>
        <w:kinsoku/>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1"/>
          <w:highlight w:val="none"/>
          <w:lang w:val="en-US" w:eastAsia="zh-CN"/>
        </w:rPr>
      </w:pPr>
      <w:r>
        <w:rPr>
          <w:rFonts w:hint="eastAsia" w:ascii="宋体" w:hAnsi="宋体" w:eastAsia="宋体" w:cs="宋体"/>
          <w:sz w:val="24"/>
          <w:szCs w:val="21"/>
          <w:highlight w:val="none"/>
          <w:lang w:val="en-US" w:eastAsia="zh-CN"/>
        </w:rPr>
        <w:t xml:space="preserve">7．主要经营地点：________________________________________________ </w:t>
      </w:r>
    </w:p>
    <w:p>
      <w:pPr>
        <w:pStyle w:val="186"/>
        <w:keepNext w:val="0"/>
        <w:keepLines w:val="0"/>
        <w:pageBreakBefore w:val="0"/>
        <w:widowControl w:val="0"/>
        <w:kinsoku/>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1"/>
          <w:highlight w:val="none"/>
          <w:lang w:val="en-US" w:eastAsia="zh-CN"/>
        </w:rPr>
      </w:pPr>
      <w:r>
        <w:rPr>
          <w:rFonts w:hint="eastAsia" w:ascii="宋体" w:hAnsi="宋体" w:eastAsia="宋体" w:cs="宋体"/>
          <w:sz w:val="24"/>
          <w:szCs w:val="21"/>
          <w:highlight w:val="none"/>
          <w:lang w:val="en-US" w:eastAsia="zh-CN"/>
        </w:rPr>
        <w:t>如有派出机构，请列出名称及详细通讯地址如下：</w:t>
      </w:r>
    </w:p>
    <w:p>
      <w:pPr>
        <w:pStyle w:val="186"/>
        <w:keepNext w:val="0"/>
        <w:keepLines w:val="0"/>
        <w:pageBreakBefore w:val="0"/>
        <w:widowControl w:val="0"/>
        <w:kinsoku/>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1"/>
          <w:highlight w:val="none"/>
          <w:lang w:val="en-US" w:eastAsia="zh-CN"/>
        </w:rPr>
      </w:pPr>
      <w:r>
        <w:rPr>
          <w:rFonts w:hint="eastAsia" w:ascii="宋体" w:hAnsi="宋体" w:eastAsia="宋体" w:cs="宋体"/>
          <w:sz w:val="24"/>
          <w:szCs w:val="21"/>
          <w:highlight w:val="none"/>
          <w:lang w:val="en-US" w:eastAsia="zh-CN"/>
        </w:rPr>
        <w:t>_________________________________________________________________</w:t>
      </w:r>
    </w:p>
    <w:p>
      <w:pPr>
        <w:pStyle w:val="186"/>
        <w:keepNext w:val="0"/>
        <w:keepLines w:val="0"/>
        <w:pageBreakBefore w:val="0"/>
        <w:widowControl w:val="0"/>
        <w:kinsoku/>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1"/>
          <w:highlight w:val="none"/>
          <w:lang w:val="en-US" w:eastAsia="zh-CN"/>
        </w:rPr>
      </w:pPr>
      <w:r>
        <w:rPr>
          <w:rFonts w:hint="eastAsia" w:ascii="宋体" w:hAnsi="宋体" w:eastAsia="宋体" w:cs="宋体"/>
          <w:sz w:val="24"/>
          <w:szCs w:val="21"/>
          <w:highlight w:val="none"/>
          <w:lang w:val="en-US" w:eastAsia="zh-CN"/>
        </w:rPr>
        <w:t>8.必需的设备：_______________________________________________</w:t>
      </w:r>
    </w:p>
    <w:p>
      <w:pPr>
        <w:pStyle w:val="186"/>
        <w:keepNext w:val="0"/>
        <w:keepLines w:val="0"/>
        <w:pageBreakBefore w:val="0"/>
        <w:widowControl w:val="0"/>
        <w:kinsoku/>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1"/>
          <w:highlight w:val="none"/>
          <w:lang w:val="en-US" w:eastAsia="zh-CN"/>
        </w:rPr>
      </w:pPr>
      <w:r>
        <w:rPr>
          <w:rFonts w:hint="eastAsia" w:ascii="宋体" w:hAnsi="宋体" w:eastAsia="宋体" w:cs="宋体"/>
          <w:sz w:val="24"/>
          <w:szCs w:val="21"/>
          <w:highlight w:val="none"/>
          <w:lang w:val="en-US" w:eastAsia="zh-CN"/>
        </w:rPr>
        <w:t>9.专业技术能力的证明材料：__________________________</w:t>
      </w:r>
    </w:p>
    <w:p>
      <w:pPr>
        <w:pStyle w:val="186"/>
        <w:keepNext w:val="0"/>
        <w:keepLines w:val="0"/>
        <w:pageBreakBefore w:val="0"/>
        <w:widowControl w:val="0"/>
        <w:kinsoku/>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1"/>
          <w:highlight w:val="none"/>
          <w:lang w:val="en-US" w:eastAsia="zh-CN"/>
        </w:rPr>
      </w:pPr>
      <w:r>
        <w:rPr>
          <w:rFonts w:hint="eastAsia" w:ascii="宋体" w:hAnsi="宋体" w:eastAsia="宋体" w:cs="宋体"/>
          <w:sz w:val="24"/>
          <w:szCs w:val="21"/>
          <w:highlight w:val="none"/>
          <w:lang w:val="en-US" w:eastAsia="zh-CN"/>
        </w:rPr>
        <w:t>兹证明上述声明是真实、正确的，并提供了全部能提供的资料和数据，我们同意遵照贵方要求出示有关证明文件。</w:t>
      </w:r>
    </w:p>
    <w:p>
      <w:pPr>
        <w:pStyle w:val="186"/>
        <w:keepNext w:val="0"/>
        <w:keepLines w:val="0"/>
        <w:pageBreakBefore w:val="0"/>
        <w:widowControl w:val="0"/>
        <w:kinsoku/>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1"/>
          <w:highlight w:val="none"/>
          <w:lang w:val="en-US" w:eastAsia="zh-CN"/>
        </w:rPr>
      </w:pPr>
      <w:r>
        <w:rPr>
          <w:rFonts w:hint="eastAsia" w:ascii="宋体" w:hAnsi="宋体" w:eastAsia="宋体" w:cs="宋体"/>
          <w:sz w:val="24"/>
          <w:szCs w:val="21"/>
          <w:highlight w:val="none"/>
          <w:lang w:val="en-US" w:eastAsia="zh-CN"/>
        </w:rPr>
        <w:t xml:space="preserve">  注：以上表8、9项内容可自行添加（格式自拟）。</w:t>
      </w:r>
    </w:p>
    <w:p>
      <w:pPr>
        <w:pStyle w:val="186"/>
        <w:keepNext w:val="0"/>
        <w:keepLines w:val="0"/>
        <w:pageBreakBefore w:val="0"/>
        <w:widowControl w:val="0"/>
        <w:kinsoku/>
        <w:overflowPunct/>
        <w:topLinePunct w:val="0"/>
        <w:autoSpaceDE/>
        <w:autoSpaceDN/>
        <w:bidi w:val="0"/>
        <w:adjustRightInd/>
        <w:snapToGrid/>
        <w:spacing w:line="400" w:lineRule="exact"/>
        <w:jc w:val="left"/>
        <w:textAlignment w:val="auto"/>
        <w:rPr>
          <w:rFonts w:hint="eastAsia" w:ascii="宋体" w:hAnsi="宋体" w:eastAsia="宋体" w:cs="宋体"/>
          <w:sz w:val="24"/>
          <w:szCs w:val="21"/>
          <w:highlight w:val="none"/>
          <w:lang w:val="en-US" w:eastAsia="zh-CN"/>
        </w:rPr>
      </w:pPr>
    </w:p>
    <w:p>
      <w:pPr>
        <w:pStyle w:val="186"/>
        <w:keepNext w:val="0"/>
        <w:keepLines w:val="0"/>
        <w:pageBreakBefore w:val="0"/>
        <w:widowControl w:val="0"/>
        <w:kinsoku/>
        <w:overflowPunct/>
        <w:topLinePunct w:val="0"/>
        <w:autoSpaceDE/>
        <w:autoSpaceDN/>
        <w:bidi w:val="0"/>
        <w:adjustRightInd/>
        <w:snapToGrid/>
        <w:spacing w:line="400" w:lineRule="exact"/>
        <w:ind w:firstLine="480"/>
        <w:jc w:val="right"/>
        <w:textAlignment w:val="auto"/>
        <w:rPr>
          <w:rFonts w:hint="eastAsia" w:ascii="宋体" w:hAnsi="宋体" w:eastAsia="宋体" w:cs="宋体"/>
          <w:sz w:val="24"/>
          <w:szCs w:val="21"/>
          <w:highlight w:val="none"/>
          <w:lang w:val="en-US" w:eastAsia="zh-CN"/>
        </w:rPr>
      </w:pPr>
      <w:r>
        <w:rPr>
          <w:rFonts w:hint="eastAsia" w:ascii="宋体" w:hAnsi="宋体" w:eastAsia="宋体" w:cs="宋体"/>
          <w:sz w:val="24"/>
          <w:szCs w:val="21"/>
          <w:highlight w:val="none"/>
          <w:lang w:val="en-US" w:eastAsia="zh-CN"/>
        </w:rPr>
        <w:t xml:space="preserve">供应商盖章：            </w:t>
      </w:r>
    </w:p>
    <w:p>
      <w:pPr>
        <w:pStyle w:val="186"/>
        <w:keepNext w:val="0"/>
        <w:keepLines w:val="0"/>
        <w:pageBreakBefore w:val="0"/>
        <w:widowControl w:val="0"/>
        <w:kinsoku/>
        <w:overflowPunct/>
        <w:topLinePunct w:val="0"/>
        <w:autoSpaceDE/>
        <w:autoSpaceDN/>
        <w:bidi w:val="0"/>
        <w:adjustRightInd/>
        <w:snapToGrid/>
        <w:spacing w:line="400" w:lineRule="exact"/>
        <w:ind w:firstLine="480"/>
        <w:jc w:val="right"/>
        <w:textAlignment w:val="auto"/>
        <w:rPr>
          <w:rFonts w:hint="eastAsia" w:ascii="宋体" w:hAnsi="宋体" w:eastAsia="宋体" w:cs="宋体"/>
          <w:sz w:val="24"/>
          <w:szCs w:val="21"/>
          <w:highlight w:val="none"/>
          <w:u w:val="single"/>
          <w:lang w:val="en-US" w:eastAsia="zh-CN"/>
        </w:rPr>
      </w:pPr>
      <w:r>
        <w:rPr>
          <w:rFonts w:hint="eastAsia" w:ascii="宋体" w:hAnsi="宋体" w:eastAsia="宋体" w:cs="宋体"/>
          <w:sz w:val="24"/>
          <w:szCs w:val="21"/>
          <w:highlight w:val="none"/>
          <w:lang w:val="en-US" w:eastAsia="zh-CN"/>
        </w:rPr>
        <w:t xml:space="preserve">日     期：  </w:t>
      </w:r>
      <w:r>
        <w:rPr>
          <w:rFonts w:hint="eastAsia" w:ascii="宋体" w:hAnsi="宋体" w:eastAsia="宋体" w:cs="宋体"/>
          <w:sz w:val="24"/>
          <w:szCs w:val="21"/>
          <w:highlight w:val="none"/>
          <w:u w:val="single"/>
          <w:lang w:val="en-US" w:eastAsia="zh-CN"/>
        </w:rPr>
        <w:t xml:space="preserve">          </w:t>
      </w:r>
    </w:p>
    <w:p>
      <w:pPr>
        <w:pStyle w:val="6"/>
        <w:spacing w:before="0" w:after="0" w:line="360" w:lineRule="auto"/>
        <w:ind w:firstLine="0" w:firstLineChars="0"/>
        <w:jc w:val="left"/>
        <w:rPr>
          <w:rFonts w:hint="eastAsia" w:ascii="宋体" w:hAnsi="宋体" w:eastAsia="宋体" w:cs="宋体"/>
          <w:sz w:val="24"/>
          <w:szCs w:val="24"/>
          <w:highlight w:val="none"/>
        </w:rPr>
      </w:pPr>
      <w:bookmarkStart w:id="408" w:name="_Toc60996638"/>
      <w:r>
        <w:rPr>
          <w:rFonts w:hint="eastAsia" w:ascii="宋体" w:hAnsi="宋体" w:eastAsia="宋体" w:cs="宋体"/>
          <w:sz w:val="24"/>
          <w:szCs w:val="24"/>
          <w:highlight w:val="none"/>
        </w:rPr>
        <w:t>1.8    无重大违法记录声明书格式</w:t>
      </w:r>
      <w:bookmarkEnd w:id="408"/>
    </w:p>
    <w:p>
      <w:pPr>
        <w:pStyle w:val="7"/>
        <w:spacing w:line="360" w:lineRule="auto"/>
        <w:ind w:firstLine="0"/>
        <w:rPr>
          <w:rFonts w:hint="eastAsia" w:ascii="宋体" w:hAnsi="宋体" w:eastAsia="宋体" w:cs="宋体"/>
          <w:highlight w:val="none"/>
        </w:rPr>
      </w:pPr>
    </w:p>
    <w:p>
      <w:pPr>
        <w:pStyle w:val="7"/>
        <w:spacing w:line="360" w:lineRule="auto"/>
        <w:ind w:firstLine="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无重大违法记录声明书</w:t>
      </w:r>
    </w:p>
    <w:p>
      <w:pPr>
        <w:pStyle w:val="197"/>
        <w:spacing w:line="360" w:lineRule="auto"/>
        <w:rPr>
          <w:rFonts w:hint="eastAsia" w:ascii="宋体" w:hAnsi="宋体" w:eastAsia="宋体" w:cs="宋体"/>
          <w:spacing w:val="6"/>
          <w:sz w:val="24"/>
          <w:highlight w:val="none"/>
        </w:rPr>
      </w:pPr>
      <w:r>
        <w:rPr>
          <w:rFonts w:hint="eastAsia" w:ascii="宋体" w:hAnsi="宋体" w:eastAsia="宋体" w:cs="宋体"/>
          <w:i/>
          <w:color w:val="0000FF"/>
          <w:spacing w:val="6"/>
          <w:sz w:val="24"/>
          <w:szCs w:val="20"/>
          <w:highlight w:val="none"/>
          <w:u w:val="single"/>
        </w:rPr>
        <w:t>（</w:t>
      </w:r>
      <w:r>
        <w:rPr>
          <w:rFonts w:hint="eastAsia" w:ascii="宋体" w:hAnsi="宋体" w:cs="宋体"/>
          <w:i/>
          <w:color w:val="0000FF"/>
          <w:spacing w:val="6"/>
          <w:sz w:val="24"/>
          <w:szCs w:val="20"/>
          <w:highlight w:val="none"/>
          <w:u w:val="single"/>
          <w:lang w:val="en-US" w:eastAsia="zh-CN"/>
        </w:rPr>
        <w:t>采购单位</w:t>
      </w:r>
      <w:r>
        <w:rPr>
          <w:rFonts w:hint="eastAsia" w:ascii="宋体" w:hAnsi="宋体" w:eastAsia="宋体" w:cs="宋体"/>
          <w:i/>
          <w:color w:val="0000FF"/>
          <w:spacing w:val="6"/>
          <w:sz w:val="24"/>
          <w:szCs w:val="20"/>
          <w:highlight w:val="none"/>
          <w:u w:val="single"/>
        </w:rPr>
        <w:t>名称）</w:t>
      </w:r>
      <w:r>
        <w:rPr>
          <w:rFonts w:hint="eastAsia" w:ascii="宋体" w:hAnsi="宋体" w:eastAsia="宋体" w:cs="宋体"/>
          <w:spacing w:val="6"/>
          <w:sz w:val="24"/>
          <w:highlight w:val="none"/>
        </w:rPr>
        <w:t>：</w:t>
      </w:r>
    </w:p>
    <w:p>
      <w:pPr>
        <w:pStyle w:val="197"/>
        <w:spacing w:line="360" w:lineRule="auto"/>
        <w:ind w:firstLine="504" w:firstLineChars="200"/>
        <w:rPr>
          <w:rFonts w:hint="eastAsia" w:ascii="宋体" w:hAnsi="宋体" w:eastAsia="宋体" w:cs="宋体"/>
          <w:spacing w:val="6"/>
          <w:sz w:val="24"/>
          <w:highlight w:val="none"/>
        </w:rPr>
      </w:pPr>
      <w:r>
        <w:rPr>
          <w:rFonts w:hint="eastAsia" w:ascii="宋体" w:hAnsi="宋体" w:eastAsia="宋体" w:cs="宋体"/>
          <w:spacing w:val="6"/>
          <w:sz w:val="24"/>
          <w:highlight w:val="none"/>
        </w:rPr>
        <w:t xml:space="preserve"> 我方参与的</w:t>
      </w:r>
      <w:r>
        <w:rPr>
          <w:rFonts w:hint="eastAsia" w:ascii="宋体" w:hAnsi="宋体" w:eastAsia="宋体" w:cs="宋体"/>
          <w:spacing w:val="6"/>
          <w:sz w:val="24"/>
          <w:highlight w:val="none"/>
          <w:u w:val="single"/>
        </w:rPr>
        <w:t xml:space="preserve">     </w:t>
      </w:r>
      <w:r>
        <w:rPr>
          <w:rFonts w:hint="eastAsia" w:ascii="宋体" w:hAnsi="宋体" w:eastAsia="宋体" w:cs="宋体"/>
          <w:i/>
          <w:color w:val="0000FF"/>
          <w:sz w:val="24"/>
          <w:highlight w:val="none"/>
          <w:u w:val="single"/>
          <w:lang w:val="en-US"/>
        </w:rPr>
        <w:t>嵊州市“耕地智保”场景应用铁塔视频资源使用服务费</w:t>
      </w:r>
      <w:r>
        <w:rPr>
          <w:rFonts w:hint="eastAsia" w:ascii="宋体" w:hAnsi="宋体" w:eastAsia="宋体" w:cs="宋体"/>
          <w:i/>
          <w:color w:val="0000FF"/>
          <w:sz w:val="24"/>
          <w:highlight w:val="none"/>
          <w:u w:val="single"/>
          <w:lang w:val="en-US" w:eastAsia="zh-CN"/>
        </w:rPr>
        <w:t xml:space="preserve">（项目编号）（标项） </w:t>
      </w:r>
      <w:r>
        <w:rPr>
          <w:rFonts w:hint="eastAsia" w:ascii="宋体" w:hAnsi="宋体" w:eastAsia="宋体" w:cs="宋体"/>
          <w:spacing w:val="6"/>
          <w:sz w:val="24"/>
          <w:highlight w:val="none"/>
          <w:u w:val="single"/>
        </w:rPr>
        <w:t xml:space="preserve">   </w:t>
      </w:r>
      <w:r>
        <w:rPr>
          <w:rFonts w:hint="eastAsia" w:ascii="宋体" w:hAnsi="宋体" w:eastAsia="宋体" w:cs="宋体"/>
          <w:spacing w:val="6"/>
          <w:sz w:val="24"/>
          <w:highlight w:val="none"/>
        </w:rPr>
        <w:t>的投标活动，我方郑重声明，我方参加本项目投标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pPr>
        <w:pStyle w:val="197"/>
        <w:spacing w:line="360" w:lineRule="auto"/>
        <w:ind w:firstLine="504" w:firstLineChars="200"/>
        <w:rPr>
          <w:rFonts w:hint="eastAsia" w:ascii="宋体" w:hAnsi="宋体" w:eastAsia="宋体" w:cs="宋体"/>
          <w:spacing w:val="6"/>
          <w:sz w:val="24"/>
          <w:highlight w:val="none"/>
        </w:rPr>
      </w:pPr>
      <w:r>
        <w:rPr>
          <w:rFonts w:hint="eastAsia" w:ascii="宋体" w:hAnsi="宋体" w:eastAsia="宋体" w:cs="宋体"/>
          <w:spacing w:val="6"/>
          <w:sz w:val="24"/>
          <w:highlight w:val="none"/>
        </w:rPr>
        <w:t>特此声明。</w:t>
      </w:r>
    </w:p>
    <w:p>
      <w:pPr>
        <w:pStyle w:val="197"/>
        <w:spacing w:line="360" w:lineRule="auto"/>
        <w:ind w:right="140"/>
        <w:jc w:val="left"/>
        <w:rPr>
          <w:rFonts w:hint="eastAsia" w:ascii="宋体" w:hAnsi="宋体" w:eastAsia="宋体" w:cs="宋体"/>
          <w:spacing w:val="20"/>
          <w:sz w:val="24"/>
          <w:szCs w:val="21"/>
          <w:highlight w:val="none"/>
          <w:lang w:val="en-US" w:eastAsia="zh-CN"/>
        </w:rPr>
      </w:pPr>
    </w:p>
    <w:p>
      <w:pPr>
        <w:pStyle w:val="186"/>
        <w:wordWrap w:val="0"/>
        <w:spacing w:line="360" w:lineRule="auto"/>
        <w:ind w:firstLine="480"/>
        <w:jc w:val="right"/>
        <w:rPr>
          <w:rFonts w:hint="eastAsia" w:ascii="宋体" w:hAnsi="宋体" w:eastAsia="宋体" w:cs="宋体"/>
          <w:sz w:val="24"/>
          <w:szCs w:val="21"/>
          <w:highlight w:val="none"/>
          <w:u w:val="single"/>
          <w:lang w:val="en-US" w:eastAsia="zh-CN"/>
        </w:rPr>
      </w:pPr>
      <w:r>
        <w:rPr>
          <w:rFonts w:hint="eastAsia" w:ascii="宋体" w:hAnsi="宋体" w:eastAsia="宋体" w:cs="宋体"/>
          <w:sz w:val="24"/>
          <w:szCs w:val="21"/>
          <w:highlight w:val="none"/>
          <w:lang w:val="en-US" w:eastAsia="zh-CN"/>
        </w:rPr>
        <w:t>供应商盖章：</w:t>
      </w:r>
      <w:r>
        <w:rPr>
          <w:rFonts w:hint="eastAsia" w:ascii="宋体" w:hAnsi="宋体" w:eastAsia="宋体" w:cs="宋体"/>
          <w:sz w:val="24"/>
          <w:szCs w:val="21"/>
          <w:highlight w:val="none"/>
          <w:u w:val="single"/>
          <w:lang w:val="en-US" w:eastAsia="zh-CN"/>
        </w:rPr>
        <w:t xml:space="preserve">                </w:t>
      </w:r>
    </w:p>
    <w:p>
      <w:pPr>
        <w:pStyle w:val="186"/>
        <w:wordWrap w:val="0"/>
        <w:spacing w:line="360" w:lineRule="auto"/>
        <w:ind w:firstLine="480"/>
        <w:jc w:val="right"/>
        <w:rPr>
          <w:rFonts w:hint="eastAsia" w:ascii="宋体" w:hAnsi="宋体" w:eastAsia="宋体" w:cs="宋体"/>
          <w:sz w:val="24"/>
          <w:szCs w:val="21"/>
          <w:highlight w:val="none"/>
          <w:u w:val="single"/>
          <w:lang w:val="en-US" w:eastAsia="zh-CN"/>
        </w:rPr>
      </w:pPr>
      <w:r>
        <w:rPr>
          <w:rFonts w:hint="eastAsia" w:ascii="宋体" w:hAnsi="宋体" w:eastAsia="宋体" w:cs="宋体"/>
          <w:sz w:val="24"/>
          <w:szCs w:val="21"/>
          <w:highlight w:val="none"/>
          <w:lang w:val="en-US" w:eastAsia="zh-CN"/>
        </w:rPr>
        <w:t>日      期：</w:t>
      </w:r>
      <w:r>
        <w:rPr>
          <w:rFonts w:hint="eastAsia" w:ascii="宋体" w:hAnsi="宋体" w:eastAsia="宋体" w:cs="宋体"/>
          <w:sz w:val="24"/>
          <w:szCs w:val="21"/>
          <w:highlight w:val="none"/>
          <w:u w:val="single"/>
          <w:lang w:val="en-US" w:eastAsia="zh-CN"/>
        </w:rPr>
        <w:t xml:space="preserve">                </w:t>
      </w:r>
    </w:p>
    <w:p>
      <w:pPr>
        <w:pStyle w:val="186"/>
        <w:spacing w:line="360" w:lineRule="auto"/>
        <w:jc w:val="left"/>
        <w:rPr>
          <w:rFonts w:hint="eastAsia" w:ascii="宋体" w:hAnsi="宋体" w:eastAsia="宋体" w:cs="宋体"/>
          <w:sz w:val="24"/>
          <w:szCs w:val="21"/>
          <w:highlight w:val="none"/>
          <w:u w:val="single"/>
          <w:lang w:val="en-US" w:eastAsia="zh-CN"/>
        </w:rPr>
      </w:pPr>
    </w:p>
    <w:p>
      <w:pPr>
        <w:pStyle w:val="186"/>
        <w:spacing w:line="360" w:lineRule="auto"/>
        <w:jc w:val="left"/>
        <w:rPr>
          <w:rFonts w:hint="eastAsia" w:ascii="宋体" w:hAnsi="宋体" w:eastAsia="宋体" w:cs="宋体"/>
          <w:sz w:val="24"/>
          <w:szCs w:val="21"/>
          <w:highlight w:val="none"/>
          <w:u w:val="single"/>
          <w:lang w:val="en-US" w:eastAsia="zh-CN"/>
        </w:rPr>
      </w:pPr>
    </w:p>
    <w:p>
      <w:pPr>
        <w:rPr>
          <w:rFonts w:hint="eastAsia" w:ascii="宋体" w:hAnsi="宋体" w:eastAsia="宋体" w:cs="宋体"/>
          <w:color w:val="000000"/>
          <w:sz w:val="24"/>
          <w:szCs w:val="24"/>
          <w:highlight w:val="none"/>
        </w:rPr>
      </w:pPr>
      <w:bookmarkStart w:id="409" w:name="_Toc60996639"/>
      <w:bookmarkStart w:id="410" w:name="_Toc19516888"/>
      <w:bookmarkStart w:id="411" w:name="_Toc20128262"/>
      <w:bookmarkStart w:id="412" w:name="_Toc531359053"/>
      <w:r>
        <w:rPr>
          <w:rFonts w:hint="eastAsia" w:ascii="宋体" w:hAnsi="宋体" w:eastAsia="宋体" w:cs="宋体"/>
          <w:color w:val="000000"/>
          <w:sz w:val="24"/>
          <w:szCs w:val="24"/>
          <w:highlight w:val="none"/>
        </w:rPr>
        <w:br w:type="page"/>
      </w:r>
    </w:p>
    <w:p>
      <w:pPr>
        <w:pStyle w:val="6"/>
        <w:spacing w:before="0" w:after="0" w:line="360" w:lineRule="auto"/>
        <w:ind w:firstLine="0" w:firstLineChar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1.9    </w:t>
      </w:r>
      <w:bookmarkEnd w:id="409"/>
      <w:bookmarkEnd w:id="410"/>
      <w:bookmarkEnd w:id="411"/>
      <w:bookmarkEnd w:id="412"/>
      <w:r>
        <w:rPr>
          <w:rFonts w:hint="eastAsia" w:ascii="宋体" w:hAnsi="宋体" w:eastAsia="宋体" w:cs="宋体"/>
          <w:color w:val="000000"/>
          <w:sz w:val="24"/>
          <w:szCs w:val="24"/>
          <w:highlight w:val="none"/>
        </w:rPr>
        <w:t>具有履行合同所必需设备和专业技术能力的承诺函</w:t>
      </w:r>
    </w:p>
    <w:p>
      <w:pPr>
        <w:pStyle w:val="6"/>
        <w:spacing w:before="0" w:after="0" w:line="360" w:lineRule="auto"/>
        <w:ind w:firstLine="0" w:firstLineChars="0"/>
        <w:jc w:val="left"/>
        <w:rPr>
          <w:rFonts w:hint="eastAsia" w:ascii="宋体" w:hAnsi="宋体" w:eastAsia="宋体" w:cs="宋体"/>
          <w:color w:val="000000"/>
          <w:sz w:val="24"/>
          <w:szCs w:val="24"/>
          <w:highlight w:val="none"/>
        </w:rPr>
      </w:pPr>
    </w:p>
    <w:p>
      <w:pPr>
        <w:pStyle w:val="196"/>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highlight w:val="none"/>
        </w:rPr>
        <w:t>格式自行设计</w:t>
      </w:r>
      <w:r>
        <w:rPr>
          <w:rFonts w:hint="eastAsia" w:ascii="宋体" w:hAnsi="宋体" w:eastAsia="宋体" w:cs="宋体"/>
          <w:color w:val="000000"/>
          <w:sz w:val="24"/>
          <w:szCs w:val="24"/>
          <w:highlight w:val="none"/>
        </w:rPr>
        <w:t>）</w:t>
      </w:r>
    </w:p>
    <w:p>
      <w:pPr>
        <w:pStyle w:val="197"/>
        <w:spacing w:line="360" w:lineRule="auto"/>
        <w:jc w:val="center"/>
        <w:rPr>
          <w:rFonts w:hint="eastAsia" w:ascii="宋体" w:hAnsi="宋体" w:eastAsia="宋体" w:cs="宋体"/>
          <w:color w:val="000000"/>
          <w:spacing w:val="6"/>
          <w:sz w:val="24"/>
          <w:highlight w:val="none"/>
        </w:rPr>
      </w:pPr>
      <w:r>
        <w:rPr>
          <w:rFonts w:hint="eastAsia" w:ascii="宋体" w:hAnsi="宋体" w:eastAsia="宋体" w:cs="宋体"/>
          <w:color w:val="000000"/>
          <w:spacing w:val="6"/>
          <w:sz w:val="24"/>
          <w:highlight w:val="none"/>
        </w:rPr>
        <w:t>（供应商认为有利于其本次响应的其它资格证明材料等。）</w:t>
      </w:r>
    </w:p>
    <w:p>
      <w:pPr>
        <w:pStyle w:val="186"/>
        <w:wordWrap w:val="0"/>
        <w:spacing w:line="360" w:lineRule="auto"/>
        <w:ind w:firstLine="480"/>
        <w:jc w:val="right"/>
        <w:rPr>
          <w:rFonts w:hint="eastAsia" w:ascii="宋体" w:hAnsi="宋体" w:eastAsia="宋体" w:cs="宋体"/>
          <w:color w:val="000000"/>
          <w:sz w:val="24"/>
          <w:szCs w:val="21"/>
          <w:highlight w:val="none"/>
          <w:u w:val="single"/>
          <w:lang w:val="en-US" w:eastAsia="zh-CN"/>
        </w:rPr>
      </w:pPr>
      <w:r>
        <w:rPr>
          <w:rFonts w:hint="eastAsia" w:ascii="宋体" w:hAnsi="宋体" w:eastAsia="宋体" w:cs="宋体"/>
          <w:color w:val="000000"/>
          <w:sz w:val="24"/>
          <w:szCs w:val="21"/>
          <w:highlight w:val="none"/>
          <w:lang w:val="en-US" w:eastAsia="zh-CN"/>
        </w:rPr>
        <w:t>供应商盖章：</w:t>
      </w:r>
      <w:r>
        <w:rPr>
          <w:rFonts w:hint="eastAsia" w:ascii="宋体" w:hAnsi="宋体" w:eastAsia="宋体" w:cs="宋体"/>
          <w:color w:val="000000"/>
          <w:sz w:val="24"/>
          <w:szCs w:val="21"/>
          <w:highlight w:val="none"/>
          <w:u w:val="single"/>
          <w:lang w:val="en-US" w:eastAsia="zh-CN"/>
        </w:rPr>
        <w:t xml:space="preserve">               </w:t>
      </w:r>
    </w:p>
    <w:p>
      <w:pPr>
        <w:pStyle w:val="186"/>
        <w:wordWrap w:val="0"/>
        <w:spacing w:line="360" w:lineRule="auto"/>
        <w:ind w:firstLine="480"/>
        <w:jc w:val="right"/>
        <w:rPr>
          <w:rFonts w:hint="eastAsia" w:ascii="宋体" w:hAnsi="宋体" w:eastAsia="宋体" w:cs="宋体"/>
          <w:color w:val="FFFFFF"/>
          <w:sz w:val="24"/>
          <w:szCs w:val="21"/>
          <w:highlight w:val="none"/>
          <w:u w:val="single"/>
          <w:lang w:val="en-US" w:eastAsia="zh-CN"/>
        </w:rPr>
      </w:pPr>
      <w:r>
        <w:rPr>
          <w:rFonts w:hint="eastAsia" w:ascii="宋体" w:hAnsi="宋体" w:eastAsia="宋体" w:cs="宋体"/>
          <w:color w:val="000000"/>
          <w:sz w:val="24"/>
          <w:szCs w:val="21"/>
          <w:highlight w:val="none"/>
          <w:lang w:val="en-US" w:eastAsia="zh-CN"/>
        </w:rPr>
        <w:t>日      期：</w:t>
      </w:r>
      <w:r>
        <w:rPr>
          <w:rFonts w:hint="eastAsia" w:ascii="宋体" w:hAnsi="宋体" w:eastAsia="宋体" w:cs="宋体"/>
          <w:color w:val="000000"/>
          <w:sz w:val="24"/>
          <w:szCs w:val="21"/>
          <w:highlight w:val="none"/>
          <w:u w:val="single"/>
          <w:lang w:val="en-US" w:eastAsia="zh-CN"/>
        </w:rPr>
        <w:t xml:space="preserve">               </w:t>
      </w:r>
    </w:p>
    <w:p>
      <w:pPr>
        <w:pStyle w:val="7"/>
        <w:spacing w:line="360" w:lineRule="auto"/>
        <w:rPr>
          <w:rFonts w:hint="eastAsia" w:ascii="宋体" w:hAnsi="宋体" w:eastAsia="宋体" w:cs="宋体"/>
          <w:color w:val="000000"/>
          <w:highlight w:val="none"/>
        </w:rPr>
      </w:pPr>
    </w:p>
    <w:p>
      <w:pPr>
        <w:spacing w:line="360" w:lineRule="auto"/>
        <w:rPr>
          <w:rFonts w:hint="eastAsia" w:ascii="宋体" w:hAnsi="宋体" w:eastAsia="宋体" w:cs="宋体"/>
          <w:highlight w:val="none"/>
        </w:rPr>
      </w:pPr>
    </w:p>
    <w:p>
      <w:pPr>
        <w:pStyle w:val="6"/>
        <w:spacing w:before="0" w:after="0" w:line="360" w:lineRule="auto"/>
        <w:ind w:firstLine="0" w:firstLineChars="0"/>
        <w:jc w:val="left"/>
        <w:rPr>
          <w:rFonts w:hint="eastAsia" w:ascii="宋体" w:hAnsi="宋体" w:eastAsia="宋体" w:cs="宋体"/>
          <w:sz w:val="24"/>
          <w:szCs w:val="24"/>
          <w:highlight w:val="none"/>
        </w:rPr>
      </w:pPr>
    </w:p>
    <w:p>
      <w:pPr>
        <w:pStyle w:val="6"/>
        <w:spacing w:before="0" w:after="0" w:line="360" w:lineRule="auto"/>
        <w:ind w:firstLine="0" w:firstLineChars="0"/>
        <w:jc w:val="left"/>
        <w:rPr>
          <w:rFonts w:hint="eastAsia" w:ascii="宋体" w:hAnsi="宋体" w:eastAsia="宋体" w:cs="宋体"/>
          <w:sz w:val="24"/>
          <w:szCs w:val="24"/>
          <w:highlight w:val="none"/>
        </w:rPr>
      </w:pPr>
    </w:p>
    <w:p>
      <w:pPr>
        <w:pStyle w:val="6"/>
        <w:spacing w:before="0" w:after="0" w:line="360" w:lineRule="auto"/>
        <w:ind w:firstLine="0" w:firstLineChars="0"/>
        <w:jc w:val="left"/>
        <w:rPr>
          <w:rFonts w:hint="eastAsia" w:ascii="宋体" w:hAnsi="宋体" w:eastAsia="宋体" w:cs="宋体"/>
          <w:sz w:val="24"/>
          <w:szCs w:val="24"/>
          <w:highlight w:val="none"/>
        </w:rPr>
      </w:pPr>
    </w:p>
    <w:p>
      <w:pPr>
        <w:pStyle w:val="6"/>
        <w:spacing w:before="0" w:after="0" w:line="360" w:lineRule="auto"/>
        <w:ind w:firstLine="0" w:firstLineChars="0"/>
        <w:jc w:val="left"/>
        <w:rPr>
          <w:rFonts w:hint="eastAsia" w:ascii="宋体" w:hAnsi="宋体" w:eastAsia="宋体" w:cs="宋体"/>
          <w:sz w:val="24"/>
          <w:szCs w:val="24"/>
          <w:highlight w:val="none"/>
        </w:rPr>
      </w:pPr>
    </w:p>
    <w:p>
      <w:pPr>
        <w:pStyle w:val="6"/>
        <w:spacing w:before="0" w:after="0" w:line="360" w:lineRule="auto"/>
        <w:ind w:firstLine="0" w:firstLineChars="0"/>
        <w:jc w:val="left"/>
        <w:rPr>
          <w:rFonts w:hint="eastAsia" w:ascii="宋体" w:hAnsi="宋体" w:eastAsia="宋体" w:cs="宋体"/>
          <w:sz w:val="15"/>
          <w:szCs w:val="15"/>
          <w:highlight w:val="none"/>
        </w:rPr>
      </w:pPr>
    </w:p>
    <w:p>
      <w:pPr>
        <w:pStyle w:val="7"/>
        <w:spacing w:line="360" w:lineRule="auto"/>
        <w:rPr>
          <w:rFonts w:hint="eastAsia" w:ascii="宋体" w:hAnsi="宋体" w:eastAsia="宋体" w:cs="宋体"/>
          <w:highlight w:val="none"/>
        </w:rPr>
      </w:pPr>
    </w:p>
    <w:p>
      <w:pPr>
        <w:pStyle w:val="7"/>
        <w:spacing w:line="360" w:lineRule="auto"/>
        <w:rPr>
          <w:rFonts w:hint="eastAsia" w:ascii="宋体" w:hAnsi="宋体" w:eastAsia="宋体" w:cs="宋体"/>
          <w:highlight w:val="none"/>
        </w:rPr>
      </w:pPr>
    </w:p>
    <w:p>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p>
    <w:p>
      <w:pPr>
        <w:pStyle w:val="6"/>
        <w:spacing w:before="0" w:after="0" w:line="360" w:lineRule="auto"/>
        <w:ind w:firstLine="0" w:firstLineChar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1.10中小企业声明函格式</w:t>
      </w:r>
    </w:p>
    <w:p>
      <w:pPr>
        <w:pStyle w:val="7"/>
        <w:spacing w:line="360" w:lineRule="auto"/>
        <w:ind w:firstLine="0"/>
        <w:rPr>
          <w:rFonts w:hint="eastAsia" w:ascii="宋体" w:hAnsi="宋体" w:eastAsia="宋体" w:cs="宋体"/>
          <w:spacing w:val="6"/>
          <w:sz w:val="24"/>
          <w:szCs w:val="24"/>
          <w:highlight w:val="none"/>
        </w:rPr>
      </w:pPr>
    </w:p>
    <w:p>
      <w:pPr>
        <w:pStyle w:val="7"/>
        <w:spacing w:line="360" w:lineRule="auto"/>
        <w:ind w:left="420" w:firstLine="504" w:firstLineChars="200"/>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中小企业声明函（服务）</w:t>
      </w:r>
    </w:p>
    <w:p>
      <w:pPr>
        <w:pStyle w:val="7"/>
        <w:spacing w:line="360" w:lineRule="auto"/>
        <w:ind w:firstLine="504" w:firstLineChars="200"/>
        <w:jc w:val="center"/>
        <w:rPr>
          <w:rFonts w:hint="eastAsia" w:ascii="宋体" w:hAnsi="宋体" w:eastAsia="宋体" w:cs="宋体"/>
          <w:color w:val="0000FF"/>
          <w:spacing w:val="6"/>
          <w:sz w:val="24"/>
          <w:szCs w:val="24"/>
          <w:highlight w:val="none"/>
          <w:lang w:eastAsia="zh-CN"/>
        </w:rPr>
      </w:pPr>
      <w:r>
        <w:rPr>
          <w:rFonts w:hint="eastAsia" w:ascii="宋体" w:hAnsi="宋体" w:cs="宋体"/>
          <w:color w:val="0000FF"/>
          <w:spacing w:val="6"/>
          <w:sz w:val="24"/>
          <w:szCs w:val="24"/>
          <w:highlight w:val="none"/>
          <w:lang w:eastAsia="zh-CN"/>
        </w:rPr>
        <w:t>（</w:t>
      </w:r>
      <w:r>
        <w:rPr>
          <w:rFonts w:hint="eastAsia" w:ascii="宋体" w:hAnsi="宋体" w:cs="宋体"/>
          <w:color w:val="0000FF"/>
          <w:spacing w:val="6"/>
          <w:sz w:val="24"/>
          <w:szCs w:val="24"/>
          <w:highlight w:val="none"/>
          <w:lang w:val="en-US" w:eastAsia="zh-CN"/>
        </w:rPr>
        <w:t>若非中小企业无需提供</w:t>
      </w:r>
      <w:r>
        <w:rPr>
          <w:rFonts w:hint="eastAsia" w:ascii="宋体" w:hAnsi="宋体" w:cs="宋体"/>
          <w:color w:val="0000FF"/>
          <w:spacing w:val="6"/>
          <w:sz w:val="24"/>
          <w:szCs w:val="24"/>
          <w:highlight w:val="none"/>
          <w:lang w:eastAsia="zh-CN"/>
        </w:rPr>
        <w:t>）</w:t>
      </w:r>
    </w:p>
    <w:p>
      <w:pPr>
        <w:spacing w:line="360" w:lineRule="auto"/>
        <w:ind w:firstLine="504" w:firstLineChars="200"/>
        <w:jc w:val="left"/>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本公司（联合体）郑重声明，根据《政府采购促进中小企业发展管理办法》（财库〔2020〕46号）的规定，本公司（联合体）参加（采购人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firstLineChars="200"/>
        <w:jc w:val="left"/>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1. （标的名称） ，属于（采购文件中明确的所属行业） ；承建（承接）企业为（企业名称），从业人员   人，营业收入为    万元，资产总额为    万元</w:t>
      </w:r>
      <w:r>
        <w:rPr>
          <w:rFonts w:hint="eastAsia" w:ascii="宋体" w:hAnsi="宋体" w:eastAsia="宋体" w:cs="宋体"/>
          <w:spacing w:val="6"/>
          <w:sz w:val="24"/>
          <w:szCs w:val="24"/>
          <w:highlight w:val="none"/>
        </w:rPr>
        <w:fldChar w:fldCharType="begin"/>
      </w:r>
      <w:r>
        <w:rPr>
          <w:rFonts w:hint="eastAsia" w:ascii="宋体" w:hAnsi="宋体" w:eastAsia="宋体" w:cs="宋体"/>
          <w:spacing w:val="6"/>
          <w:sz w:val="24"/>
          <w:szCs w:val="24"/>
          <w:highlight w:val="none"/>
        </w:rPr>
        <w:instrText xml:space="preserve"> = 1 \* GB3 </w:instrText>
      </w:r>
      <w:r>
        <w:rPr>
          <w:rFonts w:hint="eastAsia" w:ascii="宋体" w:hAnsi="宋体" w:eastAsia="宋体" w:cs="宋体"/>
          <w:spacing w:val="6"/>
          <w:sz w:val="24"/>
          <w:szCs w:val="24"/>
          <w:highlight w:val="none"/>
        </w:rPr>
        <w:fldChar w:fldCharType="separate"/>
      </w:r>
      <w:r>
        <w:rPr>
          <w:rFonts w:hint="eastAsia" w:ascii="宋体" w:hAnsi="宋体" w:eastAsia="宋体" w:cs="宋体"/>
          <w:spacing w:val="6"/>
          <w:sz w:val="24"/>
          <w:szCs w:val="24"/>
          <w:highlight w:val="none"/>
        </w:rPr>
        <w:t>①</w:t>
      </w:r>
      <w:r>
        <w:rPr>
          <w:rFonts w:hint="eastAsia" w:ascii="宋体" w:hAnsi="宋体" w:eastAsia="宋体" w:cs="宋体"/>
          <w:spacing w:val="6"/>
          <w:sz w:val="24"/>
          <w:szCs w:val="24"/>
          <w:highlight w:val="none"/>
        </w:rPr>
        <w:fldChar w:fldCharType="end"/>
      </w:r>
      <w:r>
        <w:rPr>
          <w:rFonts w:hint="eastAsia" w:ascii="宋体" w:hAnsi="宋体" w:eastAsia="宋体" w:cs="宋体"/>
          <w:spacing w:val="6"/>
          <w:sz w:val="24"/>
          <w:szCs w:val="24"/>
          <w:highlight w:val="none"/>
        </w:rPr>
        <w:t>，属于（中型企业、小型企业、微型企业）；</w:t>
      </w:r>
    </w:p>
    <w:p>
      <w:pPr>
        <w:spacing w:line="360" w:lineRule="auto"/>
        <w:ind w:firstLine="504" w:firstLineChars="200"/>
        <w:jc w:val="left"/>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2. （标的名称） ，属于（采购文件中明确的所属行业） ；承建（承接）企业为（企业名称），从业人员   人，营业收入为    万元，资产总额为    万元，属于（中型企业、小型企业、微型企业）；</w:t>
      </w:r>
    </w:p>
    <w:p>
      <w:pPr>
        <w:spacing w:line="360" w:lineRule="auto"/>
        <w:ind w:firstLine="504" w:firstLineChars="200"/>
        <w:jc w:val="left"/>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w:t>
      </w:r>
    </w:p>
    <w:p>
      <w:pPr>
        <w:spacing w:line="360" w:lineRule="auto"/>
        <w:ind w:firstLine="504" w:firstLineChars="200"/>
        <w:jc w:val="left"/>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以上企业，不属于大企业的分支机构，不存在控股股东为大企业的情形，也不存在与大企业的负责人为同一人的情形。</w:t>
      </w:r>
    </w:p>
    <w:p>
      <w:pPr>
        <w:spacing w:line="360" w:lineRule="auto"/>
        <w:ind w:firstLine="504" w:firstLineChars="200"/>
        <w:jc w:val="left"/>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本企业对上述声明内容的真实性负责。如有虚假，将依法承担相应责任。</w:t>
      </w:r>
    </w:p>
    <w:p>
      <w:pPr>
        <w:spacing w:line="360" w:lineRule="auto"/>
        <w:ind w:firstLine="504" w:firstLineChars="200"/>
        <w:rPr>
          <w:rFonts w:hint="eastAsia" w:ascii="宋体" w:hAnsi="宋体" w:eastAsia="宋体" w:cs="宋体"/>
          <w:spacing w:val="6"/>
          <w:sz w:val="24"/>
          <w:szCs w:val="24"/>
          <w:highlight w:val="none"/>
        </w:rPr>
      </w:pPr>
    </w:p>
    <w:p>
      <w:pPr>
        <w:wordWrap w:val="0"/>
        <w:spacing w:line="360" w:lineRule="auto"/>
        <w:ind w:firstLine="504" w:firstLineChars="200"/>
        <w:jc w:val="right"/>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 xml:space="preserve">企业名称（盖章）：        </w:t>
      </w:r>
    </w:p>
    <w:p>
      <w:pPr>
        <w:wordWrap w:val="0"/>
        <w:spacing w:line="360" w:lineRule="auto"/>
        <w:ind w:firstLine="504" w:firstLineChars="200"/>
        <w:jc w:val="right"/>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 xml:space="preserve">日 期：                  </w:t>
      </w:r>
    </w:p>
    <w:p>
      <w:pPr>
        <w:spacing w:line="360"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207010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3pt;height:0pt;width:235pt;z-index:251660288;mso-width-relative:page;mso-height-relative:page;" filled="f" stroked="t" coordsize="21600,21600" o:gfxdata="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vEISTSAAAABgEAAA8AAAAAAAAAAQAgAAAAIgAAAGRycy9kb3ducmV2LnhtbFBLAQIUABQA&#10;AAAIAIdO4kBvEolw9gEAANQDAAAOAAAAAAAAAAEAIAAAACEBAABkcnMvZTJvRG9jLnhtbFBLBQYA&#10;AAAABgAGAFkBAACJBQAAAAA=&#10;">
                <v:fill on="f" focussize="0,0"/>
                <v:stroke weight="1.25pt" color="#000000" miterlimit="8" joinstyle="miter"/>
                <v:imagedata o:title=""/>
                <o:lock v:ext="edit" aspectratio="f"/>
              </v:line>
            </w:pict>
          </mc:Fallback>
        </mc:AlternateContent>
      </w:r>
    </w:p>
    <w:p>
      <w:pPr>
        <w:spacing w:line="360"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fldChar w:fldCharType="begin"/>
      </w:r>
      <w:r>
        <w:rPr>
          <w:rFonts w:hint="eastAsia" w:ascii="宋体" w:hAnsi="宋体" w:eastAsia="宋体" w:cs="宋体"/>
          <w:spacing w:val="6"/>
          <w:sz w:val="24"/>
          <w:szCs w:val="24"/>
          <w:highlight w:val="none"/>
        </w:rPr>
        <w:instrText xml:space="preserve"> = 1 \* GB3 </w:instrText>
      </w:r>
      <w:r>
        <w:rPr>
          <w:rFonts w:hint="eastAsia" w:ascii="宋体" w:hAnsi="宋体" w:eastAsia="宋体" w:cs="宋体"/>
          <w:spacing w:val="6"/>
          <w:sz w:val="24"/>
          <w:szCs w:val="24"/>
          <w:highlight w:val="none"/>
        </w:rPr>
        <w:fldChar w:fldCharType="separate"/>
      </w:r>
      <w:r>
        <w:rPr>
          <w:rFonts w:hint="eastAsia" w:ascii="宋体" w:hAnsi="宋体" w:eastAsia="宋体" w:cs="宋体"/>
          <w:spacing w:val="6"/>
          <w:sz w:val="24"/>
          <w:szCs w:val="24"/>
          <w:highlight w:val="none"/>
        </w:rPr>
        <w:t>①</w:t>
      </w:r>
      <w:r>
        <w:rPr>
          <w:rFonts w:hint="eastAsia" w:ascii="宋体" w:hAnsi="宋体" w:eastAsia="宋体" w:cs="宋体"/>
          <w:spacing w:val="6"/>
          <w:sz w:val="24"/>
          <w:szCs w:val="24"/>
          <w:highlight w:val="none"/>
        </w:rPr>
        <w:fldChar w:fldCharType="end"/>
      </w:r>
      <w:r>
        <w:rPr>
          <w:rFonts w:hint="eastAsia" w:ascii="宋体" w:hAnsi="宋体" w:eastAsia="宋体" w:cs="宋体"/>
          <w:spacing w:val="6"/>
          <w:sz w:val="24"/>
          <w:szCs w:val="24"/>
          <w:highlight w:val="none"/>
        </w:rPr>
        <w:t>从业人员、营业收入、资产总额填报上一年度数据，无上一年度数据的新成立企业可不填报。</w:t>
      </w:r>
    </w:p>
    <w:p>
      <w:pPr>
        <w:spacing w:line="360" w:lineRule="auto"/>
        <w:rPr>
          <w:rFonts w:hint="eastAsia" w:ascii="宋体" w:hAnsi="宋体" w:eastAsia="宋体" w:cs="宋体"/>
          <w:sz w:val="24"/>
          <w:szCs w:val="24"/>
          <w:highlight w:val="none"/>
        </w:rPr>
      </w:pPr>
    </w:p>
    <w:p>
      <w:pPr>
        <w:pStyle w:val="7"/>
        <w:spacing w:line="360" w:lineRule="auto"/>
        <w:rPr>
          <w:rFonts w:hint="eastAsia" w:ascii="宋体" w:hAnsi="宋体" w:eastAsia="宋体" w:cs="宋体"/>
          <w:highlight w:val="none"/>
        </w:rPr>
      </w:pPr>
    </w:p>
    <w:p>
      <w:pPr>
        <w:pStyle w:val="6"/>
        <w:spacing w:before="0" w:after="0" w:line="360" w:lineRule="auto"/>
        <w:ind w:firstLine="0" w:firstLineChars="0"/>
        <w:jc w:val="left"/>
        <w:rPr>
          <w:rFonts w:hint="eastAsia" w:ascii="宋体" w:hAnsi="宋体" w:eastAsia="宋体" w:cs="宋体"/>
          <w:sz w:val="24"/>
          <w:szCs w:val="24"/>
          <w:highlight w:val="none"/>
        </w:rPr>
      </w:pPr>
    </w:p>
    <w:p>
      <w:pPr>
        <w:spacing w:line="360" w:lineRule="auto"/>
        <w:rPr>
          <w:rFonts w:hint="eastAsia" w:ascii="宋体" w:hAnsi="宋体" w:eastAsia="宋体" w:cs="宋体"/>
          <w:highlight w:val="none"/>
        </w:rPr>
      </w:pPr>
    </w:p>
    <w:p>
      <w:pPr>
        <w:pStyle w:val="196"/>
        <w:spacing w:line="360" w:lineRule="auto"/>
        <w:jc w:val="left"/>
        <w:rPr>
          <w:rFonts w:hint="eastAsia" w:ascii="宋体" w:hAnsi="宋体" w:eastAsia="宋体" w:cs="宋体"/>
          <w:b/>
          <w:bCs/>
          <w:color w:val="000000"/>
          <w:sz w:val="24"/>
          <w:szCs w:val="24"/>
          <w:highlight w:val="none"/>
          <w:lang w:val="en-US" w:eastAsia="zh-CN"/>
        </w:rPr>
      </w:pPr>
    </w:p>
    <w:p>
      <w:pPr>
        <w:pStyle w:val="196"/>
        <w:spacing w:line="360" w:lineRule="auto"/>
        <w:jc w:val="left"/>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1.11其他</w:t>
      </w:r>
    </w:p>
    <w:p>
      <w:pPr>
        <w:pStyle w:val="196"/>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highlight w:val="none"/>
        </w:rPr>
        <w:t>格式自行设计</w:t>
      </w:r>
      <w:r>
        <w:rPr>
          <w:rFonts w:hint="eastAsia" w:ascii="宋体" w:hAnsi="宋体" w:eastAsia="宋体" w:cs="宋体"/>
          <w:color w:val="000000"/>
          <w:sz w:val="24"/>
          <w:szCs w:val="24"/>
          <w:highlight w:val="none"/>
        </w:rPr>
        <w:t>）</w:t>
      </w:r>
    </w:p>
    <w:p>
      <w:pPr>
        <w:pStyle w:val="197"/>
        <w:spacing w:line="360" w:lineRule="auto"/>
        <w:jc w:val="center"/>
        <w:rPr>
          <w:rFonts w:hint="eastAsia" w:ascii="宋体" w:hAnsi="宋体" w:eastAsia="宋体" w:cs="宋体"/>
          <w:color w:val="000000"/>
          <w:spacing w:val="6"/>
          <w:sz w:val="24"/>
          <w:highlight w:val="none"/>
        </w:rPr>
      </w:pPr>
      <w:r>
        <w:rPr>
          <w:rFonts w:hint="eastAsia" w:ascii="宋体" w:hAnsi="宋体" w:eastAsia="宋体" w:cs="宋体"/>
          <w:color w:val="000000"/>
          <w:spacing w:val="6"/>
          <w:sz w:val="24"/>
          <w:highlight w:val="none"/>
        </w:rPr>
        <w:t>（供应商认为有利于其本次响应的其它资格证明材料等。）</w:t>
      </w:r>
    </w:p>
    <w:p>
      <w:pPr>
        <w:pStyle w:val="186"/>
        <w:wordWrap w:val="0"/>
        <w:spacing w:line="360" w:lineRule="auto"/>
        <w:ind w:firstLine="480"/>
        <w:jc w:val="right"/>
        <w:rPr>
          <w:rFonts w:hint="eastAsia" w:ascii="宋体" w:hAnsi="宋体" w:eastAsia="宋体" w:cs="宋体"/>
          <w:color w:val="000000"/>
          <w:sz w:val="24"/>
          <w:szCs w:val="21"/>
          <w:highlight w:val="none"/>
          <w:u w:val="single"/>
        </w:rPr>
      </w:pPr>
      <w:r>
        <w:rPr>
          <w:rFonts w:hint="eastAsia" w:ascii="宋体" w:hAnsi="宋体" w:eastAsia="宋体" w:cs="宋体"/>
          <w:color w:val="000000"/>
          <w:sz w:val="24"/>
          <w:szCs w:val="21"/>
          <w:highlight w:val="none"/>
        </w:rPr>
        <w:t>供应商盖章：</w:t>
      </w:r>
      <w:r>
        <w:rPr>
          <w:rFonts w:hint="eastAsia" w:ascii="宋体" w:hAnsi="宋体" w:eastAsia="宋体" w:cs="宋体"/>
          <w:color w:val="000000"/>
          <w:sz w:val="24"/>
          <w:szCs w:val="21"/>
          <w:highlight w:val="none"/>
          <w:u w:val="single"/>
        </w:rPr>
        <w:t xml:space="preserve">               </w:t>
      </w:r>
    </w:p>
    <w:p>
      <w:pPr>
        <w:spacing w:line="360" w:lineRule="auto"/>
        <w:jc w:val="right"/>
        <w:rPr>
          <w:rFonts w:hint="eastAsia" w:ascii="宋体" w:hAnsi="宋体" w:eastAsia="宋体" w:cs="宋体"/>
          <w:highlight w:val="none"/>
        </w:rPr>
        <w:sectPr>
          <w:headerReference r:id="rId12" w:type="default"/>
          <w:pgSz w:w="11906" w:h="16838"/>
          <w:pgMar w:top="1418" w:right="1418" w:bottom="1418" w:left="1418" w:header="851" w:footer="851" w:gutter="0"/>
          <w:pgNumType w:fmt="decimal"/>
          <w:cols w:space="720" w:num="1"/>
          <w:docGrid w:linePitch="312" w:charSpace="0"/>
        </w:sectPr>
      </w:pPr>
      <w:r>
        <w:rPr>
          <w:rFonts w:hint="eastAsia" w:ascii="宋体" w:hAnsi="宋体" w:eastAsia="宋体" w:cs="宋体"/>
          <w:color w:val="000000"/>
          <w:sz w:val="24"/>
          <w:szCs w:val="21"/>
          <w:highlight w:val="none"/>
        </w:rPr>
        <w:t>日      期：</w:t>
      </w:r>
      <w:r>
        <w:rPr>
          <w:rFonts w:hint="eastAsia" w:ascii="宋体" w:hAnsi="宋体" w:eastAsia="宋体" w:cs="宋体"/>
          <w:color w:val="000000"/>
          <w:sz w:val="24"/>
          <w:szCs w:val="21"/>
          <w:highlight w:val="none"/>
          <w:u w:val="single"/>
        </w:rPr>
        <w:t xml:space="preserve">               </w:t>
      </w:r>
    </w:p>
    <w:p>
      <w:pPr>
        <w:pStyle w:val="40"/>
        <w:spacing w:beforeLines="100" w:afterLines="100" w:line="360" w:lineRule="auto"/>
        <w:outlineLvl w:val="1"/>
        <w:rPr>
          <w:rFonts w:hint="eastAsia" w:ascii="宋体" w:hAnsi="宋体" w:eastAsia="宋体" w:cs="宋体"/>
          <w:color w:val="000000"/>
          <w:sz w:val="44"/>
          <w:szCs w:val="44"/>
          <w:highlight w:val="none"/>
        </w:rPr>
      </w:pPr>
      <w:bookmarkStart w:id="413" w:name="_Toc20128263"/>
      <w:bookmarkStart w:id="414" w:name="_Toc530551883"/>
      <w:bookmarkStart w:id="415" w:name="_Toc531359054"/>
      <w:bookmarkStart w:id="416" w:name="_Toc19516889"/>
      <w:bookmarkStart w:id="417" w:name="_Toc19822"/>
      <w:bookmarkStart w:id="418" w:name="_Toc493956058"/>
      <w:bookmarkStart w:id="419" w:name="_Toc60996640"/>
      <w:r>
        <w:rPr>
          <w:rFonts w:hint="eastAsia" w:ascii="宋体" w:hAnsi="宋体" w:eastAsia="宋体" w:cs="宋体"/>
          <w:color w:val="000000"/>
          <w:sz w:val="44"/>
          <w:szCs w:val="44"/>
          <w:highlight w:val="none"/>
        </w:rPr>
        <w:t>二  资信商务及技术文件格式</w:t>
      </w:r>
      <w:bookmarkEnd w:id="413"/>
      <w:bookmarkEnd w:id="414"/>
      <w:bookmarkEnd w:id="415"/>
      <w:bookmarkEnd w:id="416"/>
      <w:bookmarkEnd w:id="417"/>
      <w:bookmarkEnd w:id="418"/>
      <w:bookmarkEnd w:id="419"/>
    </w:p>
    <w:p>
      <w:pPr>
        <w:pStyle w:val="7"/>
        <w:spacing w:line="360" w:lineRule="auto"/>
        <w:ind w:firstLine="0"/>
        <w:rPr>
          <w:rFonts w:hint="eastAsia" w:ascii="宋体" w:hAnsi="宋体" w:eastAsia="宋体" w:cs="宋体"/>
          <w:color w:val="000000"/>
          <w:sz w:val="24"/>
          <w:szCs w:val="24"/>
          <w:highlight w:val="none"/>
        </w:rPr>
      </w:pPr>
      <w:bookmarkStart w:id="420" w:name="_Toc531359056"/>
      <w:bookmarkStart w:id="421" w:name="_Toc19516891"/>
      <w:bookmarkStart w:id="422" w:name="_Toc20128265"/>
    </w:p>
    <w:p>
      <w:pPr>
        <w:pStyle w:val="6"/>
        <w:spacing w:before="0" w:after="0" w:line="360" w:lineRule="auto"/>
        <w:ind w:firstLine="0" w:firstLineChars="0"/>
        <w:jc w:val="left"/>
        <w:rPr>
          <w:rFonts w:hint="eastAsia" w:ascii="宋体" w:hAnsi="宋体" w:eastAsia="宋体" w:cs="宋体"/>
          <w:color w:val="000000"/>
          <w:sz w:val="24"/>
          <w:szCs w:val="24"/>
          <w:highlight w:val="none"/>
        </w:rPr>
      </w:pPr>
      <w:bookmarkStart w:id="423" w:name="_Toc60996641"/>
      <w:r>
        <w:rPr>
          <w:rFonts w:hint="eastAsia" w:ascii="宋体" w:hAnsi="宋体" w:eastAsia="宋体" w:cs="宋体"/>
          <w:color w:val="000000"/>
          <w:sz w:val="24"/>
          <w:szCs w:val="24"/>
          <w:highlight w:val="none"/>
        </w:rPr>
        <w:t>2.1    资信及商务文件封面</w:t>
      </w:r>
      <w:bookmarkEnd w:id="420"/>
      <w:r>
        <w:rPr>
          <w:rFonts w:hint="eastAsia" w:ascii="宋体" w:hAnsi="宋体" w:eastAsia="宋体" w:cs="宋体"/>
          <w:color w:val="000000"/>
          <w:sz w:val="24"/>
          <w:szCs w:val="24"/>
          <w:highlight w:val="none"/>
        </w:rPr>
        <w:t>格式</w:t>
      </w:r>
      <w:bookmarkEnd w:id="421"/>
      <w:bookmarkEnd w:id="422"/>
      <w:bookmarkEnd w:id="423"/>
    </w:p>
    <w:p>
      <w:pPr>
        <w:pStyle w:val="7"/>
        <w:spacing w:line="360" w:lineRule="auto"/>
        <w:ind w:firstLine="0"/>
        <w:rPr>
          <w:rFonts w:hint="eastAsia" w:ascii="宋体" w:hAnsi="宋体" w:eastAsia="宋体" w:cs="宋体"/>
          <w:highlight w:val="none"/>
        </w:rPr>
      </w:pPr>
    </w:p>
    <w:p>
      <w:pPr>
        <w:pStyle w:val="7"/>
        <w:spacing w:line="360" w:lineRule="auto"/>
        <w:ind w:firstLine="0"/>
        <w:jc w:val="center"/>
        <w:rPr>
          <w:rFonts w:hint="eastAsia" w:ascii="宋体" w:hAnsi="宋体" w:eastAsia="宋体" w:cs="宋体"/>
          <w:bCs/>
          <w:color w:val="000000"/>
          <w:sz w:val="24"/>
          <w:highlight w:val="none"/>
        </w:rPr>
      </w:pPr>
      <w:r>
        <w:rPr>
          <w:rFonts w:hint="eastAsia" w:ascii="宋体" w:hAnsi="宋体" w:eastAsia="宋体" w:cs="宋体"/>
          <w:b/>
          <w:color w:val="000000"/>
          <w:sz w:val="32"/>
          <w:szCs w:val="32"/>
          <w:highlight w:val="none"/>
        </w:rPr>
        <w:t>响应文件</w:t>
      </w:r>
    </w:p>
    <w:tbl>
      <w:tblPr>
        <w:tblStyle w:val="42"/>
        <w:tblW w:w="0" w:type="auto"/>
        <w:jc w:val="center"/>
        <w:tblLayout w:type="autofit"/>
        <w:tblCellMar>
          <w:top w:w="0" w:type="dxa"/>
          <w:left w:w="108" w:type="dxa"/>
          <w:bottom w:w="0" w:type="dxa"/>
          <w:right w:w="108" w:type="dxa"/>
        </w:tblCellMar>
      </w:tblPr>
      <w:tblGrid>
        <w:gridCol w:w="2518"/>
        <w:gridCol w:w="4536"/>
      </w:tblGrid>
      <w:tr>
        <w:tblPrEx>
          <w:tblCellMar>
            <w:top w:w="0" w:type="dxa"/>
            <w:left w:w="108" w:type="dxa"/>
            <w:bottom w:w="0" w:type="dxa"/>
            <w:right w:w="108" w:type="dxa"/>
          </w:tblCellMar>
        </w:tblPrEx>
        <w:trPr>
          <w:trHeight w:val="397" w:hRule="atLeast"/>
          <w:jc w:val="center"/>
        </w:trPr>
        <w:tc>
          <w:tcPr>
            <w:tcW w:w="2518" w:type="dxa"/>
            <w:vAlign w:val="center"/>
          </w:tcPr>
          <w:p>
            <w:pPr>
              <w:spacing w:line="360" w:lineRule="auto"/>
              <w:jc w:val="distribut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响应文件名称：</w:t>
            </w:r>
          </w:p>
        </w:tc>
        <w:tc>
          <w:tcPr>
            <w:tcW w:w="4536" w:type="dxa"/>
            <w:vAlign w:val="center"/>
          </w:tcPr>
          <w:p>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资信商务及技术文件           </w:t>
            </w:r>
          </w:p>
        </w:tc>
      </w:tr>
      <w:tr>
        <w:tblPrEx>
          <w:tblCellMar>
            <w:top w:w="0" w:type="dxa"/>
            <w:left w:w="108" w:type="dxa"/>
            <w:bottom w:w="0" w:type="dxa"/>
            <w:right w:w="108" w:type="dxa"/>
          </w:tblCellMar>
        </w:tblPrEx>
        <w:trPr>
          <w:trHeight w:val="397" w:hRule="atLeast"/>
          <w:jc w:val="center"/>
        </w:trPr>
        <w:tc>
          <w:tcPr>
            <w:tcW w:w="2518" w:type="dxa"/>
            <w:vAlign w:val="center"/>
          </w:tcPr>
          <w:p>
            <w:pPr>
              <w:spacing w:line="360" w:lineRule="auto"/>
              <w:jc w:val="distribut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 目 编 号：</w:t>
            </w:r>
          </w:p>
        </w:tc>
        <w:tc>
          <w:tcPr>
            <w:tcW w:w="4536" w:type="dxa"/>
            <w:vAlign w:val="center"/>
          </w:tcPr>
          <w:p>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spacing w:line="360" w:lineRule="auto"/>
              <w:jc w:val="distribut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 目 名 称：</w:t>
            </w:r>
          </w:p>
        </w:tc>
        <w:tc>
          <w:tcPr>
            <w:tcW w:w="4536" w:type="dxa"/>
            <w:vAlign w:val="center"/>
          </w:tcPr>
          <w:p>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spacing w:line="360" w:lineRule="auto"/>
              <w:jc w:val="distribute"/>
              <w:rPr>
                <w:rFonts w:hint="eastAsia" w:ascii="宋体" w:hAnsi="宋体" w:eastAsia="宋体" w:cs="宋体"/>
                <w:color w:val="000000"/>
                <w:sz w:val="24"/>
                <w:szCs w:val="24"/>
                <w:highlight w:val="none"/>
              </w:rPr>
            </w:pPr>
          </w:p>
        </w:tc>
        <w:tc>
          <w:tcPr>
            <w:tcW w:w="4536" w:type="dxa"/>
            <w:vAlign w:val="center"/>
          </w:tcPr>
          <w:p>
            <w:pPr>
              <w:spacing w:line="360" w:lineRule="auto"/>
              <w:jc w:val="left"/>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397" w:hRule="atLeast"/>
          <w:jc w:val="center"/>
        </w:trPr>
        <w:tc>
          <w:tcPr>
            <w:tcW w:w="2518" w:type="dxa"/>
            <w:vAlign w:val="center"/>
          </w:tcPr>
          <w:p>
            <w:pPr>
              <w:spacing w:line="360" w:lineRule="auto"/>
              <w:jc w:val="distribut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供应商全称（盖章）：</w:t>
            </w:r>
          </w:p>
        </w:tc>
        <w:tc>
          <w:tcPr>
            <w:tcW w:w="4536" w:type="dxa"/>
            <w:vAlign w:val="center"/>
          </w:tcPr>
          <w:p>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spacing w:line="360" w:lineRule="auto"/>
              <w:jc w:val="distribut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供应商地址：</w:t>
            </w:r>
          </w:p>
        </w:tc>
        <w:tc>
          <w:tcPr>
            <w:tcW w:w="4536" w:type="dxa"/>
            <w:vAlign w:val="center"/>
          </w:tcPr>
          <w:p>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spacing w:line="360" w:lineRule="auto"/>
              <w:jc w:val="left"/>
              <w:rPr>
                <w:rFonts w:hint="eastAsia" w:ascii="宋体" w:hAnsi="宋体" w:eastAsia="宋体" w:cs="宋体"/>
                <w:color w:val="000000"/>
                <w:sz w:val="24"/>
                <w:szCs w:val="24"/>
                <w:highlight w:val="none"/>
                <w:u w:val="single"/>
              </w:rPr>
            </w:pP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年  月  日</w:t>
            </w:r>
          </w:p>
        </w:tc>
      </w:tr>
    </w:tbl>
    <w:p>
      <w:pPr>
        <w:spacing w:line="360" w:lineRule="auto"/>
        <w:rPr>
          <w:rFonts w:hint="eastAsia" w:ascii="宋体" w:hAnsi="宋体" w:eastAsia="宋体" w:cs="宋体"/>
          <w:color w:val="000000"/>
          <w:sz w:val="24"/>
          <w:szCs w:val="24"/>
          <w:highlight w:val="none"/>
        </w:rPr>
      </w:pPr>
    </w:p>
    <w:p>
      <w:pPr>
        <w:pStyle w:val="6"/>
        <w:spacing w:before="0" w:after="0" w:line="360" w:lineRule="auto"/>
        <w:ind w:firstLine="0" w:firstLineChars="0"/>
        <w:jc w:val="left"/>
        <w:rPr>
          <w:rFonts w:hint="eastAsia" w:ascii="宋体" w:hAnsi="宋体" w:eastAsia="宋体" w:cs="宋体"/>
          <w:color w:val="000000"/>
          <w:sz w:val="24"/>
          <w:szCs w:val="24"/>
          <w:highlight w:val="none"/>
        </w:rPr>
      </w:pPr>
      <w:bookmarkStart w:id="424" w:name="_Toc19516892"/>
      <w:bookmarkStart w:id="425" w:name="_Toc60996642"/>
      <w:bookmarkStart w:id="426" w:name="_Toc20128266"/>
      <w:r>
        <w:rPr>
          <w:rFonts w:hint="eastAsia" w:ascii="宋体" w:hAnsi="宋体" w:eastAsia="宋体" w:cs="宋体"/>
          <w:color w:val="000000"/>
          <w:sz w:val="24"/>
          <w:szCs w:val="24"/>
          <w:highlight w:val="none"/>
        </w:rPr>
        <w:t>2.2    资信商务及技术文件目录</w:t>
      </w:r>
      <w:bookmarkEnd w:id="424"/>
      <w:bookmarkEnd w:id="425"/>
      <w:bookmarkEnd w:id="426"/>
    </w:p>
    <w:p>
      <w:pPr>
        <w:pStyle w:val="7"/>
        <w:spacing w:line="360" w:lineRule="auto"/>
        <w:ind w:firstLine="0"/>
        <w:rPr>
          <w:rFonts w:hint="eastAsia" w:ascii="宋体" w:hAnsi="宋体" w:eastAsia="宋体" w:cs="宋体"/>
          <w:color w:val="000000"/>
          <w:highlight w:val="none"/>
        </w:rPr>
      </w:pPr>
    </w:p>
    <w:p>
      <w:pPr>
        <w:pStyle w:val="7"/>
        <w:spacing w:line="360" w:lineRule="auto"/>
        <w:ind w:firstLine="0"/>
        <w:jc w:val="center"/>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highlight w:val="none"/>
        </w:rPr>
        <w:t>格式自行设计）</w:t>
      </w:r>
    </w:p>
    <w:p>
      <w:pPr>
        <w:spacing w:line="360" w:lineRule="auto"/>
        <w:rPr>
          <w:rFonts w:hint="eastAsia" w:ascii="宋体" w:hAnsi="宋体" w:eastAsia="宋体" w:cs="宋体"/>
          <w:color w:val="000000"/>
          <w:sz w:val="24"/>
          <w:szCs w:val="24"/>
          <w:highlight w:val="none"/>
        </w:rPr>
      </w:pPr>
    </w:p>
    <w:bookmarkEnd w:id="391"/>
    <w:p>
      <w:pPr>
        <w:pStyle w:val="6"/>
        <w:spacing w:before="0" w:after="0" w:line="360" w:lineRule="auto"/>
        <w:ind w:firstLine="0" w:firstLineChars="0"/>
        <w:jc w:val="left"/>
        <w:rPr>
          <w:rFonts w:hint="eastAsia" w:ascii="宋体" w:hAnsi="宋体" w:eastAsia="宋体" w:cs="宋体"/>
          <w:color w:val="000000"/>
          <w:sz w:val="24"/>
          <w:szCs w:val="24"/>
          <w:highlight w:val="none"/>
        </w:rPr>
        <w:sectPr>
          <w:pgSz w:w="11906" w:h="16838"/>
          <w:pgMar w:top="1418" w:right="1418" w:bottom="1418" w:left="1418" w:header="851" w:footer="851" w:gutter="0"/>
          <w:pgNumType w:fmt="decimal"/>
          <w:cols w:space="720" w:num="1"/>
          <w:docGrid w:linePitch="312" w:charSpace="0"/>
        </w:sectPr>
      </w:pPr>
      <w:bookmarkStart w:id="427" w:name="_Toc20128267"/>
      <w:bookmarkStart w:id="428" w:name="_Toc19516893"/>
      <w:bookmarkStart w:id="429" w:name="_Toc493956053"/>
      <w:bookmarkStart w:id="430" w:name="_Toc493956052"/>
      <w:bookmarkStart w:id="431" w:name="_Toc523398524"/>
      <w:bookmarkStart w:id="432" w:name="_Toc531359042"/>
      <w:bookmarkStart w:id="433" w:name="_Toc530551878"/>
    </w:p>
    <w:p>
      <w:pPr>
        <w:pStyle w:val="6"/>
        <w:spacing w:before="0" w:after="0" w:line="360" w:lineRule="auto"/>
        <w:ind w:firstLine="0" w:firstLineChars="0"/>
        <w:jc w:val="left"/>
        <w:rPr>
          <w:rFonts w:hint="eastAsia" w:ascii="宋体" w:hAnsi="宋体" w:eastAsia="宋体" w:cs="宋体"/>
          <w:color w:val="000000"/>
          <w:sz w:val="24"/>
          <w:szCs w:val="24"/>
          <w:highlight w:val="none"/>
        </w:rPr>
      </w:pPr>
      <w:bookmarkStart w:id="434" w:name="_Toc60996643"/>
      <w:r>
        <w:rPr>
          <w:rFonts w:hint="eastAsia" w:ascii="宋体" w:hAnsi="宋体" w:eastAsia="宋体" w:cs="宋体"/>
          <w:color w:val="000000"/>
          <w:sz w:val="24"/>
          <w:szCs w:val="24"/>
          <w:highlight w:val="none"/>
        </w:rPr>
        <w:t>2.3   谈判声明书格式</w:t>
      </w:r>
      <w:bookmarkEnd w:id="427"/>
      <w:bookmarkEnd w:id="428"/>
      <w:bookmarkEnd w:id="434"/>
    </w:p>
    <w:bookmarkEnd w:id="429"/>
    <w:bookmarkEnd w:id="430"/>
    <w:bookmarkEnd w:id="431"/>
    <w:bookmarkEnd w:id="432"/>
    <w:bookmarkEnd w:id="433"/>
    <w:p>
      <w:pPr>
        <w:pStyle w:val="6"/>
        <w:spacing w:before="0" w:after="0" w:line="360" w:lineRule="auto"/>
        <w:ind w:firstLine="0" w:firstLineChars="0"/>
        <w:jc w:val="center"/>
        <w:rPr>
          <w:rFonts w:hint="eastAsia" w:ascii="宋体" w:hAnsi="宋体" w:eastAsia="宋体" w:cs="宋体"/>
          <w:color w:val="000000"/>
          <w:sz w:val="24"/>
          <w:szCs w:val="24"/>
          <w:highlight w:val="none"/>
        </w:rPr>
      </w:pPr>
      <w:bookmarkStart w:id="435" w:name="_Toc60996644"/>
      <w:bookmarkStart w:id="436" w:name="_Toc21687268"/>
      <w:bookmarkStart w:id="437" w:name="_Toc530551884"/>
      <w:bookmarkStart w:id="438" w:name="_Toc531359058"/>
      <w:bookmarkStart w:id="439" w:name="_Toc20128268"/>
      <w:bookmarkStart w:id="440" w:name="_Toc493956059"/>
      <w:bookmarkStart w:id="441" w:name="_Toc19516895"/>
      <w:r>
        <w:rPr>
          <w:rFonts w:hint="eastAsia" w:ascii="宋体" w:hAnsi="宋体" w:eastAsia="宋体" w:cs="宋体"/>
          <w:color w:val="000000"/>
          <w:sz w:val="24"/>
          <w:szCs w:val="24"/>
          <w:highlight w:val="none"/>
        </w:rPr>
        <w:t>谈判声明书</w:t>
      </w:r>
    </w:p>
    <w:p>
      <w:pPr>
        <w:pStyle w:val="6"/>
        <w:spacing w:before="0" w:after="0" w:line="360" w:lineRule="auto"/>
        <w:ind w:firstLine="0" w:firstLineChars="0"/>
        <w:jc w:val="left"/>
        <w:rPr>
          <w:rFonts w:hint="eastAsia" w:ascii="宋体" w:hAnsi="宋体" w:eastAsia="宋体" w:cs="宋体"/>
          <w:color w:val="000000"/>
          <w:sz w:val="24"/>
          <w:szCs w:val="24"/>
          <w:highlight w:val="none"/>
        </w:rPr>
      </w:pPr>
    </w:p>
    <w:p>
      <w:pPr>
        <w:pStyle w:val="6"/>
        <w:spacing w:before="0" w:after="0" w:line="360" w:lineRule="auto"/>
        <w:ind w:firstLine="0" w:firstLineChars="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采购代理机构名称：</w:t>
      </w:r>
    </w:p>
    <w:p>
      <w:pPr>
        <w:pStyle w:val="6"/>
        <w:spacing w:before="0" w:after="0" w:line="360" w:lineRule="auto"/>
        <w:ind w:firstLine="0" w:firstLineChars="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__________________________(供应商全称) 系中华人民共和国合法企业，经营地址____________________。</w:t>
      </w:r>
    </w:p>
    <w:p>
      <w:pPr>
        <w:pStyle w:val="6"/>
        <w:spacing w:before="0" w:after="0" w:line="360" w:lineRule="auto"/>
        <w:ind w:firstLine="0" w:firstLineChars="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我____________________ (姓名)系____________________(供应商)为负责人，我方愿意参加贵方组织的________________________________________________ (项目编号、项目名称) 的单一来源谈判，为便于贵方公正、择优地确定成交人以及谈判产品和服务，我方就本次谈判有关事项郑重承诺如下：</w:t>
      </w:r>
    </w:p>
    <w:p>
      <w:pPr>
        <w:pStyle w:val="6"/>
        <w:spacing w:before="0" w:after="0" w:line="360" w:lineRule="auto"/>
        <w:ind w:firstLine="0" w:firstLineChars="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1、我方向贵方提交的所有谈判文件、资料都是准确的和真实的。</w:t>
      </w:r>
    </w:p>
    <w:p>
      <w:pPr>
        <w:pStyle w:val="6"/>
        <w:spacing w:before="0" w:after="0" w:line="360" w:lineRule="auto"/>
        <w:ind w:firstLine="0" w:firstLineChars="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2、我方承诺已经具备《中华人民共和国政府采购法》、《中华人民共和国政府采购法实施条例》中规定的参加政府采购活动的供应商应当具备的条件，并真实提供相关材料。</w:t>
      </w:r>
    </w:p>
    <w:p>
      <w:pPr>
        <w:pStyle w:val="6"/>
        <w:spacing w:before="0" w:after="0" w:line="360" w:lineRule="auto"/>
        <w:ind w:firstLine="0" w:firstLineChars="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3、供应商须知前列表要求的供应商提交的全部文件；</w:t>
      </w:r>
    </w:p>
    <w:p>
      <w:pPr>
        <w:pStyle w:val="6"/>
        <w:spacing w:before="0" w:after="0" w:line="360" w:lineRule="auto"/>
        <w:ind w:firstLine="0" w:firstLineChars="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按谈判文件要求提供和交付的服务的报价详见报价表。</w:t>
      </w:r>
    </w:p>
    <w:p>
      <w:pPr>
        <w:pStyle w:val="6"/>
        <w:spacing w:before="0" w:after="0" w:line="360" w:lineRule="auto"/>
        <w:ind w:firstLine="0" w:firstLineChars="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4、保证忠实地执行双方所签订的合同，并承担合同规定的责任和义务。</w:t>
      </w:r>
    </w:p>
    <w:p>
      <w:pPr>
        <w:pStyle w:val="6"/>
        <w:spacing w:before="0" w:after="0" w:line="360" w:lineRule="auto"/>
        <w:ind w:firstLine="0" w:firstLineChars="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5、我方在谈判之前已经与贵方进行了充分的沟通，完全理解并接受单一来源文件的各项规定和要求，对单一来源文件的合理性、合法性不再有异议。</w:t>
      </w:r>
    </w:p>
    <w:p>
      <w:pPr>
        <w:pStyle w:val="6"/>
        <w:spacing w:before="0" w:after="0" w:line="360" w:lineRule="auto"/>
        <w:ind w:firstLine="0" w:firstLineChars="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6、我方的谈判有效期自在谈判日起90天内有效。如果在谈判后规定的谈判有效期内撤回谈判，贵方可按相关规定对我公司进行处罚。</w:t>
      </w:r>
    </w:p>
    <w:p>
      <w:pPr>
        <w:pStyle w:val="6"/>
        <w:spacing w:before="0" w:after="0" w:line="360" w:lineRule="auto"/>
        <w:ind w:firstLine="0" w:firstLineChars="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7、我们完全理解贵方不一定要接受最低报价或收到的任何竞谈。</w:t>
      </w:r>
    </w:p>
    <w:p>
      <w:pPr>
        <w:pStyle w:val="6"/>
        <w:spacing w:before="0" w:after="0" w:line="360" w:lineRule="auto"/>
        <w:ind w:firstLine="0" w:firstLineChars="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8、我方愿意向贵方提供真实完整的任何与该项目有关的数据、情况和技术资料。若贵方需要，我方愿意提供我方作出的一切承诺的证明材料。</w:t>
      </w:r>
    </w:p>
    <w:p>
      <w:pPr>
        <w:pStyle w:val="6"/>
        <w:spacing w:before="0" w:after="0" w:line="360" w:lineRule="auto"/>
        <w:ind w:firstLine="0" w:firstLineChars="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9、我方已详细审核全部单一来源文件，包括单一来源文件的澄清或修改文件（如有的话）、参考资料及有关附件，已经了解我方对于单一来源文件、采购过程、采购结果有依法进行询问、质疑、投诉的权利及相关渠道和要求。</w:t>
      </w:r>
    </w:p>
    <w:p>
      <w:pPr>
        <w:pStyle w:val="6"/>
        <w:spacing w:before="0" w:after="0" w:line="360" w:lineRule="auto"/>
        <w:ind w:firstLine="0" w:firstLineChars="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6"/>
        <w:spacing w:before="0" w:after="0" w:line="360" w:lineRule="auto"/>
        <w:ind w:firstLine="0" w:firstLineChars="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（一）提供虚假材料谋取成交的；</w:t>
      </w:r>
    </w:p>
    <w:p>
      <w:pPr>
        <w:pStyle w:val="6"/>
        <w:spacing w:before="0" w:after="0" w:line="360" w:lineRule="auto"/>
        <w:ind w:firstLine="0" w:firstLineChars="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（二）采取不正当手段诋毁、排挤其他供应商的；</w:t>
      </w:r>
    </w:p>
    <w:p>
      <w:pPr>
        <w:pStyle w:val="6"/>
        <w:spacing w:before="0" w:after="0" w:line="360" w:lineRule="auto"/>
        <w:ind w:firstLine="0" w:firstLineChars="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（三）与采购单位、其它供应商或者采购代理机构恶意串通的；</w:t>
      </w:r>
    </w:p>
    <w:p>
      <w:pPr>
        <w:pStyle w:val="6"/>
        <w:spacing w:before="0" w:after="0" w:line="360" w:lineRule="auto"/>
        <w:ind w:firstLine="0" w:firstLineChars="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（四）向采购人、采购代理机构行贿或者提供其他不正当利益的；</w:t>
      </w:r>
    </w:p>
    <w:p>
      <w:pPr>
        <w:pStyle w:val="6"/>
        <w:spacing w:before="0" w:after="0" w:line="360" w:lineRule="auto"/>
        <w:ind w:firstLine="0" w:firstLineChars="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（五）在竞谈采购过程中与采购人进行谈判谈判的；</w:t>
      </w:r>
    </w:p>
    <w:p>
      <w:pPr>
        <w:pStyle w:val="6"/>
        <w:spacing w:before="0" w:after="0" w:line="360" w:lineRule="auto"/>
        <w:ind w:firstLine="0" w:firstLineChars="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（六）拒绝有关部门监督检查或提供虚假情况的。</w:t>
      </w:r>
    </w:p>
    <w:p>
      <w:pPr>
        <w:pStyle w:val="6"/>
        <w:spacing w:before="0" w:after="0" w:line="360" w:lineRule="auto"/>
        <w:ind w:firstLine="0" w:firstLineChars="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11、如成交，本单一来源文件至本项目合同履行完毕止均保持有效，我方将按单一来源文件及政府采购法律、法规的规定履行合同责任和义务。</w:t>
      </w:r>
    </w:p>
    <w:p>
      <w:pPr>
        <w:pStyle w:val="6"/>
        <w:spacing w:before="0" w:after="0" w:line="360" w:lineRule="auto"/>
        <w:ind w:firstLine="0" w:firstLineChars="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12、以上事项如有虚假或隐瞒，我方愿意承担一切不利后果，并不再寻求任何旨在减轻或免除法律责任。</w:t>
      </w:r>
    </w:p>
    <w:p>
      <w:pPr>
        <w:pStyle w:val="6"/>
        <w:spacing w:before="0" w:after="0" w:line="360" w:lineRule="auto"/>
        <w:ind w:firstLine="0" w:firstLineChars="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与本竞谈有关的一切往来通讯请寄：</w:t>
      </w:r>
    </w:p>
    <w:p>
      <w:pPr>
        <w:pStyle w:val="6"/>
        <w:spacing w:before="0" w:after="0" w:line="360" w:lineRule="auto"/>
        <w:ind w:firstLine="0" w:firstLineChars="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地址：______________________________     邮编：____________　</w:t>
      </w:r>
    </w:p>
    <w:p>
      <w:pPr>
        <w:pStyle w:val="6"/>
        <w:spacing w:before="0" w:after="0" w:line="360" w:lineRule="auto"/>
        <w:ind w:firstLine="0" w:firstLineChars="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电话：____________　                     传真：____________</w:t>
      </w:r>
    </w:p>
    <w:p>
      <w:pPr>
        <w:pStyle w:val="6"/>
        <w:spacing w:before="0" w:after="0" w:line="360" w:lineRule="auto"/>
        <w:ind w:firstLine="0" w:firstLineChars="0"/>
        <w:jc w:val="left"/>
        <w:rPr>
          <w:rFonts w:hint="eastAsia" w:ascii="宋体" w:hAnsi="宋体" w:eastAsia="宋体" w:cs="宋体"/>
          <w:b w:val="0"/>
          <w:bCs w:val="0"/>
          <w:color w:val="000000"/>
          <w:sz w:val="24"/>
          <w:szCs w:val="24"/>
          <w:highlight w:val="none"/>
        </w:rPr>
      </w:pPr>
    </w:p>
    <w:p>
      <w:pPr>
        <w:pStyle w:val="6"/>
        <w:spacing w:before="0" w:after="0" w:line="360" w:lineRule="auto"/>
        <w:ind w:firstLine="0" w:firstLineChars="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 xml:space="preserve">        </w:t>
      </w:r>
    </w:p>
    <w:p>
      <w:pPr>
        <w:pStyle w:val="6"/>
        <w:spacing w:before="0" w:after="0" w:line="360" w:lineRule="auto"/>
        <w:ind w:firstLine="0" w:firstLineChars="0"/>
        <w:jc w:val="righ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 xml:space="preserve">供应商盖章：            </w:t>
      </w:r>
    </w:p>
    <w:p>
      <w:pPr>
        <w:pStyle w:val="6"/>
        <w:spacing w:before="0" w:after="0" w:line="360" w:lineRule="auto"/>
        <w:ind w:firstLine="0" w:firstLineChars="0"/>
        <w:jc w:val="righ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 xml:space="preserve">日     期：            </w:t>
      </w:r>
    </w:p>
    <w:p>
      <w:pPr>
        <w:pStyle w:val="6"/>
        <w:spacing w:before="0" w:after="0" w:line="360" w:lineRule="auto"/>
        <w:ind w:firstLine="0" w:firstLineChars="0"/>
        <w:jc w:val="left"/>
        <w:rPr>
          <w:rFonts w:hint="eastAsia" w:ascii="宋体" w:hAnsi="宋体" w:eastAsia="宋体" w:cs="宋体"/>
          <w:color w:val="000000"/>
          <w:sz w:val="24"/>
          <w:szCs w:val="24"/>
          <w:highlight w:val="none"/>
        </w:rPr>
      </w:pPr>
    </w:p>
    <w:p>
      <w:pPr>
        <w:pStyle w:val="6"/>
        <w:spacing w:before="0" w:after="0" w:line="360" w:lineRule="auto"/>
        <w:ind w:firstLine="0" w:firstLineChar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注：1、未按照本竞谈承诺函要求填报的竞谈承诺函将被视为非实质性响应竞谈，从而导致其被拒绝；</w:t>
      </w:r>
    </w:p>
    <w:p>
      <w:pPr>
        <w:pStyle w:val="6"/>
        <w:spacing w:before="0" w:after="0" w:line="360" w:lineRule="auto"/>
        <w:ind w:firstLine="0" w:firstLineChars="0"/>
        <w:jc w:val="left"/>
        <w:rPr>
          <w:rFonts w:hint="eastAsia" w:ascii="宋体" w:hAnsi="宋体" w:eastAsia="宋体" w:cs="宋体"/>
          <w:color w:val="000000"/>
          <w:sz w:val="24"/>
          <w:szCs w:val="24"/>
          <w:highlight w:val="none"/>
        </w:rPr>
      </w:pPr>
    </w:p>
    <w:p>
      <w:pPr>
        <w:pStyle w:val="6"/>
        <w:spacing w:before="0" w:after="0" w:line="360" w:lineRule="auto"/>
        <w:ind w:firstLine="0" w:firstLineChars="0"/>
        <w:jc w:val="left"/>
        <w:rPr>
          <w:rFonts w:hint="eastAsia" w:ascii="宋体" w:hAnsi="宋体" w:eastAsia="宋体" w:cs="宋体"/>
          <w:color w:val="000000"/>
          <w:sz w:val="24"/>
          <w:szCs w:val="24"/>
          <w:highlight w:val="none"/>
        </w:rPr>
      </w:pPr>
    </w:p>
    <w:p>
      <w:pPr>
        <w:pStyle w:val="6"/>
        <w:spacing w:before="0" w:after="0" w:line="360" w:lineRule="auto"/>
        <w:ind w:firstLine="0" w:firstLineChars="0"/>
        <w:jc w:val="left"/>
        <w:rPr>
          <w:rFonts w:hint="eastAsia" w:ascii="宋体" w:hAnsi="宋体" w:eastAsia="宋体" w:cs="宋体"/>
          <w:color w:val="000000"/>
          <w:sz w:val="24"/>
          <w:szCs w:val="24"/>
          <w:highlight w:val="none"/>
        </w:rPr>
      </w:pPr>
    </w:p>
    <w:p>
      <w:pPr>
        <w:pStyle w:val="6"/>
        <w:spacing w:before="0" w:after="0" w:line="360" w:lineRule="auto"/>
        <w:ind w:firstLine="0" w:firstLineChars="0"/>
        <w:jc w:val="left"/>
        <w:rPr>
          <w:rFonts w:hint="eastAsia" w:ascii="宋体" w:hAnsi="宋体" w:eastAsia="宋体" w:cs="宋体"/>
          <w:color w:val="000000"/>
          <w:sz w:val="24"/>
          <w:szCs w:val="24"/>
          <w:highlight w:val="none"/>
        </w:rPr>
      </w:pPr>
    </w:p>
    <w:p>
      <w:pPr>
        <w:pStyle w:val="6"/>
        <w:spacing w:before="0" w:after="0" w:line="360" w:lineRule="auto"/>
        <w:ind w:firstLine="0" w:firstLineChars="0"/>
        <w:jc w:val="left"/>
        <w:rPr>
          <w:rFonts w:hint="eastAsia" w:ascii="宋体" w:hAnsi="宋体" w:eastAsia="宋体" w:cs="宋体"/>
          <w:color w:val="000000"/>
          <w:sz w:val="24"/>
          <w:szCs w:val="24"/>
          <w:highlight w:val="none"/>
        </w:rPr>
      </w:pPr>
    </w:p>
    <w:p>
      <w:pPr>
        <w:pStyle w:val="6"/>
        <w:spacing w:before="0" w:after="0" w:line="360" w:lineRule="auto"/>
        <w:ind w:firstLine="0" w:firstLineChars="0"/>
        <w:jc w:val="left"/>
        <w:rPr>
          <w:rFonts w:hint="eastAsia" w:ascii="宋体" w:hAnsi="宋体" w:eastAsia="宋体" w:cs="宋体"/>
          <w:color w:val="000000"/>
          <w:sz w:val="24"/>
          <w:szCs w:val="24"/>
          <w:highlight w:val="none"/>
        </w:rPr>
      </w:pPr>
    </w:p>
    <w:p>
      <w:pPr>
        <w:pStyle w:val="6"/>
        <w:spacing w:before="0" w:after="0" w:line="360" w:lineRule="auto"/>
        <w:ind w:firstLine="0" w:firstLineChar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2.4    </w:t>
      </w:r>
      <w:bookmarkEnd w:id="435"/>
      <w:bookmarkEnd w:id="436"/>
      <w:bookmarkStart w:id="442" w:name="_Toc21687270"/>
      <w:r>
        <w:rPr>
          <w:rFonts w:hint="eastAsia" w:ascii="宋体" w:hAnsi="宋体" w:eastAsia="宋体" w:cs="宋体"/>
          <w:color w:val="000000"/>
          <w:sz w:val="24"/>
          <w:szCs w:val="24"/>
          <w:highlight w:val="none"/>
        </w:rPr>
        <w:t>供应商竞谈申请表格式</w:t>
      </w:r>
    </w:p>
    <w:p>
      <w:pPr>
        <w:pStyle w:val="7"/>
        <w:spacing w:line="360" w:lineRule="auto"/>
        <w:ind w:firstLine="0"/>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供应商竞谈申请表格式</w:t>
      </w:r>
    </w:p>
    <w:p>
      <w:pPr>
        <w:pStyle w:val="186"/>
        <w:spacing w:line="360" w:lineRule="auto"/>
        <w:ind w:firstLine="480"/>
        <w:jc w:val="right"/>
        <w:rPr>
          <w:rFonts w:hint="eastAsia" w:ascii="宋体" w:hAnsi="宋体" w:eastAsia="宋体" w:cs="宋体"/>
          <w:color w:val="000000"/>
          <w:sz w:val="24"/>
          <w:highlight w:val="none"/>
        </w:rPr>
      </w:pPr>
    </w:p>
    <w:tbl>
      <w:tblPr>
        <w:tblStyle w:val="42"/>
        <w:tblW w:w="9591"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51"/>
        <w:gridCol w:w="1155"/>
        <w:gridCol w:w="1499"/>
        <w:gridCol w:w="892"/>
        <w:gridCol w:w="8"/>
        <w:gridCol w:w="1282"/>
        <w:gridCol w:w="2226"/>
        <w:gridCol w:w="1719"/>
        <w:gridCol w:w="1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pStyle w:val="186"/>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机构代码编号</w:t>
            </w:r>
          </w:p>
        </w:tc>
        <w:tc>
          <w:tcPr>
            <w:tcW w:w="2399" w:type="dxa"/>
            <w:gridSpan w:val="3"/>
            <w:tcBorders>
              <w:top w:val="single" w:color="auto" w:sz="4" w:space="0"/>
              <w:left w:val="single" w:color="auto" w:sz="4" w:space="0"/>
              <w:bottom w:val="single" w:color="auto" w:sz="4" w:space="0"/>
              <w:right w:val="single" w:color="auto" w:sz="4" w:space="0"/>
            </w:tcBorders>
            <w:vAlign w:val="center"/>
          </w:tcPr>
          <w:p>
            <w:pPr>
              <w:pStyle w:val="186"/>
              <w:spacing w:line="360" w:lineRule="auto"/>
              <w:ind w:firstLine="480"/>
              <w:jc w:val="right"/>
              <w:rPr>
                <w:rFonts w:hint="eastAsia" w:ascii="宋体" w:hAnsi="宋体" w:eastAsia="宋体" w:cs="宋体"/>
                <w:color w:val="000000"/>
                <w:sz w:val="24"/>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pPr>
              <w:pStyle w:val="186"/>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协商供应商名称</w:t>
            </w:r>
          </w:p>
        </w:tc>
        <w:tc>
          <w:tcPr>
            <w:tcW w:w="3959" w:type="dxa"/>
            <w:gridSpan w:val="3"/>
            <w:tcBorders>
              <w:top w:val="single" w:color="auto" w:sz="4" w:space="0"/>
              <w:left w:val="single" w:color="auto" w:sz="4" w:space="0"/>
              <w:bottom w:val="single" w:color="auto" w:sz="4" w:space="0"/>
              <w:right w:val="single" w:color="auto" w:sz="4" w:space="0"/>
            </w:tcBorders>
            <w:vAlign w:val="center"/>
          </w:tcPr>
          <w:p>
            <w:pPr>
              <w:pStyle w:val="186"/>
              <w:spacing w:line="360" w:lineRule="auto"/>
              <w:ind w:firstLine="480"/>
              <w:jc w:val="right"/>
              <w:rPr>
                <w:rFonts w:hint="eastAsia" w:ascii="宋体" w:hAnsi="宋体" w:eastAsia="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pStyle w:val="186"/>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营业执照编号</w:t>
            </w:r>
          </w:p>
        </w:tc>
        <w:tc>
          <w:tcPr>
            <w:tcW w:w="2399" w:type="dxa"/>
            <w:gridSpan w:val="3"/>
            <w:tcBorders>
              <w:top w:val="single" w:color="auto" w:sz="4" w:space="0"/>
              <w:left w:val="single" w:color="auto" w:sz="4" w:space="0"/>
              <w:bottom w:val="single" w:color="auto" w:sz="4" w:space="0"/>
              <w:right w:val="single" w:color="auto" w:sz="4" w:space="0"/>
            </w:tcBorders>
            <w:vAlign w:val="center"/>
          </w:tcPr>
          <w:p>
            <w:pPr>
              <w:pStyle w:val="186"/>
              <w:spacing w:line="360" w:lineRule="auto"/>
              <w:ind w:firstLine="480"/>
              <w:jc w:val="right"/>
              <w:rPr>
                <w:rFonts w:hint="eastAsia" w:ascii="宋体" w:hAnsi="宋体" w:eastAsia="宋体" w:cs="宋体"/>
                <w:color w:val="000000"/>
                <w:sz w:val="24"/>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pPr>
              <w:pStyle w:val="186"/>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协商供应商地址</w:t>
            </w:r>
          </w:p>
        </w:tc>
        <w:tc>
          <w:tcPr>
            <w:tcW w:w="3959" w:type="dxa"/>
            <w:gridSpan w:val="3"/>
            <w:tcBorders>
              <w:top w:val="single" w:color="auto" w:sz="4" w:space="0"/>
              <w:left w:val="single" w:color="auto" w:sz="4" w:space="0"/>
              <w:bottom w:val="single" w:color="auto" w:sz="4" w:space="0"/>
              <w:right w:val="single" w:color="auto" w:sz="4" w:space="0"/>
            </w:tcBorders>
            <w:vAlign w:val="center"/>
          </w:tcPr>
          <w:p>
            <w:pPr>
              <w:pStyle w:val="186"/>
              <w:spacing w:line="360" w:lineRule="auto"/>
              <w:ind w:firstLine="480"/>
              <w:jc w:val="right"/>
              <w:rPr>
                <w:rFonts w:hint="eastAsia" w:ascii="宋体" w:hAnsi="宋体" w:eastAsia="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pStyle w:val="186"/>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注册日期</w:t>
            </w:r>
          </w:p>
        </w:tc>
        <w:tc>
          <w:tcPr>
            <w:tcW w:w="2399" w:type="dxa"/>
            <w:gridSpan w:val="3"/>
            <w:tcBorders>
              <w:top w:val="single" w:color="auto" w:sz="4" w:space="0"/>
              <w:left w:val="single" w:color="auto" w:sz="4" w:space="0"/>
              <w:bottom w:val="single" w:color="auto" w:sz="4" w:space="0"/>
              <w:right w:val="single" w:color="auto" w:sz="4" w:space="0"/>
            </w:tcBorders>
            <w:vAlign w:val="center"/>
          </w:tcPr>
          <w:p>
            <w:pPr>
              <w:pStyle w:val="186"/>
              <w:spacing w:line="360" w:lineRule="auto"/>
              <w:ind w:firstLine="480"/>
              <w:jc w:val="right"/>
              <w:rPr>
                <w:rFonts w:hint="eastAsia" w:ascii="宋体" w:hAnsi="宋体" w:eastAsia="宋体" w:cs="宋体"/>
                <w:color w:val="000000"/>
                <w:sz w:val="24"/>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pPr>
              <w:pStyle w:val="186"/>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注册资金</w:t>
            </w:r>
          </w:p>
        </w:tc>
        <w:tc>
          <w:tcPr>
            <w:tcW w:w="3959" w:type="dxa"/>
            <w:gridSpan w:val="3"/>
            <w:tcBorders>
              <w:top w:val="single" w:color="auto" w:sz="4" w:space="0"/>
              <w:left w:val="single" w:color="auto" w:sz="4" w:space="0"/>
              <w:bottom w:val="single" w:color="auto" w:sz="4" w:space="0"/>
              <w:right w:val="single" w:color="auto" w:sz="4" w:space="0"/>
            </w:tcBorders>
            <w:vAlign w:val="center"/>
          </w:tcPr>
          <w:p>
            <w:pPr>
              <w:pStyle w:val="186"/>
              <w:spacing w:line="360" w:lineRule="auto"/>
              <w:ind w:firstLine="480"/>
              <w:jc w:val="right"/>
              <w:rPr>
                <w:rFonts w:hint="eastAsia" w:ascii="宋体" w:hAnsi="宋体" w:eastAsia="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gridAfter w:val="1"/>
          <w:wAfter w:w="14" w:type="dxa"/>
          <w:trHeight w:val="5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pStyle w:val="186"/>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w:t>
            </w:r>
          </w:p>
        </w:tc>
        <w:tc>
          <w:tcPr>
            <w:tcW w:w="2391" w:type="dxa"/>
            <w:gridSpan w:val="2"/>
            <w:tcBorders>
              <w:top w:val="single" w:color="auto" w:sz="4" w:space="0"/>
              <w:left w:val="single" w:color="auto" w:sz="4" w:space="0"/>
              <w:bottom w:val="single" w:color="auto" w:sz="4" w:space="0"/>
              <w:right w:val="single" w:color="auto" w:sz="4" w:space="0"/>
            </w:tcBorders>
            <w:vAlign w:val="center"/>
          </w:tcPr>
          <w:p>
            <w:pPr>
              <w:pStyle w:val="186"/>
              <w:spacing w:line="360" w:lineRule="auto"/>
              <w:ind w:firstLine="480"/>
              <w:jc w:val="right"/>
              <w:rPr>
                <w:rFonts w:hint="eastAsia" w:ascii="宋体" w:hAnsi="宋体" w:eastAsia="宋体" w:cs="宋体"/>
                <w:color w:val="000000"/>
                <w:sz w:val="24"/>
                <w:highlight w:val="none"/>
              </w:rPr>
            </w:pPr>
          </w:p>
        </w:tc>
        <w:tc>
          <w:tcPr>
            <w:tcW w:w="1290" w:type="dxa"/>
            <w:gridSpan w:val="2"/>
            <w:tcBorders>
              <w:top w:val="single" w:color="auto" w:sz="4" w:space="0"/>
              <w:left w:val="single" w:color="auto" w:sz="4" w:space="0"/>
              <w:bottom w:val="single" w:color="auto" w:sz="4" w:space="0"/>
              <w:right w:val="single" w:color="auto" w:sz="4" w:space="0"/>
            </w:tcBorders>
            <w:vAlign w:val="center"/>
          </w:tcPr>
          <w:p>
            <w:pPr>
              <w:pStyle w:val="186"/>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电话：</w:t>
            </w:r>
          </w:p>
        </w:tc>
        <w:tc>
          <w:tcPr>
            <w:tcW w:w="3945" w:type="dxa"/>
            <w:gridSpan w:val="2"/>
            <w:tcBorders>
              <w:top w:val="single" w:color="auto" w:sz="4" w:space="0"/>
              <w:left w:val="single" w:color="auto" w:sz="4" w:space="0"/>
              <w:bottom w:val="single" w:color="auto" w:sz="4" w:space="0"/>
              <w:right w:val="single" w:color="auto" w:sz="4" w:space="0"/>
            </w:tcBorders>
            <w:vAlign w:val="center"/>
          </w:tcPr>
          <w:p>
            <w:pPr>
              <w:pStyle w:val="186"/>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手机：</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gridAfter w:val="1"/>
          <w:wAfter w:w="14" w:type="dxa"/>
          <w:trHeight w:val="5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pStyle w:val="186"/>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联系人</w:t>
            </w:r>
          </w:p>
        </w:tc>
        <w:tc>
          <w:tcPr>
            <w:tcW w:w="2391" w:type="dxa"/>
            <w:gridSpan w:val="2"/>
            <w:tcBorders>
              <w:top w:val="single" w:color="auto" w:sz="4" w:space="0"/>
              <w:left w:val="single" w:color="auto" w:sz="4" w:space="0"/>
              <w:bottom w:val="single" w:color="auto" w:sz="4" w:space="0"/>
              <w:right w:val="single" w:color="auto" w:sz="4" w:space="0"/>
            </w:tcBorders>
            <w:vAlign w:val="center"/>
          </w:tcPr>
          <w:p>
            <w:pPr>
              <w:pStyle w:val="186"/>
              <w:spacing w:line="360" w:lineRule="auto"/>
              <w:ind w:firstLine="480"/>
              <w:jc w:val="right"/>
              <w:rPr>
                <w:rFonts w:hint="eastAsia" w:ascii="宋体" w:hAnsi="宋体" w:eastAsia="宋体" w:cs="宋体"/>
                <w:color w:val="000000"/>
                <w:sz w:val="24"/>
                <w:highlight w:val="none"/>
              </w:rPr>
            </w:pPr>
          </w:p>
        </w:tc>
        <w:tc>
          <w:tcPr>
            <w:tcW w:w="1290" w:type="dxa"/>
            <w:gridSpan w:val="2"/>
            <w:tcBorders>
              <w:top w:val="single" w:color="auto" w:sz="4" w:space="0"/>
              <w:left w:val="single" w:color="auto" w:sz="4" w:space="0"/>
              <w:bottom w:val="single" w:color="auto" w:sz="4" w:space="0"/>
              <w:right w:val="single" w:color="auto" w:sz="4" w:space="0"/>
            </w:tcBorders>
            <w:vAlign w:val="center"/>
          </w:tcPr>
          <w:p>
            <w:pPr>
              <w:pStyle w:val="186"/>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电话：</w:t>
            </w:r>
          </w:p>
        </w:tc>
        <w:tc>
          <w:tcPr>
            <w:tcW w:w="3945" w:type="dxa"/>
            <w:gridSpan w:val="2"/>
            <w:tcBorders>
              <w:top w:val="single" w:color="auto" w:sz="4" w:space="0"/>
              <w:left w:val="single" w:color="auto" w:sz="4" w:space="0"/>
              <w:bottom w:val="single" w:color="auto" w:sz="4" w:space="0"/>
              <w:right w:val="single" w:color="auto" w:sz="4" w:space="0"/>
            </w:tcBorders>
            <w:vAlign w:val="center"/>
          </w:tcPr>
          <w:p>
            <w:pPr>
              <w:pStyle w:val="186"/>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手机；</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gridAfter w:val="1"/>
          <w:wAfter w:w="14" w:type="dxa"/>
          <w:trHeight w:val="647"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pPr>
              <w:pStyle w:val="186"/>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主营项目</w:t>
            </w:r>
          </w:p>
        </w:tc>
        <w:tc>
          <w:tcPr>
            <w:tcW w:w="8781" w:type="dxa"/>
            <w:gridSpan w:val="7"/>
            <w:tcBorders>
              <w:top w:val="single" w:color="auto" w:sz="4" w:space="0"/>
              <w:left w:val="single" w:color="auto" w:sz="4" w:space="0"/>
              <w:bottom w:val="single" w:color="auto" w:sz="4" w:space="0"/>
              <w:right w:val="single" w:color="auto" w:sz="4" w:space="0"/>
            </w:tcBorders>
            <w:vAlign w:val="center"/>
          </w:tcPr>
          <w:p>
            <w:pPr>
              <w:pStyle w:val="186"/>
              <w:spacing w:line="360" w:lineRule="auto"/>
              <w:ind w:firstLine="480"/>
              <w:jc w:val="right"/>
              <w:rPr>
                <w:rFonts w:hint="eastAsia" w:ascii="宋体" w:hAnsi="宋体" w:eastAsia="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gridAfter w:val="1"/>
          <w:wAfter w:w="14" w:type="dxa"/>
          <w:trHeight w:val="769"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pPr>
              <w:pStyle w:val="186"/>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兼营项目</w:t>
            </w:r>
          </w:p>
        </w:tc>
        <w:tc>
          <w:tcPr>
            <w:tcW w:w="8781" w:type="dxa"/>
            <w:gridSpan w:val="7"/>
            <w:tcBorders>
              <w:top w:val="single" w:color="auto" w:sz="4" w:space="0"/>
              <w:left w:val="single" w:color="auto" w:sz="4" w:space="0"/>
              <w:bottom w:val="single" w:color="auto" w:sz="4" w:space="0"/>
              <w:right w:val="single" w:color="auto" w:sz="4" w:space="0"/>
            </w:tcBorders>
            <w:vAlign w:val="center"/>
          </w:tcPr>
          <w:p>
            <w:pPr>
              <w:pStyle w:val="186"/>
              <w:spacing w:line="360" w:lineRule="auto"/>
              <w:ind w:firstLine="480"/>
              <w:jc w:val="right"/>
              <w:rPr>
                <w:rFonts w:hint="eastAsia" w:ascii="宋体" w:hAnsi="宋体" w:eastAsia="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gridAfter w:val="1"/>
          <w:wAfter w:w="14" w:type="dxa"/>
          <w:trHeight w:val="440" w:hRule="atLeast"/>
          <w:jc w:val="center"/>
        </w:trPr>
        <w:tc>
          <w:tcPr>
            <w:tcW w:w="9577" w:type="dxa"/>
            <w:gridSpan w:val="9"/>
            <w:tcBorders>
              <w:top w:val="single" w:color="auto" w:sz="4" w:space="0"/>
              <w:left w:val="single" w:color="auto" w:sz="4" w:space="0"/>
              <w:bottom w:val="single" w:color="auto" w:sz="4" w:space="0"/>
              <w:right w:val="single" w:color="auto" w:sz="4" w:space="0"/>
            </w:tcBorders>
            <w:vAlign w:val="center"/>
          </w:tcPr>
          <w:p>
            <w:pPr>
              <w:pStyle w:val="186"/>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本单位申请参加下列采购项目的竞谈：</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gridAfter w:val="1"/>
          <w:wAfter w:w="14" w:type="dxa"/>
          <w:trHeight w:val="720" w:hRule="atLeast"/>
          <w:jc w:val="center"/>
        </w:trPr>
        <w:tc>
          <w:tcPr>
            <w:tcW w:w="745" w:type="dxa"/>
            <w:tcBorders>
              <w:top w:val="single" w:color="auto" w:sz="4" w:space="0"/>
              <w:left w:val="single" w:color="auto" w:sz="4" w:space="0"/>
              <w:bottom w:val="single" w:color="auto" w:sz="4" w:space="0"/>
              <w:right w:val="single" w:color="auto" w:sz="4" w:space="0"/>
              <w:tl2br w:val="single" w:color="000000" w:sz="4" w:space="0"/>
            </w:tcBorders>
            <w:vAlign w:val="center"/>
          </w:tcPr>
          <w:p>
            <w:pPr>
              <w:pStyle w:val="186"/>
              <w:spacing w:line="360" w:lineRule="auto"/>
              <w:ind w:firstLine="480"/>
              <w:jc w:val="right"/>
              <w:rPr>
                <w:rFonts w:hint="eastAsia" w:ascii="宋体" w:hAnsi="宋体" w:eastAsia="宋体" w:cs="宋体"/>
                <w:color w:val="000000"/>
                <w:sz w:val="24"/>
                <w:highlight w:val="none"/>
              </w:rPr>
            </w:pPr>
          </w:p>
        </w:tc>
        <w:tc>
          <w:tcPr>
            <w:tcW w:w="2705" w:type="dxa"/>
            <w:gridSpan w:val="3"/>
            <w:tcBorders>
              <w:top w:val="single" w:color="auto" w:sz="4" w:space="0"/>
              <w:left w:val="single" w:color="auto" w:sz="4" w:space="0"/>
              <w:bottom w:val="single" w:color="auto" w:sz="4" w:space="0"/>
              <w:right w:val="single" w:color="auto" w:sz="4" w:space="0"/>
            </w:tcBorders>
            <w:vAlign w:val="center"/>
          </w:tcPr>
          <w:p>
            <w:pPr>
              <w:pStyle w:val="186"/>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采购编号</w:t>
            </w:r>
          </w:p>
        </w:tc>
        <w:tc>
          <w:tcPr>
            <w:tcW w:w="2182" w:type="dxa"/>
            <w:gridSpan w:val="3"/>
            <w:tcBorders>
              <w:top w:val="single" w:color="auto" w:sz="4" w:space="0"/>
              <w:left w:val="single" w:color="auto" w:sz="4" w:space="0"/>
              <w:bottom w:val="single" w:color="auto" w:sz="4" w:space="0"/>
              <w:right w:val="single" w:color="auto" w:sz="4" w:space="0"/>
            </w:tcBorders>
            <w:vAlign w:val="center"/>
          </w:tcPr>
          <w:p>
            <w:pPr>
              <w:pStyle w:val="186"/>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采购项目</w:t>
            </w:r>
          </w:p>
        </w:tc>
        <w:tc>
          <w:tcPr>
            <w:tcW w:w="2226" w:type="dxa"/>
            <w:tcBorders>
              <w:top w:val="single" w:color="auto" w:sz="4" w:space="0"/>
              <w:left w:val="single" w:color="auto" w:sz="4" w:space="0"/>
              <w:bottom w:val="single" w:color="auto" w:sz="4" w:space="0"/>
              <w:right w:val="single" w:color="auto" w:sz="4" w:space="0"/>
            </w:tcBorders>
            <w:vAlign w:val="center"/>
          </w:tcPr>
          <w:p>
            <w:pPr>
              <w:pStyle w:val="186"/>
              <w:spacing w:line="360" w:lineRule="auto"/>
              <w:ind w:firstLine="480"/>
              <w:jc w:val="right"/>
              <w:rPr>
                <w:rFonts w:hint="eastAsia" w:ascii="宋体" w:hAnsi="宋体" w:eastAsia="宋体" w:cs="宋体"/>
                <w:color w:val="000000"/>
                <w:sz w:val="24"/>
                <w:highlight w:val="none"/>
              </w:rPr>
            </w:pPr>
          </w:p>
        </w:tc>
        <w:tc>
          <w:tcPr>
            <w:tcW w:w="1719" w:type="dxa"/>
            <w:tcBorders>
              <w:top w:val="single" w:color="auto" w:sz="4" w:space="0"/>
              <w:left w:val="single" w:color="auto" w:sz="4" w:space="0"/>
              <w:bottom w:val="single" w:color="auto" w:sz="4" w:space="0"/>
              <w:right w:val="single" w:color="auto" w:sz="4" w:space="0"/>
            </w:tcBorders>
            <w:vAlign w:val="center"/>
          </w:tcPr>
          <w:p>
            <w:pPr>
              <w:pStyle w:val="186"/>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是否申请参加</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gridAfter w:val="1"/>
          <w:wAfter w:w="14" w:type="dxa"/>
          <w:trHeight w:val="52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86"/>
              <w:spacing w:line="360" w:lineRule="auto"/>
              <w:ind w:firstLine="48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2705" w:type="dxa"/>
            <w:gridSpan w:val="3"/>
            <w:tcBorders>
              <w:top w:val="single" w:color="auto" w:sz="4" w:space="0"/>
              <w:left w:val="single" w:color="auto" w:sz="4" w:space="0"/>
              <w:bottom w:val="single" w:color="auto" w:sz="4" w:space="0"/>
              <w:right w:val="single" w:color="auto" w:sz="4" w:space="0"/>
            </w:tcBorders>
            <w:vAlign w:val="center"/>
          </w:tcPr>
          <w:p>
            <w:pPr>
              <w:pStyle w:val="186"/>
              <w:spacing w:line="360" w:lineRule="auto"/>
              <w:ind w:firstLine="480"/>
              <w:jc w:val="right"/>
              <w:rPr>
                <w:rFonts w:hint="eastAsia" w:ascii="宋体" w:hAnsi="宋体" w:eastAsia="宋体" w:cs="宋体"/>
                <w:color w:val="000000"/>
                <w:sz w:val="24"/>
                <w:highlight w:val="none"/>
              </w:rPr>
            </w:pPr>
          </w:p>
        </w:tc>
        <w:tc>
          <w:tcPr>
            <w:tcW w:w="2182" w:type="dxa"/>
            <w:gridSpan w:val="3"/>
            <w:tcBorders>
              <w:top w:val="single" w:color="auto" w:sz="4" w:space="0"/>
              <w:left w:val="single" w:color="auto" w:sz="4" w:space="0"/>
              <w:bottom w:val="single" w:color="auto" w:sz="4" w:space="0"/>
              <w:right w:val="single" w:color="auto" w:sz="4" w:space="0"/>
            </w:tcBorders>
            <w:vAlign w:val="center"/>
          </w:tcPr>
          <w:p>
            <w:pPr>
              <w:pStyle w:val="186"/>
              <w:spacing w:line="360" w:lineRule="auto"/>
              <w:ind w:firstLine="480"/>
              <w:jc w:val="right"/>
              <w:rPr>
                <w:rFonts w:hint="eastAsia" w:ascii="宋体" w:hAnsi="宋体" w:eastAsia="宋体" w:cs="宋体"/>
                <w:color w:val="000000"/>
                <w:sz w:val="24"/>
                <w:highlight w:val="none"/>
              </w:rPr>
            </w:pPr>
          </w:p>
        </w:tc>
        <w:tc>
          <w:tcPr>
            <w:tcW w:w="2226" w:type="dxa"/>
            <w:tcBorders>
              <w:top w:val="single" w:color="auto" w:sz="4" w:space="0"/>
              <w:left w:val="single" w:color="auto" w:sz="4" w:space="0"/>
              <w:bottom w:val="single" w:color="auto" w:sz="4" w:space="0"/>
              <w:right w:val="single" w:color="auto" w:sz="4" w:space="0"/>
            </w:tcBorders>
            <w:vAlign w:val="center"/>
          </w:tcPr>
          <w:p>
            <w:pPr>
              <w:pStyle w:val="186"/>
              <w:spacing w:line="360" w:lineRule="auto"/>
              <w:ind w:firstLine="480"/>
              <w:jc w:val="right"/>
              <w:rPr>
                <w:rFonts w:hint="eastAsia" w:ascii="宋体" w:hAnsi="宋体" w:eastAsia="宋体" w:cs="宋体"/>
                <w:color w:val="000000"/>
                <w:sz w:val="24"/>
                <w:highlight w:val="none"/>
              </w:rPr>
            </w:pPr>
          </w:p>
        </w:tc>
        <w:tc>
          <w:tcPr>
            <w:tcW w:w="1719" w:type="dxa"/>
            <w:tcBorders>
              <w:top w:val="single" w:color="auto" w:sz="4" w:space="0"/>
              <w:left w:val="single" w:color="auto" w:sz="4" w:space="0"/>
              <w:bottom w:val="single" w:color="auto" w:sz="4" w:space="0"/>
              <w:right w:val="single" w:color="auto" w:sz="4" w:space="0"/>
            </w:tcBorders>
            <w:vAlign w:val="center"/>
          </w:tcPr>
          <w:p>
            <w:pPr>
              <w:pStyle w:val="186"/>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是□  否□</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gridAfter w:val="1"/>
          <w:wAfter w:w="14" w:type="dxa"/>
          <w:trHeight w:val="52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86"/>
              <w:spacing w:line="360" w:lineRule="auto"/>
              <w:ind w:firstLine="48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p>
        </w:tc>
        <w:tc>
          <w:tcPr>
            <w:tcW w:w="2705" w:type="dxa"/>
            <w:gridSpan w:val="3"/>
            <w:tcBorders>
              <w:top w:val="single" w:color="auto" w:sz="4" w:space="0"/>
              <w:left w:val="single" w:color="auto" w:sz="4" w:space="0"/>
              <w:bottom w:val="single" w:color="auto" w:sz="4" w:space="0"/>
              <w:right w:val="single" w:color="auto" w:sz="4" w:space="0"/>
            </w:tcBorders>
            <w:vAlign w:val="center"/>
          </w:tcPr>
          <w:p>
            <w:pPr>
              <w:pStyle w:val="186"/>
              <w:spacing w:line="360" w:lineRule="auto"/>
              <w:ind w:firstLine="480"/>
              <w:jc w:val="right"/>
              <w:rPr>
                <w:rFonts w:hint="eastAsia" w:ascii="宋体" w:hAnsi="宋体" w:eastAsia="宋体" w:cs="宋体"/>
                <w:color w:val="000000"/>
                <w:sz w:val="24"/>
                <w:highlight w:val="none"/>
              </w:rPr>
            </w:pPr>
          </w:p>
        </w:tc>
        <w:tc>
          <w:tcPr>
            <w:tcW w:w="2182" w:type="dxa"/>
            <w:gridSpan w:val="3"/>
            <w:tcBorders>
              <w:top w:val="single" w:color="auto" w:sz="4" w:space="0"/>
              <w:left w:val="single" w:color="auto" w:sz="4" w:space="0"/>
              <w:bottom w:val="single" w:color="auto" w:sz="4" w:space="0"/>
              <w:right w:val="single" w:color="auto" w:sz="4" w:space="0"/>
            </w:tcBorders>
            <w:vAlign w:val="center"/>
          </w:tcPr>
          <w:p>
            <w:pPr>
              <w:pStyle w:val="186"/>
              <w:spacing w:line="360" w:lineRule="auto"/>
              <w:ind w:firstLine="480"/>
              <w:jc w:val="right"/>
              <w:rPr>
                <w:rFonts w:hint="eastAsia" w:ascii="宋体" w:hAnsi="宋体" w:eastAsia="宋体" w:cs="宋体"/>
                <w:color w:val="000000"/>
                <w:sz w:val="24"/>
                <w:highlight w:val="none"/>
              </w:rPr>
            </w:pPr>
          </w:p>
        </w:tc>
        <w:tc>
          <w:tcPr>
            <w:tcW w:w="2226" w:type="dxa"/>
            <w:tcBorders>
              <w:top w:val="single" w:color="auto" w:sz="4" w:space="0"/>
              <w:left w:val="single" w:color="auto" w:sz="4" w:space="0"/>
              <w:bottom w:val="single" w:color="auto" w:sz="4" w:space="0"/>
              <w:right w:val="single" w:color="auto" w:sz="4" w:space="0"/>
            </w:tcBorders>
            <w:vAlign w:val="center"/>
          </w:tcPr>
          <w:p>
            <w:pPr>
              <w:pStyle w:val="186"/>
              <w:spacing w:line="360" w:lineRule="auto"/>
              <w:ind w:firstLine="480"/>
              <w:jc w:val="right"/>
              <w:rPr>
                <w:rFonts w:hint="eastAsia" w:ascii="宋体" w:hAnsi="宋体" w:eastAsia="宋体" w:cs="宋体"/>
                <w:color w:val="000000"/>
                <w:sz w:val="24"/>
                <w:highlight w:val="none"/>
              </w:rPr>
            </w:pPr>
          </w:p>
        </w:tc>
        <w:tc>
          <w:tcPr>
            <w:tcW w:w="1719" w:type="dxa"/>
            <w:tcBorders>
              <w:top w:val="single" w:color="auto" w:sz="4" w:space="0"/>
              <w:left w:val="single" w:color="auto" w:sz="4" w:space="0"/>
              <w:bottom w:val="single" w:color="auto" w:sz="4" w:space="0"/>
              <w:right w:val="single" w:color="auto" w:sz="4" w:space="0"/>
            </w:tcBorders>
            <w:vAlign w:val="center"/>
          </w:tcPr>
          <w:p>
            <w:pPr>
              <w:pStyle w:val="186"/>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是□  否□</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gridAfter w:val="1"/>
          <w:wAfter w:w="14" w:type="dxa"/>
          <w:trHeight w:val="52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86"/>
              <w:spacing w:line="360" w:lineRule="auto"/>
              <w:ind w:firstLine="48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p>
        </w:tc>
        <w:tc>
          <w:tcPr>
            <w:tcW w:w="2705" w:type="dxa"/>
            <w:gridSpan w:val="3"/>
            <w:tcBorders>
              <w:top w:val="single" w:color="auto" w:sz="4" w:space="0"/>
              <w:left w:val="single" w:color="auto" w:sz="4" w:space="0"/>
              <w:bottom w:val="single" w:color="auto" w:sz="4" w:space="0"/>
              <w:right w:val="single" w:color="auto" w:sz="4" w:space="0"/>
            </w:tcBorders>
            <w:vAlign w:val="center"/>
          </w:tcPr>
          <w:p>
            <w:pPr>
              <w:pStyle w:val="186"/>
              <w:spacing w:line="360" w:lineRule="auto"/>
              <w:ind w:firstLine="480"/>
              <w:jc w:val="right"/>
              <w:rPr>
                <w:rFonts w:hint="eastAsia" w:ascii="宋体" w:hAnsi="宋体" w:eastAsia="宋体" w:cs="宋体"/>
                <w:color w:val="000000"/>
                <w:sz w:val="24"/>
                <w:highlight w:val="none"/>
              </w:rPr>
            </w:pPr>
          </w:p>
        </w:tc>
        <w:tc>
          <w:tcPr>
            <w:tcW w:w="2182" w:type="dxa"/>
            <w:gridSpan w:val="3"/>
            <w:tcBorders>
              <w:top w:val="single" w:color="auto" w:sz="4" w:space="0"/>
              <w:left w:val="single" w:color="auto" w:sz="4" w:space="0"/>
              <w:bottom w:val="single" w:color="auto" w:sz="4" w:space="0"/>
              <w:right w:val="single" w:color="auto" w:sz="4" w:space="0"/>
            </w:tcBorders>
            <w:vAlign w:val="center"/>
          </w:tcPr>
          <w:p>
            <w:pPr>
              <w:pStyle w:val="186"/>
              <w:spacing w:line="360" w:lineRule="auto"/>
              <w:ind w:firstLine="480"/>
              <w:jc w:val="right"/>
              <w:rPr>
                <w:rFonts w:hint="eastAsia" w:ascii="宋体" w:hAnsi="宋体" w:eastAsia="宋体" w:cs="宋体"/>
                <w:color w:val="000000"/>
                <w:sz w:val="24"/>
                <w:highlight w:val="none"/>
              </w:rPr>
            </w:pPr>
          </w:p>
        </w:tc>
        <w:tc>
          <w:tcPr>
            <w:tcW w:w="2226" w:type="dxa"/>
            <w:tcBorders>
              <w:top w:val="single" w:color="auto" w:sz="4" w:space="0"/>
              <w:left w:val="single" w:color="auto" w:sz="4" w:space="0"/>
              <w:bottom w:val="single" w:color="auto" w:sz="4" w:space="0"/>
              <w:right w:val="single" w:color="auto" w:sz="4" w:space="0"/>
            </w:tcBorders>
            <w:vAlign w:val="center"/>
          </w:tcPr>
          <w:p>
            <w:pPr>
              <w:pStyle w:val="186"/>
              <w:spacing w:line="360" w:lineRule="auto"/>
              <w:ind w:firstLine="480"/>
              <w:jc w:val="right"/>
              <w:rPr>
                <w:rFonts w:hint="eastAsia" w:ascii="宋体" w:hAnsi="宋体" w:eastAsia="宋体" w:cs="宋体"/>
                <w:color w:val="000000"/>
                <w:sz w:val="24"/>
                <w:highlight w:val="none"/>
              </w:rPr>
            </w:pPr>
          </w:p>
        </w:tc>
        <w:tc>
          <w:tcPr>
            <w:tcW w:w="1719" w:type="dxa"/>
            <w:tcBorders>
              <w:top w:val="single" w:color="auto" w:sz="4" w:space="0"/>
              <w:left w:val="single" w:color="auto" w:sz="4" w:space="0"/>
              <w:bottom w:val="single" w:color="auto" w:sz="4" w:space="0"/>
              <w:right w:val="single" w:color="auto" w:sz="4" w:space="0"/>
            </w:tcBorders>
            <w:vAlign w:val="center"/>
          </w:tcPr>
          <w:p>
            <w:pPr>
              <w:pStyle w:val="186"/>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是□  否□</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gridAfter w:val="1"/>
          <w:wAfter w:w="14" w:type="dxa"/>
          <w:trHeight w:val="52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86"/>
              <w:spacing w:line="360" w:lineRule="auto"/>
              <w:ind w:firstLine="48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4</w:t>
            </w:r>
          </w:p>
        </w:tc>
        <w:tc>
          <w:tcPr>
            <w:tcW w:w="2705" w:type="dxa"/>
            <w:gridSpan w:val="3"/>
            <w:tcBorders>
              <w:top w:val="single" w:color="auto" w:sz="4" w:space="0"/>
              <w:left w:val="single" w:color="auto" w:sz="4" w:space="0"/>
              <w:bottom w:val="single" w:color="auto" w:sz="4" w:space="0"/>
              <w:right w:val="single" w:color="auto" w:sz="4" w:space="0"/>
            </w:tcBorders>
            <w:vAlign w:val="center"/>
          </w:tcPr>
          <w:p>
            <w:pPr>
              <w:pStyle w:val="186"/>
              <w:spacing w:line="360" w:lineRule="auto"/>
              <w:ind w:firstLine="480"/>
              <w:jc w:val="right"/>
              <w:rPr>
                <w:rFonts w:hint="eastAsia" w:ascii="宋体" w:hAnsi="宋体" w:eastAsia="宋体" w:cs="宋体"/>
                <w:color w:val="000000"/>
                <w:sz w:val="24"/>
                <w:highlight w:val="none"/>
              </w:rPr>
            </w:pPr>
          </w:p>
        </w:tc>
        <w:tc>
          <w:tcPr>
            <w:tcW w:w="2182" w:type="dxa"/>
            <w:gridSpan w:val="3"/>
            <w:tcBorders>
              <w:top w:val="single" w:color="auto" w:sz="4" w:space="0"/>
              <w:left w:val="single" w:color="auto" w:sz="4" w:space="0"/>
              <w:bottom w:val="single" w:color="auto" w:sz="4" w:space="0"/>
              <w:right w:val="single" w:color="auto" w:sz="4" w:space="0"/>
            </w:tcBorders>
            <w:vAlign w:val="center"/>
          </w:tcPr>
          <w:p>
            <w:pPr>
              <w:pStyle w:val="186"/>
              <w:spacing w:line="360" w:lineRule="auto"/>
              <w:ind w:firstLine="480"/>
              <w:jc w:val="right"/>
              <w:rPr>
                <w:rFonts w:hint="eastAsia" w:ascii="宋体" w:hAnsi="宋体" w:eastAsia="宋体" w:cs="宋体"/>
                <w:color w:val="000000"/>
                <w:sz w:val="24"/>
                <w:highlight w:val="none"/>
              </w:rPr>
            </w:pPr>
          </w:p>
        </w:tc>
        <w:tc>
          <w:tcPr>
            <w:tcW w:w="2226" w:type="dxa"/>
            <w:tcBorders>
              <w:top w:val="single" w:color="auto" w:sz="4" w:space="0"/>
              <w:left w:val="single" w:color="auto" w:sz="4" w:space="0"/>
              <w:bottom w:val="single" w:color="auto" w:sz="4" w:space="0"/>
              <w:right w:val="single" w:color="auto" w:sz="4" w:space="0"/>
            </w:tcBorders>
            <w:vAlign w:val="center"/>
          </w:tcPr>
          <w:p>
            <w:pPr>
              <w:pStyle w:val="186"/>
              <w:spacing w:line="360" w:lineRule="auto"/>
              <w:ind w:firstLine="480"/>
              <w:jc w:val="right"/>
              <w:rPr>
                <w:rFonts w:hint="eastAsia" w:ascii="宋体" w:hAnsi="宋体" w:eastAsia="宋体" w:cs="宋体"/>
                <w:color w:val="000000"/>
                <w:sz w:val="24"/>
                <w:highlight w:val="none"/>
              </w:rPr>
            </w:pPr>
          </w:p>
        </w:tc>
        <w:tc>
          <w:tcPr>
            <w:tcW w:w="1719" w:type="dxa"/>
            <w:tcBorders>
              <w:top w:val="single" w:color="auto" w:sz="4" w:space="0"/>
              <w:left w:val="single" w:color="auto" w:sz="4" w:space="0"/>
              <w:bottom w:val="single" w:color="auto" w:sz="4" w:space="0"/>
              <w:right w:val="single" w:color="auto" w:sz="4" w:space="0"/>
            </w:tcBorders>
            <w:vAlign w:val="center"/>
          </w:tcPr>
          <w:p>
            <w:pPr>
              <w:pStyle w:val="186"/>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是□  否□</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gridAfter w:val="1"/>
          <w:wAfter w:w="14" w:type="dxa"/>
          <w:trHeight w:val="52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86"/>
              <w:spacing w:line="360" w:lineRule="auto"/>
              <w:ind w:firstLine="48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5</w:t>
            </w:r>
          </w:p>
        </w:tc>
        <w:tc>
          <w:tcPr>
            <w:tcW w:w="2705" w:type="dxa"/>
            <w:gridSpan w:val="3"/>
            <w:tcBorders>
              <w:top w:val="single" w:color="auto" w:sz="4" w:space="0"/>
              <w:left w:val="single" w:color="auto" w:sz="4" w:space="0"/>
              <w:bottom w:val="single" w:color="auto" w:sz="4" w:space="0"/>
              <w:right w:val="single" w:color="auto" w:sz="4" w:space="0"/>
            </w:tcBorders>
            <w:vAlign w:val="center"/>
          </w:tcPr>
          <w:p>
            <w:pPr>
              <w:pStyle w:val="186"/>
              <w:spacing w:line="360" w:lineRule="auto"/>
              <w:ind w:firstLine="480"/>
              <w:jc w:val="right"/>
              <w:rPr>
                <w:rFonts w:hint="eastAsia" w:ascii="宋体" w:hAnsi="宋体" w:eastAsia="宋体" w:cs="宋体"/>
                <w:color w:val="000000"/>
                <w:sz w:val="24"/>
                <w:highlight w:val="none"/>
              </w:rPr>
            </w:pPr>
          </w:p>
        </w:tc>
        <w:tc>
          <w:tcPr>
            <w:tcW w:w="2182" w:type="dxa"/>
            <w:gridSpan w:val="3"/>
            <w:tcBorders>
              <w:top w:val="single" w:color="auto" w:sz="4" w:space="0"/>
              <w:left w:val="single" w:color="auto" w:sz="4" w:space="0"/>
              <w:bottom w:val="single" w:color="auto" w:sz="4" w:space="0"/>
              <w:right w:val="single" w:color="auto" w:sz="4" w:space="0"/>
            </w:tcBorders>
            <w:vAlign w:val="center"/>
          </w:tcPr>
          <w:p>
            <w:pPr>
              <w:pStyle w:val="186"/>
              <w:spacing w:line="360" w:lineRule="auto"/>
              <w:ind w:firstLine="480"/>
              <w:jc w:val="right"/>
              <w:rPr>
                <w:rFonts w:hint="eastAsia" w:ascii="宋体" w:hAnsi="宋体" w:eastAsia="宋体" w:cs="宋体"/>
                <w:color w:val="000000"/>
                <w:sz w:val="24"/>
                <w:highlight w:val="none"/>
              </w:rPr>
            </w:pPr>
          </w:p>
        </w:tc>
        <w:tc>
          <w:tcPr>
            <w:tcW w:w="2226" w:type="dxa"/>
            <w:tcBorders>
              <w:top w:val="single" w:color="auto" w:sz="4" w:space="0"/>
              <w:left w:val="single" w:color="auto" w:sz="4" w:space="0"/>
              <w:bottom w:val="single" w:color="auto" w:sz="4" w:space="0"/>
              <w:right w:val="single" w:color="auto" w:sz="4" w:space="0"/>
            </w:tcBorders>
            <w:vAlign w:val="center"/>
          </w:tcPr>
          <w:p>
            <w:pPr>
              <w:pStyle w:val="186"/>
              <w:spacing w:line="360" w:lineRule="auto"/>
              <w:ind w:firstLine="480"/>
              <w:jc w:val="right"/>
              <w:rPr>
                <w:rFonts w:hint="eastAsia" w:ascii="宋体" w:hAnsi="宋体" w:eastAsia="宋体" w:cs="宋体"/>
                <w:color w:val="000000"/>
                <w:sz w:val="24"/>
                <w:highlight w:val="none"/>
              </w:rPr>
            </w:pPr>
          </w:p>
        </w:tc>
        <w:tc>
          <w:tcPr>
            <w:tcW w:w="1719" w:type="dxa"/>
            <w:tcBorders>
              <w:top w:val="single" w:color="auto" w:sz="4" w:space="0"/>
              <w:left w:val="single" w:color="auto" w:sz="4" w:space="0"/>
              <w:bottom w:val="single" w:color="auto" w:sz="4" w:space="0"/>
              <w:right w:val="single" w:color="auto" w:sz="4" w:space="0"/>
            </w:tcBorders>
            <w:vAlign w:val="center"/>
          </w:tcPr>
          <w:p>
            <w:pPr>
              <w:pStyle w:val="186"/>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是□  否□</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gridAfter w:val="1"/>
          <w:wAfter w:w="14" w:type="dxa"/>
          <w:trHeight w:val="52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86"/>
              <w:spacing w:line="360" w:lineRule="auto"/>
              <w:ind w:firstLine="48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6</w:t>
            </w:r>
          </w:p>
        </w:tc>
        <w:tc>
          <w:tcPr>
            <w:tcW w:w="2705" w:type="dxa"/>
            <w:gridSpan w:val="3"/>
            <w:tcBorders>
              <w:top w:val="single" w:color="auto" w:sz="4" w:space="0"/>
              <w:left w:val="single" w:color="auto" w:sz="4" w:space="0"/>
              <w:bottom w:val="single" w:color="auto" w:sz="4" w:space="0"/>
              <w:right w:val="single" w:color="auto" w:sz="4" w:space="0"/>
            </w:tcBorders>
            <w:vAlign w:val="center"/>
          </w:tcPr>
          <w:p>
            <w:pPr>
              <w:pStyle w:val="186"/>
              <w:spacing w:line="360" w:lineRule="auto"/>
              <w:ind w:firstLine="480"/>
              <w:jc w:val="right"/>
              <w:rPr>
                <w:rFonts w:hint="eastAsia" w:ascii="宋体" w:hAnsi="宋体" w:eastAsia="宋体" w:cs="宋体"/>
                <w:color w:val="000000"/>
                <w:sz w:val="24"/>
                <w:highlight w:val="none"/>
              </w:rPr>
            </w:pPr>
          </w:p>
        </w:tc>
        <w:tc>
          <w:tcPr>
            <w:tcW w:w="2182" w:type="dxa"/>
            <w:gridSpan w:val="3"/>
            <w:tcBorders>
              <w:top w:val="single" w:color="auto" w:sz="4" w:space="0"/>
              <w:left w:val="single" w:color="auto" w:sz="4" w:space="0"/>
              <w:bottom w:val="single" w:color="auto" w:sz="4" w:space="0"/>
              <w:right w:val="single" w:color="auto" w:sz="4" w:space="0"/>
            </w:tcBorders>
            <w:vAlign w:val="center"/>
          </w:tcPr>
          <w:p>
            <w:pPr>
              <w:pStyle w:val="186"/>
              <w:spacing w:line="360" w:lineRule="auto"/>
              <w:ind w:firstLine="480"/>
              <w:jc w:val="right"/>
              <w:rPr>
                <w:rFonts w:hint="eastAsia" w:ascii="宋体" w:hAnsi="宋体" w:eastAsia="宋体" w:cs="宋体"/>
                <w:color w:val="000000"/>
                <w:sz w:val="24"/>
                <w:highlight w:val="none"/>
              </w:rPr>
            </w:pPr>
          </w:p>
        </w:tc>
        <w:tc>
          <w:tcPr>
            <w:tcW w:w="2226" w:type="dxa"/>
            <w:tcBorders>
              <w:top w:val="single" w:color="auto" w:sz="4" w:space="0"/>
              <w:left w:val="single" w:color="auto" w:sz="4" w:space="0"/>
              <w:bottom w:val="single" w:color="auto" w:sz="4" w:space="0"/>
              <w:right w:val="single" w:color="auto" w:sz="4" w:space="0"/>
            </w:tcBorders>
            <w:vAlign w:val="center"/>
          </w:tcPr>
          <w:p>
            <w:pPr>
              <w:pStyle w:val="186"/>
              <w:spacing w:line="360" w:lineRule="auto"/>
              <w:ind w:firstLine="480"/>
              <w:jc w:val="right"/>
              <w:rPr>
                <w:rFonts w:hint="eastAsia" w:ascii="宋体" w:hAnsi="宋体" w:eastAsia="宋体" w:cs="宋体"/>
                <w:color w:val="000000"/>
                <w:sz w:val="24"/>
                <w:highlight w:val="none"/>
              </w:rPr>
            </w:pPr>
          </w:p>
        </w:tc>
        <w:tc>
          <w:tcPr>
            <w:tcW w:w="1719" w:type="dxa"/>
            <w:tcBorders>
              <w:top w:val="single" w:color="auto" w:sz="4" w:space="0"/>
              <w:left w:val="single" w:color="auto" w:sz="4" w:space="0"/>
              <w:bottom w:val="single" w:color="auto" w:sz="4" w:space="0"/>
              <w:right w:val="single" w:color="auto" w:sz="4" w:space="0"/>
            </w:tcBorders>
            <w:vAlign w:val="center"/>
          </w:tcPr>
          <w:p>
            <w:pPr>
              <w:pStyle w:val="186"/>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是□  否□</w:t>
            </w:r>
          </w:p>
        </w:tc>
      </w:tr>
    </w:tbl>
    <w:p>
      <w:pPr>
        <w:pStyle w:val="186"/>
        <w:spacing w:line="360" w:lineRule="auto"/>
        <w:ind w:firstLine="48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协商供应商盖章：                                  填报时间： 年  月  日</w:t>
      </w:r>
    </w:p>
    <w:p>
      <w:pPr>
        <w:pStyle w:val="186"/>
        <w:spacing w:line="360" w:lineRule="auto"/>
        <w:ind w:firstLine="480"/>
        <w:jc w:val="right"/>
        <w:rPr>
          <w:rFonts w:hint="eastAsia" w:ascii="宋体" w:hAnsi="宋体" w:eastAsia="宋体" w:cs="宋体"/>
          <w:color w:val="000000"/>
          <w:sz w:val="24"/>
          <w:highlight w:val="none"/>
        </w:rPr>
      </w:pPr>
    </w:p>
    <w:p>
      <w:pPr>
        <w:pStyle w:val="186"/>
        <w:spacing w:line="360" w:lineRule="auto"/>
        <w:ind w:firstLine="480"/>
        <w:jc w:val="right"/>
        <w:rPr>
          <w:rFonts w:hint="eastAsia" w:ascii="宋体" w:hAnsi="宋体" w:eastAsia="宋体" w:cs="宋体"/>
          <w:color w:val="000000"/>
          <w:sz w:val="24"/>
          <w:szCs w:val="21"/>
          <w:highlight w:val="none"/>
          <w:u w:val="single"/>
          <w:lang w:val="en-US" w:eastAsia="zh-CN"/>
        </w:rPr>
      </w:pPr>
    </w:p>
    <w:p>
      <w:pPr>
        <w:pStyle w:val="186"/>
        <w:spacing w:line="360" w:lineRule="auto"/>
        <w:ind w:firstLine="480"/>
        <w:jc w:val="right"/>
        <w:rPr>
          <w:rFonts w:hint="eastAsia" w:ascii="宋体" w:hAnsi="宋体" w:eastAsia="宋体" w:cs="宋体"/>
          <w:color w:val="000000"/>
          <w:sz w:val="24"/>
          <w:szCs w:val="21"/>
          <w:highlight w:val="none"/>
          <w:u w:val="single"/>
          <w:lang w:val="en-US" w:eastAsia="zh-CN"/>
        </w:rPr>
      </w:pPr>
    </w:p>
    <w:p>
      <w:pPr>
        <w:pStyle w:val="6"/>
        <w:spacing w:before="0" w:after="0" w:line="360" w:lineRule="auto"/>
        <w:ind w:firstLine="0" w:firstLineChars="0"/>
        <w:jc w:val="left"/>
        <w:rPr>
          <w:rFonts w:hint="eastAsia" w:ascii="宋体" w:hAnsi="宋体" w:eastAsia="宋体" w:cs="宋体"/>
          <w:sz w:val="24"/>
          <w:szCs w:val="24"/>
          <w:highlight w:val="none"/>
        </w:rPr>
      </w:pPr>
      <w:bookmarkStart w:id="443" w:name="_Toc60996646"/>
      <w:r>
        <w:rPr>
          <w:rFonts w:hint="eastAsia" w:ascii="宋体" w:hAnsi="宋体" w:eastAsia="宋体" w:cs="宋体"/>
          <w:sz w:val="24"/>
          <w:szCs w:val="24"/>
          <w:highlight w:val="none"/>
        </w:rPr>
        <w:t xml:space="preserve">2.5    </w:t>
      </w:r>
      <w:bookmarkEnd w:id="443"/>
      <w:r>
        <w:rPr>
          <w:rFonts w:hint="eastAsia" w:ascii="宋体" w:hAnsi="宋体" w:eastAsia="宋体" w:cs="宋体"/>
          <w:sz w:val="24"/>
          <w:szCs w:val="24"/>
          <w:highlight w:val="none"/>
        </w:rPr>
        <w:t>项目实施方案</w:t>
      </w:r>
    </w:p>
    <w:p>
      <w:pPr>
        <w:pStyle w:val="236"/>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内容要求：</w:t>
      </w:r>
    </w:p>
    <w:p>
      <w:pPr>
        <w:pStyle w:val="236"/>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供应商须针对采购需求中有关章节的需求逐个作出实质性的响应，请按需求内容的顺序进行详细描述。（格式自行设计）</w:t>
      </w:r>
    </w:p>
    <w:p>
      <w:pPr>
        <w:pStyle w:val="33"/>
        <w:snapToGrid w:val="0"/>
        <w:spacing w:line="360" w:lineRule="auto"/>
        <w:ind w:left="480" w:hanging="480"/>
        <w:jc w:val="left"/>
        <w:rPr>
          <w:rFonts w:hint="eastAsia" w:ascii="宋体" w:hAnsi="宋体" w:eastAsia="宋体" w:cs="宋体"/>
          <w:sz w:val="24"/>
          <w:highlight w:val="none"/>
        </w:rPr>
      </w:pPr>
    </w:p>
    <w:p>
      <w:pPr>
        <w:pStyle w:val="186"/>
        <w:wordWrap w:val="0"/>
        <w:spacing w:line="360" w:lineRule="auto"/>
        <w:ind w:firstLine="480"/>
        <w:jc w:val="right"/>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供应商盖章：</w:t>
      </w:r>
      <w:r>
        <w:rPr>
          <w:rFonts w:hint="eastAsia" w:ascii="宋体" w:hAnsi="宋体" w:eastAsia="宋体" w:cs="宋体"/>
          <w:sz w:val="24"/>
          <w:szCs w:val="21"/>
          <w:highlight w:val="none"/>
          <w:u w:val="single"/>
        </w:rPr>
        <w:t xml:space="preserve">                </w:t>
      </w:r>
    </w:p>
    <w:p>
      <w:pPr>
        <w:pStyle w:val="186"/>
        <w:wordWrap w:val="0"/>
        <w:spacing w:line="360" w:lineRule="auto"/>
        <w:ind w:firstLine="480"/>
        <w:jc w:val="right"/>
        <w:rPr>
          <w:rFonts w:hint="eastAsia" w:ascii="宋体" w:hAnsi="宋体" w:eastAsia="宋体" w:cs="宋体"/>
          <w:highlight w:val="none"/>
          <w:lang w:val="en-US"/>
        </w:rPr>
        <w:sectPr>
          <w:pgSz w:w="11906" w:h="16838"/>
          <w:pgMar w:top="1418" w:right="1418" w:bottom="1418" w:left="1418" w:header="851" w:footer="851" w:gutter="0"/>
          <w:pgNumType w:fmt="decimal"/>
          <w:cols w:space="720" w:num="1"/>
          <w:docGrid w:linePitch="312" w:charSpace="0"/>
        </w:sectPr>
      </w:pPr>
      <w:r>
        <w:rPr>
          <w:rFonts w:hint="eastAsia" w:ascii="宋体" w:hAnsi="宋体" w:eastAsia="宋体" w:cs="宋体"/>
          <w:sz w:val="24"/>
          <w:szCs w:val="21"/>
          <w:highlight w:val="none"/>
        </w:rPr>
        <w:t>日      期：</w:t>
      </w:r>
      <w:r>
        <w:rPr>
          <w:rFonts w:hint="eastAsia" w:ascii="宋体" w:hAnsi="宋体" w:eastAsia="宋体" w:cs="宋体"/>
          <w:sz w:val="24"/>
          <w:szCs w:val="21"/>
          <w:highlight w:val="none"/>
          <w:u w:val="single"/>
        </w:rPr>
        <w:t xml:space="preserve">               </w:t>
      </w:r>
    </w:p>
    <w:bookmarkEnd w:id="437"/>
    <w:bookmarkEnd w:id="438"/>
    <w:bookmarkEnd w:id="439"/>
    <w:bookmarkEnd w:id="440"/>
    <w:bookmarkEnd w:id="441"/>
    <w:bookmarkEnd w:id="442"/>
    <w:p>
      <w:pPr>
        <w:spacing w:line="360" w:lineRule="auto"/>
        <w:rPr>
          <w:rFonts w:hint="eastAsia" w:ascii="宋体" w:hAnsi="宋体" w:eastAsia="宋体" w:cs="宋体"/>
          <w:b/>
          <w:bCs/>
          <w:sz w:val="24"/>
          <w:szCs w:val="24"/>
          <w:highlight w:val="none"/>
        </w:rPr>
      </w:pPr>
      <w:bookmarkStart w:id="444" w:name="_Toc493956063"/>
      <w:bookmarkStart w:id="445" w:name="_Toc60996650"/>
      <w:bookmarkStart w:id="446" w:name="_Toc20128270"/>
      <w:bookmarkStart w:id="447" w:name="_Toc530551887"/>
      <w:bookmarkStart w:id="448" w:name="_Toc531359061"/>
      <w:r>
        <w:rPr>
          <w:rFonts w:hint="eastAsia" w:ascii="宋体" w:hAnsi="宋体" w:eastAsia="宋体" w:cs="宋体"/>
          <w:b/>
          <w:bCs/>
          <w:sz w:val="24"/>
          <w:szCs w:val="24"/>
          <w:highlight w:val="none"/>
        </w:rPr>
        <w:t xml:space="preserve">2.6  </w:t>
      </w:r>
      <w:bookmarkEnd w:id="444"/>
      <w:bookmarkEnd w:id="445"/>
      <w:bookmarkEnd w:id="446"/>
      <w:bookmarkEnd w:id="447"/>
      <w:bookmarkEnd w:id="448"/>
      <w:bookmarkStart w:id="449" w:name="_Toc531359063"/>
      <w:bookmarkStart w:id="450" w:name="_Toc530551897"/>
      <w:bookmarkStart w:id="451" w:name="_Toc493956072"/>
      <w:bookmarkStart w:id="452" w:name="_Toc531359074"/>
      <w:r>
        <w:rPr>
          <w:rFonts w:hint="eastAsia" w:ascii="宋体" w:hAnsi="宋体" w:eastAsia="宋体" w:cs="宋体"/>
          <w:b/>
          <w:bCs/>
          <w:sz w:val="24"/>
          <w:szCs w:val="24"/>
          <w:highlight w:val="none"/>
        </w:rPr>
        <w:t>后期技术支持等服务</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内容要求：</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1、供应商应针对需求提出详细的后期技术支持；</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2、本文件对服务的要求为基本要求，供应商根据项目特点可提出优于或等同于本文件要求的服务承诺； </w:t>
      </w:r>
    </w:p>
    <w:p>
      <w:pPr>
        <w:spacing w:line="360" w:lineRule="auto"/>
        <w:ind w:firstLine="3120" w:firstLineChars="1300"/>
        <w:rPr>
          <w:rFonts w:hint="eastAsia" w:ascii="宋体" w:hAnsi="宋体" w:eastAsia="宋体" w:cs="宋体"/>
          <w:sz w:val="24"/>
          <w:szCs w:val="24"/>
          <w:highlight w:val="none"/>
        </w:rPr>
      </w:pPr>
    </w:p>
    <w:p>
      <w:pPr>
        <w:spacing w:line="360" w:lineRule="auto"/>
        <w:ind w:firstLine="3120" w:firstLineChars="1300"/>
        <w:rPr>
          <w:rFonts w:hint="eastAsia" w:ascii="宋体" w:hAnsi="宋体" w:eastAsia="宋体" w:cs="宋体"/>
          <w:sz w:val="24"/>
          <w:szCs w:val="24"/>
          <w:highlight w:val="none"/>
        </w:rPr>
      </w:pPr>
    </w:p>
    <w:p>
      <w:pPr>
        <w:spacing w:line="360" w:lineRule="auto"/>
        <w:ind w:firstLine="3120" w:firstLineChars="1300"/>
        <w:rPr>
          <w:rFonts w:hint="eastAsia" w:ascii="宋体" w:hAnsi="宋体" w:eastAsia="宋体" w:cs="宋体"/>
          <w:sz w:val="24"/>
          <w:szCs w:val="24"/>
          <w:highlight w:val="none"/>
        </w:rPr>
      </w:pPr>
    </w:p>
    <w:p>
      <w:pPr>
        <w:spacing w:line="360" w:lineRule="auto"/>
        <w:ind w:firstLine="3120" w:firstLineChars="1300"/>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注：1.根据内容自行设计表格</w:t>
      </w: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ind w:left="3919" w:leftChars="1866" w:firstLine="1080" w:firstLineChars="4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供应商盖章：            </w:t>
      </w:r>
    </w:p>
    <w:p>
      <w:pPr>
        <w:tabs>
          <w:tab w:val="left" w:pos="1418"/>
        </w:tabs>
        <w:spacing w:line="360" w:lineRule="auto"/>
        <w:ind w:left="1418" w:hanging="567"/>
        <w:jc w:val="center"/>
        <w:rPr>
          <w:rFonts w:hint="eastAsia" w:ascii="宋体" w:hAnsi="宋体" w:eastAsia="宋体" w:cs="宋体"/>
          <w:sz w:val="24"/>
          <w:szCs w:val="24"/>
          <w:highlight w:val="none"/>
        </w:rPr>
      </w:pPr>
    </w:p>
    <w:p>
      <w:pPr>
        <w:tabs>
          <w:tab w:val="left" w:pos="1418"/>
        </w:tabs>
        <w:spacing w:line="360" w:lineRule="auto"/>
        <w:ind w:left="1418" w:hanging="567"/>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     期：            </w:t>
      </w:r>
    </w:p>
    <w:p>
      <w:pPr>
        <w:spacing w:line="360" w:lineRule="auto"/>
        <w:jc w:val="center"/>
        <w:rPr>
          <w:rFonts w:hint="eastAsia" w:ascii="宋体" w:hAnsi="宋体" w:eastAsia="宋体" w:cs="宋体"/>
          <w:sz w:val="30"/>
          <w:highlight w:val="none"/>
        </w:rPr>
      </w:pPr>
    </w:p>
    <w:p>
      <w:pPr>
        <w:pStyle w:val="236"/>
        <w:spacing w:line="360" w:lineRule="auto"/>
        <w:jc w:val="left"/>
        <w:rPr>
          <w:rFonts w:hint="eastAsia" w:ascii="宋体" w:hAnsi="宋体" w:eastAsia="宋体" w:cs="宋体"/>
          <w:sz w:val="24"/>
          <w:highlight w:val="none"/>
        </w:rPr>
      </w:pPr>
    </w:p>
    <w:p>
      <w:pPr>
        <w:pStyle w:val="236"/>
        <w:spacing w:line="360" w:lineRule="auto"/>
        <w:jc w:val="left"/>
        <w:rPr>
          <w:rFonts w:hint="eastAsia" w:ascii="宋体" w:hAnsi="宋体" w:eastAsia="宋体" w:cs="宋体"/>
          <w:sz w:val="24"/>
          <w:highlight w:val="none"/>
        </w:rPr>
      </w:pPr>
    </w:p>
    <w:p>
      <w:pPr>
        <w:pStyle w:val="6"/>
        <w:spacing w:before="0" w:after="0" w:line="360" w:lineRule="auto"/>
        <w:ind w:firstLine="0" w:firstLineChars="0"/>
        <w:jc w:val="left"/>
        <w:rPr>
          <w:rFonts w:hint="eastAsia" w:ascii="宋体" w:hAnsi="宋体" w:eastAsia="宋体" w:cs="宋体"/>
          <w:sz w:val="24"/>
          <w:szCs w:val="24"/>
          <w:highlight w:val="none"/>
        </w:rPr>
      </w:pPr>
      <w:bookmarkStart w:id="453" w:name="_Toc60996653"/>
      <w:bookmarkStart w:id="454" w:name="_Toc20128271"/>
      <w:r>
        <w:rPr>
          <w:rFonts w:hint="eastAsia" w:ascii="宋体" w:hAnsi="宋体" w:eastAsia="宋体" w:cs="宋体"/>
          <w:sz w:val="24"/>
          <w:szCs w:val="24"/>
          <w:highlight w:val="none"/>
        </w:rPr>
        <w:t>2.7   供应商需要说明的其他文件和说明</w:t>
      </w:r>
      <w:bookmarkEnd w:id="453"/>
      <w:bookmarkEnd w:id="454"/>
    </w:p>
    <w:p>
      <w:pPr>
        <w:pStyle w:val="186"/>
        <w:spacing w:line="360" w:lineRule="auto"/>
        <w:ind w:firstLine="480"/>
        <w:jc w:val="center"/>
        <w:rPr>
          <w:rFonts w:hint="eastAsia" w:ascii="宋体" w:hAnsi="宋体" w:eastAsia="宋体" w:cs="宋体"/>
          <w:color w:val="000000"/>
          <w:sz w:val="24"/>
          <w:szCs w:val="21"/>
          <w:highlight w:val="none"/>
          <w:u w:val="single"/>
        </w:rPr>
      </w:pPr>
      <w:r>
        <w:rPr>
          <w:rFonts w:hint="eastAsia" w:ascii="宋体" w:hAnsi="宋体" w:eastAsia="宋体" w:cs="宋体"/>
          <w:color w:val="000000"/>
          <w:sz w:val="24"/>
          <w:highlight w:val="none"/>
        </w:rPr>
        <w:t>（格式自行设计）</w:t>
      </w:r>
    </w:p>
    <w:p>
      <w:pPr>
        <w:spacing w:line="360" w:lineRule="auto"/>
        <w:ind w:firstLine="640" w:firstLineChars="200"/>
        <w:rPr>
          <w:rFonts w:hint="eastAsia" w:ascii="宋体" w:hAnsi="宋体" w:eastAsia="宋体" w:cs="宋体"/>
          <w:color w:val="000000"/>
          <w:sz w:val="32"/>
          <w:szCs w:val="32"/>
          <w:highlight w:val="none"/>
        </w:rPr>
      </w:pPr>
    </w:p>
    <w:p>
      <w:pPr>
        <w:pStyle w:val="186"/>
        <w:wordWrap w:val="0"/>
        <w:spacing w:line="360" w:lineRule="auto"/>
        <w:ind w:firstLine="480"/>
        <w:jc w:val="right"/>
        <w:rPr>
          <w:rFonts w:hint="eastAsia" w:ascii="宋体" w:hAnsi="宋体" w:eastAsia="宋体" w:cs="宋体"/>
          <w:color w:val="000000"/>
          <w:sz w:val="24"/>
          <w:szCs w:val="21"/>
          <w:highlight w:val="none"/>
          <w:u w:val="single"/>
        </w:rPr>
      </w:pPr>
      <w:r>
        <w:rPr>
          <w:rFonts w:hint="eastAsia" w:ascii="宋体" w:hAnsi="宋体" w:eastAsia="宋体" w:cs="宋体"/>
          <w:color w:val="000000"/>
          <w:sz w:val="24"/>
          <w:szCs w:val="21"/>
          <w:highlight w:val="none"/>
        </w:rPr>
        <w:t>供应商盖章：</w:t>
      </w:r>
      <w:r>
        <w:rPr>
          <w:rFonts w:hint="eastAsia" w:ascii="宋体" w:hAnsi="宋体" w:eastAsia="宋体" w:cs="宋体"/>
          <w:color w:val="000000"/>
          <w:sz w:val="24"/>
          <w:szCs w:val="21"/>
          <w:highlight w:val="none"/>
          <w:u w:val="single"/>
        </w:rPr>
        <w:t xml:space="preserve">               </w:t>
      </w:r>
    </w:p>
    <w:p>
      <w:pPr>
        <w:pStyle w:val="186"/>
        <w:wordWrap w:val="0"/>
        <w:spacing w:line="360" w:lineRule="auto"/>
        <w:ind w:firstLine="480"/>
        <w:jc w:val="right"/>
        <w:rPr>
          <w:rFonts w:hint="eastAsia" w:ascii="宋体" w:hAnsi="宋体" w:eastAsia="宋体" w:cs="宋体"/>
          <w:color w:val="000000"/>
          <w:sz w:val="24"/>
          <w:szCs w:val="21"/>
          <w:highlight w:val="none"/>
          <w:u w:val="single"/>
        </w:rPr>
      </w:pPr>
      <w:r>
        <w:rPr>
          <w:rFonts w:hint="eastAsia" w:ascii="宋体" w:hAnsi="宋体" w:eastAsia="宋体" w:cs="宋体"/>
          <w:color w:val="000000"/>
          <w:sz w:val="24"/>
          <w:szCs w:val="21"/>
          <w:highlight w:val="none"/>
        </w:rPr>
        <w:t>日      期：</w:t>
      </w:r>
      <w:r>
        <w:rPr>
          <w:rFonts w:hint="eastAsia" w:ascii="宋体" w:hAnsi="宋体" w:eastAsia="宋体" w:cs="宋体"/>
          <w:color w:val="000000"/>
          <w:sz w:val="24"/>
          <w:szCs w:val="21"/>
          <w:highlight w:val="none"/>
          <w:u w:val="single"/>
        </w:rPr>
        <w:t xml:space="preserve">               </w:t>
      </w:r>
    </w:p>
    <w:bookmarkEnd w:id="449"/>
    <w:p>
      <w:pPr>
        <w:pStyle w:val="7"/>
        <w:spacing w:line="360" w:lineRule="auto"/>
        <w:ind w:firstLine="0"/>
        <w:rPr>
          <w:rFonts w:hint="eastAsia" w:ascii="宋体" w:hAnsi="宋体" w:eastAsia="宋体" w:cs="宋体"/>
          <w:highlight w:val="none"/>
        </w:rPr>
        <w:sectPr>
          <w:pgSz w:w="11906" w:h="16838"/>
          <w:pgMar w:top="1418" w:right="1418" w:bottom="1418" w:left="1418" w:header="851" w:footer="851" w:gutter="0"/>
          <w:pgNumType w:fmt="decimal"/>
          <w:cols w:space="720" w:num="1"/>
          <w:docGrid w:linePitch="312" w:charSpace="0"/>
        </w:sectPr>
      </w:pPr>
    </w:p>
    <w:p>
      <w:pPr>
        <w:pStyle w:val="40"/>
        <w:spacing w:beforeLines="100" w:afterLines="100" w:line="360" w:lineRule="auto"/>
        <w:outlineLvl w:val="1"/>
        <w:rPr>
          <w:rFonts w:hint="eastAsia" w:ascii="宋体" w:hAnsi="宋体" w:eastAsia="宋体" w:cs="宋体"/>
          <w:color w:val="000000"/>
          <w:sz w:val="44"/>
          <w:szCs w:val="44"/>
          <w:highlight w:val="none"/>
        </w:rPr>
      </w:pPr>
      <w:bookmarkStart w:id="455" w:name="_Toc20128272"/>
      <w:bookmarkStart w:id="456" w:name="_Toc19516898"/>
      <w:bookmarkStart w:id="457" w:name="_Toc8739"/>
      <w:bookmarkStart w:id="458" w:name="_Toc60996654"/>
      <w:r>
        <w:rPr>
          <w:rFonts w:hint="eastAsia" w:ascii="宋体" w:hAnsi="宋体" w:eastAsia="宋体" w:cs="宋体"/>
          <w:color w:val="000000"/>
          <w:sz w:val="44"/>
          <w:szCs w:val="44"/>
          <w:highlight w:val="none"/>
        </w:rPr>
        <w:t>三  报价文件格式</w:t>
      </w:r>
      <w:bookmarkEnd w:id="455"/>
      <w:bookmarkEnd w:id="456"/>
      <w:bookmarkEnd w:id="457"/>
      <w:bookmarkEnd w:id="458"/>
    </w:p>
    <w:p>
      <w:pPr>
        <w:spacing w:line="360" w:lineRule="auto"/>
        <w:rPr>
          <w:rFonts w:hint="eastAsia" w:ascii="宋体" w:hAnsi="宋体" w:eastAsia="宋体" w:cs="宋体"/>
          <w:color w:val="000000"/>
          <w:sz w:val="24"/>
          <w:szCs w:val="24"/>
          <w:highlight w:val="none"/>
        </w:rPr>
      </w:pPr>
    </w:p>
    <w:p>
      <w:pPr>
        <w:pStyle w:val="6"/>
        <w:spacing w:before="0" w:after="0" w:line="360" w:lineRule="auto"/>
        <w:ind w:firstLine="0" w:firstLineChars="0"/>
        <w:jc w:val="left"/>
        <w:rPr>
          <w:rFonts w:hint="eastAsia" w:ascii="宋体" w:hAnsi="宋体" w:eastAsia="宋体" w:cs="宋体"/>
          <w:color w:val="000000"/>
          <w:sz w:val="24"/>
          <w:szCs w:val="24"/>
          <w:highlight w:val="none"/>
        </w:rPr>
      </w:pPr>
      <w:bookmarkStart w:id="459" w:name="_Toc20128274"/>
      <w:bookmarkStart w:id="460" w:name="_Toc19516900"/>
      <w:bookmarkStart w:id="461" w:name="_Toc60996655"/>
      <w:r>
        <w:rPr>
          <w:rFonts w:hint="eastAsia" w:ascii="宋体" w:hAnsi="宋体" w:eastAsia="宋体" w:cs="宋体"/>
          <w:color w:val="000000"/>
          <w:sz w:val="24"/>
          <w:szCs w:val="24"/>
          <w:highlight w:val="none"/>
        </w:rPr>
        <w:t>3.1     报价文件文件封面格式</w:t>
      </w:r>
      <w:bookmarkEnd w:id="459"/>
      <w:bookmarkEnd w:id="460"/>
      <w:bookmarkEnd w:id="461"/>
    </w:p>
    <w:p>
      <w:pPr>
        <w:pStyle w:val="7"/>
        <w:spacing w:line="360" w:lineRule="auto"/>
        <w:ind w:firstLine="0"/>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响应文件</w:t>
      </w:r>
    </w:p>
    <w:p>
      <w:pPr>
        <w:snapToGrid w:val="0"/>
        <w:spacing w:line="360" w:lineRule="auto"/>
        <w:jc w:val="center"/>
        <w:rPr>
          <w:rFonts w:hint="eastAsia" w:ascii="宋体" w:hAnsi="宋体" w:eastAsia="宋体" w:cs="宋体"/>
          <w:bCs/>
          <w:color w:val="000000"/>
          <w:sz w:val="24"/>
          <w:szCs w:val="20"/>
          <w:highlight w:val="none"/>
        </w:rPr>
      </w:pPr>
    </w:p>
    <w:tbl>
      <w:tblPr>
        <w:tblStyle w:val="42"/>
        <w:tblW w:w="0" w:type="auto"/>
        <w:jc w:val="center"/>
        <w:tblLayout w:type="autofit"/>
        <w:tblCellMar>
          <w:top w:w="0" w:type="dxa"/>
          <w:left w:w="108" w:type="dxa"/>
          <w:bottom w:w="0" w:type="dxa"/>
          <w:right w:w="108" w:type="dxa"/>
        </w:tblCellMar>
      </w:tblPr>
      <w:tblGrid>
        <w:gridCol w:w="2518"/>
        <w:gridCol w:w="4536"/>
      </w:tblGrid>
      <w:tr>
        <w:tblPrEx>
          <w:tblCellMar>
            <w:top w:w="0" w:type="dxa"/>
            <w:left w:w="108" w:type="dxa"/>
            <w:bottom w:w="0" w:type="dxa"/>
            <w:right w:w="108" w:type="dxa"/>
          </w:tblCellMar>
        </w:tblPrEx>
        <w:trPr>
          <w:trHeight w:val="397" w:hRule="atLeast"/>
          <w:jc w:val="center"/>
        </w:trPr>
        <w:tc>
          <w:tcPr>
            <w:tcW w:w="2518" w:type="dxa"/>
            <w:vAlign w:val="center"/>
          </w:tcPr>
          <w:p>
            <w:pPr>
              <w:spacing w:line="360" w:lineRule="auto"/>
              <w:jc w:val="distribut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响应文件名称：</w:t>
            </w:r>
          </w:p>
        </w:tc>
        <w:tc>
          <w:tcPr>
            <w:tcW w:w="4536" w:type="dxa"/>
            <w:vAlign w:val="center"/>
          </w:tcPr>
          <w:p>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报价文件           </w:t>
            </w:r>
          </w:p>
        </w:tc>
      </w:tr>
      <w:tr>
        <w:tblPrEx>
          <w:tblCellMar>
            <w:top w:w="0" w:type="dxa"/>
            <w:left w:w="108" w:type="dxa"/>
            <w:bottom w:w="0" w:type="dxa"/>
            <w:right w:w="108" w:type="dxa"/>
          </w:tblCellMar>
        </w:tblPrEx>
        <w:trPr>
          <w:trHeight w:val="397" w:hRule="atLeast"/>
          <w:jc w:val="center"/>
        </w:trPr>
        <w:tc>
          <w:tcPr>
            <w:tcW w:w="2518" w:type="dxa"/>
            <w:vAlign w:val="center"/>
          </w:tcPr>
          <w:p>
            <w:pPr>
              <w:spacing w:line="360" w:lineRule="auto"/>
              <w:jc w:val="distribut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 目 编 号：</w:t>
            </w:r>
          </w:p>
        </w:tc>
        <w:tc>
          <w:tcPr>
            <w:tcW w:w="4536" w:type="dxa"/>
            <w:vAlign w:val="center"/>
          </w:tcPr>
          <w:p>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spacing w:line="360" w:lineRule="auto"/>
              <w:jc w:val="distribut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 目 名 称：</w:t>
            </w:r>
          </w:p>
        </w:tc>
        <w:tc>
          <w:tcPr>
            <w:tcW w:w="4536" w:type="dxa"/>
            <w:vAlign w:val="center"/>
          </w:tcPr>
          <w:p>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spacing w:line="360" w:lineRule="auto"/>
              <w:jc w:val="distribute"/>
              <w:rPr>
                <w:rFonts w:hint="eastAsia" w:ascii="宋体" w:hAnsi="宋体" w:eastAsia="宋体" w:cs="宋体"/>
                <w:color w:val="000000"/>
                <w:sz w:val="24"/>
                <w:szCs w:val="24"/>
                <w:highlight w:val="none"/>
              </w:rPr>
            </w:pPr>
          </w:p>
        </w:tc>
        <w:tc>
          <w:tcPr>
            <w:tcW w:w="4536" w:type="dxa"/>
            <w:vAlign w:val="center"/>
          </w:tcPr>
          <w:p>
            <w:pPr>
              <w:spacing w:line="360" w:lineRule="auto"/>
              <w:jc w:val="left"/>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397" w:hRule="atLeast"/>
          <w:jc w:val="center"/>
        </w:trPr>
        <w:tc>
          <w:tcPr>
            <w:tcW w:w="2518" w:type="dxa"/>
            <w:vAlign w:val="center"/>
          </w:tcPr>
          <w:p>
            <w:pPr>
              <w:spacing w:line="360" w:lineRule="auto"/>
              <w:jc w:val="distribut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供应商全称（盖章）：</w:t>
            </w:r>
          </w:p>
        </w:tc>
        <w:tc>
          <w:tcPr>
            <w:tcW w:w="4536" w:type="dxa"/>
            <w:vAlign w:val="center"/>
          </w:tcPr>
          <w:p>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spacing w:line="360" w:lineRule="auto"/>
              <w:jc w:val="distribut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供应商地址：</w:t>
            </w:r>
          </w:p>
        </w:tc>
        <w:tc>
          <w:tcPr>
            <w:tcW w:w="4536" w:type="dxa"/>
            <w:vAlign w:val="center"/>
          </w:tcPr>
          <w:p>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spacing w:line="360" w:lineRule="auto"/>
              <w:jc w:val="left"/>
              <w:rPr>
                <w:rFonts w:hint="eastAsia" w:ascii="宋体" w:hAnsi="宋体" w:eastAsia="宋体" w:cs="宋体"/>
                <w:color w:val="000000"/>
                <w:sz w:val="24"/>
                <w:szCs w:val="24"/>
                <w:highlight w:val="none"/>
                <w:u w:val="single"/>
              </w:rPr>
            </w:pP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年  月  日</w:t>
            </w:r>
          </w:p>
        </w:tc>
      </w:tr>
    </w:tbl>
    <w:p>
      <w:pPr>
        <w:spacing w:line="360" w:lineRule="auto"/>
        <w:rPr>
          <w:rFonts w:hint="eastAsia" w:ascii="宋体" w:hAnsi="宋体" w:eastAsia="宋体" w:cs="宋体"/>
          <w:highlight w:val="none"/>
        </w:rPr>
      </w:pPr>
      <w:bookmarkStart w:id="462" w:name="_Toc19516901"/>
      <w:bookmarkStart w:id="463" w:name="_Toc20128275"/>
    </w:p>
    <w:p>
      <w:pPr>
        <w:spacing w:line="360" w:lineRule="auto"/>
        <w:rPr>
          <w:rFonts w:hint="eastAsia" w:ascii="宋体" w:hAnsi="宋体" w:eastAsia="宋体" w:cs="宋体"/>
          <w:highlight w:val="none"/>
        </w:rPr>
      </w:pPr>
    </w:p>
    <w:p>
      <w:pPr>
        <w:pStyle w:val="6"/>
        <w:spacing w:before="0" w:after="0" w:line="360" w:lineRule="auto"/>
        <w:ind w:firstLine="0" w:firstLineChars="0"/>
        <w:jc w:val="left"/>
        <w:rPr>
          <w:rFonts w:hint="eastAsia" w:ascii="宋体" w:hAnsi="宋体" w:eastAsia="宋体" w:cs="宋体"/>
          <w:color w:val="000000"/>
          <w:sz w:val="24"/>
          <w:szCs w:val="24"/>
          <w:highlight w:val="none"/>
        </w:rPr>
      </w:pPr>
      <w:bookmarkStart w:id="464" w:name="_Toc60996656"/>
      <w:r>
        <w:rPr>
          <w:rFonts w:hint="eastAsia" w:ascii="宋体" w:hAnsi="宋体" w:eastAsia="宋体" w:cs="宋体"/>
          <w:color w:val="000000"/>
          <w:sz w:val="24"/>
          <w:szCs w:val="24"/>
          <w:highlight w:val="none"/>
        </w:rPr>
        <w:t>3.2     报价文件文件目录</w:t>
      </w:r>
      <w:bookmarkEnd w:id="462"/>
      <w:bookmarkEnd w:id="463"/>
      <w:bookmarkEnd w:id="464"/>
    </w:p>
    <w:p>
      <w:pPr>
        <w:pStyle w:val="7"/>
        <w:spacing w:line="360" w:lineRule="auto"/>
        <w:ind w:firstLine="0"/>
        <w:rPr>
          <w:rFonts w:hint="eastAsia" w:ascii="宋体" w:hAnsi="宋体" w:eastAsia="宋体" w:cs="宋体"/>
          <w:color w:val="000000"/>
          <w:highlight w:val="none"/>
        </w:rPr>
      </w:pPr>
    </w:p>
    <w:p>
      <w:pPr>
        <w:pStyle w:val="7"/>
        <w:spacing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（格式自行设计）</w:t>
      </w:r>
    </w:p>
    <w:p>
      <w:pPr>
        <w:pStyle w:val="6"/>
        <w:spacing w:before="0" w:after="0" w:line="360" w:lineRule="auto"/>
        <w:ind w:firstLine="0" w:firstLineChars="0"/>
        <w:jc w:val="left"/>
        <w:rPr>
          <w:rFonts w:hint="eastAsia" w:ascii="宋体" w:hAnsi="宋体" w:eastAsia="宋体" w:cs="宋体"/>
          <w:color w:val="000000"/>
          <w:sz w:val="24"/>
          <w:szCs w:val="24"/>
          <w:highlight w:val="none"/>
        </w:rPr>
        <w:sectPr>
          <w:pgSz w:w="11906" w:h="16838"/>
          <w:pgMar w:top="1418" w:right="1418" w:bottom="1418" w:left="1418" w:header="851" w:footer="851" w:gutter="0"/>
          <w:pgNumType w:fmt="decimal"/>
          <w:cols w:space="720" w:num="1"/>
          <w:docGrid w:linePitch="312" w:charSpace="0"/>
        </w:sectPr>
      </w:pPr>
    </w:p>
    <w:p>
      <w:pPr>
        <w:pStyle w:val="6"/>
        <w:spacing w:before="0" w:after="0" w:line="360" w:lineRule="auto"/>
        <w:ind w:firstLine="0" w:firstLineChars="0"/>
        <w:jc w:val="left"/>
        <w:rPr>
          <w:rFonts w:hint="eastAsia" w:ascii="宋体" w:hAnsi="宋体" w:eastAsia="宋体" w:cs="宋体"/>
          <w:color w:val="000000"/>
          <w:sz w:val="24"/>
          <w:szCs w:val="24"/>
          <w:highlight w:val="none"/>
        </w:rPr>
      </w:pPr>
      <w:bookmarkStart w:id="465" w:name="_Toc60996657"/>
      <w:r>
        <w:rPr>
          <w:rFonts w:hint="eastAsia" w:ascii="宋体" w:hAnsi="宋体" w:eastAsia="宋体" w:cs="宋体"/>
          <w:color w:val="000000"/>
          <w:sz w:val="24"/>
          <w:szCs w:val="24"/>
          <w:highlight w:val="none"/>
        </w:rPr>
        <w:t xml:space="preserve">3.3    </w:t>
      </w:r>
      <w:bookmarkEnd w:id="450"/>
      <w:bookmarkEnd w:id="451"/>
      <w:bookmarkEnd w:id="452"/>
      <w:r>
        <w:rPr>
          <w:rFonts w:hint="eastAsia" w:ascii="宋体" w:hAnsi="宋体" w:eastAsia="宋体" w:cs="宋体"/>
          <w:color w:val="000000"/>
          <w:sz w:val="24"/>
          <w:szCs w:val="24"/>
          <w:highlight w:val="none"/>
        </w:rPr>
        <w:t xml:space="preserve"> 开标一览表单格式</w:t>
      </w:r>
      <w:bookmarkEnd w:id="465"/>
    </w:p>
    <w:p>
      <w:pPr>
        <w:pStyle w:val="7"/>
        <w:spacing w:line="360" w:lineRule="auto"/>
        <w:ind w:firstLine="0"/>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开标一览表</w:t>
      </w:r>
    </w:p>
    <w:p>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项目编号：</w:t>
      </w:r>
      <w:r>
        <w:rPr>
          <w:rFonts w:hint="eastAsia" w:ascii="宋体" w:hAnsi="宋体" w:eastAsia="宋体" w:cs="宋体"/>
          <w:color w:val="000000"/>
          <w:sz w:val="24"/>
          <w:szCs w:val="24"/>
          <w:highlight w:val="none"/>
          <w:u w:val="single"/>
        </w:rPr>
        <w:t xml:space="preserve">           </w:t>
      </w:r>
    </w:p>
    <w:p>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tbl>
      <w:tblPr>
        <w:tblStyle w:val="42"/>
        <w:tblW w:w="9005"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6"/>
        <w:gridCol w:w="6289"/>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double" w:color="000000" w:sz="6" w:space="0"/>
              <w:left w:val="double" w:color="000000" w:sz="6" w:space="0"/>
              <w:bottom w:val="single" w:color="000000" w:sz="6" w:space="0"/>
              <w:right w:val="single" w:color="000000" w:sz="6" w:space="0"/>
            </w:tcBorders>
            <w:vAlign w:val="center"/>
          </w:tcPr>
          <w:p>
            <w:pPr>
              <w:pStyle w:val="249"/>
              <w:tabs>
                <w:tab w:val="left" w:pos="420"/>
                <w:tab w:val="center" w:pos="4153"/>
                <w:tab w:val="right" w:pos="8306"/>
              </w:tabs>
              <w:adjustRightInd w:val="0"/>
              <w:spacing w:line="360" w:lineRule="auto"/>
              <w:jc w:val="center"/>
              <w:rPr>
                <w:rFonts w:hint="eastAsia" w:ascii="宋体" w:hAnsi="宋体" w:eastAsia="宋体" w:cs="宋体"/>
                <w:caps/>
                <w:color w:val="000000"/>
                <w:spacing w:val="20"/>
                <w:kern w:val="0"/>
                <w:sz w:val="24"/>
                <w:szCs w:val="20"/>
                <w:highlight w:val="none"/>
              </w:rPr>
            </w:pPr>
            <w:r>
              <w:rPr>
                <w:rFonts w:hint="eastAsia" w:ascii="宋体" w:hAnsi="宋体" w:eastAsia="宋体" w:cs="宋体"/>
                <w:caps/>
                <w:color w:val="000000"/>
                <w:spacing w:val="20"/>
                <w:kern w:val="0"/>
                <w:sz w:val="24"/>
                <w:szCs w:val="20"/>
                <w:highlight w:val="none"/>
              </w:rPr>
              <w:t>名称</w:t>
            </w:r>
          </w:p>
        </w:tc>
        <w:tc>
          <w:tcPr>
            <w:tcW w:w="6289" w:type="dxa"/>
            <w:tcBorders>
              <w:top w:val="double" w:color="000000" w:sz="6" w:space="0"/>
              <w:left w:val="single" w:color="000000" w:sz="6" w:space="0"/>
              <w:bottom w:val="single" w:color="000000" w:sz="6" w:space="0"/>
              <w:right w:val="double" w:color="000000" w:sz="6" w:space="0"/>
            </w:tcBorders>
            <w:vAlign w:val="center"/>
          </w:tcPr>
          <w:p>
            <w:pPr>
              <w:pStyle w:val="249"/>
              <w:spacing w:line="360" w:lineRule="auto"/>
              <w:jc w:val="center"/>
              <w:rPr>
                <w:rFonts w:hint="eastAsia" w:ascii="宋体" w:hAnsi="宋体" w:eastAsia="宋体" w:cs="宋体"/>
                <w:caps/>
                <w:color w:val="000000"/>
                <w:spacing w:val="20"/>
                <w:sz w:val="24"/>
                <w:highlight w:val="none"/>
              </w:rPr>
            </w:pPr>
            <w:r>
              <w:rPr>
                <w:rFonts w:hint="eastAsia" w:ascii="宋体" w:hAnsi="宋体" w:eastAsia="宋体" w:cs="宋体"/>
                <w:caps/>
                <w:color w:val="000000"/>
                <w:spacing w:val="20"/>
                <w:sz w:val="24"/>
                <w:highlight w:val="none"/>
              </w:rPr>
              <w:t>总报价（元）</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single" w:color="000000" w:sz="6" w:space="0"/>
              <w:left w:val="double" w:color="000000" w:sz="6" w:space="0"/>
              <w:bottom w:val="single" w:color="000000" w:sz="6" w:space="0"/>
              <w:right w:val="single" w:color="000000" w:sz="6" w:space="0"/>
            </w:tcBorders>
            <w:vAlign w:val="center"/>
          </w:tcPr>
          <w:p>
            <w:pPr>
              <w:pStyle w:val="249"/>
              <w:spacing w:line="360" w:lineRule="auto"/>
              <w:jc w:val="center"/>
              <w:rPr>
                <w:rFonts w:hint="eastAsia" w:ascii="宋体" w:hAnsi="宋体" w:eastAsia="宋体" w:cs="宋体"/>
                <w:color w:val="000000"/>
                <w:spacing w:val="20"/>
                <w:sz w:val="24"/>
                <w:highlight w:val="none"/>
              </w:rPr>
            </w:pPr>
            <w:r>
              <w:rPr>
                <w:rFonts w:hint="eastAsia" w:ascii="宋体" w:hAnsi="宋体" w:eastAsia="宋体" w:cs="宋体"/>
                <w:color w:val="000000"/>
                <w:spacing w:val="20"/>
                <w:sz w:val="24"/>
                <w:highlight w:val="none"/>
              </w:rPr>
              <w:t>高位监控服务费</w:t>
            </w:r>
          </w:p>
        </w:tc>
        <w:tc>
          <w:tcPr>
            <w:tcW w:w="6289" w:type="dxa"/>
            <w:tcBorders>
              <w:top w:val="single" w:color="000000" w:sz="6" w:space="0"/>
              <w:left w:val="single" w:color="000000" w:sz="6" w:space="0"/>
              <w:bottom w:val="single" w:color="000000" w:sz="6" w:space="0"/>
              <w:right w:val="double" w:color="000000" w:sz="6" w:space="0"/>
            </w:tcBorders>
            <w:vAlign w:val="center"/>
          </w:tcPr>
          <w:p>
            <w:pPr>
              <w:pStyle w:val="249"/>
              <w:spacing w:line="360" w:lineRule="auto"/>
              <w:rPr>
                <w:rFonts w:hint="eastAsia" w:ascii="宋体" w:hAnsi="宋体" w:eastAsia="宋体" w:cs="宋体"/>
                <w:color w:val="000000"/>
                <w:spacing w:val="20"/>
                <w:sz w:val="24"/>
                <w:highlight w:val="none"/>
              </w:rPr>
            </w:pPr>
            <w:r>
              <w:rPr>
                <w:rFonts w:hint="eastAsia" w:ascii="宋体" w:hAnsi="宋体" w:eastAsia="宋体" w:cs="宋体"/>
                <w:color w:val="000000"/>
                <w:spacing w:val="20"/>
                <w:sz w:val="24"/>
                <w:highlight w:val="none"/>
              </w:rPr>
              <w:t>大写                （￥           ）</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single" w:color="000000" w:sz="6" w:space="0"/>
              <w:left w:val="double" w:color="000000" w:sz="6" w:space="0"/>
              <w:bottom w:val="double" w:color="000000" w:sz="6" w:space="0"/>
              <w:right w:val="single" w:color="000000" w:sz="6" w:space="0"/>
            </w:tcBorders>
            <w:vAlign w:val="center"/>
          </w:tcPr>
          <w:p>
            <w:pPr>
              <w:pStyle w:val="249"/>
              <w:spacing w:line="360" w:lineRule="auto"/>
              <w:jc w:val="center"/>
              <w:rPr>
                <w:rFonts w:hint="eastAsia" w:ascii="宋体" w:hAnsi="宋体" w:eastAsia="宋体" w:cs="宋体"/>
                <w:color w:val="000000"/>
                <w:spacing w:val="20"/>
                <w:sz w:val="24"/>
                <w:highlight w:val="none"/>
              </w:rPr>
            </w:pPr>
            <w:r>
              <w:rPr>
                <w:rFonts w:hint="eastAsia" w:ascii="宋体" w:hAnsi="宋体" w:eastAsia="宋体" w:cs="宋体"/>
                <w:color w:val="000000"/>
                <w:spacing w:val="20"/>
                <w:sz w:val="24"/>
                <w:highlight w:val="none"/>
              </w:rPr>
              <w:t>人员驻点服务费</w:t>
            </w:r>
          </w:p>
        </w:tc>
        <w:tc>
          <w:tcPr>
            <w:tcW w:w="6289" w:type="dxa"/>
            <w:tcBorders>
              <w:top w:val="single" w:color="000000" w:sz="6" w:space="0"/>
              <w:left w:val="single" w:color="000000" w:sz="6" w:space="0"/>
              <w:bottom w:val="double" w:color="000000" w:sz="6" w:space="0"/>
              <w:right w:val="double" w:color="000000" w:sz="6" w:space="0"/>
            </w:tcBorders>
            <w:vAlign w:val="center"/>
          </w:tcPr>
          <w:p>
            <w:pPr>
              <w:pStyle w:val="249"/>
              <w:spacing w:line="360" w:lineRule="auto"/>
              <w:rPr>
                <w:rFonts w:hint="eastAsia" w:ascii="宋体" w:hAnsi="宋体" w:eastAsia="宋体" w:cs="宋体"/>
                <w:color w:val="000000"/>
                <w:spacing w:val="20"/>
                <w:sz w:val="24"/>
                <w:highlight w:val="none"/>
              </w:rPr>
            </w:pPr>
          </w:p>
        </w:tc>
      </w:tr>
    </w:tbl>
    <w:p>
      <w:pPr>
        <w:pStyle w:val="249"/>
        <w:spacing w:line="360" w:lineRule="auto"/>
        <w:rPr>
          <w:rFonts w:hint="eastAsia" w:ascii="宋体" w:hAnsi="宋体" w:eastAsia="宋体" w:cs="宋体"/>
          <w:b/>
          <w:iCs/>
          <w:color w:val="000000"/>
          <w:spacing w:val="20"/>
          <w:sz w:val="24"/>
          <w:highlight w:val="none"/>
        </w:rPr>
      </w:pPr>
      <w:r>
        <w:rPr>
          <w:rFonts w:hint="eastAsia" w:ascii="宋体" w:hAnsi="宋体" w:eastAsia="宋体" w:cs="宋体"/>
          <w:b/>
          <w:color w:val="000000"/>
          <w:sz w:val="24"/>
          <w:szCs w:val="21"/>
          <w:highlight w:val="none"/>
        </w:rPr>
        <w:t xml:space="preserve"> </w:t>
      </w:r>
      <w:r>
        <w:rPr>
          <w:rFonts w:hint="eastAsia" w:ascii="宋体" w:hAnsi="宋体" w:eastAsia="宋体" w:cs="宋体"/>
          <w:b/>
          <w:iCs/>
          <w:color w:val="000000"/>
          <w:spacing w:val="20"/>
          <w:sz w:val="24"/>
          <w:highlight w:val="none"/>
        </w:rPr>
        <w:t>注：</w:t>
      </w:r>
    </w:p>
    <w:p>
      <w:pPr>
        <w:pStyle w:val="249"/>
        <w:spacing w:line="360" w:lineRule="auto"/>
        <w:ind w:firstLine="480" w:firstLineChars="200"/>
        <w:jc w:val="left"/>
        <w:rPr>
          <w:rFonts w:hint="eastAsia" w:ascii="宋体" w:hAnsi="宋体" w:eastAsia="宋体" w:cs="宋体"/>
          <w:iCs/>
          <w:color w:val="000000"/>
          <w:sz w:val="24"/>
          <w:highlight w:val="none"/>
        </w:rPr>
      </w:pPr>
      <w:r>
        <w:rPr>
          <w:rFonts w:hint="eastAsia" w:ascii="宋体" w:hAnsi="宋体" w:eastAsia="宋体" w:cs="宋体"/>
          <w:iCs/>
          <w:color w:val="000000"/>
          <w:sz w:val="24"/>
          <w:highlight w:val="none"/>
        </w:rPr>
        <w:t>1. 具体价格明细详见《分项报价表》</w:t>
      </w:r>
    </w:p>
    <w:p>
      <w:pPr>
        <w:pStyle w:val="249"/>
        <w:spacing w:line="360" w:lineRule="auto"/>
        <w:ind w:firstLine="480" w:firstLineChars="200"/>
        <w:jc w:val="left"/>
        <w:rPr>
          <w:rFonts w:hint="eastAsia" w:ascii="宋体" w:hAnsi="宋体" w:eastAsia="宋体" w:cs="宋体"/>
          <w:iCs/>
          <w:color w:val="000000"/>
          <w:sz w:val="24"/>
          <w:highlight w:val="none"/>
        </w:rPr>
      </w:pPr>
      <w:r>
        <w:rPr>
          <w:rFonts w:hint="eastAsia" w:ascii="宋体" w:hAnsi="宋体" w:eastAsia="宋体" w:cs="宋体"/>
          <w:iCs/>
          <w:color w:val="000000"/>
          <w:sz w:val="24"/>
          <w:highlight w:val="none"/>
        </w:rPr>
        <w:t>2. 总报价一经涂改，应在涂改处加盖单位公章或供应商代表签字（或盖章），否则其响应作无效标处理。</w:t>
      </w:r>
    </w:p>
    <w:p>
      <w:pPr>
        <w:pStyle w:val="249"/>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3. 总报价应包括服务内容、包装、工时、运输、装卸、保险、税金、安装、调试与试运行、保修、售后服务费、配套费、</w:t>
      </w:r>
      <w:r>
        <w:rPr>
          <w:rFonts w:hint="eastAsia" w:ascii="宋体" w:hAnsi="宋体" w:eastAsia="宋体" w:cs="宋体"/>
          <w:b/>
          <w:color w:val="000000"/>
          <w:sz w:val="24"/>
          <w:highlight w:val="none"/>
        </w:rPr>
        <w:t>代理服务费</w:t>
      </w:r>
      <w:r>
        <w:rPr>
          <w:rFonts w:hint="eastAsia" w:ascii="宋体" w:hAnsi="宋体" w:eastAsia="宋体" w:cs="宋体"/>
          <w:bCs/>
          <w:color w:val="000000"/>
          <w:sz w:val="24"/>
          <w:highlight w:val="none"/>
        </w:rPr>
        <w:t>以及实施本项目所需的其他一切费用。</w:t>
      </w:r>
    </w:p>
    <w:p>
      <w:pPr>
        <w:pStyle w:val="249"/>
        <w:spacing w:line="360" w:lineRule="auto"/>
        <w:rPr>
          <w:rFonts w:hint="eastAsia" w:ascii="宋体" w:hAnsi="宋体" w:eastAsia="宋体" w:cs="宋体"/>
          <w:bCs/>
          <w:color w:val="000000"/>
          <w:sz w:val="24"/>
          <w:highlight w:val="none"/>
        </w:rPr>
      </w:pPr>
    </w:p>
    <w:p>
      <w:pPr>
        <w:spacing w:line="360" w:lineRule="auto"/>
        <w:jc w:val="left"/>
        <w:rPr>
          <w:rFonts w:hint="eastAsia" w:ascii="宋体" w:hAnsi="宋体" w:eastAsia="宋体" w:cs="宋体"/>
          <w:color w:val="000000"/>
          <w:spacing w:val="20"/>
          <w:sz w:val="24"/>
          <w:highlight w:val="none"/>
        </w:rPr>
      </w:pPr>
    </w:p>
    <w:p>
      <w:pPr>
        <w:pStyle w:val="186"/>
        <w:wordWrap w:val="0"/>
        <w:spacing w:line="360" w:lineRule="auto"/>
        <w:ind w:firstLine="480"/>
        <w:jc w:val="right"/>
        <w:rPr>
          <w:rFonts w:hint="eastAsia" w:ascii="宋体" w:hAnsi="宋体" w:eastAsia="宋体" w:cs="宋体"/>
          <w:color w:val="000000"/>
          <w:sz w:val="24"/>
          <w:szCs w:val="21"/>
          <w:highlight w:val="none"/>
          <w:u w:val="single"/>
          <w:lang w:val="en-US" w:eastAsia="zh-CN"/>
        </w:rPr>
      </w:pPr>
      <w:bookmarkStart w:id="466" w:name="_Toc493956073"/>
      <w:bookmarkStart w:id="467" w:name="_Toc530551898"/>
      <w:bookmarkStart w:id="468" w:name="_Toc531359075"/>
      <w:r>
        <w:rPr>
          <w:rFonts w:hint="eastAsia" w:ascii="宋体" w:hAnsi="宋体" w:eastAsia="宋体" w:cs="宋体"/>
          <w:color w:val="000000"/>
          <w:sz w:val="24"/>
          <w:szCs w:val="21"/>
          <w:highlight w:val="none"/>
          <w:lang w:val="en-US" w:eastAsia="zh-CN"/>
        </w:rPr>
        <w:t>供应商盖章：</w:t>
      </w:r>
      <w:r>
        <w:rPr>
          <w:rFonts w:hint="eastAsia" w:ascii="宋体" w:hAnsi="宋体" w:eastAsia="宋体" w:cs="宋体"/>
          <w:color w:val="000000"/>
          <w:sz w:val="24"/>
          <w:szCs w:val="21"/>
          <w:highlight w:val="none"/>
          <w:u w:val="single"/>
          <w:lang w:val="en-US" w:eastAsia="zh-CN"/>
        </w:rPr>
        <w:t xml:space="preserve">                </w:t>
      </w:r>
    </w:p>
    <w:p>
      <w:pPr>
        <w:pStyle w:val="186"/>
        <w:wordWrap w:val="0"/>
        <w:spacing w:line="360" w:lineRule="auto"/>
        <w:ind w:firstLine="480"/>
        <w:jc w:val="right"/>
        <w:rPr>
          <w:rFonts w:hint="eastAsia" w:ascii="宋体" w:hAnsi="宋体" w:eastAsia="宋体" w:cs="宋体"/>
          <w:color w:val="000000"/>
          <w:sz w:val="24"/>
          <w:szCs w:val="21"/>
          <w:highlight w:val="none"/>
          <w:u w:val="single"/>
          <w:lang w:val="en-US" w:eastAsia="zh-CN"/>
        </w:rPr>
      </w:pPr>
      <w:r>
        <w:rPr>
          <w:rFonts w:hint="eastAsia" w:ascii="宋体" w:hAnsi="宋体" w:eastAsia="宋体" w:cs="宋体"/>
          <w:color w:val="000000"/>
          <w:sz w:val="24"/>
          <w:szCs w:val="21"/>
          <w:highlight w:val="none"/>
          <w:lang w:val="en-US" w:eastAsia="zh-CN"/>
        </w:rPr>
        <w:t>日      期：</w:t>
      </w:r>
      <w:r>
        <w:rPr>
          <w:rFonts w:hint="eastAsia" w:ascii="宋体" w:hAnsi="宋体" w:eastAsia="宋体" w:cs="宋体"/>
          <w:color w:val="000000"/>
          <w:sz w:val="24"/>
          <w:szCs w:val="21"/>
          <w:highlight w:val="none"/>
          <w:u w:val="single"/>
          <w:lang w:val="en-US" w:eastAsia="zh-CN"/>
        </w:rPr>
        <w:t xml:space="preserve">                </w:t>
      </w:r>
    </w:p>
    <w:p>
      <w:pPr>
        <w:pStyle w:val="6"/>
        <w:spacing w:before="0" w:after="0" w:line="360" w:lineRule="auto"/>
        <w:ind w:firstLine="0" w:firstLineChars="0"/>
        <w:jc w:val="right"/>
        <w:rPr>
          <w:rFonts w:hint="eastAsia" w:ascii="宋体" w:hAnsi="宋体" w:eastAsia="宋体" w:cs="宋体"/>
          <w:color w:val="000000"/>
          <w:sz w:val="28"/>
          <w:szCs w:val="28"/>
          <w:highlight w:val="none"/>
          <w:lang w:val="en-US" w:eastAsia="zh-CN"/>
        </w:rPr>
        <w:sectPr>
          <w:pgSz w:w="11906" w:h="16838"/>
          <w:pgMar w:top="1418" w:right="1418" w:bottom="1418" w:left="1418" w:header="851" w:footer="851" w:gutter="0"/>
          <w:pgNumType w:fmt="decimal"/>
          <w:cols w:space="720" w:num="1"/>
          <w:docGrid w:linePitch="312" w:charSpace="0"/>
        </w:sectPr>
      </w:pPr>
    </w:p>
    <w:p>
      <w:pPr>
        <w:pStyle w:val="6"/>
        <w:spacing w:before="0" w:after="0" w:line="360" w:lineRule="auto"/>
        <w:ind w:firstLine="0" w:firstLineChars="0"/>
        <w:jc w:val="left"/>
        <w:rPr>
          <w:rFonts w:hint="eastAsia" w:ascii="宋体" w:hAnsi="宋体" w:eastAsia="宋体" w:cs="宋体"/>
          <w:color w:val="000000"/>
          <w:sz w:val="24"/>
          <w:szCs w:val="24"/>
          <w:highlight w:val="none"/>
        </w:rPr>
      </w:pPr>
      <w:bookmarkStart w:id="469" w:name="_Toc60996658"/>
      <w:r>
        <w:rPr>
          <w:rFonts w:hint="eastAsia" w:ascii="宋体" w:hAnsi="宋体" w:eastAsia="宋体" w:cs="宋体"/>
          <w:color w:val="000000"/>
          <w:sz w:val="24"/>
          <w:szCs w:val="24"/>
          <w:highlight w:val="none"/>
        </w:rPr>
        <w:t>3.4     分项报价表</w:t>
      </w:r>
      <w:bookmarkEnd w:id="466"/>
      <w:bookmarkEnd w:id="467"/>
      <w:bookmarkEnd w:id="468"/>
      <w:r>
        <w:rPr>
          <w:rFonts w:hint="eastAsia" w:ascii="宋体" w:hAnsi="宋体" w:eastAsia="宋体" w:cs="宋体"/>
          <w:color w:val="000000"/>
          <w:sz w:val="24"/>
          <w:szCs w:val="24"/>
          <w:highlight w:val="none"/>
        </w:rPr>
        <w:t>格式</w:t>
      </w:r>
      <w:bookmarkEnd w:id="469"/>
    </w:p>
    <w:p>
      <w:pPr>
        <w:pStyle w:val="7"/>
        <w:spacing w:line="360" w:lineRule="auto"/>
        <w:ind w:firstLine="0"/>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分项报价表</w:t>
      </w:r>
    </w:p>
    <w:p>
      <w:pPr>
        <w:spacing w:line="360" w:lineRule="auto"/>
        <w:jc w:val="center"/>
        <w:rPr>
          <w:rFonts w:hint="eastAsia" w:ascii="宋体" w:hAnsi="宋体" w:eastAsia="宋体" w:cs="宋体"/>
          <w:color w:val="0000FF"/>
          <w:sz w:val="24"/>
          <w:highlight w:val="none"/>
        </w:rPr>
      </w:pPr>
      <w:r>
        <w:rPr>
          <w:rFonts w:hint="eastAsia" w:ascii="宋体" w:hAnsi="宋体" w:eastAsia="宋体" w:cs="宋体"/>
          <w:color w:val="0000FF"/>
          <w:sz w:val="24"/>
          <w:highlight w:val="none"/>
        </w:rPr>
        <w:t>（格式仅供参考，可以根据实际情况自行设计）</w:t>
      </w:r>
    </w:p>
    <w:p>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项目编号：</w:t>
      </w:r>
      <w:r>
        <w:rPr>
          <w:rFonts w:hint="eastAsia" w:ascii="宋体" w:hAnsi="宋体" w:eastAsia="宋体" w:cs="宋体"/>
          <w:color w:val="000000"/>
          <w:sz w:val="24"/>
          <w:szCs w:val="24"/>
          <w:highlight w:val="none"/>
          <w:u w:val="single"/>
        </w:rPr>
        <w:t xml:space="preserve">             </w:t>
      </w:r>
    </w:p>
    <w:p>
      <w:pPr>
        <w:spacing w:line="360" w:lineRule="auto"/>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项目名称：</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1559"/>
        <w:gridCol w:w="1134"/>
        <w:gridCol w:w="1192"/>
        <w:gridCol w:w="891"/>
        <w:gridCol w:w="992"/>
        <w:gridCol w:w="1276"/>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产品（服务）名称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品牌</w:t>
            </w:r>
          </w:p>
          <w:p>
            <w:pPr>
              <w:spacing w:line="360" w:lineRule="auto"/>
              <w:jc w:val="center"/>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（若有）</w:t>
            </w:r>
          </w:p>
        </w:tc>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规格型号</w:t>
            </w:r>
          </w:p>
          <w:p>
            <w:pPr>
              <w:spacing w:line="360" w:lineRule="auto"/>
              <w:jc w:val="center"/>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（若有）</w:t>
            </w:r>
          </w:p>
        </w:tc>
        <w:tc>
          <w:tcPr>
            <w:tcW w:w="8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单价（元）</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7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总报价</w:t>
            </w:r>
          </w:p>
        </w:tc>
        <w:tc>
          <w:tcPr>
            <w:tcW w:w="6760"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大写：</w:t>
            </w:r>
            <w:r>
              <w:rPr>
                <w:rFonts w:hint="eastAsia" w:ascii="宋体" w:hAnsi="宋体" w:eastAsia="宋体" w:cs="宋体"/>
                <w:color w:val="000000"/>
                <w:sz w:val="24"/>
                <w:szCs w:val="24"/>
                <w:highlight w:val="none"/>
                <w:u w:val="single"/>
              </w:rPr>
              <w:t xml:space="preserve">           （￥：        ）</w:t>
            </w:r>
          </w:p>
        </w:tc>
      </w:tr>
    </w:tbl>
    <w:p>
      <w:pPr>
        <w:spacing w:line="360" w:lineRule="auto"/>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注：</w:t>
      </w:r>
      <w:r>
        <w:rPr>
          <w:rFonts w:hint="eastAsia" w:ascii="宋体" w:hAnsi="宋体" w:eastAsia="宋体" w:cs="宋体"/>
          <w:sz w:val="24"/>
          <w:szCs w:val="24"/>
          <w:highlight w:val="none"/>
        </w:rPr>
        <w:t>总</w:t>
      </w:r>
      <w:r>
        <w:rPr>
          <w:rFonts w:hint="eastAsia" w:ascii="宋体" w:hAnsi="宋体" w:eastAsia="宋体" w:cs="宋体"/>
          <w:iCs/>
          <w:sz w:val="24"/>
          <w:szCs w:val="24"/>
          <w:highlight w:val="none"/>
        </w:rPr>
        <w:t>报价应包括</w:t>
      </w:r>
      <w:r>
        <w:rPr>
          <w:rFonts w:hint="eastAsia" w:ascii="宋体" w:hAnsi="宋体" w:eastAsia="宋体" w:cs="宋体"/>
          <w:bCs/>
          <w:sz w:val="24"/>
          <w:highlight w:val="none"/>
        </w:rPr>
        <w:t>产品、产品标准配件、备品备件、专用工具、包装、工时、运输、装卸、保险、税金、设备保护、安装、调试与试运行、保修、售后服务费、</w:t>
      </w:r>
      <w:r>
        <w:rPr>
          <w:rFonts w:hint="eastAsia" w:ascii="宋体" w:hAnsi="宋体" w:eastAsia="宋体" w:cs="宋体"/>
          <w:iCs/>
          <w:sz w:val="24"/>
          <w:szCs w:val="24"/>
          <w:highlight w:val="none"/>
        </w:rPr>
        <w:t>工程配套费、</w:t>
      </w:r>
      <w:r>
        <w:rPr>
          <w:rFonts w:hint="eastAsia" w:ascii="宋体" w:hAnsi="宋体" w:eastAsia="宋体" w:cs="宋体"/>
          <w:b/>
          <w:bCs/>
          <w:iCs/>
          <w:sz w:val="24"/>
          <w:szCs w:val="24"/>
          <w:highlight w:val="none"/>
        </w:rPr>
        <w:t>代理费</w:t>
      </w:r>
      <w:r>
        <w:rPr>
          <w:rFonts w:hint="eastAsia" w:ascii="宋体" w:hAnsi="宋体" w:eastAsia="宋体" w:cs="宋体"/>
          <w:iCs/>
          <w:sz w:val="24"/>
          <w:szCs w:val="24"/>
          <w:highlight w:val="none"/>
        </w:rPr>
        <w:t>以及实施本项目所需的其他一切费用。</w:t>
      </w:r>
    </w:p>
    <w:p>
      <w:pPr>
        <w:spacing w:line="360" w:lineRule="auto"/>
        <w:rPr>
          <w:rFonts w:hint="eastAsia" w:ascii="宋体" w:hAnsi="宋体" w:eastAsia="宋体" w:cs="宋体"/>
          <w:color w:val="000000"/>
          <w:spacing w:val="20"/>
          <w:sz w:val="24"/>
          <w:szCs w:val="24"/>
          <w:highlight w:val="none"/>
        </w:rPr>
      </w:pPr>
    </w:p>
    <w:p>
      <w:pPr>
        <w:spacing w:line="360" w:lineRule="auto"/>
        <w:jc w:val="left"/>
        <w:rPr>
          <w:rFonts w:hint="eastAsia" w:ascii="宋体" w:hAnsi="宋体" w:eastAsia="宋体" w:cs="宋体"/>
          <w:color w:val="000000"/>
          <w:spacing w:val="20"/>
          <w:sz w:val="24"/>
          <w:highlight w:val="none"/>
        </w:rPr>
      </w:pPr>
    </w:p>
    <w:p>
      <w:pPr>
        <w:pStyle w:val="186"/>
        <w:wordWrap w:val="0"/>
        <w:spacing w:line="360" w:lineRule="auto"/>
        <w:ind w:firstLine="480"/>
        <w:jc w:val="right"/>
        <w:rPr>
          <w:rFonts w:hint="eastAsia" w:ascii="宋体" w:hAnsi="宋体" w:eastAsia="宋体" w:cs="宋体"/>
          <w:color w:val="000000"/>
          <w:sz w:val="24"/>
          <w:szCs w:val="21"/>
          <w:highlight w:val="none"/>
          <w:u w:val="single"/>
          <w:lang w:val="en-US" w:eastAsia="zh-CN"/>
        </w:rPr>
      </w:pPr>
      <w:r>
        <w:rPr>
          <w:rFonts w:hint="eastAsia" w:ascii="宋体" w:hAnsi="宋体" w:eastAsia="宋体" w:cs="宋体"/>
          <w:color w:val="000000"/>
          <w:sz w:val="24"/>
          <w:szCs w:val="21"/>
          <w:highlight w:val="none"/>
          <w:lang w:val="en-US" w:eastAsia="zh-CN"/>
        </w:rPr>
        <w:t>供应商盖章：</w:t>
      </w:r>
      <w:r>
        <w:rPr>
          <w:rFonts w:hint="eastAsia" w:ascii="宋体" w:hAnsi="宋体" w:eastAsia="宋体" w:cs="宋体"/>
          <w:color w:val="000000"/>
          <w:sz w:val="24"/>
          <w:szCs w:val="21"/>
          <w:highlight w:val="none"/>
          <w:u w:val="single"/>
          <w:lang w:val="en-US" w:eastAsia="zh-CN"/>
        </w:rPr>
        <w:t xml:space="preserve">                </w:t>
      </w:r>
    </w:p>
    <w:p>
      <w:pPr>
        <w:pStyle w:val="186"/>
        <w:wordWrap w:val="0"/>
        <w:spacing w:line="360" w:lineRule="auto"/>
        <w:ind w:firstLine="480"/>
        <w:jc w:val="right"/>
        <w:rPr>
          <w:rFonts w:hint="eastAsia" w:ascii="宋体" w:hAnsi="宋体" w:eastAsia="宋体" w:cs="宋体"/>
          <w:color w:val="000000"/>
          <w:sz w:val="24"/>
          <w:szCs w:val="21"/>
          <w:highlight w:val="none"/>
          <w:u w:val="single"/>
          <w:lang w:val="en-US" w:eastAsia="zh-CN"/>
        </w:rPr>
      </w:pPr>
      <w:r>
        <w:rPr>
          <w:rFonts w:hint="eastAsia" w:ascii="宋体" w:hAnsi="宋体" w:eastAsia="宋体" w:cs="宋体"/>
          <w:color w:val="000000"/>
          <w:sz w:val="24"/>
          <w:szCs w:val="21"/>
          <w:highlight w:val="none"/>
          <w:lang w:val="en-US" w:eastAsia="zh-CN"/>
        </w:rPr>
        <w:t>日      期：</w:t>
      </w:r>
      <w:r>
        <w:rPr>
          <w:rFonts w:hint="eastAsia" w:ascii="宋体" w:hAnsi="宋体" w:eastAsia="宋体" w:cs="宋体"/>
          <w:color w:val="000000"/>
          <w:sz w:val="24"/>
          <w:szCs w:val="21"/>
          <w:highlight w:val="none"/>
          <w:u w:val="single"/>
          <w:lang w:val="en-US" w:eastAsia="zh-CN"/>
        </w:rPr>
        <w:t xml:space="preserve">                </w:t>
      </w:r>
    </w:p>
    <w:bookmarkEnd w:id="379"/>
    <w:p>
      <w:pPr>
        <w:pStyle w:val="40"/>
        <w:spacing w:before="0" w:after="0" w:line="360" w:lineRule="auto"/>
        <w:jc w:val="left"/>
        <w:rPr>
          <w:rFonts w:hint="eastAsia" w:ascii="宋体" w:hAnsi="宋体" w:eastAsia="宋体" w:cs="宋体"/>
          <w:sz w:val="36"/>
          <w:szCs w:val="36"/>
          <w:highlight w:val="none"/>
        </w:rPr>
        <w:sectPr>
          <w:pgSz w:w="11906" w:h="16838"/>
          <w:pgMar w:top="1418" w:right="1418" w:bottom="1418" w:left="1418" w:header="851" w:footer="851" w:gutter="0"/>
          <w:pgNumType w:fmt="decimal"/>
          <w:cols w:space="720" w:num="1"/>
          <w:docGrid w:linePitch="312" w:charSpace="0"/>
        </w:sectPr>
      </w:pPr>
      <w:bookmarkStart w:id="470" w:name="_Toc34751829"/>
    </w:p>
    <w:p>
      <w:pPr>
        <w:pStyle w:val="40"/>
        <w:spacing w:before="0" w:after="0" w:line="360" w:lineRule="auto"/>
        <w:jc w:val="left"/>
        <w:rPr>
          <w:rFonts w:hint="eastAsia" w:ascii="宋体" w:hAnsi="宋体" w:eastAsia="宋体" w:cs="宋体"/>
          <w:sz w:val="24"/>
          <w:szCs w:val="24"/>
          <w:highlight w:val="none"/>
        </w:rPr>
      </w:pPr>
      <w:bookmarkStart w:id="471" w:name="_Toc60996659"/>
      <w:bookmarkStart w:id="472" w:name="_Toc24698"/>
      <w:r>
        <w:rPr>
          <w:rFonts w:hint="eastAsia" w:ascii="宋体" w:hAnsi="宋体" w:eastAsia="宋体" w:cs="宋体"/>
          <w:sz w:val="24"/>
          <w:szCs w:val="24"/>
          <w:highlight w:val="none"/>
        </w:rPr>
        <w:t>附件：政府采购活动现场确认声明书</w:t>
      </w:r>
      <w:bookmarkEnd w:id="470"/>
      <w:bookmarkEnd w:id="471"/>
      <w:bookmarkEnd w:id="472"/>
    </w:p>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政府采购活动现场确认声明书</w:t>
      </w:r>
    </w:p>
    <w:p>
      <w:pPr>
        <w:spacing w:line="360" w:lineRule="auto"/>
        <w:jc w:val="center"/>
        <w:rPr>
          <w:rFonts w:hint="eastAsia" w:ascii="宋体" w:hAnsi="宋体" w:eastAsia="宋体" w:cs="宋体"/>
          <w:sz w:val="24"/>
          <w:szCs w:val="24"/>
          <w:highlight w:val="none"/>
        </w:rPr>
      </w:pPr>
    </w:p>
    <w:p>
      <w:pPr>
        <w:spacing w:line="360" w:lineRule="auto"/>
        <w:jc w:val="left"/>
        <w:rPr>
          <w:rFonts w:hint="eastAsia" w:ascii="宋体" w:hAnsi="宋体" w:eastAsia="宋体" w:cs="宋体"/>
          <w:sz w:val="24"/>
          <w:szCs w:val="24"/>
          <w:highlight w:val="none"/>
          <w:u w:val="single"/>
        </w:rPr>
      </w:pPr>
      <w:r>
        <w:rPr>
          <w:rFonts w:hint="eastAsia" w:ascii="宋体" w:hAnsi="宋体" w:eastAsia="宋体" w:cs="宋体"/>
          <w:i/>
          <w:color w:val="0000FF"/>
          <w:sz w:val="24"/>
          <w:szCs w:val="24"/>
          <w:highlight w:val="none"/>
          <w:u w:val="single"/>
        </w:rPr>
        <w:t>（采购代理机构名称）</w:t>
      </w:r>
      <w:r>
        <w:rPr>
          <w:rFonts w:hint="eastAsia" w:ascii="宋体" w:hAnsi="宋体" w:eastAsia="宋体" w:cs="宋体"/>
          <w:sz w:val="24"/>
          <w:szCs w:val="24"/>
          <w:highlight w:val="none"/>
          <w:u w:val="singl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本人经由</w:t>
      </w:r>
      <w:r>
        <w:rPr>
          <w:rFonts w:hint="eastAsia" w:ascii="宋体" w:hAnsi="宋体" w:eastAsia="宋体" w:cs="宋体"/>
          <w:sz w:val="24"/>
          <w:szCs w:val="24"/>
          <w:highlight w:val="none"/>
          <w:u w:val="single"/>
        </w:rPr>
        <w:t xml:space="preserve">   </w:t>
      </w:r>
      <w:r>
        <w:rPr>
          <w:rFonts w:hint="eastAsia" w:ascii="宋体" w:hAnsi="宋体" w:eastAsia="宋体" w:cs="宋体"/>
          <w:i/>
          <w:color w:val="0000FF"/>
          <w:sz w:val="24"/>
          <w:szCs w:val="24"/>
          <w:highlight w:val="none"/>
          <w:u w:val="single"/>
        </w:rPr>
        <w:t>（公司名称）</w:t>
      </w:r>
      <w:r>
        <w:rPr>
          <w:rFonts w:hint="eastAsia" w:ascii="宋体" w:hAnsi="宋体" w:eastAsia="宋体" w:cs="宋体"/>
          <w:color w:val="0000FF"/>
          <w:sz w:val="24"/>
          <w:szCs w:val="24"/>
          <w:highlight w:val="none"/>
          <w:u w:val="singl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法定代表人（负责人）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，合法授权参加</w:t>
      </w:r>
      <w:r>
        <w:rPr>
          <w:rFonts w:hint="eastAsia" w:ascii="宋体" w:hAnsi="宋体" w:eastAsia="宋体" w:cs="宋体"/>
          <w:i/>
          <w:color w:val="0000FF"/>
          <w:sz w:val="24"/>
          <w:szCs w:val="24"/>
          <w:highlight w:val="none"/>
          <w:u w:val="single"/>
        </w:rPr>
        <w:t>嵊州市“耕地智保”场景应用铁塔视频资源使用服务费（项目编号）（标项）</w:t>
      </w:r>
      <w:r>
        <w:rPr>
          <w:rFonts w:hint="eastAsia" w:ascii="宋体" w:hAnsi="宋体" w:eastAsia="宋体" w:cs="宋体"/>
          <w:sz w:val="24"/>
          <w:szCs w:val="24"/>
          <w:highlight w:val="none"/>
          <w:u w:val="single"/>
        </w:rPr>
        <w:t xml:space="preserve"> 政府</w:t>
      </w:r>
      <w:r>
        <w:rPr>
          <w:rFonts w:hint="eastAsia" w:ascii="宋体" w:hAnsi="宋体" w:eastAsia="宋体" w:cs="宋体"/>
          <w:sz w:val="24"/>
          <w:szCs w:val="24"/>
          <w:highlight w:val="none"/>
        </w:rPr>
        <w:t>采购活动，经与本单位法人代表（负责人）联系确认，现就有关公平竞争事项郑重声明如下：</w:t>
      </w:r>
    </w:p>
    <w:p>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一、本单位与采购人之间 □不存在利害关系 □存在下列利害关系</w:t>
      </w:r>
      <w:r>
        <w:rPr>
          <w:rFonts w:hint="eastAsia" w:ascii="宋体" w:hAnsi="宋体" w:eastAsia="宋体" w:cs="宋体"/>
          <w:sz w:val="24"/>
          <w:szCs w:val="24"/>
          <w:highlight w:val="none"/>
          <w:u w:val="single"/>
        </w:rPr>
        <w:t xml:space="preserve">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A.投资关系    B.行政隶属关系    C.业务指导关系</w:t>
      </w:r>
    </w:p>
    <w:p>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D.其他可能影响采购公正的利害关系（如有，请如实说明）</w:t>
      </w:r>
      <w:r>
        <w:rPr>
          <w:rFonts w:hint="eastAsia" w:ascii="宋体" w:hAnsi="宋体" w:eastAsia="宋体" w:cs="宋体"/>
          <w:sz w:val="24"/>
          <w:szCs w:val="24"/>
          <w:highlight w:val="none"/>
          <w:u w:val="single"/>
        </w:rPr>
        <w:t xml:space="preserve">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二、现已清楚知道参加本项目采购活动的其他所有供应商名称，本单位  □与其他所有供应商之间均不存在利害关系  □与</w:t>
      </w:r>
      <w:r>
        <w:rPr>
          <w:rFonts w:hint="eastAsia" w:ascii="宋体" w:hAnsi="宋体" w:eastAsia="宋体" w:cs="宋体"/>
          <w:sz w:val="24"/>
          <w:szCs w:val="24"/>
          <w:highlight w:val="none"/>
          <w:u w:val="single"/>
        </w:rPr>
        <w:t xml:space="preserve">（供应商名称）     </w:t>
      </w:r>
      <w:r>
        <w:rPr>
          <w:rFonts w:hint="eastAsia" w:ascii="宋体" w:hAnsi="宋体" w:eastAsia="宋体" w:cs="宋体"/>
          <w:sz w:val="24"/>
          <w:szCs w:val="24"/>
          <w:highlight w:val="none"/>
        </w:rPr>
        <w:t>之间存在下列利害关系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A.法定代表人或负责人或实际控制人是同一人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B.法定代表人或负责人或实际控制人是夫妻关系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C.法定代表人或负责人或实际控制人是直系血亲关系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D.法定代表人或负责人或实际控制人存在三代以内旁系血亲关系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E.法定代表人或负责人或实际控制人存在近姻亲关系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F.法定代表人或负责人或实际控制人存在股份控制或实际控制关系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G.存在共同直接或间接投资设立子公司、联营企业和合营企业情况</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H.存在分级代理或代销关系、同一生产制造商关系、管理关系、重要业务（占主营业务收入50%以上）或重要财务往来关系（如融资）等其他实质性控制关系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I.其他利害关系情况 </w:t>
      </w:r>
      <w:r>
        <w:rPr>
          <w:rFonts w:hint="eastAsia" w:ascii="宋体" w:hAnsi="宋体" w:eastAsia="宋体" w:cs="宋体"/>
          <w:sz w:val="24"/>
          <w:szCs w:val="24"/>
          <w:highlight w:val="none"/>
          <w:u w:val="single"/>
        </w:rPr>
        <w:t xml:space="preserve">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三、现已清楚知道并严格遵守政府采购法律法规和现场纪律。</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四、我发现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供应商之间存在或可能存在上述第二条第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项利害关系。 </w:t>
      </w:r>
    </w:p>
    <w:p>
      <w:pPr>
        <w:wordWrap w:val="0"/>
        <w:spacing w:line="360" w:lineRule="auto"/>
        <w:ind w:firstLine="120" w:firstLineChars="5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（供应商代表签名）：         </w:t>
      </w:r>
    </w:p>
    <w:p>
      <w:pPr>
        <w:spacing w:line="360" w:lineRule="auto"/>
        <w:rPr>
          <w:rFonts w:hint="eastAsia" w:ascii="宋体" w:hAnsi="宋体" w:eastAsia="宋体" w:cs="宋体"/>
          <w:sz w:val="24"/>
          <w:szCs w:val="24"/>
          <w:highlight w:val="none"/>
        </w:rPr>
      </w:pPr>
    </w:p>
    <w:p>
      <w:pPr>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tab/>
      </w: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供应商认为有利害关系和需要回避的人员，应提供相关证明材料，与本声明书一同提交。由采购代理机构和财政监管部门负责询问核查；</w:t>
      </w:r>
    </w:p>
    <w:p>
      <w:pPr>
        <w:numPr>
          <w:ilvl w:val="0"/>
          <w:numId w:val="0"/>
        </w:numPr>
        <w:wordWrap w:val="0"/>
        <w:spacing w:line="360" w:lineRule="auto"/>
        <w:ind w:firstLine="480" w:firstLineChars="200"/>
        <w:rPr>
          <w:rFonts w:hint="eastAsia" w:ascii="宋体" w:hAnsi="宋体" w:eastAsia="宋体" w:cs="宋体"/>
          <w:b/>
          <w:color w:val="0000FF"/>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"mailto:该声明书在响应文件解密后30分钟内以邮件方式发送至邮箱lssggzyjyzx@163.com" </w:instrText>
      </w:r>
      <w:r>
        <w:rPr>
          <w:rFonts w:hint="eastAsia" w:ascii="宋体" w:hAnsi="宋体" w:eastAsia="宋体" w:cs="宋体"/>
          <w:sz w:val="24"/>
          <w:szCs w:val="24"/>
          <w:highlight w:val="none"/>
        </w:rPr>
        <w:fldChar w:fldCharType="separate"/>
      </w:r>
      <w:r>
        <w:rPr>
          <w:rStyle w:val="48"/>
          <w:rFonts w:hint="eastAsia" w:ascii="宋体" w:hAnsi="宋体" w:eastAsia="宋体" w:cs="宋体"/>
          <w:b/>
          <w:sz w:val="24"/>
          <w:szCs w:val="24"/>
          <w:highlight w:val="none"/>
          <w:u w:val="none"/>
        </w:rPr>
        <w:t>该声明书在响应文件解密后30分钟内以邮件方式发送至邮箱</w:t>
      </w:r>
      <w:r>
        <w:rPr>
          <w:rStyle w:val="48"/>
          <w:rFonts w:hint="eastAsia" w:ascii="宋体" w:hAnsi="宋体" w:cs="宋体"/>
          <w:b/>
          <w:sz w:val="24"/>
          <w:szCs w:val="24"/>
          <w:highlight w:val="none"/>
          <w:u w:val="none"/>
          <w:lang w:val="en-US" w:eastAsia="zh-CN"/>
        </w:rPr>
        <w:t>38165</w:t>
      </w:r>
      <w:r>
        <w:rPr>
          <w:rStyle w:val="48"/>
          <w:rFonts w:hint="eastAsia" w:ascii="宋体" w:hAnsi="宋体" w:eastAsia="宋体" w:cs="宋体"/>
          <w:b/>
          <w:sz w:val="24"/>
          <w:szCs w:val="24"/>
          <w:highlight w:val="none"/>
          <w:u w:val="none"/>
        </w:rPr>
        <w:t>8</w:t>
      </w:r>
      <w:r>
        <w:rPr>
          <w:rStyle w:val="48"/>
          <w:rFonts w:hint="eastAsia" w:ascii="宋体" w:hAnsi="宋体" w:cs="宋体"/>
          <w:b/>
          <w:sz w:val="24"/>
          <w:szCs w:val="24"/>
          <w:highlight w:val="none"/>
          <w:u w:val="none"/>
          <w:lang w:val="en-US" w:eastAsia="zh-CN"/>
        </w:rPr>
        <w:t>85</w:t>
      </w:r>
      <w:r>
        <w:rPr>
          <w:rStyle w:val="48"/>
          <w:rFonts w:hint="eastAsia" w:ascii="宋体" w:hAnsi="宋体" w:eastAsia="宋体" w:cs="宋体"/>
          <w:b/>
          <w:sz w:val="24"/>
          <w:szCs w:val="24"/>
          <w:highlight w:val="none"/>
          <w:u w:val="none"/>
        </w:rPr>
        <w:t>@qq.com</w:t>
      </w:r>
      <w:r>
        <w:rPr>
          <w:rStyle w:val="48"/>
          <w:rFonts w:hint="eastAsia" w:ascii="宋体" w:hAnsi="宋体" w:eastAsia="宋体" w:cs="宋体"/>
          <w:b/>
          <w:sz w:val="24"/>
          <w:szCs w:val="24"/>
          <w:highlight w:val="none"/>
          <w:u w:val="none"/>
        </w:rPr>
        <w:fldChar w:fldCharType="end"/>
      </w:r>
      <w:r>
        <w:rPr>
          <w:rFonts w:hint="eastAsia" w:ascii="宋体" w:hAnsi="宋体" w:eastAsia="宋体" w:cs="宋体"/>
          <w:b/>
          <w:color w:val="0000FF"/>
          <w:sz w:val="24"/>
          <w:szCs w:val="24"/>
          <w:highlight w:val="none"/>
        </w:rPr>
        <w:t>；</w:t>
      </w:r>
    </w:p>
    <w:p>
      <w:pPr>
        <w:pStyle w:val="27"/>
        <w:snapToGrid/>
        <w:spacing w:line="360" w:lineRule="auto"/>
        <w:ind w:firstLine="482" w:firstLineChars="200"/>
        <w:rPr>
          <w:rFonts w:hint="eastAsia" w:ascii="宋体" w:hAnsi="宋体" w:eastAsia="宋体" w:cs="宋体"/>
          <w:b/>
          <w:color w:val="0000FF"/>
          <w:sz w:val="24"/>
          <w:szCs w:val="24"/>
          <w:highlight w:val="none"/>
        </w:rPr>
      </w:pPr>
      <w:r>
        <w:rPr>
          <w:rFonts w:hint="eastAsia" w:ascii="宋体" w:hAnsi="宋体" w:eastAsia="宋体" w:cs="宋体"/>
          <w:b/>
          <w:color w:val="0000FF"/>
          <w:sz w:val="24"/>
          <w:szCs w:val="24"/>
          <w:highlight w:val="none"/>
        </w:rPr>
        <w:t>3</w:t>
      </w:r>
      <w:r>
        <w:rPr>
          <w:rFonts w:hint="eastAsia" w:ascii="宋体" w:hAnsi="宋体" w:eastAsia="宋体" w:cs="宋体"/>
          <w:b/>
          <w:color w:val="0000FF"/>
          <w:sz w:val="24"/>
          <w:szCs w:val="24"/>
          <w:highlight w:val="none"/>
          <w:lang w:val="en-US" w:eastAsia="zh-CN"/>
        </w:rPr>
        <w:t>.</w:t>
      </w:r>
      <w:r>
        <w:rPr>
          <w:rFonts w:hint="eastAsia" w:ascii="宋体" w:hAnsi="宋体" w:eastAsia="宋体" w:cs="宋体"/>
          <w:b/>
          <w:color w:val="0000FF"/>
          <w:sz w:val="24"/>
          <w:szCs w:val="24"/>
          <w:highlight w:val="none"/>
        </w:rPr>
        <w:t>该声明书请各供应商在开标前提前准备好。</w:t>
      </w:r>
    </w:p>
    <w:p>
      <w:pPr>
        <w:spacing w:line="360" w:lineRule="auto"/>
        <w:rPr>
          <w:rFonts w:hint="eastAsia" w:ascii="宋体" w:hAnsi="宋体" w:eastAsia="宋体" w:cs="宋体"/>
          <w:highlight w:val="none"/>
        </w:rPr>
      </w:pPr>
    </w:p>
    <w:bookmarkEnd w:id="473"/>
    <w:sectPr>
      <w:pgSz w:w="11906" w:h="16838"/>
      <w:pgMar w:top="1418" w:right="1418" w:bottom="1418" w:left="1418"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jc w:val="left"/>
      <w:rPr>
        <w:rFonts w:eastAsia="仿宋_GB2312"/>
      </w:rPr>
    </w:pPr>
    <w:r>
      <w:rPr>
        <w:rFonts w:hint="eastAsia" w:ascii="宋体" w:hAnsi="宋体" w:cs="宋体"/>
        <w:color w:val="000000"/>
        <w:sz w:val="18"/>
        <w:szCs w:val="18"/>
        <w:lang w:eastAsia="zh-CN"/>
      </w:rPr>
      <w:t>浙江建诚工程管理咨询有限公司</w:t>
    </w:r>
    <w:r>
      <w:rPr>
        <w:rFonts w:hint="eastAsia" w:ascii="仿宋_GB2312" w:eastAsia="仿宋_GB2312"/>
        <w:sz w:val="18"/>
        <w:szCs w:val="18"/>
        <w:lang w:val="en-US" w:eastAsia="zh-CN"/>
      </w:rPr>
      <w:t>0575-83508835</w:t>
    </w:r>
    <w:r>
      <w:rPr>
        <w:rFonts w:hint="eastAsia" w:ascii="仿宋_GB2312" w:eastAsia="仿宋_GB2312"/>
        <w:sz w:val="18"/>
        <w:szCs w:val="18"/>
      </w:rPr>
      <w:t xml:space="preserve">   </w:t>
    </w:r>
    <w:r>
      <w:rPr>
        <w:rFonts w:hint="eastAsia" w:ascii="仿宋_GB2312" w:eastAsia="仿宋_GB2312"/>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jc w:val="left"/>
      <w:rPr>
        <w:rFonts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01219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1219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58</w:t>
                          </w:r>
                          <w:r>
                            <w:t xml:space="preserve"> 页</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9.7pt;mso-position-horizontal:right;mso-position-horizontal-relative:margin;z-index:251660288;mso-width-relative:page;mso-height-relative:page;" filled="f" stroked="f" coordsize="21600,21600" o:gfxdata="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Fe9Ho1AAAAAUBAAAPAAAAAAAAAAEAIAAAACIAAABkcnMvZG93bnJldi54&#10;bWxQSwECFAAUAAAACACHTuJAZNnyUjcCAABjBAAADgAAAAAAAAABACAAAAAjAQAAZHJzL2Uyb0Rv&#10;Yy54bWxQSwUGAAAAAAYABgBZAQAAzAUAAAAA&#10;">
              <v:fill on="f" focussize="0,0"/>
              <v:stroke on="f" weight="0.5pt"/>
              <v:imagedata o:title=""/>
              <o:lock v:ext="edit" aspectratio="f"/>
              <v:textbox inset="0mm,0mm,0mm,0mm" style="mso-fit-shape-to-text:t;">
                <w:txbxContent>
                  <w:p>
                    <w:pPr>
                      <w:pStyle w:val="2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58</w:t>
                    </w:r>
                    <w:r>
                      <w:t xml:space="preserve"> 页</w:t>
                    </w:r>
                  </w:p>
                </w:txbxContent>
              </v:textbox>
            </v:shape>
          </w:pict>
        </mc:Fallback>
      </mc:AlternateContent>
    </w:r>
    <w:r>
      <w:rPr>
        <w:rFonts w:hint="eastAsia" w:ascii="宋体" w:hAnsi="宋体" w:cs="宋体"/>
        <w:color w:val="000000"/>
        <w:sz w:val="18"/>
        <w:szCs w:val="18"/>
        <w:lang w:eastAsia="zh-CN"/>
      </w:rPr>
      <w:t>浙江建诚工程管理咨询有限公司</w:t>
    </w:r>
    <w:r>
      <w:rPr>
        <w:rFonts w:hint="eastAsia" w:ascii="仿宋_GB2312" w:eastAsia="仿宋_GB2312"/>
        <w:sz w:val="18"/>
        <w:szCs w:val="18"/>
        <w:lang w:val="en-US" w:eastAsia="zh-CN"/>
      </w:rPr>
      <w:t>0575-83508835</w:t>
    </w:r>
    <w:r>
      <w:rPr>
        <w:rFonts w:hint="eastAsia" w:ascii="仿宋_GB2312" w:eastAsia="仿宋_GB2312"/>
        <w:sz w:val="18"/>
        <w:szCs w:val="18"/>
      </w:rPr>
      <w:t xml:space="preserve">   </w:t>
    </w:r>
    <w:r>
      <w:rPr>
        <w:rFonts w:hint="eastAsia" w:ascii="仿宋_GB2312" w:eastAsia="仿宋_GB2312"/>
        <w:sz w:val="24"/>
        <w:szCs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jc w:val="both"/>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t xml:space="preserve">第 </w:t>
                          </w:r>
                          <w:r>
                            <w:fldChar w:fldCharType="begin"/>
                          </w:r>
                          <w:r>
                            <w:instrText xml:space="preserve"> PAGE  \* MERGEFORMAT </w:instrText>
                          </w:r>
                          <w:r>
                            <w:fldChar w:fldCharType="separate"/>
                          </w:r>
                          <w:r>
                            <w:t>6</w:t>
                          </w:r>
                          <w:r>
                            <w:fldChar w:fldCharType="end"/>
                          </w:r>
                          <w:r>
                            <w:t xml:space="preserve"> 页 共 </w:t>
                          </w:r>
                          <w:r>
                            <w:rPr>
                              <w:rFonts w:hint="eastAsia"/>
                              <w:lang w:val="en-US" w:eastAsia="zh-CN"/>
                            </w:rPr>
                            <w:t>58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9"/>
                    </w:pPr>
                    <w:r>
                      <w:t xml:space="preserve">第 </w:t>
                    </w:r>
                    <w:r>
                      <w:fldChar w:fldCharType="begin"/>
                    </w:r>
                    <w:r>
                      <w:instrText xml:space="preserve"> PAGE  \* MERGEFORMAT </w:instrText>
                    </w:r>
                    <w:r>
                      <w:fldChar w:fldCharType="separate"/>
                    </w:r>
                    <w:r>
                      <w:t>6</w:t>
                    </w:r>
                    <w:r>
                      <w:fldChar w:fldCharType="end"/>
                    </w:r>
                    <w:r>
                      <w:t xml:space="preserve"> 页 共 </w:t>
                    </w:r>
                    <w:r>
                      <w:rPr>
                        <w:rFonts w:hint="eastAsia"/>
                        <w:lang w:val="en-US" w:eastAsia="zh-CN"/>
                      </w:rPr>
                      <w:t>58</w:t>
                    </w:r>
                    <w:r>
                      <w:t xml:space="preserve"> 页</w:t>
                    </w:r>
                  </w:p>
                </w:txbxContent>
              </v:textbox>
            </v:shape>
          </w:pict>
        </mc:Fallback>
      </mc:AlternateContent>
    </w:r>
    <w:r>
      <w:rPr>
        <w:rFonts w:hint="eastAsia" w:ascii="宋体" w:hAnsi="宋体" w:cs="宋体"/>
        <w:color w:val="000000"/>
        <w:sz w:val="18"/>
        <w:szCs w:val="18"/>
        <w:lang w:eastAsia="zh-CN"/>
      </w:rPr>
      <w:t>浙江建诚工程管理咨询有限公司</w:t>
    </w:r>
    <w:r>
      <w:rPr>
        <w:rFonts w:hint="eastAsia" w:ascii="仿宋_GB2312" w:eastAsia="仿宋_GB2312"/>
        <w:sz w:val="18"/>
        <w:szCs w:val="18"/>
        <w:lang w:val="en-US" w:eastAsia="zh-CN"/>
      </w:rPr>
      <w:t>0575-83508835</w:t>
    </w:r>
    <w:r>
      <w:rPr>
        <w:rFonts w:hint="eastAsia" w:ascii="仿宋_GB2312" w:eastAsia="仿宋_GB2312"/>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800" w:lineRule="exact"/>
      <w:ind w:left="1917" w:hanging="1643" w:hangingChars="913"/>
      <w:jc w:val="left"/>
      <w:rPr>
        <w:sz w:val="18"/>
        <w:szCs w:val="18"/>
      </w:rPr>
    </w:pPr>
    <w:r>
      <w:rPr>
        <w:rFonts w:hint="eastAsia"/>
        <w:sz w:val="18"/>
        <w:szCs w:val="18"/>
      </w:rPr>
      <w:t>嵊州市 “耕地智保”场景应用高位视频监控综合服务项目单一来源采购文件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rFonts w:hint="eastAsia" w:ascii="仿宋_GB2312" w:eastAsia="仿宋_GB2312"/>
        <w:sz w:val="24"/>
        <w:szCs w:val="24"/>
      </w:rPr>
      <w:t>丽水市政府采购中心</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800" w:lineRule="exact"/>
      <w:ind w:left="1917" w:hanging="1917" w:hangingChars="913"/>
      <w:jc w:val="left"/>
    </w:pPr>
    <w:r>
      <w:rPr>
        <w:rFonts w:hint="eastAsia"/>
      </w:rPr>
      <w:t>嵊州市 “耕地智保”场景应用高位视频监控综合服务项目单一来源采购文件</w:t>
    </w:r>
  </w:p>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29B7A"/>
    <w:multiLevelType w:val="singleLevel"/>
    <w:tmpl w:val="59729B7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0"/>
  <w:bordersDoNotSurroundFooter w:val="0"/>
  <w:documentProtection w:enforcement="0"/>
  <w:defaultTabStop w:val="420"/>
  <w:autoHyphenation/>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iYWVhOTI1NWFjM2RhMTZkMDQ4ZTgzOTkwYWMyYzAifQ=="/>
  </w:docVars>
  <w:rsids>
    <w:rsidRoot w:val="008241EE"/>
    <w:rsid w:val="00000A06"/>
    <w:rsid w:val="000030EF"/>
    <w:rsid w:val="0000383A"/>
    <w:rsid w:val="00003C7B"/>
    <w:rsid w:val="00004AFC"/>
    <w:rsid w:val="00004FD5"/>
    <w:rsid w:val="00010AEC"/>
    <w:rsid w:val="00012FF1"/>
    <w:rsid w:val="0001543E"/>
    <w:rsid w:val="00015CBE"/>
    <w:rsid w:val="000174DF"/>
    <w:rsid w:val="000208C4"/>
    <w:rsid w:val="00020BA0"/>
    <w:rsid w:val="000235E9"/>
    <w:rsid w:val="00023DF4"/>
    <w:rsid w:val="000259F4"/>
    <w:rsid w:val="0002693D"/>
    <w:rsid w:val="0003055A"/>
    <w:rsid w:val="0003200F"/>
    <w:rsid w:val="0003255F"/>
    <w:rsid w:val="000330A5"/>
    <w:rsid w:val="00033D54"/>
    <w:rsid w:val="0003445F"/>
    <w:rsid w:val="00036F13"/>
    <w:rsid w:val="00037597"/>
    <w:rsid w:val="000401E1"/>
    <w:rsid w:val="00041881"/>
    <w:rsid w:val="00046546"/>
    <w:rsid w:val="000478C7"/>
    <w:rsid w:val="00050B8F"/>
    <w:rsid w:val="00050E54"/>
    <w:rsid w:val="0005124B"/>
    <w:rsid w:val="00051877"/>
    <w:rsid w:val="00051AA5"/>
    <w:rsid w:val="00051D5A"/>
    <w:rsid w:val="00051FB2"/>
    <w:rsid w:val="00053908"/>
    <w:rsid w:val="00055535"/>
    <w:rsid w:val="0005629B"/>
    <w:rsid w:val="00057DF4"/>
    <w:rsid w:val="00057E87"/>
    <w:rsid w:val="00060698"/>
    <w:rsid w:val="00061483"/>
    <w:rsid w:val="000633FE"/>
    <w:rsid w:val="00064A75"/>
    <w:rsid w:val="000660BA"/>
    <w:rsid w:val="00070A8E"/>
    <w:rsid w:val="00070FE5"/>
    <w:rsid w:val="00071EC4"/>
    <w:rsid w:val="00072AC1"/>
    <w:rsid w:val="00074470"/>
    <w:rsid w:val="000746D4"/>
    <w:rsid w:val="0007523A"/>
    <w:rsid w:val="00076C10"/>
    <w:rsid w:val="000773A9"/>
    <w:rsid w:val="00080482"/>
    <w:rsid w:val="0008076A"/>
    <w:rsid w:val="000816B7"/>
    <w:rsid w:val="00081729"/>
    <w:rsid w:val="00081D09"/>
    <w:rsid w:val="00081F92"/>
    <w:rsid w:val="0008270D"/>
    <w:rsid w:val="00085BF6"/>
    <w:rsid w:val="0008634A"/>
    <w:rsid w:val="00087CE5"/>
    <w:rsid w:val="00092B1E"/>
    <w:rsid w:val="00094600"/>
    <w:rsid w:val="000950E6"/>
    <w:rsid w:val="00095B0B"/>
    <w:rsid w:val="00096F51"/>
    <w:rsid w:val="00097035"/>
    <w:rsid w:val="0009706F"/>
    <w:rsid w:val="000A012A"/>
    <w:rsid w:val="000A0299"/>
    <w:rsid w:val="000A332C"/>
    <w:rsid w:val="000A55FC"/>
    <w:rsid w:val="000A5FBD"/>
    <w:rsid w:val="000A61A1"/>
    <w:rsid w:val="000B0525"/>
    <w:rsid w:val="000B0603"/>
    <w:rsid w:val="000B11A6"/>
    <w:rsid w:val="000B3606"/>
    <w:rsid w:val="000B388B"/>
    <w:rsid w:val="000B56C0"/>
    <w:rsid w:val="000B5A06"/>
    <w:rsid w:val="000B5B05"/>
    <w:rsid w:val="000B77D2"/>
    <w:rsid w:val="000C08F1"/>
    <w:rsid w:val="000C49D0"/>
    <w:rsid w:val="000C4F6A"/>
    <w:rsid w:val="000C6FBF"/>
    <w:rsid w:val="000C70A1"/>
    <w:rsid w:val="000C713B"/>
    <w:rsid w:val="000C71EB"/>
    <w:rsid w:val="000C7C98"/>
    <w:rsid w:val="000D3028"/>
    <w:rsid w:val="000D5036"/>
    <w:rsid w:val="000D58C1"/>
    <w:rsid w:val="000E21F1"/>
    <w:rsid w:val="000F0487"/>
    <w:rsid w:val="000F1858"/>
    <w:rsid w:val="000F2FE3"/>
    <w:rsid w:val="000F474D"/>
    <w:rsid w:val="000F4A6C"/>
    <w:rsid w:val="000F742D"/>
    <w:rsid w:val="00100CFC"/>
    <w:rsid w:val="00101953"/>
    <w:rsid w:val="00102EC0"/>
    <w:rsid w:val="00103E11"/>
    <w:rsid w:val="00104F76"/>
    <w:rsid w:val="00105565"/>
    <w:rsid w:val="00105609"/>
    <w:rsid w:val="00107F90"/>
    <w:rsid w:val="00110256"/>
    <w:rsid w:val="001102A1"/>
    <w:rsid w:val="001115D4"/>
    <w:rsid w:val="00111A20"/>
    <w:rsid w:val="00112E9F"/>
    <w:rsid w:val="00112FB4"/>
    <w:rsid w:val="001136A6"/>
    <w:rsid w:val="00113A80"/>
    <w:rsid w:val="0011467F"/>
    <w:rsid w:val="0011591C"/>
    <w:rsid w:val="00115E51"/>
    <w:rsid w:val="001162CA"/>
    <w:rsid w:val="00121305"/>
    <w:rsid w:val="00122691"/>
    <w:rsid w:val="00122E47"/>
    <w:rsid w:val="001232F2"/>
    <w:rsid w:val="00123AD8"/>
    <w:rsid w:val="00123AF8"/>
    <w:rsid w:val="00124722"/>
    <w:rsid w:val="001248C2"/>
    <w:rsid w:val="00125C09"/>
    <w:rsid w:val="00131536"/>
    <w:rsid w:val="001344F6"/>
    <w:rsid w:val="0013457C"/>
    <w:rsid w:val="00135823"/>
    <w:rsid w:val="00135CAE"/>
    <w:rsid w:val="00140938"/>
    <w:rsid w:val="00141E97"/>
    <w:rsid w:val="00142E5E"/>
    <w:rsid w:val="00143519"/>
    <w:rsid w:val="001437CD"/>
    <w:rsid w:val="00143B61"/>
    <w:rsid w:val="001440E2"/>
    <w:rsid w:val="00144DFC"/>
    <w:rsid w:val="00145D57"/>
    <w:rsid w:val="001464AB"/>
    <w:rsid w:val="00146A42"/>
    <w:rsid w:val="00150AFB"/>
    <w:rsid w:val="00153042"/>
    <w:rsid w:val="00154DBB"/>
    <w:rsid w:val="00157795"/>
    <w:rsid w:val="00157AE9"/>
    <w:rsid w:val="0016018D"/>
    <w:rsid w:val="0016235D"/>
    <w:rsid w:val="0016262C"/>
    <w:rsid w:val="0016270E"/>
    <w:rsid w:val="001633DF"/>
    <w:rsid w:val="001637E2"/>
    <w:rsid w:val="001641CF"/>
    <w:rsid w:val="001666DD"/>
    <w:rsid w:val="00170747"/>
    <w:rsid w:val="001759E8"/>
    <w:rsid w:val="00175F1E"/>
    <w:rsid w:val="00176C79"/>
    <w:rsid w:val="00177007"/>
    <w:rsid w:val="00177CAD"/>
    <w:rsid w:val="00177CEF"/>
    <w:rsid w:val="00180E19"/>
    <w:rsid w:val="00182304"/>
    <w:rsid w:val="001836B1"/>
    <w:rsid w:val="00183B3F"/>
    <w:rsid w:val="00185492"/>
    <w:rsid w:val="00185A7D"/>
    <w:rsid w:val="00185DBC"/>
    <w:rsid w:val="0018647A"/>
    <w:rsid w:val="00186F77"/>
    <w:rsid w:val="001905B0"/>
    <w:rsid w:val="0019078B"/>
    <w:rsid w:val="00191D3C"/>
    <w:rsid w:val="0019245C"/>
    <w:rsid w:val="00192D38"/>
    <w:rsid w:val="001934AA"/>
    <w:rsid w:val="00193534"/>
    <w:rsid w:val="00193E34"/>
    <w:rsid w:val="001943E1"/>
    <w:rsid w:val="00194DC1"/>
    <w:rsid w:val="00196AE9"/>
    <w:rsid w:val="001A2F45"/>
    <w:rsid w:val="001A4358"/>
    <w:rsid w:val="001A5A56"/>
    <w:rsid w:val="001A6554"/>
    <w:rsid w:val="001A6C4D"/>
    <w:rsid w:val="001A6EF3"/>
    <w:rsid w:val="001B069E"/>
    <w:rsid w:val="001B0FB1"/>
    <w:rsid w:val="001B46D2"/>
    <w:rsid w:val="001B4E3A"/>
    <w:rsid w:val="001B6997"/>
    <w:rsid w:val="001B6A48"/>
    <w:rsid w:val="001C1F2F"/>
    <w:rsid w:val="001C23F2"/>
    <w:rsid w:val="001C2615"/>
    <w:rsid w:val="001C3262"/>
    <w:rsid w:val="001C4A6F"/>
    <w:rsid w:val="001C63FF"/>
    <w:rsid w:val="001C6883"/>
    <w:rsid w:val="001C7521"/>
    <w:rsid w:val="001C79D3"/>
    <w:rsid w:val="001D197A"/>
    <w:rsid w:val="001D2196"/>
    <w:rsid w:val="001D4D1D"/>
    <w:rsid w:val="001D64BB"/>
    <w:rsid w:val="001E02F0"/>
    <w:rsid w:val="001E0C69"/>
    <w:rsid w:val="001E11C5"/>
    <w:rsid w:val="001E16DA"/>
    <w:rsid w:val="001E1964"/>
    <w:rsid w:val="001E1FF6"/>
    <w:rsid w:val="001E2795"/>
    <w:rsid w:val="001E46F4"/>
    <w:rsid w:val="001E5438"/>
    <w:rsid w:val="001E5A4B"/>
    <w:rsid w:val="001E620E"/>
    <w:rsid w:val="001E7C8D"/>
    <w:rsid w:val="001F04A0"/>
    <w:rsid w:val="001F1D80"/>
    <w:rsid w:val="001F2189"/>
    <w:rsid w:val="001F2DE4"/>
    <w:rsid w:val="001F320F"/>
    <w:rsid w:val="001F421D"/>
    <w:rsid w:val="001F4F62"/>
    <w:rsid w:val="001F5F64"/>
    <w:rsid w:val="00201F28"/>
    <w:rsid w:val="00202880"/>
    <w:rsid w:val="00202BEB"/>
    <w:rsid w:val="00210B18"/>
    <w:rsid w:val="00211B97"/>
    <w:rsid w:val="002122FD"/>
    <w:rsid w:val="00212C81"/>
    <w:rsid w:val="00212EE0"/>
    <w:rsid w:val="00214C7E"/>
    <w:rsid w:val="002154EF"/>
    <w:rsid w:val="00217D30"/>
    <w:rsid w:val="00220938"/>
    <w:rsid w:val="0022565D"/>
    <w:rsid w:val="00225A59"/>
    <w:rsid w:val="002260FD"/>
    <w:rsid w:val="0022688D"/>
    <w:rsid w:val="00226E44"/>
    <w:rsid w:val="00232E89"/>
    <w:rsid w:val="00233B08"/>
    <w:rsid w:val="00233FA2"/>
    <w:rsid w:val="00234249"/>
    <w:rsid w:val="00234A5C"/>
    <w:rsid w:val="002361EA"/>
    <w:rsid w:val="002367BA"/>
    <w:rsid w:val="00244B03"/>
    <w:rsid w:val="002459B5"/>
    <w:rsid w:val="00246028"/>
    <w:rsid w:val="00246C83"/>
    <w:rsid w:val="00250991"/>
    <w:rsid w:val="002530A9"/>
    <w:rsid w:val="002531D3"/>
    <w:rsid w:val="002534CD"/>
    <w:rsid w:val="00256A55"/>
    <w:rsid w:val="00260AE5"/>
    <w:rsid w:val="0026215D"/>
    <w:rsid w:val="00263E35"/>
    <w:rsid w:val="0026581F"/>
    <w:rsid w:val="00266246"/>
    <w:rsid w:val="002674E0"/>
    <w:rsid w:val="00271273"/>
    <w:rsid w:val="00271765"/>
    <w:rsid w:val="002749CB"/>
    <w:rsid w:val="00275B9F"/>
    <w:rsid w:val="00275F3F"/>
    <w:rsid w:val="0027704D"/>
    <w:rsid w:val="00280040"/>
    <w:rsid w:val="00286DEE"/>
    <w:rsid w:val="002878DC"/>
    <w:rsid w:val="00287C7D"/>
    <w:rsid w:val="0029032A"/>
    <w:rsid w:val="00291174"/>
    <w:rsid w:val="00291469"/>
    <w:rsid w:val="00292256"/>
    <w:rsid w:val="002933E4"/>
    <w:rsid w:val="0029485D"/>
    <w:rsid w:val="00297B2B"/>
    <w:rsid w:val="00297D4D"/>
    <w:rsid w:val="002A01EF"/>
    <w:rsid w:val="002A05A1"/>
    <w:rsid w:val="002A2120"/>
    <w:rsid w:val="002A2292"/>
    <w:rsid w:val="002A2691"/>
    <w:rsid w:val="002A3ED9"/>
    <w:rsid w:val="002A6ED4"/>
    <w:rsid w:val="002B036E"/>
    <w:rsid w:val="002B26F8"/>
    <w:rsid w:val="002B4D2F"/>
    <w:rsid w:val="002B5889"/>
    <w:rsid w:val="002B66EB"/>
    <w:rsid w:val="002B7224"/>
    <w:rsid w:val="002C08B9"/>
    <w:rsid w:val="002C0C8B"/>
    <w:rsid w:val="002C1464"/>
    <w:rsid w:val="002C2089"/>
    <w:rsid w:val="002C26DE"/>
    <w:rsid w:val="002C30F1"/>
    <w:rsid w:val="002C34E2"/>
    <w:rsid w:val="002C575D"/>
    <w:rsid w:val="002C6858"/>
    <w:rsid w:val="002C794E"/>
    <w:rsid w:val="002D02A8"/>
    <w:rsid w:val="002D0368"/>
    <w:rsid w:val="002D2DFC"/>
    <w:rsid w:val="002D332E"/>
    <w:rsid w:val="002D3CD2"/>
    <w:rsid w:val="002D439D"/>
    <w:rsid w:val="002D564C"/>
    <w:rsid w:val="002E0029"/>
    <w:rsid w:val="002E0DE4"/>
    <w:rsid w:val="002E11E7"/>
    <w:rsid w:val="002E2D08"/>
    <w:rsid w:val="002E39F3"/>
    <w:rsid w:val="002E4296"/>
    <w:rsid w:val="002E5C0B"/>
    <w:rsid w:val="002E76A0"/>
    <w:rsid w:val="002F0EB3"/>
    <w:rsid w:val="002F2099"/>
    <w:rsid w:val="002F25F6"/>
    <w:rsid w:val="002F2C62"/>
    <w:rsid w:val="002F2E6A"/>
    <w:rsid w:val="002F3259"/>
    <w:rsid w:val="002F3DFB"/>
    <w:rsid w:val="002F6AE5"/>
    <w:rsid w:val="0030203D"/>
    <w:rsid w:val="00302180"/>
    <w:rsid w:val="00303428"/>
    <w:rsid w:val="00303E97"/>
    <w:rsid w:val="00304D74"/>
    <w:rsid w:val="003054DD"/>
    <w:rsid w:val="0031275C"/>
    <w:rsid w:val="0031369D"/>
    <w:rsid w:val="003145D3"/>
    <w:rsid w:val="00315313"/>
    <w:rsid w:val="00316615"/>
    <w:rsid w:val="003166EB"/>
    <w:rsid w:val="00316F78"/>
    <w:rsid w:val="0031713E"/>
    <w:rsid w:val="0031740A"/>
    <w:rsid w:val="00320D68"/>
    <w:rsid w:val="003214BA"/>
    <w:rsid w:val="00321822"/>
    <w:rsid w:val="00322432"/>
    <w:rsid w:val="00325911"/>
    <w:rsid w:val="003264BF"/>
    <w:rsid w:val="00326A78"/>
    <w:rsid w:val="00326E20"/>
    <w:rsid w:val="00331D17"/>
    <w:rsid w:val="00332FCE"/>
    <w:rsid w:val="00333221"/>
    <w:rsid w:val="003369E1"/>
    <w:rsid w:val="00337D64"/>
    <w:rsid w:val="00341598"/>
    <w:rsid w:val="00343E2A"/>
    <w:rsid w:val="00344591"/>
    <w:rsid w:val="00344938"/>
    <w:rsid w:val="00345678"/>
    <w:rsid w:val="0035200A"/>
    <w:rsid w:val="00353424"/>
    <w:rsid w:val="00353C03"/>
    <w:rsid w:val="00354C4C"/>
    <w:rsid w:val="00356131"/>
    <w:rsid w:val="00361121"/>
    <w:rsid w:val="003613A4"/>
    <w:rsid w:val="00362307"/>
    <w:rsid w:val="0036452A"/>
    <w:rsid w:val="00366D66"/>
    <w:rsid w:val="00370C33"/>
    <w:rsid w:val="0037132E"/>
    <w:rsid w:val="00371B82"/>
    <w:rsid w:val="00371D6D"/>
    <w:rsid w:val="0037223A"/>
    <w:rsid w:val="003725BC"/>
    <w:rsid w:val="00373098"/>
    <w:rsid w:val="00375303"/>
    <w:rsid w:val="00375B53"/>
    <w:rsid w:val="003772E4"/>
    <w:rsid w:val="0037766A"/>
    <w:rsid w:val="00377F09"/>
    <w:rsid w:val="003815A0"/>
    <w:rsid w:val="0038383B"/>
    <w:rsid w:val="0038497E"/>
    <w:rsid w:val="00384E35"/>
    <w:rsid w:val="00384F97"/>
    <w:rsid w:val="00386355"/>
    <w:rsid w:val="0038704E"/>
    <w:rsid w:val="00391F30"/>
    <w:rsid w:val="0039429B"/>
    <w:rsid w:val="00396C72"/>
    <w:rsid w:val="00397F18"/>
    <w:rsid w:val="003A0391"/>
    <w:rsid w:val="003A096A"/>
    <w:rsid w:val="003A0C0F"/>
    <w:rsid w:val="003A0EF7"/>
    <w:rsid w:val="003A6001"/>
    <w:rsid w:val="003A6038"/>
    <w:rsid w:val="003B092A"/>
    <w:rsid w:val="003B0F08"/>
    <w:rsid w:val="003B124B"/>
    <w:rsid w:val="003B1520"/>
    <w:rsid w:val="003B57A3"/>
    <w:rsid w:val="003B7B81"/>
    <w:rsid w:val="003C07AF"/>
    <w:rsid w:val="003C60C3"/>
    <w:rsid w:val="003C6AD4"/>
    <w:rsid w:val="003C7C0F"/>
    <w:rsid w:val="003C7E38"/>
    <w:rsid w:val="003D1208"/>
    <w:rsid w:val="003D1642"/>
    <w:rsid w:val="003D2AB2"/>
    <w:rsid w:val="003D616C"/>
    <w:rsid w:val="003E034F"/>
    <w:rsid w:val="003E1BED"/>
    <w:rsid w:val="003E2B69"/>
    <w:rsid w:val="003E2F30"/>
    <w:rsid w:val="003E4391"/>
    <w:rsid w:val="003E43CF"/>
    <w:rsid w:val="003E6793"/>
    <w:rsid w:val="003F03B1"/>
    <w:rsid w:val="003F1EAD"/>
    <w:rsid w:val="003F46EC"/>
    <w:rsid w:val="003F4B36"/>
    <w:rsid w:val="003F7BAF"/>
    <w:rsid w:val="004014E6"/>
    <w:rsid w:val="00401AB3"/>
    <w:rsid w:val="00402156"/>
    <w:rsid w:val="00402603"/>
    <w:rsid w:val="00403F0B"/>
    <w:rsid w:val="0040427F"/>
    <w:rsid w:val="00410350"/>
    <w:rsid w:val="00411B21"/>
    <w:rsid w:val="00412A5C"/>
    <w:rsid w:val="00413CC0"/>
    <w:rsid w:val="0041629B"/>
    <w:rsid w:val="004202D2"/>
    <w:rsid w:val="004203B0"/>
    <w:rsid w:val="0042086C"/>
    <w:rsid w:val="00422749"/>
    <w:rsid w:val="00423570"/>
    <w:rsid w:val="004305E0"/>
    <w:rsid w:val="00430AC0"/>
    <w:rsid w:val="00431510"/>
    <w:rsid w:val="004337F8"/>
    <w:rsid w:val="00434BF0"/>
    <w:rsid w:val="0043506B"/>
    <w:rsid w:val="00436751"/>
    <w:rsid w:val="004375DE"/>
    <w:rsid w:val="00440078"/>
    <w:rsid w:val="00440115"/>
    <w:rsid w:val="00441845"/>
    <w:rsid w:val="00442B43"/>
    <w:rsid w:val="00446773"/>
    <w:rsid w:val="00451AAB"/>
    <w:rsid w:val="004520B3"/>
    <w:rsid w:val="004536EA"/>
    <w:rsid w:val="004538F8"/>
    <w:rsid w:val="0045444B"/>
    <w:rsid w:val="00454548"/>
    <w:rsid w:val="00454845"/>
    <w:rsid w:val="00454C36"/>
    <w:rsid w:val="00455751"/>
    <w:rsid w:val="0045663F"/>
    <w:rsid w:val="004600FD"/>
    <w:rsid w:val="00461D6D"/>
    <w:rsid w:val="00466B54"/>
    <w:rsid w:val="00467640"/>
    <w:rsid w:val="00470551"/>
    <w:rsid w:val="004715BA"/>
    <w:rsid w:val="00471FF8"/>
    <w:rsid w:val="0047274D"/>
    <w:rsid w:val="0047404D"/>
    <w:rsid w:val="004753E8"/>
    <w:rsid w:val="0047733E"/>
    <w:rsid w:val="00477843"/>
    <w:rsid w:val="0048236F"/>
    <w:rsid w:val="00483709"/>
    <w:rsid w:val="00484952"/>
    <w:rsid w:val="00485FDD"/>
    <w:rsid w:val="004860A4"/>
    <w:rsid w:val="00493115"/>
    <w:rsid w:val="004940D8"/>
    <w:rsid w:val="0049496B"/>
    <w:rsid w:val="00496F88"/>
    <w:rsid w:val="004A07D0"/>
    <w:rsid w:val="004A25E3"/>
    <w:rsid w:val="004A3FE5"/>
    <w:rsid w:val="004A41D1"/>
    <w:rsid w:val="004A43C5"/>
    <w:rsid w:val="004A6092"/>
    <w:rsid w:val="004A6474"/>
    <w:rsid w:val="004B076A"/>
    <w:rsid w:val="004B10FD"/>
    <w:rsid w:val="004B1656"/>
    <w:rsid w:val="004B2751"/>
    <w:rsid w:val="004B49CB"/>
    <w:rsid w:val="004B5E87"/>
    <w:rsid w:val="004B6CB5"/>
    <w:rsid w:val="004C0C88"/>
    <w:rsid w:val="004C0D00"/>
    <w:rsid w:val="004C0EF9"/>
    <w:rsid w:val="004C1E0D"/>
    <w:rsid w:val="004C438D"/>
    <w:rsid w:val="004C486E"/>
    <w:rsid w:val="004C56EF"/>
    <w:rsid w:val="004C5ED0"/>
    <w:rsid w:val="004C6062"/>
    <w:rsid w:val="004C7BE3"/>
    <w:rsid w:val="004D1E36"/>
    <w:rsid w:val="004D25B6"/>
    <w:rsid w:val="004D2894"/>
    <w:rsid w:val="004D4359"/>
    <w:rsid w:val="004D799B"/>
    <w:rsid w:val="004E02D5"/>
    <w:rsid w:val="004E0654"/>
    <w:rsid w:val="004E1390"/>
    <w:rsid w:val="004E3078"/>
    <w:rsid w:val="004E5A7D"/>
    <w:rsid w:val="004E6F2C"/>
    <w:rsid w:val="004F0183"/>
    <w:rsid w:val="004F08F1"/>
    <w:rsid w:val="004F0F50"/>
    <w:rsid w:val="004F1585"/>
    <w:rsid w:val="004F1C07"/>
    <w:rsid w:val="004F1EDC"/>
    <w:rsid w:val="004F251F"/>
    <w:rsid w:val="004F4F78"/>
    <w:rsid w:val="004F590F"/>
    <w:rsid w:val="004F6127"/>
    <w:rsid w:val="004F612A"/>
    <w:rsid w:val="004F6446"/>
    <w:rsid w:val="004F6B72"/>
    <w:rsid w:val="004F7C7B"/>
    <w:rsid w:val="004F7E26"/>
    <w:rsid w:val="0050107F"/>
    <w:rsid w:val="00501D3E"/>
    <w:rsid w:val="00505310"/>
    <w:rsid w:val="00506EB9"/>
    <w:rsid w:val="00507E23"/>
    <w:rsid w:val="005104E1"/>
    <w:rsid w:val="00510A22"/>
    <w:rsid w:val="005138DF"/>
    <w:rsid w:val="005139B8"/>
    <w:rsid w:val="0051732E"/>
    <w:rsid w:val="00520FD8"/>
    <w:rsid w:val="005213F1"/>
    <w:rsid w:val="00521E6F"/>
    <w:rsid w:val="005253C5"/>
    <w:rsid w:val="005260E1"/>
    <w:rsid w:val="005262EB"/>
    <w:rsid w:val="00526DBE"/>
    <w:rsid w:val="00526F9D"/>
    <w:rsid w:val="00527B9A"/>
    <w:rsid w:val="00530CB9"/>
    <w:rsid w:val="00531B41"/>
    <w:rsid w:val="0053246E"/>
    <w:rsid w:val="00532787"/>
    <w:rsid w:val="00532953"/>
    <w:rsid w:val="005340FE"/>
    <w:rsid w:val="00535173"/>
    <w:rsid w:val="005354E5"/>
    <w:rsid w:val="00536779"/>
    <w:rsid w:val="0053753E"/>
    <w:rsid w:val="00537A9C"/>
    <w:rsid w:val="005410C6"/>
    <w:rsid w:val="00543451"/>
    <w:rsid w:val="00545646"/>
    <w:rsid w:val="00546CBF"/>
    <w:rsid w:val="00547741"/>
    <w:rsid w:val="00547949"/>
    <w:rsid w:val="005501EA"/>
    <w:rsid w:val="005506FC"/>
    <w:rsid w:val="0055078C"/>
    <w:rsid w:val="00551664"/>
    <w:rsid w:val="0055192E"/>
    <w:rsid w:val="00552CD3"/>
    <w:rsid w:val="00552ED5"/>
    <w:rsid w:val="00553171"/>
    <w:rsid w:val="0055493E"/>
    <w:rsid w:val="00554E4E"/>
    <w:rsid w:val="00555FAE"/>
    <w:rsid w:val="00560434"/>
    <w:rsid w:val="005626E5"/>
    <w:rsid w:val="00562E65"/>
    <w:rsid w:val="00563B90"/>
    <w:rsid w:val="005664B4"/>
    <w:rsid w:val="00567CEA"/>
    <w:rsid w:val="00567D58"/>
    <w:rsid w:val="00567F3D"/>
    <w:rsid w:val="00571593"/>
    <w:rsid w:val="0057424C"/>
    <w:rsid w:val="0057622D"/>
    <w:rsid w:val="00577BF6"/>
    <w:rsid w:val="0058076B"/>
    <w:rsid w:val="00584C22"/>
    <w:rsid w:val="00585639"/>
    <w:rsid w:val="00585B9E"/>
    <w:rsid w:val="00585F1F"/>
    <w:rsid w:val="005864BA"/>
    <w:rsid w:val="005871EC"/>
    <w:rsid w:val="00592050"/>
    <w:rsid w:val="00592FCA"/>
    <w:rsid w:val="00597354"/>
    <w:rsid w:val="005A13D0"/>
    <w:rsid w:val="005A1A16"/>
    <w:rsid w:val="005A1BB5"/>
    <w:rsid w:val="005B06D8"/>
    <w:rsid w:val="005B06E5"/>
    <w:rsid w:val="005B1AA6"/>
    <w:rsid w:val="005B209A"/>
    <w:rsid w:val="005B3314"/>
    <w:rsid w:val="005B5120"/>
    <w:rsid w:val="005B6227"/>
    <w:rsid w:val="005B64BA"/>
    <w:rsid w:val="005C1255"/>
    <w:rsid w:val="005C1BB2"/>
    <w:rsid w:val="005C2B0F"/>
    <w:rsid w:val="005C4803"/>
    <w:rsid w:val="005C4C17"/>
    <w:rsid w:val="005C4CC8"/>
    <w:rsid w:val="005C5F3B"/>
    <w:rsid w:val="005C72E8"/>
    <w:rsid w:val="005D33F0"/>
    <w:rsid w:val="005D3966"/>
    <w:rsid w:val="005D4B8C"/>
    <w:rsid w:val="005D4FA2"/>
    <w:rsid w:val="005D53AE"/>
    <w:rsid w:val="005D59C4"/>
    <w:rsid w:val="005D5CA4"/>
    <w:rsid w:val="005E07EE"/>
    <w:rsid w:val="005E4DA1"/>
    <w:rsid w:val="005E5224"/>
    <w:rsid w:val="005E586B"/>
    <w:rsid w:val="005E58F7"/>
    <w:rsid w:val="005E5A29"/>
    <w:rsid w:val="005E7D77"/>
    <w:rsid w:val="005F070C"/>
    <w:rsid w:val="005F2568"/>
    <w:rsid w:val="005F3B18"/>
    <w:rsid w:val="005F43CE"/>
    <w:rsid w:val="005F72D5"/>
    <w:rsid w:val="00602BCB"/>
    <w:rsid w:val="006041D7"/>
    <w:rsid w:val="00605FF4"/>
    <w:rsid w:val="00607C47"/>
    <w:rsid w:val="00610896"/>
    <w:rsid w:val="00614AE3"/>
    <w:rsid w:val="0061568B"/>
    <w:rsid w:val="006157B6"/>
    <w:rsid w:val="00621C79"/>
    <w:rsid w:val="00622A1E"/>
    <w:rsid w:val="00623462"/>
    <w:rsid w:val="00624A1B"/>
    <w:rsid w:val="00624E60"/>
    <w:rsid w:val="00626889"/>
    <w:rsid w:val="0062691A"/>
    <w:rsid w:val="006269F2"/>
    <w:rsid w:val="0063105F"/>
    <w:rsid w:val="0063215F"/>
    <w:rsid w:val="00632298"/>
    <w:rsid w:val="00633D32"/>
    <w:rsid w:val="00634112"/>
    <w:rsid w:val="0063439E"/>
    <w:rsid w:val="00635068"/>
    <w:rsid w:val="0063533D"/>
    <w:rsid w:val="00636D83"/>
    <w:rsid w:val="006372D4"/>
    <w:rsid w:val="00637C65"/>
    <w:rsid w:val="00640025"/>
    <w:rsid w:val="00643DEC"/>
    <w:rsid w:val="00647624"/>
    <w:rsid w:val="00647F83"/>
    <w:rsid w:val="00647F8A"/>
    <w:rsid w:val="00650466"/>
    <w:rsid w:val="00652085"/>
    <w:rsid w:val="00652A28"/>
    <w:rsid w:val="0065575C"/>
    <w:rsid w:val="00656B0A"/>
    <w:rsid w:val="00661A93"/>
    <w:rsid w:val="00662026"/>
    <w:rsid w:val="00662C71"/>
    <w:rsid w:val="00666221"/>
    <w:rsid w:val="006662BB"/>
    <w:rsid w:val="00667D70"/>
    <w:rsid w:val="006701B8"/>
    <w:rsid w:val="006705FB"/>
    <w:rsid w:val="00674541"/>
    <w:rsid w:val="006777E9"/>
    <w:rsid w:val="0068042A"/>
    <w:rsid w:val="0068045F"/>
    <w:rsid w:val="00681695"/>
    <w:rsid w:val="00682FF8"/>
    <w:rsid w:val="00683851"/>
    <w:rsid w:val="00685675"/>
    <w:rsid w:val="00686688"/>
    <w:rsid w:val="006868AA"/>
    <w:rsid w:val="006872CF"/>
    <w:rsid w:val="00691FE7"/>
    <w:rsid w:val="00692C3F"/>
    <w:rsid w:val="00693C27"/>
    <w:rsid w:val="006946C5"/>
    <w:rsid w:val="00696325"/>
    <w:rsid w:val="006978B8"/>
    <w:rsid w:val="00697B43"/>
    <w:rsid w:val="00697DEE"/>
    <w:rsid w:val="006A2F5F"/>
    <w:rsid w:val="006A4402"/>
    <w:rsid w:val="006A4CBE"/>
    <w:rsid w:val="006A4E73"/>
    <w:rsid w:val="006A67F4"/>
    <w:rsid w:val="006B0B47"/>
    <w:rsid w:val="006B1EF2"/>
    <w:rsid w:val="006B284F"/>
    <w:rsid w:val="006B3263"/>
    <w:rsid w:val="006B5E3A"/>
    <w:rsid w:val="006B6E22"/>
    <w:rsid w:val="006C3599"/>
    <w:rsid w:val="006C76B8"/>
    <w:rsid w:val="006D1671"/>
    <w:rsid w:val="006D2374"/>
    <w:rsid w:val="006D25E6"/>
    <w:rsid w:val="006D2821"/>
    <w:rsid w:val="006D2F0F"/>
    <w:rsid w:val="006D50F3"/>
    <w:rsid w:val="006D6D0A"/>
    <w:rsid w:val="006D71CA"/>
    <w:rsid w:val="006E1434"/>
    <w:rsid w:val="006E16BE"/>
    <w:rsid w:val="006E2182"/>
    <w:rsid w:val="006E2B68"/>
    <w:rsid w:val="006E2CC8"/>
    <w:rsid w:val="006E3C39"/>
    <w:rsid w:val="006E4530"/>
    <w:rsid w:val="006F05E0"/>
    <w:rsid w:val="006F2378"/>
    <w:rsid w:val="006F27E4"/>
    <w:rsid w:val="006F59FA"/>
    <w:rsid w:val="006F5CBE"/>
    <w:rsid w:val="006F6983"/>
    <w:rsid w:val="00704037"/>
    <w:rsid w:val="00705329"/>
    <w:rsid w:val="00707A08"/>
    <w:rsid w:val="00714EA0"/>
    <w:rsid w:val="00714EC5"/>
    <w:rsid w:val="007151D4"/>
    <w:rsid w:val="0071542A"/>
    <w:rsid w:val="00717599"/>
    <w:rsid w:val="00717A30"/>
    <w:rsid w:val="007208CE"/>
    <w:rsid w:val="00721F70"/>
    <w:rsid w:val="0072205A"/>
    <w:rsid w:val="0072289C"/>
    <w:rsid w:val="007231DD"/>
    <w:rsid w:val="00723F5F"/>
    <w:rsid w:val="007244EC"/>
    <w:rsid w:val="00727F71"/>
    <w:rsid w:val="00731203"/>
    <w:rsid w:val="00732EDD"/>
    <w:rsid w:val="00733F32"/>
    <w:rsid w:val="00734546"/>
    <w:rsid w:val="00735235"/>
    <w:rsid w:val="00736A6E"/>
    <w:rsid w:val="00737D35"/>
    <w:rsid w:val="007405FF"/>
    <w:rsid w:val="00742203"/>
    <w:rsid w:val="00743DD0"/>
    <w:rsid w:val="007452EB"/>
    <w:rsid w:val="00746706"/>
    <w:rsid w:val="0074783E"/>
    <w:rsid w:val="00750D51"/>
    <w:rsid w:val="00751593"/>
    <w:rsid w:val="007522B5"/>
    <w:rsid w:val="00754494"/>
    <w:rsid w:val="00755776"/>
    <w:rsid w:val="007568ED"/>
    <w:rsid w:val="00756BB6"/>
    <w:rsid w:val="007609D9"/>
    <w:rsid w:val="00763D54"/>
    <w:rsid w:val="0076408D"/>
    <w:rsid w:val="0076646A"/>
    <w:rsid w:val="00766E29"/>
    <w:rsid w:val="00767910"/>
    <w:rsid w:val="0077027D"/>
    <w:rsid w:val="00771A81"/>
    <w:rsid w:val="00772728"/>
    <w:rsid w:val="00774834"/>
    <w:rsid w:val="0077630A"/>
    <w:rsid w:val="0077633B"/>
    <w:rsid w:val="00776B09"/>
    <w:rsid w:val="007770A7"/>
    <w:rsid w:val="00780419"/>
    <w:rsid w:val="007806C7"/>
    <w:rsid w:val="007849CD"/>
    <w:rsid w:val="00785760"/>
    <w:rsid w:val="007877AC"/>
    <w:rsid w:val="00787CEF"/>
    <w:rsid w:val="00787F3F"/>
    <w:rsid w:val="00791B6B"/>
    <w:rsid w:val="007930A6"/>
    <w:rsid w:val="00793673"/>
    <w:rsid w:val="007948AC"/>
    <w:rsid w:val="00795036"/>
    <w:rsid w:val="00795829"/>
    <w:rsid w:val="007A00B9"/>
    <w:rsid w:val="007A0C29"/>
    <w:rsid w:val="007A12EA"/>
    <w:rsid w:val="007A158D"/>
    <w:rsid w:val="007A16F2"/>
    <w:rsid w:val="007A2656"/>
    <w:rsid w:val="007A37B3"/>
    <w:rsid w:val="007A3BE3"/>
    <w:rsid w:val="007A3F43"/>
    <w:rsid w:val="007A40FF"/>
    <w:rsid w:val="007A7328"/>
    <w:rsid w:val="007A7C11"/>
    <w:rsid w:val="007B12FF"/>
    <w:rsid w:val="007B23D7"/>
    <w:rsid w:val="007B24CF"/>
    <w:rsid w:val="007B3029"/>
    <w:rsid w:val="007B462A"/>
    <w:rsid w:val="007B4F47"/>
    <w:rsid w:val="007B64DA"/>
    <w:rsid w:val="007B6AA6"/>
    <w:rsid w:val="007C03BD"/>
    <w:rsid w:val="007C0D5D"/>
    <w:rsid w:val="007C2AAC"/>
    <w:rsid w:val="007C3096"/>
    <w:rsid w:val="007C43B3"/>
    <w:rsid w:val="007C58BC"/>
    <w:rsid w:val="007C5D78"/>
    <w:rsid w:val="007D105A"/>
    <w:rsid w:val="007D13EE"/>
    <w:rsid w:val="007D17BE"/>
    <w:rsid w:val="007D180F"/>
    <w:rsid w:val="007D260E"/>
    <w:rsid w:val="007D45A7"/>
    <w:rsid w:val="007D488E"/>
    <w:rsid w:val="007D6790"/>
    <w:rsid w:val="007D6E32"/>
    <w:rsid w:val="007D71A2"/>
    <w:rsid w:val="007D7D2C"/>
    <w:rsid w:val="007E0E52"/>
    <w:rsid w:val="007E1388"/>
    <w:rsid w:val="007E1CD8"/>
    <w:rsid w:val="007E3498"/>
    <w:rsid w:val="007E64DC"/>
    <w:rsid w:val="007E77E5"/>
    <w:rsid w:val="007F0272"/>
    <w:rsid w:val="007F23B7"/>
    <w:rsid w:val="007F28EF"/>
    <w:rsid w:val="007F357C"/>
    <w:rsid w:val="007F5831"/>
    <w:rsid w:val="007F61B9"/>
    <w:rsid w:val="007F68EE"/>
    <w:rsid w:val="00800A2B"/>
    <w:rsid w:val="00800D12"/>
    <w:rsid w:val="00801526"/>
    <w:rsid w:val="0080229F"/>
    <w:rsid w:val="00804282"/>
    <w:rsid w:val="0080443E"/>
    <w:rsid w:val="00805148"/>
    <w:rsid w:val="00807039"/>
    <w:rsid w:val="00807ECD"/>
    <w:rsid w:val="00810DDF"/>
    <w:rsid w:val="00811B11"/>
    <w:rsid w:val="00812704"/>
    <w:rsid w:val="00814A19"/>
    <w:rsid w:val="00814CB4"/>
    <w:rsid w:val="00814E24"/>
    <w:rsid w:val="00816204"/>
    <w:rsid w:val="00816781"/>
    <w:rsid w:val="008204E6"/>
    <w:rsid w:val="00821D67"/>
    <w:rsid w:val="00822FF4"/>
    <w:rsid w:val="008236CA"/>
    <w:rsid w:val="00823852"/>
    <w:rsid w:val="00823F73"/>
    <w:rsid w:val="008315F2"/>
    <w:rsid w:val="00831A58"/>
    <w:rsid w:val="008340F0"/>
    <w:rsid w:val="00835BB7"/>
    <w:rsid w:val="00835D6A"/>
    <w:rsid w:val="00836B40"/>
    <w:rsid w:val="00837EA8"/>
    <w:rsid w:val="00845DC7"/>
    <w:rsid w:val="008461CD"/>
    <w:rsid w:val="00850BCC"/>
    <w:rsid w:val="008521B2"/>
    <w:rsid w:val="0085293B"/>
    <w:rsid w:val="00852A9B"/>
    <w:rsid w:val="008535CA"/>
    <w:rsid w:val="008553B3"/>
    <w:rsid w:val="0085633E"/>
    <w:rsid w:val="00856FD7"/>
    <w:rsid w:val="00857660"/>
    <w:rsid w:val="00857FB4"/>
    <w:rsid w:val="0086041E"/>
    <w:rsid w:val="00861A4F"/>
    <w:rsid w:val="00863DE8"/>
    <w:rsid w:val="008640AA"/>
    <w:rsid w:val="0086562C"/>
    <w:rsid w:val="00866FDC"/>
    <w:rsid w:val="00870759"/>
    <w:rsid w:val="00870FCE"/>
    <w:rsid w:val="00871083"/>
    <w:rsid w:val="00871329"/>
    <w:rsid w:val="008727AA"/>
    <w:rsid w:val="00872FAB"/>
    <w:rsid w:val="00873C78"/>
    <w:rsid w:val="00873E8E"/>
    <w:rsid w:val="00874930"/>
    <w:rsid w:val="00874EB6"/>
    <w:rsid w:val="00875D19"/>
    <w:rsid w:val="00877579"/>
    <w:rsid w:val="00877811"/>
    <w:rsid w:val="00877C98"/>
    <w:rsid w:val="00880622"/>
    <w:rsid w:val="00880B26"/>
    <w:rsid w:val="008813BE"/>
    <w:rsid w:val="0088387C"/>
    <w:rsid w:val="00886DBC"/>
    <w:rsid w:val="00887022"/>
    <w:rsid w:val="00887BA5"/>
    <w:rsid w:val="008930DF"/>
    <w:rsid w:val="00895B65"/>
    <w:rsid w:val="00895D28"/>
    <w:rsid w:val="0089749A"/>
    <w:rsid w:val="008A009B"/>
    <w:rsid w:val="008A120D"/>
    <w:rsid w:val="008A18F4"/>
    <w:rsid w:val="008A261C"/>
    <w:rsid w:val="008A3D4A"/>
    <w:rsid w:val="008A4A5E"/>
    <w:rsid w:val="008A7B0E"/>
    <w:rsid w:val="008B0681"/>
    <w:rsid w:val="008B0796"/>
    <w:rsid w:val="008B275A"/>
    <w:rsid w:val="008B2C84"/>
    <w:rsid w:val="008B331E"/>
    <w:rsid w:val="008B41CE"/>
    <w:rsid w:val="008B440F"/>
    <w:rsid w:val="008B60F5"/>
    <w:rsid w:val="008B7BC7"/>
    <w:rsid w:val="008C0B63"/>
    <w:rsid w:val="008C0EBA"/>
    <w:rsid w:val="008C21DF"/>
    <w:rsid w:val="008C28ED"/>
    <w:rsid w:val="008C2955"/>
    <w:rsid w:val="008C436A"/>
    <w:rsid w:val="008C46D2"/>
    <w:rsid w:val="008C6054"/>
    <w:rsid w:val="008C64E9"/>
    <w:rsid w:val="008D24A6"/>
    <w:rsid w:val="008D4564"/>
    <w:rsid w:val="008D51B5"/>
    <w:rsid w:val="008D5A88"/>
    <w:rsid w:val="008D5C57"/>
    <w:rsid w:val="008E482F"/>
    <w:rsid w:val="008E64EC"/>
    <w:rsid w:val="008E7DB3"/>
    <w:rsid w:val="008F0D28"/>
    <w:rsid w:val="008F1D7E"/>
    <w:rsid w:val="008F204A"/>
    <w:rsid w:val="008F3AE2"/>
    <w:rsid w:val="008F42ED"/>
    <w:rsid w:val="008F451A"/>
    <w:rsid w:val="008F4E01"/>
    <w:rsid w:val="008F513C"/>
    <w:rsid w:val="008F53B4"/>
    <w:rsid w:val="008F73AC"/>
    <w:rsid w:val="008F7A4B"/>
    <w:rsid w:val="009029D5"/>
    <w:rsid w:val="00904AE9"/>
    <w:rsid w:val="00904B8F"/>
    <w:rsid w:val="00905FD8"/>
    <w:rsid w:val="0091175D"/>
    <w:rsid w:val="009179B4"/>
    <w:rsid w:val="00920AAB"/>
    <w:rsid w:val="00923261"/>
    <w:rsid w:val="009233F6"/>
    <w:rsid w:val="00923877"/>
    <w:rsid w:val="00924B10"/>
    <w:rsid w:val="00924DAA"/>
    <w:rsid w:val="00925DFA"/>
    <w:rsid w:val="00926179"/>
    <w:rsid w:val="00927934"/>
    <w:rsid w:val="00930E82"/>
    <w:rsid w:val="00931071"/>
    <w:rsid w:val="00933FD3"/>
    <w:rsid w:val="0093722C"/>
    <w:rsid w:val="009379C0"/>
    <w:rsid w:val="00940A55"/>
    <w:rsid w:val="00945D96"/>
    <w:rsid w:val="00946181"/>
    <w:rsid w:val="00946DA0"/>
    <w:rsid w:val="00946EA3"/>
    <w:rsid w:val="009475A0"/>
    <w:rsid w:val="0095011E"/>
    <w:rsid w:val="009529B1"/>
    <w:rsid w:val="009531B2"/>
    <w:rsid w:val="009538AA"/>
    <w:rsid w:val="009546FE"/>
    <w:rsid w:val="00955023"/>
    <w:rsid w:val="009565D0"/>
    <w:rsid w:val="0095674A"/>
    <w:rsid w:val="009624D7"/>
    <w:rsid w:val="00962B71"/>
    <w:rsid w:val="00962D39"/>
    <w:rsid w:val="00963545"/>
    <w:rsid w:val="00963DD3"/>
    <w:rsid w:val="0096452F"/>
    <w:rsid w:val="00964E6A"/>
    <w:rsid w:val="00965E2A"/>
    <w:rsid w:val="00966BF3"/>
    <w:rsid w:val="0097115F"/>
    <w:rsid w:val="00973510"/>
    <w:rsid w:val="00973C29"/>
    <w:rsid w:val="00976B3F"/>
    <w:rsid w:val="00976DF6"/>
    <w:rsid w:val="009801F5"/>
    <w:rsid w:val="0098053F"/>
    <w:rsid w:val="00980835"/>
    <w:rsid w:val="0098083F"/>
    <w:rsid w:val="00982553"/>
    <w:rsid w:val="0098296A"/>
    <w:rsid w:val="00982AE9"/>
    <w:rsid w:val="00983109"/>
    <w:rsid w:val="00984333"/>
    <w:rsid w:val="00984E00"/>
    <w:rsid w:val="009858F4"/>
    <w:rsid w:val="00985913"/>
    <w:rsid w:val="00987054"/>
    <w:rsid w:val="009874C0"/>
    <w:rsid w:val="00990FB6"/>
    <w:rsid w:val="009925AE"/>
    <w:rsid w:val="00992DD7"/>
    <w:rsid w:val="00992FB3"/>
    <w:rsid w:val="0099332E"/>
    <w:rsid w:val="00993617"/>
    <w:rsid w:val="00993846"/>
    <w:rsid w:val="0099508D"/>
    <w:rsid w:val="00996D64"/>
    <w:rsid w:val="00997FE6"/>
    <w:rsid w:val="009A09BC"/>
    <w:rsid w:val="009A7D6A"/>
    <w:rsid w:val="009B1904"/>
    <w:rsid w:val="009B31E9"/>
    <w:rsid w:val="009B6116"/>
    <w:rsid w:val="009B7784"/>
    <w:rsid w:val="009C0106"/>
    <w:rsid w:val="009C0841"/>
    <w:rsid w:val="009C09F7"/>
    <w:rsid w:val="009C63A1"/>
    <w:rsid w:val="009C77C4"/>
    <w:rsid w:val="009D0B37"/>
    <w:rsid w:val="009D1E59"/>
    <w:rsid w:val="009D1F1F"/>
    <w:rsid w:val="009D3369"/>
    <w:rsid w:val="009D3757"/>
    <w:rsid w:val="009D5F91"/>
    <w:rsid w:val="009D7447"/>
    <w:rsid w:val="009E1184"/>
    <w:rsid w:val="009E1AB8"/>
    <w:rsid w:val="009E22CA"/>
    <w:rsid w:val="009E3FC5"/>
    <w:rsid w:val="009E73B3"/>
    <w:rsid w:val="009F0321"/>
    <w:rsid w:val="009F0394"/>
    <w:rsid w:val="009F0F58"/>
    <w:rsid w:val="009F2AE0"/>
    <w:rsid w:val="009F3057"/>
    <w:rsid w:val="009F3928"/>
    <w:rsid w:val="009F4C51"/>
    <w:rsid w:val="009F4ECE"/>
    <w:rsid w:val="009F5608"/>
    <w:rsid w:val="009F5785"/>
    <w:rsid w:val="009F611F"/>
    <w:rsid w:val="009F6431"/>
    <w:rsid w:val="00A008C3"/>
    <w:rsid w:val="00A031BE"/>
    <w:rsid w:val="00A05B4E"/>
    <w:rsid w:val="00A05F38"/>
    <w:rsid w:val="00A06AC2"/>
    <w:rsid w:val="00A07753"/>
    <w:rsid w:val="00A104FB"/>
    <w:rsid w:val="00A10E3F"/>
    <w:rsid w:val="00A11B69"/>
    <w:rsid w:val="00A1232C"/>
    <w:rsid w:val="00A16950"/>
    <w:rsid w:val="00A2083F"/>
    <w:rsid w:val="00A21E28"/>
    <w:rsid w:val="00A24FB4"/>
    <w:rsid w:val="00A262E0"/>
    <w:rsid w:val="00A275A1"/>
    <w:rsid w:val="00A301DB"/>
    <w:rsid w:val="00A316E1"/>
    <w:rsid w:val="00A31D0D"/>
    <w:rsid w:val="00A328C4"/>
    <w:rsid w:val="00A33609"/>
    <w:rsid w:val="00A34005"/>
    <w:rsid w:val="00A34253"/>
    <w:rsid w:val="00A34D92"/>
    <w:rsid w:val="00A3680E"/>
    <w:rsid w:val="00A36D75"/>
    <w:rsid w:val="00A37261"/>
    <w:rsid w:val="00A40530"/>
    <w:rsid w:val="00A40A94"/>
    <w:rsid w:val="00A46608"/>
    <w:rsid w:val="00A47F58"/>
    <w:rsid w:val="00A50981"/>
    <w:rsid w:val="00A50E9A"/>
    <w:rsid w:val="00A518EA"/>
    <w:rsid w:val="00A527F6"/>
    <w:rsid w:val="00A52A75"/>
    <w:rsid w:val="00A551EA"/>
    <w:rsid w:val="00A55489"/>
    <w:rsid w:val="00A55585"/>
    <w:rsid w:val="00A566A4"/>
    <w:rsid w:val="00A63D36"/>
    <w:rsid w:val="00A654A3"/>
    <w:rsid w:val="00A66525"/>
    <w:rsid w:val="00A67F37"/>
    <w:rsid w:val="00A722AA"/>
    <w:rsid w:val="00A722D9"/>
    <w:rsid w:val="00A7331C"/>
    <w:rsid w:val="00A75E17"/>
    <w:rsid w:val="00A76B6B"/>
    <w:rsid w:val="00A76D04"/>
    <w:rsid w:val="00A77769"/>
    <w:rsid w:val="00A80CF4"/>
    <w:rsid w:val="00A81951"/>
    <w:rsid w:val="00A839F2"/>
    <w:rsid w:val="00A8465C"/>
    <w:rsid w:val="00A84E6F"/>
    <w:rsid w:val="00A85F3A"/>
    <w:rsid w:val="00A90005"/>
    <w:rsid w:val="00A90DBE"/>
    <w:rsid w:val="00A910DF"/>
    <w:rsid w:val="00A914CA"/>
    <w:rsid w:val="00A92DA2"/>
    <w:rsid w:val="00A930A2"/>
    <w:rsid w:val="00A936DA"/>
    <w:rsid w:val="00A946D1"/>
    <w:rsid w:val="00A95AC1"/>
    <w:rsid w:val="00A95B00"/>
    <w:rsid w:val="00A9712D"/>
    <w:rsid w:val="00A978FC"/>
    <w:rsid w:val="00AA2866"/>
    <w:rsid w:val="00AA67BD"/>
    <w:rsid w:val="00AA6A76"/>
    <w:rsid w:val="00AA6BED"/>
    <w:rsid w:val="00AB0008"/>
    <w:rsid w:val="00AB01E9"/>
    <w:rsid w:val="00AB0DB9"/>
    <w:rsid w:val="00AB378B"/>
    <w:rsid w:val="00AB3E52"/>
    <w:rsid w:val="00AB49F8"/>
    <w:rsid w:val="00AB5097"/>
    <w:rsid w:val="00AB5273"/>
    <w:rsid w:val="00AB556D"/>
    <w:rsid w:val="00AB60D5"/>
    <w:rsid w:val="00AB62E9"/>
    <w:rsid w:val="00AC2B78"/>
    <w:rsid w:val="00AC2F7D"/>
    <w:rsid w:val="00AC4C5F"/>
    <w:rsid w:val="00AC63F8"/>
    <w:rsid w:val="00AD159F"/>
    <w:rsid w:val="00AD30D2"/>
    <w:rsid w:val="00AD3977"/>
    <w:rsid w:val="00AD43FF"/>
    <w:rsid w:val="00AD5E2B"/>
    <w:rsid w:val="00AD6DCB"/>
    <w:rsid w:val="00AE29B7"/>
    <w:rsid w:val="00AE5E3B"/>
    <w:rsid w:val="00AE7114"/>
    <w:rsid w:val="00AE7A88"/>
    <w:rsid w:val="00AE7B19"/>
    <w:rsid w:val="00AF125B"/>
    <w:rsid w:val="00AF1329"/>
    <w:rsid w:val="00AF283E"/>
    <w:rsid w:val="00AF2C73"/>
    <w:rsid w:val="00AF2D18"/>
    <w:rsid w:val="00AF4A52"/>
    <w:rsid w:val="00AF5835"/>
    <w:rsid w:val="00AF5954"/>
    <w:rsid w:val="00AF67EE"/>
    <w:rsid w:val="00AF6D2F"/>
    <w:rsid w:val="00B0081D"/>
    <w:rsid w:val="00B0131B"/>
    <w:rsid w:val="00B02656"/>
    <w:rsid w:val="00B0379D"/>
    <w:rsid w:val="00B03A3D"/>
    <w:rsid w:val="00B059E6"/>
    <w:rsid w:val="00B07A21"/>
    <w:rsid w:val="00B130E5"/>
    <w:rsid w:val="00B139C1"/>
    <w:rsid w:val="00B13C00"/>
    <w:rsid w:val="00B1494C"/>
    <w:rsid w:val="00B14F7A"/>
    <w:rsid w:val="00B162EB"/>
    <w:rsid w:val="00B16847"/>
    <w:rsid w:val="00B16EE9"/>
    <w:rsid w:val="00B170F4"/>
    <w:rsid w:val="00B17EAE"/>
    <w:rsid w:val="00B2003A"/>
    <w:rsid w:val="00B2072C"/>
    <w:rsid w:val="00B20E54"/>
    <w:rsid w:val="00B22EE0"/>
    <w:rsid w:val="00B24549"/>
    <w:rsid w:val="00B25CAC"/>
    <w:rsid w:val="00B25CF1"/>
    <w:rsid w:val="00B26C5B"/>
    <w:rsid w:val="00B31EC5"/>
    <w:rsid w:val="00B323F1"/>
    <w:rsid w:val="00B34263"/>
    <w:rsid w:val="00B34792"/>
    <w:rsid w:val="00B35D0E"/>
    <w:rsid w:val="00B35FAE"/>
    <w:rsid w:val="00B4058E"/>
    <w:rsid w:val="00B40C00"/>
    <w:rsid w:val="00B4421B"/>
    <w:rsid w:val="00B4743E"/>
    <w:rsid w:val="00B475C2"/>
    <w:rsid w:val="00B4763D"/>
    <w:rsid w:val="00B51E9D"/>
    <w:rsid w:val="00B52760"/>
    <w:rsid w:val="00B52D85"/>
    <w:rsid w:val="00B52E67"/>
    <w:rsid w:val="00B60914"/>
    <w:rsid w:val="00B649A6"/>
    <w:rsid w:val="00B65382"/>
    <w:rsid w:val="00B66941"/>
    <w:rsid w:val="00B70643"/>
    <w:rsid w:val="00B71680"/>
    <w:rsid w:val="00B76210"/>
    <w:rsid w:val="00B772B9"/>
    <w:rsid w:val="00B8171B"/>
    <w:rsid w:val="00B81878"/>
    <w:rsid w:val="00B81CC0"/>
    <w:rsid w:val="00B8214B"/>
    <w:rsid w:val="00B8224E"/>
    <w:rsid w:val="00B84C27"/>
    <w:rsid w:val="00B85245"/>
    <w:rsid w:val="00B85BCB"/>
    <w:rsid w:val="00B865F2"/>
    <w:rsid w:val="00B86DC5"/>
    <w:rsid w:val="00B878B5"/>
    <w:rsid w:val="00B90F20"/>
    <w:rsid w:val="00B925FC"/>
    <w:rsid w:val="00B92B20"/>
    <w:rsid w:val="00B933B3"/>
    <w:rsid w:val="00B94735"/>
    <w:rsid w:val="00B9530B"/>
    <w:rsid w:val="00B9572D"/>
    <w:rsid w:val="00B95DFD"/>
    <w:rsid w:val="00B972C1"/>
    <w:rsid w:val="00BA03D0"/>
    <w:rsid w:val="00BA0878"/>
    <w:rsid w:val="00BA0B6E"/>
    <w:rsid w:val="00BA3901"/>
    <w:rsid w:val="00BA3C7D"/>
    <w:rsid w:val="00BA4CF4"/>
    <w:rsid w:val="00BA7745"/>
    <w:rsid w:val="00BB3D7D"/>
    <w:rsid w:val="00BB42D7"/>
    <w:rsid w:val="00BB4CF5"/>
    <w:rsid w:val="00BB58E5"/>
    <w:rsid w:val="00BB5B0D"/>
    <w:rsid w:val="00BB7358"/>
    <w:rsid w:val="00BB7378"/>
    <w:rsid w:val="00BB7523"/>
    <w:rsid w:val="00BB7C5F"/>
    <w:rsid w:val="00BC0357"/>
    <w:rsid w:val="00BC0B61"/>
    <w:rsid w:val="00BC177B"/>
    <w:rsid w:val="00BC19DD"/>
    <w:rsid w:val="00BC3DA2"/>
    <w:rsid w:val="00BC69B9"/>
    <w:rsid w:val="00BC6D67"/>
    <w:rsid w:val="00BC6F74"/>
    <w:rsid w:val="00BD1082"/>
    <w:rsid w:val="00BD15D4"/>
    <w:rsid w:val="00BD24B9"/>
    <w:rsid w:val="00BD620D"/>
    <w:rsid w:val="00BD67A6"/>
    <w:rsid w:val="00BD67F8"/>
    <w:rsid w:val="00BE0314"/>
    <w:rsid w:val="00BE0660"/>
    <w:rsid w:val="00BE13C0"/>
    <w:rsid w:val="00BE2B4D"/>
    <w:rsid w:val="00BE4347"/>
    <w:rsid w:val="00BE4E76"/>
    <w:rsid w:val="00BE5763"/>
    <w:rsid w:val="00BE5F59"/>
    <w:rsid w:val="00BE5FD8"/>
    <w:rsid w:val="00BE7D39"/>
    <w:rsid w:val="00BF08BB"/>
    <w:rsid w:val="00BF6358"/>
    <w:rsid w:val="00BF6735"/>
    <w:rsid w:val="00BF699F"/>
    <w:rsid w:val="00BF6FF3"/>
    <w:rsid w:val="00BF7ECC"/>
    <w:rsid w:val="00BF7EF8"/>
    <w:rsid w:val="00C0030C"/>
    <w:rsid w:val="00C0165A"/>
    <w:rsid w:val="00C02461"/>
    <w:rsid w:val="00C02A07"/>
    <w:rsid w:val="00C043BB"/>
    <w:rsid w:val="00C046E1"/>
    <w:rsid w:val="00C04E03"/>
    <w:rsid w:val="00C05439"/>
    <w:rsid w:val="00C059D6"/>
    <w:rsid w:val="00C060A9"/>
    <w:rsid w:val="00C07C11"/>
    <w:rsid w:val="00C106FE"/>
    <w:rsid w:val="00C10928"/>
    <w:rsid w:val="00C11FC2"/>
    <w:rsid w:val="00C12554"/>
    <w:rsid w:val="00C12AE6"/>
    <w:rsid w:val="00C12FDD"/>
    <w:rsid w:val="00C16625"/>
    <w:rsid w:val="00C16F99"/>
    <w:rsid w:val="00C17B8A"/>
    <w:rsid w:val="00C17DCC"/>
    <w:rsid w:val="00C23900"/>
    <w:rsid w:val="00C2666B"/>
    <w:rsid w:val="00C2672B"/>
    <w:rsid w:val="00C3093E"/>
    <w:rsid w:val="00C32301"/>
    <w:rsid w:val="00C32ACF"/>
    <w:rsid w:val="00C3565F"/>
    <w:rsid w:val="00C357B4"/>
    <w:rsid w:val="00C35EBE"/>
    <w:rsid w:val="00C377DC"/>
    <w:rsid w:val="00C40148"/>
    <w:rsid w:val="00C41250"/>
    <w:rsid w:val="00C417CB"/>
    <w:rsid w:val="00C4269E"/>
    <w:rsid w:val="00C42BF3"/>
    <w:rsid w:val="00C43CE5"/>
    <w:rsid w:val="00C43E6A"/>
    <w:rsid w:val="00C45B7B"/>
    <w:rsid w:val="00C47931"/>
    <w:rsid w:val="00C52B2F"/>
    <w:rsid w:val="00C53BBA"/>
    <w:rsid w:val="00C54AF2"/>
    <w:rsid w:val="00C54EDE"/>
    <w:rsid w:val="00C56331"/>
    <w:rsid w:val="00C61C5F"/>
    <w:rsid w:val="00C62274"/>
    <w:rsid w:val="00C62705"/>
    <w:rsid w:val="00C6291E"/>
    <w:rsid w:val="00C649B5"/>
    <w:rsid w:val="00C6513F"/>
    <w:rsid w:val="00C65D5D"/>
    <w:rsid w:val="00C6773F"/>
    <w:rsid w:val="00C705B2"/>
    <w:rsid w:val="00C71576"/>
    <w:rsid w:val="00C72E77"/>
    <w:rsid w:val="00C72FB6"/>
    <w:rsid w:val="00C73F71"/>
    <w:rsid w:val="00C7484C"/>
    <w:rsid w:val="00C760E2"/>
    <w:rsid w:val="00C76E8B"/>
    <w:rsid w:val="00C76FEB"/>
    <w:rsid w:val="00C81260"/>
    <w:rsid w:val="00C81FCA"/>
    <w:rsid w:val="00C82157"/>
    <w:rsid w:val="00C83F54"/>
    <w:rsid w:val="00C84251"/>
    <w:rsid w:val="00C84A61"/>
    <w:rsid w:val="00C863C7"/>
    <w:rsid w:val="00C869A9"/>
    <w:rsid w:val="00C86D5D"/>
    <w:rsid w:val="00C87245"/>
    <w:rsid w:val="00C91A45"/>
    <w:rsid w:val="00C93080"/>
    <w:rsid w:val="00C943C8"/>
    <w:rsid w:val="00C951B8"/>
    <w:rsid w:val="00C96E12"/>
    <w:rsid w:val="00CA2208"/>
    <w:rsid w:val="00CA2B6E"/>
    <w:rsid w:val="00CA3551"/>
    <w:rsid w:val="00CA3599"/>
    <w:rsid w:val="00CA4CF3"/>
    <w:rsid w:val="00CA7E2B"/>
    <w:rsid w:val="00CB4096"/>
    <w:rsid w:val="00CB43B6"/>
    <w:rsid w:val="00CB48D0"/>
    <w:rsid w:val="00CB6B7C"/>
    <w:rsid w:val="00CC1BD3"/>
    <w:rsid w:val="00CC1C3F"/>
    <w:rsid w:val="00CC4BBC"/>
    <w:rsid w:val="00CC79CA"/>
    <w:rsid w:val="00CD3608"/>
    <w:rsid w:val="00CD5A0A"/>
    <w:rsid w:val="00CD7E39"/>
    <w:rsid w:val="00CD7E76"/>
    <w:rsid w:val="00CE2293"/>
    <w:rsid w:val="00CE4CEF"/>
    <w:rsid w:val="00CE72B3"/>
    <w:rsid w:val="00CF06AD"/>
    <w:rsid w:val="00CF0C03"/>
    <w:rsid w:val="00CF1233"/>
    <w:rsid w:val="00CF2515"/>
    <w:rsid w:val="00CF2B32"/>
    <w:rsid w:val="00CF4A68"/>
    <w:rsid w:val="00CF4BC2"/>
    <w:rsid w:val="00CF52B7"/>
    <w:rsid w:val="00CF6887"/>
    <w:rsid w:val="00CF7AF6"/>
    <w:rsid w:val="00D00F20"/>
    <w:rsid w:val="00D02058"/>
    <w:rsid w:val="00D0224B"/>
    <w:rsid w:val="00D03120"/>
    <w:rsid w:val="00D03F85"/>
    <w:rsid w:val="00D04635"/>
    <w:rsid w:val="00D053D9"/>
    <w:rsid w:val="00D05EB1"/>
    <w:rsid w:val="00D0637F"/>
    <w:rsid w:val="00D06CA0"/>
    <w:rsid w:val="00D1140A"/>
    <w:rsid w:val="00D11BFA"/>
    <w:rsid w:val="00D13064"/>
    <w:rsid w:val="00D13E0E"/>
    <w:rsid w:val="00D1407D"/>
    <w:rsid w:val="00D17063"/>
    <w:rsid w:val="00D173ED"/>
    <w:rsid w:val="00D17DBE"/>
    <w:rsid w:val="00D21DF7"/>
    <w:rsid w:val="00D229C6"/>
    <w:rsid w:val="00D23B38"/>
    <w:rsid w:val="00D26074"/>
    <w:rsid w:val="00D266DD"/>
    <w:rsid w:val="00D30262"/>
    <w:rsid w:val="00D311C2"/>
    <w:rsid w:val="00D31252"/>
    <w:rsid w:val="00D31AEC"/>
    <w:rsid w:val="00D33754"/>
    <w:rsid w:val="00D3614B"/>
    <w:rsid w:val="00D36553"/>
    <w:rsid w:val="00D40258"/>
    <w:rsid w:val="00D413BE"/>
    <w:rsid w:val="00D42464"/>
    <w:rsid w:val="00D42F4D"/>
    <w:rsid w:val="00D441EE"/>
    <w:rsid w:val="00D44C18"/>
    <w:rsid w:val="00D46A1D"/>
    <w:rsid w:val="00D46C13"/>
    <w:rsid w:val="00D47B0A"/>
    <w:rsid w:val="00D51DC8"/>
    <w:rsid w:val="00D558AA"/>
    <w:rsid w:val="00D56145"/>
    <w:rsid w:val="00D57D95"/>
    <w:rsid w:val="00D60277"/>
    <w:rsid w:val="00D62282"/>
    <w:rsid w:val="00D638EA"/>
    <w:rsid w:val="00D63C53"/>
    <w:rsid w:val="00D657FB"/>
    <w:rsid w:val="00D66667"/>
    <w:rsid w:val="00D66F15"/>
    <w:rsid w:val="00D7103F"/>
    <w:rsid w:val="00D72FEB"/>
    <w:rsid w:val="00D730C0"/>
    <w:rsid w:val="00D7438B"/>
    <w:rsid w:val="00D74959"/>
    <w:rsid w:val="00D75C78"/>
    <w:rsid w:val="00D76327"/>
    <w:rsid w:val="00D800C0"/>
    <w:rsid w:val="00D8025C"/>
    <w:rsid w:val="00D806E6"/>
    <w:rsid w:val="00D80708"/>
    <w:rsid w:val="00D810C2"/>
    <w:rsid w:val="00D83068"/>
    <w:rsid w:val="00D8509B"/>
    <w:rsid w:val="00D86040"/>
    <w:rsid w:val="00D863F5"/>
    <w:rsid w:val="00D90379"/>
    <w:rsid w:val="00D911A9"/>
    <w:rsid w:val="00D919F4"/>
    <w:rsid w:val="00D9344B"/>
    <w:rsid w:val="00D934E7"/>
    <w:rsid w:val="00D94258"/>
    <w:rsid w:val="00D94EE5"/>
    <w:rsid w:val="00D966FF"/>
    <w:rsid w:val="00D96A0C"/>
    <w:rsid w:val="00D97173"/>
    <w:rsid w:val="00DA10E7"/>
    <w:rsid w:val="00DA2DAA"/>
    <w:rsid w:val="00DA4E65"/>
    <w:rsid w:val="00DA57FE"/>
    <w:rsid w:val="00DA5E3E"/>
    <w:rsid w:val="00DA70AB"/>
    <w:rsid w:val="00DA7182"/>
    <w:rsid w:val="00DA78A6"/>
    <w:rsid w:val="00DB1B2C"/>
    <w:rsid w:val="00DB34ED"/>
    <w:rsid w:val="00DB40F1"/>
    <w:rsid w:val="00DB6A14"/>
    <w:rsid w:val="00DB7FD8"/>
    <w:rsid w:val="00DC2DDB"/>
    <w:rsid w:val="00DC3261"/>
    <w:rsid w:val="00DC3FA6"/>
    <w:rsid w:val="00DC59A9"/>
    <w:rsid w:val="00DC77F8"/>
    <w:rsid w:val="00DC7F3F"/>
    <w:rsid w:val="00DD0D13"/>
    <w:rsid w:val="00DD3F73"/>
    <w:rsid w:val="00DE466D"/>
    <w:rsid w:val="00DE4851"/>
    <w:rsid w:val="00DE6B2C"/>
    <w:rsid w:val="00DE7196"/>
    <w:rsid w:val="00DE733B"/>
    <w:rsid w:val="00DE7B2C"/>
    <w:rsid w:val="00DF029E"/>
    <w:rsid w:val="00DF0BEC"/>
    <w:rsid w:val="00DF32D9"/>
    <w:rsid w:val="00DF3A7F"/>
    <w:rsid w:val="00DF4288"/>
    <w:rsid w:val="00DF51B8"/>
    <w:rsid w:val="00DF5A54"/>
    <w:rsid w:val="00DF6F12"/>
    <w:rsid w:val="00E00B09"/>
    <w:rsid w:val="00E00F4A"/>
    <w:rsid w:val="00E00FAA"/>
    <w:rsid w:val="00E02599"/>
    <w:rsid w:val="00E03B8A"/>
    <w:rsid w:val="00E056DE"/>
    <w:rsid w:val="00E05E34"/>
    <w:rsid w:val="00E10E53"/>
    <w:rsid w:val="00E11E6A"/>
    <w:rsid w:val="00E13068"/>
    <w:rsid w:val="00E133ED"/>
    <w:rsid w:val="00E13931"/>
    <w:rsid w:val="00E15104"/>
    <w:rsid w:val="00E15335"/>
    <w:rsid w:val="00E15686"/>
    <w:rsid w:val="00E16503"/>
    <w:rsid w:val="00E174E8"/>
    <w:rsid w:val="00E17F15"/>
    <w:rsid w:val="00E21B57"/>
    <w:rsid w:val="00E231F0"/>
    <w:rsid w:val="00E25E24"/>
    <w:rsid w:val="00E277B3"/>
    <w:rsid w:val="00E303D2"/>
    <w:rsid w:val="00E30898"/>
    <w:rsid w:val="00E32C30"/>
    <w:rsid w:val="00E42B07"/>
    <w:rsid w:val="00E449AA"/>
    <w:rsid w:val="00E45110"/>
    <w:rsid w:val="00E45E0F"/>
    <w:rsid w:val="00E51219"/>
    <w:rsid w:val="00E51C73"/>
    <w:rsid w:val="00E51DA0"/>
    <w:rsid w:val="00E52AEA"/>
    <w:rsid w:val="00E53107"/>
    <w:rsid w:val="00E5335F"/>
    <w:rsid w:val="00E57599"/>
    <w:rsid w:val="00E577F7"/>
    <w:rsid w:val="00E60741"/>
    <w:rsid w:val="00E60EB2"/>
    <w:rsid w:val="00E6206E"/>
    <w:rsid w:val="00E62C5C"/>
    <w:rsid w:val="00E64B51"/>
    <w:rsid w:val="00E67D43"/>
    <w:rsid w:val="00E71F1D"/>
    <w:rsid w:val="00E72BDB"/>
    <w:rsid w:val="00E7460A"/>
    <w:rsid w:val="00E76BF8"/>
    <w:rsid w:val="00E76FA6"/>
    <w:rsid w:val="00E814CA"/>
    <w:rsid w:val="00E819D2"/>
    <w:rsid w:val="00E8252B"/>
    <w:rsid w:val="00E82E9C"/>
    <w:rsid w:val="00E833D0"/>
    <w:rsid w:val="00E8510D"/>
    <w:rsid w:val="00E85552"/>
    <w:rsid w:val="00E87C2F"/>
    <w:rsid w:val="00E906AF"/>
    <w:rsid w:val="00E912F6"/>
    <w:rsid w:val="00E91CFE"/>
    <w:rsid w:val="00E92F44"/>
    <w:rsid w:val="00E938EB"/>
    <w:rsid w:val="00E93F3E"/>
    <w:rsid w:val="00E94B09"/>
    <w:rsid w:val="00E95D4C"/>
    <w:rsid w:val="00E95E2B"/>
    <w:rsid w:val="00E97858"/>
    <w:rsid w:val="00EA0BCB"/>
    <w:rsid w:val="00EA1116"/>
    <w:rsid w:val="00EA2886"/>
    <w:rsid w:val="00EA2F24"/>
    <w:rsid w:val="00EA392D"/>
    <w:rsid w:val="00EA4091"/>
    <w:rsid w:val="00EA4D6D"/>
    <w:rsid w:val="00EA4FBC"/>
    <w:rsid w:val="00EA4FE6"/>
    <w:rsid w:val="00EA5862"/>
    <w:rsid w:val="00EA6B57"/>
    <w:rsid w:val="00EA6D27"/>
    <w:rsid w:val="00EB03F0"/>
    <w:rsid w:val="00EB0AB1"/>
    <w:rsid w:val="00EB224E"/>
    <w:rsid w:val="00EB2B57"/>
    <w:rsid w:val="00EB43F8"/>
    <w:rsid w:val="00EB4A77"/>
    <w:rsid w:val="00EB4AB2"/>
    <w:rsid w:val="00EB5351"/>
    <w:rsid w:val="00EB5522"/>
    <w:rsid w:val="00EB5E47"/>
    <w:rsid w:val="00EB62F4"/>
    <w:rsid w:val="00EC09E6"/>
    <w:rsid w:val="00EC399F"/>
    <w:rsid w:val="00EC4E16"/>
    <w:rsid w:val="00EC4F29"/>
    <w:rsid w:val="00EC6B47"/>
    <w:rsid w:val="00EC6EDA"/>
    <w:rsid w:val="00ED16EF"/>
    <w:rsid w:val="00ED23C2"/>
    <w:rsid w:val="00ED27CC"/>
    <w:rsid w:val="00ED37B7"/>
    <w:rsid w:val="00ED6A39"/>
    <w:rsid w:val="00EE181A"/>
    <w:rsid w:val="00EE21B3"/>
    <w:rsid w:val="00EE26BA"/>
    <w:rsid w:val="00EE2DAC"/>
    <w:rsid w:val="00EE3A7A"/>
    <w:rsid w:val="00EE3D21"/>
    <w:rsid w:val="00EE5021"/>
    <w:rsid w:val="00EE5719"/>
    <w:rsid w:val="00EE6957"/>
    <w:rsid w:val="00EE7192"/>
    <w:rsid w:val="00EF2944"/>
    <w:rsid w:val="00EF4798"/>
    <w:rsid w:val="00EF5661"/>
    <w:rsid w:val="00EF638D"/>
    <w:rsid w:val="00EF65E0"/>
    <w:rsid w:val="00EF6999"/>
    <w:rsid w:val="00EF7E99"/>
    <w:rsid w:val="00F000DF"/>
    <w:rsid w:val="00F0089A"/>
    <w:rsid w:val="00F01141"/>
    <w:rsid w:val="00F01BB0"/>
    <w:rsid w:val="00F04244"/>
    <w:rsid w:val="00F10CC8"/>
    <w:rsid w:val="00F11B6A"/>
    <w:rsid w:val="00F13638"/>
    <w:rsid w:val="00F141FD"/>
    <w:rsid w:val="00F14205"/>
    <w:rsid w:val="00F14785"/>
    <w:rsid w:val="00F160C8"/>
    <w:rsid w:val="00F22DEA"/>
    <w:rsid w:val="00F245F7"/>
    <w:rsid w:val="00F260B7"/>
    <w:rsid w:val="00F275A3"/>
    <w:rsid w:val="00F30686"/>
    <w:rsid w:val="00F315D9"/>
    <w:rsid w:val="00F31E41"/>
    <w:rsid w:val="00F330C6"/>
    <w:rsid w:val="00F334DC"/>
    <w:rsid w:val="00F33964"/>
    <w:rsid w:val="00F342F9"/>
    <w:rsid w:val="00F34464"/>
    <w:rsid w:val="00F3702F"/>
    <w:rsid w:val="00F37A3F"/>
    <w:rsid w:val="00F37AE8"/>
    <w:rsid w:val="00F405E0"/>
    <w:rsid w:val="00F40CC8"/>
    <w:rsid w:val="00F4198F"/>
    <w:rsid w:val="00F41C48"/>
    <w:rsid w:val="00F43A83"/>
    <w:rsid w:val="00F44691"/>
    <w:rsid w:val="00F467A3"/>
    <w:rsid w:val="00F46909"/>
    <w:rsid w:val="00F47475"/>
    <w:rsid w:val="00F50768"/>
    <w:rsid w:val="00F51F95"/>
    <w:rsid w:val="00F533B1"/>
    <w:rsid w:val="00F540DA"/>
    <w:rsid w:val="00F54E08"/>
    <w:rsid w:val="00F564C2"/>
    <w:rsid w:val="00F56B04"/>
    <w:rsid w:val="00F619E2"/>
    <w:rsid w:val="00F625D3"/>
    <w:rsid w:val="00F7216E"/>
    <w:rsid w:val="00F722EA"/>
    <w:rsid w:val="00F72A52"/>
    <w:rsid w:val="00F73908"/>
    <w:rsid w:val="00F73B13"/>
    <w:rsid w:val="00F7589C"/>
    <w:rsid w:val="00F761B1"/>
    <w:rsid w:val="00F7633C"/>
    <w:rsid w:val="00F76859"/>
    <w:rsid w:val="00F82B72"/>
    <w:rsid w:val="00F82FFC"/>
    <w:rsid w:val="00F834FD"/>
    <w:rsid w:val="00F84ECF"/>
    <w:rsid w:val="00F853D3"/>
    <w:rsid w:val="00F85445"/>
    <w:rsid w:val="00F85DDF"/>
    <w:rsid w:val="00F8719B"/>
    <w:rsid w:val="00F91770"/>
    <w:rsid w:val="00F948EF"/>
    <w:rsid w:val="00F963C8"/>
    <w:rsid w:val="00FA3BB7"/>
    <w:rsid w:val="00FA400D"/>
    <w:rsid w:val="00FA4728"/>
    <w:rsid w:val="00FA68F0"/>
    <w:rsid w:val="00FB1325"/>
    <w:rsid w:val="00FB2AC8"/>
    <w:rsid w:val="00FB4257"/>
    <w:rsid w:val="00FB4D31"/>
    <w:rsid w:val="00FB5543"/>
    <w:rsid w:val="00FB67B3"/>
    <w:rsid w:val="00FC0EC5"/>
    <w:rsid w:val="00FC2A0E"/>
    <w:rsid w:val="00FC2B14"/>
    <w:rsid w:val="00FC2BDD"/>
    <w:rsid w:val="00FC66D5"/>
    <w:rsid w:val="00FC7F05"/>
    <w:rsid w:val="00FD0915"/>
    <w:rsid w:val="00FD1D7D"/>
    <w:rsid w:val="00FD22CE"/>
    <w:rsid w:val="00FD471D"/>
    <w:rsid w:val="00FD546E"/>
    <w:rsid w:val="00FD78C1"/>
    <w:rsid w:val="00FD7BD6"/>
    <w:rsid w:val="00FD7F5F"/>
    <w:rsid w:val="00FE12C4"/>
    <w:rsid w:val="00FE29DD"/>
    <w:rsid w:val="00FE445C"/>
    <w:rsid w:val="00FE4EDE"/>
    <w:rsid w:val="00FE5A38"/>
    <w:rsid w:val="00FE6E95"/>
    <w:rsid w:val="00FE763A"/>
    <w:rsid w:val="00FE7FC7"/>
    <w:rsid w:val="00FF255E"/>
    <w:rsid w:val="00FF28F9"/>
    <w:rsid w:val="00FF4311"/>
    <w:rsid w:val="00FF70A1"/>
    <w:rsid w:val="01720C3F"/>
    <w:rsid w:val="065E361C"/>
    <w:rsid w:val="071E2494"/>
    <w:rsid w:val="08A6175E"/>
    <w:rsid w:val="098E2B77"/>
    <w:rsid w:val="0B40582F"/>
    <w:rsid w:val="0BE43EFF"/>
    <w:rsid w:val="0D2E508E"/>
    <w:rsid w:val="0EA21C4F"/>
    <w:rsid w:val="13ED03E9"/>
    <w:rsid w:val="146A7C39"/>
    <w:rsid w:val="161E7018"/>
    <w:rsid w:val="181F6A94"/>
    <w:rsid w:val="1BB46D7F"/>
    <w:rsid w:val="1C577CFD"/>
    <w:rsid w:val="20D4556C"/>
    <w:rsid w:val="21365948"/>
    <w:rsid w:val="21FB3425"/>
    <w:rsid w:val="244D562B"/>
    <w:rsid w:val="256828B5"/>
    <w:rsid w:val="27BD3A55"/>
    <w:rsid w:val="2C146960"/>
    <w:rsid w:val="35E512F3"/>
    <w:rsid w:val="38E43FEE"/>
    <w:rsid w:val="3BF73DFB"/>
    <w:rsid w:val="45F616C5"/>
    <w:rsid w:val="46A0602A"/>
    <w:rsid w:val="4A876896"/>
    <w:rsid w:val="4BA13BA4"/>
    <w:rsid w:val="4FDF22EE"/>
    <w:rsid w:val="53E616CA"/>
    <w:rsid w:val="575A190B"/>
    <w:rsid w:val="58C35D3D"/>
    <w:rsid w:val="59933A3C"/>
    <w:rsid w:val="5AA25DC7"/>
    <w:rsid w:val="5D1C6FEE"/>
    <w:rsid w:val="62B32CE6"/>
    <w:rsid w:val="63596205"/>
    <w:rsid w:val="663279BC"/>
    <w:rsid w:val="6A4951A8"/>
    <w:rsid w:val="6B1B515E"/>
    <w:rsid w:val="6C841DD5"/>
    <w:rsid w:val="6FA738B1"/>
    <w:rsid w:val="70B27C67"/>
    <w:rsid w:val="70F24E26"/>
    <w:rsid w:val="742E5637"/>
    <w:rsid w:val="78271323"/>
    <w:rsid w:val="7AE054FF"/>
    <w:rsid w:val="7CC35B37"/>
    <w:rsid w:val="7CF65B59"/>
    <w:rsid w:val="7F4B6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50"/>
    <w:qFormat/>
    <w:uiPriority w:val="9"/>
    <w:pPr>
      <w:keepNext/>
      <w:autoSpaceDE w:val="0"/>
      <w:autoSpaceDN w:val="0"/>
      <w:spacing w:line="360" w:lineRule="auto"/>
      <w:jc w:val="center"/>
      <w:textAlignment w:val="bottom"/>
      <w:outlineLvl w:val="0"/>
    </w:pPr>
    <w:rPr>
      <w:rFonts w:ascii="仿宋_GB2312" w:eastAsia="仿宋_GB2312"/>
      <w:b/>
      <w:sz w:val="44"/>
    </w:rPr>
  </w:style>
  <w:style w:type="paragraph" w:styleId="5">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6">
    <w:name w:val="heading 3"/>
    <w:basedOn w:val="1"/>
    <w:next w:val="7"/>
    <w:link w:val="51"/>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8">
    <w:name w:val="heading 4"/>
    <w:basedOn w:val="1"/>
    <w:next w:val="1"/>
    <w:qFormat/>
    <w:uiPriority w:val="0"/>
    <w:pPr>
      <w:keepLines/>
      <w:widowControl/>
      <w:spacing w:before="280" w:after="290" w:line="372" w:lineRule="auto"/>
      <w:outlineLvl w:val="3"/>
    </w:pPr>
    <w:rPr>
      <w:rFonts w:ascii="Arial" w:hAnsi="Arial" w:eastAsia="黑体"/>
      <w:b/>
      <w:color w:val="000000"/>
      <w:sz w:val="28"/>
      <w:szCs w:val="20"/>
    </w:rPr>
  </w:style>
  <w:style w:type="paragraph" w:styleId="9">
    <w:name w:val="heading 5"/>
    <w:basedOn w:val="1"/>
    <w:next w:val="1"/>
    <w:qFormat/>
    <w:uiPriority w:val="0"/>
    <w:pPr>
      <w:keepLines/>
      <w:widowControl/>
      <w:spacing w:before="280" w:after="290" w:line="372" w:lineRule="auto"/>
      <w:outlineLvl w:val="4"/>
    </w:pPr>
    <w:rPr>
      <w:b/>
      <w:color w:val="000000"/>
      <w:sz w:val="28"/>
      <w:szCs w:val="20"/>
    </w:rPr>
  </w:style>
  <w:style w:type="paragraph" w:styleId="10">
    <w:name w:val="heading 6"/>
    <w:basedOn w:val="1"/>
    <w:next w:val="1"/>
    <w:qFormat/>
    <w:uiPriority w:val="0"/>
    <w:pPr>
      <w:keepLines/>
      <w:widowControl/>
      <w:spacing w:before="240" w:after="64" w:line="312" w:lineRule="auto"/>
      <w:outlineLvl w:val="5"/>
    </w:pPr>
    <w:rPr>
      <w:rFonts w:ascii="Arial" w:hAnsi="Arial" w:eastAsia="黑体"/>
      <w:b/>
      <w:color w:val="000000"/>
      <w:sz w:val="24"/>
      <w:szCs w:val="20"/>
    </w:rPr>
  </w:style>
  <w:style w:type="paragraph" w:styleId="11">
    <w:name w:val="heading 7"/>
    <w:basedOn w:val="1"/>
    <w:next w:val="1"/>
    <w:qFormat/>
    <w:uiPriority w:val="0"/>
    <w:pPr>
      <w:keepLines/>
      <w:widowControl/>
      <w:spacing w:before="240" w:after="64" w:line="312" w:lineRule="auto"/>
      <w:outlineLvl w:val="6"/>
    </w:pPr>
    <w:rPr>
      <w:b/>
      <w:color w:val="000000"/>
      <w:sz w:val="24"/>
      <w:szCs w:val="20"/>
    </w:rPr>
  </w:style>
  <w:style w:type="paragraph" w:styleId="12">
    <w:name w:val="heading 8"/>
    <w:basedOn w:val="1"/>
    <w:next w:val="1"/>
    <w:qFormat/>
    <w:uiPriority w:val="0"/>
    <w:pPr>
      <w:keepLines/>
      <w:widowControl/>
      <w:spacing w:before="240" w:after="64" w:line="312" w:lineRule="auto"/>
      <w:outlineLvl w:val="7"/>
    </w:pPr>
    <w:rPr>
      <w:rFonts w:ascii="Arial" w:hAnsi="Arial" w:eastAsia="黑体"/>
      <w:color w:val="000000"/>
      <w:sz w:val="24"/>
      <w:szCs w:val="20"/>
    </w:rPr>
  </w:style>
  <w:style w:type="paragraph" w:styleId="13">
    <w:name w:val="heading 9"/>
    <w:basedOn w:val="1"/>
    <w:next w:val="1"/>
    <w:link w:val="53"/>
    <w:qFormat/>
    <w:uiPriority w:val="0"/>
    <w:pPr>
      <w:keepLines/>
      <w:widowControl/>
      <w:spacing w:before="240" w:after="64" w:line="312" w:lineRule="auto"/>
      <w:outlineLvl w:val="8"/>
    </w:pPr>
    <w:rPr>
      <w:rFonts w:ascii="Arial" w:hAnsi="Arial" w:eastAsia="黑体"/>
      <w:color w:val="000000"/>
      <w:szCs w:val="20"/>
    </w:rPr>
  </w:style>
  <w:style w:type="character" w:default="1" w:styleId="44">
    <w:name w:val="Default Paragraph Font"/>
    <w:unhideWhenUsed/>
    <w:qFormat/>
    <w:uiPriority w:val="1"/>
  </w:style>
  <w:style w:type="table" w:default="1" w:styleId="42">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sz w:val="21"/>
      <w:szCs w:val="22"/>
    </w:rPr>
  </w:style>
  <w:style w:type="paragraph" w:styleId="3">
    <w:name w:val="Body Text Indent"/>
    <w:basedOn w:val="1"/>
    <w:next w:val="1"/>
    <w:qFormat/>
    <w:uiPriority w:val="0"/>
    <w:pPr>
      <w:ind w:firstLine="540"/>
    </w:pPr>
    <w:rPr>
      <w:sz w:val="28"/>
      <w:szCs w:val="20"/>
    </w:rPr>
  </w:style>
  <w:style w:type="paragraph" w:styleId="7">
    <w:name w:val="Normal Indent"/>
    <w:basedOn w:val="1"/>
    <w:next w:val="3"/>
    <w:link w:val="52"/>
    <w:qFormat/>
    <w:uiPriority w:val="0"/>
    <w:pPr>
      <w:ind w:firstLine="420"/>
    </w:pPr>
    <w:rPr>
      <w:rFonts w:ascii="Times New Roman" w:hAnsi="Times New Roman"/>
      <w:szCs w:val="20"/>
    </w:rPr>
  </w:style>
  <w:style w:type="paragraph" w:styleId="14">
    <w:name w:val="toc 7"/>
    <w:basedOn w:val="1"/>
    <w:next w:val="1"/>
    <w:unhideWhenUsed/>
    <w:qFormat/>
    <w:uiPriority w:val="39"/>
    <w:pPr>
      <w:ind w:left="1260"/>
      <w:jc w:val="left"/>
    </w:pPr>
    <w:rPr>
      <w:sz w:val="18"/>
      <w:szCs w:val="18"/>
    </w:rPr>
  </w:style>
  <w:style w:type="paragraph" w:styleId="15">
    <w:name w:val="table of authorities"/>
    <w:basedOn w:val="1"/>
    <w:next w:val="1"/>
    <w:qFormat/>
    <w:uiPriority w:val="0"/>
    <w:pPr>
      <w:ind w:left="420" w:leftChars="200"/>
    </w:pPr>
  </w:style>
  <w:style w:type="paragraph" w:styleId="16">
    <w:name w:val="Document Map"/>
    <w:basedOn w:val="1"/>
    <w:semiHidden/>
    <w:qFormat/>
    <w:uiPriority w:val="0"/>
    <w:pPr>
      <w:shd w:val="clear" w:color="auto" w:fill="000080"/>
    </w:pPr>
  </w:style>
  <w:style w:type="paragraph" w:styleId="17">
    <w:name w:val="annotation text"/>
    <w:basedOn w:val="1"/>
    <w:semiHidden/>
    <w:qFormat/>
    <w:uiPriority w:val="0"/>
    <w:pPr>
      <w:jc w:val="left"/>
    </w:pPr>
  </w:style>
  <w:style w:type="paragraph" w:styleId="18">
    <w:name w:val="Body Text 3"/>
    <w:basedOn w:val="1"/>
    <w:qFormat/>
    <w:uiPriority w:val="0"/>
    <w:pPr>
      <w:widowControl/>
      <w:spacing w:line="360" w:lineRule="auto"/>
    </w:pPr>
    <w:rPr>
      <w:rFonts w:ascii="仿宋_GB2312" w:eastAsia="仿宋_GB2312"/>
      <w:sz w:val="24"/>
      <w:szCs w:val="20"/>
    </w:rPr>
  </w:style>
  <w:style w:type="paragraph" w:styleId="19">
    <w:name w:val="Body Text"/>
    <w:basedOn w:val="1"/>
    <w:next w:val="20"/>
    <w:qFormat/>
    <w:uiPriority w:val="0"/>
    <w:pPr>
      <w:tabs>
        <w:tab w:val="left" w:pos="208"/>
      </w:tabs>
      <w:spacing w:line="432" w:lineRule="auto"/>
    </w:pPr>
    <w:rPr>
      <w:rFonts w:ascii="仿宋_GB2312" w:eastAsia="仿宋_GB2312"/>
      <w:sz w:val="28"/>
    </w:rPr>
  </w:style>
  <w:style w:type="paragraph" w:styleId="20">
    <w:name w:val="Body Text First Indent"/>
    <w:basedOn w:val="19"/>
    <w:next w:val="21"/>
    <w:qFormat/>
    <w:uiPriority w:val="0"/>
    <w:pPr>
      <w:tabs>
        <w:tab w:val="clear" w:pos="208"/>
      </w:tabs>
      <w:spacing w:after="120" w:line="240" w:lineRule="auto"/>
      <w:ind w:firstLine="420" w:firstLineChars="100"/>
    </w:pPr>
    <w:rPr>
      <w:rFonts w:ascii="Times New Roman" w:eastAsia="宋体"/>
      <w:sz w:val="21"/>
    </w:rPr>
  </w:style>
  <w:style w:type="paragraph" w:styleId="21">
    <w:name w:val="toc 6"/>
    <w:basedOn w:val="1"/>
    <w:next w:val="1"/>
    <w:unhideWhenUsed/>
    <w:qFormat/>
    <w:uiPriority w:val="39"/>
    <w:pPr>
      <w:ind w:left="1050"/>
      <w:jc w:val="left"/>
    </w:pPr>
    <w:rPr>
      <w:sz w:val="18"/>
      <w:szCs w:val="18"/>
    </w:rPr>
  </w:style>
  <w:style w:type="paragraph" w:styleId="22">
    <w:name w:val="toc 5"/>
    <w:basedOn w:val="1"/>
    <w:next w:val="1"/>
    <w:unhideWhenUsed/>
    <w:qFormat/>
    <w:uiPriority w:val="39"/>
    <w:pPr>
      <w:ind w:left="840"/>
      <w:jc w:val="left"/>
    </w:pPr>
    <w:rPr>
      <w:sz w:val="18"/>
      <w:szCs w:val="18"/>
    </w:rPr>
  </w:style>
  <w:style w:type="paragraph" w:styleId="23">
    <w:name w:val="toc 3"/>
    <w:basedOn w:val="1"/>
    <w:next w:val="1"/>
    <w:qFormat/>
    <w:uiPriority w:val="39"/>
    <w:pPr>
      <w:spacing w:before="40" w:after="40"/>
      <w:ind w:left="200" w:leftChars="200"/>
      <w:jc w:val="left"/>
    </w:pPr>
    <w:rPr>
      <w:rFonts w:eastAsia="仿宋_GB2312"/>
      <w:iCs/>
      <w:sz w:val="20"/>
      <w:szCs w:val="20"/>
    </w:rPr>
  </w:style>
  <w:style w:type="paragraph" w:styleId="24">
    <w:name w:val="Plain Text"/>
    <w:basedOn w:val="1"/>
    <w:next w:val="1"/>
    <w:link w:val="54"/>
    <w:qFormat/>
    <w:uiPriority w:val="0"/>
    <w:rPr>
      <w:rFonts w:ascii="宋体" w:hAnsi="Courier New"/>
      <w:szCs w:val="20"/>
    </w:rPr>
  </w:style>
  <w:style w:type="paragraph" w:styleId="25">
    <w:name w:val="toc 8"/>
    <w:basedOn w:val="1"/>
    <w:next w:val="1"/>
    <w:unhideWhenUsed/>
    <w:qFormat/>
    <w:uiPriority w:val="39"/>
    <w:pPr>
      <w:ind w:left="1470"/>
      <w:jc w:val="left"/>
    </w:pPr>
    <w:rPr>
      <w:sz w:val="18"/>
      <w:szCs w:val="18"/>
    </w:rPr>
  </w:style>
  <w:style w:type="paragraph" w:styleId="26">
    <w:name w:val="Date"/>
    <w:basedOn w:val="1"/>
    <w:next w:val="1"/>
    <w:qFormat/>
    <w:uiPriority w:val="0"/>
    <w:pPr>
      <w:adjustRightInd w:val="0"/>
      <w:spacing w:line="312" w:lineRule="atLeast"/>
    </w:pPr>
    <w:rPr>
      <w:rFonts w:hint="eastAsia" w:ascii="仿宋_GB2312" w:eastAsia="仿宋_GB2312"/>
      <w:kern w:val="0"/>
      <w:sz w:val="28"/>
      <w:szCs w:val="20"/>
    </w:rPr>
  </w:style>
  <w:style w:type="paragraph" w:styleId="27">
    <w:name w:val="Body Text Indent 2"/>
    <w:basedOn w:val="1"/>
    <w:qFormat/>
    <w:uiPriority w:val="0"/>
    <w:pPr>
      <w:snapToGrid w:val="0"/>
      <w:spacing w:line="400" w:lineRule="exact"/>
      <w:ind w:firstLine="480"/>
    </w:pPr>
    <w:rPr>
      <w:rFonts w:eastAsia="仿宋_GB2312"/>
      <w:sz w:val="24"/>
    </w:rPr>
  </w:style>
  <w:style w:type="paragraph" w:styleId="28">
    <w:name w:val="Balloon Text"/>
    <w:basedOn w:val="1"/>
    <w:link w:val="55"/>
    <w:qFormat/>
    <w:uiPriority w:val="0"/>
    <w:rPr>
      <w:rFonts w:ascii="Times New Roman" w:hAnsi="Times New Roman"/>
      <w:sz w:val="18"/>
      <w:szCs w:val="18"/>
    </w:rPr>
  </w:style>
  <w:style w:type="paragraph" w:styleId="29">
    <w:name w:val="footer"/>
    <w:basedOn w:val="1"/>
    <w:link w:val="56"/>
    <w:qFormat/>
    <w:uiPriority w:val="99"/>
    <w:pPr>
      <w:tabs>
        <w:tab w:val="center" w:pos="4153"/>
        <w:tab w:val="right" w:pos="8306"/>
      </w:tabs>
      <w:snapToGrid w:val="0"/>
      <w:jc w:val="left"/>
    </w:pPr>
    <w:rPr>
      <w:rFonts w:ascii="Times New Roman" w:hAnsi="Times New Roman"/>
      <w:sz w:val="18"/>
      <w:szCs w:val="18"/>
    </w:rPr>
  </w:style>
  <w:style w:type="paragraph" w:styleId="30">
    <w:name w:val="header"/>
    <w:basedOn w:val="1"/>
    <w:link w:val="57"/>
    <w:qFormat/>
    <w:uiPriority w:val="0"/>
    <w:pPr>
      <w:pBdr>
        <w:bottom w:val="single" w:color="auto" w:sz="6" w:space="1"/>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31">
    <w:name w:val="toc 1"/>
    <w:basedOn w:val="1"/>
    <w:next w:val="1"/>
    <w:qFormat/>
    <w:uiPriority w:val="39"/>
    <w:pPr>
      <w:tabs>
        <w:tab w:val="right" w:leader="dot" w:pos="9060"/>
      </w:tabs>
      <w:spacing w:before="40" w:after="40"/>
      <w:jc w:val="left"/>
    </w:pPr>
    <w:rPr>
      <w:rFonts w:eastAsia="仿宋_GB2312"/>
      <w:b/>
      <w:bCs/>
      <w:caps/>
      <w:sz w:val="20"/>
      <w:szCs w:val="20"/>
    </w:rPr>
  </w:style>
  <w:style w:type="paragraph" w:styleId="32">
    <w:name w:val="toc 4"/>
    <w:basedOn w:val="1"/>
    <w:next w:val="1"/>
    <w:unhideWhenUsed/>
    <w:qFormat/>
    <w:uiPriority w:val="39"/>
    <w:pPr>
      <w:ind w:left="630"/>
      <w:jc w:val="left"/>
    </w:pPr>
    <w:rPr>
      <w:sz w:val="18"/>
      <w:szCs w:val="18"/>
    </w:rPr>
  </w:style>
  <w:style w:type="paragraph" w:styleId="33">
    <w:name w:val="List"/>
    <w:basedOn w:val="1"/>
    <w:qFormat/>
    <w:uiPriority w:val="0"/>
    <w:pPr>
      <w:ind w:left="200" w:hanging="200" w:hangingChars="200"/>
    </w:pPr>
    <w:rPr>
      <w:rFonts w:ascii="Times New Roman" w:hAnsi="Times New Roman"/>
      <w:szCs w:val="24"/>
    </w:rPr>
  </w:style>
  <w:style w:type="paragraph" w:styleId="34">
    <w:name w:val="footnote text"/>
    <w:basedOn w:val="1"/>
    <w:link w:val="58"/>
    <w:qFormat/>
    <w:uiPriority w:val="0"/>
    <w:pPr>
      <w:snapToGrid w:val="0"/>
      <w:jc w:val="left"/>
    </w:pPr>
    <w:rPr>
      <w:sz w:val="18"/>
      <w:szCs w:val="18"/>
    </w:rPr>
  </w:style>
  <w:style w:type="paragraph" w:styleId="35">
    <w:name w:val="Body Text Indent 3"/>
    <w:basedOn w:val="1"/>
    <w:qFormat/>
    <w:uiPriority w:val="0"/>
    <w:pPr>
      <w:spacing w:line="360" w:lineRule="auto"/>
      <w:ind w:left="220"/>
      <w:jc w:val="left"/>
    </w:pPr>
    <w:rPr>
      <w:rFonts w:ascii="仿宋_GB2312" w:eastAsia="仿宋_GB2312"/>
      <w:color w:val="000000"/>
      <w:sz w:val="24"/>
    </w:rPr>
  </w:style>
  <w:style w:type="paragraph" w:styleId="36">
    <w:name w:val="toc 2"/>
    <w:basedOn w:val="1"/>
    <w:next w:val="1"/>
    <w:qFormat/>
    <w:uiPriority w:val="39"/>
    <w:pPr>
      <w:spacing w:before="40" w:after="40"/>
      <w:ind w:left="100" w:leftChars="100"/>
      <w:jc w:val="left"/>
    </w:pPr>
    <w:rPr>
      <w:rFonts w:eastAsia="仿宋_GB2312"/>
      <w:b/>
      <w:smallCaps/>
      <w:sz w:val="20"/>
      <w:szCs w:val="20"/>
    </w:rPr>
  </w:style>
  <w:style w:type="paragraph" w:styleId="37">
    <w:name w:val="toc 9"/>
    <w:basedOn w:val="1"/>
    <w:next w:val="1"/>
    <w:unhideWhenUsed/>
    <w:qFormat/>
    <w:uiPriority w:val="39"/>
    <w:pPr>
      <w:ind w:left="1680"/>
      <w:jc w:val="left"/>
    </w:pPr>
    <w:rPr>
      <w:sz w:val="18"/>
      <w:szCs w:val="18"/>
    </w:rPr>
  </w:style>
  <w:style w:type="paragraph" w:styleId="38">
    <w:name w:val="Body Text 2"/>
    <w:basedOn w:val="1"/>
    <w:link w:val="59"/>
    <w:qFormat/>
    <w:uiPriority w:val="0"/>
    <w:pPr>
      <w:spacing w:line="560" w:lineRule="exact"/>
    </w:pPr>
    <w:rPr>
      <w:rFonts w:ascii="仿宋_GB2312" w:eastAsia="仿宋_GB2312"/>
      <w:sz w:val="24"/>
    </w:rPr>
  </w:style>
  <w:style w:type="paragraph" w:styleId="39">
    <w:name w:val="Normal (Web)"/>
    <w:basedOn w:val="1"/>
    <w:qFormat/>
    <w:uiPriority w:val="99"/>
    <w:pPr>
      <w:widowControl/>
      <w:spacing w:before="100" w:beforeAutospacing="1" w:after="100" w:afterAutospacing="1"/>
      <w:jc w:val="left"/>
    </w:pPr>
    <w:rPr>
      <w:rFonts w:ascii="宋体" w:hAnsi="宋体"/>
      <w:kern w:val="0"/>
      <w:sz w:val="24"/>
    </w:rPr>
  </w:style>
  <w:style w:type="paragraph" w:styleId="40">
    <w:name w:val="Title"/>
    <w:basedOn w:val="1"/>
    <w:qFormat/>
    <w:uiPriority w:val="0"/>
    <w:pPr>
      <w:spacing w:before="240" w:after="60"/>
      <w:jc w:val="center"/>
      <w:outlineLvl w:val="0"/>
    </w:pPr>
    <w:rPr>
      <w:rFonts w:ascii="Arial" w:hAnsi="Arial" w:cs="Arial"/>
      <w:b/>
      <w:bCs/>
      <w:sz w:val="32"/>
      <w:szCs w:val="32"/>
    </w:rPr>
  </w:style>
  <w:style w:type="paragraph" w:styleId="41">
    <w:name w:val="annotation subject"/>
    <w:basedOn w:val="17"/>
    <w:next w:val="17"/>
    <w:semiHidden/>
    <w:qFormat/>
    <w:uiPriority w:val="0"/>
    <w:rPr>
      <w:b/>
      <w:bCs/>
    </w:rPr>
  </w:style>
  <w:style w:type="table" w:styleId="43">
    <w:name w:val="Table Grid"/>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22"/>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99"/>
    <w:rPr>
      <w:color w:val="0000FF"/>
      <w:u w:val="single"/>
    </w:rPr>
  </w:style>
  <w:style w:type="character" w:styleId="49">
    <w:name w:val="footnote reference"/>
    <w:qFormat/>
    <w:uiPriority w:val="0"/>
    <w:rPr>
      <w:vertAlign w:val="superscript"/>
    </w:rPr>
  </w:style>
  <w:style w:type="character" w:customStyle="1" w:styleId="50">
    <w:name w:val="标题 1 Char"/>
    <w:link w:val="4"/>
    <w:qFormat/>
    <w:uiPriority w:val="9"/>
    <w:rPr>
      <w:rFonts w:ascii="仿宋_GB2312" w:hAnsi="Calibri" w:eastAsia="仿宋_GB2312"/>
      <w:b/>
      <w:kern w:val="2"/>
      <w:sz w:val="44"/>
      <w:szCs w:val="22"/>
    </w:rPr>
  </w:style>
  <w:style w:type="character" w:customStyle="1" w:styleId="51">
    <w:name w:val="标题 3 Char"/>
    <w:link w:val="6"/>
    <w:qFormat/>
    <w:uiPriority w:val="0"/>
    <w:rPr>
      <w:rFonts w:ascii="仿宋_GB2312" w:hAnsi="Calibri" w:eastAsia="仿宋_GB2312"/>
      <w:b/>
      <w:bCs/>
      <w:kern w:val="2"/>
      <w:sz w:val="30"/>
    </w:rPr>
  </w:style>
  <w:style w:type="character" w:customStyle="1" w:styleId="52">
    <w:name w:val="正文缩进 Char"/>
    <w:link w:val="7"/>
    <w:qFormat/>
    <w:uiPriority w:val="0"/>
    <w:rPr>
      <w:rFonts w:eastAsia="宋体"/>
      <w:kern w:val="2"/>
      <w:sz w:val="21"/>
      <w:lang w:val="en-US" w:eastAsia="zh-CN" w:bidi="ar-SA"/>
    </w:rPr>
  </w:style>
  <w:style w:type="character" w:customStyle="1" w:styleId="53">
    <w:name w:val="标题 9 Char"/>
    <w:link w:val="13"/>
    <w:qFormat/>
    <w:uiPriority w:val="0"/>
    <w:rPr>
      <w:rFonts w:ascii="Arial" w:hAnsi="Arial" w:eastAsia="黑体"/>
      <w:color w:val="000000"/>
      <w:kern w:val="2"/>
      <w:sz w:val="21"/>
    </w:rPr>
  </w:style>
  <w:style w:type="character" w:customStyle="1" w:styleId="54">
    <w:name w:val="纯文本 Char"/>
    <w:link w:val="24"/>
    <w:qFormat/>
    <w:uiPriority w:val="0"/>
    <w:rPr>
      <w:rFonts w:ascii="宋体" w:hAnsi="Courier New" w:eastAsia="宋体"/>
      <w:kern w:val="2"/>
      <w:sz w:val="21"/>
      <w:lang w:val="en-US" w:eastAsia="zh-CN" w:bidi="ar-SA"/>
    </w:rPr>
  </w:style>
  <w:style w:type="character" w:customStyle="1" w:styleId="55">
    <w:name w:val="批注框文本 Char"/>
    <w:link w:val="28"/>
    <w:qFormat/>
    <w:uiPriority w:val="0"/>
    <w:rPr>
      <w:kern w:val="2"/>
      <w:sz w:val="18"/>
      <w:szCs w:val="18"/>
    </w:rPr>
  </w:style>
  <w:style w:type="character" w:customStyle="1" w:styleId="56">
    <w:name w:val="页脚 Char"/>
    <w:link w:val="29"/>
    <w:qFormat/>
    <w:uiPriority w:val="99"/>
    <w:rPr>
      <w:kern w:val="2"/>
      <w:sz w:val="18"/>
      <w:szCs w:val="18"/>
    </w:rPr>
  </w:style>
  <w:style w:type="character" w:customStyle="1" w:styleId="57">
    <w:name w:val="页眉 Char"/>
    <w:link w:val="30"/>
    <w:qFormat/>
    <w:uiPriority w:val="0"/>
    <w:rPr>
      <w:sz w:val="18"/>
    </w:rPr>
  </w:style>
  <w:style w:type="character" w:customStyle="1" w:styleId="58">
    <w:name w:val="脚注文本 Char"/>
    <w:link w:val="34"/>
    <w:qFormat/>
    <w:uiPriority w:val="0"/>
    <w:rPr>
      <w:rFonts w:ascii="Calibri" w:hAnsi="Calibri"/>
      <w:kern w:val="2"/>
      <w:sz w:val="18"/>
      <w:szCs w:val="18"/>
    </w:rPr>
  </w:style>
  <w:style w:type="character" w:customStyle="1" w:styleId="59">
    <w:name w:val="正文文本 2 Char"/>
    <w:link w:val="38"/>
    <w:qFormat/>
    <w:uiPriority w:val="0"/>
    <w:rPr>
      <w:rFonts w:ascii="仿宋_GB2312" w:hAnsi="Calibri" w:eastAsia="仿宋_GB2312"/>
      <w:kern w:val="2"/>
      <w:sz w:val="24"/>
      <w:szCs w:val="22"/>
    </w:rPr>
  </w:style>
  <w:style w:type="paragraph" w:customStyle="1" w:styleId="60">
    <w:name w:val="BodyText1I"/>
    <w:basedOn w:val="61"/>
    <w:qFormat/>
    <w:uiPriority w:val="0"/>
    <w:pPr>
      <w:spacing w:after="120" w:line="240" w:lineRule="auto"/>
      <w:ind w:firstLine="420" w:firstLineChars="100"/>
      <w:jc w:val="both"/>
    </w:pPr>
    <w:rPr>
      <w:sz w:val="21"/>
    </w:rPr>
  </w:style>
  <w:style w:type="paragraph" w:customStyle="1" w:styleId="61">
    <w:name w:val="BodyText"/>
    <w:basedOn w:val="1"/>
    <w:qFormat/>
    <w:uiPriority w:val="0"/>
    <w:pPr>
      <w:spacing w:line="520" w:lineRule="exact"/>
      <w:jc w:val="center"/>
      <w:textAlignment w:val="baseline"/>
    </w:pPr>
    <w:rPr>
      <w:rFonts w:ascii="Tahoma" w:hAnsi="Tahoma" w:eastAsia="黑体"/>
      <w:color w:val="FF0000"/>
      <w:sz w:val="44"/>
      <w:szCs w:val="24"/>
    </w:rPr>
  </w:style>
  <w:style w:type="paragraph" w:customStyle="1" w:styleId="62">
    <w:name w:val="表内文字"/>
    <w:basedOn w:val="1"/>
    <w:qFormat/>
    <w:uiPriority w:val="0"/>
    <w:pPr>
      <w:jc w:val="center"/>
    </w:pPr>
    <w:rPr>
      <w:rFonts w:ascii="仿宋_GB2312" w:eastAsia="仿宋_GB2312"/>
      <w:sz w:val="24"/>
    </w:rPr>
  </w:style>
  <w:style w:type="paragraph" w:customStyle="1" w:styleId="63">
    <w:name w:val="Plain Text"/>
    <w:basedOn w:val="1"/>
    <w:qFormat/>
    <w:uiPriority w:val="0"/>
    <w:pPr>
      <w:adjustRightInd w:val="0"/>
      <w:jc w:val="left"/>
      <w:textAlignment w:val="baseline"/>
    </w:pPr>
    <w:rPr>
      <w:rFonts w:ascii="宋体" w:hAnsi="Courier New"/>
      <w:sz w:val="24"/>
      <w:szCs w:val="20"/>
    </w:rPr>
  </w:style>
  <w:style w:type="paragraph" w:customStyle="1" w:styleId="64">
    <w:name w:val="def正文"/>
    <w:basedOn w:val="19"/>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6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6">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67">
    <w:name w:val="font7"/>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68">
    <w:name w:val="font8"/>
    <w:basedOn w:val="1"/>
    <w:qFormat/>
    <w:uiPriority w:val="0"/>
    <w:pPr>
      <w:widowControl/>
      <w:spacing w:before="100" w:beforeAutospacing="1" w:after="100" w:afterAutospacing="1"/>
      <w:jc w:val="left"/>
    </w:pPr>
    <w:rPr>
      <w:kern w:val="0"/>
      <w:sz w:val="20"/>
      <w:szCs w:val="20"/>
    </w:rPr>
  </w:style>
  <w:style w:type="paragraph" w:customStyle="1" w:styleId="69">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70">
    <w:name w:val="font10"/>
    <w:basedOn w:val="1"/>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71">
    <w:name w:val="font11"/>
    <w:basedOn w:val="1"/>
    <w:qFormat/>
    <w:uiPriority w:val="0"/>
    <w:pPr>
      <w:widowControl/>
      <w:spacing w:before="100" w:beforeAutospacing="1" w:after="100" w:afterAutospacing="1"/>
      <w:jc w:val="left"/>
    </w:pPr>
    <w:rPr>
      <w:b/>
      <w:bCs/>
      <w:i/>
      <w:iCs/>
      <w:kern w:val="0"/>
      <w:sz w:val="24"/>
    </w:rPr>
  </w:style>
  <w:style w:type="paragraph" w:customStyle="1" w:styleId="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7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7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7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7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7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7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8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8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8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8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8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8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8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8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8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8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9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91">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92">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93">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94">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95">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96">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97">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98">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99">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100">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01">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02">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03">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04">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rPr>
  </w:style>
  <w:style w:type="paragraph" w:customStyle="1" w:styleId="105">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06">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07">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10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0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110">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111">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12">
    <w:name w:val="xl64"/>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113">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14">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15">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16">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117">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118">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119">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2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21">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22">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23">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24">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25">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26">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27">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28">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29">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130">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31">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13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33">
    <w:name w:val="页码1"/>
    <w:basedOn w:val="1"/>
    <w:next w:val="1"/>
    <w:qFormat/>
    <w:uiPriority w:val="0"/>
    <w:pPr>
      <w:widowControl/>
    </w:pPr>
    <w:rPr>
      <w:color w:val="000000"/>
      <w:szCs w:val="20"/>
    </w:rPr>
  </w:style>
  <w:style w:type="paragraph" w:customStyle="1" w:styleId="134">
    <w:name w:val=" Char"/>
    <w:basedOn w:val="1"/>
    <w:link w:val="135"/>
    <w:qFormat/>
    <w:uiPriority w:val="0"/>
    <w:rPr>
      <w:rFonts w:ascii="Tahoma" w:hAnsi="Tahoma"/>
      <w:sz w:val="24"/>
      <w:szCs w:val="20"/>
    </w:rPr>
  </w:style>
  <w:style w:type="character" w:customStyle="1" w:styleId="135">
    <w:name w:val=" Char Char1"/>
    <w:link w:val="134"/>
    <w:qFormat/>
    <w:uiPriority w:val="0"/>
    <w:rPr>
      <w:rFonts w:ascii="Tahoma" w:hAnsi="Tahoma" w:eastAsia="宋体"/>
      <w:kern w:val="2"/>
      <w:sz w:val="24"/>
      <w:lang w:val="en-US" w:eastAsia="zh-CN" w:bidi="ar-SA"/>
    </w:rPr>
  </w:style>
  <w:style w:type="paragraph" w:customStyle="1" w:styleId="136">
    <w:name w:val="Body Text 21"/>
    <w:basedOn w:val="1"/>
    <w:next w:val="1"/>
    <w:qFormat/>
    <w:uiPriority w:val="0"/>
    <w:pPr>
      <w:widowControl/>
      <w:spacing w:line="300" w:lineRule="auto"/>
      <w:jc w:val="center"/>
    </w:pPr>
    <w:rPr>
      <w:rFonts w:ascii="宋体"/>
      <w:color w:val="000000"/>
      <w:sz w:val="24"/>
      <w:szCs w:val="20"/>
    </w:rPr>
  </w:style>
  <w:style w:type="paragraph" w:customStyle="1" w:styleId="137">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138">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139">
    <w:name w:val="样式1"/>
    <w:basedOn w:val="5"/>
    <w:qFormat/>
    <w:uiPriority w:val="0"/>
    <w:pPr>
      <w:keepLines/>
      <w:adjustRightInd/>
      <w:snapToGrid/>
      <w:spacing w:before="260" w:after="260" w:line="416" w:lineRule="auto"/>
      <w:textAlignment w:val="auto"/>
    </w:pPr>
    <w:rPr>
      <w:rFonts w:ascii="宋体" w:hAnsi="宋体" w:eastAsia="黑体"/>
      <w:bCs/>
      <w:kern w:val="2"/>
      <w:szCs w:val="36"/>
    </w:rPr>
  </w:style>
  <w:style w:type="character" w:customStyle="1" w:styleId="140">
    <w:name w:val="htd0"/>
    <w:basedOn w:val="44"/>
    <w:qFormat/>
    <w:uiPriority w:val="0"/>
  </w:style>
  <w:style w:type="character" w:customStyle="1" w:styleId="141">
    <w:name w:val="textfont1"/>
    <w:basedOn w:val="44"/>
    <w:qFormat/>
    <w:uiPriority w:val="0"/>
  </w:style>
  <w:style w:type="paragraph" w:customStyle="1" w:styleId="142">
    <w:name w:val="Table Contents"/>
    <w:basedOn w:val="1"/>
    <w:qFormat/>
    <w:uiPriority w:val="0"/>
    <w:pPr>
      <w:suppressAutoHyphens/>
      <w:autoSpaceDE w:val="0"/>
      <w:spacing w:after="120"/>
      <w:jc w:val="left"/>
    </w:pPr>
    <w:rPr>
      <w:rFonts w:ascii="Helvetica" w:hAnsi="Helvetica"/>
      <w:kern w:val="1"/>
      <w:sz w:val="20"/>
      <w:szCs w:val="20"/>
      <w:lang w:eastAsia="zh-CN"/>
    </w:rPr>
  </w:style>
  <w:style w:type="paragraph" w:customStyle="1" w:styleId="143">
    <w:name w:val="样式 标题 3h3H3sect1.2.3 + 五号 段前: 6 磅 段后: 6 磅 行距: 单倍行距"/>
    <w:basedOn w:val="6"/>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14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45">
    <w:name w:val="样式 标题 3Title3h33rd levelH3l3CTlevel_3PIM 33Heading 3 -..."/>
    <w:basedOn w:val="6"/>
    <w:qFormat/>
    <w:uiPriority w:val="0"/>
    <w:pPr>
      <w:spacing w:line="416" w:lineRule="auto"/>
      <w:ind w:firstLine="0" w:firstLineChars="0"/>
    </w:pPr>
    <w:rPr>
      <w:rFonts w:ascii="Times New Roman" w:eastAsia="宋体" w:cs="宋体"/>
      <w:sz w:val="36"/>
    </w:rPr>
  </w:style>
  <w:style w:type="paragraph" w:customStyle="1" w:styleId="146">
    <w:name w:val="样式 标题 4h4H4PIM 4Ref Heading 1rh1Heading sqlsect 1.2.3.4h..."/>
    <w:basedOn w:val="8"/>
    <w:qFormat/>
    <w:uiPriority w:val="0"/>
    <w:pPr>
      <w:keepNext/>
      <w:widowControl w:val="0"/>
      <w:spacing w:line="376" w:lineRule="auto"/>
    </w:pPr>
    <w:rPr>
      <w:bCs/>
      <w:color w:val="auto"/>
      <w:sz w:val="32"/>
      <w:szCs w:val="28"/>
    </w:rPr>
  </w:style>
  <w:style w:type="paragraph" w:customStyle="1" w:styleId="147">
    <w:name w:val=" Char Char Char Char Char Char Char"/>
    <w:basedOn w:val="1"/>
    <w:qFormat/>
    <w:uiPriority w:val="0"/>
    <w:pPr>
      <w:tabs>
        <w:tab w:val="left" w:pos="432"/>
      </w:tabs>
      <w:ind w:left="432" w:hanging="432"/>
      <w:jc w:val="center"/>
    </w:pPr>
    <w:rPr>
      <w:rFonts w:ascii="仿宋_GB2312" w:hAnsi="Tahoma" w:eastAsia="仿宋_GB2312"/>
      <w:sz w:val="24"/>
    </w:rPr>
  </w:style>
  <w:style w:type="paragraph" w:customStyle="1" w:styleId="148">
    <w:name w:val="Char Char Char Char Char Char Char"/>
    <w:basedOn w:val="1"/>
    <w:qFormat/>
    <w:uiPriority w:val="0"/>
    <w:pPr>
      <w:tabs>
        <w:tab w:val="left" w:pos="432"/>
      </w:tabs>
      <w:ind w:left="432" w:hanging="432"/>
      <w:jc w:val="center"/>
    </w:pPr>
    <w:rPr>
      <w:rFonts w:ascii="仿宋_GB2312" w:hAnsi="Tahoma" w:eastAsia="仿宋_GB2312"/>
      <w:sz w:val="24"/>
    </w:rPr>
  </w:style>
  <w:style w:type="paragraph" w:customStyle="1" w:styleId="149">
    <w:name w:val=" Char Char Char"/>
    <w:basedOn w:val="1"/>
    <w:qFormat/>
    <w:uiPriority w:val="0"/>
    <w:rPr>
      <w:rFonts w:ascii="Tahoma" w:hAnsi="Tahoma"/>
      <w:sz w:val="24"/>
      <w:szCs w:val="20"/>
    </w:rPr>
  </w:style>
  <w:style w:type="paragraph" w:customStyle="1" w:styleId="150">
    <w:name w:val="Char Char Char Char"/>
    <w:basedOn w:val="1"/>
    <w:qFormat/>
    <w:uiPriority w:val="0"/>
    <w:pPr>
      <w:adjustRightInd w:val="0"/>
      <w:spacing w:line="360" w:lineRule="auto"/>
    </w:pPr>
    <w:rPr>
      <w:kern w:val="0"/>
      <w:sz w:val="24"/>
      <w:szCs w:val="20"/>
    </w:rPr>
  </w:style>
  <w:style w:type="paragraph" w:customStyle="1" w:styleId="151">
    <w:name w:val="标题2正文"/>
    <w:basedOn w:val="1"/>
    <w:qFormat/>
    <w:uiPriority w:val="0"/>
    <w:pPr>
      <w:spacing w:line="360" w:lineRule="auto"/>
      <w:ind w:firstLine="200" w:firstLineChars="200"/>
      <w:jc w:val="left"/>
    </w:pPr>
    <w:rPr>
      <w:sz w:val="24"/>
    </w:rPr>
  </w:style>
  <w:style w:type="paragraph" w:customStyle="1" w:styleId="152">
    <w:name w:val="标题3正文"/>
    <w:basedOn w:val="1"/>
    <w:qFormat/>
    <w:uiPriority w:val="0"/>
    <w:pPr>
      <w:spacing w:line="360" w:lineRule="auto"/>
      <w:ind w:left="200" w:leftChars="200" w:firstLine="200" w:firstLineChars="200"/>
      <w:jc w:val="left"/>
    </w:pPr>
    <w:rPr>
      <w:sz w:val="24"/>
    </w:rPr>
  </w:style>
  <w:style w:type="paragraph" w:customStyle="1" w:styleId="153">
    <w:name w:val="正文2"/>
    <w:basedOn w:val="1"/>
    <w:qFormat/>
    <w:uiPriority w:val="0"/>
    <w:pPr>
      <w:spacing w:before="156" w:line="360" w:lineRule="auto"/>
      <w:ind w:firstLine="510" w:firstLineChars="200"/>
    </w:pPr>
    <w:rPr>
      <w:sz w:val="24"/>
      <w:szCs w:val="20"/>
    </w:rPr>
  </w:style>
  <w:style w:type="paragraph" w:customStyle="1" w:styleId="154">
    <w:name w:val=" Char Char Char Char"/>
    <w:basedOn w:val="1"/>
    <w:qFormat/>
    <w:uiPriority w:val="0"/>
    <w:rPr>
      <w:rFonts w:ascii="Tahoma" w:hAnsi="Tahoma"/>
      <w:sz w:val="24"/>
      <w:szCs w:val="20"/>
    </w:rPr>
  </w:style>
  <w:style w:type="paragraph" w:customStyle="1" w:styleId="155">
    <w:name w:val=" Char Char Char Char Char Char Char Char Char Char"/>
    <w:basedOn w:val="16"/>
    <w:qFormat/>
    <w:uiPriority w:val="0"/>
    <w:rPr>
      <w:szCs w:val="20"/>
    </w:rPr>
  </w:style>
  <w:style w:type="paragraph" w:customStyle="1" w:styleId="156">
    <w:name w:val="样式 仿宋_GB2312 小四 加粗 行距: 1.5 倍行距"/>
    <w:basedOn w:val="5"/>
    <w:next w:val="5"/>
    <w:qFormat/>
    <w:uiPriority w:val="0"/>
    <w:pPr>
      <w:keepLines/>
      <w:adjustRightInd/>
      <w:snapToGrid/>
      <w:spacing w:before="260" w:after="260"/>
      <w:jc w:val="both"/>
      <w:textAlignment w:val="auto"/>
    </w:pPr>
    <w:rPr>
      <w:rFonts w:hAnsi="Arial" w:eastAsia="黑体" w:cs="宋体"/>
      <w:kern w:val="2"/>
      <w:sz w:val="28"/>
    </w:rPr>
  </w:style>
  <w:style w:type="paragraph" w:customStyle="1" w:styleId="157">
    <w:name w:val="默认段落字体 Para Char"/>
    <w:basedOn w:val="1"/>
    <w:qFormat/>
    <w:uiPriority w:val="0"/>
    <w:rPr>
      <w:rFonts w:ascii="Tahoma" w:hAnsi="Tahoma"/>
      <w:sz w:val="24"/>
      <w:szCs w:val="20"/>
    </w:rPr>
  </w:style>
  <w:style w:type="paragraph" w:customStyle="1" w:styleId="158">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159">
    <w:name w:val="样式 样式 样式 标题 3列表编号3h33rd level + (符号) 宋体 段前: 1 行 + 段前: 1.36 行 + 段..."/>
    <w:basedOn w:val="1"/>
    <w:qFormat/>
    <w:uiPriority w:val="0"/>
    <w:pPr>
      <w:adjustRightInd w:val="0"/>
      <w:spacing w:beforeLines="100" w:line="360" w:lineRule="auto"/>
      <w:jc w:val="left"/>
      <w:outlineLvl w:val="2"/>
    </w:pPr>
    <w:rPr>
      <w:rFonts w:ascii="宋体" w:hAnsi="宋体"/>
      <w:b/>
      <w:kern w:val="0"/>
      <w:szCs w:val="20"/>
    </w:rPr>
  </w:style>
  <w:style w:type="paragraph" w:customStyle="1" w:styleId="160">
    <w:name w:val="样式 标题 3列表编号3h33rd level + 段前: 1 行"/>
    <w:basedOn w:val="6"/>
    <w:qFormat/>
    <w:uiPriority w:val="0"/>
    <w:pPr>
      <w:keepNext w:val="0"/>
      <w:keepLines w:val="0"/>
      <w:adjustRightInd w:val="0"/>
      <w:spacing w:before="312" w:afterLines="50"/>
      <w:ind w:firstLine="0" w:firstLineChars="0"/>
    </w:pPr>
    <w:rPr>
      <w:rFonts w:ascii="宋体" w:eastAsia="宋体"/>
      <w:bCs w:val="0"/>
      <w:kern w:val="0"/>
      <w:sz w:val="21"/>
    </w:rPr>
  </w:style>
  <w:style w:type="paragraph" w:customStyle="1" w:styleId="161">
    <w:name w:val="1 Char Char Char Char"/>
    <w:basedOn w:val="1"/>
    <w:qFormat/>
    <w:uiPriority w:val="0"/>
    <w:pPr>
      <w:jc w:val="center"/>
    </w:pPr>
    <w:rPr>
      <w:rFonts w:ascii="Tahoma" w:hAnsi="Tahoma"/>
      <w:sz w:val="24"/>
      <w:szCs w:val="20"/>
    </w:rPr>
  </w:style>
  <w:style w:type="paragraph" w:customStyle="1" w:styleId="162">
    <w:name w:val="默认段落字体 Para Char Char Char Char Char Char Char Char Char Char Char Char Char"/>
    <w:basedOn w:val="16"/>
    <w:qFormat/>
    <w:uiPriority w:val="0"/>
    <w:pPr>
      <w:shd w:val="clear" w:color="auto" w:fill="auto"/>
      <w:spacing w:line="300" w:lineRule="auto"/>
      <w:ind w:left="840" w:leftChars="400"/>
    </w:pPr>
  </w:style>
  <w:style w:type="character" w:customStyle="1" w:styleId="163">
    <w:name w:val="apple-converted-space"/>
    <w:qFormat/>
    <w:uiPriority w:val="0"/>
  </w:style>
  <w:style w:type="paragraph" w:customStyle="1" w:styleId="164">
    <w:name w:val="普通(网站)_0"/>
    <w:basedOn w:val="165"/>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6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 Char_0"/>
    <w:basedOn w:val="165"/>
    <w:link w:val="167"/>
    <w:qFormat/>
    <w:uiPriority w:val="0"/>
    <w:rPr>
      <w:rFonts w:ascii="Tahoma" w:hAnsi="Tahoma"/>
      <w:sz w:val="24"/>
      <w:szCs w:val="20"/>
    </w:rPr>
  </w:style>
  <w:style w:type="character" w:customStyle="1" w:styleId="167">
    <w:name w:val=" Char Char1_0"/>
    <w:link w:val="166"/>
    <w:qFormat/>
    <w:uiPriority w:val="0"/>
    <w:rPr>
      <w:rFonts w:ascii="Tahoma" w:hAnsi="Tahoma"/>
      <w:kern w:val="2"/>
      <w:sz w:val="24"/>
    </w:rPr>
  </w:style>
  <w:style w:type="paragraph" w:customStyle="1" w:styleId="168">
    <w:name w:val="标题 3_0"/>
    <w:basedOn w:val="169"/>
    <w:next w:val="170"/>
    <w:link w:val="171"/>
    <w:unhideWhenUsed/>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customStyle="1" w:styleId="16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缩进_0"/>
    <w:basedOn w:val="169"/>
    <w:link w:val="172"/>
    <w:unhideWhenUsed/>
    <w:qFormat/>
    <w:uiPriority w:val="0"/>
    <w:pPr>
      <w:ind w:firstLine="420"/>
    </w:pPr>
    <w:rPr>
      <w:szCs w:val="20"/>
    </w:rPr>
  </w:style>
  <w:style w:type="character" w:customStyle="1" w:styleId="171">
    <w:name w:val="标题 3 Char_0"/>
    <w:link w:val="168"/>
    <w:semiHidden/>
    <w:qFormat/>
    <w:uiPriority w:val="0"/>
    <w:rPr>
      <w:rFonts w:ascii="仿宋_GB2312" w:eastAsia="仿宋_GB2312"/>
      <w:b/>
      <w:bCs/>
      <w:kern w:val="2"/>
      <w:sz w:val="30"/>
    </w:rPr>
  </w:style>
  <w:style w:type="character" w:customStyle="1" w:styleId="172">
    <w:name w:val="正文缩进 Char_0"/>
    <w:link w:val="170"/>
    <w:qFormat/>
    <w:locked/>
    <w:uiPriority w:val="0"/>
    <w:rPr>
      <w:kern w:val="2"/>
      <w:sz w:val="21"/>
    </w:rPr>
  </w:style>
  <w:style w:type="paragraph" w:customStyle="1" w:styleId="173">
    <w:name w:val="正文文本缩进 2_0"/>
    <w:basedOn w:val="169"/>
    <w:link w:val="174"/>
    <w:unhideWhenUsed/>
    <w:qFormat/>
    <w:uiPriority w:val="0"/>
    <w:pPr>
      <w:snapToGrid w:val="0"/>
      <w:spacing w:line="400" w:lineRule="exact"/>
      <w:ind w:firstLine="480"/>
    </w:pPr>
    <w:rPr>
      <w:rFonts w:eastAsia="仿宋_GB2312"/>
      <w:sz w:val="24"/>
      <w:szCs w:val="22"/>
    </w:rPr>
  </w:style>
  <w:style w:type="character" w:customStyle="1" w:styleId="174">
    <w:name w:val="正文文本缩进 2 Char"/>
    <w:link w:val="173"/>
    <w:semiHidden/>
    <w:qFormat/>
    <w:uiPriority w:val="0"/>
    <w:rPr>
      <w:rFonts w:eastAsia="仿宋_GB2312"/>
      <w:kern w:val="2"/>
      <w:sz w:val="24"/>
      <w:szCs w:val="22"/>
    </w:rPr>
  </w:style>
  <w:style w:type="paragraph" w:customStyle="1" w:styleId="175">
    <w:name w:val="普通(网站)_1"/>
    <w:basedOn w:val="169"/>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7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Normal"/>
    <w:qFormat/>
    <w:uiPriority w:val="0"/>
    <w:rPr>
      <w:rFonts w:ascii="Times New Roman" w:hAnsi="Times New Roman" w:eastAsia="Times New Roman" w:cs="Times New Roman"/>
      <w:sz w:val="24"/>
      <w:szCs w:val="24"/>
      <w:lang w:val="en-US" w:eastAsia="zh-CN" w:bidi="ar-SA"/>
    </w:rPr>
  </w:style>
  <w:style w:type="paragraph" w:customStyle="1" w:styleId="178">
    <w:name w:val="Normal_0"/>
    <w:qFormat/>
    <w:uiPriority w:val="0"/>
    <w:rPr>
      <w:rFonts w:ascii="黑体" w:hAnsi="黑体" w:eastAsia="黑体" w:cs="Times New Roman"/>
      <w:b/>
      <w:sz w:val="32"/>
      <w:szCs w:val="24"/>
      <w:lang w:val="en-US" w:eastAsia="zh-CN" w:bidi="ar-SA"/>
    </w:rPr>
  </w:style>
  <w:style w:type="paragraph" w:customStyle="1" w:styleId="179">
    <w:name w:val="普通(网站)_2"/>
    <w:basedOn w:val="180"/>
    <w:unhideWhenUsed/>
    <w:qFormat/>
    <w:uiPriority w:val="99"/>
    <w:pPr>
      <w:widowControl/>
      <w:spacing w:before="100" w:beforeAutospacing="1" w:after="100" w:afterAutospacing="1"/>
      <w:jc w:val="left"/>
    </w:pPr>
    <w:rPr>
      <w:rFonts w:ascii="宋体" w:hAnsi="宋体"/>
      <w:kern w:val="0"/>
      <w:sz w:val="24"/>
      <w:szCs w:val="24"/>
      <w:lang w:val="en-US" w:eastAsia="zh-CN"/>
    </w:rPr>
  </w:style>
  <w:style w:type="paragraph" w:customStyle="1" w:styleId="18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1">
    <w:name w:val="Normal_1"/>
    <w:qFormat/>
    <w:uiPriority w:val="0"/>
    <w:rPr>
      <w:rFonts w:ascii="黑体" w:hAnsi="黑体" w:eastAsia="黑体" w:cs="Times New Roman"/>
      <w:b/>
      <w:sz w:val="32"/>
      <w:szCs w:val="24"/>
      <w:lang w:val="en-US" w:eastAsia="zh-CN" w:bidi="ar-SA"/>
    </w:rPr>
  </w:style>
  <w:style w:type="paragraph" w:customStyle="1" w:styleId="182">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3">
    <w:name w:val="纯文本_0"/>
    <w:basedOn w:val="182"/>
    <w:link w:val="184"/>
    <w:unhideWhenUsed/>
    <w:qFormat/>
    <w:uiPriority w:val="0"/>
    <w:rPr>
      <w:rFonts w:ascii="宋体" w:hAnsi="Courier New"/>
      <w:kern w:val="0"/>
      <w:sz w:val="20"/>
      <w:szCs w:val="20"/>
    </w:rPr>
  </w:style>
  <w:style w:type="character" w:customStyle="1" w:styleId="184">
    <w:name w:val="纯文本 Char1_0"/>
    <w:link w:val="183"/>
    <w:qFormat/>
    <w:locked/>
    <w:uiPriority w:val="0"/>
    <w:rPr>
      <w:rFonts w:ascii="宋体" w:hAnsi="Courier New"/>
      <w:lang w:val="en-US" w:eastAsia="zh-CN"/>
    </w:rPr>
  </w:style>
  <w:style w:type="paragraph" w:customStyle="1" w:styleId="185">
    <w:name w:val="Normal_2"/>
    <w:qFormat/>
    <w:uiPriority w:val="0"/>
    <w:rPr>
      <w:rFonts w:ascii="黑体" w:hAnsi="黑体" w:eastAsia="黑体" w:cs="Times New Roman"/>
      <w:b/>
      <w:sz w:val="32"/>
      <w:szCs w:val="24"/>
      <w:lang w:val="en-US" w:eastAsia="zh-CN" w:bidi="ar-SA"/>
    </w:rPr>
  </w:style>
  <w:style w:type="paragraph" w:customStyle="1" w:styleId="18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Normal_3"/>
    <w:qFormat/>
    <w:uiPriority w:val="0"/>
    <w:rPr>
      <w:rFonts w:ascii="黑体" w:hAnsi="黑体" w:eastAsia="黑体" w:cs="Times New Roman"/>
      <w:b/>
      <w:sz w:val="32"/>
      <w:szCs w:val="24"/>
      <w:lang w:val="en-US" w:eastAsia="zh-CN" w:bidi="ar-SA"/>
    </w:rPr>
  </w:style>
  <w:style w:type="paragraph" w:customStyle="1" w:styleId="188">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Normal_4"/>
    <w:qFormat/>
    <w:uiPriority w:val="0"/>
    <w:rPr>
      <w:rFonts w:ascii="黑体" w:hAnsi="黑体" w:eastAsia="黑体" w:cs="Times New Roman"/>
      <w:b/>
      <w:sz w:val="32"/>
      <w:szCs w:val="24"/>
      <w:lang w:val="en-US" w:eastAsia="zh-CN" w:bidi="ar-SA"/>
    </w:rPr>
  </w:style>
  <w:style w:type="paragraph" w:customStyle="1" w:styleId="19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纯文本_1"/>
    <w:basedOn w:val="190"/>
    <w:link w:val="192"/>
    <w:qFormat/>
    <w:uiPriority w:val="0"/>
    <w:rPr>
      <w:rFonts w:ascii="宋体" w:hAnsi="Courier New"/>
      <w:szCs w:val="20"/>
      <w:lang w:val="en-US" w:eastAsia="zh-CN"/>
    </w:rPr>
  </w:style>
  <w:style w:type="character" w:customStyle="1" w:styleId="192">
    <w:name w:val="纯文本 Char1_1"/>
    <w:link w:val="191"/>
    <w:qFormat/>
    <w:uiPriority w:val="0"/>
    <w:rPr>
      <w:rFonts w:ascii="宋体" w:hAnsi="Courier New"/>
      <w:kern w:val="2"/>
      <w:sz w:val="21"/>
      <w:lang w:val="en-US" w:eastAsia="zh-CN"/>
    </w:rPr>
  </w:style>
  <w:style w:type="paragraph" w:customStyle="1" w:styleId="193">
    <w:name w:val="Normal_5"/>
    <w:qFormat/>
    <w:uiPriority w:val="0"/>
    <w:rPr>
      <w:rFonts w:ascii="黑体" w:hAnsi="黑体" w:eastAsia="黑体" w:cs="Times New Roman"/>
      <w:b/>
      <w:sz w:val="32"/>
      <w:szCs w:val="24"/>
      <w:lang w:val="en-US" w:eastAsia="zh-CN" w:bidi="ar-SA"/>
    </w:rPr>
  </w:style>
  <w:style w:type="paragraph" w:customStyle="1" w:styleId="19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Normal_6"/>
    <w:qFormat/>
    <w:uiPriority w:val="0"/>
    <w:rPr>
      <w:rFonts w:ascii="黑体" w:hAnsi="黑体" w:eastAsia="黑体" w:cs="Times New Roman"/>
      <w:b/>
      <w:sz w:val="32"/>
      <w:szCs w:val="24"/>
      <w:lang w:val="en-US" w:eastAsia="zh-CN" w:bidi="ar-SA"/>
    </w:rPr>
  </w:style>
  <w:style w:type="paragraph" w:customStyle="1" w:styleId="196">
    <w:name w:val="纯文本_3"/>
    <w:basedOn w:val="197"/>
    <w:link w:val="198"/>
    <w:qFormat/>
    <w:uiPriority w:val="0"/>
    <w:rPr>
      <w:rFonts w:ascii="宋体" w:hAnsi="Courier New"/>
      <w:szCs w:val="20"/>
      <w:lang w:val="en-US" w:eastAsia="zh-CN"/>
    </w:rPr>
  </w:style>
  <w:style w:type="paragraph" w:customStyle="1" w:styleId="19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8">
    <w:name w:val="纯文本 Char1_3"/>
    <w:link w:val="196"/>
    <w:qFormat/>
    <w:uiPriority w:val="0"/>
    <w:rPr>
      <w:rFonts w:ascii="宋体" w:hAnsi="Courier New"/>
      <w:kern w:val="2"/>
      <w:sz w:val="21"/>
      <w:lang w:val="en-US" w:eastAsia="zh-CN"/>
    </w:rPr>
  </w:style>
  <w:style w:type="paragraph" w:customStyle="1" w:styleId="199">
    <w:name w:val="Normal_7"/>
    <w:qFormat/>
    <w:uiPriority w:val="0"/>
    <w:rPr>
      <w:rFonts w:ascii="黑体" w:hAnsi="黑体" w:eastAsia="黑体" w:cs="Times New Roman"/>
      <w:b/>
      <w:sz w:val="32"/>
      <w:szCs w:val="24"/>
      <w:lang w:val="en-US" w:eastAsia="zh-CN" w:bidi="ar-SA"/>
    </w:rPr>
  </w:style>
  <w:style w:type="paragraph" w:customStyle="1" w:styleId="200">
    <w:name w:val="纯文本_5"/>
    <w:basedOn w:val="201"/>
    <w:link w:val="202"/>
    <w:qFormat/>
    <w:uiPriority w:val="0"/>
    <w:rPr>
      <w:rFonts w:ascii="宋体" w:hAnsi="Courier New"/>
      <w:szCs w:val="20"/>
      <w:lang w:val="en-US" w:eastAsia="zh-CN"/>
    </w:rPr>
  </w:style>
  <w:style w:type="paragraph" w:customStyle="1" w:styleId="201">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2">
    <w:name w:val="普通文字 Char Char1_2"/>
    <w:link w:val="200"/>
    <w:qFormat/>
    <w:uiPriority w:val="0"/>
    <w:rPr>
      <w:rFonts w:ascii="宋体" w:hAnsi="Courier New"/>
      <w:kern w:val="2"/>
      <w:sz w:val="21"/>
      <w:lang w:val="en-US" w:eastAsia="zh-CN"/>
    </w:rPr>
  </w:style>
  <w:style w:type="paragraph" w:customStyle="1" w:styleId="203">
    <w:name w:val="Normal_8"/>
    <w:qFormat/>
    <w:uiPriority w:val="0"/>
    <w:rPr>
      <w:rFonts w:ascii="黑体" w:hAnsi="黑体" w:eastAsia="黑体" w:cs="Times New Roman"/>
      <w:b/>
      <w:sz w:val="32"/>
      <w:szCs w:val="24"/>
      <w:lang w:val="en-US" w:eastAsia="zh-CN" w:bidi="ar-SA"/>
    </w:rPr>
  </w:style>
  <w:style w:type="paragraph" w:customStyle="1" w:styleId="204">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5">
    <w:name w:val="Normal_9"/>
    <w:qFormat/>
    <w:uiPriority w:val="0"/>
    <w:rPr>
      <w:rFonts w:ascii="黑体" w:hAnsi="黑体" w:eastAsia="黑体" w:cs="Times New Roman"/>
      <w:b/>
      <w:sz w:val="32"/>
      <w:szCs w:val="24"/>
      <w:lang w:val="en-US" w:eastAsia="zh-CN" w:bidi="ar-SA"/>
    </w:rPr>
  </w:style>
  <w:style w:type="paragraph" w:customStyle="1" w:styleId="206">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7">
    <w:name w:val="纯文本_4_0"/>
    <w:basedOn w:val="208"/>
    <w:link w:val="209"/>
    <w:qFormat/>
    <w:uiPriority w:val="0"/>
    <w:rPr>
      <w:rFonts w:ascii="宋体" w:hAnsi="Courier New"/>
      <w:szCs w:val="20"/>
      <w:lang w:val="en-US" w:eastAsia="zh-CN"/>
    </w:rPr>
  </w:style>
  <w:style w:type="paragraph" w:customStyle="1" w:styleId="208">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9">
    <w:name w:val="纯文本 Char1_4_0"/>
    <w:link w:val="207"/>
    <w:qFormat/>
    <w:uiPriority w:val="0"/>
    <w:rPr>
      <w:rFonts w:ascii="宋体" w:hAnsi="Courier New"/>
      <w:kern w:val="2"/>
      <w:sz w:val="21"/>
      <w:lang w:val="en-US" w:eastAsia="zh-CN"/>
    </w:rPr>
  </w:style>
  <w:style w:type="paragraph" w:customStyle="1" w:styleId="210">
    <w:name w:val="Normal_10"/>
    <w:qFormat/>
    <w:uiPriority w:val="0"/>
    <w:rPr>
      <w:rFonts w:ascii="黑体" w:hAnsi="黑体" w:eastAsia="黑体" w:cs="Times New Roman"/>
      <w:b/>
      <w:sz w:val="32"/>
      <w:szCs w:val="24"/>
      <w:lang w:val="en-US" w:eastAsia="zh-CN" w:bidi="ar-SA"/>
    </w:rPr>
  </w:style>
  <w:style w:type="paragraph" w:customStyle="1" w:styleId="211">
    <w:name w:val="纯文本_6_0"/>
    <w:basedOn w:val="212"/>
    <w:qFormat/>
    <w:uiPriority w:val="0"/>
    <w:rPr>
      <w:rFonts w:ascii="宋体" w:hAnsi="Courier New"/>
      <w:szCs w:val="20"/>
      <w:lang w:val="en-US" w:eastAsia="zh-CN"/>
    </w:rPr>
  </w:style>
  <w:style w:type="paragraph" w:customStyle="1" w:styleId="212">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3">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4">
    <w:name w:val="纯文本_4_1"/>
    <w:basedOn w:val="212"/>
    <w:link w:val="215"/>
    <w:qFormat/>
    <w:uiPriority w:val="0"/>
    <w:rPr>
      <w:rFonts w:ascii="宋体" w:hAnsi="Courier New"/>
      <w:szCs w:val="20"/>
      <w:lang w:val="en-US" w:eastAsia="zh-CN"/>
    </w:rPr>
  </w:style>
  <w:style w:type="character" w:customStyle="1" w:styleId="215">
    <w:name w:val="纯文本 Char1_4_1"/>
    <w:link w:val="214"/>
    <w:qFormat/>
    <w:uiPriority w:val="0"/>
    <w:rPr>
      <w:rFonts w:ascii="宋体" w:hAnsi="Courier New"/>
      <w:kern w:val="2"/>
      <w:sz w:val="21"/>
      <w:lang w:val="en-US" w:eastAsia="zh-CN"/>
    </w:rPr>
  </w:style>
  <w:style w:type="paragraph" w:customStyle="1" w:styleId="216">
    <w:name w:val="Normal_11"/>
    <w:qFormat/>
    <w:uiPriority w:val="0"/>
    <w:rPr>
      <w:rFonts w:ascii="黑体" w:hAnsi="黑体" w:eastAsia="黑体" w:cs="Times New Roman"/>
      <w:b/>
      <w:sz w:val="32"/>
      <w:szCs w:val="24"/>
      <w:lang w:val="en-US" w:eastAsia="zh-CN" w:bidi="ar-SA"/>
    </w:rPr>
  </w:style>
  <w:style w:type="paragraph" w:customStyle="1" w:styleId="217">
    <w:name w:val="正文_8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8">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9">
    <w:name w:val="纯文本_6_1"/>
    <w:basedOn w:val="218"/>
    <w:link w:val="220"/>
    <w:qFormat/>
    <w:uiPriority w:val="0"/>
    <w:rPr>
      <w:rFonts w:ascii="宋体" w:hAnsi="Courier New"/>
      <w:szCs w:val="20"/>
      <w:lang w:val="en-US" w:eastAsia="zh-CN"/>
    </w:rPr>
  </w:style>
  <w:style w:type="character" w:customStyle="1" w:styleId="220">
    <w:name w:val="纯文本 Char_0_0_0"/>
    <w:link w:val="219"/>
    <w:qFormat/>
    <w:uiPriority w:val="0"/>
    <w:rPr>
      <w:rFonts w:ascii="宋体" w:hAnsi="Courier New"/>
      <w:kern w:val="2"/>
      <w:sz w:val="21"/>
      <w:lang w:val="en-US" w:eastAsia="zh-CN"/>
    </w:rPr>
  </w:style>
  <w:style w:type="paragraph" w:customStyle="1" w:styleId="221">
    <w:name w:val="纯文本_6"/>
    <w:basedOn w:val="222"/>
    <w:link w:val="223"/>
    <w:qFormat/>
    <w:uiPriority w:val="0"/>
    <w:rPr>
      <w:rFonts w:ascii="宋体" w:hAnsi="Courier New"/>
      <w:kern w:val="0"/>
      <w:sz w:val="20"/>
      <w:szCs w:val="20"/>
    </w:rPr>
  </w:style>
  <w:style w:type="paragraph" w:customStyle="1" w:styleId="222">
    <w:name w:val="正文_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3">
    <w:name w:val="纯文本 Char_0_0"/>
    <w:link w:val="221"/>
    <w:qFormat/>
    <w:uiPriority w:val="0"/>
    <w:rPr>
      <w:rFonts w:ascii="宋体" w:hAnsi="Courier New" w:eastAsia="宋体" w:cs="Times New Roman"/>
      <w:szCs w:val="20"/>
      <w:lang w:val="en-US" w:eastAsia="zh-CN"/>
    </w:rPr>
  </w:style>
  <w:style w:type="paragraph" w:customStyle="1" w:styleId="224">
    <w:name w:val="纯文本_4_2"/>
    <w:basedOn w:val="222"/>
    <w:link w:val="225"/>
    <w:qFormat/>
    <w:uiPriority w:val="0"/>
    <w:rPr>
      <w:rFonts w:ascii="宋体" w:hAnsi="Courier New"/>
      <w:szCs w:val="20"/>
      <w:lang w:val="en-US" w:eastAsia="zh-CN"/>
    </w:rPr>
  </w:style>
  <w:style w:type="character" w:customStyle="1" w:styleId="225">
    <w:name w:val="纯文本 Char1_4_2"/>
    <w:link w:val="224"/>
    <w:qFormat/>
    <w:uiPriority w:val="0"/>
    <w:rPr>
      <w:rFonts w:ascii="宋体" w:hAnsi="Courier New"/>
      <w:kern w:val="2"/>
      <w:sz w:val="21"/>
      <w:lang w:val="en-US" w:eastAsia="zh-CN"/>
    </w:rPr>
  </w:style>
  <w:style w:type="paragraph" w:customStyle="1" w:styleId="226">
    <w:name w:val="Normal_12"/>
    <w:qFormat/>
    <w:uiPriority w:val="0"/>
    <w:rPr>
      <w:rFonts w:ascii="黑体" w:hAnsi="黑体" w:eastAsia="黑体" w:cs="Times New Roman"/>
      <w:b/>
      <w:sz w:val="32"/>
      <w:szCs w:val="24"/>
      <w:lang w:val="en-US" w:eastAsia="zh-CN" w:bidi="ar-SA"/>
    </w:rPr>
  </w:style>
  <w:style w:type="paragraph" w:customStyle="1" w:styleId="227">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8">
    <w:name w:val="Normal_13"/>
    <w:qFormat/>
    <w:uiPriority w:val="0"/>
    <w:rPr>
      <w:rFonts w:ascii="黑体" w:hAnsi="黑体" w:eastAsia="黑体" w:cs="Times New Roman"/>
      <w:b/>
      <w:sz w:val="32"/>
      <w:szCs w:val="24"/>
      <w:lang w:val="en-US" w:eastAsia="zh-CN" w:bidi="ar-SA"/>
    </w:rPr>
  </w:style>
  <w:style w:type="paragraph" w:customStyle="1" w:styleId="229">
    <w:name w:val="纯文本_5_0"/>
    <w:basedOn w:val="230"/>
    <w:link w:val="231"/>
    <w:qFormat/>
    <w:uiPriority w:val="0"/>
    <w:rPr>
      <w:rFonts w:ascii="宋体" w:hAnsi="Courier New"/>
      <w:szCs w:val="20"/>
      <w:lang w:val="en-US" w:eastAsia="zh-CN"/>
    </w:rPr>
  </w:style>
  <w:style w:type="paragraph" w:customStyle="1" w:styleId="230">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31">
    <w:name w:val="纯文本 Char1_4_3"/>
    <w:link w:val="229"/>
    <w:qFormat/>
    <w:uiPriority w:val="0"/>
    <w:rPr>
      <w:rFonts w:ascii="宋体" w:hAnsi="Courier New"/>
      <w:kern w:val="2"/>
      <w:sz w:val="21"/>
      <w:lang w:val="en-US" w:eastAsia="zh-CN"/>
    </w:rPr>
  </w:style>
  <w:style w:type="paragraph" w:customStyle="1" w:styleId="232">
    <w:name w:val="Normal_15"/>
    <w:qFormat/>
    <w:uiPriority w:val="0"/>
    <w:rPr>
      <w:rFonts w:ascii="黑体" w:hAnsi="黑体" w:eastAsia="黑体" w:cs="Times New Roman"/>
      <w:b/>
      <w:sz w:val="32"/>
      <w:szCs w:val="24"/>
      <w:lang w:val="en-US" w:eastAsia="zh-CN" w:bidi="ar-SA"/>
    </w:rPr>
  </w:style>
  <w:style w:type="paragraph" w:customStyle="1" w:styleId="233">
    <w:name w:val="普通(网站)_0_0"/>
    <w:basedOn w:val="234"/>
    <w:unhideWhenUsed/>
    <w:qFormat/>
    <w:uiPriority w:val="99"/>
    <w:pPr>
      <w:widowControl/>
      <w:spacing w:before="100" w:beforeAutospacing="1" w:after="100" w:afterAutospacing="1"/>
      <w:jc w:val="left"/>
    </w:pPr>
    <w:rPr>
      <w:rFonts w:ascii="宋体" w:hAnsi="宋体"/>
      <w:kern w:val="0"/>
      <w:sz w:val="24"/>
      <w:szCs w:val="24"/>
      <w:lang w:val="en-US" w:eastAsia="zh-CN"/>
    </w:rPr>
  </w:style>
  <w:style w:type="paragraph" w:customStyle="1" w:styleId="234">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5">
    <w:name w:val="Normal_16"/>
    <w:qFormat/>
    <w:uiPriority w:val="0"/>
    <w:rPr>
      <w:rFonts w:ascii="黑体" w:hAnsi="黑体" w:eastAsia="黑体" w:cs="Times New Roman"/>
      <w:b/>
      <w:sz w:val="32"/>
      <w:szCs w:val="24"/>
      <w:lang w:val="en-US" w:eastAsia="zh-CN" w:bidi="ar-SA"/>
    </w:rPr>
  </w:style>
  <w:style w:type="paragraph" w:customStyle="1" w:styleId="236">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纯文本_4_3"/>
    <w:basedOn w:val="239"/>
    <w:link w:val="240"/>
    <w:qFormat/>
    <w:uiPriority w:val="0"/>
    <w:rPr>
      <w:rFonts w:ascii="宋体" w:hAnsi="Courier New"/>
      <w:szCs w:val="20"/>
      <w:lang w:val="en-US" w:eastAsia="zh-CN"/>
    </w:rPr>
  </w:style>
  <w:style w:type="paragraph" w:customStyle="1" w:styleId="239">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0">
    <w:name w:val="纯文本 Char1_4_4"/>
    <w:link w:val="238"/>
    <w:qFormat/>
    <w:uiPriority w:val="0"/>
    <w:rPr>
      <w:rFonts w:ascii="宋体" w:hAnsi="Courier New"/>
      <w:kern w:val="2"/>
      <w:sz w:val="21"/>
      <w:lang w:val="en-US" w:eastAsia="zh-CN"/>
    </w:rPr>
  </w:style>
  <w:style w:type="paragraph" w:customStyle="1" w:styleId="241">
    <w:name w:val="Normal_17"/>
    <w:qFormat/>
    <w:uiPriority w:val="0"/>
    <w:rPr>
      <w:rFonts w:ascii="黑体" w:hAnsi="黑体" w:eastAsia="黑体" w:cs="Times New Roman"/>
      <w:b/>
      <w:sz w:val="32"/>
      <w:szCs w:val="24"/>
      <w:lang w:val="en-US" w:eastAsia="zh-CN" w:bidi="ar-SA"/>
    </w:rPr>
  </w:style>
  <w:style w:type="paragraph" w:customStyle="1" w:styleId="24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3">
    <w:name w:val="Normal_18"/>
    <w:qFormat/>
    <w:uiPriority w:val="0"/>
    <w:rPr>
      <w:rFonts w:ascii="黑体" w:hAnsi="黑体" w:eastAsia="黑体" w:cs="Times New Roman"/>
      <w:b/>
      <w:sz w:val="32"/>
      <w:szCs w:val="24"/>
      <w:lang w:val="en-US" w:eastAsia="zh-CN" w:bidi="ar-SA"/>
    </w:rPr>
  </w:style>
  <w:style w:type="paragraph" w:customStyle="1" w:styleId="244">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Normal_19"/>
    <w:qFormat/>
    <w:uiPriority w:val="0"/>
    <w:rPr>
      <w:rFonts w:ascii="黑体" w:hAnsi="黑体" w:eastAsia="黑体" w:cs="Times New Roman"/>
      <w:b/>
      <w:sz w:val="32"/>
      <w:szCs w:val="24"/>
      <w:lang w:val="en-US" w:eastAsia="zh-CN" w:bidi="ar-SA"/>
    </w:rPr>
  </w:style>
  <w:style w:type="paragraph" w:customStyle="1" w:styleId="246">
    <w:name w:val="普通(网站)_1_0"/>
    <w:basedOn w:val="247"/>
    <w:unhideWhenUsed/>
    <w:qFormat/>
    <w:uiPriority w:val="99"/>
    <w:pPr>
      <w:widowControl/>
      <w:spacing w:before="100" w:beforeAutospacing="1" w:after="100" w:afterAutospacing="1"/>
      <w:jc w:val="left"/>
    </w:pPr>
    <w:rPr>
      <w:rFonts w:ascii="宋体" w:hAnsi="宋体"/>
      <w:kern w:val="0"/>
      <w:sz w:val="24"/>
      <w:szCs w:val="24"/>
      <w:lang w:val="en-US" w:eastAsia="zh-CN"/>
    </w:rPr>
  </w:style>
  <w:style w:type="paragraph" w:customStyle="1" w:styleId="247">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8">
    <w:name w:val="Normal_20"/>
    <w:qFormat/>
    <w:uiPriority w:val="0"/>
    <w:rPr>
      <w:rFonts w:ascii="黑体" w:hAnsi="黑体" w:eastAsia="黑体" w:cs="Times New Roman"/>
      <w:b/>
      <w:sz w:val="32"/>
      <w:szCs w:val="24"/>
      <w:lang w:val="en-US" w:eastAsia="zh-CN" w:bidi="ar-SA"/>
    </w:rPr>
  </w:style>
  <w:style w:type="paragraph" w:customStyle="1" w:styleId="249">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0">
    <w:name w:val="Normal_21"/>
    <w:qFormat/>
    <w:uiPriority w:val="0"/>
    <w:rPr>
      <w:rFonts w:ascii="黑体" w:hAnsi="黑体" w:eastAsia="黑体" w:cs="Times New Roman"/>
      <w:b/>
      <w:sz w:val="32"/>
      <w:szCs w:val="24"/>
      <w:lang w:val="en-US" w:eastAsia="zh-CN" w:bidi="ar-SA"/>
    </w:rPr>
  </w:style>
  <w:style w:type="paragraph" w:customStyle="1" w:styleId="251">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252">
    <w:name w:val="纯文本_0_0"/>
    <w:basedOn w:val="186"/>
    <w:link w:val="253"/>
    <w:qFormat/>
    <w:uiPriority w:val="0"/>
    <w:rPr>
      <w:rFonts w:ascii="宋体" w:hAnsi="Courier New"/>
      <w:szCs w:val="21"/>
      <w:lang w:val="en-US" w:eastAsia="zh-CN"/>
    </w:rPr>
  </w:style>
  <w:style w:type="character" w:customStyle="1" w:styleId="253">
    <w:name w:val="纯文本 Char_0"/>
    <w:link w:val="252"/>
    <w:qFormat/>
    <w:uiPriority w:val="0"/>
    <w:rPr>
      <w:rFonts w:ascii="宋体" w:hAnsi="Courier New"/>
      <w:kern w:val="2"/>
      <w:sz w:val="21"/>
      <w:szCs w:val="21"/>
      <w:lang w:val="en-US" w:eastAsia="zh-CN"/>
    </w:rPr>
  </w:style>
  <w:style w:type="paragraph" w:customStyle="1" w:styleId="254">
    <w:name w:val="TOC Heading"/>
    <w:basedOn w:val="4"/>
    <w:next w:val="1"/>
    <w:qFormat/>
    <w:uiPriority w:val="39"/>
    <w:pPr>
      <w:keepLines/>
      <w:widowControl/>
      <w:autoSpaceDE/>
      <w:autoSpaceDN/>
      <w:spacing w:before="240" w:line="259" w:lineRule="auto"/>
      <w:jc w:val="left"/>
      <w:textAlignment w:val="auto"/>
      <w:outlineLvl w:val="9"/>
    </w:pPr>
    <w:rPr>
      <w:rFonts w:ascii="Calibri Light" w:hAnsi="Calibri Light" w:eastAsia="宋体"/>
      <w:b w:val="0"/>
      <w:color w:val="2E74B5"/>
      <w:kern w:val="0"/>
      <w:sz w:val="32"/>
      <w:szCs w:val="32"/>
    </w:rPr>
  </w:style>
  <w:style w:type="paragraph" w:customStyle="1" w:styleId="255">
    <w:name w:val="样式 标题 31.1.1标题 333rd levelBOD 0Bold HeadCTH3H31Heading ..."/>
    <w:basedOn w:val="8"/>
    <w:qFormat/>
    <w:uiPriority w:val="0"/>
    <w:pPr>
      <w:spacing w:before="0" w:after="0"/>
      <w:jc w:val="center"/>
    </w:pPr>
    <w:rPr>
      <w:rFonts w:cs="宋体"/>
    </w:rPr>
  </w:style>
  <w:style w:type="paragraph" w:customStyle="1" w:styleId="256">
    <w:name w:val="样式 标题 31.1.1标题 333rd levelBOD 0Bold HeadCTH3H31Heading ...1"/>
    <w:basedOn w:val="6"/>
    <w:qFormat/>
    <w:uiPriority w:val="0"/>
    <w:pPr>
      <w:spacing w:before="0" w:after="0"/>
      <w:ind w:firstLine="0" w:firstLineChars="0"/>
    </w:pPr>
    <w:rPr>
      <w:rFonts w:hAnsi="宋体" w:cs="宋体"/>
      <w:sz w:val="24"/>
    </w:rPr>
  </w:style>
  <w:style w:type="character" w:customStyle="1" w:styleId="257">
    <w:name w:val="正文缩进 Char1"/>
    <w:link w:val="258"/>
    <w:qFormat/>
    <w:uiPriority w:val="0"/>
    <w:rPr>
      <w:rFonts w:ascii="宋体"/>
      <w:sz w:val="24"/>
    </w:rPr>
  </w:style>
  <w:style w:type="paragraph" w:customStyle="1" w:styleId="258">
    <w:name w:val="正文缩进1"/>
    <w:basedOn w:val="1"/>
    <w:link w:val="257"/>
    <w:qFormat/>
    <w:uiPriority w:val="0"/>
    <w:pPr>
      <w:autoSpaceDE w:val="0"/>
      <w:autoSpaceDN w:val="0"/>
      <w:adjustRightInd w:val="0"/>
      <w:ind w:firstLine="420"/>
      <w:jc w:val="left"/>
    </w:pPr>
    <w:rPr>
      <w:rFonts w:ascii="宋体" w:hAnsi="Times New Roman"/>
      <w:kern w:val="0"/>
      <w:sz w:val="24"/>
      <w:szCs w:val="20"/>
    </w:rPr>
  </w:style>
  <w:style w:type="paragraph" w:customStyle="1" w:styleId="259">
    <w:name w:val="纯文本1"/>
    <w:basedOn w:val="1"/>
    <w:qFormat/>
    <w:uiPriority w:val="0"/>
    <w:rPr>
      <w:rFonts w:ascii="宋体" w:hAnsi="Courier New"/>
    </w:rPr>
  </w:style>
  <w:style w:type="paragraph" w:customStyle="1" w:styleId="260">
    <w:name w:val="索引 11"/>
    <w:basedOn w:val="1"/>
    <w:next w:val="1"/>
    <w:qFormat/>
    <w:uiPriority w:val="0"/>
    <w:pPr>
      <w:spacing w:line="360" w:lineRule="auto"/>
    </w:pPr>
    <w:rPr>
      <w:rFonts w:ascii="仿宋_GB2312" w:hAnsi="Times New Roman" w:eastAsia="仿宋_GB2312"/>
      <w:sz w:val="24"/>
      <w:szCs w:val="20"/>
    </w:rPr>
  </w:style>
  <w:style w:type="character" w:customStyle="1" w:styleId="261">
    <w:name w:val="bookmark-item"/>
    <w:qFormat/>
    <w:uiPriority w:val="0"/>
  </w:style>
  <w:style w:type="paragraph" w:customStyle="1" w:styleId="262">
    <w:name w:val="样式 表格正文 + 两端对齐"/>
    <w:basedOn w:val="1"/>
    <w:next w:val="263"/>
    <w:qFormat/>
    <w:uiPriority w:val="99"/>
    <w:pPr>
      <w:spacing w:line="300" w:lineRule="auto"/>
    </w:pPr>
    <w:rPr>
      <w:sz w:val="24"/>
    </w:rPr>
  </w:style>
  <w:style w:type="paragraph" w:customStyle="1" w:styleId="263">
    <w:name w:val="正文1"/>
    <w:basedOn w:val="23"/>
    <w:next w:val="264"/>
    <w:qFormat/>
    <w:uiPriority w:val="0"/>
    <w:pPr>
      <w:jc w:val="both"/>
    </w:pPr>
    <w:rPr>
      <w:rFonts w:ascii="Times New Roman" w:hAnsi="Times New Roman" w:eastAsia="宋体"/>
      <w:sz w:val="21"/>
      <w:szCs w:val="21"/>
    </w:rPr>
  </w:style>
  <w:style w:type="paragraph" w:customStyle="1" w:styleId="264">
    <w:name w:val="自动更正"/>
    <w:next w:val="87"/>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265">
    <w:name w:val="分手多日，近况如何？"/>
    <w:next w:val="1"/>
    <w:qFormat/>
    <w:uiPriority w:val="99"/>
    <w:pPr>
      <w:widowControl w:val="0"/>
      <w:jc w:val="both"/>
    </w:pPr>
    <w:rPr>
      <w:rFonts w:ascii="Times New Roman" w:hAnsi="Times New Roman" w:eastAsia="等线" w:cs="Times New Roman"/>
      <w:sz w:val="21"/>
      <w:lang w:val="en-US" w:eastAsia="zh-CN" w:bidi="ar-SA"/>
    </w:rPr>
  </w:style>
  <w:style w:type="paragraph" w:customStyle="1" w:styleId="266">
    <w:name w:val="普通文字"/>
    <w:basedOn w:val="1"/>
    <w:next w:val="1"/>
    <w:qFormat/>
    <w:uiPriority w:val="0"/>
    <w:rPr>
      <w:rFonts w:ascii="宋体"/>
    </w:rPr>
  </w:style>
  <w:style w:type="paragraph" w:customStyle="1" w:styleId="267">
    <w:name w:val="_Style 3"/>
    <w:qFormat/>
    <w:uiPriority w:val="0"/>
    <w:rPr>
      <w:rFonts w:ascii="Times New Roman" w:hAnsi="Times New Roman"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59</Pages>
  <Words>25375</Words>
  <Characters>31709</Characters>
  <Lines>212</Lines>
  <Paragraphs>59</Paragraphs>
  <TotalTime>16</TotalTime>
  <ScaleCrop>false</ScaleCrop>
  <LinksUpToDate>false</LinksUpToDate>
  <CharactersWithSpaces>34476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2022-08-16T00:54:00Z</dcterms:created>
  <dc:creator>微软中国</dc:creator>
  <cp:lastModifiedBy>啦啦～</cp:lastModifiedBy>
  <cp:lastPrinted>2022-06-21T08:37:00Z</cp:lastPrinted>
  <dcterms:modified xsi:type="dcterms:W3CDTF">2022-10-24T08:12:10Z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913A914E30024BEF9EB95C2EE476C614</vt:lpwstr>
  </property>
</Properties>
</file>