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2AFA">
      <w:pPr>
        <w:spacing w:line="360" w:lineRule="auto"/>
        <w:jc w:val="center"/>
        <w:rPr>
          <w:rFonts w:hint="eastAsia" w:ascii="仿宋" w:hAnsi="仿宋" w:eastAsia="仿宋" w:cs="仿宋"/>
          <w:b/>
          <w:sz w:val="24"/>
        </w:rPr>
      </w:pPr>
    </w:p>
    <w:p w14:paraId="5F737EA7">
      <w:pPr>
        <w:adjustRightInd/>
        <w:spacing w:line="360" w:lineRule="auto"/>
        <w:rPr>
          <w:rFonts w:hint="eastAsia" w:ascii="仿宋" w:hAnsi="仿宋" w:eastAsia="仿宋" w:cs="仿宋"/>
          <w:b/>
          <w:sz w:val="48"/>
          <w:szCs w:val="48"/>
        </w:rPr>
      </w:pPr>
    </w:p>
    <w:p w14:paraId="6CCEB198">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西兴集镇部分道路沿线路灯更新改造工程</w:t>
      </w:r>
    </w:p>
    <w:p w14:paraId="508007C2">
      <w:pPr>
        <w:adjustRightInd/>
        <w:spacing w:line="360" w:lineRule="auto"/>
        <w:jc w:val="center"/>
        <w:rPr>
          <w:rFonts w:hint="eastAsia" w:ascii="仿宋" w:hAnsi="仿宋" w:eastAsia="仿宋" w:cs="仿宋"/>
          <w:sz w:val="48"/>
          <w:szCs w:val="48"/>
        </w:rPr>
      </w:pPr>
    </w:p>
    <w:p w14:paraId="5AB67AE9">
      <w:pPr>
        <w:pStyle w:val="79"/>
        <w:rPr>
          <w:rFonts w:hint="eastAsia"/>
        </w:rPr>
      </w:pPr>
    </w:p>
    <w:p w14:paraId="259629E4">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0CD1E33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6B06E1EA">
      <w:pPr>
        <w:snapToGrid w:val="0"/>
        <w:spacing w:line="360" w:lineRule="auto"/>
        <w:jc w:val="center"/>
        <w:rPr>
          <w:rFonts w:hint="eastAsia" w:ascii="仿宋" w:hAnsi="仿宋" w:eastAsia="仿宋" w:cs="仿宋"/>
          <w:sz w:val="30"/>
          <w:szCs w:val="30"/>
        </w:rPr>
      </w:pPr>
    </w:p>
    <w:p w14:paraId="0215B08B">
      <w:pPr>
        <w:snapToGrid w:val="0"/>
        <w:spacing w:line="360" w:lineRule="auto"/>
        <w:jc w:val="center"/>
        <w:rPr>
          <w:rFonts w:hint="eastAsia" w:ascii="仿宋" w:hAnsi="仿宋" w:eastAsia="仿宋" w:cs="仿宋"/>
          <w:sz w:val="30"/>
          <w:szCs w:val="30"/>
        </w:rPr>
      </w:pPr>
    </w:p>
    <w:p w14:paraId="1522729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val="en-US" w:eastAsia="zh-CN"/>
        </w:rPr>
        <w:t>XXJD</w:t>
      </w:r>
      <w:r>
        <w:rPr>
          <w:rFonts w:hint="eastAsia" w:ascii="仿宋" w:hAnsi="仿宋" w:eastAsia="仿宋" w:cs="仿宋"/>
          <w:sz w:val="30"/>
          <w:szCs w:val="30"/>
          <w:lang w:eastAsia="zh-CN"/>
        </w:rPr>
        <w:t>-ZJXS-2025-00</w:t>
      </w:r>
      <w:r>
        <w:rPr>
          <w:rFonts w:hint="eastAsia" w:ascii="仿宋" w:hAnsi="仿宋" w:eastAsia="仿宋" w:cs="仿宋"/>
          <w:sz w:val="30"/>
          <w:szCs w:val="30"/>
          <w:lang w:val="en-US" w:eastAsia="zh-CN"/>
        </w:rPr>
        <w:t>1</w:t>
      </w:r>
    </w:p>
    <w:p w14:paraId="65926671">
      <w:pPr>
        <w:adjustRightInd/>
        <w:spacing w:line="360" w:lineRule="auto"/>
        <w:rPr>
          <w:rFonts w:hint="eastAsia" w:ascii="仿宋" w:hAnsi="仿宋" w:eastAsia="仿宋" w:cs="仿宋"/>
          <w:sz w:val="28"/>
          <w:szCs w:val="20"/>
        </w:rPr>
      </w:pPr>
    </w:p>
    <w:p w14:paraId="3C70E341">
      <w:pPr>
        <w:spacing w:line="360" w:lineRule="auto"/>
        <w:jc w:val="center"/>
        <w:rPr>
          <w:rFonts w:hint="eastAsia" w:ascii="仿宋" w:hAnsi="仿宋" w:eastAsia="仿宋" w:cs="仿宋"/>
          <w:b/>
          <w:sz w:val="44"/>
          <w:szCs w:val="44"/>
        </w:rPr>
      </w:pPr>
    </w:p>
    <w:p w14:paraId="51CB0529">
      <w:pPr>
        <w:spacing w:line="360" w:lineRule="auto"/>
        <w:jc w:val="center"/>
        <w:rPr>
          <w:rFonts w:hint="eastAsia" w:ascii="仿宋" w:hAnsi="仿宋" w:eastAsia="仿宋" w:cs="仿宋"/>
          <w:b/>
          <w:sz w:val="44"/>
          <w:szCs w:val="44"/>
        </w:rPr>
      </w:pPr>
    </w:p>
    <w:p w14:paraId="7491D9D9">
      <w:pPr>
        <w:spacing w:line="360" w:lineRule="auto"/>
        <w:jc w:val="center"/>
        <w:rPr>
          <w:rFonts w:hint="eastAsia" w:ascii="仿宋" w:hAnsi="仿宋" w:eastAsia="仿宋" w:cs="仿宋"/>
          <w:sz w:val="24"/>
        </w:rPr>
      </w:pPr>
    </w:p>
    <w:p w14:paraId="1A5F3F83">
      <w:pPr>
        <w:spacing w:line="360" w:lineRule="auto"/>
        <w:jc w:val="center"/>
        <w:rPr>
          <w:rFonts w:hint="eastAsia" w:ascii="仿宋" w:hAnsi="仿宋" w:eastAsia="仿宋" w:cs="仿宋"/>
          <w:sz w:val="24"/>
        </w:rPr>
      </w:pPr>
    </w:p>
    <w:p w14:paraId="53144ACC">
      <w:pPr>
        <w:spacing w:line="360" w:lineRule="auto"/>
        <w:rPr>
          <w:rFonts w:hint="eastAsia" w:ascii="仿宋" w:hAnsi="仿宋" w:eastAsia="仿宋" w:cs="仿宋"/>
          <w:sz w:val="32"/>
          <w:szCs w:val="32"/>
        </w:rPr>
      </w:pPr>
    </w:p>
    <w:p w14:paraId="4C865584">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杭州市滨江区人民政府西兴街道办事处</w:t>
      </w:r>
    </w:p>
    <w:p w14:paraId="588B87E3">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浙江翔实建设项目管理有限公司</w:t>
      </w:r>
    </w:p>
    <w:p w14:paraId="7BE8EE9F">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32173DD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0ABAF6E">
      <w:pPr>
        <w:spacing w:line="360" w:lineRule="auto"/>
        <w:jc w:val="center"/>
        <w:rPr>
          <w:rFonts w:hint="eastAsia" w:ascii="仿宋" w:hAnsi="仿宋" w:eastAsia="仿宋" w:cs="仿宋"/>
          <w:sz w:val="24"/>
        </w:rPr>
      </w:pPr>
    </w:p>
    <w:p w14:paraId="1575D86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4FB4E77">
      <w:pPr>
        <w:spacing w:line="360" w:lineRule="auto"/>
        <w:rPr>
          <w:rFonts w:hint="eastAsia" w:ascii="仿宋" w:hAnsi="仿宋" w:eastAsia="仿宋" w:cs="仿宋"/>
          <w:sz w:val="32"/>
          <w:szCs w:val="32"/>
        </w:rPr>
      </w:pPr>
    </w:p>
    <w:p w14:paraId="17FE18C7">
      <w:pPr>
        <w:spacing w:line="360" w:lineRule="auto"/>
        <w:rPr>
          <w:rFonts w:hint="eastAsia" w:ascii="仿宋" w:hAnsi="仿宋" w:eastAsia="仿宋" w:cs="仿宋"/>
          <w:sz w:val="32"/>
          <w:szCs w:val="32"/>
        </w:rPr>
      </w:pPr>
    </w:p>
    <w:p w14:paraId="0A0953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22C99B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B55CA4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153DF27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048A9B1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46B8F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D71CCA9">
      <w:pPr>
        <w:spacing w:line="360" w:lineRule="auto"/>
        <w:ind w:firstLine="1280" w:firstLineChars="400"/>
        <w:rPr>
          <w:rFonts w:hint="eastAsia" w:ascii="仿宋" w:hAnsi="仿宋" w:eastAsia="仿宋" w:cs="仿宋"/>
          <w:sz w:val="32"/>
          <w:szCs w:val="32"/>
        </w:rPr>
      </w:pPr>
    </w:p>
    <w:p w14:paraId="51C5399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163E8F80">
      <w:pPr>
        <w:spacing w:line="360" w:lineRule="auto"/>
        <w:ind w:firstLine="549" w:firstLineChars="229"/>
        <w:rPr>
          <w:rFonts w:hint="eastAsia" w:ascii="仿宋" w:hAnsi="仿宋" w:eastAsia="仿宋" w:cs="仿宋"/>
          <w:sz w:val="24"/>
        </w:rPr>
      </w:pPr>
    </w:p>
    <w:p w14:paraId="7913E5D5">
      <w:pPr>
        <w:spacing w:line="360" w:lineRule="auto"/>
        <w:ind w:firstLine="549" w:firstLineChars="229"/>
        <w:rPr>
          <w:rFonts w:hint="eastAsia" w:ascii="仿宋" w:hAnsi="仿宋" w:eastAsia="仿宋" w:cs="仿宋"/>
          <w:sz w:val="24"/>
        </w:rPr>
      </w:pPr>
    </w:p>
    <w:p w14:paraId="0B650F66">
      <w:pPr>
        <w:spacing w:line="360" w:lineRule="auto"/>
        <w:ind w:firstLine="549" w:firstLineChars="229"/>
        <w:rPr>
          <w:rFonts w:hint="eastAsia" w:ascii="仿宋" w:hAnsi="仿宋" w:eastAsia="仿宋" w:cs="仿宋"/>
          <w:sz w:val="24"/>
        </w:rPr>
      </w:pPr>
    </w:p>
    <w:p w14:paraId="3F0C68A3">
      <w:pPr>
        <w:spacing w:line="360" w:lineRule="auto"/>
        <w:ind w:firstLine="549" w:firstLineChars="229"/>
        <w:rPr>
          <w:rFonts w:hint="eastAsia" w:ascii="仿宋" w:hAnsi="仿宋" w:eastAsia="仿宋" w:cs="仿宋"/>
          <w:sz w:val="24"/>
        </w:rPr>
      </w:pPr>
    </w:p>
    <w:p w14:paraId="5A1711FA">
      <w:pPr>
        <w:spacing w:line="360" w:lineRule="auto"/>
        <w:ind w:firstLine="549" w:firstLineChars="229"/>
        <w:rPr>
          <w:rFonts w:hint="eastAsia" w:ascii="仿宋" w:hAnsi="仿宋" w:eastAsia="仿宋" w:cs="仿宋"/>
          <w:sz w:val="24"/>
        </w:rPr>
      </w:pPr>
    </w:p>
    <w:p w14:paraId="421978B7">
      <w:pPr>
        <w:spacing w:line="360" w:lineRule="auto"/>
        <w:ind w:firstLine="549" w:firstLineChars="229"/>
        <w:rPr>
          <w:rFonts w:hint="eastAsia" w:ascii="仿宋" w:hAnsi="仿宋" w:eastAsia="仿宋" w:cs="仿宋"/>
          <w:sz w:val="24"/>
        </w:rPr>
      </w:pPr>
    </w:p>
    <w:p w14:paraId="6638D69A">
      <w:pPr>
        <w:spacing w:line="360" w:lineRule="auto"/>
        <w:ind w:firstLine="549" w:firstLineChars="229"/>
        <w:rPr>
          <w:rFonts w:hint="eastAsia" w:ascii="仿宋" w:hAnsi="仿宋" w:eastAsia="仿宋" w:cs="仿宋"/>
          <w:sz w:val="24"/>
        </w:rPr>
      </w:pPr>
    </w:p>
    <w:p w14:paraId="2D8DAEC8">
      <w:pPr>
        <w:spacing w:line="360" w:lineRule="auto"/>
        <w:ind w:firstLine="549" w:firstLineChars="229"/>
        <w:rPr>
          <w:rFonts w:hint="eastAsia" w:ascii="仿宋" w:hAnsi="仿宋" w:eastAsia="仿宋" w:cs="仿宋"/>
          <w:sz w:val="24"/>
        </w:rPr>
      </w:pPr>
    </w:p>
    <w:p w14:paraId="2F770A85">
      <w:pPr>
        <w:spacing w:line="360" w:lineRule="auto"/>
        <w:ind w:firstLine="549" w:firstLineChars="229"/>
        <w:rPr>
          <w:rFonts w:hint="eastAsia" w:ascii="仿宋" w:hAnsi="仿宋" w:eastAsia="仿宋" w:cs="仿宋"/>
          <w:sz w:val="24"/>
        </w:rPr>
      </w:pPr>
    </w:p>
    <w:p w14:paraId="04DB5E52">
      <w:pPr>
        <w:spacing w:line="360" w:lineRule="auto"/>
        <w:ind w:firstLine="549" w:firstLineChars="229"/>
        <w:rPr>
          <w:rFonts w:hint="eastAsia" w:ascii="仿宋" w:hAnsi="仿宋" w:eastAsia="仿宋" w:cs="仿宋"/>
          <w:sz w:val="24"/>
        </w:rPr>
      </w:pPr>
    </w:p>
    <w:p w14:paraId="6EBE26A2">
      <w:pPr>
        <w:spacing w:line="360" w:lineRule="auto"/>
        <w:ind w:firstLine="549" w:firstLineChars="229"/>
        <w:rPr>
          <w:rFonts w:hint="eastAsia" w:ascii="仿宋" w:hAnsi="仿宋" w:eastAsia="仿宋" w:cs="仿宋"/>
          <w:sz w:val="24"/>
        </w:rPr>
      </w:pPr>
    </w:p>
    <w:p w14:paraId="0FDD138F">
      <w:pPr>
        <w:spacing w:line="360" w:lineRule="auto"/>
        <w:ind w:firstLine="549" w:firstLineChars="229"/>
        <w:rPr>
          <w:rFonts w:hint="eastAsia" w:ascii="仿宋" w:hAnsi="仿宋" w:eastAsia="仿宋" w:cs="仿宋"/>
          <w:sz w:val="24"/>
        </w:rPr>
      </w:pPr>
    </w:p>
    <w:p w14:paraId="2F440E6C">
      <w:pPr>
        <w:spacing w:line="360" w:lineRule="auto"/>
        <w:rPr>
          <w:rFonts w:hint="eastAsia" w:ascii="仿宋" w:hAnsi="仿宋" w:eastAsia="仿宋" w:cs="仿宋"/>
          <w:sz w:val="24"/>
        </w:rPr>
      </w:pPr>
    </w:p>
    <w:p w14:paraId="60EA04EC">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rPr>
        <w:t>第一部分 竞争性磋商公告</w:t>
      </w:r>
    </w:p>
    <w:p w14:paraId="0CCBBAB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EC69DF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西兴集镇部分道路沿线路灯更新改造工程</w:t>
      </w:r>
      <w:r>
        <w:rPr>
          <w:rFonts w:hint="eastAsia" w:ascii="仿宋" w:hAnsi="仿宋" w:eastAsia="仿宋" w:cs="仿宋"/>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24A65835">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1C92B682">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XXJD-ZJXS-2025-001</w:t>
      </w:r>
    </w:p>
    <w:p w14:paraId="4370571E">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西兴集镇部分道路沿线路灯更新改造工程</w:t>
      </w:r>
    </w:p>
    <w:p w14:paraId="47CAF516">
      <w:pPr>
        <w:snapToGrid w:val="0"/>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1452640</w:t>
      </w:r>
      <w:r>
        <w:rPr>
          <w:rFonts w:hint="eastAsia" w:ascii="仿宋" w:hAnsi="仿宋" w:eastAsia="仿宋" w:cs="仿宋"/>
          <w:color w:val="auto"/>
          <w:sz w:val="24"/>
        </w:rPr>
        <w:t>.00</w:t>
      </w:r>
    </w:p>
    <w:p w14:paraId="50292901">
      <w:pPr>
        <w:snapToGrid w:val="0"/>
        <w:spacing w:before="120" w:beforeLines="50" w:line="360" w:lineRule="exact"/>
        <w:ind w:firstLine="482" w:firstLineChars="200"/>
        <w:rPr>
          <w:rFonts w:hint="eastAsia" w:ascii="仿宋" w:hAnsi="仿宋" w:eastAsia="仿宋" w:cs="仿宋"/>
          <w:b w:val="0"/>
          <w:bCs/>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1140322.00</w:t>
      </w:r>
    </w:p>
    <w:p w14:paraId="3DEEEB0D">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bCs/>
          <w:color w:val="auto"/>
          <w:sz w:val="24"/>
          <w:highlight w:val="none"/>
          <w:lang w:val="en-US" w:eastAsia="zh-CN"/>
        </w:rPr>
        <w:t>风险控制价（元）</w:t>
      </w:r>
      <w:r>
        <w:rPr>
          <w:rFonts w:hint="eastAsia" w:ascii="仿宋" w:hAnsi="仿宋" w:eastAsia="仿宋" w:cs="仿宋"/>
          <w:color w:val="auto"/>
          <w:sz w:val="24"/>
          <w:highlight w:val="none"/>
          <w:lang w:val="en-US" w:eastAsia="zh-CN"/>
        </w:rPr>
        <w:t>:</w:t>
      </w:r>
      <w:r>
        <w:rPr>
          <w:rFonts w:hint="eastAsia" w:ascii="仿宋" w:hAnsi="仿宋" w:eastAsia="仿宋" w:cs="仿宋"/>
          <w:b w:val="0"/>
          <w:bCs w:val="0"/>
          <w:color w:val="auto"/>
          <w:sz w:val="24"/>
          <w:highlight w:val="none"/>
          <w:lang w:val="en-US" w:eastAsia="zh-CN"/>
        </w:rPr>
        <w:t>1045901.00</w:t>
      </w:r>
      <w:r>
        <w:rPr>
          <w:rFonts w:hint="eastAsia" w:ascii="仿宋" w:hAnsi="仿宋" w:eastAsia="仿宋" w:cs="仿宋"/>
          <w:color w:val="auto"/>
          <w:sz w:val="24"/>
          <w:highlight w:val="none"/>
          <w:lang w:val="en-US" w:eastAsia="zh-CN"/>
        </w:rPr>
        <w:t>，凡低于风险控制价的中标人必须额外提交中标价净值与风险控制价之差额的保证金，缴纳形式:银行保函。</w:t>
      </w:r>
    </w:p>
    <w:p w14:paraId="5616E74D">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西兴集镇部分道路沿线路灯更新改造工程</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auto"/>
          <w:kern w:val="2"/>
          <w:sz w:val="24"/>
          <w:szCs w:val="24"/>
        </w:rPr>
        <w:t>施工图范围内的所有内容及工程量清单中描述的所有内容</w:t>
      </w:r>
      <w:bookmarkEnd w:id="11"/>
      <w:r>
        <w:rPr>
          <w:rFonts w:hint="eastAsia" w:ascii="仿宋" w:hAnsi="仿宋" w:eastAsia="仿宋" w:cs="仿宋"/>
          <w:bCs/>
          <w:snapToGrid/>
          <w:color w:val="auto"/>
          <w:kern w:val="2"/>
          <w:sz w:val="24"/>
          <w:szCs w:val="24"/>
        </w:rPr>
        <w:t>。详见采购文件第三部分采购需求。</w:t>
      </w:r>
    </w:p>
    <w:p w14:paraId="47B449F1">
      <w:pPr>
        <w:snapToGrid w:val="0"/>
        <w:spacing w:before="120" w:beforeLines="50" w:line="360" w:lineRule="exact"/>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合同履约期限：</w:t>
      </w:r>
      <w:bookmarkStart w:id="12" w:name="_Hlk128055882"/>
      <w:r>
        <w:rPr>
          <w:rFonts w:hint="eastAsia" w:ascii="仿宋" w:hAnsi="仿宋" w:eastAsia="仿宋" w:cs="仿宋"/>
          <w:bCs/>
          <w:snapToGrid/>
          <w:color w:val="auto"/>
          <w:kern w:val="2"/>
          <w:sz w:val="24"/>
          <w:szCs w:val="24"/>
          <w:lang w:val="en-US" w:eastAsia="zh-CN" w:bidi="ar-SA"/>
        </w:rPr>
        <w:t>项目工期60日历天。</w:t>
      </w:r>
    </w:p>
    <w:p w14:paraId="6A857BA3">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本项目（是）接受联合体投标。</w:t>
      </w:r>
      <w:bookmarkEnd w:id="12"/>
    </w:p>
    <w:p w14:paraId="1DE51B4C">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注：不得限制大中型企业与小微企业组成联合体参与。</w:t>
      </w:r>
    </w:p>
    <w:p w14:paraId="7954E87B">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二、</w:t>
      </w:r>
      <w:bookmarkStart w:id="13" w:name="_Hlk101132948"/>
      <w:r>
        <w:rPr>
          <w:rFonts w:hint="eastAsia" w:ascii="仿宋" w:hAnsi="仿宋" w:eastAsia="仿宋" w:cs="仿宋"/>
          <w:b/>
          <w:color w:val="auto"/>
          <w:sz w:val="24"/>
        </w:rPr>
        <w:t>申请人的资格要求</w:t>
      </w:r>
      <w:bookmarkEnd w:id="13"/>
      <w:r>
        <w:rPr>
          <w:rFonts w:hint="eastAsia" w:ascii="仿宋" w:hAnsi="仿宋" w:eastAsia="仿宋" w:cs="仿宋"/>
          <w:b/>
          <w:color w:val="auto"/>
          <w:sz w:val="24"/>
        </w:rPr>
        <w:t>：</w:t>
      </w:r>
    </w:p>
    <w:p w14:paraId="4967A786">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892AEC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2.以联合体形式参与的，提供联合协议(本项目不接受联合体或者供应商不以联合体形式参与的，则不需要提供)；</w:t>
      </w:r>
    </w:p>
    <w:p w14:paraId="1E48B04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3.落实政府采购政策需满足的资格要求：</w:t>
      </w:r>
      <w:r>
        <w:rPr>
          <w:rFonts w:hint="eastAsia" w:ascii="仿宋" w:hAnsi="仿宋" w:eastAsia="仿宋"/>
          <w:color w:val="auto"/>
          <w:sz w:val="24"/>
          <w:lang w:val="en-US" w:eastAsia="zh-CN"/>
        </w:rPr>
        <w:t>无；</w:t>
      </w:r>
    </w:p>
    <w:p w14:paraId="260CFB1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olor w:val="auto"/>
          <w:sz w:val="24"/>
        </w:rPr>
      </w:pPr>
      <w:r>
        <w:rPr>
          <w:rFonts w:hint="eastAsia" w:ascii="仿宋" w:hAnsi="仿宋" w:eastAsia="仿宋"/>
          <w:color w:val="auto"/>
          <w:sz w:val="24"/>
        </w:rPr>
        <w:t>4.本项目的特定资格要求：</w:t>
      </w:r>
    </w:p>
    <w:p w14:paraId="065D1B7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4.1具有城市及道路照明工程专业承包叁级及以上资质，并具有安全生产许可证的独立法人；</w:t>
      </w:r>
    </w:p>
    <w:p w14:paraId="3CF42D4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4.2项目负责人为</w:t>
      </w:r>
      <w:r>
        <w:rPr>
          <w:rFonts w:hint="eastAsia" w:ascii="仿宋" w:hAnsi="仿宋" w:eastAsia="仿宋" w:cs="仿宋"/>
          <w:color w:val="auto"/>
          <w:sz w:val="24"/>
          <w:highlight w:val="none"/>
          <w:lang w:val="en-US" w:eastAsia="zh-CN"/>
        </w:rPr>
        <w:t>机电</w:t>
      </w:r>
      <w:r>
        <w:rPr>
          <w:rFonts w:hint="eastAsia" w:ascii="仿宋" w:hAnsi="仿宋" w:eastAsia="仿宋" w:cs="仿宋"/>
          <w:color w:val="auto"/>
          <w:sz w:val="24"/>
          <w:highlight w:val="none"/>
        </w:rPr>
        <w:t>工程专业贰级及以上注册建造师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证书需在使用有效期内，证书人个签名处需本人签字）</w:t>
      </w:r>
      <w:r>
        <w:rPr>
          <w:rFonts w:hint="eastAsia" w:ascii="仿宋" w:hAnsi="仿宋" w:eastAsia="仿宋" w:cs="仿宋"/>
          <w:color w:val="auto"/>
          <w:sz w:val="24"/>
          <w:highlight w:val="none"/>
        </w:rPr>
        <w:t>，同时具有“三类人员”B类证书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无在建工程（包括已</w:t>
      </w:r>
      <w:r>
        <w:rPr>
          <w:rFonts w:hint="default" w:ascii="仿宋" w:hAnsi="仿宋" w:eastAsia="仿宋" w:cs="仿宋"/>
          <w:color w:val="auto"/>
          <w:sz w:val="24"/>
          <w:highlight w:val="none"/>
        </w:rPr>
        <w:t>成交但未开工建设的工程或暂停施工的工程）</w:t>
      </w:r>
      <w:r>
        <w:rPr>
          <w:rFonts w:hint="eastAsia" w:ascii="仿宋" w:hAnsi="仿宋" w:eastAsia="仿宋" w:cs="仿宋"/>
          <w:color w:val="auto"/>
          <w:sz w:val="24"/>
          <w:highlight w:val="none"/>
        </w:rPr>
        <w:t>。</w:t>
      </w:r>
    </w:p>
    <w:p w14:paraId="71067A0F">
      <w:pPr>
        <w:keepNext w:val="0"/>
        <w:keepLines w:val="0"/>
        <w:pageBreakBefore w:val="0"/>
        <w:widowControl w:val="0"/>
        <w:numPr>
          <w:ilvl w:val="0"/>
          <w:numId w:val="0"/>
        </w:numPr>
        <w:shd w:val="clear"/>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lang w:eastAsia="zh-CN"/>
        </w:rPr>
        <w:t>提供人员证书扫描件及开标前近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个月</w:t>
      </w:r>
      <w:r>
        <w:rPr>
          <w:rFonts w:hint="eastAsia" w:ascii="仿宋" w:hAnsi="仿宋" w:eastAsia="仿宋" w:cs="仿宋"/>
          <w:color w:val="auto"/>
          <w:sz w:val="24"/>
          <w:highlight w:val="none"/>
          <w:lang w:val="en-US" w:eastAsia="zh-CN"/>
        </w:rPr>
        <w:t>中任意一个月在本单位缴纳</w:t>
      </w:r>
      <w:r>
        <w:rPr>
          <w:rFonts w:hint="eastAsia" w:ascii="仿宋" w:hAnsi="仿宋" w:eastAsia="仿宋" w:cs="仿宋"/>
          <w:color w:val="auto"/>
          <w:sz w:val="24"/>
          <w:highlight w:val="none"/>
          <w:lang w:eastAsia="zh-CN"/>
        </w:rPr>
        <w:t>社保证明，并加盖投标人公章，</w:t>
      </w:r>
      <w:r>
        <w:rPr>
          <w:rFonts w:hint="eastAsia" w:ascii="仿宋" w:hAnsi="仿宋" w:eastAsia="仿宋" w:cs="仿宋"/>
          <w:color w:val="auto"/>
          <w:sz w:val="24"/>
          <w:highlight w:val="none"/>
          <w:lang w:val="en-US" w:eastAsia="zh-CN"/>
        </w:rPr>
        <w:t>开标</w:t>
      </w:r>
      <w:r>
        <w:rPr>
          <w:rFonts w:hint="default" w:ascii="仿宋" w:hAnsi="仿宋" w:eastAsia="仿宋" w:cs="仿宋"/>
          <w:color w:val="auto"/>
          <w:sz w:val="24"/>
          <w:highlight w:val="none"/>
        </w:rPr>
        <w:t>当日</w:t>
      </w:r>
      <w:r>
        <w:rPr>
          <w:rFonts w:hint="eastAsia" w:ascii="仿宋" w:hAnsi="仿宋" w:eastAsia="仿宋" w:cs="仿宋"/>
          <w:color w:val="auto"/>
          <w:sz w:val="24"/>
          <w:highlight w:val="none"/>
          <w:lang w:val="en-US" w:eastAsia="zh-CN"/>
        </w:rPr>
        <w:t>现场审查</w:t>
      </w:r>
      <w:r>
        <w:rPr>
          <w:rFonts w:hint="eastAsia" w:ascii="仿宋" w:hAnsi="仿宋" w:eastAsia="仿宋" w:cs="仿宋"/>
          <w:color w:val="auto"/>
          <w:sz w:val="24"/>
          <w:highlight w:val="none"/>
        </w:rPr>
        <w:t>“浙江省建筑市场监管公共服务系统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全国建筑市场监管公共服务平台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项目负责人是否存在在建情况</w:t>
      </w:r>
      <w:r>
        <w:rPr>
          <w:rFonts w:hint="eastAsia" w:ascii="仿宋" w:hAnsi="仿宋" w:eastAsia="仿宋" w:cs="仿宋"/>
          <w:color w:val="auto"/>
          <w:sz w:val="24"/>
          <w:highlight w:val="none"/>
          <w:lang w:eastAsia="zh-CN"/>
        </w:rPr>
        <w:t>】</w:t>
      </w:r>
    </w:p>
    <w:p w14:paraId="14D9D38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olor w:val="auto"/>
          <w:sz w:val="24"/>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具有有效的企业《营业执照》、企业《资质证书》、企业《安全生产许可证》。</w:t>
      </w:r>
    </w:p>
    <w:p w14:paraId="16421CC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71414">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04A9FA91">
      <w:pPr>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r>
        <w:rPr>
          <w:rFonts w:hint="eastAsia" w:ascii="仿宋" w:hAnsi="仿宋" w:eastAsia="仿宋" w:cs="仿宋"/>
          <w:color w:val="auto"/>
          <w:sz w:val="24"/>
          <w:lang w:eastAsia="zh-CN"/>
        </w:rPr>
        <w:t>；</w:t>
      </w:r>
    </w:p>
    <w:p w14:paraId="07FE421B">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14:paraId="403AB1F9">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14:paraId="26CA85D1">
      <w:pPr>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售价（元）：</w:t>
      </w:r>
      <w:r>
        <w:rPr>
          <w:rFonts w:hint="eastAsia" w:ascii="仿宋" w:hAnsi="仿宋" w:eastAsia="仿宋" w:cs="仿宋"/>
          <w:color w:val="auto"/>
          <w:sz w:val="24"/>
        </w:rPr>
        <w:t>0</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w:t>
      </w:r>
    </w:p>
    <w:p w14:paraId="427C5F3E">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385EAFD5">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238C3DD8">
      <w:pPr>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请登录政采云投标客户端投标</w:t>
      </w:r>
    </w:p>
    <w:p w14:paraId="562D5B8A">
      <w:pPr>
        <w:spacing w:before="120" w:beforeLines="50" w:line="360" w:lineRule="exact"/>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251D8F55">
      <w:pPr>
        <w:spacing w:before="120" w:beforeLines="50" w:line="360" w:lineRule="exact"/>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p>
    <w:p w14:paraId="7A106D5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1FB1420A">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宋体"/>
          <w:b/>
          <w:color w:val="auto"/>
          <w:sz w:val="24"/>
        </w:rPr>
        <w:t>采购意向公开链接</w:t>
      </w:r>
    </w:p>
    <w:p w14:paraId="0F99FED1">
      <w:pPr>
        <w:spacing w:before="120" w:beforeLines="50" w:line="3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https://zfcg.czt.zj.gov.cn/site/detail?parentId=600007&amp;articleId=Ew7MOfgUS6s%2Fr5w24pXMCQ%3D%3D</w:t>
      </w:r>
    </w:p>
    <w:p w14:paraId="069C9090">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公告期限</w:t>
      </w:r>
    </w:p>
    <w:p w14:paraId="1B585841">
      <w:pPr>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64C7CF37">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、其他补充事宜</w:t>
      </w:r>
    </w:p>
    <w:p w14:paraId="6065571B">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CB96C1">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632BD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522F4">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66ADAA9">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九</w:t>
      </w:r>
      <w:r>
        <w:rPr>
          <w:rFonts w:hint="eastAsia" w:ascii="仿宋" w:hAnsi="仿宋" w:eastAsia="仿宋" w:cs="仿宋"/>
          <w:b/>
          <w:color w:val="auto"/>
          <w:sz w:val="24"/>
        </w:rPr>
        <w:t>、对本次采购提出询问、质疑、投诉，请按以下方式联系</w:t>
      </w:r>
    </w:p>
    <w:p w14:paraId="0C534E27">
      <w:pPr>
        <w:spacing w:before="120" w:beforeLines="50" w:line="360" w:lineRule="exact"/>
        <w:ind w:firstLine="480" w:firstLineChars="200"/>
        <w:rPr>
          <w:rFonts w:hint="eastAsia" w:ascii="仿宋" w:hAnsi="仿宋" w:eastAsia="仿宋"/>
          <w:color w:val="auto"/>
          <w:sz w:val="24"/>
        </w:rPr>
      </w:pPr>
      <w:bookmarkStart w:id="14" w:name="_Toc35393637"/>
      <w:bookmarkStart w:id="15" w:name="_Toc28359019"/>
      <w:bookmarkStart w:id="16" w:name="_Toc28359096"/>
      <w:bookmarkStart w:id="17" w:name="_Toc35393806"/>
      <w:r>
        <w:rPr>
          <w:rFonts w:hint="eastAsia" w:ascii="仿宋" w:hAnsi="仿宋" w:eastAsia="仿宋"/>
          <w:color w:val="auto"/>
          <w:sz w:val="24"/>
        </w:rPr>
        <w:t>1.采购人信息</w:t>
      </w:r>
      <w:bookmarkEnd w:id="14"/>
      <w:bookmarkEnd w:id="15"/>
      <w:bookmarkEnd w:id="16"/>
      <w:bookmarkEnd w:id="17"/>
      <w:r>
        <w:rPr>
          <w:rFonts w:hint="eastAsia" w:ascii="仿宋" w:hAnsi="仿宋" w:eastAsia="仿宋"/>
          <w:color w:val="auto"/>
          <w:sz w:val="24"/>
        </w:rPr>
        <w:t>：</w:t>
      </w:r>
    </w:p>
    <w:p w14:paraId="72E9EFF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olor w:val="auto"/>
          <w:sz w:val="24"/>
          <w:lang w:eastAsia="zh-CN"/>
        </w:rPr>
        <w:t>杭州市滨江区人民政府西兴街道办事处</w:t>
      </w:r>
      <w:r>
        <w:rPr>
          <w:rFonts w:hint="eastAsia" w:ascii="仿宋" w:hAnsi="仿宋" w:eastAsia="仿宋"/>
          <w:color w:val="auto"/>
          <w:sz w:val="24"/>
        </w:rPr>
        <w:t xml:space="preserve"> </w:t>
      </w:r>
    </w:p>
    <w:p w14:paraId="13A74FE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址：杭州市滨江区西兴街道官河路1号</w:t>
      </w:r>
    </w:p>
    <w:p w14:paraId="14B1899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9F9426B">
      <w:pPr>
        <w:spacing w:before="120" w:beforeLines="50" w:line="36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项目联系人（询问）：虞</w:t>
      </w:r>
      <w:r>
        <w:rPr>
          <w:rFonts w:hint="eastAsia" w:ascii="仿宋" w:hAnsi="仿宋" w:eastAsia="仿宋"/>
          <w:color w:val="auto"/>
          <w:sz w:val="24"/>
          <w:lang w:val="en-US" w:eastAsia="zh-CN"/>
        </w:rPr>
        <w:t>科</w:t>
      </w:r>
    </w:p>
    <w:p w14:paraId="6A7602C5">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项目联系方式（询问）：0571-89521897</w:t>
      </w:r>
    </w:p>
    <w:p w14:paraId="4C55422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质疑联系人：陈月亿</w:t>
      </w:r>
    </w:p>
    <w:p w14:paraId="7DD8361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质疑联系方式：0571-89521819（请通过以下路径在线提起质疑：政采云-项目采购-询问质疑投诉-质疑列表）</w:t>
      </w:r>
    </w:p>
    <w:p w14:paraId="6AA04C0C">
      <w:pPr>
        <w:spacing w:before="120" w:beforeLines="50" w:line="360" w:lineRule="exact"/>
        <w:ind w:firstLine="480" w:firstLineChars="200"/>
        <w:rPr>
          <w:rFonts w:hint="eastAsia" w:ascii="仿宋" w:hAnsi="仿宋" w:eastAsia="仿宋"/>
          <w:color w:val="auto"/>
          <w:sz w:val="24"/>
        </w:rPr>
      </w:pPr>
      <w:bookmarkStart w:id="18" w:name="_Toc35393807"/>
      <w:bookmarkStart w:id="19" w:name="_Toc28359097"/>
      <w:bookmarkStart w:id="20" w:name="_Toc35393638"/>
      <w:bookmarkStart w:id="21" w:name="_Toc28359020"/>
      <w:r>
        <w:rPr>
          <w:rFonts w:hint="eastAsia" w:ascii="仿宋" w:hAnsi="仿宋" w:eastAsia="仿宋"/>
          <w:color w:val="auto"/>
          <w:sz w:val="24"/>
        </w:rPr>
        <w:t>2.采购代理机构信息</w:t>
      </w:r>
      <w:bookmarkEnd w:id="18"/>
      <w:bookmarkEnd w:id="19"/>
      <w:bookmarkEnd w:id="20"/>
      <w:bookmarkEnd w:id="21"/>
      <w:r>
        <w:rPr>
          <w:rFonts w:hint="eastAsia" w:ascii="仿宋" w:hAnsi="仿宋" w:eastAsia="仿宋"/>
          <w:color w:val="auto"/>
          <w:sz w:val="24"/>
        </w:rPr>
        <w:t>：</w:t>
      </w:r>
    </w:p>
    <w:p w14:paraId="22926903">
      <w:pPr>
        <w:spacing w:before="120" w:beforeLines="50" w:line="360" w:lineRule="exact"/>
        <w:ind w:firstLine="480" w:firstLineChars="200"/>
        <w:rPr>
          <w:rFonts w:hint="eastAsia" w:ascii="仿宋" w:hAnsi="仿宋" w:eastAsia="仿宋"/>
          <w:color w:val="auto"/>
          <w:sz w:val="24"/>
          <w:lang w:eastAsia="zh-CN"/>
        </w:rPr>
      </w:pPr>
      <w:bookmarkStart w:id="22" w:name="_Toc28359021"/>
      <w:bookmarkStart w:id="23" w:name="_Toc35393639"/>
      <w:bookmarkStart w:id="24" w:name="_Toc28359098"/>
      <w:bookmarkStart w:id="25" w:name="_Toc35393808"/>
      <w:r>
        <w:rPr>
          <w:rFonts w:hint="eastAsia" w:ascii="仿宋" w:hAnsi="仿宋" w:eastAsia="仿宋"/>
          <w:color w:val="auto"/>
          <w:sz w:val="24"/>
        </w:rPr>
        <w:t>名    称：</w:t>
      </w:r>
      <w:r>
        <w:rPr>
          <w:rFonts w:hint="eastAsia" w:ascii="仿宋" w:hAnsi="仿宋" w:eastAsia="仿宋"/>
          <w:color w:val="auto"/>
          <w:sz w:val="24"/>
          <w:lang w:eastAsia="zh-CN"/>
        </w:rPr>
        <w:t>浙江翔实建设项目管理有限公司</w:t>
      </w:r>
    </w:p>
    <w:p w14:paraId="6CFF2292">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址：杭州市萧山区北干街道金惠路358号汇通大厦4幢6楼</w:t>
      </w:r>
    </w:p>
    <w:p w14:paraId="5C8D5D5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传    真： </w:t>
      </w:r>
    </w:p>
    <w:p w14:paraId="32C33CE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  汪嘉烽</w:t>
      </w:r>
    </w:p>
    <w:p w14:paraId="636A904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项目联系方式（询问）：0571-82858325</w:t>
      </w:r>
    </w:p>
    <w:p w14:paraId="2D636656">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质疑联系人：</w:t>
      </w:r>
      <w:r>
        <w:rPr>
          <w:rFonts w:hint="eastAsia" w:ascii="仿宋" w:hAnsi="仿宋" w:eastAsia="仿宋"/>
          <w:color w:val="auto"/>
          <w:sz w:val="24"/>
          <w:lang w:val="en-US" w:eastAsia="zh-CN"/>
        </w:rPr>
        <w:t>韩超超</w:t>
      </w:r>
      <w:r>
        <w:rPr>
          <w:rFonts w:hint="eastAsia" w:ascii="仿宋" w:hAnsi="仿宋" w:eastAsia="仿宋"/>
          <w:color w:val="auto"/>
          <w:sz w:val="24"/>
        </w:rPr>
        <w:t xml:space="preserve"> </w:t>
      </w:r>
    </w:p>
    <w:p w14:paraId="3891233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质疑联系方式：0571-82858903</w:t>
      </w:r>
      <w:r>
        <w:rPr>
          <w:rFonts w:hint="eastAsia" w:ascii="仿宋" w:hAnsi="仿宋" w:eastAsia="仿宋"/>
          <w:color w:val="auto"/>
          <w:sz w:val="24"/>
          <w:lang w:val="en-US" w:eastAsia="zh-CN"/>
        </w:rPr>
        <w:t>（请通过以下路径在线提起质疑：政采云-项目采购-询问质疑投诉-质疑列表）</w:t>
      </w:r>
    </w:p>
    <w:p w14:paraId="7F2DDF2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3.同级政府采购监督管理部门：</w:t>
      </w:r>
    </w:p>
    <w:bookmarkEnd w:id="22"/>
    <w:bookmarkEnd w:id="23"/>
    <w:bookmarkEnd w:id="24"/>
    <w:bookmarkEnd w:id="25"/>
    <w:p w14:paraId="1DD7188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s="宋体"/>
          <w:color w:val="auto"/>
          <w:sz w:val="24"/>
        </w:rPr>
        <w:t>杭州市滨江区财政局、浙江省政府采购行政裁决服务中心（杭州）</w:t>
      </w:r>
    </w:p>
    <w:p w14:paraId="5FD433B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w:t>
      </w:r>
      <w:r>
        <w:rPr>
          <w:rFonts w:hint="eastAsia" w:ascii="仿宋" w:hAnsi="仿宋" w:eastAsia="仿宋" w:cs="宋体"/>
          <w:color w:val="auto"/>
          <w:sz w:val="24"/>
        </w:rPr>
        <w:t>杭州市上城区清泰街549号城建综合大楼11楼（快递仅限ems或顺丰）</w:t>
      </w:r>
    </w:p>
    <w:p w14:paraId="6AD1541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B94CBCD">
      <w:pPr>
        <w:spacing w:before="120" w:beforeLines="50" w:line="360" w:lineRule="exact"/>
        <w:ind w:firstLine="482"/>
        <w:rPr>
          <w:rFonts w:hint="eastAsia" w:ascii="仿宋" w:hAnsi="仿宋" w:eastAsia="仿宋" w:cs="宋体"/>
          <w:color w:val="auto"/>
          <w:sz w:val="24"/>
        </w:rPr>
      </w:pPr>
      <w:r>
        <w:rPr>
          <w:rFonts w:hint="eastAsia" w:ascii="仿宋" w:hAnsi="仿宋" w:eastAsia="仿宋" w:cs="宋体"/>
          <w:color w:val="auto"/>
          <w:sz w:val="24"/>
        </w:rPr>
        <w:t>联 系 人：王女士</w:t>
      </w:r>
    </w:p>
    <w:p w14:paraId="165B6DA3">
      <w:pPr>
        <w:spacing w:before="120" w:beforeLines="50" w:line="360" w:lineRule="exact"/>
        <w:ind w:firstLine="482"/>
        <w:rPr>
          <w:rFonts w:hint="eastAsia" w:ascii="仿宋" w:hAnsi="仿宋" w:eastAsia="仿宋"/>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w:t>
      </w:r>
    </w:p>
    <w:p w14:paraId="4C89CAEC">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s="宋体"/>
          <w:color w:val="auto"/>
          <w:sz w:val="24"/>
        </w:rPr>
        <w:t>政策咨询：祝先生，0571-89521210</w:t>
      </w:r>
    </w:p>
    <w:p w14:paraId="5D3AAF3A">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2F6128B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3D6332B2">
      <w:pPr>
        <w:snapToGrid w:val="0"/>
        <w:spacing w:before="120" w:beforeLines="50" w:line="360" w:lineRule="exact"/>
        <w:ind w:firstLine="480" w:firstLineChars="200"/>
        <w:rPr>
          <w:rFonts w:hint="eastAsia" w:ascii="仿宋" w:hAnsi="仿宋" w:eastAsia="仿宋" w:cs="仿宋"/>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rPr>
        <w:t>CA问题联系电话（人工）：汇信CA 400-888-4636；天谷CA 400-087-8198。</w:t>
      </w:r>
    </w:p>
    <w:p w14:paraId="219C9E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1068F65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373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F9E0F">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3" w:type="dxa"/>
            <w:vAlign w:val="center"/>
          </w:tcPr>
          <w:p w14:paraId="431F643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27" w:type="dxa"/>
            <w:vAlign w:val="center"/>
          </w:tcPr>
          <w:p w14:paraId="26555A3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A8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6ED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93" w:type="dxa"/>
            <w:vAlign w:val="center"/>
          </w:tcPr>
          <w:p w14:paraId="3EB24BE8">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927" w:type="dxa"/>
            <w:vAlign w:val="center"/>
          </w:tcPr>
          <w:p w14:paraId="5916CB70">
            <w:pPr>
              <w:spacing w:before="120" w:beforeLines="50" w:after="120" w:afterLines="50"/>
              <w:rPr>
                <w:rFonts w:hint="eastAsia" w:ascii="仿宋" w:hAnsi="仿宋" w:eastAsia="仿宋" w:cs="仿宋"/>
                <w:color w:val="auto"/>
                <w:sz w:val="24"/>
              </w:rPr>
            </w:pPr>
            <w:r>
              <w:rPr>
                <w:rFonts w:hint="eastAsia" w:ascii="仿宋" w:hAnsi="仿宋" w:eastAsia="仿宋" w:cs="仿宋"/>
                <w:color w:val="auto"/>
                <w:kern w:val="0"/>
                <w:sz w:val="24"/>
              </w:rPr>
              <w:t>工程</w:t>
            </w:r>
            <w:r>
              <w:rPr>
                <w:rFonts w:hint="eastAsia" w:ascii="仿宋" w:hAnsi="仿宋" w:eastAsia="仿宋" w:cs="仿宋"/>
                <w:color w:val="auto"/>
                <w:sz w:val="24"/>
              </w:rPr>
              <w:t>类</w:t>
            </w:r>
          </w:p>
        </w:tc>
      </w:tr>
      <w:tr w14:paraId="10B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3F6F0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93" w:type="dxa"/>
            <w:vAlign w:val="center"/>
          </w:tcPr>
          <w:p w14:paraId="1A92D55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927" w:type="dxa"/>
            <w:vAlign w:val="center"/>
          </w:tcPr>
          <w:p w14:paraId="0E0FC2ED">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标的：</w:t>
            </w:r>
            <w:r>
              <w:rPr>
                <w:rFonts w:hint="eastAsia" w:ascii="仿宋" w:hAnsi="仿宋" w:eastAsia="仿宋" w:cs="宋体"/>
                <w:b/>
                <w:bCs/>
                <w:snapToGrid w:val="0"/>
                <w:color w:val="auto"/>
                <w:kern w:val="28"/>
                <w:sz w:val="24"/>
                <w:u w:val="single"/>
                <w:lang w:eastAsia="zh-CN"/>
              </w:rPr>
              <w:t>西兴集镇部分道路沿线路灯更新改造工程</w:t>
            </w:r>
            <w:r>
              <w:rPr>
                <w:rFonts w:hint="eastAsia" w:ascii="仿宋" w:hAnsi="仿宋" w:eastAsia="仿宋" w:cs="宋体"/>
                <w:b/>
                <w:bCs/>
                <w:snapToGrid w:val="0"/>
                <w:color w:val="auto"/>
                <w:kern w:val="28"/>
                <w:sz w:val="24"/>
              </w:rPr>
              <w:t>，属于</w:t>
            </w:r>
            <w:r>
              <w:rPr>
                <w:rFonts w:hint="eastAsia" w:ascii="仿宋" w:hAnsi="仿宋" w:eastAsia="仿宋" w:cs="宋体"/>
                <w:b/>
                <w:bCs/>
                <w:snapToGrid w:val="0"/>
                <w:color w:val="auto"/>
                <w:kern w:val="28"/>
                <w:sz w:val="24"/>
                <w:u w:val="single"/>
              </w:rPr>
              <w:t xml:space="preserve"> 建筑业 </w:t>
            </w:r>
            <w:r>
              <w:rPr>
                <w:rFonts w:hint="eastAsia" w:ascii="仿宋" w:hAnsi="仿宋" w:eastAsia="仿宋" w:cs="宋体"/>
                <w:b/>
                <w:bCs/>
                <w:snapToGrid w:val="0"/>
                <w:color w:val="auto"/>
                <w:kern w:val="28"/>
                <w:sz w:val="24"/>
              </w:rPr>
              <w:t>行业；</w:t>
            </w:r>
          </w:p>
          <w:p w14:paraId="0DB5C0CA">
            <w:pPr>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根据《关于印发中小企业划型标准规定的通知》（工信部联企业〔2011〕300号）第四条第（三）项规定：</w:t>
            </w:r>
            <w:r>
              <w:rPr>
                <w:rFonts w:hint="eastAsia" w:ascii="仿宋" w:hAnsi="仿宋" w:eastAsia="仿宋" w:cs="宋体"/>
                <w:b/>
                <w:bCs/>
                <w:snapToGrid w:val="0"/>
                <w:color w:val="auto"/>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FA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0B19781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93" w:type="dxa"/>
            <w:vAlign w:val="center"/>
          </w:tcPr>
          <w:p w14:paraId="6B2124A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是否允许采购</w:t>
            </w:r>
            <w:r>
              <w:rPr>
                <w:rFonts w:ascii="仿宋" w:hAnsi="仿宋" w:eastAsia="仿宋" w:cs="仿宋"/>
                <w:b/>
                <w:color w:val="auto"/>
                <w:sz w:val="24"/>
              </w:rPr>
              <w:br w:type="textWrapping"/>
            </w:r>
            <w:r>
              <w:rPr>
                <w:rFonts w:hint="eastAsia" w:ascii="仿宋" w:hAnsi="仿宋" w:eastAsia="仿宋" w:cs="仿宋"/>
                <w:b/>
                <w:color w:val="auto"/>
                <w:sz w:val="24"/>
              </w:rPr>
              <w:t>进口产品</w:t>
            </w:r>
          </w:p>
        </w:tc>
        <w:tc>
          <w:tcPr>
            <w:tcW w:w="6927" w:type="dxa"/>
            <w:vAlign w:val="center"/>
          </w:tcPr>
          <w:p w14:paraId="7187349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本项目不允许采购进口产品。</w:t>
            </w:r>
          </w:p>
        </w:tc>
      </w:tr>
      <w:tr w14:paraId="287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B1EEC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93" w:type="dxa"/>
            <w:vAlign w:val="center"/>
          </w:tcPr>
          <w:p w14:paraId="4221EE9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927" w:type="dxa"/>
            <w:vAlign w:val="center"/>
          </w:tcPr>
          <w:p w14:paraId="2ACA9D00">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同意将非主体、非关键性的工作分包。</w:t>
            </w:r>
          </w:p>
          <w:p w14:paraId="39F5DECB">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注：不得限制大中型企业向小微企业合理分包。</w:t>
            </w:r>
          </w:p>
        </w:tc>
      </w:tr>
      <w:tr w14:paraId="182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EB0C9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93" w:type="dxa"/>
            <w:vAlign w:val="center"/>
          </w:tcPr>
          <w:p w14:paraId="6A4EB6D9">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磋商前答疑会</w:t>
            </w:r>
            <w:r>
              <w:rPr>
                <w:rFonts w:ascii="仿宋" w:hAnsi="仿宋" w:eastAsia="仿宋" w:cs="仿宋"/>
                <w:b/>
                <w:color w:val="auto"/>
                <w:sz w:val="24"/>
              </w:rPr>
              <w:br w:type="textWrapping"/>
            </w:r>
            <w:r>
              <w:rPr>
                <w:rFonts w:hint="eastAsia" w:ascii="仿宋" w:hAnsi="仿宋" w:eastAsia="仿宋" w:cs="仿宋"/>
                <w:b/>
                <w:color w:val="auto"/>
                <w:sz w:val="24"/>
              </w:rPr>
              <w:t>或现场考察</w:t>
            </w:r>
          </w:p>
        </w:tc>
        <w:tc>
          <w:tcPr>
            <w:tcW w:w="6927" w:type="dxa"/>
            <w:vAlign w:val="center"/>
          </w:tcPr>
          <w:p w14:paraId="68C9934C">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不组织。</w:t>
            </w:r>
          </w:p>
        </w:tc>
      </w:tr>
      <w:tr w14:paraId="28F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7756E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93" w:type="dxa"/>
            <w:vAlign w:val="center"/>
          </w:tcPr>
          <w:p w14:paraId="014DA83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27" w:type="dxa"/>
            <w:vAlign w:val="center"/>
          </w:tcPr>
          <w:p w14:paraId="1B3A5C8F">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不要求提供。</w:t>
            </w:r>
          </w:p>
        </w:tc>
      </w:tr>
      <w:tr w14:paraId="2A7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A2AF31">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93" w:type="dxa"/>
            <w:vAlign w:val="center"/>
          </w:tcPr>
          <w:p w14:paraId="1027B672">
            <w:pPr>
              <w:snapToGrid w:val="0"/>
              <w:spacing w:before="120" w:beforeLines="50" w:after="120" w:afterLines="5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27" w:type="dxa"/>
            <w:vAlign w:val="center"/>
          </w:tcPr>
          <w:p w14:paraId="5E8EE1C1">
            <w:pPr>
              <w:spacing w:before="120" w:beforeLines="50" w:after="120" w:afterLines="50"/>
              <w:rPr>
                <w:rFonts w:hint="eastAsia" w:ascii="仿宋" w:hAnsi="仿宋" w:eastAsia="仿宋" w:cs="宋体"/>
                <w:snapToGrid w:val="0"/>
                <w:color w:val="auto"/>
                <w:kern w:val="28"/>
                <w:sz w:val="24"/>
                <w:lang w:val="zh-CN"/>
              </w:rPr>
            </w:pPr>
            <w:sdt>
              <w:sdtPr>
                <w:rPr>
                  <w:rFonts w:hint="eastAsia" w:ascii="仿宋" w:hAnsi="仿宋" w:eastAsia="仿宋" w:cs="宋体"/>
                  <w:snapToGrid w:val="0"/>
                  <w:color w:val="auto"/>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不组织。</w:t>
            </w:r>
          </w:p>
        </w:tc>
      </w:tr>
      <w:tr w14:paraId="357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AC2D4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93" w:type="dxa"/>
            <w:vMerge w:val="restart"/>
            <w:vAlign w:val="center"/>
          </w:tcPr>
          <w:p w14:paraId="2F58F83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927" w:type="dxa"/>
            <w:vAlign w:val="center"/>
          </w:tcPr>
          <w:p w14:paraId="0337B51F">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（1）资格证明文件：见采购文件第二部分11.1。</w:t>
            </w:r>
          </w:p>
          <w:p w14:paraId="0B2C16E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lang w:val="zh-CN"/>
              </w:rPr>
              <w:t>供应商未提供有效的资格证明文件的，视为供应商不具备采购文件中规定的资格要求，响应文件无效。</w:t>
            </w:r>
          </w:p>
        </w:tc>
      </w:tr>
      <w:tr w14:paraId="4F1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04AA6B">
            <w:pPr>
              <w:snapToGrid w:val="0"/>
              <w:spacing w:before="120" w:beforeLines="50" w:after="120" w:afterLines="50"/>
              <w:jc w:val="center"/>
              <w:rPr>
                <w:rFonts w:hint="eastAsia" w:ascii="仿宋" w:hAnsi="仿宋" w:eastAsia="仿宋" w:cs="仿宋"/>
                <w:color w:val="auto"/>
                <w:sz w:val="24"/>
              </w:rPr>
            </w:pPr>
          </w:p>
        </w:tc>
        <w:tc>
          <w:tcPr>
            <w:tcW w:w="2093" w:type="dxa"/>
            <w:vMerge w:val="continue"/>
            <w:vAlign w:val="center"/>
          </w:tcPr>
          <w:p w14:paraId="1B0A98E0">
            <w:pPr>
              <w:snapToGrid w:val="0"/>
              <w:spacing w:before="120" w:beforeLines="50" w:after="120" w:afterLines="50"/>
              <w:jc w:val="center"/>
              <w:rPr>
                <w:rFonts w:hint="eastAsia" w:ascii="仿宋" w:hAnsi="仿宋" w:eastAsia="仿宋" w:cs="仿宋"/>
                <w:b/>
                <w:color w:val="auto"/>
                <w:sz w:val="24"/>
              </w:rPr>
            </w:pPr>
          </w:p>
        </w:tc>
        <w:tc>
          <w:tcPr>
            <w:tcW w:w="6927" w:type="dxa"/>
            <w:vAlign w:val="center"/>
          </w:tcPr>
          <w:p w14:paraId="0097803A">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（2）资信证明文件：根据采购文件第四部分评审标准提供。</w:t>
            </w:r>
          </w:p>
        </w:tc>
      </w:tr>
      <w:tr w14:paraId="018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6EF9231E">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93" w:type="dxa"/>
            <w:vAlign w:val="center"/>
          </w:tcPr>
          <w:p w14:paraId="66C5207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节能产品、</w:t>
            </w:r>
            <w:r>
              <w:rPr>
                <w:rFonts w:ascii="仿宋" w:hAnsi="仿宋" w:eastAsia="仿宋" w:cs="仿宋"/>
                <w:b/>
                <w:color w:val="auto"/>
                <w:sz w:val="24"/>
              </w:rPr>
              <w:br w:type="textWrapping"/>
            </w:r>
            <w:r>
              <w:rPr>
                <w:rFonts w:hint="eastAsia" w:ascii="仿宋" w:hAnsi="仿宋" w:eastAsia="仿宋" w:cs="仿宋"/>
                <w:b/>
                <w:color w:val="auto"/>
                <w:sz w:val="24"/>
              </w:rPr>
              <w:t>环境标志产品</w:t>
            </w:r>
          </w:p>
        </w:tc>
        <w:tc>
          <w:tcPr>
            <w:tcW w:w="6927" w:type="dxa"/>
            <w:vAlign w:val="center"/>
          </w:tcPr>
          <w:p w14:paraId="337A9AA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A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1FE34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93" w:type="dxa"/>
            <w:vAlign w:val="center"/>
          </w:tcPr>
          <w:p w14:paraId="2B5F6EB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927" w:type="dxa"/>
            <w:vAlign w:val="center"/>
          </w:tcPr>
          <w:p w14:paraId="3ABC2D19">
            <w:pPr>
              <w:rPr>
                <w:rFonts w:hint="eastAsia" w:ascii="仿宋" w:hAnsi="仿宋" w:eastAsia="仿宋" w:cs="宋体"/>
                <w:snapToGrid w:val="0"/>
                <w:color w:val="auto"/>
                <w:kern w:val="28"/>
                <w:sz w:val="24"/>
                <w:lang w:val="zh-CN"/>
              </w:rPr>
            </w:pPr>
            <w:r>
              <w:rPr>
                <w:rFonts w:hint="eastAsia" w:ascii="仿宋" w:hAnsi="仿宋" w:eastAsia="仿宋" w:cs="宋体"/>
                <w:snapToGrid w:val="0"/>
                <w:color w:val="auto"/>
                <w:kern w:val="28"/>
                <w:sz w:val="24"/>
                <w:lang w:val="zh-CN"/>
              </w:rPr>
              <w:t>有关本项目实施所需的所有费用（含税费）均计入报价。</w:t>
            </w:r>
            <w:r>
              <w:rPr>
                <w:rFonts w:hint="eastAsia" w:ascii="仿宋" w:hAnsi="仿宋" w:eastAsia="仿宋" w:cs="宋体"/>
                <w:snapToGrid w:val="0"/>
                <w:color w:val="auto"/>
                <w:kern w:val="28"/>
                <w:sz w:val="24"/>
              </w:rPr>
              <w:t>报价单是报价的唯一载体</w:t>
            </w:r>
            <w:r>
              <w:rPr>
                <w:rFonts w:hint="eastAsia" w:ascii="仿宋" w:hAnsi="仿宋" w:eastAsia="仿宋" w:cs="宋体"/>
                <w:snapToGrid w:val="0"/>
                <w:color w:val="auto"/>
                <w:kern w:val="28"/>
                <w:sz w:val="24"/>
                <w:lang w:val="zh-CN"/>
              </w:rPr>
              <w:t>。响应文件中价格全部采用人民币报价。采购文件未列明，而供应商认为必需的费用也需列入报价。</w:t>
            </w:r>
          </w:p>
          <w:p w14:paraId="64A3D62C">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最后报价出现下列情形的，响应文件无效：</w:t>
            </w:r>
          </w:p>
          <w:p w14:paraId="7C5C3657">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响应文件出现不是唯一的、有选择性最后报价的；</w:t>
            </w:r>
          </w:p>
          <w:p w14:paraId="789D9812">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lang w:val="zh-CN"/>
              </w:rPr>
              <w:t>最后报价超过采购文件中规定的预算金额或者最高限价的;</w:t>
            </w:r>
          </w:p>
          <w:p w14:paraId="50DFDD1B">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报价明显低于其他通过符合性审查供应商的报价，有可能影响产品质量或者不能诚信履约的，未能按要求提供书面说明或者提交相关证明材料证明其报价合理性的;</w:t>
            </w:r>
          </w:p>
          <w:p w14:paraId="3732244F">
            <w:pPr>
              <w:rPr>
                <w:rFonts w:hint="eastAsia" w:ascii="仿宋" w:hAnsi="仿宋" w:eastAsia="仿宋" w:cs="仿宋"/>
                <w:color w:val="auto"/>
                <w:sz w:val="24"/>
              </w:rPr>
            </w:pPr>
            <w:r>
              <w:rPr>
                <w:rFonts w:hint="eastAsia" w:ascii="仿宋" w:hAnsi="仿宋" w:eastAsia="仿宋" w:cs="宋体"/>
                <w:b/>
                <w:bCs/>
                <w:snapToGrid w:val="0"/>
                <w:color w:val="auto"/>
                <w:kern w:val="28"/>
                <w:sz w:val="24"/>
              </w:rPr>
              <w:t>供应商对根据修正原则修正后的报价不确认的。</w:t>
            </w:r>
          </w:p>
        </w:tc>
      </w:tr>
      <w:tr w14:paraId="24C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5290A64C">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93" w:type="dxa"/>
            <w:vAlign w:val="center"/>
          </w:tcPr>
          <w:p w14:paraId="124898D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927" w:type="dxa"/>
            <w:vAlign w:val="center"/>
          </w:tcPr>
          <w:p w14:paraId="061D154E">
            <w:pPr>
              <w:spacing w:before="120" w:beforeLines="50" w:after="120" w:afterLines="50"/>
              <w:rPr>
                <w:rFonts w:hint="eastAsia" w:ascii="仿宋" w:hAnsi="仿宋" w:eastAsia="仿宋" w:cs="仿宋"/>
                <w:color w:val="auto"/>
                <w:sz w:val="24"/>
              </w:rPr>
            </w:pPr>
            <w:r>
              <w:rPr>
                <w:rFonts w:hint="eastAsia" w:ascii="仿宋" w:hAnsi="仿宋" w:eastAsia="仿宋"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7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AEE12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93" w:type="dxa"/>
            <w:vAlign w:val="center"/>
          </w:tcPr>
          <w:p w14:paraId="500003A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927" w:type="dxa"/>
            <w:vAlign w:val="center"/>
          </w:tcPr>
          <w:p w14:paraId="708E5C3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本项目备份文件是否收取：可提交备份</w:t>
            </w:r>
          </w:p>
          <w:p w14:paraId="1EA78FE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kern w:val="28"/>
                <w:sz w:val="24"/>
                <w:highlight w:val="none"/>
                <w:u w:val="single"/>
              </w:rPr>
              <w:t>杭州市萧山区北干街道金惠路358号汇通大厦4幢6楼</w:t>
            </w:r>
            <w:r>
              <w:rPr>
                <w:rFonts w:hint="eastAsia" w:ascii="仿宋" w:hAnsi="仿宋" w:eastAsia="仿宋" w:cs="仿宋"/>
                <w:color w:val="auto"/>
                <w:kern w:val="28"/>
                <w:sz w:val="24"/>
                <w:highlight w:val="none"/>
              </w:rPr>
              <w:t xml:space="preserve"> ；备份投标文件签收人员联系电话：</w:t>
            </w:r>
            <w:r>
              <w:rPr>
                <w:rFonts w:hint="eastAsia" w:ascii="仿宋" w:hAnsi="仿宋" w:eastAsia="仿宋" w:cs="仿宋"/>
                <w:color w:val="auto"/>
                <w:kern w:val="28"/>
                <w:sz w:val="24"/>
                <w:highlight w:val="none"/>
                <w:u w:val="single"/>
              </w:rPr>
              <w:t>0571-82858325</w:t>
            </w:r>
            <w:r>
              <w:rPr>
                <w:rFonts w:hint="eastAsia" w:ascii="仿宋" w:hAnsi="仿宋" w:eastAsia="仿宋" w:cs="仿宋"/>
                <w:color w:val="auto"/>
                <w:kern w:val="28"/>
                <w:sz w:val="24"/>
                <w:highlight w:val="none"/>
              </w:rPr>
              <w:t>。</w:t>
            </w:r>
          </w:p>
          <w:p w14:paraId="13DD745D">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p w14:paraId="6C85D240">
            <w:pPr>
              <w:spacing w:before="120" w:beforeLines="50" w:after="120" w:afterLines="50"/>
              <w:rPr>
                <w:rFonts w:hint="eastAsia" w:ascii="仿宋" w:hAnsi="仿宋" w:eastAsia="仿宋" w:cs="仿宋"/>
                <w:color w:val="auto"/>
                <w:kern w:val="28"/>
                <w:sz w:val="24"/>
              </w:rPr>
            </w:pPr>
            <w:r>
              <w:rPr>
                <w:rFonts w:hint="eastAsia" w:ascii="仿宋" w:hAnsi="仿宋" w:eastAsia="仿宋" w:cs="仿宋"/>
                <w:color w:val="auto"/>
                <w:kern w:val="28"/>
                <w:sz w:val="24"/>
                <w:highlight w:val="none"/>
              </w:rPr>
              <w:t>本项目中标单位在领取中标通知书的同时提供纸质的投标文件一正三副。</w:t>
            </w:r>
          </w:p>
        </w:tc>
      </w:tr>
      <w:tr w14:paraId="191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19D049">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93" w:type="dxa"/>
            <w:vAlign w:val="center"/>
          </w:tcPr>
          <w:p w14:paraId="7C5876D4">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lang w:val="en"/>
              </w:rPr>
              <w:t>成交候选人数量</w:t>
            </w:r>
          </w:p>
        </w:tc>
        <w:tc>
          <w:tcPr>
            <w:tcW w:w="6927" w:type="dxa"/>
            <w:vAlign w:val="center"/>
          </w:tcPr>
          <w:p w14:paraId="68D39BF3">
            <w:pPr>
              <w:spacing w:before="120" w:beforeLines="50" w:after="120" w:afterLines="50"/>
              <w:rPr>
                <w:rFonts w:hint="eastAsia" w:ascii="仿宋" w:hAnsi="仿宋" w:eastAsia="仿宋" w:cs="仿宋"/>
                <w:snapToGrid w:val="0"/>
                <w:color w:val="auto"/>
                <w:kern w:val="28"/>
                <w:sz w:val="24"/>
              </w:rPr>
            </w:pPr>
            <w:r>
              <w:rPr>
                <w:rFonts w:hint="eastAsia" w:ascii="仿宋" w:hAnsi="仿宋" w:eastAsia="仿宋" w:cs="仿宋"/>
                <w:color w:val="auto"/>
                <w:kern w:val="0"/>
                <w:sz w:val="24"/>
                <w:lang w:val="en"/>
              </w:rPr>
              <w:t>本项目推荐的成交候选人数量：</w:t>
            </w:r>
            <w:r>
              <w:rPr>
                <w:rFonts w:hint="eastAsia" w:ascii="仿宋" w:hAnsi="仿宋" w:eastAsia="仿宋" w:cs="仿宋"/>
                <w:color w:val="auto"/>
                <w:kern w:val="0"/>
                <w:sz w:val="24"/>
                <w:u w:val="single"/>
              </w:rPr>
              <w:t xml:space="preserve">  3  </w:t>
            </w:r>
            <w:r>
              <w:rPr>
                <w:rFonts w:hint="eastAsia" w:ascii="仿宋" w:hAnsi="仿宋" w:eastAsia="仿宋" w:cs="仿宋"/>
                <w:color w:val="auto"/>
                <w:kern w:val="0"/>
                <w:sz w:val="24"/>
                <w:lang w:val="en"/>
              </w:rPr>
              <w:t>。</w:t>
            </w:r>
          </w:p>
        </w:tc>
      </w:tr>
      <w:tr w14:paraId="1BBC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799FAC30">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93" w:type="dxa"/>
            <w:vMerge w:val="restart"/>
            <w:vAlign w:val="center"/>
          </w:tcPr>
          <w:p w14:paraId="7D9D9BC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27" w:type="dxa"/>
            <w:vAlign w:val="center"/>
          </w:tcPr>
          <w:p w14:paraId="226F1D1B">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联合体响应的，联合体各方分别提供与联合体协议中规定的分工内容相应的业绩证明材料，业绩数量以提供材料较少的一方为准。</w:t>
            </w:r>
          </w:p>
        </w:tc>
      </w:tr>
      <w:tr w14:paraId="553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56C794F">
            <w:pPr>
              <w:spacing w:before="120" w:beforeLines="50" w:after="120" w:afterLines="50"/>
              <w:rPr>
                <w:color w:val="auto"/>
              </w:rPr>
            </w:pPr>
          </w:p>
        </w:tc>
        <w:tc>
          <w:tcPr>
            <w:tcW w:w="2093" w:type="dxa"/>
            <w:vMerge w:val="continue"/>
            <w:vAlign w:val="center"/>
          </w:tcPr>
          <w:p w14:paraId="4D768DDC">
            <w:pPr>
              <w:spacing w:before="120" w:beforeLines="50" w:after="120" w:afterLines="50"/>
              <w:rPr>
                <w:color w:val="auto"/>
              </w:rPr>
            </w:pPr>
          </w:p>
        </w:tc>
        <w:tc>
          <w:tcPr>
            <w:tcW w:w="6927" w:type="dxa"/>
            <w:vAlign w:val="center"/>
          </w:tcPr>
          <w:p w14:paraId="582D19AC">
            <w:pPr>
              <w:rPr>
                <w:rFonts w:hint="eastAsia" w:ascii="仿宋" w:hAnsi="仿宋" w:eastAsia="仿宋" w:cs="仿宋"/>
                <w:snapToGrid w:val="0"/>
                <w:color w:val="auto"/>
                <w:kern w:val="28"/>
                <w:sz w:val="24"/>
              </w:rPr>
            </w:pPr>
            <w:sdt>
              <w:sdtPr>
                <w:rPr>
                  <w:rFonts w:hint="eastAsia" w:ascii="仿宋" w:hAnsi="仿宋" w:eastAsia="仿宋" w:cs="宋体"/>
                  <w:snapToGrid w:val="0"/>
                  <w:color w:val="auto"/>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DFE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15D473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28221C2">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6555F753">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本项目评审因素对应的要求视为采购需求的一部分。</w:t>
            </w:r>
          </w:p>
        </w:tc>
      </w:tr>
      <w:tr w14:paraId="1BBE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0967E407">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1A3A819">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76A464DD">
            <w:pPr>
              <w:numPr>
                <w:ilvl w:val="0"/>
                <w:numId w:val="0"/>
              </w:numPr>
              <w:rPr>
                <w:rFonts w:hint="eastAsia" w:ascii="仿宋" w:hAnsi="仿宋" w:eastAsia="仿宋" w:cs="仿宋"/>
                <w:snapToGrid w:val="0"/>
                <w:color w:val="auto"/>
                <w:kern w:val="28"/>
                <w:sz w:val="24"/>
              </w:rPr>
            </w:pPr>
            <w:r>
              <w:rPr>
                <w:rFonts w:hint="eastAsia" w:ascii="仿宋" w:hAnsi="仿宋" w:eastAsia="仿宋" w:cs="Arial"/>
                <w:color w:val="auto"/>
                <w:kern w:val="0"/>
                <w:sz w:val="24"/>
              </w:rPr>
              <w:t>本项目代理服务费以中标（成交）金额为计算基础，按照差额定律累进计费方式计算，标准如下：中标（成交）金额100万元以下的部分，费率1.4%;中标（成交）金额100万元至500万元的部分，费率1.06%;向中标（成交）供应商收取。</w:t>
            </w:r>
          </w:p>
        </w:tc>
      </w:tr>
      <w:tr w14:paraId="469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72F625D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6816BC1D">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B3B8D0F">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6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B60B8D1">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89F1B37">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0AE3FF6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bl>
    <w:p w14:paraId="3F165DC4">
      <w:pPr>
        <w:widowControl/>
        <w:adjustRightInd/>
        <w:jc w:val="left"/>
        <w:rPr>
          <w:rFonts w:hint="eastAsia" w:ascii="仿宋" w:hAnsi="仿宋" w:eastAsia="仿宋" w:cs="仿宋"/>
          <w:b/>
          <w:sz w:val="32"/>
          <w:szCs w:val="20"/>
        </w:rPr>
      </w:pPr>
      <w:bookmarkStart w:id="26" w:name="_Toc164416483"/>
      <w:bookmarkStart w:id="27" w:name="第三部分"/>
      <w:r>
        <w:rPr>
          <w:rFonts w:hint="eastAsia" w:ascii="仿宋" w:hAnsi="仿宋" w:eastAsia="仿宋" w:cs="仿宋"/>
          <w:b/>
          <w:sz w:val="32"/>
          <w:szCs w:val="20"/>
        </w:rPr>
        <w:br w:type="page"/>
      </w:r>
    </w:p>
    <w:p w14:paraId="5817FA1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2AE27F61">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4E3D6E1A">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B5A853">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450739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4138391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24F39AF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308C237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B392EC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C431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20B1B7B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5CE1144F">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41D5031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3E3CAB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74E4AE03">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3F499A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9B6AF1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68245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6477B7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3F587E3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0EED2B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517261A">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041D88F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C1B42B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DA628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2102DA5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57F1AC5">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78329EE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4906EB9E">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2989F53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C9169F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619B15E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15A40B5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5154134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21752CC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33319">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80BFC07">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D0905A">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023EB78C">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3B142A16">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9F58A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6F17B94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7C2CD49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5EE50E1B">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45B0CE2">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040A033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F2AD311">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78EFE47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61D0A1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4318F23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F11FED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06AD23A">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7D0FDD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64B2517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EB4E5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0928535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6B12093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2DF98B2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595C4C4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44E73C53">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760211A4">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86BCA7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79E9F2E9">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5D30A9A9">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EE9B095">
      <w:pPr>
        <w:pStyle w:val="131"/>
        <w:snapToGrid w:val="0"/>
        <w:spacing w:before="120" w:beforeLines="50" w:line="360" w:lineRule="exact"/>
        <w:ind w:firstLine="360"/>
        <w:rPr>
          <w:rFonts w:hint="eastAsia" w:ascii="仿宋" w:hAnsi="仿宋" w:eastAsia="仿宋" w:cs="仿宋"/>
          <w:sz w:val="18"/>
          <w:szCs w:val="18"/>
        </w:rPr>
      </w:pPr>
    </w:p>
    <w:p w14:paraId="5628051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58582FB3">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4A2AD8E4">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8CF8E20">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7D8C3FA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08730EA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106425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282BA80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2DD9AC4C">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12B3A958">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1743E42">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338520A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1543574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3771A40">
      <w:pPr>
        <w:pStyle w:val="23"/>
        <w:spacing w:before="120" w:beforeLines="50" w:line="360" w:lineRule="exact"/>
        <w:rPr>
          <w:rFonts w:hint="eastAsia" w:ascii="仿宋" w:hAnsi="仿宋" w:eastAsia="仿宋" w:cs="仿宋"/>
          <w:sz w:val="18"/>
          <w:szCs w:val="18"/>
          <w:lang w:val="en-US"/>
        </w:rPr>
      </w:pPr>
    </w:p>
    <w:p w14:paraId="1B36E79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245F3345">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733EA65F">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45816F3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11946F9E">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068AC3B0">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481EEC3">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57B16EAD">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4CEFD9C2">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2881CB6F">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166620A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66FEF9B5">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EBE958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507C4BA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B6EB15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0970E01">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E0138A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3FE7DF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D68855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6DD0B1A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7A3C12F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6DB113C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3D4FB498">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5D01132">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0A308D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03A49AF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5CD8CDB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0459C2BA">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028FFEBD">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692C4FBB">
      <w:pPr>
        <w:spacing w:before="120" w:beforeLines="50" w:line="360" w:lineRule="exact"/>
        <w:ind w:firstLine="482" w:firstLineChars="2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供应商可事先在公开官网查询、核对相关证书和报告内容，确保投标（响应）文件资料准确无误。供应商应对响应文件中材料的真实性、合法性负责。</w:t>
      </w:r>
    </w:p>
    <w:p w14:paraId="63FBA62E">
      <w:pPr>
        <w:pStyle w:val="34"/>
        <w:spacing w:before="120" w:beforeLines="50" w:line="360" w:lineRule="exact"/>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12. 响应文件的编制</w:t>
      </w:r>
    </w:p>
    <w:p w14:paraId="48231D1C">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6209251">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2A99EA6B">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6DC2DF2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67F8355B">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3823E1D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539CB42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3DB7FFF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6E4026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43DB29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DF91E0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901BDD8">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02DCF65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71E42107">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7D4022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B647A3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8B0C80C">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10F7662E">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7E17A2D0">
      <w:pPr>
        <w:pStyle w:val="26"/>
        <w:spacing w:before="120" w:beforeLines="50" w:line="360" w:lineRule="exact"/>
        <w:ind w:firstLine="360" w:firstLineChars="150"/>
        <w:rPr>
          <w:rFonts w:hint="eastAsia" w:ascii="仿宋" w:hAnsi="仿宋" w:eastAsia="仿宋" w:cs="仿宋"/>
          <w:szCs w:val="21"/>
          <w:lang w:eastAsia="zh-CN"/>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r>
        <w:rPr>
          <w:rFonts w:hint="eastAsia" w:ascii="仿宋" w:hAnsi="仿宋" w:eastAsia="仿宋" w:cs="仿宋"/>
          <w:szCs w:val="21"/>
          <w:lang w:eastAsia="zh-CN"/>
        </w:rPr>
        <w:t>。</w:t>
      </w:r>
    </w:p>
    <w:p w14:paraId="6BCDF6E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5786DB8E">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6BA1C15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783BA0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38506BF">
      <w:pPr>
        <w:pStyle w:val="131"/>
        <w:spacing w:before="120" w:beforeLines="50" w:line="360" w:lineRule="exact"/>
        <w:ind w:firstLine="480"/>
        <w:rPr>
          <w:rFonts w:hint="eastAsia" w:ascii="仿宋" w:hAnsi="仿宋" w:eastAsia="仿宋" w:cs="仿宋"/>
        </w:rPr>
      </w:pPr>
    </w:p>
    <w:p w14:paraId="3160A38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636F5414">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40F966C5">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3AE875CC">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02FBF1F9">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167E8F4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104BB55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4378C8E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0BC15C1C">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13F74523">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10241494">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53362278">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5ED531FB">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33EB429A">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6366CE4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0587A9">
      <w:pPr>
        <w:pStyle w:val="131"/>
        <w:spacing w:before="120" w:beforeLines="50" w:line="360" w:lineRule="exact"/>
        <w:ind w:firstLine="0" w:firstLineChars="0"/>
        <w:rPr>
          <w:rFonts w:hint="eastAsia" w:ascii="仿宋" w:hAnsi="仿宋" w:eastAsia="仿宋" w:cs="仿宋"/>
          <w:kern w:val="0"/>
          <w:szCs w:val="24"/>
        </w:rPr>
      </w:pPr>
    </w:p>
    <w:p w14:paraId="41324BD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419545A9">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169E3F36">
      <w:pPr>
        <w:spacing w:before="120" w:beforeLines="50" w:line="360" w:lineRule="exact"/>
        <w:rPr>
          <w:rFonts w:hint="eastAsia" w:ascii="仿宋" w:hAnsi="仿宋" w:eastAsia="仿宋" w:cs="仿宋"/>
          <w:b/>
          <w:sz w:val="24"/>
        </w:rPr>
      </w:pPr>
    </w:p>
    <w:p w14:paraId="4FEBB3C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205D1690">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E376569">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3A317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398908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59119E1D">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3EB9455">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4FA63388">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3613BA27">
      <w:pPr>
        <w:widowControl/>
        <w:shd w:val="clear" w:color="auto" w:fill="FFFFFF"/>
        <w:spacing w:before="120" w:beforeLines="50" w:line="360" w:lineRule="exact"/>
        <w:ind w:firstLine="480"/>
        <w:jc w:val="left"/>
        <w:rPr>
          <w:rFonts w:hint="eastAsia" w:ascii="仿宋" w:hAnsi="仿宋" w:eastAsia="仿宋" w:cs="仿宋"/>
          <w:sz w:val="24"/>
        </w:rPr>
      </w:pPr>
    </w:p>
    <w:p w14:paraId="2DD94A8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40CE727">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E0C68E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3D226148">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AFAD382">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3390FF97">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5CAA03EB">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16533D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281FD3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6FDD1A53">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047CF97">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F37F3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71652784">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0A9E36B">
      <w:pPr>
        <w:spacing w:before="120" w:beforeLines="50" w:line="360" w:lineRule="exact"/>
        <w:rPr>
          <w:rFonts w:hint="eastAsia" w:ascii="仿宋" w:hAnsi="仿宋" w:eastAsia="仿宋" w:cs="仿宋"/>
        </w:rPr>
      </w:pPr>
    </w:p>
    <w:p w14:paraId="20867270">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0E1021C">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31ADAB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28448F1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6931660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2724E9A0">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4E235DF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3DD99BF6">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040F92B">
      <w:pPr>
        <w:tabs>
          <w:tab w:val="left" w:pos="0"/>
        </w:tabs>
        <w:spacing w:before="120" w:beforeLines="50" w:line="360" w:lineRule="exact"/>
        <w:ind w:firstLine="480"/>
        <w:rPr>
          <w:rFonts w:hint="eastAsia" w:ascii="仿宋" w:hAnsi="仿宋" w:eastAsia="仿宋" w:cs="仿宋"/>
          <w:sz w:val="24"/>
        </w:rPr>
      </w:pPr>
    </w:p>
    <w:p w14:paraId="37A3C76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1269484">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601C3F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B750C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31A226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A6188C">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63088222">
      <w:pPr>
        <w:tabs>
          <w:tab w:val="left" w:pos="0"/>
        </w:tabs>
        <w:spacing w:before="120" w:beforeLines="50" w:line="360" w:lineRule="exact"/>
        <w:ind w:firstLine="480"/>
        <w:rPr>
          <w:rFonts w:hint="eastAsia" w:ascii="仿宋" w:hAnsi="仿宋" w:eastAsia="仿宋" w:cs="仿宋"/>
          <w:kern w:val="0"/>
          <w:sz w:val="24"/>
        </w:rPr>
      </w:pPr>
      <w:bookmarkStart w:id="32" w:name="_Hlt68072998"/>
      <w:bookmarkEnd w:id="32"/>
      <w:bookmarkStart w:id="33" w:name="_Hlt68057669"/>
      <w:bookmarkEnd w:id="33"/>
      <w:bookmarkStart w:id="34" w:name="_Hlt74730295"/>
      <w:bookmarkEnd w:id="34"/>
      <w:bookmarkStart w:id="35" w:name="_Hlt75236011"/>
      <w:bookmarkEnd w:id="35"/>
      <w:bookmarkStart w:id="36" w:name="_Hlt74729768"/>
      <w:bookmarkEnd w:id="36"/>
      <w:bookmarkStart w:id="37" w:name="_Hlt68072990"/>
      <w:bookmarkEnd w:id="37"/>
      <w:bookmarkStart w:id="38" w:name="_Hlt74714665"/>
      <w:bookmarkEnd w:id="38"/>
      <w:bookmarkStart w:id="39" w:name="_Hlt75236101"/>
      <w:bookmarkEnd w:id="39"/>
      <w:bookmarkStart w:id="40" w:name="_Hlt75236290"/>
      <w:bookmarkEnd w:id="40"/>
      <w:bookmarkStart w:id="41" w:name="_Hlt68403820"/>
      <w:bookmarkEnd w:id="41"/>
      <w:bookmarkStart w:id="42" w:name="_Hlt74707468"/>
      <w:bookmarkEnd w:id="42"/>
      <w:bookmarkStart w:id="43" w:name="_Hlt68073093"/>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7532EF">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232FD9D6">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0E22455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一、</w:t>
      </w:r>
      <w:r>
        <w:rPr>
          <w:rFonts w:hint="eastAsia" w:ascii="仿宋" w:hAnsi="仿宋" w:eastAsia="仿宋" w:cs="仿宋"/>
          <w:b/>
          <w:color w:val="auto"/>
          <w:kern w:val="0"/>
          <w:sz w:val="24"/>
          <w:highlight w:val="none"/>
          <w:lang w:val="zh-CN"/>
        </w:rPr>
        <w:t>项目情况</w:t>
      </w:r>
    </w:p>
    <w:p w14:paraId="53CA074C">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建设地点：</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w:t>
      </w:r>
      <w:r>
        <w:rPr>
          <w:rFonts w:hint="eastAsia" w:ascii="仿宋" w:hAnsi="仿宋" w:eastAsia="仿宋" w:cs="仿宋"/>
          <w:color w:val="auto"/>
          <w:sz w:val="24"/>
          <w:highlight w:val="none"/>
        </w:rPr>
        <w:t>区；</w:t>
      </w:r>
    </w:p>
    <w:p w14:paraId="0886C468">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建设内容：</w:t>
      </w:r>
      <w:r>
        <w:rPr>
          <w:rFonts w:hint="eastAsia" w:ascii="仿宋" w:hAnsi="仿宋" w:eastAsia="仿宋" w:cs="仿宋"/>
          <w:b w:val="0"/>
          <w:bCs w:val="0"/>
          <w:color w:val="auto"/>
          <w:sz w:val="24"/>
          <w:highlight w:val="none"/>
          <w:lang w:eastAsia="zh-CN"/>
        </w:rPr>
        <w:t>西兴集镇部分道路沿线路灯更新改造工程</w:t>
      </w:r>
      <w:r>
        <w:rPr>
          <w:rFonts w:hint="eastAsia" w:ascii="仿宋" w:hAnsi="仿宋" w:eastAsia="仿宋" w:cs="仿宋"/>
          <w:b w:val="0"/>
          <w:bCs w:val="0"/>
          <w:color w:val="auto"/>
          <w:sz w:val="24"/>
          <w:highlight w:val="none"/>
        </w:rPr>
        <w:t>；</w:t>
      </w:r>
    </w:p>
    <w:p w14:paraId="35297C6F">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采购范围：</w:t>
      </w:r>
      <w:r>
        <w:rPr>
          <w:rFonts w:hint="eastAsia" w:ascii="仿宋" w:hAnsi="仿宋" w:eastAsia="仿宋" w:cs="仿宋"/>
          <w:color w:val="auto"/>
          <w:sz w:val="24"/>
          <w:highlight w:val="none"/>
        </w:rPr>
        <w:t>招标文件、工程量清单及施工图范围内的所有内容。</w:t>
      </w:r>
    </w:p>
    <w:p w14:paraId="13978013">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二、</w:t>
      </w:r>
      <w:r>
        <w:rPr>
          <w:rFonts w:hint="eastAsia" w:ascii="仿宋" w:hAnsi="仿宋" w:eastAsia="仿宋" w:cs="仿宋"/>
          <w:b/>
          <w:color w:val="auto"/>
          <w:kern w:val="0"/>
          <w:sz w:val="24"/>
          <w:highlight w:val="none"/>
          <w:lang w:val="zh-CN"/>
        </w:rPr>
        <w:t>标准及规范</w:t>
      </w:r>
    </w:p>
    <w:p w14:paraId="361912E6">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标准及规范</w:t>
      </w:r>
    </w:p>
    <w:p w14:paraId="7AF6CBA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68EFDE8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（1）建筑工程施工质量验收统一标准（GB50300）</w:t>
      </w:r>
    </w:p>
    <w:p w14:paraId="5538832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（2）建筑地基基础工程施工质量验收规范（GB50202）</w:t>
      </w:r>
    </w:p>
    <w:p w14:paraId="740BA1F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（3）砌体工程施工质量验收规范（GB50203）</w:t>
      </w:r>
    </w:p>
    <w:p w14:paraId="7D5263A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（4）混凝土结构工程施工质量验收规范（GB50204）</w:t>
      </w:r>
    </w:p>
    <w:p w14:paraId="5CC65B3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（5）钢结构工程施工质量验收规范（GB50205）</w:t>
      </w:r>
    </w:p>
    <w:p w14:paraId="40A6C49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（6）木结构工程施工质量验收规范（GB50206）</w:t>
      </w:r>
    </w:p>
    <w:p w14:paraId="58D1C79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（7）屋面工程施工质量验收规范（GB50207）</w:t>
      </w:r>
    </w:p>
    <w:p w14:paraId="02E32F7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（8）地下防水工程施工质量验收规范（GB50208）</w:t>
      </w:r>
    </w:p>
    <w:p w14:paraId="60A1D8B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（9）建筑地面工程施工质量验收规范（GB50209）</w:t>
      </w:r>
    </w:p>
    <w:p w14:paraId="3C043D4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（10）建筑装饰装修工程施工质量验收规范（GB50210）</w:t>
      </w:r>
    </w:p>
    <w:p w14:paraId="09AE9D6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（11）建筑给水排水及采暖工程施工质量验收规范（GB50242）</w:t>
      </w:r>
    </w:p>
    <w:p w14:paraId="0AD8B05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（12）通风与空调工程施工质量验收规范（GB50243）</w:t>
      </w:r>
    </w:p>
    <w:p w14:paraId="35F1B71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（13）建筑电气工程施工质量验收规范（GB50303）</w:t>
      </w:r>
    </w:p>
    <w:p w14:paraId="150AFEF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技术条款中有关涉及工程安全的规定，必须严格遵守国家和行业的标准，遇有矛盾时应按国家和行业标准的规定进行修正。</w:t>
      </w:r>
    </w:p>
    <w:p w14:paraId="61E460B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zh-CN"/>
        </w:rPr>
        <w:t>材料设备质量要求</w:t>
      </w:r>
    </w:p>
    <w:p w14:paraId="115F002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材料设备选择</w:t>
      </w:r>
    </w:p>
    <w:p w14:paraId="0496CB4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采购文件涉及的主要材料设备及零星材料，各供应商须根据设计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实施。</w:t>
      </w:r>
    </w:p>
    <w:p w14:paraId="2801A2E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材料的质量保证</w:t>
      </w:r>
    </w:p>
    <w:p w14:paraId="61D393F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（1）在质保期内，承包人对有缺陷的部位必须无偿地给予修理与更换，并承担一切由此引起的对发包人或使用单位的直接损失，除非该缺陷是由于人为破坏或合同规定的不可抗因素造成的损坏。</w:t>
      </w:r>
    </w:p>
    <w:p w14:paraId="0CE15ED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（2）承包人必须对所承包的项目的质量负全部责任，其责任不因产品制造商提供的保证书而减轻或更改。</w:t>
      </w:r>
    </w:p>
    <w:p w14:paraId="3CFF9F8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（3）材料检验按政府部门相关规定的见证取样和送检规定的程序进行。凡检验结果证明其有害物质含量指标超标的产品不得在项目上使用。</w:t>
      </w:r>
    </w:p>
    <w:p w14:paraId="359857A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供应要求</w:t>
      </w:r>
    </w:p>
    <w:p w14:paraId="3066CE4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采购范围内的材料均由承包人根据本采购文件、投标响应文件、设计图纸和国家有关规定的具体要求进行采购、运输、检验、保管，但采购人保留变更和指定材料的权利；所有建筑材料须有产品合格证，质量保证书、国家规定的认证证书、报告。</w:t>
      </w:r>
    </w:p>
    <w:p w14:paraId="730426E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（2）由承包人采购的主要材料设备，当承包人选定的产品质量达不到设计要求和预期质量目标时，采购人保留更换的权利，且合同价不予调整。</w:t>
      </w:r>
    </w:p>
    <w:p w14:paraId="709F8AD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3BA1E06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三</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zh-CN"/>
        </w:rPr>
        <w:t>项目管理的要求</w:t>
      </w:r>
    </w:p>
    <w:p w14:paraId="4C2B449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采购范围内的项目，未经发包人同意一律不得分包。一经发现立即取消承包资格，作违约处理，并承担由此引起的一切经济损失。</w:t>
      </w:r>
    </w:p>
    <w:p w14:paraId="32F2FA0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承包人应严格按发包人要求和技术方案组织实施，并无条件地接受发包人委托的监理单位对项目质量的监督和管理。</w:t>
      </w:r>
    </w:p>
    <w:p w14:paraId="2E6E6F4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包人在响应文件中的承诺的管理人员未经发包人同意，承包人不得调换和撤离，并按项目进度及时到位。发包人有权要求承包人撤换工作不负责任、管理不力、贻误实施周期和造成严重的安全事故和质量事故、违法乱纪的专业技术、管理人员直至技术负责人，直至发包人满意为止。如相应资质的专业技术人员未按要求到位，视作违约，发包人有权单方面终止合同。</w:t>
      </w:r>
    </w:p>
    <w:p w14:paraId="1E4FAAB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▲4.项目负责人、技术负责人到位率应在80%以上，其它管理人员到位率应在100%。项目负责人无在建工程（包括已成交但未开工建设的工程或暂停施工的工程）</w:t>
      </w:r>
      <w:r>
        <w:rPr>
          <w:rFonts w:hint="eastAsia" w:ascii="仿宋" w:hAnsi="仿宋" w:eastAsia="仿宋" w:cs="仿宋"/>
          <w:color w:val="auto"/>
          <w:sz w:val="24"/>
          <w:highlight w:val="none"/>
          <w:lang w:eastAsia="zh-CN"/>
        </w:rPr>
        <w:t>。</w:t>
      </w:r>
    </w:p>
    <w:p w14:paraId="178DF6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合同期间承包人须做好安全防护工作，如发生人员伤亡及财产损失，由承包人自行承担。</w:t>
      </w:r>
    </w:p>
    <w:p w14:paraId="60F7D24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为减少对周边住户的影响，按采购人要求调整施工时间、施工方案等各类因素，承包人均需考虑，且将所需费用包含在报价中。</w:t>
      </w:r>
    </w:p>
    <w:p w14:paraId="7825BC2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成交供应商应对进度施工现场的施工人员进行安全文明施工教育，配备必要的劳动保护用具，保证工程的施工安全和人身安全。</w:t>
      </w:r>
    </w:p>
    <w:p w14:paraId="2763B8D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成交供应商应强化安全意识，抓好安全生产，杜绝事故发生，施工中若因供应商原因发生安全及人身事故由成交供应商自行负责处理，并承担全部费用。</w:t>
      </w:r>
    </w:p>
    <w:p w14:paraId="605AA8B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成交供应商须遵守地方政府和有关部门及采购人对施工场地交通、环卫、安全和施工噪音等的管理规定，并按规定办理相关审批手续。</w:t>
      </w:r>
    </w:p>
    <w:p w14:paraId="07B2F83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成交供应商应采取有效措施尽量减小尘土和噪音污染，需要进行夜间作业时应经有关部门批准。</w:t>
      </w:r>
    </w:p>
    <w:p w14:paraId="101CB8D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因项目实施期间，相关施工区域仍将维持正常运行，为减少对正常办公秩序的影响，要求确保文明施工措施到位。</w:t>
      </w:r>
    </w:p>
    <w:p w14:paraId="3C379F9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四</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zh-CN"/>
        </w:rPr>
        <w:t>合同履约期</w:t>
      </w:r>
    </w:p>
    <w:p w14:paraId="3CF32C9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合同履约期(同施工工期)</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lang w:val="en-US" w:eastAsia="zh-CN"/>
        </w:rPr>
        <w:t>60</w:t>
      </w:r>
      <w:r>
        <w:rPr>
          <w:rFonts w:hint="eastAsia" w:ascii="仿宋" w:hAnsi="仿宋" w:eastAsia="仿宋" w:cs="仿宋"/>
          <w:b/>
          <w:bCs/>
          <w:color w:val="auto"/>
          <w:kern w:val="0"/>
          <w:sz w:val="24"/>
          <w:highlight w:val="none"/>
        </w:rPr>
        <w:t>日历天。</w:t>
      </w:r>
    </w:p>
    <w:p w14:paraId="58018B0B">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五</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质保期及缺陷责任期</w:t>
      </w:r>
    </w:p>
    <w:p w14:paraId="4E40131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质保期为2年；缺陷责任期为2年。</w:t>
      </w:r>
    </w:p>
    <w:p w14:paraId="0B28468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lang w:val="en-US" w:eastAsia="zh-CN"/>
        </w:rPr>
        <w:t>六</w:t>
      </w:r>
      <w:r>
        <w:rPr>
          <w:rFonts w:hint="eastAsia" w:ascii="仿宋" w:hAnsi="仿宋" w:eastAsia="仿宋" w:cs="仿宋"/>
          <w:b/>
          <w:color w:val="auto"/>
          <w:kern w:val="0"/>
          <w:sz w:val="24"/>
          <w:highlight w:val="none"/>
          <w:lang w:val="zh-CN"/>
        </w:rPr>
        <w:t>）质量要求</w:t>
      </w:r>
    </w:p>
    <w:p w14:paraId="23254F6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u w:val="single"/>
        </w:rPr>
        <w:t>质量要求：达到国家验收规范合格标准</w:t>
      </w:r>
      <w:r>
        <w:rPr>
          <w:rFonts w:hint="eastAsia" w:ascii="仿宋" w:hAnsi="仿宋" w:eastAsia="仿宋" w:cs="仿宋"/>
          <w:b/>
          <w:bCs/>
          <w:color w:val="auto"/>
          <w:kern w:val="0"/>
          <w:sz w:val="24"/>
          <w:highlight w:val="none"/>
          <w:u w:val="none"/>
        </w:rPr>
        <w:t>。</w:t>
      </w:r>
    </w:p>
    <w:p w14:paraId="6962FC8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lang w:val="en-US" w:eastAsia="zh-CN"/>
        </w:rPr>
        <w:t>七</w:t>
      </w:r>
      <w:r>
        <w:rPr>
          <w:rFonts w:hint="eastAsia" w:ascii="仿宋" w:hAnsi="仿宋" w:eastAsia="仿宋" w:cs="仿宋"/>
          <w:b/>
          <w:color w:val="auto"/>
          <w:kern w:val="0"/>
          <w:sz w:val="24"/>
          <w:highlight w:val="none"/>
          <w:lang w:val="zh-CN"/>
        </w:rPr>
        <w:t>）验收要求</w:t>
      </w:r>
    </w:p>
    <w:p w14:paraId="157E9B0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按发包人要求进行实施，满足发包人的要求直至通过</w:t>
      </w:r>
      <w:r>
        <w:rPr>
          <w:rFonts w:hint="eastAsia" w:ascii="仿宋" w:hAnsi="仿宋" w:eastAsia="仿宋" w:cs="仿宋"/>
          <w:color w:val="auto"/>
          <w:sz w:val="24"/>
          <w:highlight w:val="none"/>
        </w:rPr>
        <w:t>发包人</w:t>
      </w:r>
      <w:r>
        <w:rPr>
          <w:rFonts w:hint="eastAsia" w:ascii="仿宋" w:hAnsi="仿宋" w:eastAsia="仿宋" w:cs="仿宋"/>
          <w:color w:val="auto"/>
          <w:kern w:val="0"/>
          <w:sz w:val="24"/>
          <w:highlight w:val="none"/>
        </w:rPr>
        <w:t>组织的验收，验收过程中，如有不满足发包人要求、采购文件规定要求及不符合国家相关规范要求的，由</w:t>
      </w: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负责整改，费用自理。</w:t>
      </w:r>
    </w:p>
    <w:p w14:paraId="350E99D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本项目最终验收合格前的检测费用均由承包人承担。请各供应商在报价时考虑进报价中。</w:t>
      </w:r>
    </w:p>
    <w:p w14:paraId="0C3174DA">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商务要求</w:t>
      </w:r>
    </w:p>
    <w:p w14:paraId="605C803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1、合同双方</w:t>
      </w:r>
    </w:p>
    <w:p w14:paraId="57AEF6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本项目合同甲方为</w:t>
      </w:r>
      <w:r>
        <w:rPr>
          <w:rFonts w:hint="eastAsia" w:ascii="仿宋" w:hAnsi="仿宋" w:eastAsia="仿宋" w:cs="仿宋"/>
          <w:color w:val="auto"/>
          <w:sz w:val="24"/>
          <w:highlight w:val="none"/>
          <w:lang w:eastAsia="zh-CN"/>
        </w:rPr>
        <w:t>杭州市滨江区人民政府西兴街道办事处</w:t>
      </w:r>
      <w:r>
        <w:rPr>
          <w:rFonts w:hint="eastAsia" w:ascii="仿宋" w:hAnsi="仿宋" w:eastAsia="仿宋" w:cs="仿宋"/>
          <w:color w:val="auto"/>
          <w:sz w:val="24"/>
          <w:highlight w:val="none"/>
        </w:rPr>
        <w:t>，乙方为成交供应商，合同款由甲方支付给乙方。</w:t>
      </w:r>
    </w:p>
    <w:p w14:paraId="6E307B8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2、履约保证金交纳</w:t>
      </w:r>
    </w:p>
    <w:p w14:paraId="54FFD24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履约保证金金额：合同价的1%；</w:t>
      </w:r>
    </w:p>
    <w:p w14:paraId="75326E0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履约保证金缴纳形式：银行转账、网银、电汇、汇票、支票形式或银行、保险公司出具的保函形式支付；</w:t>
      </w:r>
    </w:p>
    <w:p w14:paraId="2AB37E3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履约保证金缴纳时间：施工合同签订后7日内；</w:t>
      </w:r>
    </w:p>
    <w:p w14:paraId="42FD2FF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履约保证金接收人：合同甲方；</w:t>
      </w:r>
    </w:p>
    <w:p w14:paraId="0626BF0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履约保证金有效期限：自提交之日起至合同竣工期+90日历天，若工程延期承包人应及时办理保函延期手续；</w:t>
      </w:r>
    </w:p>
    <w:p w14:paraId="177A1E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履约保证金退还：履约保证金有效期满后，按合同约定扣除相关款项（如有）后无息退还。</w:t>
      </w:r>
    </w:p>
    <w:p w14:paraId="42EDCA49">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3、▲付款方式</w:t>
      </w:r>
    </w:p>
    <w:p w14:paraId="37761D1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付款方式见《第四章合同条款》。</w:t>
      </w:r>
    </w:p>
    <w:p w14:paraId="4946317A">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4、分包</w:t>
      </w:r>
    </w:p>
    <w:p w14:paraId="24E4EB6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同意将非主体、非关键性的工作分包。</w:t>
      </w:r>
    </w:p>
    <w:p w14:paraId="7D28100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5、转包</w:t>
      </w:r>
    </w:p>
    <w:p w14:paraId="04FBEA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本项目不得转包。</w:t>
      </w:r>
    </w:p>
    <w:p w14:paraId="4F61455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6、其他内容</w:t>
      </w:r>
    </w:p>
    <w:p w14:paraId="61ADDD97">
      <w:pPr>
        <w:kinsoku/>
        <w:wordWrap/>
        <w:overflowPunct/>
        <w:topLinePunct w:val="0"/>
        <w:bidi w:val="0"/>
        <w:adjustRightInd/>
        <w:snapToGrid w:val="0"/>
        <w:spacing w:line="40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详见采购文件的“第四章合同条款”，供应商应对合同内容进行审核，如有偏离，请在响应文件的“偏离表”中反映。</w:t>
      </w:r>
    </w:p>
    <w:p w14:paraId="661AD287">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落实政府采购政策</w:t>
      </w:r>
    </w:p>
    <w:p w14:paraId="2E0B7BB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1、政府采购扶持政策</w:t>
      </w:r>
    </w:p>
    <w:p w14:paraId="099683FD">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（一）根据财政部工业和信息化部关于印发《政府采购促进中小企业发展管理办法》的通知（财库〔2020〕46号）的规定。</w:t>
      </w:r>
    </w:p>
    <w:p w14:paraId="6E52263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采购标的所属行业：【</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业】；划分标准：营业收入80000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0914414">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（二）根据财政部司法部关于政府采购支持监狱企业发展有关问题的通知（财库〔2014〕68号）的规定，监狱企业视同小型、微型企业。</w:t>
      </w:r>
    </w:p>
    <w:p w14:paraId="3FED985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（三）根据财政部民政部中国残疾人联合会关于促进残疾人就业政府采购政策的通知（财库〔2017〕141号）的规定，残疾人福利性单位视同小型、微型企业。</w:t>
      </w:r>
    </w:p>
    <w:p w14:paraId="18FA431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2、节能产品的强制采购政策</w:t>
      </w:r>
    </w:p>
    <w:p w14:paraId="53EC51AC">
      <w:pPr>
        <w:kinsoku/>
        <w:wordWrap/>
        <w:overflowPunct/>
        <w:topLinePunct w:val="0"/>
        <w:bidi w:val="0"/>
        <w:adjustRightInd/>
        <w:snapToGrid w:val="0"/>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响应文件中提供该产品节能产品认证证书或“政府强制采购的节能产品用于本项目的承诺书”，否则无效。</w:t>
      </w:r>
    </w:p>
    <w:p w14:paraId="2C06138B">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028901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【节能产品品目清单详见财政部、国家发展和改革委员会关于印发节能产品政府采购品目清单的通知（财库〔2019〕19号），http://www.ccgp.gov.cn/zcfg/mof/201902/t20190213_11628855.htm】、</w:t>
      </w:r>
    </w:p>
    <w:p w14:paraId="2F2C9EF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5DDB570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3、节能产品、环境标志产品的优先采购政策</w:t>
      </w:r>
    </w:p>
    <w:p w14:paraId="42A7767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响应文件中提供该产品的节能产品认证证书或环境标志产品认证证书、产品所属节能环保品目清单中对应产品名称。</w:t>
      </w:r>
    </w:p>
    <w:p w14:paraId="2D78D74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FE67D2E">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【节能产品品目清单财政部、国家发展和改革委员会关于印发节能产品政府采购品目清单的通知（财库〔2019〕19号），http://www.ccgp.gov.cn/zcfg/mof/201902/t20190213_11628855.htm】</w:t>
      </w:r>
    </w:p>
    <w:p w14:paraId="185D19C4">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【环境标志产品品目清单财政部、生态环境部关于印发环境标志产品政府采购品目清单的通知（财库〔2019〕18号），http://www.ccgp.gov.cn/zcfg/mof/201903/t20190330_11833800.htm】</w:t>
      </w:r>
    </w:p>
    <w:p w14:paraId="46B235B1">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3DC297B3">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、实质性要求</w:t>
      </w:r>
    </w:p>
    <w:p w14:paraId="6D42840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本章中所有带</w:t>
      </w: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sz w:val="24"/>
          <w:highlight w:val="none"/>
          <w:lang w:val="zh-CN"/>
        </w:rPr>
        <w:t>的内容是采购人提出的实质性要求，投标响应文件响应内容若不满足实质性要求，该投标响应文件将被评标委员会认定为无效。</w:t>
      </w:r>
    </w:p>
    <w:p w14:paraId="2BD087EB">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、其他要求</w:t>
      </w:r>
    </w:p>
    <w:p w14:paraId="79FB07D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45" w:name="_Toc390068984"/>
      <w:bookmarkStart w:id="46" w:name="_Toc303030530"/>
      <w:bookmarkStart w:id="47" w:name="OLE_LINK4"/>
      <w:bookmarkStart w:id="48" w:name="OLE_LINK3"/>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lang w:val="en-US" w:eastAsia="zh-CN"/>
        </w:rPr>
        <w:t>一</w:t>
      </w:r>
      <w:r>
        <w:rPr>
          <w:rFonts w:hint="eastAsia" w:ascii="仿宋" w:hAnsi="仿宋" w:eastAsia="仿宋" w:cs="仿宋"/>
          <w:b/>
          <w:color w:val="auto"/>
          <w:kern w:val="0"/>
          <w:sz w:val="24"/>
          <w:highlight w:val="none"/>
          <w:lang w:val="zh-CN"/>
        </w:rPr>
        <w:t>）工程量清单说明</w:t>
      </w:r>
      <w:bookmarkEnd w:id="45"/>
      <w:bookmarkEnd w:id="46"/>
    </w:p>
    <w:p w14:paraId="2E683878">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6F4B0F2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清单应与采购文件中的投标人须知</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合同条款</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技术</w:t>
      </w:r>
      <w:r>
        <w:rPr>
          <w:rFonts w:hint="eastAsia" w:ascii="仿宋" w:hAnsi="仿宋" w:eastAsia="仿宋" w:cs="仿宋"/>
          <w:color w:val="auto"/>
          <w:spacing w:val="1"/>
          <w:kern w:val="0"/>
          <w:sz w:val="24"/>
          <w:highlight w:val="none"/>
        </w:rPr>
        <w:t>标</w:t>
      </w:r>
      <w:r>
        <w:rPr>
          <w:rFonts w:hint="eastAsia" w:ascii="仿宋" w:hAnsi="仿宋" w:eastAsia="仿宋" w:cs="仿宋"/>
          <w:color w:val="auto"/>
          <w:kern w:val="0"/>
          <w:sz w:val="24"/>
          <w:highlight w:val="none"/>
        </w:rPr>
        <w:t>准和要求、商务要求等一起阅读和理解。</w:t>
      </w:r>
    </w:p>
    <w:p w14:paraId="2D918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清单仅是报价的共同基础</w:t>
      </w:r>
      <w:r>
        <w:rPr>
          <w:rFonts w:hint="eastAsia" w:ascii="仿宋" w:hAnsi="仿宋" w:eastAsia="仿宋" w:cs="仿宋"/>
          <w:color w:val="auto"/>
          <w:spacing w:val="-42"/>
          <w:kern w:val="0"/>
          <w:sz w:val="24"/>
          <w:highlight w:val="none"/>
        </w:rPr>
        <w:t>，</w:t>
      </w:r>
      <w:r>
        <w:rPr>
          <w:rFonts w:hint="eastAsia" w:ascii="仿宋" w:hAnsi="仿宋" w:eastAsia="仿宋" w:cs="仿宋"/>
          <w:color w:val="auto"/>
          <w:kern w:val="0"/>
          <w:sz w:val="24"/>
          <w:highlight w:val="none"/>
        </w:rPr>
        <w:t>实际工程计量和工程价款的支付应遵循合同条款的约定和本章“技术标准和要求”的有关规定。</w:t>
      </w:r>
    </w:p>
    <w:p w14:paraId="4218105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补充子目工程量计算规则及子目工作内容说明：</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30380498">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49" w:name="_Toc390068985"/>
      <w:bookmarkStart w:id="50" w:name="_Toc303030531"/>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lang w:val="zh-CN"/>
        </w:rPr>
        <w:t>）报价</w:t>
      </w:r>
      <w:bookmarkEnd w:id="49"/>
      <w:bookmarkEnd w:id="50"/>
      <w:r>
        <w:rPr>
          <w:rFonts w:hint="eastAsia" w:ascii="仿宋" w:hAnsi="仿宋" w:eastAsia="仿宋" w:cs="仿宋"/>
          <w:b/>
          <w:color w:val="auto"/>
          <w:kern w:val="0"/>
          <w:sz w:val="24"/>
          <w:highlight w:val="none"/>
          <w:lang w:val="zh-CN"/>
        </w:rPr>
        <w:t>要求</w:t>
      </w:r>
    </w:p>
    <w:bookmarkEnd w:id="47"/>
    <w:bookmarkEnd w:id="48"/>
    <w:p w14:paraId="03CA438F">
      <w:pPr>
        <w:kinsoku/>
        <w:wordWrap/>
        <w:overflowPunct/>
        <w:topLinePunct w:val="0"/>
        <w:bidi w:val="0"/>
        <w:snapToGrid w:val="0"/>
        <w:spacing w:line="400" w:lineRule="exact"/>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kern w:val="2"/>
          <w:sz w:val="24"/>
          <w:highlight w:val="none"/>
        </w:rPr>
        <w:t>1</w:t>
      </w:r>
      <w:r>
        <w:rPr>
          <w:rFonts w:hint="eastAsia" w:ascii="仿宋" w:hAnsi="仿宋" w:eastAsia="仿宋" w:cs="仿宋"/>
          <w:b/>
          <w:bCs/>
          <w:color w:val="auto"/>
          <w:kern w:val="2"/>
          <w:sz w:val="24"/>
          <w:highlight w:val="none"/>
          <w:lang w:eastAsia="zh-CN"/>
        </w:rPr>
        <w:t>、</w:t>
      </w:r>
      <w:r>
        <w:rPr>
          <w:rFonts w:hint="eastAsia" w:ascii="仿宋" w:hAnsi="仿宋" w:eastAsia="仿宋" w:cs="仿宋"/>
          <w:b/>
          <w:bCs/>
          <w:color w:val="auto"/>
          <w:sz w:val="24"/>
          <w:highlight w:val="none"/>
        </w:rPr>
        <w:t>本项目采用</w:t>
      </w:r>
      <w:r>
        <w:rPr>
          <w:rFonts w:hint="eastAsia" w:ascii="仿宋" w:hAnsi="仿宋" w:eastAsia="仿宋" w:cs="仿宋"/>
          <w:b/>
          <w:bCs/>
          <w:color w:val="auto"/>
          <w:sz w:val="24"/>
          <w:highlight w:val="none"/>
          <w:lang w:val="en-US" w:eastAsia="zh-CN"/>
        </w:rPr>
        <w:t>整体</w:t>
      </w:r>
      <w:r>
        <w:rPr>
          <w:rFonts w:hint="eastAsia" w:ascii="仿宋" w:hAnsi="仿宋" w:eastAsia="仿宋" w:cs="仿宋"/>
          <w:b/>
          <w:bCs/>
          <w:color w:val="auto"/>
          <w:sz w:val="24"/>
          <w:highlight w:val="none"/>
        </w:rPr>
        <w:t>折扣率的方式进行报价（折扣率须≤</w:t>
      </w:r>
      <w:r>
        <w:rPr>
          <w:rFonts w:hint="eastAsia" w:ascii="仿宋" w:hAnsi="仿宋" w:eastAsia="仿宋" w:cs="仿宋"/>
          <w:b/>
          <w:bCs/>
          <w:color w:val="auto"/>
          <w:sz w:val="24"/>
          <w:highlight w:val="none"/>
          <w:lang w:val="en-US" w:eastAsia="zh-CN"/>
        </w:rPr>
        <w:t>78.5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，如</w:t>
      </w:r>
      <w:r>
        <w:rPr>
          <w:rFonts w:hint="eastAsia" w:ascii="仿宋" w:hAnsi="仿宋" w:eastAsia="仿宋" w:cs="仿宋"/>
          <w:b/>
          <w:bCs/>
          <w:color w:val="auto"/>
          <w:sz w:val="24"/>
          <w:highlight w:val="none"/>
          <w:lang w:val="en-US" w:eastAsia="zh-CN"/>
        </w:rPr>
        <w:t>78.5%，即（</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1452640*78.5%）。</w:t>
      </w:r>
    </w:p>
    <w:p w14:paraId="55795956">
      <w:pPr>
        <w:kinsoku/>
        <w:wordWrap/>
        <w:overflowPunct/>
        <w:topLinePunct w:val="0"/>
        <w:autoSpaceDE w:val="0"/>
        <w:autoSpaceDN w:val="0"/>
        <w:bidi w:val="0"/>
        <w:adjustRightInd w:val="0"/>
        <w:snapToGrid w:val="0"/>
        <w:spacing w:line="4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合同期内各单项</w:t>
      </w:r>
      <w:r>
        <w:rPr>
          <w:rFonts w:hint="eastAsia" w:ascii="仿宋" w:hAnsi="仿宋" w:eastAsia="仿宋" w:cs="仿宋"/>
          <w:b/>
          <w:bCs/>
          <w:color w:val="auto"/>
          <w:sz w:val="24"/>
          <w:szCs w:val="24"/>
          <w:highlight w:val="none"/>
          <w:lang w:val="en-US" w:eastAsia="zh-CN"/>
        </w:rPr>
        <w:t>单价</w:t>
      </w:r>
      <w:r>
        <w:rPr>
          <w:rFonts w:hint="eastAsia" w:ascii="仿宋" w:hAnsi="仿宋" w:eastAsia="仿宋" w:cs="仿宋"/>
          <w:b/>
          <w:bCs/>
          <w:color w:val="auto"/>
          <w:sz w:val="24"/>
          <w:szCs w:val="24"/>
          <w:highlight w:val="none"/>
        </w:rPr>
        <w:t>按整体</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后的价格执行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rPr>
        <w:t>合同期内任何情况下均不予调整价格结算标准，请各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综合考虑产品成本及市场价格波动存在的合同风险</w:t>
      </w:r>
      <w:r>
        <w:rPr>
          <w:rFonts w:hint="eastAsia" w:ascii="仿宋" w:hAnsi="仿宋" w:eastAsia="仿宋" w:cs="仿宋"/>
          <w:b/>
          <w:bCs/>
          <w:color w:val="auto"/>
          <w:sz w:val="24"/>
          <w:szCs w:val="24"/>
          <w:highlight w:val="none"/>
        </w:rPr>
        <w:t>。</w:t>
      </w:r>
    </w:p>
    <w:p w14:paraId="141BA6D0">
      <w:pPr>
        <w:kinsoku/>
        <w:wordWrap/>
        <w:overflowPunct/>
        <w:topLinePunct w:val="0"/>
        <w:autoSpaceDE w:val="0"/>
        <w:autoSpaceDN w:val="0"/>
        <w:bidi w:val="0"/>
        <w:adjustRightInd w:val="0"/>
        <w:snapToGrid w:val="0"/>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计算公式：合同结算价=中标整体</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率×</w:t>
      </w:r>
      <w:r>
        <w:rPr>
          <w:rFonts w:hint="eastAsia" w:ascii="仿宋" w:hAnsi="仿宋" w:eastAsia="仿宋" w:cs="仿宋"/>
          <w:b/>
          <w:color w:val="auto"/>
          <w:sz w:val="24"/>
          <w:highlight w:val="none"/>
        </w:rPr>
        <w:t>预算金额</w:t>
      </w:r>
      <w:r>
        <w:rPr>
          <w:rFonts w:hint="eastAsia" w:ascii="仿宋" w:hAnsi="仿宋" w:eastAsia="仿宋" w:cs="仿宋"/>
          <w:b/>
          <w:bCs/>
          <w:color w:val="auto"/>
          <w:sz w:val="24"/>
          <w:szCs w:val="24"/>
          <w:highlight w:val="none"/>
        </w:rPr>
        <w:t>。</w:t>
      </w:r>
    </w:p>
    <w:p w14:paraId="55FDA2E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投标报价应涵盖完成本项目合同内容所需的全部费用，包括但不限于</w:t>
      </w:r>
      <w:r>
        <w:rPr>
          <w:rFonts w:hint="eastAsia" w:ascii="仿宋" w:hAnsi="仿宋" w:eastAsia="仿宋" w:cs="仿宋"/>
          <w:color w:val="auto"/>
          <w:kern w:val="0"/>
          <w:sz w:val="24"/>
          <w:highlight w:val="none"/>
        </w:rPr>
        <w:t>所需人工费、施工机械使用费、材料费、其他（运杂费、质检费、缺陷修复费、保险费，以及合同明示或暗示的风险、责任和义务等），以及管理费、利润、风险费等。</w:t>
      </w:r>
    </w:p>
    <w:p w14:paraId="6C0D67A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“技术标准和要求”的费用均应包括在报价中，凡清单中未列入的，将被认为已包含在报价中，由供应商自行承担该部分费用。</w:t>
      </w:r>
    </w:p>
    <w:p w14:paraId="180F7822">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合同的施工地点为投标人须知前附表所述，除非合同中另有规定，供应商在报价中的价格均包括完成该工程项目的分部分项工程费、措施项目费、其他项目费、规费、税金等所有费用。</w:t>
      </w:r>
    </w:p>
    <w:p w14:paraId="35045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供应商应先到工地踏勘以充分了解工地位置、情况、道路、储存空间、装卸限制及任何其它足以影响承包价的情况，任何因忽视或误解工地情况而导致的索赔或工期延长申请将不获批准。</w:t>
      </w:r>
    </w:p>
    <w:p w14:paraId="672243F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除非本采购文件对工程量清单编制和报价另有说明的，否则，供应商应按工程量清单中的项目和数量进行报价；</w:t>
      </w:r>
    </w:p>
    <w:p w14:paraId="63D37933">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相关费用报价要求</w:t>
      </w:r>
    </w:p>
    <w:p w14:paraId="081EC31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（1）安全文明施工措施费用的取费计算基数和最低费率标准详见工程量清单编制说明。</w:t>
      </w:r>
    </w:p>
    <w:p w14:paraId="23E2DBD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（2）企业管理费用的取费计算基数和最低费率标准详见工程量清单编制说明。</w:t>
      </w:r>
    </w:p>
    <w:p w14:paraId="68DF536D">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（3）规费、税金的取费要求详见工程量清单编制说明。</w:t>
      </w:r>
    </w:p>
    <w:p w14:paraId="54325041">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供应商应对施工现场进行踏勘，充分了解现场情况，对技术难度和安全性引起特别重视，所发生的费用全部包括在报价中。结合现场所有情况并充分考虑风险因素，将现场情况的</w:t>
      </w:r>
      <w:r>
        <w:rPr>
          <w:rFonts w:hint="eastAsia" w:ascii="仿宋" w:hAnsi="仿宋" w:eastAsia="仿宋" w:cs="仿宋"/>
          <w:color w:val="auto"/>
          <w:sz w:val="24"/>
          <w:highlight w:val="none"/>
        </w:rPr>
        <w:t>处理以及现场因素引起的其他情况的处理计入报价的技术措施项目费用中，在报价和施工工期中包干。</w:t>
      </w:r>
    </w:p>
    <w:p w14:paraId="031FEB8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如有施工图纸中未明确，但是项目实施所必须的，是通过工程验收所必备的内容，请供应商在采购答疑时向采购代理机构提出，否则采购人将视这些内容的价格已包含在报价中。</w:t>
      </w:r>
    </w:p>
    <w:p w14:paraId="436700DC">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7581DF8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如供应商对本采购文件中提出材料设备部分的要求无意见或未在答疑中提出相关问题，则视为同意并接受采购文件对材料设备要求的条款。</w:t>
      </w:r>
    </w:p>
    <w:p w14:paraId="2588A175">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6512654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、本条款中所涉及的费用均计入措施费内。无论是否开列费用，采购人一律视为供应商已确认采购文件的要求，并已承诺承担负责所有工作和责任。如其它条款与本条款相抵触，以本条款为准。</w:t>
      </w:r>
    </w:p>
    <w:p w14:paraId="64A7036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2BCBF61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（2）以下的要求，供应商应根据场地情况、周边情况和施工需要，充分考虑各种因素，自行考虑相应的措施费用，计入报价：</w:t>
      </w:r>
    </w:p>
    <w:p w14:paraId="4A336089">
      <w:pPr>
        <w:kinsoku/>
        <w:wordWrap/>
        <w:overflowPunct/>
        <w:topLinePunct w:val="0"/>
        <w:bidi w:val="0"/>
        <w:adjustRightInd/>
        <w:snapToGrid w:val="0"/>
        <w:spacing w:line="40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①工程现场不允许施工人员在现场住宿；不允许烧饭烧菜等生活用电；</w:t>
      </w:r>
    </w:p>
    <w:p w14:paraId="59DFE124">
      <w:pPr>
        <w:kinsoku/>
        <w:wordWrap/>
        <w:overflowPunct/>
        <w:topLinePunct w:val="0"/>
        <w:bidi w:val="0"/>
        <w:adjustRightInd/>
        <w:snapToGrid w:val="0"/>
        <w:spacing w:line="40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②对原有建筑物等按图纸要求必须拆除的全部内容，均需拆除，采购人要回收的主材需交于采购人；</w:t>
      </w:r>
    </w:p>
    <w:p w14:paraId="683C675D">
      <w:pPr>
        <w:kinsoku/>
        <w:wordWrap/>
        <w:overflowPunct/>
        <w:topLinePunct w:val="0"/>
        <w:bidi w:val="0"/>
        <w:adjustRightInd/>
        <w:snapToGrid w:val="0"/>
        <w:spacing w:line="40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③对原有建筑结构的安全拆除前的保护措施，严禁野蛮拆除；</w:t>
      </w:r>
    </w:p>
    <w:p w14:paraId="07B9CFB4">
      <w:pPr>
        <w:kinsoku/>
        <w:wordWrap/>
        <w:overflowPunct/>
        <w:topLinePunct w:val="0"/>
        <w:bidi w:val="0"/>
        <w:adjustRightInd/>
        <w:snapToGrid w:val="0"/>
        <w:spacing w:line="40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④在工程交付使用前，对已完成工程成品的保护措施；</w:t>
      </w:r>
    </w:p>
    <w:p w14:paraId="1AFDAECE">
      <w:pPr>
        <w:kinsoku/>
        <w:wordWrap/>
        <w:overflowPunct/>
        <w:topLinePunct w:val="0"/>
        <w:bidi w:val="0"/>
        <w:adjustRightInd/>
        <w:snapToGrid w:val="0"/>
        <w:spacing w:line="40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⑤建筑垃圾按指定通道运输，并进行分类、分区域堆放；</w:t>
      </w:r>
    </w:p>
    <w:p w14:paraId="2971253F">
      <w:pPr>
        <w:kinsoku/>
        <w:wordWrap/>
        <w:overflowPunct/>
        <w:topLinePunct w:val="0"/>
        <w:bidi w:val="0"/>
        <w:adjustRightInd/>
        <w:snapToGrid w:val="0"/>
        <w:spacing w:line="40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⑥本工程所有材料、设备必须堆放在采购人指定地点，不允许随意堆放；供应商必须自行负责对材料的看管保护；</w:t>
      </w:r>
    </w:p>
    <w:p w14:paraId="771C99F3">
      <w:pPr>
        <w:kinsoku/>
        <w:wordWrap/>
        <w:overflowPunct/>
        <w:topLinePunct w:val="0"/>
        <w:bidi w:val="0"/>
        <w:adjustRightInd/>
        <w:snapToGrid w:val="0"/>
        <w:spacing w:line="40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⑦安装开槽、洞，地、墙面修补等，费用计入报价。</w:t>
      </w:r>
    </w:p>
    <w:p w14:paraId="7F66DA9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（3）投标响应文件施工组织设计中所有内容的费用均包括在本次报价中，还应包括供应商认为完成该工程所需交纳的地方或行业的其他费用以及承包范围内工程的检测费用并支付费用。</w:t>
      </w:r>
    </w:p>
    <w:p w14:paraId="505CC7AA">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4）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0853154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（5）如果供应商提供的工日、材料（设备）、机械台班价格表、综合单价分析表及工料机分析表与综合单价有矛盾，以综合单价为准。</w:t>
      </w:r>
    </w:p>
    <w:p w14:paraId="5E67768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（6）所有材料的二次搬运，供应商应根据施工经验在报价中充分考虑各种因素，自行考虑费用，计入报价，结算时不另增加费用。</w:t>
      </w:r>
    </w:p>
    <w:p w14:paraId="6E02413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（7）对于设计确认的材料，供应商要进行更换，必须经取得采购人或其授权的单位书面同意后，方能更换。</w:t>
      </w:r>
    </w:p>
    <w:p w14:paraId="2F15AB3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（8）供应商工程竣工退场前，必须把现场清理干净。</w:t>
      </w:r>
    </w:p>
    <w:p w14:paraId="067E6B2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（9）</w:t>
      </w:r>
      <w:bookmarkStart w:id="51" w:name="_Hlk75859368"/>
      <w:r>
        <w:rPr>
          <w:rFonts w:hint="eastAsia" w:ascii="仿宋" w:hAnsi="仿宋" w:eastAsia="仿宋" w:cs="仿宋"/>
          <w:b/>
          <w:bCs/>
          <w:color w:val="auto"/>
          <w:sz w:val="24"/>
          <w:highlight w:val="none"/>
          <w:u w:val="single"/>
          <w:lang w:val="zh-CN"/>
        </w:rPr>
        <w:t>质保期按国家相关标准执行【供应商也可承诺更长时间的质保期】</w:t>
      </w:r>
      <w:bookmarkEnd w:id="51"/>
    </w:p>
    <w:p w14:paraId="55469C1A">
      <w:pPr>
        <w:kinsoku/>
        <w:wordWrap/>
        <w:overflowPunct/>
        <w:topLinePunct w:val="0"/>
        <w:bidi w:val="0"/>
        <w:adjustRightInd/>
        <w:snapToGrid w:val="0"/>
        <w:spacing w:line="400" w:lineRule="exact"/>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（10）本采购文件未尽事宜按现行有关法律法规和规定执行。</w:t>
      </w:r>
    </w:p>
    <w:p w14:paraId="1EBA0DE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lang w:val="en-US" w:eastAsia="zh-CN"/>
        </w:rPr>
        <w:t>三</w:t>
      </w:r>
      <w:r>
        <w:rPr>
          <w:rFonts w:hint="eastAsia" w:ascii="仿宋" w:hAnsi="仿宋" w:eastAsia="仿宋" w:cs="仿宋"/>
          <w:b/>
          <w:color w:val="auto"/>
          <w:kern w:val="0"/>
          <w:sz w:val="24"/>
          <w:highlight w:val="none"/>
          <w:lang w:val="zh-CN"/>
        </w:rPr>
        <w:t>）工程量清单（另附）</w:t>
      </w:r>
    </w:p>
    <w:p w14:paraId="41EEA05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u w:val="single"/>
          <w:lang w:val="zh-CN"/>
        </w:rPr>
        <w:t>报价时以</w:t>
      </w:r>
      <w:r>
        <w:rPr>
          <w:rFonts w:hint="eastAsia" w:ascii="仿宋" w:hAnsi="仿宋" w:eastAsia="仿宋" w:cs="仿宋"/>
          <w:b/>
          <w:bCs/>
          <w:color w:val="auto"/>
          <w:sz w:val="24"/>
          <w:highlight w:val="none"/>
          <w:lang w:val="en-US" w:eastAsia="zh-CN"/>
        </w:rPr>
        <w:t>整体</w:t>
      </w:r>
      <w:r>
        <w:rPr>
          <w:rFonts w:hint="eastAsia" w:ascii="仿宋" w:hAnsi="仿宋" w:eastAsia="仿宋" w:cs="仿宋"/>
          <w:b/>
          <w:bCs/>
          <w:color w:val="auto"/>
          <w:sz w:val="24"/>
          <w:highlight w:val="none"/>
        </w:rPr>
        <w:t>折扣率的方式进行</w:t>
      </w:r>
      <w:r>
        <w:rPr>
          <w:rFonts w:hint="eastAsia" w:ascii="仿宋" w:hAnsi="仿宋" w:eastAsia="仿宋" w:cs="仿宋"/>
          <w:b/>
          <w:color w:val="auto"/>
          <w:kern w:val="0"/>
          <w:sz w:val="24"/>
          <w:highlight w:val="none"/>
          <w:u w:val="single"/>
          <w:lang w:val="zh-CN"/>
        </w:rPr>
        <w:t>进行报价，工程量不得调整。如工程量清单描述与图纸、采购文件规定技术要求、项目实际情况有不一致处，请在答疑时提出，未经采购人修改，报价时不得调整</w:t>
      </w:r>
      <w:r>
        <w:rPr>
          <w:rFonts w:hint="eastAsia" w:ascii="仿宋" w:hAnsi="仿宋" w:eastAsia="仿宋" w:cs="仿宋"/>
          <w:b/>
          <w:color w:val="auto"/>
          <w:kern w:val="0"/>
          <w:sz w:val="24"/>
          <w:highlight w:val="none"/>
          <w:lang w:val="zh-CN"/>
        </w:rPr>
        <w:t>。</w:t>
      </w:r>
    </w:p>
    <w:p w14:paraId="60F93F7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四</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zh-CN"/>
        </w:rPr>
        <w:t>图纸</w:t>
      </w:r>
    </w:p>
    <w:p w14:paraId="4938543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图纸以电子版形式与采购文件一同发放，如未收到图纸，请及时向采购代理机构提出。</w:t>
      </w:r>
    </w:p>
    <w:p w14:paraId="3E65AACB">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sz w:val="24"/>
          <w:highlight w:val="none"/>
        </w:rPr>
        <w:t>合同签订时，采购人将提供书面版图纸，供应商应核对采购时发放的电子版图纸和书面版图纸是否一致，如有不一致处，请向采购人提出。</w:t>
      </w:r>
    </w:p>
    <w:p w14:paraId="7F3BCF2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52" w:name="_Toc184310338"/>
      <w:bookmarkEnd w:id="52"/>
      <w:bookmarkStart w:id="53" w:name="_Toc184314424"/>
      <w:bookmarkEnd w:id="53"/>
      <w:bookmarkStart w:id="54" w:name="_Toc184313297"/>
      <w:bookmarkEnd w:id="54"/>
      <w:bookmarkStart w:id="55" w:name="_Toc184314451"/>
      <w:bookmarkEnd w:id="55"/>
      <w:bookmarkStart w:id="56" w:name="_Toc184312105"/>
      <w:bookmarkEnd w:id="56"/>
      <w:bookmarkStart w:id="57" w:name="_Toc184313271"/>
      <w:bookmarkEnd w:id="57"/>
      <w:bookmarkStart w:id="58" w:name="_Toc184313276"/>
      <w:bookmarkEnd w:id="58"/>
      <w:bookmarkStart w:id="59" w:name="_Toc184313254"/>
      <w:bookmarkEnd w:id="59"/>
      <w:bookmarkStart w:id="60" w:name="_Toc184308095"/>
      <w:bookmarkEnd w:id="60"/>
      <w:bookmarkStart w:id="61" w:name="_Toc184310293"/>
      <w:bookmarkEnd w:id="61"/>
      <w:bookmarkStart w:id="62" w:name="_Toc184314416"/>
      <w:bookmarkEnd w:id="62"/>
      <w:bookmarkStart w:id="63" w:name="_Toc184310316"/>
      <w:bookmarkEnd w:id="63"/>
      <w:bookmarkStart w:id="64" w:name="_Toc184310279"/>
      <w:bookmarkEnd w:id="64"/>
      <w:bookmarkStart w:id="65" w:name="_Toc184310337"/>
      <w:bookmarkEnd w:id="65"/>
      <w:bookmarkStart w:id="66" w:name="_Toc184313281"/>
      <w:bookmarkEnd w:id="66"/>
      <w:bookmarkStart w:id="67" w:name="_Toc184308055"/>
      <w:bookmarkEnd w:id="67"/>
      <w:bookmarkStart w:id="68" w:name="_Toc184312076"/>
      <w:bookmarkEnd w:id="68"/>
      <w:bookmarkStart w:id="69" w:name="_Toc184310309"/>
      <w:bookmarkEnd w:id="69"/>
      <w:bookmarkStart w:id="70" w:name="_Toc184314419"/>
      <w:bookmarkEnd w:id="70"/>
      <w:bookmarkStart w:id="71" w:name="_Toc184312068"/>
      <w:bookmarkEnd w:id="71"/>
      <w:bookmarkStart w:id="72" w:name="_Toc184314438"/>
      <w:bookmarkEnd w:id="72"/>
      <w:bookmarkStart w:id="73" w:name="_Toc184313247"/>
      <w:bookmarkEnd w:id="73"/>
      <w:bookmarkStart w:id="74" w:name="_Toc184313310"/>
      <w:bookmarkEnd w:id="74"/>
      <w:bookmarkStart w:id="75" w:name="_Toc184308041"/>
      <w:bookmarkEnd w:id="75"/>
      <w:bookmarkStart w:id="76" w:name="_Toc184310280"/>
      <w:bookmarkEnd w:id="76"/>
      <w:bookmarkStart w:id="77" w:name="_Toc184314453"/>
      <w:bookmarkEnd w:id="77"/>
      <w:bookmarkStart w:id="78" w:name="_Toc184312072"/>
      <w:bookmarkEnd w:id="78"/>
      <w:bookmarkStart w:id="79" w:name="_Toc184313278"/>
      <w:bookmarkEnd w:id="79"/>
      <w:bookmarkStart w:id="80" w:name="_Toc184308060"/>
      <w:bookmarkEnd w:id="80"/>
      <w:bookmarkStart w:id="81" w:name="_Toc184313285"/>
      <w:bookmarkEnd w:id="81"/>
      <w:bookmarkStart w:id="82" w:name="_Toc184312079"/>
      <w:bookmarkEnd w:id="82"/>
      <w:bookmarkStart w:id="83" w:name="_Toc184314443"/>
      <w:bookmarkEnd w:id="83"/>
      <w:bookmarkStart w:id="84" w:name="_Toc184312089"/>
      <w:bookmarkEnd w:id="84"/>
      <w:bookmarkStart w:id="85" w:name="_Toc184308047"/>
      <w:bookmarkEnd w:id="85"/>
      <w:bookmarkStart w:id="86" w:name="_Toc184312071"/>
      <w:bookmarkEnd w:id="86"/>
      <w:bookmarkStart w:id="87" w:name="_Toc184313273"/>
      <w:bookmarkEnd w:id="87"/>
      <w:bookmarkStart w:id="88" w:name="_Toc184310300"/>
      <w:bookmarkEnd w:id="88"/>
      <w:bookmarkStart w:id="89" w:name="_Toc184312127"/>
      <w:bookmarkEnd w:id="89"/>
      <w:bookmarkStart w:id="90" w:name="_Toc184308093"/>
      <w:bookmarkEnd w:id="90"/>
      <w:bookmarkStart w:id="91" w:name="_Toc184310299"/>
      <w:bookmarkEnd w:id="91"/>
      <w:bookmarkStart w:id="92" w:name="_Toc184314418"/>
      <w:bookmarkEnd w:id="92"/>
      <w:bookmarkStart w:id="93" w:name="_Toc184312134"/>
      <w:bookmarkEnd w:id="93"/>
      <w:bookmarkStart w:id="94" w:name="_Toc184312100"/>
      <w:bookmarkEnd w:id="94"/>
      <w:bookmarkStart w:id="95" w:name="_Toc184313299"/>
      <w:bookmarkEnd w:id="95"/>
      <w:bookmarkStart w:id="96" w:name="_Toc184314433"/>
      <w:bookmarkEnd w:id="96"/>
      <w:bookmarkStart w:id="97" w:name="_Toc184312096"/>
      <w:bookmarkEnd w:id="97"/>
      <w:bookmarkStart w:id="98" w:name="_Toc184313268"/>
      <w:bookmarkEnd w:id="98"/>
      <w:bookmarkStart w:id="99" w:name="_Toc184313302"/>
      <w:bookmarkEnd w:id="99"/>
      <w:bookmarkStart w:id="100" w:name="_Toc184312080"/>
      <w:bookmarkEnd w:id="100"/>
      <w:bookmarkStart w:id="101" w:name="_Toc184314439"/>
      <w:bookmarkEnd w:id="101"/>
      <w:bookmarkStart w:id="102" w:name="_Toc184314437"/>
      <w:bookmarkEnd w:id="102"/>
      <w:bookmarkStart w:id="103" w:name="_Toc184313282"/>
      <w:bookmarkEnd w:id="103"/>
      <w:bookmarkStart w:id="104" w:name="_Toc184314442"/>
      <w:bookmarkEnd w:id="104"/>
      <w:bookmarkStart w:id="105" w:name="_Toc184310304"/>
      <w:bookmarkEnd w:id="105"/>
      <w:bookmarkStart w:id="106" w:name="_Toc184314425"/>
      <w:bookmarkEnd w:id="106"/>
      <w:bookmarkStart w:id="107" w:name="_Toc184313251"/>
      <w:bookmarkEnd w:id="107"/>
      <w:bookmarkStart w:id="108" w:name="_Toc184314436"/>
      <w:bookmarkEnd w:id="108"/>
      <w:bookmarkStart w:id="109" w:name="_Toc184313307"/>
      <w:bookmarkEnd w:id="109"/>
      <w:bookmarkStart w:id="110" w:name="_Toc184308091"/>
      <w:bookmarkEnd w:id="110"/>
      <w:bookmarkStart w:id="111" w:name="_Toc184310278"/>
      <w:bookmarkEnd w:id="111"/>
      <w:bookmarkStart w:id="112" w:name="_Toc184313255"/>
      <w:bookmarkEnd w:id="112"/>
      <w:bookmarkStart w:id="113" w:name="_Toc184314462"/>
      <w:bookmarkEnd w:id="113"/>
      <w:bookmarkStart w:id="114" w:name="_Toc184310324"/>
      <w:bookmarkEnd w:id="114"/>
      <w:bookmarkStart w:id="115" w:name="_Toc184308088"/>
      <w:bookmarkEnd w:id="115"/>
      <w:bookmarkStart w:id="116" w:name="_Toc184308087"/>
      <w:bookmarkEnd w:id="116"/>
      <w:bookmarkStart w:id="117" w:name="_Toc184312122"/>
      <w:bookmarkEnd w:id="117"/>
      <w:bookmarkStart w:id="118" w:name="_Toc184310341"/>
      <w:bookmarkEnd w:id="118"/>
      <w:bookmarkStart w:id="119" w:name="_Toc184308103"/>
      <w:bookmarkEnd w:id="119"/>
      <w:bookmarkStart w:id="120" w:name="_Toc184308065"/>
      <w:bookmarkEnd w:id="120"/>
      <w:bookmarkStart w:id="121" w:name="_Toc184314420"/>
      <w:bookmarkEnd w:id="121"/>
      <w:bookmarkStart w:id="122" w:name="_Toc184313306"/>
      <w:bookmarkEnd w:id="122"/>
      <w:bookmarkStart w:id="123" w:name="_Toc184313270"/>
      <w:bookmarkEnd w:id="123"/>
      <w:bookmarkStart w:id="124" w:name="_Toc184314456"/>
      <w:bookmarkEnd w:id="124"/>
      <w:bookmarkStart w:id="125" w:name="_Toc184310294"/>
      <w:bookmarkEnd w:id="125"/>
      <w:bookmarkStart w:id="126" w:name="_Toc184308094"/>
      <w:bookmarkEnd w:id="126"/>
      <w:bookmarkStart w:id="127" w:name="_Toc184308069"/>
      <w:bookmarkEnd w:id="127"/>
      <w:bookmarkStart w:id="128" w:name="_Toc184310307"/>
      <w:bookmarkEnd w:id="128"/>
      <w:bookmarkStart w:id="129" w:name="_Toc184312102"/>
      <w:bookmarkEnd w:id="129"/>
      <w:bookmarkStart w:id="130" w:name="_Toc184312119"/>
      <w:bookmarkEnd w:id="130"/>
      <w:bookmarkStart w:id="131" w:name="_Toc184312099"/>
      <w:bookmarkEnd w:id="131"/>
      <w:bookmarkStart w:id="132" w:name="_Toc184310274"/>
      <w:bookmarkEnd w:id="132"/>
      <w:bookmarkStart w:id="133" w:name="_Toc184308044"/>
      <w:bookmarkEnd w:id="133"/>
      <w:bookmarkStart w:id="134" w:name="_Toc184310313"/>
      <w:bookmarkEnd w:id="134"/>
      <w:bookmarkStart w:id="135" w:name="_Toc184313303"/>
      <w:bookmarkEnd w:id="135"/>
      <w:bookmarkStart w:id="136" w:name="_Toc184308038"/>
      <w:bookmarkEnd w:id="136"/>
      <w:bookmarkStart w:id="137" w:name="_Toc184310295"/>
      <w:bookmarkEnd w:id="137"/>
      <w:bookmarkStart w:id="138" w:name="_Toc184312095"/>
      <w:bookmarkEnd w:id="138"/>
      <w:bookmarkStart w:id="139" w:name="_Toc184314434"/>
      <w:bookmarkEnd w:id="139"/>
      <w:bookmarkStart w:id="140" w:name="_Toc184312128"/>
      <w:bookmarkEnd w:id="140"/>
      <w:bookmarkStart w:id="141" w:name="_Toc184308072"/>
      <w:bookmarkEnd w:id="141"/>
      <w:bookmarkStart w:id="142" w:name="_Toc184308079"/>
      <w:bookmarkEnd w:id="142"/>
      <w:bookmarkStart w:id="143" w:name="_Toc184314414"/>
      <w:bookmarkEnd w:id="143"/>
      <w:bookmarkStart w:id="144" w:name="_Toc184310344"/>
      <w:bookmarkEnd w:id="144"/>
      <w:bookmarkStart w:id="145" w:name="_Toc184314431"/>
      <w:bookmarkEnd w:id="145"/>
      <w:bookmarkStart w:id="146" w:name="_Toc184308048"/>
      <w:bookmarkEnd w:id="146"/>
      <w:bookmarkStart w:id="147" w:name="_Toc184308089"/>
      <w:bookmarkEnd w:id="147"/>
      <w:bookmarkStart w:id="148" w:name="_Toc184312091"/>
      <w:bookmarkEnd w:id="148"/>
      <w:bookmarkStart w:id="149" w:name="_Toc184314422"/>
      <w:bookmarkEnd w:id="149"/>
      <w:bookmarkStart w:id="150" w:name="_Toc184308083"/>
      <w:bookmarkEnd w:id="150"/>
      <w:bookmarkStart w:id="151" w:name="_Toc184312126"/>
      <w:bookmarkEnd w:id="151"/>
      <w:bookmarkStart w:id="152" w:name="_Toc184310282"/>
      <w:bookmarkEnd w:id="152"/>
      <w:bookmarkStart w:id="153" w:name="_Toc184310306"/>
      <w:bookmarkEnd w:id="153"/>
      <w:bookmarkStart w:id="154" w:name="_Toc184308052"/>
      <w:bookmarkEnd w:id="154"/>
      <w:bookmarkStart w:id="155" w:name="_Toc184314417"/>
      <w:bookmarkEnd w:id="155"/>
      <w:bookmarkStart w:id="156" w:name="_Toc184314415"/>
      <w:bookmarkEnd w:id="156"/>
      <w:bookmarkStart w:id="157" w:name="_Toc184313300"/>
      <w:bookmarkEnd w:id="157"/>
      <w:bookmarkStart w:id="158" w:name="_Toc184312108"/>
      <w:bookmarkEnd w:id="158"/>
      <w:bookmarkStart w:id="159" w:name="_Toc184313238"/>
      <w:bookmarkEnd w:id="159"/>
      <w:bookmarkStart w:id="160" w:name="_Toc184310320"/>
      <w:bookmarkEnd w:id="160"/>
      <w:bookmarkStart w:id="161" w:name="_Toc184313240"/>
      <w:bookmarkEnd w:id="161"/>
      <w:bookmarkStart w:id="162" w:name="_Toc184308054"/>
      <w:bookmarkEnd w:id="162"/>
      <w:bookmarkStart w:id="163" w:name="_Toc184312087"/>
      <w:bookmarkEnd w:id="163"/>
      <w:bookmarkStart w:id="164" w:name="_Toc184310343"/>
      <w:bookmarkEnd w:id="164"/>
      <w:bookmarkStart w:id="165" w:name="_Toc184313274"/>
      <w:bookmarkEnd w:id="165"/>
      <w:bookmarkStart w:id="166" w:name="_Toc184314476"/>
      <w:bookmarkEnd w:id="166"/>
      <w:bookmarkStart w:id="167" w:name="_Toc184313308"/>
      <w:bookmarkEnd w:id="167"/>
      <w:bookmarkStart w:id="168" w:name="_Toc184313296"/>
      <w:bookmarkEnd w:id="168"/>
      <w:bookmarkStart w:id="169" w:name="_Toc184314428"/>
      <w:bookmarkEnd w:id="169"/>
      <w:bookmarkStart w:id="170" w:name="_Toc184312104"/>
      <w:bookmarkEnd w:id="170"/>
      <w:bookmarkStart w:id="171" w:name="_Toc184314449"/>
      <w:bookmarkEnd w:id="171"/>
      <w:bookmarkStart w:id="172" w:name="_Toc184314479"/>
      <w:bookmarkEnd w:id="172"/>
      <w:bookmarkStart w:id="173" w:name="_Toc184308037"/>
      <w:bookmarkEnd w:id="173"/>
      <w:bookmarkStart w:id="174" w:name="_Toc184314460"/>
      <w:bookmarkEnd w:id="174"/>
      <w:bookmarkStart w:id="175" w:name="_Toc184313292"/>
      <w:bookmarkEnd w:id="175"/>
      <w:bookmarkStart w:id="176" w:name="_Toc184312078"/>
      <w:bookmarkEnd w:id="176"/>
      <w:bookmarkStart w:id="177" w:name="_Toc184310339"/>
      <w:bookmarkEnd w:id="177"/>
      <w:bookmarkStart w:id="178" w:name="_Toc184308078"/>
      <w:bookmarkEnd w:id="178"/>
      <w:bookmarkStart w:id="179" w:name="_Toc184308075"/>
      <w:bookmarkEnd w:id="179"/>
      <w:bookmarkStart w:id="180" w:name="_Toc184313259"/>
      <w:bookmarkEnd w:id="180"/>
      <w:bookmarkStart w:id="181" w:name="_Toc184312107"/>
      <w:bookmarkEnd w:id="181"/>
      <w:bookmarkStart w:id="182" w:name="_Toc184312092"/>
      <w:bookmarkEnd w:id="182"/>
      <w:bookmarkStart w:id="183" w:name="_Toc184310318"/>
      <w:bookmarkEnd w:id="183"/>
      <w:bookmarkStart w:id="184" w:name="_Toc184314459"/>
      <w:bookmarkEnd w:id="184"/>
      <w:bookmarkStart w:id="185" w:name="_Toc184314474"/>
      <w:bookmarkEnd w:id="185"/>
      <w:bookmarkStart w:id="186" w:name="_Toc184313283"/>
      <w:bookmarkEnd w:id="186"/>
      <w:bookmarkStart w:id="187" w:name="_Toc184312131"/>
      <w:bookmarkEnd w:id="187"/>
      <w:bookmarkStart w:id="188" w:name="_Toc184308050"/>
      <w:bookmarkEnd w:id="188"/>
      <w:bookmarkStart w:id="189" w:name="_Toc184314454"/>
      <w:bookmarkEnd w:id="189"/>
      <w:bookmarkStart w:id="190" w:name="_Toc184312098"/>
      <w:bookmarkEnd w:id="190"/>
      <w:bookmarkStart w:id="191" w:name="_Toc184310287"/>
      <w:bookmarkEnd w:id="191"/>
      <w:bookmarkStart w:id="192" w:name="_Toc184312118"/>
      <w:bookmarkEnd w:id="192"/>
      <w:bookmarkStart w:id="193" w:name="_Toc184313265"/>
      <w:bookmarkEnd w:id="193"/>
      <w:bookmarkStart w:id="194" w:name="_Toc184308096"/>
      <w:bookmarkEnd w:id="194"/>
      <w:bookmarkStart w:id="195" w:name="_Toc184308076"/>
      <w:bookmarkEnd w:id="195"/>
      <w:bookmarkStart w:id="196" w:name="_Toc184314446"/>
      <w:bookmarkEnd w:id="196"/>
      <w:bookmarkStart w:id="197" w:name="_Toc184314475"/>
      <w:bookmarkEnd w:id="197"/>
      <w:bookmarkStart w:id="198" w:name="_Toc184310329"/>
      <w:bookmarkEnd w:id="198"/>
      <w:bookmarkStart w:id="199" w:name="_Toc184312088"/>
      <w:bookmarkEnd w:id="199"/>
      <w:bookmarkStart w:id="200" w:name="_Toc184308036"/>
      <w:bookmarkEnd w:id="200"/>
      <w:bookmarkStart w:id="201" w:name="_Toc184308100"/>
      <w:bookmarkEnd w:id="201"/>
      <w:bookmarkStart w:id="202" w:name="_Toc184313245"/>
      <w:bookmarkEnd w:id="202"/>
      <w:bookmarkStart w:id="203" w:name="_Toc184314477"/>
      <w:bookmarkEnd w:id="203"/>
      <w:bookmarkStart w:id="204" w:name="_Toc184308102"/>
      <w:bookmarkEnd w:id="204"/>
      <w:bookmarkStart w:id="205" w:name="_Toc184308039"/>
      <w:bookmarkEnd w:id="205"/>
      <w:bookmarkStart w:id="206" w:name="_Toc184310303"/>
      <w:bookmarkEnd w:id="206"/>
      <w:bookmarkStart w:id="207" w:name="_Toc184312123"/>
      <w:bookmarkEnd w:id="207"/>
      <w:bookmarkStart w:id="208" w:name="_Toc184313239"/>
      <w:bookmarkEnd w:id="208"/>
      <w:bookmarkStart w:id="209" w:name="_Toc184308105"/>
      <w:bookmarkEnd w:id="209"/>
      <w:bookmarkStart w:id="210" w:name="_Toc184310302"/>
      <w:bookmarkEnd w:id="210"/>
      <w:bookmarkStart w:id="211" w:name="_Toc184308107"/>
      <w:bookmarkEnd w:id="211"/>
      <w:bookmarkStart w:id="212" w:name="_Toc184313266"/>
      <w:bookmarkEnd w:id="212"/>
      <w:bookmarkStart w:id="213" w:name="_Toc184310323"/>
      <w:bookmarkEnd w:id="213"/>
      <w:bookmarkStart w:id="214" w:name="_Toc184310311"/>
      <w:bookmarkEnd w:id="214"/>
      <w:bookmarkStart w:id="215" w:name="_Toc184313279"/>
      <w:bookmarkEnd w:id="215"/>
      <w:bookmarkStart w:id="216" w:name="_Toc184308067"/>
      <w:bookmarkEnd w:id="216"/>
      <w:bookmarkStart w:id="217" w:name="_Toc184308108"/>
      <w:bookmarkEnd w:id="217"/>
      <w:bookmarkStart w:id="218" w:name="_Toc184312081"/>
      <w:bookmarkEnd w:id="218"/>
      <w:bookmarkStart w:id="219" w:name="_Toc184308101"/>
      <w:bookmarkEnd w:id="219"/>
      <w:bookmarkStart w:id="220" w:name="_Toc184313243"/>
      <w:bookmarkEnd w:id="220"/>
      <w:bookmarkStart w:id="221" w:name="_Toc184312115"/>
      <w:bookmarkEnd w:id="221"/>
      <w:bookmarkStart w:id="222" w:name="_Toc184308043"/>
      <w:bookmarkEnd w:id="222"/>
      <w:bookmarkStart w:id="223" w:name="_Toc184310277"/>
      <w:bookmarkEnd w:id="223"/>
      <w:bookmarkStart w:id="224" w:name="_Toc184314464"/>
      <w:bookmarkEnd w:id="224"/>
      <w:bookmarkStart w:id="225" w:name="_Toc184308049"/>
      <w:bookmarkEnd w:id="225"/>
      <w:bookmarkStart w:id="226" w:name="_Toc184312073"/>
      <w:bookmarkEnd w:id="226"/>
      <w:bookmarkStart w:id="227" w:name="_Toc184310336"/>
      <w:bookmarkEnd w:id="227"/>
      <w:bookmarkStart w:id="228" w:name="_Toc184308071"/>
      <w:bookmarkEnd w:id="228"/>
      <w:bookmarkStart w:id="229" w:name="_Toc184313286"/>
      <w:bookmarkEnd w:id="229"/>
      <w:bookmarkStart w:id="230" w:name="_Toc184312077"/>
      <w:bookmarkEnd w:id="230"/>
      <w:bookmarkStart w:id="231" w:name="_Toc184314469"/>
      <w:bookmarkEnd w:id="231"/>
      <w:bookmarkStart w:id="232" w:name="_Toc184313272"/>
      <w:bookmarkEnd w:id="232"/>
      <w:bookmarkStart w:id="233" w:name="_Toc184312101"/>
      <w:bookmarkEnd w:id="233"/>
      <w:bookmarkStart w:id="234" w:name="_Toc184308059"/>
      <w:bookmarkEnd w:id="234"/>
      <w:bookmarkStart w:id="235" w:name="_Toc184312120"/>
      <w:bookmarkEnd w:id="235"/>
      <w:bookmarkStart w:id="236" w:name="_Toc184308053"/>
      <w:bookmarkEnd w:id="236"/>
      <w:bookmarkStart w:id="237" w:name="_Toc184308061"/>
      <w:bookmarkEnd w:id="237"/>
      <w:bookmarkStart w:id="238" w:name="_Toc184310290"/>
      <w:bookmarkEnd w:id="238"/>
      <w:bookmarkStart w:id="239" w:name="_Toc184308074"/>
      <w:bookmarkEnd w:id="239"/>
      <w:bookmarkStart w:id="240" w:name="_Toc184310314"/>
      <w:bookmarkEnd w:id="240"/>
      <w:bookmarkStart w:id="241" w:name="_Toc184310335"/>
      <w:bookmarkEnd w:id="241"/>
      <w:bookmarkStart w:id="242" w:name="_Toc184310312"/>
      <w:bookmarkEnd w:id="242"/>
      <w:bookmarkStart w:id="243" w:name="_Toc184310326"/>
      <w:bookmarkEnd w:id="243"/>
      <w:bookmarkStart w:id="244" w:name="_Toc184313248"/>
      <w:bookmarkEnd w:id="244"/>
      <w:bookmarkStart w:id="245" w:name="_Toc184313264"/>
      <w:bookmarkEnd w:id="245"/>
      <w:bookmarkStart w:id="246" w:name="_Toc184308062"/>
      <w:bookmarkEnd w:id="246"/>
      <w:bookmarkStart w:id="247" w:name="_Toc184313277"/>
      <w:bookmarkEnd w:id="247"/>
      <w:bookmarkStart w:id="248" w:name="_Toc184313253"/>
      <w:bookmarkEnd w:id="248"/>
      <w:bookmarkStart w:id="249" w:name="_Toc184310284"/>
      <w:bookmarkEnd w:id="249"/>
      <w:bookmarkStart w:id="250" w:name="_Toc184313291"/>
      <w:bookmarkEnd w:id="250"/>
      <w:bookmarkStart w:id="251" w:name="_Toc184310342"/>
      <w:bookmarkEnd w:id="251"/>
      <w:bookmarkStart w:id="252" w:name="_Toc184312121"/>
      <w:bookmarkEnd w:id="252"/>
      <w:bookmarkStart w:id="253" w:name="_Toc184313257"/>
      <w:bookmarkEnd w:id="253"/>
      <w:bookmarkStart w:id="254" w:name="_Toc184314447"/>
      <w:bookmarkEnd w:id="254"/>
      <w:bookmarkStart w:id="255" w:name="_Toc184314466"/>
      <w:bookmarkEnd w:id="255"/>
      <w:bookmarkStart w:id="256" w:name="_Toc184310319"/>
      <w:bookmarkEnd w:id="256"/>
      <w:bookmarkStart w:id="257" w:name="_Toc184310315"/>
      <w:bookmarkEnd w:id="257"/>
      <w:bookmarkStart w:id="258" w:name="_Toc184308070"/>
      <w:bookmarkEnd w:id="258"/>
      <w:bookmarkStart w:id="259" w:name="_Toc184308092"/>
      <w:bookmarkEnd w:id="259"/>
      <w:bookmarkStart w:id="260" w:name="_Toc184312106"/>
      <w:bookmarkEnd w:id="260"/>
      <w:bookmarkStart w:id="261" w:name="_Toc184313287"/>
      <w:bookmarkEnd w:id="261"/>
      <w:bookmarkStart w:id="262" w:name="_Toc184312112"/>
      <w:bookmarkEnd w:id="262"/>
      <w:bookmarkStart w:id="263" w:name="_Toc184308051"/>
      <w:bookmarkEnd w:id="263"/>
      <w:bookmarkStart w:id="264" w:name="_Toc184312116"/>
      <w:bookmarkEnd w:id="264"/>
      <w:bookmarkStart w:id="265" w:name="_Toc184312083"/>
      <w:bookmarkEnd w:id="265"/>
      <w:bookmarkStart w:id="266" w:name="_Toc184308086"/>
      <w:bookmarkEnd w:id="266"/>
      <w:bookmarkStart w:id="267" w:name="_Toc184312084"/>
      <w:bookmarkEnd w:id="267"/>
      <w:bookmarkStart w:id="268" w:name="_Toc184310283"/>
      <w:bookmarkEnd w:id="268"/>
      <w:bookmarkStart w:id="269" w:name="_Toc184310310"/>
      <w:bookmarkEnd w:id="269"/>
      <w:bookmarkStart w:id="270" w:name="_Toc184310297"/>
      <w:bookmarkEnd w:id="270"/>
      <w:bookmarkStart w:id="271" w:name="_Toc184314480"/>
      <w:bookmarkEnd w:id="271"/>
      <w:bookmarkStart w:id="272" w:name="_Toc184312069"/>
      <w:bookmarkEnd w:id="272"/>
      <w:bookmarkStart w:id="273" w:name="_Toc184314411"/>
      <w:bookmarkEnd w:id="273"/>
      <w:bookmarkStart w:id="274" w:name="_Toc184312097"/>
      <w:bookmarkEnd w:id="274"/>
      <w:bookmarkStart w:id="275" w:name="_Toc184313309"/>
      <w:bookmarkEnd w:id="275"/>
      <w:bookmarkStart w:id="276" w:name="_Toc184312138"/>
      <w:bookmarkEnd w:id="276"/>
      <w:bookmarkStart w:id="277" w:name="_Toc184313269"/>
      <w:bookmarkEnd w:id="277"/>
      <w:bookmarkStart w:id="278" w:name="_Toc184312085"/>
      <w:bookmarkEnd w:id="278"/>
      <w:bookmarkStart w:id="279" w:name="_Toc184312090"/>
      <w:bookmarkEnd w:id="279"/>
      <w:bookmarkStart w:id="280" w:name="_Toc184308104"/>
      <w:bookmarkEnd w:id="280"/>
      <w:bookmarkStart w:id="281" w:name="_Toc184308081"/>
      <w:bookmarkEnd w:id="281"/>
      <w:bookmarkStart w:id="282" w:name="_Toc184313244"/>
      <w:bookmarkEnd w:id="282"/>
      <w:bookmarkStart w:id="283" w:name="_Toc184314410"/>
      <w:bookmarkEnd w:id="283"/>
      <w:bookmarkStart w:id="284" w:name="_Toc184314457"/>
      <w:bookmarkEnd w:id="284"/>
      <w:bookmarkStart w:id="285" w:name="_Toc184308040"/>
      <w:bookmarkEnd w:id="285"/>
      <w:bookmarkStart w:id="286" w:name="_Toc184310289"/>
      <w:bookmarkEnd w:id="286"/>
      <w:bookmarkStart w:id="287" w:name="_Toc184314441"/>
      <w:bookmarkEnd w:id="287"/>
      <w:bookmarkStart w:id="288" w:name="_Toc184314461"/>
      <w:bookmarkEnd w:id="288"/>
      <w:bookmarkStart w:id="289" w:name="_Toc184314440"/>
      <w:bookmarkEnd w:id="289"/>
      <w:bookmarkStart w:id="290" w:name="_Toc184314471"/>
      <w:bookmarkEnd w:id="290"/>
      <w:bookmarkStart w:id="291" w:name="_Toc184310305"/>
      <w:bookmarkEnd w:id="291"/>
      <w:bookmarkStart w:id="292" w:name="_Toc184312124"/>
      <w:bookmarkEnd w:id="292"/>
      <w:bookmarkStart w:id="293" w:name="_Toc184310340"/>
      <w:bookmarkEnd w:id="293"/>
      <w:bookmarkStart w:id="294" w:name="_Toc184308068"/>
      <w:bookmarkEnd w:id="294"/>
      <w:bookmarkStart w:id="295" w:name="_Toc184310321"/>
      <w:bookmarkEnd w:id="295"/>
      <w:bookmarkStart w:id="296" w:name="_Toc184314423"/>
      <w:bookmarkEnd w:id="296"/>
      <w:bookmarkStart w:id="297" w:name="_Toc184313252"/>
      <w:bookmarkEnd w:id="297"/>
      <w:bookmarkStart w:id="298" w:name="_Toc184310325"/>
      <w:bookmarkEnd w:id="298"/>
      <w:bookmarkStart w:id="299" w:name="_Toc184308077"/>
      <w:bookmarkEnd w:id="299"/>
      <w:bookmarkStart w:id="300" w:name="_Toc184308063"/>
      <w:bookmarkEnd w:id="300"/>
      <w:bookmarkStart w:id="301" w:name="_Toc184310285"/>
      <w:bookmarkEnd w:id="301"/>
      <w:bookmarkStart w:id="302" w:name="_Toc184308082"/>
      <w:bookmarkEnd w:id="302"/>
      <w:bookmarkStart w:id="303" w:name="_Toc184308045"/>
      <w:bookmarkEnd w:id="303"/>
      <w:bookmarkStart w:id="304" w:name="_Toc184308042"/>
      <w:bookmarkEnd w:id="304"/>
      <w:bookmarkStart w:id="305" w:name="_Toc184314478"/>
      <w:bookmarkEnd w:id="305"/>
      <w:bookmarkStart w:id="306" w:name="_Toc184314430"/>
      <w:bookmarkEnd w:id="306"/>
      <w:bookmarkStart w:id="307" w:name="_Toc184308073"/>
      <w:bookmarkEnd w:id="307"/>
      <w:bookmarkStart w:id="308" w:name="_Toc184312114"/>
      <w:bookmarkEnd w:id="308"/>
      <w:bookmarkStart w:id="309" w:name="_Toc184314445"/>
      <w:bookmarkEnd w:id="309"/>
      <w:bookmarkStart w:id="310" w:name="_Toc184310296"/>
      <w:bookmarkEnd w:id="310"/>
      <w:bookmarkStart w:id="311" w:name="_Toc184314448"/>
      <w:bookmarkEnd w:id="311"/>
      <w:bookmarkStart w:id="312" w:name="_Toc184312125"/>
      <w:bookmarkEnd w:id="312"/>
      <w:bookmarkStart w:id="313" w:name="_Toc184314444"/>
      <w:bookmarkEnd w:id="313"/>
      <w:bookmarkStart w:id="314" w:name="_Toc184314452"/>
      <w:bookmarkEnd w:id="314"/>
      <w:bookmarkStart w:id="315" w:name="_Toc184310333"/>
      <w:bookmarkEnd w:id="315"/>
      <w:bookmarkStart w:id="316" w:name="_Toc184314470"/>
      <w:bookmarkEnd w:id="316"/>
      <w:bookmarkStart w:id="317" w:name="_Toc184310317"/>
      <w:bookmarkEnd w:id="317"/>
      <w:bookmarkStart w:id="318" w:name="_Toc184310322"/>
      <w:bookmarkEnd w:id="318"/>
      <w:bookmarkStart w:id="319" w:name="_Toc184310281"/>
      <w:bookmarkEnd w:id="319"/>
      <w:bookmarkStart w:id="320" w:name="_Toc184314473"/>
      <w:bookmarkEnd w:id="320"/>
      <w:bookmarkStart w:id="321" w:name="_Toc184314412"/>
      <w:bookmarkEnd w:id="321"/>
      <w:bookmarkStart w:id="322" w:name="_Toc184314463"/>
      <w:bookmarkEnd w:id="322"/>
      <w:bookmarkStart w:id="323" w:name="_Toc184313290"/>
      <w:bookmarkEnd w:id="323"/>
      <w:bookmarkStart w:id="324" w:name="_Toc184310327"/>
      <w:bookmarkEnd w:id="324"/>
      <w:bookmarkStart w:id="325" w:name="_Toc184314465"/>
      <w:bookmarkEnd w:id="325"/>
      <w:bookmarkStart w:id="326" w:name="_Toc184308058"/>
      <w:bookmarkEnd w:id="326"/>
      <w:bookmarkStart w:id="327" w:name="_Toc184313275"/>
      <w:bookmarkEnd w:id="327"/>
      <w:bookmarkStart w:id="328" w:name="_Toc184308099"/>
      <w:bookmarkEnd w:id="328"/>
      <w:bookmarkStart w:id="329" w:name="_Toc184313304"/>
      <w:bookmarkEnd w:id="329"/>
      <w:bookmarkStart w:id="330" w:name="_Toc184313298"/>
      <w:bookmarkEnd w:id="330"/>
      <w:bookmarkStart w:id="331" w:name="_Toc184308056"/>
      <w:bookmarkEnd w:id="331"/>
      <w:bookmarkStart w:id="332" w:name="_Toc184314481"/>
      <w:bookmarkEnd w:id="332"/>
      <w:bookmarkStart w:id="333" w:name="_Toc184314482"/>
      <w:bookmarkEnd w:id="333"/>
      <w:bookmarkStart w:id="334" w:name="_Toc184313256"/>
      <w:bookmarkEnd w:id="334"/>
      <w:bookmarkStart w:id="335" w:name="_Toc184313241"/>
      <w:bookmarkEnd w:id="335"/>
      <w:bookmarkStart w:id="336" w:name="_Toc184312082"/>
      <w:bookmarkEnd w:id="336"/>
      <w:bookmarkStart w:id="337" w:name="_Toc184308080"/>
      <w:bookmarkEnd w:id="337"/>
      <w:bookmarkStart w:id="338" w:name="_Toc184310334"/>
      <w:bookmarkEnd w:id="338"/>
      <w:bookmarkStart w:id="339" w:name="_Toc184310288"/>
      <w:bookmarkEnd w:id="339"/>
      <w:bookmarkStart w:id="340" w:name="_Toc184310331"/>
      <w:bookmarkEnd w:id="340"/>
      <w:bookmarkStart w:id="341" w:name="_Toc184314421"/>
      <w:bookmarkEnd w:id="341"/>
      <w:bookmarkStart w:id="342" w:name="_Toc184312139"/>
      <w:bookmarkEnd w:id="342"/>
      <w:bookmarkStart w:id="343" w:name="_Toc184312137"/>
      <w:bookmarkEnd w:id="343"/>
      <w:bookmarkStart w:id="344" w:name="_Toc184312130"/>
      <w:bookmarkEnd w:id="344"/>
      <w:bookmarkStart w:id="345" w:name="_Toc184312075"/>
      <w:bookmarkEnd w:id="345"/>
      <w:bookmarkStart w:id="346" w:name="_Toc184310332"/>
      <w:bookmarkEnd w:id="346"/>
      <w:bookmarkStart w:id="347" w:name="_Toc184310308"/>
      <w:bookmarkEnd w:id="347"/>
      <w:bookmarkStart w:id="348" w:name="_Toc184313249"/>
      <w:bookmarkEnd w:id="348"/>
      <w:bookmarkStart w:id="349" w:name="_Toc184312094"/>
      <w:bookmarkEnd w:id="349"/>
      <w:bookmarkStart w:id="350" w:name="_Toc184312129"/>
      <w:bookmarkEnd w:id="350"/>
      <w:bookmarkStart w:id="351" w:name="_Toc184312086"/>
      <w:bookmarkEnd w:id="351"/>
      <w:bookmarkStart w:id="352" w:name="_Toc184313305"/>
      <w:bookmarkEnd w:id="352"/>
      <w:bookmarkStart w:id="353" w:name="_Toc184310275"/>
      <w:bookmarkEnd w:id="353"/>
      <w:bookmarkStart w:id="354" w:name="_Toc184313294"/>
      <w:bookmarkEnd w:id="354"/>
      <w:bookmarkStart w:id="355" w:name="_Toc184308066"/>
      <w:bookmarkEnd w:id="355"/>
      <w:bookmarkStart w:id="356" w:name="_Toc184312103"/>
      <w:bookmarkEnd w:id="356"/>
      <w:bookmarkStart w:id="357" w:name="_Toc184310276"/>
      <w:bookmarkEnd w:id="357"/>
      <w:bookmarkStart w:id="358" w:name="_Toc184314450"/>
      <w:bookmarkEnd w:id="358"/>
      <w:bookmarkStart w:id="359" w:name="_Toc184312136"/>
      <w:bookmarkEnd w:id="359"/>
      <w:bookmarkStart w:id="360" w:name="_Toc184313267"/>
      <w:bookmarkEnd w:id="360"/>
      <w:bookmarkStart w:id="361" w:name="_Toc184313260"/>
      <w:bookmarkEnd w:id="361"/>
      <w:bookmarkStart w:id="362" w:name="_Toc184310298"/>
      <w:bookmarkEnd w:id="362"/>
      <w:bookmarkStart w:id="363" w:name="_Toc184308064"/>
      <w:bookmarkEnd w:id="363"/>
      <w:bookmarkStart w:id="364" w:name="_Toc184313242"/>
      <w:bookmarkEnd w:id="364"/>
      <w:bookmarkStart w:id="365" w:name="_Toc184313261"/>
      <w:bookmarkEnd w:id="365"/>
      <w:bookmarkStart w:id="366" w:name="_Toc184313250"/>
      <w:bookmarkEnd w:id="366"/>
      <w:bookmarkStart w:id="367" w:name="_Toc184313280"/>
      <w:bookmarkEnd w:id="367"/>
      <w:bookmarkStart w:id="368" w:name="_Toc184310272"/>
      <w:bookmarkEnd w:id="368"/>
      <w:bookmarkStart w:id="369" w:name="_Toc184308084"/>
      <w:bookmarkEnd w:id="369"/>
      <w:bookmarkStart w:id="370" w:name="_Toc184308097"/>
      <w:bookmarkEnd w:id="370"/>
      <w:bookmarkStart w:id="371" w:name="_Toc184312111"/>
      <w:bookmarkEnd w:id="371"/>
      <w:bookmarkStart w:id="372" w:name="_Toc184312113"/>
      <w:bookmarkEnd w:id="372"/>
      <w:bookmarkStart w:id="373" w:name="_Toc184314467"/>
      <w:bookmarkEnd w:id="373"/>
      <w:bookmarkStart w:id="374" w:name="_Toc184308106"/>
      <w:bookmarkEnd w:id="374"/>
      <w:bookmarkStart w:id="375" w:name="_Toc184314455"/>
      <w:bookmarkEnd w:id="375"/>
      <w:bookmarkStart w:id="376" w:name="_Toc184308090"/>
      <w:bookmarkEnd w:id="376"/>
      <w:bookmarkStart w:id="377" w:name="_Toc184310286"/>
      <w:bookmarkEnd w:id="377"/>
      <w:bookmarkStart w:id="378" w:name="_Toc184313293"/>
      <w:bookmarkEnd w:id="378"/>
      <w:bookmarkStart w:id="379" w:name="_Toc184310330"/>
      <w:bookmarkEnd w:id="379"/>
      <w:bookmarkStart w:id="380" w:name="_Toc184310291"/>
      <w:bookmarkEnd w:id="380"/>
      <w:bookmarkStart w:id="381" w:name="_Toc184310292"/>
      <w:bookmarkEnd w:id="381"/>
      <w:bookmarkStart w:id="382" w:name="_Toc184312074"/>
      <w:bookmarkEnd w:id="382"/>
      <w:bookmarkStart w:id="383" w:name="_Toc184313284"/>
      <w:bookmarkEnd w:id="383"/>
      <w:bookmarkStart w:id="384" w:name="_Toc184312093"/>
      <w:bookmarkEnd w:id="384"/>
      <w:bookmarkStart w:id="385" w:name="_Toc184313288"/>
      <w:bookmarkEnd w:id="385"/>
      <w:bookmarkStart w:id="386" w:name="_Toc184308098"/>
      <w:bookmarkEnd w:id="386"/>
      <w:bookmarkStart w:id="387" w:name="_Toc184314429"/>
      <w:bookmarkEnd w:id="387"/>
      <w:bookmarkStart w:id="388" w:name="_Toc184312132"/>
      <w:bookmarkEnd w:id="388"/>
      <w:bookmarkStart w:id="389" w:name="_Toc184310301"/>
      <w:bookmarkEnd w:id="389"/>
      <w:bookmarkStart w:id="390" w:name="_Toc184314468"/>
      <w:bookmarkEnd w:id="390"/>
      <w:bookmarkStart w:id="391" w:name="_Toc184313289"/>
      <w:bookmarkEnd w:id="391"/>
      <w:bookmarkStart w:id="392" w:name="_Toc184314427"/>
      <w:bookmarkEnd w:id="392"/>
      <w:bookmarkStart w:id="393" w:name="_Toc184308085"/>
      <w:bookmarkEnd w:id="393"/>
      <w:bookmarkStart w:id="394" w:name="_Toc184313258"/>
      <w:bookmarkEnd w:id="394"/>
      <w:bookmarkStart w:id="395" w:name="_Toc184314435"/>
      <w:bookmarkEnd w:id="395"/>
      <w:bookmarkStart w:id="396" w:name="_Toc184314472"/>
      <w:bookmarkEnd w:id="396"/>
      <w:bookmarkStart w:id="397" w:name="_Toc184313262"/>
      <w:bookmarkEnd w:id="397"/>
      <w:bookmarkStart w:id="398" w:name="_Toc184312067"/>
      <w:bookmarkEnd w:id="398"/>
      <w:bookmarkStart w:id="399" w:name="_Toc184314413"/>
      <w:bookmarkEnd w:id="399"/>
      <w:bookmarkStart w:id="400" w:name="_Toc184314432"/>
      <w:bookmarkEnd w:id="400"/>
      <w:bookmarkStart w:id="401" w:name="_Toc184312135"/>
      <w:bookmarkEnd w:id="401"/>
      <w:bookmarkStart w:id="402" w:name="_Toc184312133"/>
      <w:bookmarkEnd w:id="402"/>
      <w:bookmarkStart w:id="403" w:name="_Toc184312117"/>
      <w:bookmarkEnd w:id="403"/>
      <w:bookmarkStart w:id="404" w:name="_Toc184314458"/>
      <w:bookmarkEnd w:id="404"/>
      <w:bookmarkStart w:id="405" w:name="_Toc184314426"/>
      <w:bookmarkEnd w:id="405"/>
      <w:bookmarkStart w:id="406" w:name="_Toc184313301"/>
      <w:bookmarkEnd w:id="406"/>
      <w:bookmarkStart w:id="407" w:name="_Toc184310273"/>
      <w:bookmarkEnd w:id="407"/>
      <w:bookmarkStart w:id="408" w:name="_Toc184312110"/>
      <w:bookmarkEnd w:id="408"/>
      <w:bookmarkStart w:id="409" w:name="_Toc184313246"/>
      <w:bookmarkEnd w:id="409"/>
      <w:bookmarkStart w:id="410" w:name="_Toc184313295"/>
      <w:bookmarkEnd w:id="410"/>
      <w:bookmarkStart w:id="411" w:name="_Toc184308046"/>
      <w:bookmarkEnd w:id="411"/>
      <w:bookmarkStart w:id="412" w:name="_Toc184312109"/>
      <w:bookmarkEnd w:id="412"/>
      <w:bookmarkStart w:id="413" w:name="_Toc184308057"/>
      <w:bookmarkEnd w:id="413"/>
      <w:bookmarkStart w:id="414" w:name="_Toc184313263"/>
      <w:bookmarkEnd w:id="414"/>
      <w:bookmarkStart w:id="415" w:name="_Toc184310328"/>
      <w:bookmarkEnd w:id="415"/>
      <w:bookmarkStart w:id="416" w:name="_Toc184312070"/>
      <w:bookmarkEnd w:id="416"/>
      <w:r>
        <w:rPr>
          <w:rFonts w:hint="eastAsia" w:ascii="仿宋" w:hAnsi="仿宋" w:eastAsia="仿宋" w:cs="仿宋"/>
          <w:b/>
          <w:sz w:val="36"/>
          <w:szCs w:val="20"/>
        </w:rPr>
        <w:t xml:space="preserve"> 评审办法</w:t>
      </w:r>
    </w:p>
    <w:p w14:paraId="34874E5B">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pPr w:leftFromText="180" w:rightFromText="180" w:vertAnchor="text" w:horzAnchor="page" w:tblpX="1053" w:tblpY="608"/>
        <w:tblOverlap w:val="never"/>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505"/>
        <w:gridCol w:w="583"/>
        <w:gridCol w:w="1029"/>
        <w:gridCol w:w="1277"/>
      </w:tblGrid>
      <w:tr w14:paraId="26B0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B39E4DB">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3270" w:type="pct"/>
            <w:vAlign w:val="center"/>
          </w:tcPr>
          <w:p w14:paraId="075F5F37">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293" w:type="pct"/>
            <w:vAlign w:val="center"/>
          </w:tcPr>
          <w:p w14:paraId="20BC3C72">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517" w:type="pct"/>
            <w:vAlign w:val="center"/>
          </w:tcPr>
          <w:p w14:paraId="3224B232">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主观分/客观分属性</w:t>
            </w:r>
          </w:p>
        </w:tc>
        <w:tc>
          <w:tcPr>
            <w:tcW w:w="642" w:type="pct"/>
            <w:vAlign w:val="center"/>
          </w:tcPr>
          <w:p w14:paraId="52754B20">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响应文件中评审标准相应的商务技术资料目录 *</w:t>
            </w:r>
          </w:p>
        </w:tc>
      </w:tr>
      <w:tr w14:paraId="7B3C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768632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270" w:type="pct"/>
          </w:tcPr>
          <w:p w14:paraId="7445558F">
            <w:pPr>
              <w:kinsoku/>
              <w:wordWrap/>
              <w:overflowPunct/>
              <w:topLinePunct w:val="0"/>
              <w:bidi w:val="0"/>
              <w:snapToGrid w:val="0"/>
              <w:spacing w:line="40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投标人具有质量管理体系认证、环境管理体系认证，职业健康安全体系认证，每个证书得1分，共3分。</w:t>
            </w:r>
          </w:p>
          <w:p w14:paraId="6EDE7D46">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【证明材料：提供认证证书复印件及国家认证认可监督管理委员会网站认证信息查询页面的打印件并加盖投标人公章，证书须在有效期内，未提供的不得分。】</w:t>
            </w:r>
          </w:p>
        </w:tc>
        <w:tc>
          <w:tcPr>
            <w:tcW w:w="293" w:type="pct"/>
            <w:vAlign w:val="center"/>
          </w:tcPr>
          <w:p w14:paraId="07CBC07B">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517" w:type="pct"/>
            <w:vAlign w:val="center"/>
          </w:tcPr>
          <w:p w14:paraId="22B7566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188F9EB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0F35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0C785C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270" w:type="pct"/>
          </w:tcPr>
          <w:p w14:paraId="35B3D65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供应商业绩：</w:t>
            </w:r>
            <w:r>
              <w:rPr>
                <w:rFonts w:hint="eastAsia" w:ascii="仿宋" w:hAnsi="仿宋" w:eastAsia="仿宋" w:cs="仿宋"/>
                <w:color w:val="auto"/>
                <w:sz w:val="22"/>
                <w:szCs w:val="22"/>
                <w:highlight w:val="none"/>
              </w:rPr>
              <w:t>自20</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年1月1日以来完成过</w:t>
            </w:r>
            <w:r>
              <w:rPr>
                <w:rFonts w:hint="eastAsia" w:ascii="仿宋" w:hAnsi="仿宋" w:eastAsia="仿宋" w:cs="仿宋"/>
                <w:color w:val="auto"/>
                <w:sz w:val="22"/>
                <w:szCs w:val="22"/>
                <w:highlight w:val="none"/>
                <w:lang w:val="en-US" w:eastAsia="zh-CN"/>
              </w:rPr>
              <w:t>同类</w:t>
            </w:r>
            <w:r>
              <w:rPr>
                <w:rFonts w:hint="eastAsia" w:ascii="仿宋" w:hAnsi="仿宋" w:eastAsia="仿宋" w:cs="仿宋"/>
                <w:color w:val="auto"/>
                <w:sz w:val="22"/>
                <w:szCs w:val="22"/>
                <w:highlight w:val="none"/>
              </w:rPr>
              <w:t>项目每个得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分。（提供</w:t>
            </w:r>
            <w:r>
              <w:rPr>
                <w:rFonts w:hint="eastAsia" w:ascii="仿宋" w:hAnsi="仿宋" w:eastAsia="仿宋" w:cs="仿宋"/>
                <w:color w:val="auto"/>
                <w:sz w:val="22"/>
                <w:szCs w:val="22"/>
                <w:highlight w:val="none"/>
                <w:lang w:val="en-US" w:eastAsia="zh-CN"/>
              </w:rPr>
              <w:t>施工</w:t>
            </w:r>
            <w:r>
              <w:rPr>
                <w:rFonts w:hint="eastAsia" w:ascii="仿宋" w:hAnsi="仿宋" w:eastAsia="仿宋" w:cs="仿宋"/>
                <w:color w:val="auto"/>
                <w:sz w:val="22"/>
                <w:szCs w:val="22"/>
                <w:highlight w:val="none"/>
              </w:rPr>
              <w:t>合同</w:t>
            </w:r>
            <w:r>
              <w:rPr>
                <w:rFonts w:hint="eastAsia" w:ascii="仿宋" w:hAnsi="仿宋" w:eastAsia="仿宋" w:cs="仿宋"/>
                <w:color w:val="auto"/>
                <w:sz w:val="22"/>
                <w:szCs w:val="22"/>
                <w:highlight w:val="none"/>
                <w:lang w:val="en-US" w:eastAsia="zh-CN"/>
              </w:rPr>
              <w:t>第一部分合同协议书</w:t>
            </w:r>
            <w:r>
              <w:rPr>
                <w:rFonts w:hint="eastAsia" w:ascii="仿宋" w:hAnsi="仿宋" w:eastAsia="仿宋" w:cs="仿宋"/>
                <w:color w:val="auto"/>
                <w:sz w:val="22"/>
                <w:szCs w:val="22"/>
                <w:highlight w:val="none"/>
              </w:rPr>
              <w:t>和竣工验收合格报告复印件加盖公章，时间以竣工验收报告上的时间为准。竣工验收报告上不能显示时间的不予得分。）</w:t>
            </w:r>
          </w:p>
        </w:tc>
        <w:tc>
          <w:tcPr>
            <w:tcW w:w="293" w:type="pct"/>
            <w:vAlign w:val="center"/>
          </w:tcPr>
          <w:p w14:paraId="74DC24D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8C6790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86DDC9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726E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AA4961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270" w:type="pct"/>
          </w:tcPr>
          <w:p w14:paraId="0F7550E1">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拟派项目负责人到位率承诺：</w:t>
            </w:r>
          </w:p>
          <w:p w14:paraId="06C81212">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项目负责人到位率承诺95%的得2分；项目负责人到位率承诺90%及以上的得1分；项目负责人到位率承诺85%及以上的得0.5分；</w:t>
            </w:r>
          </w:p>
          <w:p w14:paraId="001CB660">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证明材料：提供承诺书，否则不得分。</w:t>
            </w:r>
          </w:p>
        </w:tc>
        <w:tc>
          <w:tcPr>
            <w:tcW w:w="293" w:type="pct"/>
            <w:vAlign w:val="center"/>
          </w:tcPr>
          <w:p w14:paraId="1133B9E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DB2B510">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65C9004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1DF9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6729FFA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3270" w:type="pct"/>
          </w:tcPr>
          <w:p w14:paraId="059D6ECC">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bCs/>
                <w:color w:val="auto"/>
                <w:sz w:val="22"/>
                <w:szCs w:val="22"/>
                <w:highlight w:val="none"/>
                <w:lang w:val="en-US" w:eastAsia="zh-CN"/>
              </w:rPr>
              <w:t>人员配置：</w:t>
            </w:r>
            <w:r>
              <w:rPr>
                <w:rFonts w:hint="eastAsia" w:ascii="仿宋" w:hAnsi="仿宋" w:eastAsia="仿宋" w:cs="仿宋"/>
                <w:b w:val="0"/>
                <w:bCs w:val="0"/>
                <w:color w:val="auto"/>
                <w:sz w:val="22"/>
                <w:szCs w:val="22"/>
                <w:highlight w:val="none"/>
              </w:rPr>
              <w:t>针对本项目拟派人员中具有施工员、</w:t>
            </w:r>
            <w:r>
              <w:rPr>
                <w:rFonts w:hint="eastAsia" w:ascii="仿宋" w:hAnsi="仿宋" w:eastAsia="仿宋" w:cs="仿宋"/>
                <w:b w:val="0"/>
                <w:bCs w:val="0"/>
                <w:color w:val="auto"/>
                <w:sz w:val="22"/>
                <w:szCs w:val="22"/>
                <w:highlight w:val="none"/>
                <w:lang w:val="en-US" w:eastAsia="zh-CN"/>
              </w:rPr>
              <w:t>安全员、</w:t>
            </w:r>
            <w:r>
              <w:rPr>
                <w:rFonts w:hint="eastAsia" w:ascii="仿宋" w:hAnsi="仿宋" w:eastAsia="仿宋" w:cs="仿宋"/>
                <w:b w:val="0"/>
                <w:bCs w:val="0"/>
                <w:color w:val="auto"/>
                <w:sz w:val="22"/>
                <w:szCs w:val="22"/>
                <w:highlight w:val="none"/>
              </w:rPr>
              <w:t>质量员</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_GB2312"/>
                <w:color w:val="auto"/>
                <w:szCs w:val="21"/>
              </w:rPr>
              <w:t>标准员</w:t>
            </w:r>
            <w:r>
              <w:rPr>
                <w:rFonts w:hint="eastAsia" w:ascii="仿宋" w:hAnsi="仿宋" w:eastAsia="仿宋" w:cs="仿宋_GB2312"/>
                <w:color w:val="auto"/>
                <w:szCs w:val="21"/>
                <w:lang w:eastAsia="zh-CN"/>
              </w:rPr>
              <w:t>、</w:t>
            </w:r>
            <w:r>
              <w:rPr>
                <w:rFonts w:hint="eastAsia" w:ascii="仿宋" w:hAnsi="仿宋" w:eastAsia="仿宋" w:cs="仿宋"/>
                <w:b w:val="0"/>
                <w:bCs w:val="0"/>
                <w:color w:val="auto"/>
                <w:sz w:val="22"/>
                <w:szCs w:val="22"/>
                <w:highlight w:val="none"/>
              </w:rPr>
              <w:t>材料员、资料员，单个五大员证书只计1次，单个人员有多个五大员证书 的只计1次。每有1个种类证书人员得</w:t>
            </w:r>
            <w:r>
              <w:rPr>
                <w:rFonts w:hint="eastAsia" w:ascii="仿宋" w:hAnsi="仿宋" w:eastAsia="仿宋" w:cs="仿宋"/>
                <w:b w:val="0"/>
                <w:bCs w:val="0"/>
                <w:color w:val="auto"/>
                <w:sz w:val="22"/>
                <w:szCs w:val="22"/>
                <w:highlight w:val="none"/>
                <w:lang w:val="en-US" w:eastAsia="zh-CN"/>
              </w:rPr>
              <w:t>0.5</w:t>
            </w:r>
            <w:r>
              <w:rPr>
                <w:rFonts w:hint="eastAsia" w:ascii="仿宋" w:hAnsi="仿宋" w:eastAsia="仿宋" w:cs="仿宋"/>
                <w:b w:val="0"/>
                <w:bCs w:val="0"/>
                <w:color w:val="auto"/>
                <w:sz w:val="22"/>
                <w:szCs w:val="22"/>
                <w:highlight w:val="none"/>
              </w:rPr>
              <w:t>分，若全部满足，则得</w:t>
            </w: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分，本项最高得</w:t>
            </w: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分。</w:t>
            </w:r>
          </w:p>
          <w:p w14:paraId="7EAC84CA">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【需提供相关有效</w:t>
            </w:r>
            <w:r>
              <w:rPr>
                <w:rFonts w:hint="eastAsia" w:ascii="仿宋" w:hAnsi="仿宋" w:eastAsia="仿宋" w:cs="仿宋"/>
                <w:b w:val="0"/>
                <w:bCs w:val="0"/>
                <w:color w:val="auto"/>
                <w:sz w:val="22"/>
                <w:szCs w:val="22"/>
                <w:highlight w:val="none"/>
                <w:lang w:val="en-US" w:eastAsia="zh-CN"/>
              </w:rPr>
              <w:t>期内</w:t>
            </w:r>
            <w:r>
              <w:rPr>
                <w:rFonts w:hint="eastAsia" w:ascii="仿宋" w:hAnsi="仿宋" w:eastAsia="仿宋" w:cs="仿宋"/>
                <w:b w:val="0"/>
                <w:bCs w:val="0"/>
                <w:color w:val="auto"/>
                <w:sz w:val="22"/>
                <w:szCs w:val="22"/>
                <w:highlight w:val="none"/>
              </w:rPr>
              <w:t>证书及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人员近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w:t>
            </w:r>
            <w:r>
              <w:rPr>
                <w:rFonts w:hint="eastAsia" w:ascii="仿宋" w:hAnsi="仿宋" w:eastAsia="仿宋" w:cs="仿宋"/>
                <w:b w:val="0"/>
                <w:bCs w:val="0"/>
                <w:color w:val="auto"/>
                <w:sz w:val="22"/>
                <w:szCs w:val="22"/>
                <w:highlight w:val="none"/>
                <w:lang w:val="en-US" w:eastAsia="zh-CN"/>
              </w:rPr>
              <w:t>任意一个月</w:t>
            </w:r>
            <w:r>
              <w:rPr>
                <w:rFonts w:hint="eastAsia" w:ascii="仿宋" w:hAnsi="仿宋" w:eastAsia="仿宋" w:cs="仿宋"/>
                <w:b w:val="0"/>
                <w:bCs w:val="0"/>
                <w:color w:val="auto"/>
                <w:sz w:val="22"/>
                <w:szCs w:val="22"/>
                <w:highlight w:val="none"/>
              </w:rPr>
              <w:t>在本单位缴纳社保证明，未提供或提供不全的不得分】</w:t>
            </w:r>
          </w:p>
        </w:tc>
        <w:tc>
          <w:tcPr>
            <w:tcW w:w="293" w:type="pct"/>
            <w:vAlign w:val="center"/>
          </w:tcPr>
          <w:p w14:paraId="19162E5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5593649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49B22A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07F7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FA21F0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3270" w:type="pct"/>
          </w:tcPr>
          <w:p w14:paraId="177CD14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根据供应商提供的施工方案总体情况进行评价：方案内容全面、合理、条理清晰，涵盖本次工程实施有关的内容，且具有针对性。</w:t>
            </w:r>
          </w:p>
          <w:p w14:paraId="73F48EB6">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（评分范围：5，4，3，2，1，0）</w:t>
            </w:r>
          </w:p>
        </w:tc>
        <w:tc>
          <w:tcPr>
            <w:tcW w:w="293" w:type="pct"/>
            <w:vAlign w:val="center"/>
          </w:tcPr>
          <w:p w14:paraId="1D79F32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0F21D8E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5E6957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F55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D82623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3270" w:type="pct"/>
            <w:vAlign w:val="center"/>
          </w:tcPr>
          <w:p w14:paraId="176DA3B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根据供应商针对本项目施工重点难点分析，且提供合理的措施，重难点分析及相应措施满足项目实施要求。</w:t>
            </w:r>
          </w:p>
          <w:p w14:paraId="0479128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（评分范围：5，4，3，2，1，0）</w:t>
            </w:r>
          </w:p>
        </w:tc>
        <w:tc>
          <w:tcPr>
            <w:tcW w:w="293" w:type="pct"/>
            <w:vAlign w:val="center"/>
          </w:tcPr>
          <w:p w14:paraId="16A018D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3BA8348B">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16E2DF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05B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72C6F01">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3270" w:type="pct"/>
            <w:vAlign w:val="center"/>
          </w:tcPr>
          <w:p w14:paraId="3BC7C763">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根据供应商针对本项目的进度控制措施具有针对性和可行性，进度措施满足项目实施要求。</w:t>
            </w:r>
          </w:p>
          <w:p w14:paraId="7C5DC5F3">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1E4E151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685D817D">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1F567A4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EEF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2A506E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3270" w:type="pct"/>
            <w:vAlign w:val="center"/>
          </w:tcPr>
          <w:p w14:paraId="755F29B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施工质量目标明确，质量控制措施科学、合理，且有技术支撑，满足项目实施要求。</w:t>
            </w:r>
          </w:p>
          <w:p w14:paraId="5E4FB3EC">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76F6A4B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6B3F78F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10AD29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ADA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F7BAAD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3270" w:type="pct"/>
            <w:vAlign w:val="center"/>
          </w:tcPr>
          <w:p w14:paraId="7374BDC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安全、文明施工（含降噪措施）及市政、市容、环保、消防等的保证措施科学、合理、到位，并紧密结合施工场所及周围的情况。根据措施的全面性、科学性、合理性及针对性、可操作性进行评审。</w:t>
            </w:r>
          </w:p>
          <w:p w14:paraId="10611C9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4E8DC0F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2A0050FD">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54B9C61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11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6" w:type="pct"/>
            <w:vAlign w:val="center"/>
          </w:tcPr>
          <w:p w14:paraId="313C6A5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3270" w:type="pct"/>
            <w:vAlign w:val="center"/>
          </w:tcPr>
          <w:p w14:paraId="4242A3F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根据供应商针对本项目提供的机关场所特殊施工环境需要采取的专门的施工技术和专门施工组织措施。根据方案完善程度、合理性、针对性、可行性进行评审。</w:t>
            </w:r>
          </w:p>
          <w:p w14:paraId="680ACBA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（评分范围： </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3，2，1，0）</w:t>
            </w:r>
          </w:p>
        </w:tc>
        <w:tc>
          <w:tcPr>
            <w:tcW w:w="293" w:type="pct"/>
            <w:vAlign w:val="center"/>
          </w:tcPr>
          <w:p w14:paraId="546A6AA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15C70A1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E8BA75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318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A0D74FD">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3270" w:type="pct"/>
            <w:vAlign w:val="center"/>
          </w:tcPr>
          <w:p w14:paraId="7A20A0F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施工机具和检验仪器的投入能够满足或优于工程实施的需要，且与项目相适应。</w:t>
            </w:r>
          </w:p>
          <w:p w14:paraId="2723567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00000F0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58D5230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D153CF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CA7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80B56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3270" w:type="pct"/>
            <w:vAlign w:val="center"/>
          </w:tcPr>
          <w:p w14:paraId="22E275F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根据供应商提供的主要材料、设备的品质、性能、是否满足或优于“采购内容及需求”和“主要材料（工程设备）其他技术规格需求表”进行评分。</w:t>
            </w:r>
          </w:p>
          <w:p w14:paraId="3AF7A1B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64C0FA6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643DAA9B">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1673D90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EE4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9A24DE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3270" w:type="pct"/>
            <w:vAlign w:val="center"/>
          </w:tcPr>
          <w:p w14:paraId="2BBD92A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材料设备进场计划</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劳动力计划、</w:t>
            </w:r>
            <w:r>
              <w:rPr>
                <w:rFonts w:hint="eastAsia" w:ascii="仿宋" w:hAnsi="仿宋" w:eastAsia="仿宋" w:cs="仿宋"/>
                <w:color w:val="auto"/>
                <w:sz w:val="22"/>
                <w:szCs w:val="22"/>
                <w:highlight w:val="none"/>
              </w:rPr>
              <w:t>施工计划情况：具有详细的材料设备进场计划</w:t>
            </w:r>
            <w:r>
              <w:rPr>
                <w:rFonts w:hint="eastAsia" w:ascii="仿宋" w:hAnsi="仿宋" w:eastAsia="仿宋" w:cs="仿宋"/>
                <w:color w:val="auto"/>
                <w:sz w:val="22"/>
                <w:szCs w:val="22"/>
                <w:highlight w:val="none"/>
                <w:lang w:val="en-US" w:eastAsia="zh-CN"/>
              </w:rPr>
              <w:t>和劳动力计划</w:t>
            </w:r>
            <w:r>
              <w:rPr>
                <w:rFonts w:hint="eastAsia" w:ascii="仿宋" w:hAnsi="仿宋" w:eastAsia="仿宋" w:cs="仿宋"/>
                <w:color w:val="auto"/>
                <w:sz w:val="22"/>
                <w:szCs w:val="22"/>
                <w:highlight w:val="none"/>
              </w:rPr>
              <w:t>且计划周密，材料数量、质量控制，时间安排合理，满足施工需要。</w:t>
            </w:r>
          </w:p>
          <w:p w14:paraId="4E2F9FE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40F7AB2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627A8DF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90884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66E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454A29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3270" w:type="pct"/>
            <w:vAlign w:val="center"/>
          </w:tcPr>
          <w:p w14:paraId="11E0854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根据供应商提供的对成品保护的保证措施合理、科学，具有可操作性。</w:t>
            </w:r>
          </w:p>
          <w:p w14:paraId="2D0B0A1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（评分范围： </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3，2，1，0）</w:t>
            </w:r>
          </w:p>
        </w:tc>
        <w:tc>
          <w:tcPr>
            <w:tcW w:w="293" w:type="pct"/>
            <w:vAlign w:val="center"/>
          </w:tcPr>
          <w:p w14:paraId="513CBAA2">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7B24417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5A34B2D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5B2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5DEEAB0">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3270" w:type="pct"/>
            <w:vAlign w:val="center"/>
          </w:tcPr>
          <w:p w14:paraId="09FCC4C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根据供应商提供的施工各阶段的质量保证措施合理、具有可操作性，满足项目实施要求的。</w:t>
            </w:r>
          </w:p>
          <w:p w14:paraId="3BE233B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50BF647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608DAB1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主观分</w:t>
            </w:r>
          </w:p>
        </w:tc>
        <w:tc>
          <w:tcPr>
            <w:tcW w:w="642" w:type="pct"/>
            <w:vAlign w:val="center"/>
          </w:tcPr>
          <w:p w14:paraId="3C02304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FED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3D5421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3270" w:type="pct"/>
            <w:vAlign w:val="center"/>
          </w:tcPr>
          <w:p w14:paraId="31889AA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供应商服从采购人协调和统一管理及配合措施：根据措施的全面性、科学性、合理性及针对性、可操作性进行评审。</w:t>
            </w:r>
          </w:p>
          <w:p w14:paraId="693C417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（评分范围：4，3，2，1，0）</w:t>
            </w:r>
          </w:p>
        </w:tc>
        <w:tc>
          <w:tcPr>
            <w:tcW w:w="293" w:type="pct"/>
            <w:vAlign w:val="center"/>
          </w:tcPr>
          <w:p w14:paraId="46F6DEF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4212667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58451E5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3637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9D6057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3270" w:type="pct"/>
            <w:vAlign w:val="center"/>
          </w:tcPr>
          <w:p w14:paraId="3E1C615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供应商针对本项目的售后技术支持和服务体系设计，能够提供服务标准、服务流程、服务内容。</w:t>
            </w:r>
          </w:p>
          <w:p w14:paraId="1B60B3B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3，2，1，0）</w:t>
            </w:r>
          </w:p>
        </w:tc>
        <w:tc>
          <w:tcPr>
            <w:tcW w:w="293" w:type="pct"/>
            <w:vAlign w:val="center"/>
          </w:tcPr>
          <w:p w14:paraId="324B4EF8">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19DD586D">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F3C01B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662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A4F1F4C">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3270" w:type="pct"/>
            <w:vAlign w:val="center"/>
          </w:tcPr>
          <w:p w14:paraId="3EE8E850">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交付前各项检验、检测方案：依据的标准、检验检测项目及时间计划、检验检测保障和目标承诺与本项目实施内容相适应且合理、科学、可靠。</w:t>
            </w:r>
          </w:p>
          <w:p w14:paraId="517E5E8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 3，2，1，0）</w:t>
            </w:r>
          </w:p>
        </w:tc>
        <w:tc>
          <w:tcPr>
            <w:tcW w:w="293" w:type="pct"/>
            <w:vAlign w:val="center"/>
          </w:tcPr>
          <w:p w14:paraId="0A31D27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42DFD190">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D27F3B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EA9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6C772185">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19</w:t>
            </w:r>
          </w:p>
        </w:tc>
        <w:tc>
          <w:tcPr>
            <w:tcW w:w="3270" w:type="pct"/>
            <w:vAlign w:val="center"/>
          </w:tcPr>
          <w:p w14:paraId="3239FB86">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bookmarkStart w:id="464" w:name="_GoBack"/>
            <w:r>
              <w:rPr>
                <w:rFonts w:hint="eastAsia" w:ascii="仿宋" w:hAnsi="仿宋" w:eastAsia="仿宋" w:cs="仿宋"/>
                <w:color w:val="auto"/>
                <w:sz w:val="22"/>
                <w:szCs w:val="22"/>
                <w:highlight w:val="none"/>
              </w:rPr>
              <w:t>根据供应商提供的突发事件应急措施及处理方案：根据方案的全面性、科学性、可行性以及对本项目的针对性进行评审。</w:t>
            </w:r>
          </w:p>
          <w:p w14:paraId="025B8948">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（评分范围： 3，2，1，0）</w:t>
            </w:r>
            <w:bookmarkEnd w:id="464"/>
          </w:p>
        </w:tc>
        <w:tc>
          <w:tcPr>
            <w:tcW w:w="293" w:type="pct"/>
            <w:vAlign w:val="center"/>
          </w:tcPr>
          <w:p w14:paraId="3EBEEC20">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57A7EBB0">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CE5613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9B4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76" w:type="pct"/>
            <w:vAlign w:val="center"/>
          </w:tcPr>
          <w:p w14:paraId="7F21AD8D">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3270" w:type="pct"/>
            <w:vAlign w:val="center"/>
          </w:tcPr>
          <w:p w14:paraId="6F454A07">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有效投标报价的最低价作为评标基准价，其最低报价为满分；按［投标报价得分=（评标基准价/投标最后报价）*</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0］的计算公式计算。</w:t>
            </w:r>
          </w:p>
          <w:p w14:paraId="0A4701C4">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p w14:paraId="7E32DEAE">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于未预留份额专门面向中小企业的政府采购服务项目，以及预留份额政府采购服务项目中的非预留部分标项，对小型和微型企业的投标报价给予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2%的扣除，用扣除后的价格参加评审。</w:t>
            </w:r>
          </w:p>
          <w:p w14:paraId="597BAD87">
            <w:pPr>
              <w:widowControl/>
              <w:shd w:val="clear" w:color="auto" w:fill="FFFFFF"/>
              <w:kinsoku/>
              <w:wordWrap/>
              <w:overflowPunct/>
              <w:topLinePunct w:val="0"/>
              <w:bidi w:val="0"/>
              <w:adjustRightInd/>
              <w:spacing w:after="225" w:line="400" w:lineRule="exact"/>
              <w:ind w:firstLine="24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lang w:val="en-US" w:eastAsia="zh-CN"/>
              </w:rPr>
              <w:t>▲注：供应商报价低于项目预算50%的，应当在报价文件中详细阐述不影响产品质量或者诚信履约的具体原因。</w:t>
            </w:r>
          </w:p>
        </w:tc>
        <w:tc>
          <w:tcPr>
            <w:tcW w:w="293" w:type="pct"/>
            <w:vAlign w:val="center"/>
          </w:tcPr>
          <w:p w14:paraId="0080CB9B">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w:t>
            </w:r>
          </w:p>
        </w:tc>
        <w:tc>
          <w:tcPr>
            <w:tcW w:w="517" w:type="pct"/>
            <w:vAlign w:val="center"/>
          </w:tcPr>
          <w:p w14:paraId="52E95E6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642" w:type="pct"/>
            <w:vAlign w:val="center"/>
          </w:tcPr>
          <w:p w14:paraId="0A3132BB">
            <w:pPr>
              <w:kinsoku/>
              <w:wordWrap/>
              <w:overflowPunct/>
              <w:topLinePunct w:val="0"/>
              <w:bidi w:val="0"/>
              <w:snapToGrid w:val="0"/>
              <w:spacing w:line="400" w:lineRule="exact"/>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0DA331B0">
      <w:pPr>
        <w:snapToGrid w:val="0"/>
        <w:spacing w:line="360" w:lineRule="exact"/>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4CC6ADE0">
      <w:pPr>
        <w:snapToGrid w:val="0"/>
        <w:spacing w:line="360" w:lineRule="exact"/>
        <w:rPr>
          <w:rFonts w:hint="eastAsia" w:ascii="仿宋" w:hAnsi="仿宋" w:eastAsia="仿宋" w:cs="仿宋"/>
          <w:sz w:val="24"/>
        </w:rPr>
      </w:pPr>
    </w:p>
    <w:p w14:paraId="48B5E61C">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05498A5B">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14D71C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43133D15">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541B1B48">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2EF26C0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25271E5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68C3A241">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34348FB9">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5F7A8C90">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7B6F60C7">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7AE0A4C8">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71E7B7A">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773C3A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7F267AD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024396C0">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5FAF4FA">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379501A0">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6A6C29C5">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528B51D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45CEA44E">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238214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506AE5E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0396A8">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14B7718B">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5C8B920C">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16ECB2B">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427537A4">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5E474B5">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485E0D55">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325DF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364B3EF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7FBA9391">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33BC10B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50DA442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60764A5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350DC25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6BE5774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5D1E637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71DAC9B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17A14A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73771F1C">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F16A49">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378748C3">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5BFF3D4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9DF925B">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40FE8FAA">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00DA4819">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510CAAAB">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6DFC35D1">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7FA9741B">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22D82047">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585B0FFE">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3881791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5A0E22F8">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6B605ADC">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6A8A90CC">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60E1CB15">
      <w:pPr>
        <w:spacing w:line="360" w:lineRule="auto"/>
        <w:jc w:val="center"/>
        <w:outlineLvl w:val="0"/>
        <w:rPr>
          <w:rFonts w:hint="eastAsia" w:ascii="仿宋" w:hAnsi="仿宋" w:eastAsia="仿宋" w:cs="仿宋"/>
          <w:b/>
          <w:sz w:val="36"/>
          <w:szCs w:val="36"/>
        </w:rPr>
      </w:pPr>
      <w:bookmarkStart w:id="417" w:name="第五部分"/>
      <w:bookmarkStart w:id="418" w:name="_Toc86217003"/>
      <w:r>
        <w:rPr>
          <w:rFonts w:hint="eastAsia" w:ascii="仿宋" w:hAnsi="仿宋" w:eastAsia="仿宋" w:cs="仿宋"/>
          <w:b/>
          <w:sz w:val="36"/>
          <w:szCs w:val="36"/>
        </w:rPr>
        <w:t>第五部分 拟签订的合同文本</w:t>
      </w:r>
    </w:p>
    <w:p w14:paraId="65C4498B">
      <w:pPr>
        <w:snapToGrid w:val="0"/>
        <w:spacing w:line="360" w:lineRule="auto"/>
        <w:ind w:firstLine="480" w:firstLineChars="200"/>
        <w:jc w:val="center"/>
        <w:rPr>
          <w:rFonts w:hint="eastAsia" w:ascii="仿宋" w:hAnsi="仿宋" w:eastAsia="仿宋" w:cs="仿宋"/>
          <w:b/>
          <w:bCs/>
          <w:color w:val="auto"/>
          <w:sz w:val="28"/>
          <w:szCs w:val="28"/>
          <w:highlight w:val="none"/>
        </w:rPr>
      </w:pPr>
      <w:r>
        <w:rPr>
          <w:rFonts w:hint="eastAsia" w:ascii="仿宋" w:hAnsi="仿宋" w:eastAsia="仿宋" w:cs="仿宋"/>
          <w:snapToGrid w:val="0"/>
          <w:kern w:val="0"/>
          <w:sz w:val="24"/>
          <w:szCs w:val="20"/>
        </w:rPr>
        <w:t>参考住房城乡建设部、原国家工商行政管理总局制定的《建设工程施工合同（示范文本）》（GF-2017-0201）。</w:t>
      </w:r>
      <w:r>
        <w:rPr>
          <w:rFonts w:hint="eastAsia" w:ascii="仿宋" w:hAnsi="仿宋" w:eastAsia="仿宋" w:cs="仿宋"/>
          <w:snapToGrid w:val="0"/>
          <w:kern w:val="44"/>
          <w:sz w:val="24"/>
          <w:szCs w:val="20"/>
        </w:rPr>
        <w:br w:type="page"/>
      </w:r>
      <w:r>
        <w:rPr>
          <w:rFonts w:hint="eastAsia" w:ascii="仿宋" w:hAnsi="仿宋" w:eastAsia="仿宋" w:cs="仿宋"/>
          <w:b/>
          <w:bCs/>
          <w:color w:val="auto"/>
          <w:sz w:val="28"/>
          <w:szCs w:val="28"/>
          <w:highlight w:val="none"/>
        </w:rPr>
        <w:t>第一部分 合同协议书</w:t>
      </w:r>
    </w:p>
    <w:p w14:paraId="2A92EE5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71F587FC">
      <w:pPr>
        <w:pageBreakBefore w:val="0"/>
        <w:kinsoku/>
        <w:wordWrap/>
        <w:overflowPunct/>
        <w:topLinePunct w:val="0"/>
        <w:bidi w:val="0"/>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3519A999">
      <w:pPr>
        <w:pageBreakBefore w:val="0"/>
        <w:kinsoku/>
        <w:wordWrap/>
        <w:overflowPunct/>
        <w:topLinePunct w:val="0"/>
        <w:bidi w:val="0"/>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43F72115">
      <w:pPr>
        <w:pStyle w:val="58"/>
        <w:keepNext w:val="0"/>
        <w:keepLines w:val="0"/>
        <w:widowControl/>
        <w:suppressLineNumbers w:val="0"/>
        <w:kinsoku/>
        <w:wordWrap/>
        <w:overflowPunct/>
        <w:topLinePunct w:val="0"/>
        <w:bidi w:val="0"/>
        <w:spacing w:before="0" w:beforeAutospacing="0" w:after="0" w:afterAutospacing="0" w:line="400" w:lineRule="exact"/>
        <w:ind w:left="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w:t>
      </w:r>
      <w:r>
        <w:rPr>
          <w:rFonts w:hint="eastAsia" w:ascii="仿宋" w:hAnsi="仿宋" w:eastAsia="仿宋" w:cs="仿宋"/>
          <w:color w:val="auto"/>
          <w:sz w:val="24"/>
          <w:highlight w:val="none"/>
          <w:lang w:val="en-US" w:eastAsia="zh-CN"/>
        </w:rPr>
        <w:t>竞争</w:t>
      </w:r>
      <w:r>
        <w:rPr>
          <w:rFonts w:hint="eastAsia" w:ascii="仿宋" w:hAnsi="仿宋" w:eastAsia="仿宋" w:cs="仿宋"/>
          <w:color w:val="auto"/>
          <w:sz w:val="24"/>
          <w:highlight w:val="none"/>
        </w:rPr>
        <w:t>和诚实信用的原则，双方就</w:t>
      </w:r>
      <w:r>
        <w:rPr>
          <w:rFonts w:hint="eastAsia" w:ascii="仿宋" w:hAnsi="仿宋" w:eastAsia="仿宋" w:cs="仿宋"/>
          <w:color w:val="auto"/>
          <w:sz w:val="24"/>
          <w:highlight w:val="none"/>
          <w:u w:val="single"/>
          <w:lang w:eastAsia="zh-CN"/>
        </w:rPr>
        <w:t>西兴集镇部分道路沿线路灯更新改造工程</w:t>
      </w:r>
      <w:r>
        <w:rPr>
          <w:rFonts w:hint="eastAsia" w:ascii="仿宋" w:hAnsi="仿宋" w:eastAsia="仿宋" w:cs="仿宋"/>
          <w:color w:val="auto"/>
          <w:sz w:val="24"/>
          <w:highlight w:val="none"/>
        </w:rPr>
        <w:t>项目施工及有关事项协商一致，共同达成如下协议：</w:t>
      </w:r>
    </w:p>
    <w:p w14:paraId="618CC3AF">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Cs w:val="0"/>
          <w:color w:val="auto"/>
          <w:sz w:val="24"/>
          <w:szCs w:val="24"/>
          <w:highlight w:val="none"/>
        </w:rPr>
      </w:pPr>
      <w:bookmarkStart w:id="419" w:name="_Toc351203481"/>
      <w:r>
        <w:rPr>
          <w:rFonts w:hint="eastAsia" w:ascii="仿宋" w:hAnsi="仿宋" w:eastAsia="仿宋" w:cs="仿宋"/>
          <w:b/>
          <w:bCs w:val="0"/>
          <w:color w:val="auto"/>
          <w:sz w:val="24"/>
          <w:szCs w:val="24"/>
          <w:highlight w:val="none"/>
        </w:rPr>
        <w:t>一、工程概况</w:t>
      </w:r>
      <w:bookmarkEnd w:id="419"/>
    </w:p>
    <w:p w14:paraId="00095798">
      <w:pPr>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78B087F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550AEE5E">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8311989">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0003B180">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5.工程承包范围：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1322DD1">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
          <w:bCs w:val="0"/>
          <w:color w:val="auto"/>
          <w:sz w:val="24"/>
          <w:szCs w:val="24"/>
          <w:highlight w:val="none"/>
        </w:rPr>
      </w:pPr>
      <w:bookmarkStart w:id="420" w:name="_Toc351203482"/>
      <w:r>
        <w:rPr>
          <w:rFonts w:hint="eastAsia" w:ascii="仿宋" w:hAnsi="仿宋" w:eastAsia="仿宋" w:cs="仿宋"/>
          <w:b/>
          <w:bCs w:val="0"/>
          <w:color w:val="auto"/>
          <w:sz w:val="24"/>
          <w:szCs w:val="24"/>
          <w:highlight w:val="none"/>
        </w:rPr>
        <w:t>二、合同工期</w:t>
      </w:r>
      <w:bookmarkEnd w:id="420"/>
    </w:p>
    <w:p w14:paraId="4C845522">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日（以开工报告为准）</w:t>
      </w:r>
      <w:r>
        <w:rPr>
          <w:rFonts w:hint="eastAsia" w:ascii="仿宋" w:hAnsi="仿宋" w:eastAsia="仿宋" w:cs="仿宋"/>
          <w:color w:val="auto"/>
          <w:sz w:val="24"/>
          <w:highlight w:val="none"/>
          <w:u w:val="single"/>
          <w:lang w:eastAsia="zh-CN"/>
        </w:rPr>
        <w:t>。</w:t>
      </w:r>
    </w:p>
    <w:p w14:paraId="153FCB2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w:t>
      </w:r>
      <w:r>
        <w:rPr>
          <w:rFonts w:hint="eastAsia" w:ascii="仿宋" w:hAnsi="仿宋" w:eastAsia="仿宋" w:cs="仿宋"/>
          <w:color w:val="auto"/>
          <w:sz w:val="24"/>
          <w:highlight w:val="none"/>
          <w:u w:val="single"/>
          <w:lang w:eastAsia="zh-CN"/>
        </w:rPr>
        <w:t>。</w:t>
      </w:r>
    </w:p>
    <w:p w14:paraId="6AE09C26">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天。工期总日历天数与根据前述计划开竣工日期计算的工期天数不一致的，以工期总日历天数为准。</w:t>
      </w:r>
    </w:p>
    <w:p w14:paraId="0AE0898D">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Cs w:val="0"/>
          <w:color w:val="auto"/>
          <w:sz w:val="24"/>
          <w:szCs w:val="24"/>
          <w:highlight w:val="none"/>
        </w:rPr>
      </w:pPr>
      <w:bookmarkStart w:id="421" w:name="_Toc351203483"/>
      <w:r>
        <w:rPr>
          <w:rFonts w:hint="eastAsia" w:ascii="仿宋" w:hAnsi="仿宋" w:eastAsia="仿宋" w:cs="仿宋"/>
          <w:b/>
          <w:bCs w:val="0"/>
          <w:color w:val="auto"/>
          <w:sz w:val="24"/>
          <w:szCs w:val="24"/>
          <w:highlight w:val="none"/>
        </w:rPr>
        <w:t>三、质量标准</w:t>
      </w:r>
      <w:bookmarkEnd w:id="421"/>
    </w:p>
    <w:p w14:paraId="62235697">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《施工质量验收规范》合格</w:t>
      </w:r>
      <w:r>
        <w:rPr>
          <w:rFonts w:hint="eastAsia" w:ascii="仿宋" w:hAnsi="仿宋" w:eastAsia="仿宋" w:cs="仿宋"/>
          <w:color w:val="auto"/>
          <w:sz w:val="24"/>
          <w:highlight w:val="none"/>
        </w:rPr>
        <w:t>标准。</w:t>
      </w:r>
    </w:p>
    <w:p w14:paraId="4BA0847E">
      <w:pPr>
        <w:pStyle w:val="6"/>
        <w:pageBreakBefore w:val="0"/>
        <w:kinsoku/>
        <w:wordWrap/>
        <w:overflowPunct/>
        <w:topLinePunct w:val="0"/>
        <w:bidi w:val="0"/>
        <w:snapToGrid/>
        <w:spacing w:before="0" w:after="0" w:line="400" w:lineRule="exact"/>
        <w:ind w:left="0" w:firstLine="482" w:firstLineChars="200"/>
        <w:jc w:val="left"/>
        <w:textAlignment w:val="auto"/>
        <w:rPr>
          <w:rFonts w:hint="eastAsia" w:ascii="仿宋" w:hAnsi="仿宋" w:eastAsia="仿宋" w:cs="仿宋"/>
          <w:bCs w:val="0"/>
          <w:color w:val="auto"/>
          <w:sz w:val="24"/>
          <w:szCs w:val="24"/>
          <w:highlight w:val="none"/>
        </w:rPr>
      </w:pPr>
      <w:bookmarkStart w:id="422" w:name="_Toc351203484"/>
      <w:r>
        <w:rPr>
          <w:rFonts w:hint="eastAsia" w:ascii="仿宋" w:hAnsi="仿宋" w:eastAsia="仿宋" w:cs="仿宋"/>
          <w:b/>
          <w:bCs w:val="0"/>
          <w:color w:val="auto"/>
          <w:sz w:val="24"/>
          <w:szCs w:val="24"/>
          <w:highlight w:val="none"/>
        </w:rPr>
        <w:t>四、签约合同价与合同价格形式</w:t>
      </w:r>
      <w:bookmarkEnd w:id="422"/>
      <w:r>
        <w:rPr>
          <w:rFonts w:hint="eastAsia" w:ascii="仿宋" w:hAnsi="仿宋" w:eastAsia="仿宋" w:cs="仿宋"/>
          <w:b/>
          <w:bCs w:val="0"/>
          <w:color w:val="auto"/>
          <w:sz w:val="24"/>
          <w:szCs w:val="24"/>
          <w:highlight w:val="none"/>
        </w:rPr>
        <w:tab/>
      </w:r>
    </w:p>
    <w:p w14:paraId="5087F4C8">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14:paraId="48AA03D3">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lang w:val="en-US" w:eastAsia="zh-CN"/>
        </w:rPr>
        <w:t xml:space="preserve">           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4C32EAF6">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p w14:paraId="46D4FDE0">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（1）安全文明施工费：</w:t>
      </w:r>
    </w:p>
    <w:p w14:paraId="4470F22E">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4DA2944">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（2）材料和工程设备暂估价金额：</w:t>
      </w:r>
    </w:p>
    <w:p w14:paraId="28C08083">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200C65D">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（3）专业工程暂估价金额：</w:t>
      </w:r>
    </w:p>
    <w:p w14:paraId="15C97F3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2DE1920D">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（4）暂列金额：</w:t>
      </w:r>
    </w:p>
    <w:p w14:paraId="66ACD0CC">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零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元)。</w:t>
      </w:r>
    </w:p>
    <w:p w14:paraId="646E2D65">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 xml:space="preserve"> 固定单价合同 </w:t>
      </w:r>
      <w:r>
        <w:rPr>
          <w:rFonts w:hint="eastAsia" w:ascii="仿宋" w:hAnsi="仿宋" w:eastAsia="仿宋" w:cs="仿宋"/>
          <w:color w:val="auto"/>
          <w:sz w:val="24"/>
          <w:highlight w:val="none"/>
        </w:rPr>
        <w:t>。</w:t>
      </w:r>
    </w:p>
    <w:p w14:paraId="172204C6">
      <w:pPr>
        <w:pStyle w:val="6"/>
        <w:pageBreakBefore w:val="0"/>
        <w:kinsoku/>
        <w:wordWrap/>
        <w:overflowPunct/>
        <w:topLinePunct w:val="0"/>
        <w:bidi w:val="0"/>
        <w:snapToGrid/>
        <w:spacing w:before="0" w:after="0" w:line="400" w:lineRule="exact"/>
        <w:ind w:left="0" w:firstLine="482" w:firstLineChars="200"/>
        <w:jc w:val="left"/>
        <w:textAlignment w:val="auto"/>
        <w:rPr>
          <w:rFonts w:hint="eastAsia" w:ascii="仿宋" w:hAnsi="仿宋" w:eastAsia="仿宋" w:cs="仿宋"/>
          <w:b/>
          <w:bCs w:val="0"/>
          <w:color w:val="auto"/>
          <w:sz w:val="24"/>
          <w:szCs w:val="24"/>
          <w:highlight w:val="none"/>
        </w:rPr>
      </w:pPr>
      <w:bookmarkStart w:id="423" w:name="_Toc351203485"/>
      <w:r>
        <w:rPr>
          <w:rFonts w:hint="eastAsia" w:ascii="仿宋" w:hAnsi="仿宋" w:eastAsia="仿宋" w:cs="仿宋"/>
          <w:b/>
          <w:bCs w:val="0"/>
          <w:color w:val="auto"/>
          <w:sz w:val="24"/>
          <w:szCs w:val="24"/>
          <w:highlight w:val="none"/>
        </w:rPr>
        <w:t>五、</w:t>
      </w:r>
      <w:bookmarkEnd w:id="423"/>
      <w:r>
        <w:rPr>
          <w:rFonts w:hint="eastAsia" w:ascii="仿宋" w:hAnsi="仿宋" w:eastAsia="仿宋" w:cs="仿宋"/>
          <w:b/>
          <w:bCs w:val="0"/>
          <w:color w:val="auto"/>
          <w:sz w:val="24"/>
          <w:szCs w:val="24"/>
          <w:highlight w:val="none"/>
        </w:rPr>
        <w:t>项目经理</w:t>
      </w:r>
    </w:p>
    <w:p w14:paraId="492407F2">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承包人项目经理：</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w:t>
      </w:r>
    </w:p>
    <w:p w14:paraId="1E9BFCA9">
      <w:pPr>
        <w:pStyle w:val="6"/>
        <w:pageBreakBefore w:val="0"/>
        <w:kinsoku/>
        <w:wordWrap/>
        <w:overflowPunct/>
        <w:topLinePunct w:val="0"/>
        <w:bidi w:val="0"/>
        <w:snapToGrid/>
        <w:spacing w:before="0" w:after="0" w:line="400" w:lineRule="exact"/>
        <w:ind w:left="0" w:firstLine="482" w:firstLineChars="200"/>
        <w:jc w:val="left"/>
        <w:textAlignment w:val="auto"/>
        <w:rPr>
          <w:rFonts w:hint="eastAsia" w:ascii="仿宋" w:hAnsi="仿宋" w:eastAsia="仿宋" w:cs="仿宋"/>
          <w:bCs w:val="0"/>
          <w:color w:val="auto"/>
          <w:sz w:val="24"/>
          <w:szCs w:val="24"/>
          <w:highlight w:val="none"/>
        </w:rPr>
      </w:pPr>
      <w:bookmarkStart w:id="424" w:name="_Toc351203486"/>
      <w:r>
        <w:rPr>
          <w:rFonts w:hint="eastAsia" w:ascii="仿宋" w:hAnsi="仿宋" w:eastAsia="仿宋" w:cs="仿宋"/>
          <w:b/>
          <w:bCs w:val="0"/>
          <w:color w:val="auto"/>
          <w:sz w:val="24"/>
          <w:szCs w:val="24"/>
          <w:highlight w:val="none"/>
        </w:rPr>
        <w:t>六、合同文件构成</w:t>
      </w:r>
      <w:bookmarkEnd w:id="424"/>
    </w:p>
    <w:p w14:paraId="397C5C3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14:paraId="4382BE25">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14:paraId="0E6AE052">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（2）投标函及其附录（如果有）； </w:t>
      </w:r>
    </w:p>
    <w:p w14:paraId="4E657311">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14:paraId="395CFB5D">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（4）通用合同条款；</w:t>
      </w:r>
    </w:p>
    <w:p w14:paraId="1A57EEC6">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14:paraId="62AF5652">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（6）图纸；</w:t>
      </w:r>
    </w:p>
    <w:p w14:paraId="555EF0FE">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14:paraId="11C8D131">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（8）其他合同文件。</w:t>
      </w:r>
    </w:p>
    <w:p w14:paraId="397A61BE">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7AFA9D3D">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13107BE1">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
          <w:bCs w:val="0"/>
          <w:color w:val="auto"/>
          <w:sz w:val="24"/>
          <w:szCs w:val="24"/>
          <w:highlight w:val="none"/>
        </w:rPr>
      </w:pPr>
      <w:bookmarkStart w:id="425" w:name="_Toc351203487"/>
      <w:r>
        <w:rPr>
          <w:rFonts w:hint="eastAsia" w:ascii="仿宋" w:hAnsi="仿宋" w:eastAsia="仿宋" w:cs="仿宋"/>
          <w:b/>
          <w:bCs w:val="0"/>
          <w:color w:val="auto"/>
          <w:sz w:val="24"/>
          <w:szCs w:val="24"/>
          <w:highlight w:val="none"/>
        </w:rPr>
        <w:t>七、承诺</w:t>
      </w:r>
      <w:bookmarkEnd w:id="425"/>
    </w:p>
    <w:p w14:paraId="6E14779B">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14:paraId="2680FCAB">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64DA3B66">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14:paraId="60E598BD">
      <w:pPr>
        <w:pageBreakBefore w:val="0"/>
        <w:kinsoku/>
        <w:wordWrap/>
        <w:overflowPunct/>
        <w:topLinePunct w:val="0"/>
        <w:bidi w:val="0"/>
        <w:snapToGrid/>
        <w:spacing w:line="400" w:lineRule="exact"/>
        <w:ind w:firstLine="482" w:firstLineChars="200"/>
        <w:jc w:val="left"/>
        <w:textAlignment w:val="auto"/>
        <w:rPr>
          <w:rFonts w:hint="eastAsia" w:ascii="仿宋" w:hAnsi="仿宋" w:eastAsia="仿宋" w:cs="仿宋"/>
          <w:bCs/>
          <w:color w:val="auto"/>
          <w:sz w:val="24"/>
          <w:highlight w:val="none"/>
        </w:rPr>
      </w:pPr>
      <w:bookmarkStart w:id="426" w:name="_Toc351203488"/>
      <w:r>
        <w:rPr>
          <w:rFonts w:hint="eastAsia" w:ascii="仿宋" w:hAnsi="仿宋" w:eastAsia="仿宋" w:cs="仿宋"/>
          <w:b/>
          <w:color w:val="auto"/>
          <w:sz w:val="24"/>
          <w:highlight w:val="none"/>
        </w:rPr>
        <w:t>八、词语含义</w:t>
      </w:r>
      <w:bookmarkEnd w:id="426"/>
    </w:p>
    <w:p w14:paraId="5182B6ED">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14:paraId="6BFFD604">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Cs w:val="0"/>
          <w:color w:val="auto"/>
          <w:sz w:val="24"/>
          <w:szCs w:val="24"/>
          <w:highlight w:val="none"/>
        </w:rPr>
      </w:pPr>
      <w:bookmarkStart w:id="427" w:name="_Toc351203489"/>
      <w:r>
        <w:rPr>
          <w:rFonts w:hint="eastAsia" w:ascii="仿宋" w:hAnsi="仿宋" w:eastAsia="仿宋" w:cs="仿宋"/>
          <w:b/>
          <w:bCs w:val="0"/>
          <w:color w:val="auto"/>
          <w:sz w:val="24"/>
          <w:szCs w:val="24"/>
          <w:highlight w:val="none"/>
        </w:rPr>
        <w:t>九、签订时间</w:t>
      </w:r>
      <w:bookmarkEnd w:id="427"/>
    </w:p>
    <w:p w14:paraId="52561142">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14:paraId="71058DE7">
      <w:pPr>
        <w:pStyle w:val="6"/>
        <w:pageBreakBefore w:val="0"/>
        <w:kinsoku/>
        <w:wordWrap/>
        <w:overflowPunct/>
        <w:topLinePunct w:val="0"/>
        <w:bidi w:val="0"/>
        <w:snapToGrid/>
        <w:spacing w:before="0" w:after="0" w:line="400" w:lineRule="exact"/>
        <w:ind w:left="0" w:firstLine="482" w:firstLineChars="200"/>
        <w:jc w:val="left"/>
        <w:textAlignment w:val="auto"/>
        <w:rPr>
          <w:rFonts w:hint="eastAsia" w:ascii="仿宋" w:hAnsi="仿宋" w:eastAsia="仿宋" w:cs="仿宋"/>
          <w:bCs w:val="0"/>
          <w:color w:val="auto"/>
          <w:sz w:val="24"/>
          <w:szCs w:val="24"/>
          <w:highlight w:val="none"/>
        </w:rPr>
      </w:pPr>
      <w:bookmarkStart w:id="428" w:name="_Toc351203490"/>
      <w:r>
        <w:rPr>
          <w:rFonts w:hint="eastAsia" w:ascii="仿宋" w:hAnsi="仿宋" w:eastAsia="仿宋" w:cs="仿宋"/>
          <w:b/>
          <w:bCs w:val="0"/>
          <w:color w:val="auto"/>
          <w:sz w:val="24"/>
          <w:szCs w:val="24"/>
          <w:highlight w:val="none"/>
        </w:rPr>
        <w:t>十、签订地点</w:t>
      </w:r>
      <w:bookmarkEnd w:id="428"/>
    </w:p>
    <w:p w14:paraId="15DAE12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lang w:val="en-US" w:eastAsia="zh-CN"/>
        </w:rPr>
        <w:t>杭州市</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签订。</w:t>
      </w:r>
    </w:p>
    <w:p w14:paraId="623D6904">
      <w:pPr>
        <w:pStyle w:val="6"/>
        <w:pageBreakBefore w:val="0"/>
        <w:kinsoku/>
        <w:wordWrap/>
        <w:overflowPunct/>
        <w:topLinePunct w:val="0"/>
        <w:bidi w:val="0"/>
        <w:snapToGrid/>
        <w:spacing w:before="0" w:after="0" w:line="400" w:lineRule="exact"/>
        <w:ind w:left="0" w:firstLine="482" w:firstLineChars="200"/>
        <w:jc w:val="left"/>
        <w:textAlignment w:val="auto"/>
        <w:rPr>
          <w:rFonts w:hint="eastAsia" w:ascii="仿宋" w:hAnsi="仿宋" w:eastAsia="仿宋" w:cs="仿宋"/>
          <w:bCs w:val="0"/>
          <w:color w:val="auto"/>
          <w:sz w:val="24"/>
          <w:szCs w:val="24"/>
          <w:highlight w:val="none"/>
        </w:rPr>
      </w:pPr>
      <w:bookmarkStart w:id="429" w:name="_Toc351203491"/>
      <w:r>
        <w:rPr>
          <w:rFonts w:hint="eastAsia" w:ascii="仿宋" w:hAnsi="仿宋" w:eastAsia="仿宋" w:cs="仿宋"/>
          <w:b/>
          <w:bCs w:val="0"/>
          <w:color w:val="auto"/>
          <w:sz w:val="24"/>
          <w:szCs w:val="24"/>
          <w:highlight w:val="none"/>
        </w:rPr>
        <w:t>十一、补充协议</w:t>
      </w:r>
      <w:bookmarkEnd w:id="429"/>
    </w:p>
    <w:p w14:paraId="77444423">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14:paraId="6313F20C">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Cs w:val="0"/>
          <w:color w:val="auto"/>
          <w:sz w:val="24"/>
          <w:szCs w:val="24"/>
          <w:highlight w:val="none"/>
        </w:rPr>
      </w:pPr>
      <w:bookmarkStart w:id="430" w:name="_Toc351203492"/>
      <w:r>
        <w:rPr>
          <w:rFonts w:hint="eastAsia" w:ascii="仿宋" w:hAnsi="仿宋" w:eastAsia="仿宋" w:cs="仿宋"/>
          <w:b/>
          <w:bCs w:val="0"/>
          <w:color w:val="auto"/>
          <w:sz w:val="24"/>
          <w:szCs w:val="24"/>
          <w:highlight w:val="none"/>
        </w:rPr>
        <w:t>十二、合同生效</w:t>
      </w:r>
      <w:bookmarkEnd w:id="430"/>
    </w:p>
    <w:p w14:paraId="324A07EA">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lang w:val="en-US" w:eastAsia="zh-CN"/>
        </w:rPr>
        <w:t>双方签字盖章</w:t>
      </w:r>
      <w:r>
        <w:rPr>
          <w:rFonts w:hint="eastAsia" w:ascii="仿宋" w:hAnsi="仿宋" w:eastAsia="仿宋" w:cs="仿宋"/>
          <w:bCs/>
          <w:color w:val="auto"/>
          <w:sz w:val="24"/>
          <w:highlight w:val="none"/>
          <w:u w:val="single"/>
        </w:rPr>
        <w:t>之日起</w:t>
      </w:r>
      <w:r>
        <w:rPr>
          <w:rFonts w:hint="eastAsia" w:ascii="仿宋" w:hAnsi="仿宋" w:eastAsia="仿宋" w:cs="仿宋"/>
          <w:bCs/>
          <w:color w:val="auto"/>
          <w:sz w:val="24"/>
          <w:highlight w:val="none"/>
        </w:rPr>
        <w:t>生效。</w:t>
      </w:r>
    </w:p>
    <w:p w14:paraId="7E84C0BD">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Cs/>
          <w:color w:val="auto"/>
          <w:sz w:val="24"/>
          <w:szCs w:val="24"/>
          <w:highlight w:val="none"/>
        </w:rPr>
      </w:pPr>
      <w:bookmarkStart w:id="431" w:name="_Toc351203493"/>
      <w:r>
        <w:rPr>
          <w:rFonts w:hint="eastAsia" w:ascii="仿宋" w:hAnsi="仿宋" w:eastAsia="仿宋" w:cs="仿宋"/>
          <w:b/>
          <w:color w:val="auto"/>
          <w:sz w:val="24"/>
          <w:szCs w:val="24"/>
          <w:highlight w:val="none"/>
        </w:rPr>
        <w:t>十三、合同份数</w:t>
      </w:r>
      <w:bookmarkEnd w:id="431"/>
    </w:p>
    <w:p w14:paraId="6CE49B6C">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本合同一式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w:t>
      </w:r>
    </w:p>
    <w:p w14:paraId="71CDDEED">
      <w:pPr>
        <w:pageBreakBefore w:val="0"/>
        <w:kinsoku/>
        <w:wordWrap/>
        <w:overflowPunct/>
        <w:topLinePunct w:val="0"/>
        <w:bidi w:val="0"/>
        <w:snapToGrid/>
        <w:spacing w:line="400" w:lineRule="exact"/>
        <w:ind w:firstLine="163" w:firstLineChars="78"/>
        <w:jc w:val="left"/>
        <w:textAlignment w:val="auto"/>
        <w:rPr>
          <w:rFonts w:hint="eastAsia" w:ascii="仿宋" w:hAnsi="仿宋" w:eastAsia="仿宋" w:cs="仿宋"/>
          <w:color w:val="auto"/>
          <w:szCs w:val="21"/>
          <w:highlight w:val="none"/>
        </w:rPr>
      </w:pPr>
    </w:p>
    <w:p w14:paraId="011BEB6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14:paraId="64702F3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F9DF19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14:paraId="7599307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8793CBD">
      <w:pPr>
        <w:kinsoku/>
        <w:wordWrap/>
        <w:overflowPunct/>
        <w:topLinePunct w:val="0"/>
        <w:bidi w:val="0"/>
        <w:spacing w:line="400" w:lineRule="exact"/>
        <w:rPr>
          <w:rFonts w:hint="eastAsia" w:ascii="仿宋" w:hAnsi="仿宋" w:eastAsia="仿宋" w:cs="仿宋"/>
          <w:color w:val="auto"/>
          <w:sz w:val="24"/>
          <w:highlight w:val="none"/>
        </w:rPr>
      </w:pPr>
    </w:p>
    <w:p w14:paraId="38BABECA">
      <w:pPr>
        <w:kinsoku/>
        <w:wordWrap/>
        <w:overflowPunct/>
        <w:topLinePunct w:val="0"/>
        <w:bidi w:val="0"/>
        <w:spacing w:line="400" w:lineRule="exact"/>
        <w:rPr>
          <w:rFonts w:hint="eastAsia" w:ascii="仿宋" w:hAnsi="仿宋" w:eastAsia="仿宋" w:cs="仿宋"/>
          <w:color w:val="auto"/>
          <w:sz w:val="24"/>
          <w:highlight w:val="none"/>
        </w:rPr>
      </w:pPr>
    </w:p>
    <w:tbl>
      <w:tblPr>
        <w:tblStyle w:val="62"/>
        <w:tblW w:w="8965" w:type="dxa"/>
        <w:tblInd w:w="0" w:type="dxa"/>
        <w:tblLayout w:type="autofit"/>
        <w:tblCellMar>
          <w:top w:w="0" w:type="dxa"/>
          <w:left w:w="108" w:type="dxa"/>
          <w:bottom w:w="0" w:type="dxa"/>
          <w:right w:w="108" w:type="dxa"/>
        </w:tblCellMar>
      </w:tblPr>
      <w:tblGrid>
        <w:gridCol w:w="4261"/>
        <w:gridCol w:w="4704"/>
      </w:tblGrid>
      <w:tr w14:paraId="2E162219">
        <w:tblPrEx>
          <w:tblCellMar>
            <w:top w:w="0" w:type="dxa"/>
            <w:left w:w="108" w:type="dxa"/>
            <w:bottom w:w="0" w:type="dxa"/>
            <w:right w:w="108" w:type="dxa"/>
          </w:tblCellMar>
        </w:tblPrEx>
        <w:trPr>
          <w:trHeight w:val="5782" w:hRule="atLeast"/>
        </w:trPr>
        <w:tc>
          <w:tcPr>
            <w:tcW w:w="4261" w:type="dxa"/>
            <w:noWrap w:val="0"/>
            <w:vAlign w:val="top"/>
          </w:tcPr>
          <w:p w14:paraId="66E603C2">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A05483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E93FA5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p>
          <w:p w14:paraId="25356D55">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F5CE7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B7B53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EF4D18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w:t>
            </w:r>
          </w:p>
          <w:p w14:paraId="575DA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p>
          <w:p w14:paraId="1E304FE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577CC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EEC94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c>
          <w:tcPr>
            <w:tcW w:w="4704" w:type="dxa"/>
            <w:noWrap w:val="0"/>
            <w:vAlign w:val="top"/>
          </w:tcPr>
          <w:p w14:paraId="0AEB8E86">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组织机构代码：</w:t>
            </w:r>
            <w:r>
              <w:rPr>
                <w:rFonts w:hint="eastAsia" w:ascii="仿宋" w:hAnsi="仿宋" w:eastAsia="仿宋" w:cs="仿宋"/>
                <w:color w:val="auto"/>
                <w:sz w:val="24"/>
                <w:highlight w:val="none"/>
                <w:u w:val="single"/>
                <w:lang w:val="en-US" w:eastAsia="zh-CN"/>
              </w:rPr>
              <w:t xml:space="preserve">                    </w:t>
            </w:r>
          </w:p>
          <w:p w14:paraId="159C0B0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szCs w:val="24"/>
                <w:highlight w:val="none"/>
                <w:u w:val="single"/>
                <w:lang w:val="en-US" w:eastAsia="zh-CN"/>
              </w:rPr>
              <w:t xml:space="preserve">                            </w:t>
            </w:r>
          </w:p>
          <w:p w14:paraId="3DE8256A">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邮政编码：</w:t>
            </w:r>
            <w:r>
              <w:rPr>
                <w:rFonts w:hint="eastAsia" w:ascii="仿宋" w:hAnsi="仿宋" w:eastAsia="仿宋" w:cs="仿宋"/>
                <w:color w:val="auto"/>
                <w:sz w:val="24"/>
                <w:highlight w:val="none"/>
                <w:u w:val="single"/>
                <w:lang w:val="en-US" w:eastAsia="zh-CN"/>
              </w:rPr>
              <w:t xml:space="preserve">                        </w:t>
            </w:r>
          </w:p>
          <w:p w14:paraId="3ECE818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法定代表人：</w:t>
            </w:r>
            <w:r>
              <w:rPr>
                <w:rFonts w:hint="eastAsia" w:ascii="仿宋" w:hAnsi="仿宋" w:eastAsia="仿宋" w:cs="仿宋"/>
                <w:color w:val="auto"/>
                <w:sz w:val="24"/>
                <w:highlight w:val="none"/>
                <w:u w:val="single"/>
                <w:lang w:val="en-US" w:eastAsia="zh-CN"/>
              </w:rPr>
              <w:t xml:space="preserve">                      </w:t>
            </w:r>
          </w:p>
          <w:p w14:paraId="4F4CCE3C">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委托代理人：</w:t>
            </w:r>
            <w:r>
              <w:rPr>
                <w:rFonts w:hint="eastAsia" w:ascii="仿宋" w:hAnsi="仿宋" w:eastAsia="仿宋" w:cs="仿宋"/>
                <w:color w:val="auto"/>
                <w:sz w:val="24"/>
                <w:highlight w:val="none"/>
                <w:u w:val="single"/>
                <w:lang w:val="en-US" w:eastAsia="zh-CN"/>
              </w:rPr>
              <w:t xml:space="preserve">                  </w:t>
            </w:r>
          </w:p>
          <w:p w14:paraId="69F32E1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  话：</w:t>
            </w:r>
            <w:r>
              <w:rPr>
                <w:rFonts w:hint="eastAsia" w:ascii="仿宋" w:hAnsi="仿宋" w:eastAsia="仿宋" w:cs="仿宋"/>
                <w:color w:val="auto"/>
                <w:sz w:val="24"/>
                <w:highlight w:val="none"/>
                <w:u w:val="single"/>
                <w:lang w:val="en-US" w:eastAsia="zh-CN"/>
              </w:rPr>
              <w:t xml:space="preserve">                          </w:t>
            </w:r>
          </w:p>
          <w:p w14:paraId="6935BC6D">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传  真：</w:t>
            </w:r>
            <w:r>
              <w:rPr>
                <w:rFonts w:hint="eastAsia" w:ascii="仿宋" w:hAnsi="仿宋" w:eastAsia="仿宋" w:cs="仿宋"/>
                <w:color w:val="auto"/>
                <w:sz w:val="24"/>
                <w:highlight w:val="none"/>
                <w:u w:val="single"/>
                <w:lang w:val="en-US" w:eastAsia="zh-CN"/>
              </w:rPr>
              <w:t xml:space="preserve">                    </w:t>
            </w:r>
          </w:p>
          <w:p w14:paraId="3E66A3B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电子信箱：</w:t>
            </w:r>
            <w:r>
              <w:rPr>
                <w:rFonts w:hint="eastAsia" w:ascii="仿宋" w:hAnsi="仿宋" w:eastAsia="仿宋" w:cs="仿宋"/>
                <w:color w:val="auto"/>
                <w:sz w:val="24"/>
                <w:highlight w:val="none"/>
                <w:u w:val="single"/>
                <w:lang w:val="en-US" w:eastAsia="zh-CN"/>
              </w:rPr>
              <w:t xml:space="preserve">                        </w:t>
            </w:r>
          </w:p>
          <w:p w14:paraId="5DD403E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开户银行：</w:t>
            </w:r>
            <w:r>
              <w:rPr>
                <w:rFonts w:hint="eastAsia" w:ascii="仿宋" w:hAnsi="仿宋" w:eastAsia="仿宋" w:cs="仿宋"/>
                <w:color w:val="auto"/>
                <w:sz w:val="24"/>
                <w:highlight w:val="none"/>
                <w:u w:val="single"/>
                <w:lang w:val="en-US" w:eastAsia="zh-CN"/>
              </w:rPr>
              <w:t xml:space="preserve">                        </w:t>
            </w:r>
          </w:p>
          <w:p w14:paraId="72A9DF2A">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开户名：</w:t>
            </w:r>
            <w:r>
              <w:rPr>
                <w:rFonts w:hint="eastAsia" w:ascii="仿宋" w:hAnsi="仿宋" w:eastAsia="仿宋" w:cs="仿宋"/>
                <w:color w:val="auto"/>
                <w:sz w:val="24"/>
                <w:highlight w:val="none"/>
                <w:u w:val="single"/>
                <w:lang w:val="en-US" w:eastAsia="zh-CN"/>
              </w:rPr>
              <w:t xml:space="preserve">                          </w:t>
            </w:r>
          </w:p>
          <w:p w14:paraId="148A0032">
            <w:pPr>
              <w:kinsoku/>
              <w:wordWrap/>
              <w:overflowPunct/>
              <w:topLinePunct w:val="0"/>
              <w:bidi w:val="0"/>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none"/>
                <w:lang w:val="en-US" w:eastAsia="zh-CN"/>
              </w:rPr>
              <w:t>账  号：</w:t>
            </w:r>
            <w:r>
              <w:rPr>
                <w:rFonts w:hint="eastAsia" w:ascii="仿宋" w:hAnsi="仿宋" w:eastAsia="仿宋" w:cs="仿宋"/>
                <w:bCs/>
                <w:color w:val="auto"/>
                <w:sz w:val="24"/>
                <w:szCs w:val="24"/>
                <w:highlight w:val="none"/>
                <w:u w:val="single"/>
                <w:lang w:val="en-US" w:eastAsia="zh-CN"/>
              </w:rPr>
              <w:t xml:space="preserve">                          </w:t>
            </w:r>
          </w:p>
        </w:tc>
      </w:tr>
    </w:tbl>
    <w:p w14:paraId="6A9053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486A9306">
      <w:pPr>
        <w:pStyle w:val="34"/>
        <w:pageBreakBefore/>
        <w:kinsoku/>
        <w:wordWrap/>
        <w:overflowPunct/>
        <w:topLinePunct w:val="0"/>
        <w:bidi w:val="0"/>
        <w:spacing w:line="400" w:lineRule="exact"/>
        <w:ind w:firstLine="251" w:firstLineChars="78"/>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第二部分  </w:t>
      </w:r>
      <w:r>
        <w:rPr>
          <w:rFonts w:hint="eastAsia" w:ascii="仿宋" w:hAnsi="仿宋" w:eastAsia="仿宋" w:cs="仿宋"/>
          <w:b/>
          <w:bCs/>
          <w:color w:val="auto"/>
          <w:sz w:val="32"/>
          <w:szCs w:val="32"/>
          <w:highlight w:val="none"/>
        </w:rPr>
        <w:t>通用条款（略)</w:t>
      </w:r>
    </w:p>
    <w:p w14:paraId="065C6EA5">
      <w:pPr>
        <w:kinsoku/>
        <w:wordWrap/>
        <w:overflowPunct/>
        <w:topLinePunct w:val="0"/>
        <w:bidi w:val="0"/>
        <w:spacing w:line="400" w:lineRule="exact"/>
        <w:ind w:firstLine="219" w:firstLineChars="78"/>
        <w:jc w:val="center"/>
        <w:rPr>
          <w:rFonts w:hint="eastAsia" w:ascii="仿宋" w:hAnsi="仿宋" w:eastAsia="仿宋" w:cs="仿宋"/>
          <w:b/>
          <w:bCs/>
          <w:color w:val="auto"/>
          <w:sz w:val="28"/>
          <w:szCs w:val="28"/>
          <w:highlight w:val="none"/>
        </w:rPr>
      </w:pPr>
    </w:p>
    <w:p w14:paraId="10C85836">
      <w:pPr>
        <w:kinsoku/>
        <w:wordWrap/>
        <w:overflowPunct/>
        <w:topLinePunct w:val="0"/>
        <w:bidi w:val="0"/>
        <w:spacing w:line="400" w:lineRule="exact"/>
        <w:ind w:firstLine="251" w:firstLineChars="7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专用合同条款</w:t>
      </w:r>
    </w:p>
    <w:p w14:paraId="3F7BA891">
      <w:pPr>
        <w:pStyle w:val="6"/>
        <w:keepNext w:val="0"/>
        <w:keepLines w:val="0"/>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 一般约定</w:t>
      </w:r>
    </w:p>
    <w:p w14:paraId="33F761A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5C2D104E">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07FCF8E1">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rPr>
        <w:t>施工组织设计：施工组织</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http://baike.baidu.com/view/14417.htm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设计</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是用来指导</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http://baike.baidu.com/view/1094820.htm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施工项目</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全过程各项活动的技术、经济和组织的综合性文件</w:t>
      </w:r>
      <w:r>
        <w:rPr>
          <w:rFonts w:hint="eastAsia" w:ascii="仿宋" w:hAnsi="仿宋" w:eastAsia="仿宋" w:cs="仿宋"/>
          <w:color w:val="auto"/>
          <w:sz w:val="24"/>
          <w:highlight w:val="none"/>
          <w:u w:val="single"/>
          <w:lang w:eastAsia="zh-CN"/>
        </w:rPr>
        <w:t>。</w:t>
      </w:r>
    </w:p>
    <w:p w14:paraId="314460BE">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1.1.2 合同当事人及其他相关方</w:t>
      </w:r>
    </w:p>
    <w:p w14:paraId="5E8C5FE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2B557A6E">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    称：</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226AD068">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资质类别和等级：</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55C87D03">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6372D2E9">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电子信箱：</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p>
    <w:p w14:paraId="561A9E2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r>
        <w:rPr>
          <w:rFonts w:hint="eastAsia" w:ascii="仿宋" w:hAnsi="仿宋" w:eastAsia="仿宋" w:cs="仿宋"/>
          <w:color w:val="auto"/>
          <w:sz w:val="24"/>
          <w:highlight w:val="none"/>
        </w:rPr>
        <w:t xml:space="preserve">   </w:t>
      </w:r>
    </w:p>
    <w:p w14:paraId="453D778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 设计人：</w:t>
      </w:r>
    </w:p>
    <w:p w14:paraId="12CE16D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100F12D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C04FAB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B48179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788279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6646AB3">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150D46A1">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5B5536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规划红线范围内为实施本合同工程需永久占用的土地。</w:t>
      </w:r>
    </w:p>
    <w:p w14:paraId="761BB9C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指永久占地之外为实施本合同工程需临时占用的土地</w:t>
      </w:r>
      <w:r>
        <w:rPr>
          <w:rFonts w:hint="eastAsia" w:ascii="仿宋" w:hAnsi="仿宋" w:eastAsia="仿宋" w:cs="仿宋"/>
          <w:color w:val="auto"/>
          <w:kern w:val="0"/>
          <w:sz w:val="24"/>
          <w:highlight w:val="none"/>
          <w:u w:val="single"/>
        </w:rPr>
        <w:t>。</w:t>
      </w:r>
    </w:p>
    <w:p w14:paraId="6F443D0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5964D628">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7DE97222">
      <w:pPr>
        <w:tabs>
          <w:tab w:val="left" w:pos="1240"/>
        </w:tabs>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1.3.1</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杭州市建设工程工程量清单计价实施细则》(杭建市发〔2018〕578号)；</w:t>
      </w:r>
    </w:p>
    <w:p w14:paraId="19ACF1BF">
      <w:pPr>
        <w:tabs>
          <w:tab w:val="left" w:pos="1240"/>
        </w:tabs>
        <w:kinsoku/>
        <w:wordWrap/>
        <w:overflowPunct/>
        <w:topLinePunct w:val="0"/>
        <w:autoSpaceDE w:val="0"/>
        <w:autoSpaceDN w:val="0"/>
        <w:bidi w:val="0"/>
        <w:adjustRightInd w:val="0"/>
        <w:spacing w:before="0"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1.3.2</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《关于进一步加强杭州市建设工程市场要素价格动态管理的指导意见》（杭建市 发〔2018〕579号）；</w:t>
      </w:r>
    </w:p>
    <w:p w14:paraId="4FC46507">
      <w:pPr>
        <w:tabs>
          <w:tab w:val="left" w:pos="1240"/>
        </w:tabs>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1.3.3</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省市建设行政部门颁发的其他现行有效文件(包括但不仅限于以下文件)：</w:t>
      </w:r>
    </w:p>
    <w:p w14:paraId="59DB3448">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（1）《关于转发省建设厅&lt;关于进一步加强建筑施工领域企业安全生产工作的实施意见&gt;</w:t>
      </w:r>
    </w:p>
    <w:p w14:paraId="5D593C61">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的通知》（杭建工发〔2011〕130号）；</w:t>
      </w:r>
    </w:p>
    <w:p w14:paraId="1E89A51A">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（2）《关于进一步加强建设工程安全质量物联网管理应用平台建设的通知》（杭建工发</w:t>
      </w:r>
    </w:p>
    <w:p w14:paraId="035252AF">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〔2012〕426号）；</w:t>
      </w:r>
    </w:p>
    <w:p w14:paraId="21A68A00">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（3）《关于开展建筑工程扬尘在线监测设施安装工作的通知》（杭建工〔2019〕103</w:t>
      </w:r>
    </w:p>
    <w:p w14:paraId="1A246F0F">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E647ACD">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（4）《杭州市建设领域农民工“无欠薪”管理实施细则（试行）》（杭建市〔2018〕161</w:t>
      </w:r>
    </w:p>
    <w:p w14:paraId="2A7F2DFB">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9EF01AA">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 xml:space="preserve">（5）新工艺、新技术的约定：     /                 </w:t>
      </w:r>
      <w:r>
        <w:rPr>
          <w:rFonts w:hint="eastAsia" w:ascii="仿宋" w:hAnsi="仿宋" w:eastAsia="仿宋" w:cs="仿宋"/>
          <w:color w:val="auto"/>
          <w:sz w:val="24"/>
          <w:highlight w:val="none"/>
          <w:u w:val="single"/>
          <w:lang w:eastAsia="zh-CN"/>
        </w:rPr>
        <w:t>。</w:t>
      </w:r>
    </w:p>
    <w:p w14:paraId="4EB7FD1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 xml:space="preserve">（6）其他：                </w:t>
      </w:r>
      <w:r>
        <w:rPr>
          <w:rFonts w:hint="eastAsia" w:ascii="仿宋" w:hAnsi="仿宋" w:eastAsia="仿宋" w:cs="仿宋"/>
          <w:color w:val="auto"/>
          <w:sz w:val="24"/>
          <w:highlight w:val="none"/>
          <w:u w:val="single"/>
          <w:lang w:eastAsia="zh-CN"/>
        </w:rPr>
        <w:t>。</w:t>
      </w:r>
    </w:p>
    <w:p w14:paraId="58828740">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 标准和规范</w:t>
      </w:r>
    </w:p>
    <w:p w14:paraId="6AC24F57">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 xml:space="preserve">（1）按通用条款约定；     </w:t>
      </w:r>
    </w:p>
    <w:p w14:paraId="78DACD74">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487BAF66">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发包人提供国外标准、规范的份数：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3ECF075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57299D8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bookmarkStart w:id="432" w:name="SOA_zyht_bztsyq"/>
      <w:r>
        <w:rPr>
          <w:rFonts w:hint="eastAsia" w:ascii="仿宋" w:hAnsi="仿宋" w:eastAsia="仿宋" w:cs="仿宋"/>
          <w:color w:val="auto"/>
          <w:sz w:val="24"/>
          <w:highlight w:val="none"/>
          <w:u w:val="single"/>
        </w:rPr>
        <w:t>详见设计文件和招标技术要求，国家或行业如有新的技术标准和功能要求，则要求从新</w:t>
      </w:r>
      <w:bookmarkEnd w:id="432"/>
      <w:r>
        <w:rPr>
          <w:rFonts w:hint="eastAsia" w:ascii="仿宋" w:hAnsi="仿宋" w:eastAsia="仿宋" w:cs="仿宋"/>
          <w:color w:val="auto"/>
          <w:sz w:val="24"/>
          <w:highlight w:val="none"/>
        </w:rPr>
        <w:t>。</w:t>
      </w:r>
    </w:p>
    <w:p w14:paraId="12C9BB3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21F9292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544B8B99">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（1）合同协议书</w:t>
      </w:r>
      <w:r>
        <w:rPr>
          <w:rFonts w:hint="eastAsia" w:ascii="仿宋" w:hAnsi="仿宋" w:eastAsia="仿宋" w:cs="仿宋"/>
          <w:color w:val="auto"/>
          <w:kern w:val="0"/>
          <w:sz w:val="24"/>
          <w:highlight w:val="none"/>
        </w:rPr>
        <w:t>；</w:t>
      </w:r>
    </w:p>
    <w:p w14:paraId="0AB72FA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（2）中标通知书（或项目发承包基本情况表）</w:t>
      </w:r>
      <w:r>
        <w:rPr>
          <w:rFonts w:hint="eastAsia" w:ascii="仿宋" w:hAnsi="仿宋" w:eastAsia="仿宋" w:cs="仿宋"/>
          <w:color w:val="auto"/>
          <w:kern w:val="0"/>
          <w:sz w:val="24"/>
          <w:highlight w:val="none"/>
        </w:rPr>
        <w:t>；</w:t>
      </w:r>
    </w:p>
    <w:p w14:paraId="6327A2C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（3）投标函及其附录（如果有）</w:t>
      </w:r>
      <w:r>
        <w:rPr>
          <w:rFonts w:hint="eastAsia" w:ascii="仿宋" w:hAnsi="仿宋" w:eastAsia="仿宋" w:cs="仿宋"/>
          <w:color w:val="auto"/>
          <w:kern w:val="0"/>
          <w:sz w:val="24"/>
          <w:highlight w:val="none"/>
        </w:rPr>
        <w:t>；</w:t>
      </w:r>
    </w:p>
    <w:p w14:paraId="548FDE3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（4）专用合同条款及其附件 </w:t>
      </w:r>
      <w:r>
        <w:rPr>
          <w:rFonts w:hint="eastAsia" w:ascii="仿宋" w:hAnsi="仿宋" w:eastAsia="仿宋" w:cs="仿宋"/>
          <w:color w:val="auto"/>
          <w:kern w:val="0"/>
          <w:sz w:val="24"/>
          <w:highlight w:val="none"/>
        </w:rPr>
        <w:t>；</w:t>
      </w:r>
    </w:p>
    <w:p w14:paraId="71BD592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（5）通用合同条款</w:t>
      </w:r>
      <w:r>
        <w:rPr>
          <w:rFonts w:hint="eastAsia" w:ascii="仿宋" w:hAnsi="仿宋" w:eastAsia="仿宋" w:cs="仿宋"/>
          <w:color w:val="auto"/>
          <w:kern w:val="0"/>
          <w:sz w:val="24"/>
          <w:highlight w:val="none"/>
        </w:rPr>
        <w:t>；</w:t>
      </w:r>
    </w:p>
    <w:p w14:paraId="7DBD04F1">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（6）技术标准和要求</w:t>
      </w:r>
      <w:r>
        <w:rPr>
          <w:rFonts w:hint="eastAsia" w:ascii="仿宋" w:hAnsi="仿宋" w:eastAsia="仿宋" w:cs="仿宋"/>
          <w:color w:val="auto"/>
          <w:kern w:val="0"/>
          <w:sz w:val="24"/>
          <w:highlight w:val="none"/>
        </w:rPr>
        <w:t>；</w:t>
      </w:r>
    </w:p>
    <w:p w14:paraId="063CA3A1">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（7）图纸；</w:t>
      </w:r>
    </w:p>
    <w:p w14:paraId="03884CC6">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（8）已标价工程量清单或预算书</w:t>
      </w:r>
      <w:r>
        <w:rPr>
          <w:rFonts w:hint="eastAsia" w:ascii="仿宋" w:hAnsi="仿宋" w:eastAsia="仿宋" w:cs="仿宋"/>
          <w:color w:val="auto"/>
          <w:kern w:val="0"/>
          <w:sz w:val="24"/>
          <w:highlight w:val="none"/>
        </w:rPr>
        <w:t>；</w:t>
      </w:r>
    </w:p>
    <w:p w14:paraId="59194E67">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（9）其他合同文件</w:t>
      </w:r>
      <w:r>
        <w:rPr>
          <w:rFonts w:hint="eastAsia" w:ascii="仿宋" w:hAnsi="仿宋" w:eastAsia="仿宋" w:cs="仿宋"/>
          <w:color w:val="auto"/>
          <w:kern w:val="0"/>
          <w:sz w:val="24"/>
          <w:highlight w:val="none"/>
        </w:rPr>
        <w:t>：</w:t>
      </w:r>
    </w:p>
    <w:p w14:paraId="374F34DD">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其他：招标文件及招标答疑及询标纪要等双方认为应作为合同构成的其它文件。</w:t>
      </w:r>
    </w:p>
    <w:p w14:paraId="1A2FF16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组成合同的各个文件应该认为是一个整体，彼此相互解释，相互补充。如果出现含糊不清或相互矛盾的情况，由发包人工程师做出解释和调整。在这种情况下，除非合同另有规定，组成合同的几个文件的优先支配地位应依次如上所述。任何不列入其上的其他文件，皆不影响合同文件，除非双方另签补充合同。</w:t>
      </w:r>
    </w:p>
    <w:p w14:paraId="4B04250F">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14:paraId="339EEE2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309039D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合同签订7个工作日内，由发包人组织设计人、承包人、监理单位进行图纸会审，设计人向承包人进行设计交底</w:t>
      </w:r>
      <w:r>
        <w:rPr>
          <w:rFonts w:hint="eastAsia" w:ascii="仿宋" w:hAnsi="仿宋" w:eastAsia="仿宋" w:cs="仿宋"/>
          <w:color w:val="auto"/>
          <w:sz w:val="24"/>
          <w:highlight w:val="none"/>
        </w:rPr>
        <w:t>；</w:t>
      </w:r>
    </w:p>
    <w:p w14:paraId="58BB773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 xml:space="preserve">   三套   </w:t>
      </w:r>
      <w:r>
        <w:rPr>
          <w:rFonts w:hint="eastAsia" w:ascii="仿宋" w:hAnsi="仿宋" w:eastAsia="仿宋" w:cs="仿宋"/>
          <w:color w:val="auto"/>
          <w:sz w:val="24"/>
          <w:highlight w:val="none"/>
        </w:rPr>
        <w:t>；</w:t>
      </w:r>
    </w:p>
    <w:p w14:paraId="402D59D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 xml:space="preserve">   施工图纸   </w:t>
      </w:r>
      <w:r>
        <w:rPr>
          <w:rFonts w:hint="eastAsia" w:ascii="仿宋" w:hAnsi="仿宋" w:eastAsia="仿宋" w:cs="仿宋"/>
          <w:color w:val="auto"/>
          <w:sz w:val="24"/>
          <w:highlight w:val="none"/>
        </w:rPr>
        <w:t>。</w:t>
      </w:r>
    </w:p>
    <w:p w14:paraId="401AE712">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2F20168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承包人向发包人提交工程进度计划，以及为完成该计划而实际采用的（拆除墙体及加固、装饰、水电、暖通、消防等）施工组织设计</w:t>
      </w:r>
      <w:r>
        <w:rPr>
          <w:rFonts w:hint="eastAsia" w:ascii="仿宋" w:hAnsi="仿宋" w:eastAsia="仿宋" w:cs="仿宋"/>
          <w:color w:val="auto"/>
          <w:sz w:val="24"/>
          <w:highlight w:val="none"/>
        </w:rPr>
        <w:t>；</w:t>
      </w:r>
    </w:p>
    <w:p w14:paraId="3BB04B5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 xml:space="preserve">  合同签订后 7 天内  </w:t>
      </w:r>
      <w:r>
        <w:rPr>
          <w:rFonts w:hint="eastAsia" w:ascii="仿宋" w:hAnsi="仿宋" w:eastAsia="仿宋" w:cs="仿宋"/>
          <w:color w:val="auto"/>
          <w:sz w:val="24"/>
          <w:highlight w:val="none"/>
        </w:rPr>
        <w:t>；</w:t>
      </w:r>
    </w:p>
    <w:p w14:paraId="7468F80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 xml:space="preserve">   3份   </w:t>
      </w:r>
      <w:r>
        <w:rPr>
          <w:rFonts w:hint="eastAsia" w:ascii="仿宋" w:hAnsi="仿宋" w:eastAsia="仿宋" w:cs="仿宋"/>
          <w:color w:val="auto"/>
          <w:sz w:val="24"/>
          <w:highlight w:val="none"/>
        </w:rPr>
        <w:t>；</w:t>
      </w:r>
    </w:p>
    <w:p w14:paraId="7575F2A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 xml:space="preserve">  书面及电子文档  </w:t>
      </w:r>
      <w:r>
        <w:rPr>
          <w:rFonts w:hint="eastAsia" w:ascii="仿宋" w:hAnsi="仿宋" w:eastAsia="仿宋" w:cs="仿宋"/>
          <w:color w:val="auto"/>
          <w:sz w:val="24"/>
          <w:highlight w:val="none"/>
        </w:rPr>
        <w:t>；</w:t>
      </w:r>
    </w:p>
    <w:p w14:paraId="0F098D4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 xml:space="preserve">  收到承包人文件后3天内  </w:t>
      </w:r>
      <w:r>
        <w:rPr>
          <w:rFonts w:hint="eastAsia" w:ascii="仿宋" w:hAnsi="仿宋" w:eastAsia="仿宋" w:cs="仿宋"/>
          <w:color w:val="auto"/>
          <w:sz w:val="24"/>
          <w:highlight w:val="none"/>
        </w:rPr>
        <w:t>。</w:t>
      </w:r>
    </w:p>
    <w:p w14:paraId="43F2C971">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14:paraId="3335458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关于现场图纸准备的约定：</w:t>
      </w:r>
      <w:bookmarkStart w:id="433" w:name="SOA_zyht_xctzzb"/>
      <w:r>
        <w:rPr>
          <w:rFonts w:hint="eastAsia" w:ascii="仿宋" w:hAnsi="仿宋" w:eastAsia="仿宋" w:cs="仿宋"/>
          <w:color w:val="auto"/>
          <w:sz w:val="24"/>
          <w:highlight w:val="none"/>
          <w:u w:val="single"/>
        </w:rPr>
        <w:t xml:space="preserve">  承包人应在施工现场另外保存一套完整的图纸和承包人文件，供发包人、监理人及有关人员进行工程检查时使用</w:t>
      </w:r>
      <w:bookmarkEnd w:id="433"/>
      <w:r>
        <w:rPr>
          <w:rFonts w:hint="eastAsia" w:ascii="仿宋" w:hAnsi="仿宋" w:eastAsia="仿宋" w:cs="仿宋"/>
          <w:color w:val="auto"/>
          <w:sz w:val="24"/>
          <w:highlight w:val="none"/>
          <w:u w:val="single"/>
        </w:rPr>
        <w:t>。</w:t>
      </w:r>
    </w:p>
    <w:p w14:paraId="2A7434A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14:paraId="471E379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在有关事项发生之日起或完成3  </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0FE070F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rPr>
        <w:t xml:space="preserve">  发包人现场办公室   </w:t>
      </w:r>
      <w:r>
        <w:rPr>
          <w:rFonts w:hint="eastAsia" w:ascii="仿宋" w:hAnsi="仿宋" w:eastAsia="仿宋" w:cs="仿宋"/>
          <w:color w:val="auto"/>
          <w:kern w:val="0"/>
          <w:sz w:val="24"/>
          <w:highlight w:val="none"/>
        </w:rPr>
        <w:t>；</w:t>
      </w:r>
    </w:p>
    <w:p w14:paraId="4B1C9374">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 xml:space="preserve">   发包人代表   </w:t>
      </w:r>
      <w:r>
        <w:rPr>
          <w:rFonts w:hint="eastAsia" w:ascii="仿宋" w:hAnsi="仿宋" w:eastAsia="仿宋" w:cs="仿宋"/>
          <w:color w:val="auto"/>
          <w:kern w:val="0"/>
          <w:sz w:val="24"/>
          <w:highlight w:val="none"/>
        </w:rPr>
        <w:t>。</w:t>
      </w:r>
    </w:p>
    <w:p w14:paraId="65E3A3B2">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 xml:space="preserve">   承包人现场办公室   </w:t>
      </w:r>
      <w:r>
        <w:rPr>
          <w:rFonts w:hint="eastAsia" w:ascii="仿宋" w:hAnsi="仿宋" w:eastAsia="仿宋" w:cs="仿宋"/>
          <w:color w:val="auto"/>
          <w:kern w:val="0"/>
          <w:sz w:val="24"/>
          <w:highlight w:val="none"/>
        </w:rPr>
        <w:t>；</w:t>
      </w:r>
    </w:p>
    <w:p w14:paraId="385632F4">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 xml:space="preserve">   项目经理   </w:t>
      </w:r>
      <w:r>
        <w:rPr>
          <w:rFonts w:hint="eastAsia" w:ascii="仿宋" w:hAnsi="仿宋" w:eastAsia="仿宋" w:cs="仿宋"/>
          <w:color w:val="auto"/>
          <w:kern w:val="0"/>
          <w:sz w:val="24"/>
          <w:highlight w:val="none"/>
        </w:rPr>
        <w:t>。</w:t>
      </w:r>
    </w:p>
    <w:p w14:paraId="3C8EA9BC">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 xml:space="preserve">   监理人现场办公室   </w:t>
      </w:r>
      <w:r>
        <w:rPr>
          <w:rFonts w:hint="eastAsia" w:ascii="仿宋" w:hAnsi="仿宋" w:eastAsia="仿宋" w:cs="仿宋"/>
          <w:color w:val="auto"/>
          <w:kern w:val="0"/>
          <w:sz w:val="24"/>
          <w:highlight w:val="none"/>
        </w:rPr>
        <w:t>；</w:t>
      </w:r>
    </w:p>
    <w:p w14:paraId="1E9FD528">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 xml:space="preserve">   总监或总监代表   </w:t>
      </w:r>
      <w:r>
        <w:rPr>
          <w:rFonts w:hint="eastAsia" w:ascii="仿宋" w:hAnsi="仿宋" w:eastAsia="仿宋" w:cs="仿宋"/>
          <w:color w:val="auto"/>
          <w:kern w:val="0"/>
          <w:sz w:val="24"/>
          <w:highlight w:val="none"/>
        </w:rPr>
        <w:t>。</w:t>
      </w:r>
    </w:p>
    <w:p w14:paraId="717D0E0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28D5F41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22B14F0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乙方与出入场负责签订进出约定  </w:t>
      </w:r>
      <w:r>
        <w:rPr>
          <w:rFonts w:hint="eastAsia" w:ascii="仿宋" w:hAnsi="仿宋" w:eastAsia="仿宋" w:cs="仿宋"/>
          <w:color w:val="auto"/>
          <w:sz w:val="24"/>
          <w:highlight w:val="none"/>
        </w:rPr>
        <w:t>。</w:t>
      </w:r>
    </w:p>
    <w:p w14:paraId="4AF100C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3DCE630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 xml:space="preserve">场外道路运输和临时堆放场地，乙方自行解决  </w:t>
      </w:r>
      <w:r>
        <w:rPr>
          <w:rFonts w:hint="eastAsia" w:ascii="仿宋" w:hAnsi="仿宋" w:eastAsia="仿宋" w:cs="仿宋"/>
          <w:color w:val="auto"/>
          <w:sz w:val="24"/>
          <w:highlight w:val="none"/>
        </w:rPr>
        <w:t>。</w:t>
      </w:r>
    </w:p>
    <w:p w14:paraId="5FC37D5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关于发包人向承包人免费提供满足工程施工需要的场内道路和交通设施的约定：</w:t>
      </w:r>
      <w:bookmarkStart w:id="434" w:name="SOA_zyht_jtssyd"/>
      <w:r>
        <w:rPr>
          <w:rFonts w:hint="eastAsia" w:ascii="仿宋" w:hAnsi="仿宋" w:eastAsia="仿宋" w:cs="仿宋"/>
          <w:color w:val="auto"/>
          <w:sz w:val="24"/>
          <w:highlight w:val="none"/>
          <w:u w:val="single"/>
        </w:rPr>
        <w:t xml:space="preserve">  利用现有的场内道路和交通设施，如需新建，承包人自行建设，并承担费用</w:t>
      </w:r>
      <w:bookmarkEnd w:id="434"/>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1624B9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07A97E8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bookmarkStart w:id="435" w:name="SOA_zyht_dlgzcdf"/>
      <w:r>
        <w:rPr>
          <w:rFonts w:hint="eastAsia" w:ascii="仿宋" w:hAnsi="仿宋" w:eastAsia="仿宋" w:cs="仿宋"/>
          <w:color w:val="auto"/>
          <w:sz w:val="24"/>
          <w:highlight w:val="none"/>
          <w:u w:val="single"/>
        </w:rPr>
        <w:t xml:space="preserve"> </w:t>
      </w:r>
      <w:bookmarkEnd w:id="435"/>
      <w:r>
        <w:rPr>
          <w:rFonts w:hint="eastAsia" w:ascii="仿宋" w:hAnsi="仿宋" w:eastAsia="仿宋" w:cs="仿宋"/>
          <w:color w:val="auto"/>
          <w:sz w:val="24"/>
          <w:highlight w:val="none"/>
          <w:u w:val="single"/>
        </w:rPr>
        <w:t xml:space="preserve">承包人  </w:t>
      </w:r>
      <w:r>
        <w:rPr>
          <w:rFonts w:hint="eastAsia" w:ascii="仿宋" w:hAnsi="仿宋" w:eastAsia="仿宋" w:cs="仿宋"/>
          <w:color w:val="auto"/>
          <w:sz w:val="24"/>
          <w:highlight w:val="none"/>
        </w:rPr>
        <w:t>承担。</w:t>
      </w:r>
    </w:p>
    <w:p w14:paraId="663EC0AA">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本工程的超大件：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3A5036B3">
      <w:pPr>
        <w:kinsoku/>
        <w:wordWrap/>
        <w:overflowPunct/>
        <w:topLinePunct w:val="0"/>
        <w:bidi w:val="0"/>
        <w:spacing w:line="40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本工程的超重件：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0DB2265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53E70076">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 xml:space="preserve">   按《通用合同条款》执行。  </w:t>
      </w:r>
    </w:p>
    <w:p w14:paraId="37D58291">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按《通用合同条款》执行。</w:t>
      </w:r>
    </w:p>
    <w:p w14:paraId="0FE9984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4998DA1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12891E6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color w:val="auto"/>
          <w:sz w:val="24"/>
          <w:highlight w:val="none"/>
          <w:u w:val="single"/>
        </w:rPr>
        <w:t>（除发包人指明外）承包人在施工过程中所采用的专利、专有技术、技术秘密的使用费包含在合同价款内</w:t>
      </w:r>
      <w:r>
        <w:rPr>
          <w:rFonts w:hint="eastAsia" w:ascii="仿宋" w:hAnsi="仿宋" w:eastAsia="仿宋" w:cs="仿宋"/>
          <w:b/>
          <w:color w:val="auto"/>
          <w:sz w:val="24"/>
          <w:highlight w:val="none"/>
        </w:rPr>
        <w:t>。</w:t>
      </w:r>
    </w:p>
    <w:p w14:paraId="0959231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36DF0B3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 xml:space="preserve">   按实际工程量结算   </w:t>
      </w:r>
      <w:r>
        <w:rPr>
          <w:rFonts w:hint="eastAsia" w:ascii="仿宋" w:hAnsi="仿宋" w:eastAsia="仿宋" w:cs="仿宋"/>
          <w:b/>
          <w:color w:val="auto"/>
          <w:sz w:val="24"/>
          <w:highlight w:val="none"/>
        </w:rPr>
        <w:t>；</w:t>
      </w:r>
    </w:p>
    <w:p w14:paraId="01BF0DC2">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bookmarkStart w:id="436" w:name="SOA_zyht_pcfw"/>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按照10.4.1专用条款执行   </w:t>
      </w:r>
    </w:p>
    <w:p w14:paraId="50A596D1">
      <w:pPr>
        <w:pStyle w:val="6"/>
        <w:kinsoku/>
        <w:wordWrap/>
        <w:overflowPunct/>
        <w:topLinePunct w:val="0"/>
        <w:bidi w:val="0"/>
        <w:spacing w:before="0" w:after="0" w:line="400" w:lineRule="exact"/>
        <w:ind w:left="0" w:firstLine="482" w:firstLineChars="200"/>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调整合同价格的</w:t>
      </w:r>
      <w:r>
        <w:rPr>
          <w:rFonts w:hint="eastAsia" w:ascii="仿宋" w:hAnsi="仿宋" w:eastAsia="仿宋" w:cs="仿宋"/>
          <w:color w:val="auto"/>
          <w:kern w:val="0"/>
          <w:sz w:val="24"/>
          <w:szCs w:val="24"/>
          <w:highlight w:val="none"/>
        </w:rPr>
        <w:t>修正时间：</w:t>
      </w:r>
      <w:r>
        <w:rPr>
          <w:rFonts w:hint="eastAsia" w:ascii="仿宋" w:hAnsi="仿宋" w:eastAsia="仿宋" w:cs="仿宋"/>
          <w:color w:val="auto"/>
          <w:kern w:val="0"/>
          <w:sz w:val="24"/>
          <w:szCs w:val="24"/>
          <w:highlight w:val="none"/>
          <w:u w:val="single"/>
        </w:rPr>
        <w:t xml:space="preserve">   工程竣工结算审计时。</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bookmarkEnd w:id="436"/>
    <w:p w14:paraId="55D41938">
      <w:pPr>
        <w:pStyle w:val="6"/>
        <w:keepNext w:val="0"/>
        <w:keepLines w:val="0"/>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 发包人</w:t>
      </w:r>
    </w:p>
    <w:p w14:paraId="7B4C84E9">
      <w:pPr>
        <w:kinsoku/>
        <w:wordWrap/>
        <w:overflowPunct/>
        <w:topLinePunct w:val="0"/>
        <w:bidi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发包人应根据工程所需配备发包人代表，同时配备1-2名相关人员到岗履职。</w:t>
      </w:r>
    </w:p>
    <w:p w14:paraId="0B886BB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w:t>
      </w:r>
    </w:p>
    <w:p w14:paraId="128D677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27C5CA0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40DE8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59093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3F24D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CC73B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A2979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FCAC1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发包人对发包人代表的授权范围如下：</w:t>
      </w:r>
    </w:p>
    <w:p w14:paraId="275D07A9">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（1）发包人委派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t>为发包人代表，行使合同约定的权利，履行合同约定的职责。</w:t>
      </w:r>
    </w:p>
    <w:p w14:paraId="53EBFC8B">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（2）发包人代表的指令、通知由其本人签字后，以书面形式交给承包人代表，承包人代表在回执签署姓名和收到时间后生效。</w:t>
      </w:r>
    </w:p>
    <w:p w14:paraId="20B4FB2E">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（3）确有必要时，发包人代表可发出口头指令，并在48小时内给予书面确认，承包人对发包人代表的指令应予执行。</w:t>
      </w:r>
    </w:p>
    <w:p w14:paraId="62436A39">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（4）发包人代表不能及时给予书面确认，承包人应于发包人代表发出口头指令7天内提出书面确认要求，发包人代表在承包人提出书面确认要求后7天内不给予答复，应视为</w:t>
      </w:r>
      <w:r>
        <w:rPr>
          <w:rFonts w:hint="eastAsia" w:ascii="仿宋" w:hAnsi="仿宋" w:eastAsia="仿宋" w:cs="仿宋"/>
          <w:bCs/>
          <w:color w:val="auto"/>
          <w:sz w:val="24"/>
          <w:highlight w:val="none"/>
          <w:u w:val="single"/>
          <w:lang w:val="en-US" w:eastAsia="zh-Hans"/>
        </w:rPr>
        <w:t>发包人</w:t>
      </w:r>
      <w:r>
        <w:rPr>
          <w:rFonts w:hint="eastAsia" w:ascii="仿宋" w:hAnsi="仿宋" w:eastAsia="仿宋" w:cs="仿宋"/>
          <w:bCs/>
          <w:color w:val="auto"/>
          <w:sz w:val="24"/>
          <w:highlight w:val="none"/>
          <w:u w:val="single"/>
        </w:rPr>
        <w:t>要求已被确认。</w:t>
      </w:r>
    </w:p>
    <w:p w14:paraId="1D9F9609">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（5）承包人认为发包人代表的指令不合理，应收到指令后24小时内提出书面申告，发包人代表在收到承包人申告后48小时内作出修改指令或继续执行原指令的决定，以书面形式通知承包人。</w:t>
      </w:r>
    </w:p>
    <w:p w14:paraId="624E89C5">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（6）在紧急情况下，发包人代表要求承包人立即执行指令或承包人虽有异议，但发包人代表仍决定执行的指令，承包人应予以执行。</w:t>
      </w:r>
    </w:p>
    <w:p w14:paraId="28B454A6">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（7）因指令错误发生的费用和给承包人造成的损失由发包人承担，延误的工期应相应顺延。</w:t>
      </w:r>
    </w:p>
    <w:p w14:paraId="25A8EB67">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（8）如承包人拒绝执行发包人指令或配合的质量进度达不到发包人要求，发包人有权另行委托第三方执行指令，并视情节轻重承包人向发包人支付2000元—1万元/次的违约金。</w:t>
      </w:r>
    </w:p>
    <w:p w14:paraId="3D5E9185">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9）发包人代表按合同约定，及时向承包人提供所需指令、批件、图纸并履行其它约定的义务。承包人对发包人代表的指令、批件有异议，承包人可在接到指令、批件24小时内书面通知发包人，发包人代表接到承包人书面通知后48小时内书面回复，逾期视作认可。</w:t>
      </w:r>
    </w:p>
    <w:p w14:paraId="4F2A4C86">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rPr>
        <w:t>（10）发包人代表换人，发包人应提前7天通知承包人，后任继续承担前任应负的责任</w:t>
      </w:r>
      <w:r>
        <w:rPr>
          <w:rFonts w:hint="eastAsia" w:ascii="仿宋" w:hAnsi="仿宋" w:eastAsia="仿宋" w:cs="仿宋"/>
          <w:color w:val="auto"/>
          <w:sz w:val="24"/>
          <w:highlight w:val="none"/>
          <w:u w:val="single"/>
        </w:rPr>
        <w:t>。</w:t>
      </w:r>
    </w:p>
    <w:p w14:paraId="142343D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14:paraId="6973FC1A">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4FE579E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5D351081">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110D55A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14:paraId="1130B51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（1）施工场地具备施工条件的要求及完成的时间：已基本具备。</w:t>
      </w:r>
    </w:p>
    <w:p w14:paraId="47D09C2B">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将施工所需的水、电、电讯线路接至施工场地的时间、地点和供应要求：施工用水、用电已接至施工现场附近，临时用电接线、用水接管、通讯及场内道路由承包人自理。发包人移交的水电接口在移交之日起，记录水电计量表度数，施工所需的水电费用治理。</w:t>
      </w:r>
    </w:p>
    <w:p w14:paraId="0493ED0E">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（3）施工场地与公共道路的通道开通时间和要求：现场与公共道路已连通。</w:t>
      </w:r>
    </w:p>
    <w:p w14:paraId="1D698330">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（4）工程地质和地下管线资料的提供时间：合同签订后，开工前由承包人根据施工需要向发包人申请提供。</w:t>
      </w:r>
    </w:p>
    <w:p w14:paraId="50096889">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（5）由发包人办理的施工所需证件、批件的名称和完成时间：开工前完成工程项目的各种批准证件，承包人协助。</w:t>
      </w:r>
    </w:p>
    <w:p w14:paraId="73F41EAB">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（6）水准点与座标控制点交验要求：工程控制点，以现有房屋为基准。 </w:t>
      </w:r>
    </w:p>
    <w:p w14:paraId="5D27D2D4">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u w:val="single"/>
        </w:rPr>
        <w:t>（7）图纸会审和设计交底时间：开工前 3 天内。</w:t>
      </w:r>
    </w:p>
    <w:p w14:paraId="1697801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14:paraId="5A8D343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招标核准登记时已提供  </w:t>
      </w:r>
      <w:r>
        <w:rPr>
          <w:rFonts w:hint="eastAsia" w:ascii="仿宋" w:hAnsi="仿宋" w:eastAsia="仿宋" w:cs="仿宋"/>
          <w:color w:val="auto"/>
          <w:sz w:val="24"/>
          <w:highlight w:val="none"/>
        </w:rPr>
        <w:t>。</w:t>
      </w:r>
    </w:p>
    <w:p w14:paraId="11B7E96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w:t>
      </w:r>
    </w:p>
    <w:p w14:paraId="04CC0D23">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4F1AA27">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 承包人</w:t>
      </w:r>
    </w:p>
    <w:p w14:paraId="19794F8B">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5DDCA70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承包人提交的竣工资料的内容：</w:t>
      </w:r>
      <w:bookmarkStart w:id="437" w:name="SOA_zyht_cbrjgzl"/>
      <w:r>
        <w:rPr>
          <w:rFonts w:hint="eastAsia" w:ascii="仿宋" w:hAnsi="仿宋" w:eastAsia="仿宋" w:cs="仿宋"/>
          <w:color w:val="auto"/>
          <w:sz w:val="24"/>
          <w:highlight w:val="none"/>
          <w:u w:val="single"/>
        </w:rPr>
        <w:t>a、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 。</w:t>
      </w:r>
    </w:p>
    <w:p w14:paraId="4CF682D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b、竣工图编制要求：有变更依据的实际施工内容图（包括能够清晰表达的平立剖和节点图），不得以采用文字形式代替应当可用施工图表达的内容。</w:t>
      </w:r>
    </w:p>
    <w:p w14:paraId="34D8339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c、为工程竣工结算提供的竣工图应经监理单位审核并加盖公章 </w:t>
      </w:r>
      <w:bookmarkEnd w:id="437"/>
      <w:r>
        <w:rPr>
          <w:rFonts w:hint="eastAsia" w:ascii="仿宋" w:hAnsi="仿宋" w:eastAsia="仿宋" w:cs="仿宋"/>
          <w:color w:val="auto"/>
          <w:sz w:val="24"/>
          <w:highlight w:val="none"/>
          <w:u w:val="single"/>
        </w:rPr>
        <w:t>。</w:t>
      </w:r>
    </w:p>
    <w:p w14:paraId="1FF09A6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bCs/>
          <w:color w:val="auto"/>
          <w:sz w:val="24"/>
          <w:highlight w:val="none"/>
          <w:u w:val="single"/>
        </w:rPr>
        <w:t>三套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9ADC9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 xml:space="preserve"> 承包人承担   </w:t>
      </w:r>
      <w:r>
        <w:rPr>
          <w:rFonts w:hint="eastAsia" w:ascii="仿宋" w:hAnsi="仿宋" w:eastAsia="仿宋" w:cs="仿宋"/>
          <w:color w:val="auto"/>
          <w:sz w:val="24"/>
          <w:highlight w:val="none"/>
        </w:rPr>
        <w:t>。</w:t>
      </w:r>
    </w:p>
    <w:p w14:paraId="1211E19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工程竣工验收前十五天</w:t>
      </w:r>
      <w:r>
        <w:rPr>
          <w:rFonts w:hint="eastAsia" w:ascii="仿宋" w:hAnsi="仿宋" w:eastAsia="仿宋" w:cs="仿宋"/>
          <w:color w:val="auto"/>
          <w:sz w:val="24"/>
          <w:highlight w:val="none"/>
        </w:rPr>
        <w:t>。</w:t>
      </w:r>
    </w:p>
    <w:p w14:paraId="3E63F06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向发包人提供竣工图、竣工资料及竣工验收报告，并附光盘（含影像资料、图片等）</w:t>
      </w:r>
      <w:r>
        <w:rPr>
          <w:rFonts w:hint="eastAsia" w:ascii="仿宋" w:hAnsi="仿宋" w:eastAsia="仿宋" w:cs="仿宋"/>
          <w:color w:val="auto"/>
          <w:sz w:val="24"/>
          <w:highlight w:val="none"/>
        </w:rPr>
        <w:t>。</w:t>
      </w:r>
    </w:p>
    <w:p w14:paraId="09257F25">
      <w:pPr>
        <w:numPr>
          <w:ilvl w:val="0"/>
          <w:numId w:val="2"/>
        </w:num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承包人应履行的其他义务：</w:t>
      </w:r>
      <w:r>
        <w:rPr>
          <w:rFonts w:hint="eastAsia" w:ascii="仿宋" w:hAnsi="仿宋" w:eastAsia="仿宋" w:cs="仿宋"/>
          <w:color w:val="auto"/>
          <w:kern w:val="0"/>
          <w:sz w:val="24"/>
          <w:highlight w:val="none"/>
          <w:u w:val="single"/>
        </w:rPr>
        <w:t>按约定时间和要求，完成以下工作（费用列入投标总价）：</w:t>
      </w:r>
    </w:p>
    <w:p w14:paraId="3B517E80">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①提供计划、报表的名称及完成时间：</w:t>
      </w:r>
    </w:p>
    <w:p w14:paraId="7408EEBD">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A、合同签订后7天内提供（一式四份）总进度计划、施工组织设计（包括外加工计划）。</w:t>
      </w:r>
    </w:p>
    <w:p w14:paraId="393737F0">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B、开工后每月22日前提供（一式四份）施工进度报表（包括形象进度、质量情况、重大事件和存在问题及拟采取的措施等）及下月的施工进度计划。</w:t>
      </w:r>
    </w:p>
    <w:p w14:paraId="26094F42">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②承担施工安全保卫工作及非夜间施工照明的责任和要求：由承包人负责施工安全保卫工作，包括防火、防盗、卫生防疫、动力照明用电安全及其他涉及安全保卫工作，所发生的费用由承包人承担。</w:t>
      </w:r>
    </w:p>
    <w:p w14:paraId="5880DCFB">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③需承包人办理的有关施工场地交通、环卫和施工噪音管理等手续：按有关规定办理质安监、排污、夜间施工等手续，费用自理。</w:t>
      </w:r>
    </w:p>
    <w:p w14:paraId="1603C9AC">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④完工工程成品保护的特殊要求及费用承担：工程未正式办理交接手续前，成品保护由承包人完全负责（包括所需费用），如果保护期间发生损坏，承包人须自费予以修复，直至发包人满意为止。交接手续办清后，非质量原因引起的损坏由发包人完全负责。</w:t>
      </w:r>
    </w:p>
    <w:p w14:paraId="49514432">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⑤施工现场清洁卫生的要求：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工程师满意的状态。如承包人交工3天后仍不清除、修复，发包人可自行完成，发生的费用由承包人承担。</w:t>
      </w:r>
    </w:p>
    <w:p w14:paraId="3505002E">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⑥双方约定承包人应做的其他工作：</w:t>
      </w:r>
    </w:p>
    <w:p w14:paraId="285E6AAF">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w:t>
      </w:r>
    </w:p>
    <w:p w14:paraId="17B0D6A9">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B、施工时发生异常情况，应及时向发包人、监理单位和总包单位报告，知情不报引起的工程损失或其他损失由承包人全权负责；</w:t>
      </w:r>
    </w:p>
    <w:p w14:paraId="6697F43F">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⑦承包人应处理好与周边人员与居民的关系，保证不影响周边居民的日常生活与办公活动：如因承包人原因造成纠纷的，承包人应全权负责赔偿与善后事宜。</w:t>
      </w:r>
    </w:p>
    <w:p w14:paraId="6C7A47E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⑧承包人的项目经理应按时参加发包人组织的工作会议，施工期间应无条件配合发包人要求。</w:t>
      </w:r>
    </w:p>
    <w:p w14:paraId="6D081E7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02E7669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14:paraId="0D0B81D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C948A6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8EC550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4E1742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3224A8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1ED8E2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70907E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2BB88A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57901">
      <w:pPr>
        <w:kinsoku/>
        <w:wordWrap/>
        <w:overflowPunct/>
        <w:topLinePunct w:val="0"/>
        <w:bidi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p w14:paraId="10E625F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全面负责本工程的质量、安全、工期及成本控制，负责本工程的合同签订及履行合同内容要求。</w:t>
      </w:r>
    </w:p>
    <w:p w14:paraId="4BBF7B7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关于项目经理每月在施工现场的时间要求：</w:t>
      </w:r>
      <w:r>
        <w:rPr>
          <w:rFonts w:hint="eastAsia" w:ascii="仿宋" w:hAnsi="仿宋" w:eastAsia="仿宋" w:cs="仿宋"/>
          <w:color w:val="auto"/>
          <w:sz w:val="24"/>
          <w:highlight w:val="none"/>
          <w:u w:val="single"/>
        </w:rPr>
        <w:t>每月出勤必须达到80%以上；到岗率每月按实际到现场的天数÷施工期内每月日历天×100%计算。</w:t>
      </w:r>
    </w:p>
    <w:p w14:paraId="6EEE931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承包人未提交劳动合同，以及没有为项目经理缴纳社会保险证明的违约责任：</w:t>
      </w:r>
    </w:p>
    <w:p w14:paraId="133AFB99">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按住建局以及人社局的文件规定执行。</w:t>
      </w:r>
    </w:p>
    <w:p w14:paraId="33ADA5C6">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项目经理未经批准，擅自离开施工现场的违约责任：</w:t>
      </w:r>
      <w:r>
        <w:rPr>
          <w:rFonts w:hint="eastAsia" w:ascii="仿宋" w:hAnsi="仿宋" w:eastAsia="仿宋" w:cs="仿宋"/>
          <w:color w:val="auto"/>
          <w:sz w:val="24"/>
          <w:highlight w:val="none"/>
          <w:u w:val="single"/>
        </w:rPr>
        <w:t>项目经理未经批准，擅自离开施工现场按未到岗处理，项目经理到岗率不到80%的，发包人扣除项目经理及领导班子到岗率保证金。</w:t>
      </w:r>
    </w:p>
    <w:p w14:paraId="0277A199">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14:paraId="6CC7E613">
      <w:pPr>
        <w:kinsoku/>
        <w:wordWrap/>
        <w:overflowPunct/>
        <w:topLinePunct w:val="0"/>
        <w:bidi w:val="0"/>
        <w:spacing w:line="40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承包人确需更换项目经理的，继任项目经理注册执业资格、管理经验的约定：</w:t>
      </w:r>
      <w:r>
        <w:rPr>
          <w:rFonts w:hint="eastAsia" w:ascii="仿宋" w:hAnsi="仿宋" w:eastAsia="仿宋" w:cs="仿宋"/>
          <w:color w:val="auto"/>
          <w:sz w:val="24"/>
          <w:highlight w:val="none"/>
          <w:u w:val="single"/>
        </w:rPr>
        <w:t>原则上不更换，确需更换的按市建委的文件规定执行</w:t>
      </w:r>
      <w:r>
        <w:rPr>
          <w:rFonts w:hint="eastAsia" w:ascii="仿宋" w:hAnsi="仿宋" w:eastAsia="仿宋" w:cs="仿宋"/>
          <w:b w:val="0"/>
          <w:bCs/>
          <w:color w:val="auto"/>
          <w:kern w:val="0"/>
          <w:sz w:val="24"/>
          <w:highlight w:val="none"/>
        </w:rPr>
        <w:t>。</w:t>
      </w:r>
    </w:p>
    <w:p w14:paraId="2B7A262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承包人擅自更换项目经理的违约责任：</w:t>
      </w:r>
      <w:r>
        <w:rPr>
          <w:rFonts w:hint="eastAsia" w:ascii="仿宋" w:hAnsi="仿宋" w:eastAsia="仿宋" w:cs="仿宋"/>
          <w:color w:val="auto"/>
          <w:sz w:val="24"/>
          <w:highlight w:val="none"/>
          <w:u w:val="single"/>
        </w:rPr>
        <w:t>在施工期间不准更换，特殊情况要求更换的项目经理的，须经发包人同意并报招标办及相关部门认可备案。承包人未经发包人同意更换项目经理的将被视为承包人违约，发包人扣除项目经理及领导班子到岗率保证金</w:t>
      </w:r>
      <w:r>
        <w:rPr>
          <w:rFonts w:hint="eastAsia" w:ascii="仿宋" w:hAnsi="仿宋" w:eastAsia="仿宋" w:cs="仿宋"/>
          <w:color w:val="auto"/>
          <w:sz w:val="24"/>
          <w:highlight w:val="none"/>
        </w:rPr>
        <w:t>。</w:t>
      </w:r>
    </w:p>
    <w:p w14:paraId="63B1354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bookmarkStart w:id="438" w:name="SOA_zyht_jjghxmjlwyzr"/>
      <w:r>
        <w:rPr>
          <w:rFonts w:hint="eastAsia" w:ascii="仿宋" w:hAnsi="仿宋" w:eastAsia="仿宋" w:cs="仿宋"/>
          <w:color w:val="auto"/>
          <w:sz w:val="24"/>
          <w:highlight w:val="none"/>
          <w:u w:val="single"/>
        </w:rPr>
        <w:t>承包人无正当理由拒绝更换项目经理导致项目未能按合同工期完工，发包人除扣除承包人全部工期履约保证金外，工期每拖延一天再处以合同总价</w:t>
      </w:r>
      <w:r>
        <w:rPr>
          <w:rFonts w:hint="default" w:ascii="仿宋" w:hAnsi="仿宋" w:eastAsia="仿宋" w:cs="仿宋"/>
          <w:color w:val="auto"/>
          <w:sz w:val="24"/>
          <w:highlight w:val="none"/>
          <w:u w:val="single"/>
          <w:lang w:val="en-US"/>
        </w:rPr>
        <w:t>万</w:t>
      </w:r>
      <w:r>
        <w:rPr>
          <w:rFonts w:hint="eastAsia" w:ascii="仿宋" w:hAnsi="仿宋" w:eastAsia="仿宋" w:cs="仿宋"/>
          <w:color w:val="auto"/>
          <w:sz w:val="24"/>
          <w:highlight w:val="none"/>
          <w:u w:val="single"/>
        </w:rPr>
        <w:t>分之二的违约金，从工程价款中扣除，直至扣除合同总价的</w:t>
      </w:r>
      <w:r>
        <w:rPr>
          <w:rFonts w:hint="default" w:ascii="仿宋" w:hAnsi="仿宋" w:eastAsia="仿宋" w:cs="仿宋"/>
          <w:color w:val="auto"/>
          <w:sz w:val="24"/>
          <w:highlight w:val="none"/>
          <w:u w:val="single"/>
          <w:lang w:val="en-US"/>
        </w:rPr>
        <w:t xml:space="preserve"> 3</w:t>
      </w:r>
      <w:r>
        <w:rPr>
          <w:rFonts w:hint="eastAsia" w:ascii="仿宋" w:hAnsi="仿宋" w:eastAsia="仿宋" w:cs="仿宋"/>
          <w:color w:val="auto"/>
          <w:sz w:val="24"/>
          <w:highlight w:val="none"/>
          <w:u w:val="single"/>
        </w:rPr>
        <w:t>%为止。</w:t>
      </w:r>
    </w:p>
    <w:p w14:paraId="7C76459E">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承包人无正当理由拒绝更换项目经理导致工程达不到验收标准，承包人应承担违约责任，发包人除没收其全部质量履约保证金外，再处以合同总价</w:t>
      </w:r>
      <w:r>
        <w:rPr>
          <w:rFonts w:hint="eastAsia" w:ascii="仿宋" w:hAnsi="仿宋" w:eastAsia="仿宋" w:cs="仿宋"/>
          <w:color w:val="auto"/>
          <w:sz w:val="24"/>
          <w:highlight w:val="none"/>
          <w:u w:val="single"/>
          <w:lang w:val="en-US" w:eastAsia="zh-CN"/>
        </w:rPr>
        <w:t>的</w:t>
      </w:r>
      <w:r>
        <w:rPr>
          <w:rFonts w:hint="eastAsia" w:ascii="仿宋" w:hAnsi="仿宋" w:eastAsia="仿宋" w:cs="仿宋"/>
          <w:color w:val="auto"/>
          <w:sz w:val="24"/>
          <w:highlight w:val="none"/>
          <w:u w:val="single"/>
        </w:rPr>
        <w:t>25%的工程款；承包人还必须无条件返工至合格，因此而追加的费用由承包人承担</w:t>
      </w:r>
      <w:bookmarkEnd w:id="438"/>
      <w:r>
        <w:rPr>
          <w:rFonts w:hint="eastAsia" w:ascii="仿宋" w:hAnsi="仿宋" w:eastAsia="仿宋" w:cs="仿宋"/>
          <w:color w:val="auto"/>
          <w:sz w:val="24"/>
          <w:highlight w:val="none"/>
        </w:rPr>
        <w:t>。</w:t>
      </w:r>
    </w:p>
    <w:p w14:paraId="376F963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784A9A9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开工后7天内</w:t>
      </w:r>
      <w:r>
        <w:rPr>
          <w:rFonts w:hint="eastAsia" w:ascii="仿宋" w:hAnsi="仿宋" w:eastAsia="仿宋" w:cs="仿宋"/>
          <w:color w:val="auto"/>
          <w:sz w:val="24"/>
          <w:highlight w:val="none"/>
        </w:rPr>
        <w:t>。</w:t>
      </w:r>
    </w:p>
    <w:p w14:paraId="3A6F5EB2">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3.3.2 承包人需更换主要施工管理人员的，继任人员的数量、注册执业资格、管理经验的约定：</w:t>
      </w:r>
      <w:r>
        <w:rPr>
          <w:rFonts w:hint="eastAsia" w:ascii="仿宋" w:hAnsi="仿宋" w:eastAsia="仿宋" w:cs="仿宋"/>
          <w:color w:val="auto"/>
          <w:sz w:val="24"/>
          <w:highlight w:val="none"/>
          <w:u w:val="single"/>
        </w:rPr>
        <w:t>原则上不更换，确需更换的按市建委的文件规定执行；特殊工种作业人员均应持有相应的资格证明，监理人可以随时检查</w:t>
      </w:r>
      <w:r>
        <w:rPr>
          <w:rFonts w:hint="eastAsia" w:ascii="仿宋" w:hAnsi="仿宋" w:eastAsia="仿宋" w:cs="仿宋"/>
          <w:b w:val="0"/>
          <w:bCs w:val="0"/>
          <w:color w:val="auto"/>
          <w:sz w:val="24"/>
          <w:highlight w:val="none"/>
        </w:rPr>
        <w:t>。</w:t>
      </w:r>
    </w:p>
    <w:p w14:paraId="77C871E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bCs/>
          <w:color w:val="auto"/>
          <w:sz w:val="24"/>
          <w:highlight w:val="none"/>
          <w:u w:val="single"/>
        </w:rPr>
        <w:t>承包人无正当理由拒绝更换主要施工管理人员导致项目未能按合同工期完工，发包人除没收承包人全部工期履约保证金外，工期每拖延一天再处以合同总价万分之二的违约金，从工程价款中扣除，直至扣除合同总价的3</w:t>
      </w:r>
      <w:r>
        <w:rPr>
          <w:rFonts w:hint="eastAsia" w:ascii="仿宋" w:hAnsi="仿宋" w:eastAsia="仿宋" w:cs="仿宋"/>
          <w:bCs/>
          <w:color w:val="auto"/>
          <w:sz w:val="24"/>
          <w:highlight w:val="none"/>
          <w:u w:val="single"/>
          <w:lang w:val="en-US" w:eastAsia="zh-CN"/>
        </w:rPr>
        <w:t>0</w:t>
      </w:r>
      <w:r>
        <w:rPr>
          <w:rFonts w:hint="eastAsia" w:ascii="仿宋" w:hAnsi="仿宋" w:eastAsia="仿宋" w:cs="仿宋"/>
          <w:bCs/>
          <w:color w:val="auto"/>
          <w:sz w:val="24"/>
          <w:highlight w:val="none"/>
          <w:u w:val="single"/>
        </w:rPr>
        <w:t xml:space="preserve">%为止。承包人无正当理由拒绝更换主要施工管理人员导致工程达不到验收标准，承包人应承担违约责任，发包人除没收其全部质量履约保证金外，再处以合同总价 25%的罚款；承包人还必须无条件返工至合格，因此而追加的费用由承包方承担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E2DC41">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AE999C3">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kern w:val="0"/>
          <w:sz w:val="24"/>
          <w:highlight w:val="none"/>
          <w:u w:val="single"/>
        </w:rPr>
        <w:t>发包人没收项目经理及领导班子到岗率保证金。</w:t>
      </w:r>
    </w:p>
    <w:p w14:paraId="1CE4229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承包人主要施工管理人员擅自离开施工现场按未到岗处理，承包人主要施工管理人员到岗率不到80%的，发包人没收项目经理及项目班子到岗率保证金</w:t>
      </w:r>
      <w:r>
        <w:rPr>
          <w:rFonts w:hint="eastAsia" w:ascii="仿宋" w:hAnsi="仿宋" w:eastAsia="仿宋" w:cs="仿宋"/>
          <w:color w:val="auto"/>
          <w:sz w:val="24"/>
          <w:highlight w:val="none"/>
        </w:rPr>
        <w:t>。</w:t>
      </w:r>
    </w:p>
    <w:p w14:paraId="5BCC643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 分包</w:t>
      </w:r>
    </w:p>
    <w:p w14:paraId="25DD560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6D1850E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本工程不得分包</w:t>
      </w:r>
      <w:r>
        <w:rPr>
          <w:rFonts w:hint="eastAsia" w:ascii="仿宋" w:hAnsi="仿宋" w:eastAsia="仿宋" w:cs="仿宋"/>
          <w:color w:val="auto"/>
          <w:sz w:val="24"/>
          <w:highlight w:val="none"/>
        </w:rPr>
        <w:t>。</w:t>
      </w:r>
    </w:p>
    <w:p w14:paraId="410F11D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按《杭州市建筑市场管理若干规定》执行</w:t>
      </w:r>
      <w:r>
        <w:rPr>
          <w:rFonts w:hint="eastAsia" w:ascii="仿宋" w:hAnsi="仿宋" w:eastAsia="仿宋" w:cs="仿宋"/>
          <w:color w:val="auto"/>
          <w:sz w:val="24"/>
          <w:highlight w:val="none"/>
        </w:rPr>
        <w:t>。</w:t>
      </w:r>
    </w:p>
    <w:p w14:paraId="2AF6FE8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3.5.2分包的确定</w:t>
      </w:r>
    </w:p>
    <w:p w14:paraId="6D0D4E1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本工程不得分包，如发现擅自分包，除立即取消分包人的分包资格外，承包人还应按合同价的5%向发包人支付违约金</w:t>
      </w:r>
      <w:r>
        <w:rPr>
          <w:rFonts w:hint="eastAsia" w:ascii="仿宋" w:hAnsi="仿宋" w:eastAsia="仿宋" w:cs="仿宋"/>
          <w:color w:val="auto"/>
          <w:sz w:val="24"/>
          <w:highlight w:val="none"/>
          <w:u w:val="single"/>
          <w:lang w:val="en-US" w:eastAsia="zh-Hans"/>
        </w:rPr>
        <w:t>并有权解除本合同</w:t>
      </w:r>
      <w:r>
        <w:rPr>
          <w:rFonts w:hint="eastAsia" w:ascii="仿宋" w:hAnsi="仿宋" w:eastAsia="仿宋" w:cs="仿宋"/>
          <w:color w:val="auto"/>
          <w:sz w:val="24"/>
          <w:highlight w:val="none"/>
        </w:rPr>
        <w:t>。</w:t>
      </w:r>
    </w:p>
    <w:p w14:paraId="5C4EF0D9">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bookmarkStart w:id="439" w:name="SOA_zyht_qtfbyd"/>
      <w:r>
        <w:rPr>
          <w:rFonts w:hint="eastAsia" w:ascii="仿宋" w:hAnsi="仿宋" w:eastAsia="仿宋" w:cs="仿宋"/>
          <w:color w:val="auto"/>
          <w:sz w:val="24"/>
          <w:highlight w:val="none"/>
          <w:u w:val="single"/>
        </w:rPr>
        <w:t xml:space="preserve">  / </w:t>
      </w:r>
      <w:bookmarkEnd w:id="439"/>
      <w:r>
        <w:rPr>
          <w:rFonts w:hint="eastAsia" w:ascii="仿宋" w:hAnsi="仿宋" w:eastAsia="仿宋" w:cs="仿宋"/>
          <w:color w:val="auto"/>
          <w:sz w:val="24"/>
          <w:highlight w:val="none"/>
        </w:rPr>
        <w:t>。</w:t>
      </w:r>
    </w:p>
    <w:p w14:paraId="5E7D4C4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5387BB2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按通用合同条款执行</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061D8AF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2A121A45">
      <w:pPr>
        <w:kinsoku/>
        <w:wordWrap/>
        <w:overflowPunct/>
        <w:topLinePunct w:val="0"/>
        <w:bidi w:val="0"/>
        <w:spacing w:line="400" w:lineRule="exact"/>
        <w:ind w:firstLine="480" w:firstLineChars="200"/>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sz w:val="24"/>
          <w:highlight w:val="none"/>
          <w:u w:val="single"/>
        </w:rPr>
        <w:t>按《通用合同条款》3.6条</w:t>
      </w:r>
      <w:r>
        <w:rPr>
          <w:rFonts w:hint="eastAsia" w:ascii="仿宋" w:hAnsi="仿宋" w:eastAsia="仿宋" w:cs="仿宋"/>
          <w:bCs/>
          <w:color w:val="auto"/>
          <w:kern w:val="0"/>
          <w:sz w:val="24"/>
          <w:highlight w:val="none"/>
          <w:u w:val="single"/>
        </w:rPr>
        <w:t>。</w:t>
      </w:r>
    </w:p>
    <w:p w14:paraId="6BAD78F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 履约担保</w:t>
      </w:r>
    </w:p>
    <w:p w14:paraId="16C982E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kern w:val="0"/>
          <w:sz w:val="24"/>
          <w:highlight w:val="none"/>
          <w:u w:val="single"/>
        </w:rPr>
        <w:t>（1）按投标须知第38.1款形式提交合同</w:t>
      </w:r>
      <w:r>
        <w:rPr>
          <w:rFonts w:hint="eastAsia" w:ascii="仿宋" w:hAnsi="仿宋" w:eastAsia="仿宋" w:cs="仿宋"/>
          <w:color w:val="auto"/>
          <w:kern w:val="0"/>
          <w:sz w:val="24"/>
          <w:highlight w:val="none"/>
          <w:u w:val="single"/>
          <w:lang w:val="en-US" w:eastAsia="zh-CN"/>
        </w:rPr>
        <w:t>总</w:t>
      </w:r>
      <w:r>
        <w:rPr>
          <w:rFonts w:hint="eastAsia" w:ascii="仿宋" w:hAnsi="仿宋" w:eastAsia="仿宋" w:cs="仿宋"/>
          <w:color w:val="auto"/>
          <w:kern w:val="0"/>
          <w:sz w:val="24"/>
          <w:highlight w:val="none"/>
          <w:u w:val="single"/>
        </w:rPr>
        <w:t>价</w:t>
      </w:r>
      <w:r>
        <w:rPr>
          <w:rFonts w:hint="eastAsia" w:ascii="仿宋" w:hAnsi="仿宋" w:eastAsia="仿宋" w:cs="仿宋"/>
          <w:color w:val="auto"/>
          <w:kern w:val="0"/>
          <w:sz w:val="24"/>
          <w:highlight w:val="none"/>
          <w:u w:val="single"/>
          <w:lang w:val="en-US" w:eastAsia="zh-CN"/>
        </w:rPr>
        <w:t>的</w:t>
      </w:r>
      <w:r>
        <w:rPr>
          <w:rFonts w:hint="default" w:ascii="仿宋" w:hAnsi="仿宋" w:eastAsia="仿宋" w:cs="仿宋"/>
          <w:color w:val="auto"/>
          <w:kern w:val="0"/>
          <w:sz w:val="24"/>
          <w:highlight w:val="none"/>
          <w:u w:val="single"/>
          <w:lang w:val="en-US"/>
        </w:rPr>
        <w:t>2</w:t>
      </w:r>
      <w:r>
        <w:rPr>
          <w:rFonts w:hint="eastAsia" w:ascii="仿宋" w:hAnsi="仿宋" w:eastAsia="仿宋" w:cs="仿宋"/>
          <w:color w:val="auto"/>
          <w:kern w:val="0"/>
          <w:sz w:val="24"/>
          <w:highlight w:val="none"/>
          <w:u w:val="single"/>
        </w:rPr>
        <w:t>%的履约担保（银行保函或商业保函）</w:t>
      </w:r>
    </w:p>
    <w:p w14:paraId="4440BD09">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（2）履约担保：合同</w:t>
      </w:r>
      <w:r>
        <w:rPr>
          <w:rFonts w:hint="eastAsia" w:ascii="仿宋" w:hAnsi="仿宋" w:eastAsia="仿宋" w:cs="仿宋"/>
          <w:color w:val="auto"/>
          <w:kern w:val="0"/>
          <w:sz w:val="24"/>
          <w:highlight w:val="none"/>
          <w:u w:val="single"/>
          <w:lang w:val="en-US" w:eastAsia="zh-CN"/>
        </w:rPr>
        <w:t>总</w:t>
      </w:r>
      <w:r>
        <w:rPr>
          <w:rFonts w:hint="eastAsia" w:ascii="仿宋" w:hAnsi="仿宋" w:eastAsia="仿宋" w:cs="仿宋"/>
          <w:color w:val="auto"/>
          <w:kern w:val="0"/>
          <w:sz w:val="24"/>
          <w:highlight w:val="none"/>
          <w:u w:val="single"/>
        </w:rPr>
        <w:t>价的</w:t>
      </w:r>
      <w:r>
        <w:rPr>
          <w:rFonts w:hint="default" w:ascii="仿宋" w:hAnsi="仿宋" w:eastAsia="仿宋" w:cs="仿宋"/>
          <w:color w:val="auto"/>
          <w:kern w:val="0"/>
          <w:sz w:val="24"/>
          <w:highlight w:val="none"/>
          <w:u w:val="single"/>
          <w:lang w:val="en-US"/>
        </w:rPr>
        <w:t>2</w:t>
      </w:r>
      <w:r>
        <w:rPr>
          <w:rFonts w:hint="eastAsia" w:ascii="仿宋" w:hAnsi="仿宋" w:eastAsia="仿宋" w:cs="仿宋"/>
          <w:color w:val="auto"/>
          <w:kern w:val="0"/>
          <w:sz w:val="24"/>
          <w:highlight w:val="none"/>
          <w:u w:val="single"/>
        </w:rPr>
        <w:t>%作为履约担保（其中：工期履约保证金为30%，安全文明施工履约保证金为25%，质量履约保证金为25%，施工机械设备到位保证金为10%，项目班子到位保证金为10%）。</w:t>
      </w:r>
    </w:p>
    <w:p w14:paraId="35544C1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（3）承包人应在合同签订后5天内，按招标文件要求向发包人提交合同总价</w:t>
      </w:r>
      <w:r>
        <w:rPr>
          <w:rFonts w:hint="eastAsia" w:ascii="仿宋" w:hAnsi="仿宋" w:eastAsia="仿宋" w:cs="仿宋"/>
          <w:color w:val="auto"/>
          <w:kern w:val="0"/>
          <w:sz w:val="24"/>
          <w:highlight w:val="none"/>
          <w:u w:val="single"/>
          <w:lang w:val="en-US" w:eastAsia="zh-CN"/>
        </w:rPr>
        <w:t>的</w:t>
      </w:r>
      <w:r>
        <w:rPr>
          <w:rFonts w:hint="default" w:ascii="仿宋" w:hAnsi="仿宋" w:eastAsia="仿宋" w:cs="仿宋"/>
          <w:color w:val="auto"/>
          <w:kern w:val="0"/>
          <w:sz w:val="24"/>
          <w:highlight w:val="none"/>
          <w:u w:val="single"/>
          <w:lang w:val="en-US"/>
        </w:rPr>
        <w:t>2</w:t>
      </w:r>
      <w:r>
        <w:rPr>
          <w:rFonts w:hint="eastAsia" w:ascii="仿宋" w:hAnsi="仿宋" w:eastAsia="仿宋" w:cs="仿宋"/>
          <w:color w:val="auto"/>
          <w:kern w:val="0"/>
          <w:sz w:val="24"/>
          <w:highlight w:val="none"/>
          <w:u w:val="single"/>
        </w:rPr>
        <w:t>%的履约保函。若承包人无法提交，则每延迟一天扣除合同总价的</w:t>
      </w:r>
      <w:r>
        <w:rPr>
          <w:rFonts w:hint="eastAsia" w:ascii="仿宋" w:hAnsi="仿宋" w:eastAsia="仿宋" w:cs="仿宋"/>
          <w:color w:val="auto"/>
          <w:kern w:val="0"/>
          <w:sz w:val="24"/>
          <w:highlight w:val="none"/>
          <w:u w:val="single"/>
          <w:lang w:val="en-US" w:eastAsia="zh-CN"/>
        </w:rPr>
        <w:t>万分之二</w:t>
      </w:r>
      <w:r>
        <w:rPr>
          <w:rFonts w:hint="eastAsia" w:ascii="仿宋" w:hAnsi="仿宋" w:eastAsia="仿宋" w:cs="仿宋"/>
          <w:color w:val="auto"/>
          <w:kern w:val="0"/>
          <w:sz w:val="24"/>
          <w:highlight w:val="none"/>
          <w:u w:val="single"/>
        </w:rPr>
        <w:t>作为违约金。履约保函有效期满后失效。执行本条的所有费用由承包人承担。履约保函的有效期为合同签订日至竣工验收合格后90天。</w:t>
      </w:r>
    </w:p>
    <w:p w14:paraId="07C6BE95">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 监理人</w:t>
      </w:r>
    </w:p>
    <w:p w14:paraId="33D3B17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75B73DF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本工程实施范围内的所有内容</w:t>
      </w:r>
      <w:r>
        <w:rPr>
          <w:rFonts w:hint="eastAsia" w:ascii="仿宋" w:hAnsi="仿宋" w:eastAsia="仿宋" w:cs="仿宋"/>
          <w:color w:val="auto"/>
          <w:sz w:val="24"/>
          <w:highlight w:val="none"/>
        </w:rPr>
        <w:t>。</w:t>
      </w:r>
    </w:p>
    <w:p w14:paraId="757FE01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根据监理合同、施工承包合同和法律法规规定的事项代表发包人进行工程前期协调、施工现场协调、工程监理 ；工程变更、索赔、工期的直接独立审批权  。 </w:t>
      </w:r>
    </w:p>
    <w:p w14:paraId="7AEA39C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p>
    <w:p w14:paraId="7C680A45">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13DA22F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09647B0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B14708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352EBE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5358D47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685F446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C66BF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768A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71AACD">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0F6FAA3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在发包人和承包人不能通过协商达成一致意见时，发包人授权监理人对以下事项进行确定：</w:t>
      </w:r>
    </w:p>
    <w:p w14:paraId="74EE7428">
      <w:pPr>
        <w:numPr>
          <w:ilvl w:val="0"/>
          <w:numId w:val="3"/>
        </w:num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6DBF3E4B">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7A8CCA7A">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3E780C92">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 工程质量</w:t>
      </w:r>
    </w:p>
    <w:p w14:paraId="6BF3900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4C25284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工程质量必须达到合格  </w:t>
      </w:r>
      <w:r>
        <w:rPr>
          <w:rFonts w:hint="eastAsia" w:ascii="仿宋" w:hAnsi="仿宋" w:eastAsia="仿宋" w:cs="仿宋"/>
          <w:color w:val="auto"/>
          <w:sz w:val="24"/>
          <w:highlight w:val="none"/>
        </w:rPr>
        <w:t>。</w:t>
      </w:r>
    </w:p>
    <w:p w14:paraId="72C65CE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3BB2C60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14:paraId="61C4A6E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5.3.2承包人提前通知监理人隐蔽工程检查的期限的约定：</w:t>
      </w:r>
      <w:r>
        <w:rPr>
          <w:rFonts w:hint="eastAsia" w:ascii="仿宋" w:hAnsi="仿宋" w:eastAsia="仿宋" w:cs="仿宋"/>
          <w:color w:val="auto"/>
          <w:sz w:val="24"/>
          <w:highlight w:val="none"/>
          <w:u w:val="single"/>
        </w:rPr>
        <w:t xml:space="preserve"> 承包人应在共同检查前48小时书面通知监理人检查，通知中应载明隐蔽检查的内容、时间和地点，并应附有自检记录和必要的检查资料 </w:t>
      </w:r>
      <w:r>
        <w:rPr>
          <w:rFonts w:hint="eastAsia" w:ascii="仿宋" w:hAnsi="仿宋" w:eastAsia="仿宋" w:cs="仿宋"/>
          <w:color w:val="auto"/>
          <w:sz w:val="24"/>
          <w:highlight w:val="none"/>
        </w:rPr>
        <w:t>。</w:t>
      </w:r>
    </w:p>
    <w:p w14:paraId="6265EE5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33C3EAE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5E6CCFD3">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 安全文明施工与环境保护</w:t>
      </w:r>
    </w:p>
    <w:p w14:paraId="070B623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1497879C">
      <w:pPr>
        <w:kinsoku/>
        <w:wordWrap/>
        <w:overflowPunct/>
        <w:topLinePunct w:val="0"/>
        <w:bidi w:val="0"/>
        <w:spacing w:line="400" w:lineRule="exact"/>
        <w:ind w:firstLine="480" w:firstLineChars="200"/>
        <w:jc w:val="left"/>
        <w:outlineLvl w:val="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color w:val="auto"/>
          <w:sz w:val="24"/>
          <w:highlight w:val="none"/>
          <w:u w:val="single"/>
        </w:rPr>
        <w:t>施工现场按照《建筑施工安全检查标准》（JGJ59-2011）评定达到“合格”标准。</w:t>
      </w:r>
    </w:p>
    <w:p w14:paraId="2EEC91D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按《通用合同条款》6.1.4条执行  </w:t>
      </w:r>
      <w:r>
        <w:rPr>
          <w:rFonts w:hint="eastAsia" w:ascii="仿宋" w:hAnsi="仿宋" w:eastAsia="仿宋" w:cs="仿宋"/>
          <w:color w:val="auto"/>
          <w:sz w:val="24"/>
          <w:highlight w:val="none"/>
        </w:rPr>
        <w:t>。</w:t>
      </w:r>
    </w:p>
    <w:p w14:paraId="30D5A09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仿宋" w:hAnsi="仿宋" w:eastAsia="仿宋" w:cs="仿宋"/>
          <w:color w:val="auto"/>
          <w:sz w:val="24"/>
          <w:highlight w:val="none"/>
        </w:rPr>
        <w:t>。</w:t>
      </w:r>
    </w:p>
    <w:p w14:paraId="265C494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40F22AF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6ADF3F2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14:paraId="2DD435B6">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14:paraId="7B25BD35">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（3）其他：</w:t>
      </w:r>
      <w:bookmarkStart w:id="440" w:name="SOA_zyht_qt2"/>
      <w:r>
        <w:rPr>
          <w:rFonts w:hint="eastAsia" w:ascii="仿宋" w:hAnsi="仿宋" w:eastAsia="仿宋" w:cs="仿宋"/>
          <w:bCs/>
          <w:color w:val="auto"/>
          <w:sz w:val="24"/>
          <w:highlight w:val="none"/>
          <w:u w:val="single"/>
          <w:lang w:val="zh-CN"/>
        </w:rPr>
        <w:sym w:font="Wingdings" w:char="F081"/>
      </w:r>
      <w:r>
        <w:rPr>
          <w:rFonts w:hint="eastAsia" w:ascii="仿宋" w:hAnsi="仿宋" w:eastAsia="仿宋" w:cs="仿宋"/>
          <w:bCs/>
          <w:color w:val="auto"/>
          <w:sz w:val="24"/>
          <w:highlight w:val="none"/>
          <w:u w:val="single"/>
          <w:lang w:val="zh-CN"/>
        </w:rPr>
        <w:t>本工程安全文明施工目标：无安全事故。</w:t>
      </w:r>
      <w:bookmarkEnd w:id="440"/>
      <w:r>
        <w:rPr>
          <w:rFonts w:hint="eastAsia" w:ascii="仿宋" w:hAnsi="仿宋" w:eastAsia="仿宋" w:cs="仿宋"/>
          <w:bCs/>
          <w:color w:val="auto"/>
          <w:sz w:val="24"/>
          <w:highlight w:val="none"/>
          <w:u w:val="single"/>
          <w:lang w:val="zh-CN"/>
        </w:rPr>
        <w:sym w:font="Wingdings" w:char="F082"/>
      </w:r>
      <w:r>
        <w:rPr>
          <w:rFonts w:hint="eastAsia" w:ascii="仿宋" w:hAnsi="仿宋" w:eastAsia="仿宋" w:cs="仿宋"/>
          <w:bCs/>
          <w:color w:val="auto"/>
          <w:sz w:val="24"/>
          <w:highlight w:val="none"/>
          <w:u w:val="single"/>
          <w:lang w:val="zh-CN"/>
        </w:rPr>
        <w:t>承包人必须严格遵守和执行中华人民共和国以及浙江省、杭州市安全生产和劳动保护的有关规定，严格按照“杭州市建设工程安全生产、文明施工”的要求组织施工，认真落实各项安全保护措施及安全生产责任制，并随时接受发包人或监理工程师及有关部门的监督检查。上级主管部门在进行巡查时发现工程质量或环境保护、文明施工、安全施工达不到要求，被通报批评的，情节非常严重且影响恶劣的，则给予承包人该项费用的百分十至百分之三十的罚款。</w:t>
      </w:r>
      <w:r>
        <w:rPr>
          <w:rFonts w:hint="eastAsia" w:ascii="仿宋" w:hAnsi="仿宋" w:eastAsia="仿宋" w:cs="仿宋"/>
          <w:bCs/>
          <w:color w:val="auto"/>
          <w:sz w:val="24"/>
          <w:highlight w:val="none"/>
          <w:u w:val="single"/>
          <w:lang w:val="zh-CN"/>
        </w:rPr>
        <w:sym w:font="Wingdings" w:char="F083"/>
      </w:r>
      <w:r>
        <w:rPr>
          <w:rFonts w:hint="eastAsia" w:ascii="仿宋" w:hAnsi="仿宋" w:eastAsia="仿宋" w:cs="仿宋"/>
          <w:bCs/>
          <w:color w:val="auto"/>
          <w:sz w:val="24"/>
          <w:highlight w:val="none"/>
          <w:u w:val="single"/>
          <w:lang w:val="zh-CN"/>
        </w:rPr>
        <w:t>承包人应对进入施工现场的施工人员进行安全文明施工教育，持证上岗，配备必要的劳动保护用具，保证工程的施工安全和人身安全。④承包人应强化安全意识，抓好安全生产，消除安全隐患，杜绝事故发生，施工中若因承包人原因发生安全及人身事故均由承包人自行负责处理，并承担全部费用。发现有违反安全生产操作规范的，发包人有权提出整改，承包人必须整改到位。⑤发生重大伤亡事故或其他事故，承包人应及时上报发包人，并承担全部赔偿责任（非承包人原因除外）。如由于承包人安全措施不力造成事故的责任和由此发生的费用，由承包人承担且向发包人支付违约金。</w:t>
      </w:r>
    </w:p>
    <w:p w14:paraId="37C6771D">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u w:val="single"/>
          <w:lang w:val="zh-CN"/>
        </w:rPr>
        <w:t>（</w:t>
      </w:r>
      <w:r>
        <w:rPr>
          <w:rFonts w:hint="eastAsia" w:ascii="仿宋" w:hAnsi="仿宋" w:eastAsia="仿宋" w:cs="仿宋"/>
          <w:b/>
          <w:color w:val="auto"/>
          <w:sz w:val="24"/>
          <w:highlight w:val="none"/>
          <w:u w:val="single"/>
        </w:rPr>
        <w:t>4</w:t>
      </w:r>
      <w:r>
        <w:rPr>
          <w:rFonts w:hint="eastAsia" w:ascii="仿宋" w:hAnsi="仿宋" w:eastAsia="仿宋" w:cs="仿宋"/>
          <w:b/>
          <w:color w:val="auto"/>
          <w:sz w:val="24"/>
          <w:highlight w:val="none"/>
          <w:u w:val="single"/>
          <w:lang w:val="zh-CN"/>
        </w:rPr>
        <w:t>）上述手续办理费用约定如下：</w:t>
      </w:r>
      <w:r>
        <w:rPr>
          <w:rFonts w:hint="eastAsia" w:ascii="仿宋" w:hAnsi="仿宋" w:eastAsia="仿宋" w:cs="仿宋"/>
          <w:bCs/>
          <w:color w:val="auto"/>
          <w:sz w:val="24"/>
          <w:highlight w:val="none"/>
          <w:u w:val="single"/>
          <w:lang w:val="zh-CN"/>
        </w:rPr>
        <w:t>由承包人支付</w:t>
      </w:r>
      <w:r>
        <w:rPr>
          <w:rFonts w:hint="eastAsia" w:ascii="仿宋" w:hAnsi="仿宋" w:eastAsia="仿宋" w:cs="仿宋"/>
          <w:b/>
          <w:color w:val="auto"/>
          <w:sz w:val="24"/>
          <w:highlight w:val="none"/>
          <w:u w:val="single"/>
          <w:lang w:val="zh-CN"/>
        </w:rPr>
        <w:t xml:space="preserve"> 。</w:t>
      </w:r>
    </w:p>
    <w:p w14:paraId="7EEFFFD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关于安全文明施工费支付比例和支付期限的约定，按以下</w:t>
      </w:r>
      <w:r>
        <w:rPr>
          <w:rFonts w:hint="eastAsia" w:ascii="仿宋" w:hAnsi="仿宋" w:eastAsia="仿宋" w:cs="仿宋"/>
          <w:color w:val="auto"/>
          <w:sz w:val="24"/>
          <w:highlight w:val="none"/>
          <w:u w:val="single"/>
        </w:rPr>
        <w:t>第（2）种方式</w:t>
      </w:r>
      <w:r>
        <w:rPr>
          <w:rFonts w:hint="eastAsia" w:ascii="仿宋" w:hAnsi="仿宋" w:eastAsia="仿宋" w:cs="仿宋"/>
          <w:color w:val="auto"/>
          <w:sz w:val="24"/>
          <w:highlight w:val="none"/>
        </w:rPr>
        <w:t>约定：</w:t>
      </w:r>
    </w:p>
    <w:p w14:paraId="44AF2817">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 xml:space="preserve">发包人应在开工后28天内预付安全文明施工费总额的60%，剩余部分支付按以下第  </w:t>
      </w:r>
      <w:r>
        <w:rPr>
          <w:rFonts w:hint="eastAsia" w:ascii="仿宋" w:hAnsi="仿宋" w:eastAsia="仿宋" w:cs="仿宋"/>
          <w:b/>
          <w:bCs/>
          <w:color w:val="auto"/>
          <w:kern w:val="0"/>
          <w:sz w:val="24"/>
          <w:highlight w:val="none"/>
          <w:u w:val="single"/>
        </w:rPr>
        <w:t>①</w:t>
      </w:r>
      <w:r>
        <w:rPr>
          <w:rFonts w:hint="eastAsia" w:ascii="仿宋" w:hAnsi="仿宋" w:eastAsia="仿宋" w:cs="仿宋"/>
          <w:b/>
          <w:color w:val="auto"/>
          <w:kern w:val="0"/>
          <w:sz w:val="24"/>
          <w:highlight w:val="none"/>
          <w:u w:val="single"/>
        </w:rPr>
        <w:t xml:space="preserve"> 种方式约定 ：  </w:t>
      </w:r>
    </w:p>
    <w:p w14:paraId="09F0C7B6">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①</w:t>
      </w:r>
      <w:r>
        <w:rPr>
          <w:rFonts w:hint="eastAsia" w:ascii="仿宋" w:hAnsi="仿宋" w:eastAsia="仿宋" w:cs="仿宋"/>
          <w:b/>
          <w:color w:val="auto"/>
          <w:kern w:val="0"/>
          <w:sz w:val="24"/>
          <w:highlight w:val="none"/>
          <w:u w:val="single"/>
        </w:rPr>
        <w:t xml:space="preserve">  视相关措施的落实情况与进度款同期支付  </w:t>
      </w:r>
      <w:r>
        <w:rPr>
          <w:rFonts w:hint="eastAsia" w:ascii="仿宋" w:hAnsi="仿宋" w:eastAsia="仿宋" w:cs="仿宋"/>
          <w:b/>
          <w:color w:val="auto"/>
          <w:kern w:val="0"/>
          <w:sz w:val="24"/>
          <w:highlight w:val="none"/>
        </w:rPr>
        <w:t>。</w:t>
      </w:r>
    </w:p>
    <w:p w14:paraId="4F48F5F3">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rPr>
        <w:t>②</w:t>
      </w:r>
      <w:r>
        <w:rPr>
          <w:rFonts w:hint="eastAsia" w:ascii="仿宋" w:hAnsi="仿宋" w:eastAsia="仿宋" w:cs="仿宋"/>
          <w:color w:val="auto"/>
          <w:kern w:val="0"/>
          <w:sz w:val="24"/>
          <w:highlight w:val="none"/>
          <w:u w:val="single"/>
        </w:rPr>
        <w:t xml:space="preserve">  其他：                    </w:t>
      </w:r>
      <w:r>
        <w:rPr>
          <w:rFonts w:hint="eastAsia" w:ascii="仿宋" w:hAnsi="仿宋" w:eastAsia="仿宋" w:cs="仿宋"/>
          <w:b/>
          <w:color w:val="auto"/>
          <w:kern w:val="0"/>
          <w:sz w:val="24"/>
          <w:highlight w:val="none"/>
        </w:rPr>
        <w:t>。</w:t>
      </w:r>
    </w:p>
    <w:p w14:paraId="416951BC">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u w:val="single"/>
        </w:rPr>
        <w:t>（2）其他：</w:t>
      </w:r>
      <w:r>
        <w:rPr>
          <w:rFonts w:hint="eastAsia" w:ascii="仿宋" w:hAnsi="仿宋" w:eastAsia="仿宋" w:cs="仿宋"/>
          <w:color w:val="auto"/>
          <w:kern w:val="0"/>
          <w:sz w:val="24"/>
          <w:highlight w:val="none"/>
          <w:u w:val="single"/>
        </w:rPr>
        <w:t xml:space="preserve"> 与工程款同步支付</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w:t>
      </w:r>
    </w:p>
    <w:p w14:paraId="3CF8BF51">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 工期和进度</w:t>
      </w:r>
    </w:p>
    <w:p w14:paraId="7869EC60">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2B032D5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bCs/>
          <w:color w:val="auto"/>
          <w:sz w:val="24"/>
          <w:highlight w:val="none"/>
          <w:u w:val="single"/>
          <w:lang w:val="zh-CN"/>
        </w:rPr>
        <w:t>按《通用合同条款》7.1.1条执行</w:t>
      </w:r>
      <w:r>
        <w:rPr>
          <w:rFonts w:hint="eastAsia" w:ascii="仿宋" w:hAnsi="仿宋" w:eastAsia="仿宋" w:cs="仿宋"/>
          <w:color w:val="auto"/>
          <w:sz w:val="24"/>
          <w:highlight w:val="none"/>
          <w:u w:val="single"/>
        </w:rPr>
        <w:t>。</w:t>
      </w:r>
    </w:p>
    <w:p w14:paraId="2DE82BF6">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7.1.2 施工组织设计的提交和修改</w:t>
      </w:r>
    </w:p>
    <w:p w14:paraId="70FC001A">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承包人提交详细施工组织设计的期限的约定：</w:t>
      </w:r>
      <w:r>
        <w:rPr>
          <w:rFonts w:hint="eastAsia" w:ascii="仿宋" w:hAnsi="仿宋" w:eastAsia="仿宋" w:cs="仿宋"/>
          <w:b/>
          <w:color w:val="auto"/>
          <w:sz w:val="24"/>
          <w:highlight w:val="none"/>
          <w:u w:val="single"/>
        </w:rPr>
        <w:t>合同签订后 7 天内提供详细施工组织（施工方案）和进度计划。</w:t>
      </w:r>
    </w:p>
    <w:p w14:paraId="47AD6F88">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发包人和监理人在收到详细的施工组织设计后确认或提出修改意见的期限：</w:t>
      </w:r>
      <w:r>
        <w:rPr>
          <w:rFonts w:hint="eastAsia" w:ascii="仿宋" w:hAnsi="仿宋" w:eastAsia="仿宋" w:cs="仿宋"/>
          <w:bCs/>
          <w:color w:val="auto"/>
          <w:sz w:val="24"/>
          <w:highlight w:val="none"/>
          <w:u w:val="single"/>
        </w:rPr>
        <w:t xml:space="preserve">收到施工组织设计后7天内确认或提出修改意见  </w:t>
      </w:r>
      <w:r>
        <w:rPr>
          <w:rFonts w:hint="eastAsia" w:ascii="仿宋" w:hAnsi="仿宋" w:eastAsia="仿宋" w:cs="仿宋"/>
          <w:bCs/>
          <w:color w:val="auto"/>
          <w:sz w:val="24"/>
          <w:highlight w:val="none"/>
        </w:rPr>
        <w:t>。</w:t>
      </w:r>
    </w:p>
    <w:p w14:paraId="6D428696">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1C510A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1DD1092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收到修订的施工进度计划后7天内确认或提出修改意见  </w:t>
      </w:r>
      <w:r>
        <w:rPr>
          <w:rFonts w:hint="eastAsia" w:ascii="仿宋" w:hAnsi="仿宋" w:eastAsia="仿宋" w:cs="仿宋"/>
          <w:color w:val="auto"/>
          <w:sz w:val="24"/>
          <w:highlight w:val="none"/>
        </w:rPr>
        <w:t>。</w:t>
      </w:r>
    </w:p>
    <w:p w14:paraId="42FF2D9F">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14:paraId="546A53D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74D7FCB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0F497CE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0DD384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A94763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5670710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180 </w:t>
      </w:r>
      <w:r>
        <w:rPr>
          <w:rFonts w:hint="eastAsia" w:ascii="仿宋" w:hAnsi="仿宋" w:eastAsia="仿宋" w:cs="仿宋"/>
          <w:color w:val="auto"/>
          <w:sz w:val="24"/>
          <w:highlight w:val="none"/>
        </w:rPr>
        <w:t>天内发出开工通知的，承包人有权提出价格调整要求，或者解除合同。</w:t>
      </w:r>
    </w:p>
    <w:p w14:paraId="573A85F5">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3CE015F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1114665">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00D1106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4B23B99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14:paraId="2966CC6B">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①重大设计变更引起的工期延误  </w:t>
      </w:r>
      <w:r>
        <w:rPr>
          <w:rFonts w:hint="eastAsia" w:ascii="仿宋" w:hAnsi="仿宋" w:eastAsia="仿宋" w:cs="仿宋"/>
          <w:b/>
          <w:color w:val="auto"/>
          <w:sz w:val="24"/>
          <w:highlight w:val="none"/>
        </w:rPr>
        <w:t>；</w:t>
      </w:r>
    </w:p>
    <w:p w14:paraId="64095BD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②其他：</w:t>
      </w:r>
      <w:r>
        <w:rPr>
          <w:rFonts w:hint="eastAsia" w:ascii="仿宋" w:hAnsi="仿宋" w:eastAsia="仿宋" w:cs="仿宋"/>
          <w:color w:val="auto"/>
          <w:sz w:val="24"/>
          <w:highlight w:val="none"/>
          <w:u w:val="single"/>
        </w:rPr>
        <w:t>必须是发包人的原因造成的工期延误,才可以考虑是否受理承包人的延期申请；若只是局部工程受到影响，承包人应采取合理措施予以弥补，而不能推迟工程的总工期；延期工程项目如果不在工程施工进度网络计划的关键线路上，即使是关键工序但不在关键线路上的，也不考虑延长工程总工期。</w:t>
      </w:r>
      <w:r>
        <w:rPr>
          <w:rFonts w:hint="eastAsia" w:ascii="仿宋" w:hAnsi="仿宋" w:eastAsia="仿宋" w:cs="仿宋"/>
          <w:b/>
          <w:color w:val="auto"/>
          <w:sz w:val="24"/>
          <w:highlight w:val="none"/>
          <w:u w:val="single"/>
        </w:rPr>
        <w:t xml:space="preserve"> </w:t>
      </w:r>
    </w:p>
    <w:p w14:paraId="2EEDBEB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673D40E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因承包人原因造成工期延误，逾期竣工违约金的计算方法为：</w:t>
      </w:r>
      <w:r>
        <w:rPr>
          <w:rFonts w:hint="eastAsia" w:ascii="仿宋" w:hAnsi="仿宋" w:eastAsia="仿宋" w:cs="仿宋"/>
          <w:color w:val="auto"/>
          <w:sz w:val="24"/>
          <w:highlight w:val="none"/>
          <w:u w:val="single"/>
        </w:rPr>
        <w:t>除没收承包人全部工期履约保证金外，工期每拖延一天再处以合同总价</w:t>
      </w:r>
      <w:r>
        <w:rPr>
          <w:rFonts w:hint="default" w:ascii="仿宋" w:hAnsi="仿宋" w:eastAsia="仿宋" w:cs="仿宋"/>
          <w:color w:val="auto"/>
          <w:sz w:val="24"/>
          <w:highlight w:val="none"/>
          <w:u w:val="single"/>
          <w:lang w:val="en-US"/>
        </w:rPr>
        <w:t>万</w:t>
      </w:r>
      <w:r>
        <w:rPr>
          <w:rFonts w:hint="eastAsia" w:ascii="仿宋" w:hAnsi="仿宋" w:eastAsia="仿宋" w:cs="仿宋"/>
          <w:color w:val="auto"/>
          <w:sz w:val="24"/>
          <w:highlight w:val="none"/>
          <w:u w:val="single"/>
        </w:rPr>
        <w:t>分之</w:t>
      </w:r>
      <w:r>
        <w:rPr>
          <w:rFonts w:hint="default" w:ascii="仿宋" w:hAnsi="仿宋" w:eastAsia="仿宋" w:cs="仿宋"/>
          <w:color w:val="auto"/>
          <w:sz w:val="24"/>
          <w:highlight w:val="none"/>
          <w:u w:val="single"/>
          <w:lang w:val="en-US"/>
        </w:rPr>
        <w:t>二</w:t>
      </w:r>
      <w:r>
        <w:rPr>
          <w:rFonts w:hint="eastAsia" w:ascii="仿宋" w:hAnsi="仿宋" w:eastAsia="仿宋" w:cs="仿宋"/>
          <w:color w:val="auto"/>
          <w:sz w:val="24"/>
          <w:highlight w:val="none"/>
          <w:u w:val="single"/>
        </w:rPr>
        <w:t>的违约金，从工程价款中扣除，直至扣除合同总价的</w:t>
      </w:r>
      <w:r>
        <w:rPr>
          <w:rFonts w:hint="default" w:ascii="仿宋" w:hAnsi="仿宋" w:eastAsia="仿宋" w:cs="仿宋"/>
          <w:color w:val="auto"/>
          <w:sz w:val="24"/>
          <w:highlight w:val="none"/>
          <w:u w:val="single"/>
          <w:lang w:val="en-US"/>
        </w:rPr>
        <w:t>1</w:t>
      </w:r>
      <w:r>
        <w:rPr>
          <w:rFonts w:hint="eastAsia" w:ascii="仿宋" w:hAnsi="仿宋" w:eastAsia="仿宋" w:cs="仿宋"/>
          <w:color w:val="auto"/>
          <w:sz w:val="24"/>
          <w:highlight w:val="none"/>
          <w:u w:val="single"/>
        </w:rPr>
        <w:t>0%为止</w:t>
      </w:r>
      <w:r>
        <w:rPr>
          <w:rFonts w:hint="eastAsia" w:ascii="仿宋" w:hAnsi="仿宋" w:eastAsia="仿宋" w:cs="仿宋"/>
          <w:color w:val="auto"/>
          <w:sz w:val="24"/>
          <w:highlight w:val="none"/>
        </w:rPr>
        <w:t>。</w:t>
      </w:r>
    </w:p>
    <w:p w14:paraId="2EBEDD7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因承包人原因造成工期延误，逾期竣工违约金的上限：</w:t>
      </w:r>
      <w:r>
        <w:rPr>
          <w:rFonts w:hint="eastAsia" w:ascii="仿宋" w:hAnsi="仿宋" w:eastAsia="仿宋" w:cs="仿宋"/>
          <w:color w:val="auto"/>
          <w:sz w:val="24"/>
          <w:highlight w:val="none"/>
          <w:u w:val="single"/>
        </w:rPr>
        <w:t>最多不超过合同造价的百分之</w:t>
      </w:r>
      <w:r>
        <w:rPr>
          <w:rFonts w:hint="eastAsia" w:ascii="仿宋" w:hAnsi="仿宋" w:eastAsia="仿宋" w:cs="仿宋"/>
          <w:color w:val="auto"/>
          <w:sz w:val="24"/>
          <w:highlight w:val="none"/>
          <w:u w:val="single"/>
          <w:lang w:val="en-US" w:eastAsia="zh-Hans"/>
        </w:rPr>
        <w:t>十</w:t>
      </w:r>
      <w:r>
        <w:rPr>
          <w:rFonts w:hint="eastAsia" w:ascii="仿宋" w:hAnsi="仿宋" w:eastAsia="仿宋" w:cs="仿宋"/>
          <w:color w:val="auto"/>
          <w:sz w:val="24"/>
          <w:highlight w:val="none"/>
          <w:u w:val="single"/>
        </w:rPr>
        <w:t>，发包</w:t>
      </w:r>
      <w:r>
        <w:rPr>
          <w:rFonts w:hint="eastAsia" w:ascii="仿宋" w:hAnsi="仿宋" w:eastAsia="仿宋" w:cs="仿宋"/>
          <w:color w:val="auto"/>
          <w:sz w:val="24"/>
          <w:highlight w:val="none"/>
          <w:u w:val="single"/>
          <w:lang w:val="en-US" w:eastAsia="zh-CN"/>
        </w:rPr>
        <w:t>人</w:t>
      </w:r>
      <w:r>
        <w:rPr>
          <w:rFonts w:hint="eastAsia" w:ascii="仿宋" w:hAnsi="仿宋" w:eastAsia="仿宋" w:cs="仿宋"/>
          <w:color w:val="auto"/>
          <w:sz w:val="24"/>
          <w:highlight w:val="none"/>
          <w:u w:val="single"/>
        </w:rPr>
        <w:t>按施工进度计划检查，确定承包</w:t>
      </w:r>
      <w:r>
        <w:rPr>
          <w:rFonts w:hint="eastAsia" w:ascii="仿宋" w:hAnsi="仿宋" w:eastAsia="仿宋" w:cs="仿宋"/>
          <w:color w:val="auto"/>
          <w:sz w:val="24"/>
          <w:highlight w:val="none"/>
          <w:u w:val="single"/>
          <w:lang w:val="en-US" w:eastAsia="zh-CN"/>
        </w:rPr>
        <w:t>人</w:t>
      </w:r>
      <w:r>
        <w:rPr>
          <w:rFonts w:hint="eastAsia" w:ascii="仿宋" w:hAnsi="仿宋" w:eastAsia="仿宋" w:cs="仿宋"/>
          <w:color w:val="auto"/>
          <w:sz w:val="24"/>
          <w:highlight w:val="none"/>
          <w:u w:val="single"/>
        </w:rPr>
        <w:t>不能按期完成，也无能力采取措施完成的，发包</w:t>
      </w:r>
      <w:r>
        <w:rPr>
          <w:rFonts w:hint="eastAsia" w:ascii="仿宋" w:hAnsi="仿宋" w:eastAsia="仿宋" w:cs="仿宋"/>
          <w:color w:val="auto"/>
          <w:sz w:val="24"/>
          <w:highlight w:val="none"/>
          <w:u w:val="single"/>
          <w:lang w:val="en-US" w:eastAsia="zh-CN"/>
        </w:rPr>
        <w:t>人</w:t>
      </w:r>
      <w:r>
        <w:rPr>
          <w:rFonts w:hint="eastAsia" w:ascii="仿宋" w:hAnsi="仿宋" w:eastAsia="仿宋" w:cs="仿宋"/>
          <w:color w:val="auto"/>
          <w:sz w:val="24"/>
          <w:highlight w:val="none"/>
          <w:u w:val="single"/>
        </w:rPr>
        <w:t>有权将该工程指定其他单位施工，其发生费用由承包</w:t>
      </w:r>
      <w:r>
        <w:rPr>
          <w:rFonts w:hint="eastAsia" w:ascii="仿宋" w:hAnsi="仿宋" w:eastAsia="仿宋" w:cs="仿宋"/>
          <w:color w:val="auto"/>
          <w:sz w:val="24"/>
          <w:highlight w:val="none"/>
          <w:u w:val="single"/>
          <w:lang w:val="en-US" w:eastAsia="zh-CN"/>
        </w:rPr>
        <w:t>人</w:t>
      </w:r>
      <w:r>
        <w:rPr>
          <w:rFonts w:hint="eastAsia" w:ascii="仿宋" w:hAnsi="仿宋" w:eastAsia="仿宋" w:cs="仿宋"/>
          <w:color w:val="auto"/>
          <w:sz w:val="24"/>
          <w:highlight w:val="none"/>
          <w:u w:val="single"/>
        </w:rPr>
        <w:t>承担</w:t>
      </w:r>
      <w:r>
        <w:rPr>
          <w:rFonts w:hint="eastAsia" w:ascii="仿宋" w:hAnsi="仿宋" w:eastAsia="仿宋" w:cs="仿宋"/>
          <w:color w:val="auto"/>
          <w:sz w:val="24"/>
          <w:highlight w:val="none"/>
        </w:rPr>
        <w:t>。</w:t>
      </w:r>
    </w:p>
    <w:p w14:paraId="6F481A1D">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189B835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14:paraId="70695745">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14:paraId="09FA77AB">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14:paraId="3EF2731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（3）邻近建筑物、构筑物的保护要求 </w:t>
      </w:r>
      <w:r>
        <w:rPr>
          <w:rFonts w:hint="eastAsia" w:ascii="仿宋" w:hAnsi="仿宋" w:eastAsia="仿宋" w:cs="仿宋"/>
          <w:b/>
          <w:color w:val="auto"/>
          <w:sz w:val="24"/>
          <w:highlight w:val="none"/>
        </w:rPr>
        <w:t>；</w:t>
      </w:r>
    </w:p>
    <w:p w14:paraId="1DE442A4">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（4）其他：   /     </w:t>
      </w:r>
      <w:r>
        <w:rPr>
          <w:rFonts w:hint="eastAsia" w:ascii="仿宋" w:hAnsi="仿宋" w:eastAsia="仿宋" w:cs="仿宋"/>
          <w:b/>
          <w:color w:val="auto"/>
          <w:sz w:val="24"/>
          <w:highlight w:val="none"/>
        </w:rPr>
        <w:t>。</w:t>
      </w:r>
    </w:p>
    <w:p w14:paraId="402CA49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14:paraId="7FEF6DD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14:paraId="54ADB1F3">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u w:val="single"/>
        </w:rPr>
        <w:t>（1）日最高气温达到40度及以上的天气；（2）启动台风橙色及以上预警的天气；（3）启动防汛预案一级响应的天气；（4）启动防冻预案一级响应的天气。</w:t>
      </w:r>
    </w:p>
    <w:p w14:paraId="6403FBE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3D4FB27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1864E6A0">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 材料与设备</w:t>
      </w:r>
    </w:p>
    <w:p w14:paraId="38067E8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14:paraId="7923FF9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 由承包人在报价中考虑并承担相应费用 </w:t>
      </w:r>
      <w:r>
        <w:rPr>
          <w:rFonts w:hint="eastAsia" w:ascii="仿宋" w:hAnsi="仿宋" w:eastAsia="仿宋" w:cs="仿宋"/>
          <w:color w:val="auto"/>
          <w:sz w:val="24"/>
          <w:highlight w:val="none"/>
        </w:rPr>
        <w:t>。</w:t>
      </w:r>
    </w:p>
    <w:p w14:paraId="1D5ADA5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14:paraId="589C3CE7">
      <w:pPr>
        <w:kinsoku/>
        <w:wordWrap/>
        <w:overflowPunct/>
        <w:topLinePunct w:val="0"/>
        <w:autoSpaceDE w:val="0"/>
        <w:autoSpaceDN w:val="0"/>
        <w:bidi w:val="0"/>
        <w:adjustRightInd w:val="0"/>
        <w:spacing w:line="400" w:lineRule="exact"/>
        <w:ind w:firstLine="480" w:firstLineChars="200"/>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19A47E6D">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p>
    <w:p w14:paraId="5753A281">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bookmarkStart w:id="441" w:name="SOA_zyht_cbrbsclyp"/>
      <w:r>
        <w:rPr>
          <w:rFonts w:hint="eastAsia" w:ascii="仿宋" w:hAnsi="仿宋" w:eastAsia="仿宋" w:cs="仿宋"/>
          <w:color w:val="auto"/>
          <w:sz w:val="24"/>
          <w:highlight w:val="none"/>
          <w:u w:val="single"/>
        </w:rPr>
        <w:t>（1）承包人采购材料设备的约定：1、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4834413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等自行报价的材料设备，承包人必须确保符合国家技术标准和技术规范，均有质检部门的质量保证书，并满足相关主管部门的检查和竣工验收要求；对结构施工有影响的自行报价设备，需在施工开始前报送品牌、产地及相关重要技术参数给发包人，承包人必须确保符合国家技术标准和技术规范，均有质检部门的质量保证书，并满足相关主管部门的检查和竣工验收要求，否则，发包人将有权要求更换或拆除返工，直到合格为止，未经发包人认可，擅自使用自行报价设备引起的损失由承包人承担，并每发生一次扣除相应的质量保证金的10%。</w:t>
      </w:r>
    </w:p>
    <w:p w14:paraId="76BFFF89">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在材料用于工程之前，承包人必须按发包人的选择和要求，提交有关的材料样品，以供检验，在采购前3天向发包人提供材料采购计划、材料资料和生产厂商资料，根据发包人和监理意见进行封样，经发包人、监理书面签证予以认可后，方可采购。</w:t>
      </w:r>
    </w:p>
    <w:p w14:paraId="1F8AF15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（4）在材料用于工程前，承包人必须向发包人、监理工程师提交制造厂家出具的材料质量证明，部分重要材料还必须提供市级或以上质检部门的有关检验报告原件或复印件，以证明该材料质量是合格的。</w:t>
      </w:r>
    </w:p>
    <w:p w14:paraId="4D9AB848">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（5）承包人随时按监理和发包人的要求，在制造和加工的地点、或合同规定的其他地方进行检查。</w:t>
      </w:r>
    </w:p>
    <w:p w14:paraId="76BF68B1">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（6）承包人必须将他与合格的材料供应单位签订的材料供应协议副本提交发包人备案。</w:t>
      </w:r>
    </w:p>
    <w:p w14:paraId="239C52C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（7）材料的调整按招标文件和询标纪要的要求进行确认，经综合单价分析为依据进行调整，最终以发包人书面签证价格为准。</w:t>
      </w:r>
    </w:p>
    <w:p w14:paraId="3FBA904D">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（8）承包人按照发包人或规范要求采购供工程需要的材料设备、成品、半成品，并提供产品合格证明和质量保证书。在材料设备到货前24小时通知发包人及监理验收。</w:t>
      </w:r>
    </w:p>
    <w:p w14:paraId="4BFD36E0">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（9）承包人采购的材料设备与设计或标准、及合同约定的品牌要求不符时，承包人应按发包人要求的时间运出施工场地，重新采购符合要求的产品，承担由此发生的费用，由此延误的工期不予顺延。</w:t>
      </w:r>
    </w:p>
    <w:p w14:paraId="2C1BD25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（10）承包人采购的材料设备在使用前，承包人应按有关规定的要求进行检验或试验，不合格的不得使用，检验或试验费用由承包人承担。</w:t>
      </w:r>
    </w:p>
    <w:p w14:paraId="53482A4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（11）发包人、监理发现承包人采购并使用不符合设计或标准、及合同约定的品牌要求的材料设备时，应要求由承包人负责修复、拆除或重新采购，并由承包人承担发生的费用，由此延误的工期不予顺延。</w:t>
      </w:r>
    </w:p>
    <w:p w14:paraId="36B60EA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（12）承包人需要使用代用材料时，应经发包人认可后才能使用，由此增减的合同价款双方以书面形式议定。</w:t>
      </w:r>
    </w:p>
    <w:p w14:paraId="3FA0C895">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（13）验收时参照实物封样，以发包人对已封样材料的技术要求及国家有关规范作为验收标准。</w:t>
      </w:r>
    </w:p>
    <w:p w14:paraId="6434079C">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（14）如承包人不遵守约定而定货，发包人、监理有权拒绝验收。如承包人不能按时签定供货合同，发包人可代为定货，并加收货款总价20%的管理费用。因此影响工期承包人应承担责任</w:t>
      </w:r>
      <w:bookmarkEnd w:id="441"/>
      <w:r>
        <w:rPr>
          <w:rFonts w:hint="eastAsia" w:ascii="仿宋" w:hAnsi="仿宋" w:eastAsia="仿宋" w:cs="仿宋"/>
          <w:color w:val="auto"/>
          <w:sz w:val="24"/>
          <w:highlight w:val="none"/>
          <w:u w:val="single"/>
        </w:rPr>
        <w:t>。</w:t>
      </w:r>
    </w:p>
    <w:p w14:paraId="79897C6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609E90D8">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7708961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由承包人承担相应费用 </w:t>
      </w:r>
    </w:p>
    <w:p w14:paraId="5BDE3223">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 试验与检验</w:t>
      </w:r>
    </w:p>
    <w:p w14:paraId="47133B4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14:paraId="342E22B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2967B86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 xml:space="preserve">。 </w:t>
      </w:r>
    </w:p>
    <w:p w14:paraId="129B284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478126E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039198F8">
      <w:pPr>
        <w:kinsoku/>
        <w:wordWrap/>
        <w:overflowPunct/>
        <w:topLinePunct w:val="0"/>
        <w:bidi w:val="0"/>
        <w:spacing w:line="400" w:lineRule="exact"/>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9.3</w:t>
      </w:r>
      <w:r>
        <w:rPr>
          <w:rFonts w:hint="eastAsia" w:ascii="仿宋" w:hAnsi="仿宋" w:eastAsia="仿宋" w:cs="仿宋"/>
          <w:bCs/>
          <w:color w:val="auto"/>
          <w:kern w:val="0"/>
          <w:sz w:val="24"/>
          <w:highlight w:val="none"/>
        </w:rPr>
        <w:t>材</w:t>
      </w:r>
      <w:r>
        <w:rPr>
          <w:rFonts w:hint="eastAsia" w:ascii="仿宋" w:hAnsi="仿宋" w:eastAsia="仿宋" w:cs="仿宋"/>
          <w:color w:val="auto"/>
          <w:kern w:val="0"/>
          <w:sz w:val="24"/>
          <w:highlight w:val="none"/>
        </w:rPr>
        <w:t>料、工程设备和工程的试验和检验</w:t>
      </w:r>
    </w:p>
    <w:p w14:paraId="7424D39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试验、检测单位资质条件约定：</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w:t>
      </w:r>
    </w:p>
    <w:p w14:paraId="5EA3532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试验、检测单位选择约定：</w:t>
      </w:r>
      <w:r>
        <w:rPr>
          <w:rFonts w:hint="eastAsia" w:ascii="仿宋" w:hAnsi="仿宋" w:eastAsia="仿宋" w:cs="仿宋"/>
          <w:bCs/>
          <w:color w:val="auto"/>
          <w:kern w:val="0"/>
          <w:sz w:val="24"/>
          <w:highlight w:val="none"/>
          <w:u w:val="single"/>
        </w:rPr>
        <w:t>承包人选择具有国家颁发的资质单位，报监理核实</w:t>
      </w:r>
      <w:r>
        <w:rPr>
          <w:rFonts w:hint="eastAsia" w:ascii="仿宋" w:hAnsi="仿宋" w:eastAsia="仿宋" w:cs="仿宋"/>
          <w:color w:val="auto"/>
          <w:sz w:val="24"/>
          <w:highlight w:val="none"/>
        </w:rPr>
        <w:t>；</w:t>
      </w:r>
    </w:p>
    <w:p w14:paraId="399BD9B5">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试验、检测费用约定：</w:t>
      </w:r>
      <w:r>
        <w:rPr>
          <w:rFonts w:hint="eastAsia" w:ascii="仿宋" w:hAnsi="仿宋" w:eastAsia="仿宋" w:cs="仿宋"/>
          <w:bCs/>
          <w:color w:val="auto"/>
          <w:sz w:val="24"/>
          <w:highlight w:val="none"/>
          <w:u w:val="single"/>
        </w:rPr>
        <w:t>工程有关（包括环保、消防验收要求）的承包人自行试验、检测的费用由承包人承担，并已包含在合同价款中，不再另行计算。试验、检测单位由发包人委托的，费用由承包人支付</w:t>
      </w:r>
      <w:r>
        <w:rPr>
          <w:rFonts w:hint="eastAsia" w:ascii="仿宋" w:hAnsi="仿宋" w:eastAsia="仿宋" w:cs="仿宋"/>
          <w:color w:val="auto"/>
          <w:sz w:val="24"/>
          <w:highlight w:val="none"/>
        </w:rPr>
        <w:t>。</w:t>
      </w:r>
    </w:p>
    <w:p w14:paraId="644B8F7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14:paraId="43B228A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59A02704">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 变更</w:t>
      </w:r>
    </w:p>
    <w:p w14:paraId="72DF922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10.1变更的范围</w:t>
      </w:r>
    </w:p>
    <w:p w14:paraId="368ADE8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b/>
          <w:color w:val="auto"/>
          <w:sz w:val="24"/>
          <w:highlight w:val="none"/>
          <w:u w:val="single"/>
        </w:rPr>
        <w:t>按通用合同条款约定</w:t>
      </w:r>
      <w:r>
        <w:rPr>
          <w:rFonts w:hint="eastAsia" w:ascii="仿宋" w:hAnsi="仿宋" w:eastAsia="仿宋" w:cs="仿宋"/>
          <w:b/>
          <w:color w:val="auto"/>
          <w:sz w:val="24"/>
          <w:highlight w:val="none"/>
        </w:rPr>
        <w:t>。</w:t>
      </w:r>
    </w:p>
    <w:p w14:paraId="01D97BA8">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 变更估价</w:t>
      </w:r>
    </w:p>
    <w:p w14:paraId="0BD76139">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14:paraId="767F0380">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14:paraId="5F8F96B4">
      <w:pPr>
        <w:kinsoku/>
        <w:wordWrap/>
        <w:overflowPunct/>
        <w:topLinePunct w:val="0"/>
        <w:bidi w:val="0"/>
        <w:spacing w:line="400" w:lineRule="exact"/>
        <w:ind w:firstLine="482" w:firstLineChars="200"/>
        <w:jc w:val="left"/>
        <w:rPr>
          <w:rFonts w:hint="eastAsia" w:ascii="仿宋" w:hAnsi="仿宋" w:eastAsia="仿宋" w:cs="仿宋"/>
          <w:b/>
          <w:bCs/>
          <w:color w:val="auto"/>
          <w:sz w:val="24"/>
          <w:highlight w:val="none"/>
          <w:u w:val="single"/>
        </w:rPr>
      </w:pPr>
      <w:r>
        <w:rPr>
          <w:rFonts w:hint="eastAsia" w:ascii="仿宋" w:hAnsi="仿宋" w:eastAsia="仿宋" w:cs="仿宋"/>
          <w:b/>
          <w:color w:val="auto"/>
          <w:kern w:val="0"/>
          <w:sz w:val="24"/>
          <w:highlight w:val="none"/>
          <w:u w:val="single"/>
        </w:rPr>
        <w:t>（1）</w:t>
      </w:r>
      <w:r>
        <w:rPr>
          <w:rFonts w:hint="eastAsia" w:ascii="仿宋" w:hAnsi="仿宋" w:eastAsia="仿宋" w:cs="仿宋"/>
          <w:b/>
          <w:bCs/>
          <w:color w:val="auto"/>
          <w:sz w:val="24"/>
          <w:highlight w:val="none"/>
          <w:u w:val="single"/>
        </w:rPr>
        <w:t>已标价工程量清单或预算书有相同项目的，按照相同项目单价确定。</w:t>
      </w:r>
    </w:p>
    <w:p w14:paraId="7DD5F599">
      <w:pPr>
        <w:kinsoku/>
        <w:wordWrap/>
        <w:overflowPunct/>
        <w:topLinePunct w:val="0"/>
        <w:autoSpaceDE w:val="0"/>
        <w:autoSpaceDN w:val="0"/>
        <w:bidi w:val="0"/>
        <w:adjustRightInd w:val="0"/>
        <w:spacing w:before="0" w:line="400" w:lineRule="exact"/>
        <w:ind w:left="0" w:right="0"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（2）已标价工程量清单或预算书中无相同项目，但有类似项目的，参照类似项目的单价确定。</w:t>
      </w:r>
    </w:p>
    <w:p w14:paraId="79EB30F7">
      <w:pPr>
        <w:kinsoku/>
        <w:wordWrap/>
        <w:overflowPunct/>
        <w:topLinePunct w:val="0"/>
        <w:autoSpaceDE w:val="0"/>
        <w:autoSpaceDN w:val="0"/>
        <w:bidi w:val="0"/>
        <w:adjustRightInd w:val="0"/>
        <w:spacing w:before="0" w:line="400" w:lineRule="exact"/>
        <w:ind w:left="0" w:right="0"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已标价工程量清单或预算书中无相同项目及类似项目单价的，其单价的确定，按以下约定：工程量按《建设工程工程量清单计价规范》(GB50500- 2013)。组价根据《2018版浙江省预算定额》、投标当期的浙江省、杭州市造价信息正刊（无信息价的按市场价格协商）及报价浮动率（（1-中标价/ 招标控制价）*100% ，中标价及招标控制价均扣除暂列金额、暂估价），变更价格经监理和发包人审核签证后备案，最终结算以审计部门的审核为准。价格最终以结算审计审定的为准。</w:t>
      </w:r>
    </w:p>
    <w:p w14:paraId="13F5780D">
      <w:pPr>
        <w:kinsoku/>
        <w:wordWrap/>
        <w:overflowPunct/>
        <w:topLinePunct w:val="0"/>
        <w:bidi w:val="0"/>
        <w:spacing w:line="400" w:lineRule="exact"/>
        <w:ind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 10.4.1 第三条新增组价口径。最终结算的价款以国家审计为准。</w:t>
      </w:r>
    </w:p>
    <w:p w14:paraId="7373897E">
      <w:pPr>
        <w:kinsoku/>
        <w:wordWrap/>
        <w:overflowPunct/>
        <w:topLinePunct w:val="0"/>
        <w:bidi w:val="0"/>
        <w:spacing w:line="400" w:lineRule="exact"/>
        <w:ind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(5)其他：    /</w:t>
      </w:r>
    </w:p>
    <w:p w14:paraId="5A93FD9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10.5 承包人的合理化建议</w:t>
      </w:r>
    </w:p>
    <w:p w14:paraId="372FE31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7天内审查完毕并报发包人</w:t>
      </w:r>
      <w:r>
        <w:rPr>
          <w:rFonts w:hint="eastAsia" w:ascii="仿宋" w:hAnsi="仿宋" w:eastAsia="仿宋" w:cs="仿宋"/>
          <w:color w:val="auto"/>
          <w:sz w:val="24"/>
          <w:highlight w:val="none"/>
        </w:rPr>
        <w:t>。</w:t>
      </w:r>
    </w:p>
    <w:p w14:paraId="687BDB6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收到监理人报送的合理化建议后7天内审批完毕</w:t>
      </w:r>
      <w:r>
        <w:rPr>
          <w:rFonts w:hint="eastAsia" w:ascii="仿宋" w:hAnsi="仿宋" w:eastAsia="仿宋" w:cs="仿宋"/>
          <w:color w:val="auto"/>
          <w:sz w:val="24"/>
          <w:highlight w:val="none"/>
        </w:rPr>
        <w:t>。</w:t>
      </w:r>
    </w:p>
    <w:p w14:paraId="15568B3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不奖励</w:t>
      </w:r>
      <w:r>
        <w:rPr>
          <w:rFonts w:hint="eastAsia" w:ascii="仿宋" w:hAnsi="仿宋" w:eastAsia="仿宋" w:cs="仿宋"/>
          <w:color w:val="auto"/>
          <w:sz w:val="24"/>
          <w:highlight w:val="none"/>
        </w:rPr>
        <w:t>。</w:t>
      </w:r>
    </w:p>
    <w:p w14:paraId="5717581E">
      <w:pPr>
        <w:pStyle w:val="44"/>
        <w:kinsoku/>
        <w:wordWrap/>
        <w:overflowPunct/>
        <w:topLinePunct w:val="0"/>
        <w:bidi w:val="0"/>
        <w:spacing w:line="40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sz w:val="24"/>
          <w:szCs w:val="24"/>
          <w:highlight w:val="none"/>
        </w:rPr>
        <w:t xml:space="preserve"> 承包人提出的施工和技术优化，在满足质量、功能、工期的前提下，获得监理及发包人认可后实施，其增加的工程量及费用属承包人发挥企业技术优势的为完成本工程而采取的技术措施，自行承担。承包人拆分施工工艺，要求增加工程量和价的不予认可；</w:t>
      </w:r>
    </w:p>
    <w:p w14:paraId="0652FC6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设计人提出的优化和调整的技术项目，在满足质量、功能、工期的前提下，获得监理及发包人认可后实施，其增加的工程量及费用按合同约定计量，减少的工程量价需扣除；</w:t>
      </w:r>
    </w:p>
    <w:p w14:paraId="0A796368">
      <w:pPr>
        <w:pStyle w:val="4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发包人和监理提出的工程项目调整及变更，在设计人按设计规范论证确认后实施，其增加的工程量及费用按合同约定计量，减少的工程量价需扣除。</w:t>
      </w:r>
    </w:p>
    <w:p w14:paraId="3B17038F">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4D54303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暂估价材料和工程设备的明细详见附件11：《</w:t>
      </w:r>
      <w:r>
        <w:rPr>
          <w:rFonts w:hint="eastAsia" w:ascii="仿宋" w:hAnsi="仿宋" w:eastAsia="仿宋" w:cs="仿宋"/>
          <w:color w:val="auto"/>
          <w:sz w:val="24"/>
          <w:highlight w:val="none"/>
        </w:rPr>
        <w:t>暂估价一览表》</w:t>
      </w:r>
      <w:r>
        <w:rPr>
          <w:rFonts w:hint="eastAsia" w:ascii="仿宋" w:hAnsi="仿宋" w:eastAsia="仿宋" w:cs="仿宋"/>
          <w:color w:val="auto"/>
          <w:kern w:val="0"/>
          <w:sz w:val="24"/>
          <w:highlight w:val="none"/>
        </w:rPr>
        <w:t>。</w:t>
      </w:r>
    </w:p>
    <w:p w14:paraId="30E6F48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734532F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14:paraId="2A7BB4B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770166A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种方式确定。</w:t>
      </w:r>
    </w:p>
    <w:p w14:paraId="4AE4D35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4A127F4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46FE430">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44994D8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4044272">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价格调整</w:t>
      </w:r>
    </w:p>
    <w:p w14:paraId="44CE910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14CF2A8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F559C0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种方式对合同价格进行调整：</w:t>
      </w:r>
    </w:p>
    <w:p w14:paraId="23AD746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6246863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236EA1B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001B918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2259FC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BF4584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4FECC2C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AAF449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第3种方式：采用政策性文件进行价格调整。</w:t>
      </w:r>
    </w:p>
    <w:p w14:paraId="0BA5423C">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政府投资工程因市场价格波动引起的调整按以下</w:t>
      </w:r>
      <w:r>
        <w:rPr>
          <w:rFonts w:hint="eastAsia" w:ascii="仿宋" w:hAnsi="仿宋" w:eastAsia="仿宋" w:cs="仿宋"/>
          <w:b/>
          <w:color w:val="auto"/>
          <w:sz w:val="24"/>
          <w:highlight w:val="none"/>
          <w:u w:val="single"/>
        </w:rPr>
        <w:t>第（1）种方式</w:t>
      </w:r>
      <w:r>
        <w:rPr>
          <w:rFonts w:hint="eastAsia" w:ascii="仿宋" w:hAnsi="仿宋" w:eastAsia="仿宋" w:cs="仿宋"/>
          <w:b/>
          <w:color w:val="auto"/>
          <w:sz w:val="24"/>
          <w:highlight w:val="none"/>
        </w:rPr>
        <w:t>约定执行：</w:t>
      </w:r>
    </w:p>
    <w:p w14:paraId="4E40D3B0">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1、按《关于进一步加强杭州市建设工程市场要素价格动态管理的指导意见》（</w:t>
      </w:r>
      <w:r>
        <w:rPr>
          <w:rFonts w:hint="eastAsia" w:ascii="仿宋" w:hAnsi="仿宋" w:eastAsia="仿宋" w:cs="仿宋"/>
          <w:b/>
          <w:color w:val="auto"/>
          <w:kern w:val="1"/>
          <w:sz w:val="24"/>
          <w:highlight w:val="none"/>
          <w:u w:val="single"/>
        </w:rPr>
        <w:t>杭建市【2018】579号</w:t>
      </w:r>
      <w:r>
        <w:rPr>
          <w:rFonts w:hint="eastAsia" w:ascii="仿宋" w:hAnsi="仿宋" w:eastAsia="仿宋" w:cs="仿宋"/>
          <w:b/>
          <w:color w:val="auto"/>
          <w:sz w:val="24"/>
          <w:highlight w:val="none"/>
          <w:u w:val="single"/>
        </w:rPr>
        <w:t>）执行 ；</w:t>
      </w:r>
    </w:p>
    <w:p w14:paraId="509D2F2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w:t>
      </w:r>
      <w:r>
        <w:rPr>
          <w:rFonts w:hint="eastAsia" w:ascii="仿宋" w:hAnsi="仿宋" w:eastAsia="仿宋" w:cs="仿宋"/>
          <w:b/>
          <w:color w:val="auto"/>
          <w:sz w:val="24"/>
          <w:highlight w:val="none"/>
        </w:rPr>
        <w:t>。</w:t>
      </w:r>
    </w:p>
    <w:p w14:paraId="31C7729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其中：</w:t>
      </w:r>
    </w:p>
    <w:p w14:paraId="3BBB664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1、风险范围及幅度的约定：</w:t>
      </w:r>
    </w:p>
    <w:p w14:paraId="5E576974">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（1）人工费的风险幅度（ 5 %）</w:t>
      </w:r>
    </w:p>
    <w:p w14:paraId="43EEAD3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（2）材料价格的风险幅度（ 5%）</w:t>
      </w:r>
    </w:p>
    <w:p w14:paraId="7795E8BC">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2、材料价款动态调整结算方式采用以下</w:t>
      </w:r>
      <w:r>
        <w:rPr>
          <w:rFonts w:hint="eastAsia" w:ascii="仿宋" w:hAnsi="仿宋" w:eastAsia="仿宋" w:cs="仿宋"/>
          <w:b/>
          <w:color w:val="auto"/>
          <w:sz w:val="24"/>
          <w:highlight w:val="none"/>
          <w:u w:val="single"/>
        </w:rPr>
        <w:t>第（ 3 ）种方式</w:t>
      </w:r>
      <w:r>
        <w:rPr>
          <w:rFonts w:hint="eastAsia" w:ascii="仿宋" w:hAnsi="仿宋" w:eastAsia="仿宋" w:cs="仿宋"/>
          <w:b/>
          <w:color w:val="auto"/>
          <w:sz w:val="24"/>
          <w:highlight w:val="none"/>
        </w:rPr>
        <w:t>约定：</w:t>
      </w:r>
    </w:p>
    <w:p w14:paraId="15FF4AA2">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（1）按时间进度分段结算： /  。</w:t>
      </w:r>
    </w:p>
    <w:p w14:paraId="29FE332A">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（2）按工程形象部位(目标)分段结算：/  。</w:t>
      </w:r>
    </w:p>
    <w:p w14:paraId="4AF0DCB4">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（3）工程竣工审计后结算。</w:t>
      </w:r>
    </w:p>
    <w:p w14:paraId="7013149E">
      <w:pPr>
        <w:pStyle w:val="6"/>
        <w:kinsoku/>
        <w:wordWrap/>
        <w:overflowPunct/>
        <w:topLinePunct w:val="0"/>
        <w:bidi w:val="0"/>
        <w:spacing w:before="0" w:after="0" w:line="40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合同价格、计量与支付</w:t>
      </w:r>
    </w:p>
    <w:p w14:paraId="22322B53">
      <w:pPr>
        <w:pStyle w:val="6"/>
        <w:kinsoku/>
        <w:wordWrap/>
        <w:overflowPunct/>
        <w:topLinePunct w:val="0"/>
        <w:bidi w:val="0"/>
        <w:spacing w:before="0" w:after="0" w:line="400" w:lineRule="exact"/>
        <w:ind w:left="0" w:firstLine="482" w:firstLineChars="200"/>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12.1 合同价格形式</w:t>
      </w:r>
    </w:p>
    <w:p w14:paraId="79BF51C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4A35D57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综合单价包含的风险范围：</w:t>
      </w:r>
    </w:p>
    <w:p w14:paraId="512F5CA9">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应由承包人承担的工、料、机在投标编制期或预算书编制期与合同实施期间所发生的市场价格波动。 </w:t>
      </w:r>
    </w:p>
    <w:p w14:paraId="3BB7F1C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（2）其他：施工组织措施费、施工技术措施费在招标范围未发生变化情况下，按</w:t>
      </w:r>
      <w:r>
        <w:rPr>
          <w:rFonts w:hint="eastAsia" w:ascii="仿宋" w:hAnsi="仿宋" w:eastAsia="仿宋" w:cs="仿宋"/>
          <w:b/>
          <w:color w:val="auto"/>
          <w:sz w:val="24"/>
          <w:highlight w:val="none"/>
          <w:u w:val="single"/>
          <w:lang w:eastAsia="zh-CN"/>
        </w:rPr>
        <w:t>合同价款</w:t>
      </w:r>
      <w:r>
        <w:rPr>
          <w:rFonts w:hint="eastAsia" w:ascii="仿宋" w:hAnsi="仿宋" w:eastAsia="仿宋" w:cs="仿宋"/>
          <w:b/>
          <w:color w:val="auto"/>
          <w:sz w:val="24"/>
          <w:highlight w:val="none"/>
          <w:u w:val="single"/>
        </w:rPr>
        <w:t xml:space="preserve">包干。在招标范围发生重大变化或重大设计变更引起施工技术措施项目费增加或减少时，可进行调整。 </w:t>
      </w:r>
    </w:p>
    <w:p w14:paraId="59872B6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按规定</w:t>
      </w:r>
      <w:r>
        <w:rPr>
          <w:rFonts w:hint="eastAsia" w:ascii="仿宋" w:hAnsi="仿宋" w:eastAsia="仿宋" w:cs="仿宋"/>
          <w:color w:val="auto"/>
          <w:sz w:val="24"/>
          <w:highlight w:val="none"/>
        </w:rPr>
        <w:t>。</w:t>
      </w:r>
    </w:p>
    <w:p w14:paraId="5B9C3DB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14:paraId="164C1FCE">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市场价格波动引起的调整按本合同11.1第3种方式的约定计算</w:t>
      </w:r>
      <w:r>
        <w:rPr>
          <w:rFonts w:hint="eastAsia" w:ascii="仿宋" w:hAnsi="仿宋" w:eastAsia="仿宋" w:cs="仿宋"/>
          <w:b/>
          <w:color w:val="auto"/>
          <w:sz w:val="24"/>
          <w:highlight w:val="none"/>
        </w:rPr>
        <w:t>。</w:t>
      </w:r>
    </w:p>
    <w:p w14:paraId="2C3F9D63">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其他：/</w:t>
      </w:r>
      <w:r>
        <w:rPr>
          <w:rFonts w:hint="eastAsia" w:ascii="仿宋" w:hAnsi="仿宋" w:eastAsia="仿宋" w:cs="仿宋"/>
          <w:color w:val="auto"/>
          <w:kern w:val="0"/>
          <w:sz w:val="24"/>
          <w:highlight w:val="none"/>
        </w:rPr>
        <w:t>。</w:t>
      </w:r>
    </w:p>
    <w:p w14:paraId="5643CB3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4A25EE0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总价包含的风险范围：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391453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9C9C2C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DFD37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1ABF162">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 预付款</w:t>
      </w:r>
    </w:p>
    <w:p w14:paraId="4DAD84BC">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1659659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3FA459B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BEF034C">
      <w:pPr>
        <w:kinsoku/>
        <w:wordWrap/>
        <w:overflowPunct/>
        <w:topLinePunct w:val="0"/>
        <w:autoSpaceDE w:val="0"/>
        <w:autoSpaceDN w:val="0"/>
        <w:bidi w:val="0"/>
        <w:adjustRightInd w:val="0"/>
        <w:spacing w:line="400" w:lineRule="exact"/>
        <w:ind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FE38A66">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245C718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846B98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D9FBC02">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14:paraId="70480F29">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42CF8F4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14:paraId="4AA23870">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 实行工程量清单计价的工程项目，其工程量的计算规则应按国家标准工程量计算规范及省级行业主管部门颁布的补充规定执行。</w:t>
      </w:r>
    </w:p>
    <w:p w14:paraId="03F8A5A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不实行工程量清单计价的工程项目，工程量的计算规则应按省、市行业主管部门颁布的各专业工程定额的工程量计算规则执行。</w:t>
      </w:r>
    </w:p>
    <w:p w14:paraId="2564F64B">
      <w:pPr>
        <w:kinsoku/>
        <w:wordWrap/>
        <w:overflowPunct/>
        <w:topLinePunct w:val="0"/>
        <w:bidi w:val="0"/>
        <w:spacing w:line="400" w:lineRule="exact"/>
        <w:ind w:firstLine="482" w:firstLineChars="200"/>
        <w:jc w:val="left"/>
        <w:outlineLvl w:val="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12.3.2 计量周期</w:t>
      </w:r>
    </w:p>
    <w:p w14:paraId="40EDB8A2">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关于计量周期的约定：承包人应于每月20日向监理人报送上月20日至当月19日已完成的工作量报表和有关资料，上报监理人与发包人核定。 </w:t>
      </w:r>
    </w:p>
    <w:p w14:paraId="7DCD780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12.3.3</w:t>
      </w:r>
      <w:r>
        <w:rPr>
          <w:rFonts w:hint="eastAsia" w:ascii="仿宋" w:hAnsi="仿宋" w:eastAsia="仿宋" w:cs="仿宋"/>
          <w:b/>
          <w:color w:val="auto"/>
          <w:sz w:val="24"/>
          <w:highlight w:val="none"/>
          <w:u w:val="single"/>
        </w:rPr>
        <w:tab/>
      </w:r>
      <w:r>
        <w:rPr>
          <w:rFonts w:hint="eastAsia" w:ascii="仿宋" w:hAnsi="仿宋" w:eastAsia="仿宋" w:cs="仿宋"/>
          <w:b/>
          <w:color w:val="auto"/>
          <w:sz w:val="24"/>
          <w:highlight w:val="none"/>
          <w:u w:val="single"/>
        </w:rPr>
        <w:t>单价合同的计量 关于单价合同计量的约定：</w:t>
      </w:r>
    </w:p>
    <w:p w14:paraId="71CA41BA">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①工程款按进度工程量支付；</w:t>
      </w:r>
    </w:p>
    <w:p w14:paraId="41E8674C">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②工程竣工验收通过（设备调试完成），承包人全部交付工程且提供完整的竣工资料后非工资性工程进度款支付至其在合同内实际已完工程总价款中所占额度的</w:t>
      </w:r>
      <w:r>
        <w:rPr>
          <w:rFonts w:hint="eastAsia" w:ascii="仿宋" w:hAnsi="仿宋" w:eastAsia="仿宋" w:cs="仿宋"/>
          <w:b/>
          <w:color w:val="auto"/>
          <w:sz w:val="24"/>
          <w:highlight w:val="none"/>
          <w:u w:val="single"/>
          <w:lang w:val="en-US" w:eastAsia="zh-CN"/>
        </w:rPr>
        <w:t>8</w:t>
      </w:r>
      <w:r>
        <w:rPr>
          <w:rFonts w:hint="eastAsia" w:ascii="仿宋" w:hAnsi="仿宋" w:eastAsia="仿宋" w:cs="仿宋"/>
          <w:b/>
          <w:color w:val="auto"/>
          <w:sz w:val="24"/>
          <w:highlight w:val="none"/>
          <w:u w:val="single"/>
        </w:rPr>
        <w:t>0%。</w:t>
      </w:r>
    </w:p>
    <w:p w14:paraId="7A40DC0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③工程经结算审计完成后30日内支付至结算</w:t>
      </w:r>
      <w:r>
        <w:rPr>
          <w:rFonts w:hint="eastAsia" w:ascii="仿宋" w:hAnsi="仿宋" w:eastAsia="仿宋" w:cs="仿宋"/>
          <w:b/>
          <w:color w:val="auto"/>
          <w:sz w:val="24"/>
          <w:highlight w:val="none"/>
          <w:u w:val="single"/>
          <w:lang w:val="en-US" w:eastAsia="zh-CN"/>
        </w:rPr>
        <w:t>审计</w:t>
      </w:r>
      <w:r>
        <w:rPr>
          <w:rFonts w:hint="eastAsia" w:ascii="仿宋" w:hAnsi="仿宋" w:eastAsia="仿宋" w:cs="仿宋"/>
          <w:b/>
          <w:color w:val="auto"/>
          <w:sz w:val="24"/>
          <w:highlight w:val="none"/>
          <w:u w:val="single"/>
        </w:rPr>
        <w:t>价的98.5%（联系单的费用在审计后按照审计价与结算款一并支付）；</w:t>
      </w:r>
      <w:r>
        <w:rPr>
          <w:rFonts w:hint="eastAsia" w:ascii="仿宋" w:hAnsi="仿宋" w:eastAsia="仿宋" w:cs="仿宋"/>
          <w:b/>
          <w:color w:val="auto"/>
          <w:sz w:val="24"/>
          <w:highlight w:val="none"/>
          <w:u w:val="single"/>
          <w:lang w:val="en-US" w:eastAsia="zh-CN"/>
        </w:rPr>
        <w:t>余款</w:t>
      </w:r>
      <w:r>
        <w:rPr>
          <w:rFonts w:hint="eastAsia" w:ascii="仿宋" w:hAnsi="仿宋" w:eastAsia="仿宋" w:cs="仿宋"/>
          <w:b/>
          <w:color w:val="auto"/>
          <w:sz w:val="24"/>
          <w:highlight w:val="none"/>
          <w:u w:val="single"/>
        </w:rPr>
        <w:t>1.5%留作工程保修金。工程保修金的返还详见工程质量保修书。如在质保期内存在质量问题，发包人有权扣留质量保证金的部分和全部。</w:t>
      </w:r>
    </w:p>
    <w:p w14:paraId="53DBE75B">
      <w:pPr>
        <w:kinsoku/>
        <w:wordWrap/>
        <w:overflowPunct/>
        <w:topLinePunct w:val="0"/>
        <w:autoSpaceDE w:val="0"/>
        <w:autoSpaceDN w:val="0"/>
        <w:bidi w:val="0"/>
        <w:adjustRightInd w:val="0"/>
        <w:spacing w:line="400" w:lineRule="exact"/>
        <w:ind w:left="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④工程款、竣工款支付须由监理方签字盖章，发包方审核确认后支付。</w:t>
      </w:r>
    </w:p>
    <w:p w14:paraId="767D99C3">
      <w:pPr>
        <w:kinsoku/>
        <w:wordWrap/>
        <w:overflowPunct/>
        <w:topLinePunct w:val="0"/>
        <w:autoSpaceDE w:val="0"/>
        <w:autoSpaceDN w:val="0"/>
        <w:bidi w:val="0"/>
        <w:adjustRightInd w:val="0"/>
        <w:spacing w:before="0" w:line="400" w:lineRule="exact"/>
        <w:ind w:left="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⑤所有工程联系单必须附详细的清单、费用明细表及预算书，并附跟踪审计单位审核意见书及监理单位、发包单位审核意见书。</w:t>
      </w:r>
    </w:p>
    <w:p w14:paraId="193C6A5F">
      <w:pPr>
        <w:kinsoku/>
        <w:wordWrap/>
        <w:overflowPunct/>
        <w:topLinePunct w:val="0"/>
        <w:autoSpaceDE w:val="0"/>
        <w:autoSpaceDN w:val="0"/>
        <w:bidi w:val="0"/>
        <w:adjustRightInd w:val="0"/>
        <w:spacing w:before="0" w:line="400" w:lineRule="exact"/>
        <w:ind w:left="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上述各项费用的每笔款项支付前，承包人必须提供收款单位与本合同签订单位一致的正规、等额、合法、有效的建安发票，否则发包人有权拒绝付款。</w:t>
      </w:r>
    </w:p>
    <w:p w14:paraId="44128406">
      <w:pPr>
        <w:kinsoku/>
        <w:wordWrap/>
        <w:overflowPunct/>
        <w:topLinePunct w:val="0"/>
        <w:autoSpaceDE w:val="0"/>
        <w:autoSpaceDN w:val="0"/>
        <w:bidi w:val="0"/>
        <w:adjustRightInd w:val="0"/>
        <w:spacing w:before="0" w:line="400" w:lineRule="exact"/>
        <w:ind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工资性工程款比例约定：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28053FE">
      <w:pPr>
        <w:kinsoku/>
        <w:wordWrap/>
        <w:overflowPunct/>
        <w:topLinePunct w:val="0"/>
        <w:autoSpaceDE w:val="0"/>
        <w:autoSpaceDN w:val="0"/>
        <w:bidi w:val="0"/>
        <w:adjustRightInd w:val="0"/>
        <w:spacing w:before="0" w:line="400" w:lineRule="exact"/>
        <w:ind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工资性工程进度款按以下第  /  中约定方式执行</w:t>
      </w:r>
    </w:p>
    <w:p w14:paraId="739C97B9">
      <w:pPr>
        <w:numPr>
          <w:ilvl w:val="0"/>
          <w:numId w:val="4"/>
        </w:num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按工期平均拨付：每月拨付人民币（大写）   （¥元），工期月，合计人民币（大写）（¥元），（即工资性工程款减去工资性工程预付款，工资性工程款总额＝工资性工程预付款＋工资性工程进度款）。</w:t>
      </w:r>
    </w:p>
    <w:p w14:paraId="037A3EA9">
      <w:pPr>
        <w:numPr>
          <w:ilvl w:val="0"/>
          <w:numId w:val="4"/>
        </w:num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根据用工量拨付（各月支付工资性工程进度款合计为本项目工资性工程款总额减去工资性工程预付款）</w:t>
      </w:r>
    </w:p>
    <w:p w14:paraId="5DC79B94">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41FF36E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582296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4EC02C2">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797F422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23997AC">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12.4 工程进度款支付</w:t>
      </w:r>
    </w:p>
    <w:p w14:paraId="7629C00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09D6EF9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关于付款周期的约定：</w:t>
      </w:r>
      <w:r>
        <w:rPr>
          <w:rFonts w:hint="eastAsia" w:ascii="仿宋" w:hAnsi="仿宋" w:eastAsia="仿宋" w:cs="仿宋"/>
          <w:color w:val="auto"/>
          <w:sz w:val="24"/>
          <w:highlight w:val="none"/>
          <w:u w:val="single"/>
        </w:rPr>
        <w:t xml:space="preserve">   /   </w:t>
      </w:r>
    </w:p>
    <w:p w14:paraId="1F57410F">
      <w:pPr>
        <w:pStyle w:val="4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工程进度款按形象进度支付：</w:t>
      </w:r>
    </w:p>
    <w:p w14:paraId="66BA43EB">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 4. 1 付款周期</w:t>
      </w:r>
    </w:p>
    <w:p w14:paraId="45E9557C">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（1）关于付款周期的约定：</w:t>
      </w:r>
    </w:p>
    <w:p w14:paraId="313877E1">
      <w:pPr>
        <w:kinsoku/>
        <w:wordWrap/>
        <w:overflowPunct/>
        <w:topLinePunct w:val="0"/>
        <w:autoSpaceDE w:val="0"/>
        <w:autoSpaceDN w:val="0"/>
        <w:bidi w:val="0"/>
        <w:adjustRightInd w:val="0"/>
        <w:spacing w:line="400" w:lineRule="exact"/>
        <w:ind w:right="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付款方式：双方约定的工程款（进度款）支付的方式和时间：</w:t>
      </w:r>
      <w:bookmarkStart w:id="442" w:name="_Hlk73693254"/>
      <w:r>
        <w:rPr>
          <w:rFonts w:hint="eastAsia" w:ascii="仿宋" w:hAnsi="仿宋" w:eastAsia="仿宋" w:cs="仿宋"/>
          <w:b/>
          <w:color w:val="auto"/>
          <w:sz w:val="24"/>
          <w:highlight w:val="none"/>
          <w:u w:val="single"/>
        </w:rPr>
        <w:t>a、（1）监理工程师收到承包人的月度工程量报表等资料及申请进度款报告后进行审查签署意见，并报发包人审批，发包人按审查确认已完成合格合同工程量的</w:t>
      </w:r>
      <w:r>
        <w:rPr>
          <w:rFonts w:hint="eastAsia" w:ascii="仿宋" w:hAnsi="仿宋" w:eastAsia="仿宋" w:cs="仿宋"/>
          <w:b/>
          <w:color w:val="auto"/>
          <w:sz w:val="24"/>
          <w:highlight w:val="none"/>
          <w:u w:val="single"/>
          <w:lang w:val="en-US" w:eastAsia="zh-CN"/>
        </w:rPr>
        <w:t>8</w:t>
      </w:r>
      <w:r>
        <w:rPr>
          <w:rFonts w:hint="eastAsia" w:ascii="仿宋" w:hAnsi="仿宋" w:eastAsia="仿宋" w:cs="仿宋"/>
          <w:b/>
          <w:color w:val="auto"/>
          <w:sz w:val="24"/>
          <w:highlight w:val="none"/>
          <w:u w:val="single"/>
        </w:rPr>
        <w:t>0%支付，并在下月支付；（2）合同价款待工程竣工验收证书签署最多付至合同价的</w:t>
      </w:r>
      <w:r>
        <w:rPr>
          <w:rFonts w:hint="eastAsia" w:ascii="仿宋" w:hAnsi="仿宋" w:eastAsia="仿宋" w:cs="仿宋"/>
          <w:b/>
          <w:color w:val="auto"/>
          <w:sz w:val="24"/>
          <w:highlight w:val="none"/>
          <w:u w:val="single"/>
          <w:lang w:val="en-US" w:eastAsia="zh-CN"/>
        </w:rPr>
        <w:t>8</w:t>
      </w:r>
      <w:r>
        <w:rPr>
          <w:rFonts w:hint="eastAsia" w:ascii="仿宋" w:hAnsi="仿宋" w:eastAsia="仿宋" w:cs="仿宋"/>
          <w:b/>
          <w:color w:val="auto"/>
          <w:sz w:val="24"/>
          <w:highlight w:val="none"/>
          <w:u w:val="single"/>
        </w:rPr>
        <w:t>0%；竣（交）工验收合格且提交完整的工程竣工资料，并经审计部门审核批复</w:t>
      </w:r>
      <w:r>
        <w:rPr>
          <w:rFonts w:hint="eastAsia" w:ascii="仿宋" w:hAnsi="仿宋" w:eastAsia="仿宋" w:cs="仿宋"/>
          <w:b/>
          <w:color w:val="auto"/>
          <w:sz w:val="24"/>
          <w:highlight w:val="none"/>
          <w:u w:val="single"/>
          <w:lang w:val="en-US" w:eastAsia="zh-Hans"/>
        </w:rPr>
        <w:t>且承包人出具认可审核批复的文件</w:t>
      </w:r>
      <w:r>
        <w:rPr>
          <w:rFonts w:hint="eastAsia" w:ascii="仿宋" w:hAnsi="仿宋" w:eastAsia="仿宋" w:cs="仿宋"/>
          <w:b/>
          <w:color w:val="auto"/>
          <w:sz w:val="24"/>
          <w:highlight w:val="none"/>
          <w:u w:val="single"/>
        </w:rPr>
        <w:t>后付至结算审计价的98.5%（联系单的费用在审计后按照审计价与结算款一并支付。）；（3）余款1.5%作为质量保修金，待保修期结束质量回访合格后，费用全部结清（不计息）。b、在特殊情况下，因进度款不能及时支付，承包人不因价款支付问题而影响工程进度和质量。c、发包人、审计部门应在竣工验收合格、承包人提供完整结算资料以及具备其他结算条件后及时按有关规定核实承包人递交的结算报告及结算资料，但并不受通用条款所述的时间约束。</w:t>
      </w:r>
      <w:bookmarkEnd w:id="442"/>
    </w:p>
    <w:p w14:paraId="67E568C9">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（2)当发生工程设计变更或出现工程量清单错误时需经发包单位（监理单位）、承包单位、设计单位签证同意，工程量按实调整，工程结算中单价按以下方法确定：</w:t>
      </w:r>
    </w:p>
    <w:p w14:paraId="7525F350">
      <w:pPr>
        <w:kinsoku/>
        <w:wordWrap/>
        <w:overflowPunct/>
        <w:topLinePunct w:val="0"/>
        <w:autoSpaceDE w:val="0"/>
        <w:autoSpaceDN w:val="0"/>
        <w:bidi w:val="0"/>
        <w:adjustRightInd w:val="0"/>
        <w:spacing w:before="0" w:line="400" w:lineRule="exact"/>
        <w:ind w:left="0" w:leftChars="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发包人提供的工程量清单项目错误，或设计变更引起工程量变化，或“暂定综合单价”的项目，其相应单价的确定方法为：</w:t>
      </w:r>
    </w:p>
    <w:p w14:paraId="5A8B8A71">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1)审定标底价中有类似工程项目单价的，参考报价中类似项目的单价计算确定，按照审定标底价与中标价的优惠比例，实行同比例优惠。</w:t>
      </w:r>
    </w:p>
    <w:p w14:paraId="562EFDA2">
      <w:pPr>
        <w:kinsoku/>
        <w:wordWrap/>
        <w:overflowPunct/>
        <w:topLinePunct w:val="0"/>
        <w:autoSpaceDE w:val="0"/>
        <w:autoSpaceDN w:val="0"/>
        <w:bidi w:val="0"/>
        <w:adjustRightInd w:val="0"/>
        <w:spacing w:before="0" w:line="400" w:lineRule="exact"/>
        <w:ind w:left="0" w:leftChars="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审定标底价中没有类似工程项目单价的，可套用（包括套用换算）2018版浙江省现行预定额并按照审定标底价与中标价的优惠比例，实行同比例优惠，材料价格有信息价的参照开标当期信息价，没有信息价的由承包人进行上报，发包人组织市场询价并进行签证主材价；对不能套用（包括套用换算）的，则由</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组织市场询价并进行签证综合单价，仅计取农民工工伤保险和税金。</w:t>
      </w:r>
    </w:p>
    <w:p w14:paraId="38E0244E">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3)如果施工期间主要材料、人工价格有异常波动情况，本工程均不予调整。</w:t>
      </w:r>
    </w:p>
    <w:p w14:paraId="36CC558A">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u w:val="single"/>
        </w:rPr>
        <w:t>（3)工程结算应在所有竣工资料递交</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后，符合要求的予以竣工结算。</w:t>
      </w:r>
    </w:p>
    <w:p w14:paraId="2BE8F4B1">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12.4.2 进度付款申请单的编制</w:t>
      </w:r>
    </w:p>
    <w:p w14:paraId="1EBE308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根据发包人相关规定，必须附详细的清单、费用明细表及预算书，并附跟踪审计单位审核意见书、监理单位、发包单位审核意见书   </w:t>
      </w:r>
      <w:r>
        <w:rPr>
          <w:rFonts w:hint="eastAsia" w:ascii="仿宋" w:hAnsi="仿宋" w:eastAsia="仿宋" w:cs="仿宋"/>
          <w:color w:val="auto"/>
          <w:sz w:val="24"/>
          <w:highlight w:val="none"/>
        </w:rPr>
        <w:t>。</w:t>
      </w:r>
    </w:p>
    <w:p w14:paraId="272AC3B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294A595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按《通用合同条款》12.3.3条执行 </w:t>
      </w:r>
      <w:r>
        <w:rPr>
          <w:rFonts w:hint="eastAsia" w:ascii="仿宋" w:hAnsi="仿宋" w:eastAsia="仿宋" w:cs="仿宋"/>
          <w:color w:val="auto"/>
          <w:sz w:val="24"/>
          <w:highlight w:val="none"/>
        </w:rPr>
        <w:t>。</w:t>
      </w:r>
    </w:p>
    <w:p w14:paraId="30D2E0C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D2073A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78A0F7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128B20C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监理人应在收到承包人进度付款申请单以及相关资料后7天内完成审查并报送发包人  </w:t>
      </w:r>
      <w:r>
        <w:rPr>
          <w:rFonts w:hint="eastAsia" w:ascii="仿宋" w:hAnsi="仿宋" w:eastAsia="仿宋" w:cs="仿宋"/>
          <w:color w:val="auto"/>
          <w:sz w:val="24"/>
          <w:highlight w:val="none"/>
        </w:rPr>
        <w:t>。</w:t>
      </w:r>
    </w:p>
    <w:p w14:paraId="757C97B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发包人应在收到后7天内完成审批并签发进度款支付证书  </w:t>
      </w:r>
      <w:r>
        <w:rPr>
          <w:rFonts w:hint="eastAsia" w:ascii="仿宋" w:hAnsi="仿宋" w:eastAsia="仿宋" w:cs="仿宋"/>
          <w:color w:val="auto"/>
          <w:sz w:val="24"/>
          <w:highlight w:val="none"/>
        </w:rPr>
        <w:t>。</w:t>
      </w:r>
    </w:p>
    <w:p w14:paraId="6683A34E">
      <w:pPr>
        <w:numPr>
          <w:ilvl w:val="0"/>
          <w:numId w:val="5"/>
        </w:num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发包人支付进度款的期限：</w:t>
      </w:r>
      <w:r>
        <w:rPr>
          <w:rFonts w:hint="eastAsia" w:ascii="仿宋" w:hAnsi="仿宋" w:eastAsia="仿宋" w:cs="仿宋"/>
          <w:color w:val="auto"/>
          <w:sz w:val="24"/>
          <w:highlight w:val="none"/>
          <w:u w:val="single"/>
        </w:rPr>
        <w:t xml:space="preserve">竣工后支付 </w:t>
      </w:r>
      <w:r>
        <w:rPr>
          <w:rFonts w:hint="eastAsia" w:ascii="仿宋" w:hAnsi="仿宋" w:eastAsia="仿宋" w:cs="仿宋"/>
          <w:color w:val="auto"/>
          <w:sz w:val="24"/>
          <w:highlight w:val="none"/>
        </w:rPr>
        <w:t>。</w:t>
      </w:r>
    </w:p>
    <w:p w14:paraId="3984170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发包人逾期支付进度款的，应按照中国人民银行发布的同期同类贷款基准利率支付违约金</w:t>
      </w:r>
      <w:r>
        <w:rPr>
          <w:rFonts w:hint="eastAsia" w:ascii="仿宋" w:hAnsi="仿宋" w:eastAsia="仿宋" w:cs="仿宋"/>
          <w:color w:val="auto"/>
          <w:sz w:val="24"/>
          <w:highlight w:val="none"/>
        </w:rPr>
        <w:t>。</w:t>
      </w:r>
    </w:p>
    <w:p w14:paraId="3720A76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198411F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8548B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14CA5FE1">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4504953B">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78A7F4B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083C6DB1">
      <w:pPr>
        <w:kinsoku/>
        <w:wordWrap/>
        <w:overflowPunct/>
        <w:topLinePunct w:val="0"/>
        <w:bidi w:val="0"/>
        <w:spacing w:line="40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7BD9192A">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51AC4D3E">
      <w:pPr>
        <w:tabs>
          <w:tab w:val="right" w:pos="8340"/>
        </w:tabs>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13.2.2竣工验收程序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137194F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 xml:space="preserve">  按《通用合同条款》13.2.2条执行（同时提供室内环境检测报告）。</w:t>
      </w:r>
    </w:p>
    <w:p w14:paraId="67C5228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p>
    <w:p w14:paraId="3FE2101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2EDD7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4500BAC8">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竣工验收合格后30天内 </w:t>
      </w:r>
      <w:r>
        <w:rPr>
          <w:rFonts w:hint="eastAsia" w:ascii="仿宋" w:hAnsi="仿宋" w:eastAsia="仿宋" w:cs="仿宋"/>
          <w:color w:val="auto"/>
          <w:sz w:val="24"/>
          <w:highlight w:val="none"/>
        </w:rPr>
        <w:t>。</w:t>
      </w:r>
    </w:p>
    <w:p w14:paraId="320D812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发包人</w:t>
      </w:r>
    </w:p>
    <w:p w14:paraId="0C7413F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无正当理由不接收工程的，发包人自应当接收工程之日起，承担工程照管、成品保护、保管等与工程有关的各项费用，合同当事人可以在专用合同条款中另行约定发包人逾期接收工程的违约责任</w:t>
      </w:r>
      <w:r>
        <w:rPr>
          <w:rFonts w:hint="eastAsia" w:ascii="仿宋" w:hAnsi="仿宋" w:eastAsia="仿宋" w:cs="仿宋"/>
          <w:color w:val="auto"/>
          <w:sz w:val="24"/>
          <w:highlight w:val="none"/>
        </w:rPr>
        <w:t>。</w:t>
      </w:r>
    </w:p>
    <w:p w14:paraId="1C57D5E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承包人无正当理由不移交工程的，承包人应承担工程照管、成品保护、保管等与工程有关的各项费用，合同当事人可以在专用合同条款中另行约定承包人无正当理由不移交工程的违约责任    </w:t>
      </w:r>
      <w:r>
        <w:rPr>
          <w:rFonts w:hint="eastAsia" w:ascii="仿宋" w:hAnsi="仿宋" w:eastAsia="仿宋" w:cs="仿宋"/>
          <w:color w:val="auto"/>
          <w:sz w:val="24"/>
          <w:highlight w:val="none"/>
        </w:rPr>
        <w:t>。</w:t>
      </w:r>
    </w:p>
    <w:p w14:paraId="03205C10">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3D4EC4A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53A773B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 xml:space="preserve">  所有试车费用承包人已在</w:t>
      </w:r>
      <w:r>
        <w:rPr>
          <w:rFonts w:hint="eastAsia" w:ascii="仿宋" w:hAnsi="仿宋" w:eastAsia="仿宋" w:cs="仿宋"/>
          <w:color w:val="auto"/>
          <w:sz w:val="24"/>
          <w:highlight w:val="none"/>
          <w:u w:val="single"/>
          <w:lang w:eastAsia="zh-CN"/>
        </w:rPr>
        <w:t>合同价款</w:t>
      </w:r>
      <w:r>
        <w:rPr>
          <w:rFonts w:hint="eastAsia" w:ascii="仿宋" w:hAnsi="仿宋" w:eastAsia="仿宋" w:cs="仿宋"/>
          <w:color w:val="auto"/>
          <w:sz w:val="24"/>
          <w:highlight w:val="none"/>
          <w:u w:val="single"/>
        </w:rPr>
        <w:t xml:space="preserve">中包干 </w:t>
      </w:r>
      <w:r>
        <w:rPr>
          <w:rFonts w:hint="eastAsia" w:ascii="仿宋" w:hAnsi="仿宋" w:eastAsia="仿宋" w:cs="仿宋"/>
          <w:color w:val="auto"/>
          <w:sz w:val="24"/>
          <w:highlight w:val="none"/>
        </w:rPr>
        <w:t>。</w:t>
      </w:r>
    </w:p>
    <w:p w14:paraId="5AD85FC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（1）单机无负荷试车费用由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04EC42F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2E629084">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4B8E00A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092DAC5">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6780009A">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3DA39E87">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竣工验收合格后7天内</w:t>
      </w:r>
      <w:bookmarkStart w:id="443" w:name="SOA_zyht_jgtc"/>
      <w:r>
        <w:rPr>
          <w:rFonts w:hint="eastAsia" w:ascii="仿宋" w:hAnsi="仿宋" w:eastAsia="仿宋" w:cs="仿宋"/>
          <w:color w:val="auto"/>
          <w:sz w:val="24"/>
          <w:highlight w:val="none"/>
          <w:u w:val="single"/>
        </w:rPr>
        <w:t>。</w:t>
      </w:r>
      <w:bookmarkEnd w:id="443"/>
    </w:p>
    <w:p w14:paraId="30175E0E">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竣工结算</w:t>
      </w:r>
    </w:p>
    <w:p w14:paraId="601BC114">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2AB6ECA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承包人提交竣工付款申请单的期限：</w:t>
      </w:r>
      <w:bookmarkStart w:id="444" w:name="SOA_zyht_jgksq"/>
      <w:r>
        <w:rPr>
          <w:rFonts w:hint="eastAsia" w:ascii="仿宋" w:hAnsi="仿宋" w:eastAsia="仿宋" w:cs="仿宋"/>
          <w:color w:val="auto"/>
          <w:sz w:val="24"/>
          <w:highlight w:val="none"/>
          <w:u w:val="single"/>
        </w:rPr>
        <w:t>监理人应在收到竣工结算申请单后14天内完成核查并报送发包人。 该工程为政府性投资项目，发包人根据国家造价管理的有关规定以及审计局审定的工程结算额，与承包人办理最终价款结算手续。承包人在工程竣工验收后，应如实向发包人报送该工程的结算，发包人根据工程的具体情况，有权委托审计代理单位对承包人上报的工程决算造价进行内部初审。内部审计报告经承发包人认可后，承包人必须依据内部审计报告意见相应调整结算造价后重新上报发包人，由发包人在规定的时间内报国家审计部门做竣工结算审计。</w:t>
      </w:r>
      <w:bookmarkEnd w:id="444"/>
    </w:p>
    <w:p w14:paraId="76D63613">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14:paraId="17C18694">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发包人审批竣工付款申请单的期限：</w:t>
      </w:r>
      <w:r>
        <w:rPr>
          <w:rFonts w:hint="eastAsia" w:ascii="仿宋" w:hAnsi="仿宋" w:eastAsia="仿宋" w:cs="仿宋"/>
          <w:color w:val="auto"/>
          <w:sz w:val="24"/>
          <w:highlight w:val="none"/>
          <w:u w:val="single"/>
        </w:rPr>
        <w:t>该工程为政府性投资项目，发包人根据国家造价管理的有关规定以及审计部门审定的工程结算额，与承包人办理最终价款结算手续。施工单位在工程竣工验收后，2个月内向发包人报送该工程的结算，发包人委托跟踪审计单位进行内部初审。承包人必须依据内部审计报告意见相应调整结算造价后重新上报发包人，进行竣工结算审计。内部审计费用原则上由发包人支付，但核减额超过承包人送审造价5%的，审核追加费按超过送审造价5%以外的核减额的5%计取并由承包人承担，核增部分的审核追加费按核增额的5%计取并由承包人承担。竣工结算审计费用承担比例同内部审计，如审计净核减额超过承包人送审造价的10%以上的，超出部分作为结算资料失实追究责任，其净核减的10%作为违约金，在支付尾款时直接扣除。发包人完成竣工付款的期限：发包人应在签发竣工付款证书后的14天内，完成对承包人的竣工付款。</w:t>
      </w:r>
    </w:p>
    <w:p w14:paraId="1F1474A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按《通用合同条款》14.2条执行  </w:t>
      </w:r>
      <w:r>
        <w:rPr>
          <w:rFonts w:hint="eastAsia" w:ascii="仿宋" w:hAnsi="仿宋" w:eastAsia="仿宋" w:cs="仿宋"/>
          <w:color w:val="auto"/>
          <w:sz w:val="24"/>
          <w:highlight w:val="none"/>
        </w:rPr>
        <w:t>。</w:t>
      </w:r>
    </w:p>
    <w:p w14:paraId="0DF47240">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41E83E9A">
      <w:pPr>
        <w:kinsoku/>
        <w:wordWrap/>
        <w:overflowPunct/>
        <w:topLinePunct w:val="0"/>
        <w:bidi w:val="0"/>
        <w:spacing w:line="400" w:lineRule="exact"/>
        <w:ind w:firstLine="480" w:firstLineChars="200"/>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3D58B358">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14:paraId="2EA2501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保修期满后7天内  </w:t>
      </w:r>
      <w:r>
        <w:rPr>
          <w:rFonts w:hint="eastAsia" w:ascii="仿宋" w:hAnsi="仿宋" w:eastAsia="仿宋" w:cs="仿宋"/>
          <w:color w:val="auto"/>
          <w:sz w:val="24"/>
          <w:highlight w:val="none"/>
        </w:rPr>
        <w:t xml:space="preserve">。 </w:t>
      </w:r>
    </w:p>
    <w:p w14:paraId="5580B8E0">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46775EA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收到最终结清申请单后30天内 </w:t>
      </w:r>
      <w:r>
        <w:rPr>
          <w:rFonts w:hint="eastAsia" w:ascii="仿宋" w:hAnsi="仿宋" w:eastAsia="仿宋" w:cs="仿宋"/>
          <w:color w:val="auto"/>
          <w:sz w:val="24"/>
          <w:highlight w:val="none"/>
        </w:rPr>
        <w:t>。</w:t>
      </w:r>
    </w:p>
    <w:p w14:paraId="1EBCEBE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52A2BFF">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缺陷责任期与保修</w:t>
      </w:r>
    </w:p>
    <w:p w14:paraId="445B4F2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15.2缺陷责任期</w:t>
      </w:r>
    </w:p>
    <w:p w14:paraId="2749DC4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24个月，</w:t>
      </w:r>
      <w:r>
        <w:rPr>
          <w:rFonts w:hint="eastAsia" w:ascii="仿宋" w:hAnsi="仿宋" w:eastAsia="仿宋" w:cs="仿宋"/>
          <w:color w:val="auto"/>
          <w:sz w:val="24"/>
          <w:highlight w:val="none"/>
          <w:u w:val="single"/>
          <w:lang w:val="en-US" w:eastAsia="zh-CN"/>
        </w:rPr>
        <w:t>自工程</w:t>
      </w:r>
      <w:r>
        <w:rPr>
          <w:rFonts w:hint="eastAsia" w:ascii="仿宋" w:hAnsi="仿宋" w:eastAsia="仿宋" w:cs="仿宋"/>
          <w:color w:val="auto"/>
          <w:sz w:val="24"/>
          <w:highlight w:val="none"/>
          <w:u w:val="single"/>
        </w:rPr>
        <w:t xml:space="preserve">竣工验收合格之日起计算  </w:t>
      </w:r>
      <w:r>
        <w:rPr>
          <w:rFonts w:hint="eastAsia" w:ascii="仿宋" w:hAnsi="仿宋" w:eastAsia="仿宋" w:cs="仿宋"/>
          <w:color w:val="auto"/>
          <w:sz w:val="24"/>
          <w:highlight w:val="none"/>
        </w:rPr>
        <w:t>。</w:t>
      </w:r>
    </w:p>
    <w:p w14:paraId="69D167B7">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487D696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 xml:space="preserve">  是。</w:t>
      </w:r>
    </w:p>
    <w:p w14:paraId="5778E58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55C1129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w:t>
      </w:r>
    </w:p>
    <w:p w14:paraId="67FFF57A">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14:paraId="56092C94">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%的工程款；</w:t>
      </w:r>
    </w:p>
    <w:p w14:paraId="77A4C67E">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结算价的1.5%作为质量保证金   </w:t>
      </w:r>
      <w:r>
        <w:rPr>
          <w:rFonts w:hint="eastAsia" w:ascii="仿宋" w:hAnsi="仿宋" w:eastAsia="仿宋" w:cs="仿宋"/>
          <w:color w:val="auto"/>
          <w:kern w:val="0"/>
          <w:sz w:val="24"/>
          <w:highlight w:val="none"/>
        </w:rPr>
        <w:t>。</w:t>
      </w:r>
    </w:p>
    <w:p w14:paraId="6E30BBB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173FA02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w:t>
      </w:r>
    </w:p>
    <w:p w14:paraId="6AFBBBE9">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383167BC">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14:paraId="62526735">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D03B0F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571F388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15.4保修</w:t>
      </w:r>
    </w:p>
    <w:p w14:paraId="24E325C2">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14:paraId="51BC83C9">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详见保修书  </w:t>
      </w:r>
      <w:r>
        <w:rPr>
          <w:rFonts w:hint="eastAsia" w:ascii="仿宋" w:hAnsi="仿宋" w:eastAsia="仿宋" w:cs="仿宋"/>
          <w:color w:val="auto"/>
          <w:kern w:val="0"/>
          <w:sz w:val="24"/>
          <w:highlight w:val="none"/>
        </w:rPr>
        <w:t>。</w:t>
      </w:r>
    </w:p>
    <w:p w14:paraId="3C0644D0">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0FCF0B63">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sz w:val="24"/>
          <w:highlight w:val="none"/>
          <w:u w:val="single"/>
        </w:rPr>
        <w:t>48小时内。</w:t>
      </w:r>
    </w:p>
    <w:p w14:paraId="2E258761">
      <w:pPr>
        <w:pStyle w:val="6"/>
        <w:keepNext w:val="0"/>
        <w:keepLines w:val="0"/>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违约</w:t>
      </w:r>
    </w:p>
    <w:p w14:paraId="53BF43E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0C8844A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7D90E4E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11668BB">
      <w:pPr>
        <w:kinsoku/>
        <w:wordWrap/>
        <w:overflowPunct/>
        <w:topLinePunct w:val="0"/>
        <w:bidi w:val="0"/>
        <w:spacing w:line="400" w:lineRule="exact"/>
        <w:ind w:firstLine="480" w:firstLineChars="200"/>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16.1.2 发包人违约的责任</w:t>
      </w:r>
    </w:p>
    <w:p w14:paraId="6786707C">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14:paraId="520843D7">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49477C73">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 xml:space="preserve">按通用条款执行 </w:t>
      </w:r>
      <w:r>
        <w:rPr>
          <w:rFonts w:hint="eastAsia" w:ascii="仿宋" w:hAnsi="仿宋" w:eastAsia="仿宋" w:cs="仿宋"/>
          <w:color w:val="auto"/>
          <w:kern w:val="0"/>
          <w:sz w:val="24"/>
          <w:highlight w:val="none"/>
        </w:rPr>
        <w:t>。</w:t>
      </w:r>
    </w:p>
    <w:p w14:paraId="033689A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217A5AE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170C680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987BB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174FA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7C73FCF0">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4B70FD9D">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 xml:space="preserve"> 28 </w:t>
      </w:r>
      <w:r>
        <w:rPr>
          <w:rFonts w:hint="eastAsia" w:ascii="仿宋" w:hAnsi="仿宋" w:eastAsia="仿宋" w:cs="仿宋"/>
          <w:color w:val="auto"/>
          <w:kern w:val="0"/>
          <w:sz w:val="24"/>
          <w:highlight w:val="none"/>
        </w:rPr>
        <w:t>天后发包人仍不纠正其违约行为并致使合同目的不能实现的，承包人有权解除合同。</w:t>
      </w:r>
    </w:p>
    <w:p w14:paraId="731F2E5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11A44CC4">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14:paraId="2B15C0B9">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承包人违约的其他情形：</w:t>
      </w:r>
    </w:p>
    <w:p w14:paraId="5878FD1F">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发包人或监理工程师检查发现的质量问题、安全隐患（问题），在书面整改通知或口头整改通知的时间内承包人未整改的，每延迟整改一天承包人按500元/项向发包人支付违约金；承包人未执行监理报验程序而进行下道工序的，应按2000元/次向发包人支付违约金；承包人在施工过程中有偷工减料现象、使用不合格或以次充好的材料的，按2000元/次向发包人支付违约金；经政府主管部门检查（包括发包人组织的检查）发现的明显质量问题、安全隐患（问题），承包人按 5000元/项向发包人支付违约金，上述违约金均由发包人在当期工程款中直接扣除。</w:t>
      </w:r>
    </w:p>
    <w:p w14:paraId="6C3C1B9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2）工程经各方验收，质量未达到合同约定“合格”标准的，扣除全额质量保证金并处以总合同价3%的违约金，同时需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2DB07397">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承包人为该项目安全生产第一责任人，因承包人原因发生安全事故，承包人应承担相应责任。若因承包人原因发生安全生产重大责任事故，除承包人赔偿发包人的一切损失外，发包人还有权扣罚承包人全部履约保证金并追究由此给发包人造成的损失。</w:t>
      </w:r>
    </w:p>
    <w:p w14:paraId="05D0572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如在施工过程中经政府主管部门检查（包括发包人组织的检查）质量或文明、安全施工不合格，每发现一次不合格，承包人向发包人支付违约金3000元，如整改后仍达不到要求，承包人向发包人支付违约金5000元。另若由于施工不文明、不安全而被新闻单位曝光或交通或市政公用管理部门检查后通报，每次扣除承包人承诺的履约保证金5000元整。承包人应无条件进行整改直至合格。</w:t>
      </w:r>
    </w:p>
    <w:p w14:paraId="1A959CC7">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5）各施工队伍间若出现打架现象，发包人有权对承包人处以2000—5000元以内的罚款。</w:t>
      </w:r>
    </w:p>
    <w:p w14:paraId="603C7A20">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6）因承包人的任何违约或违法行为导致双方产生纠纷的，发包人、监理单位为处理纠纷而支出的合理开支（包括但不限于律师费、诉讼费、仲裁费、交通费等）均由承包人承担。 </w:t>
      </w:r>
      <w:r>
        <w:rPr>
          <w:rFonts w:hint="eastAsia" w:ascii="仿宋" w:hAnsi="仿宋" w:eastAsia="仿宋" w:cs="仿宋"/>
          <w:color w:val="auto"/>
          <w:kern w:val="0"/>
          <w:sz w:val="24"/>
          <w:highlight w:val="none"/>
        </w:rPr>
        <w:t xml:space="preserve">     </w:t>
      </w:r>
    </w:p>
    <w:p w14:paraId="2C79033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14:paraId="6D7FC9C3">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w:t>
      </w:r>
      <w:r>
        <w:rPr>
          <w:rFonts w:hint="eastAsia" w:ascii="仿宋" w:hAnsi="仿宋" w:eastAsia="仿宋" w:cs="仿宋"/>
          <w:color w:val="auto"/>
          <w:kern w:val="0"/>
          <w:sz w:val="24"/>
          <w:highlight w:val="none"/>
          <w:u w:val="single"/>
          <w:lang w:val="en-US" w:eastAsia="zh-CN"/>
        </w:rPr>
        <w:t>的</w:t>
      </w:r>
      <w:r>
        <w:rPr>
          <w:rFonts w:hint="default" w:ascii="仿宋" w:hAnsi="仿宋" w:eastAsia="仿宋" w:cs="仿宋"/>
          <w:color w:val="auto"/>
          <w:kern w:val="0"/>
          <w:sz w:val="24"/>
          <w:highlight w:val="none"/>
          <w:u w:val="single"/>
          <w:lang w:val="en-US"/>
        </w:rPr>
        <w:t>2</w:t>
      </w:r>
      <w:r>
        <w:rPr>
          <w:rFonts w:hint="eastAsia" w:ascii="仿宋" w:hAnsi="仿宋" w:eastAsia="仿宋" w:cs="仿宋"/>
          <w:color w:val="auto"/>
          <w:kern w:val="0"/>
          <w:sz w:val="24"/>
          <w:highlight w:val="none"/>
          <w:u w:val="single"/>
        </w:rPr>
        <w:t>0%的违约金，同时由发包人没收质量履约担保金</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14:paraId="3F03372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23A9DA4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按《通用合同条款》16.2.3条执行和《专用合同条款》16.2.1款执行  </w:t>
      </w:r>
      <w:r>
        <w:rPr>
          <w:rFonts w:hint="eastAsia" w:ascii="仿宋" w:hAnsi="仿宋" w:eastAsia="仿宋" w:cs="仿宋"/>
          <w:color w:val="auto"/>
          <w:kern w:val="0"/>
          <w:sz w:val="24"/>
          <w:highlight w:val="none"/>
        </w:rPr>
        <w:t>。</w:t>
      </w:r>
    </w:p>
    <w:p w14:paraId="13157AA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由承包人承担相应费用</w:t>
      </w:r>
      <w:r>
        <w:rPr>
          <w:rFonts w:hint="eastAsia" w:ascii="仿宋" w:hAnsi="仿宋" w:eastAsia="仿宋" w:cs="仿宋"/>
          <w:color w:val="auto"/>
          <w:kern w:val="0"/>
          <w:sz w:val="24"/>
          <w:highlight w:val="none"/>
        </w:rPr>
        <w:t>。</w:t>
      </w:r>
    </w:p>
    <w:p w14:paraId="5B30A878">
      <w:pPr>
        <w:pStyle w:val="6"/>
        <w:tabs>
          <w:tab w:val="left" w:pos="630"/>
          <w:tab w:val="clear" w:pos="864"/>
        </w:tabs>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17. 不可抗力 </w:t>
      </w:r>
    </w:p>
    <w:p w14:paraId="0B44998A">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4E499E20">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按通用条款执行。</w:t>
      </w:r>
    </w:p>
    <w:p w14:paraId="32C9DDCD">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795A45C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28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天内完成款项的支付。</w:t>
      </w:r>
    </w:p>
    <w:p w14:paraId="6E40B70E">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 保险</w:t>
      </w:r>
    </w:p>
    <w:p w14:paraId="5F04E881">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785EAB0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具体要求见合同附件保险规划书相关内容  </w:t>
      </w:r>
      <w:r>
        <w:rPr>
          <w:rFonts w:hint="eastAsia" w:ascii="仿宋" w:hAnsi="仿宋" w:eastAsia="仿宋" w:cs="仿宋"/>
          <w:color w:val="auto"/>
          <w:kern w:val="0"/>
          <w:sz w:val="24"/>
          <w:highlight w:val="none"/>
        </w:rPr>
        <w:t>。</w:t>
      </w:r>
    </w:p>
    <w:p w14:paraId="0D0F0198">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4E37F3A4">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承包人在本工程中参与施工的所有工作人员和工人的人身意外保险由承包人投保,因承包人原因造成的任何事故(包括第三者人员在内)所发生的依法应该支付的损失赔偿费</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抚恤费和法律责任均应由承包人负责, 发包人不承担此等责任</w:t>
      </w:r>
      <w:r>
        <w:rPr>
          <w:rFonts w:hint="eastAsia" w:ascii="仿宋" w:hAnsi="仿宋" w:eastAsia="仿宋" w:cs="仿宋"/>
          <w:color w:val="auto"/>
          <w:kern w:val="0"/>
          <w:sz w:val="24"/>
          <w:highlight w:val="none"/>
        </w:rPr>
        <w:t>。</w:t>
      </w:r>
    </w:p>
    <w:p w14:paraId="7C75F59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55564960">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2C6F2F1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 xml:space="preserve">  </w:t>
      </w:r>
      <w:bookmarkStart w:id="445" w:name="SOA_zyht_ywtz"/>
      <w:r>
        <w:rPr>
          <w:rFonts w:hint="eastAsia" w:ascii="仿宋" w:hAnsi="仿宋" w:eastAsia="仿宋" w:cs="仿宋"/>
          <w:color w:val="auto"/>
          <w:sz w:val="24"/>
          <w:highlight w:val="none"/>
          <w:u w:val="single"/>
        </w:rPr>
        <w:t>按通用条款执行</w:t>
      </w:r>
      <w:bookmarkEnd w:id="445"/>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36A1E2">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20. 争议解决</w:t>
      </w:r>
    </w:p>
    <w:p w14:paraId="555E970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争议评审</w:t>
      </w:r>
    </w:p>
    <w:p w14:paraId="2AB1B09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p>
    <w:p w14:paraId="1F16A2A6">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争议评审小组的确定</w:t>
      </w:r>
    </w:p>
    <w:p w14:paraId="3F67FC5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E55DC6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39C4D4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32A28E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BBBC45A">
      <w:pPr>
        <w:kinsoku/>
        <w:wordWrap/>
        <w:overflowPunct/>
        <w:topLinePunct w:val="0"/>
        <w:autoSpaceDE w:val="0"/>
        <w:autoSpaceDN w:val="0"/>
        <w:bidi w:val="0"/>
        <w:adjustRightInd w:val="0"/>
        <w:spacing w:line="400" w:lineRule="exact"/>
        <w:ind w:firstLine="480" w:firstLineChars="200"/>
        <w:jc w:val="left"/>
        <w:outlineLvl w:val="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 争议评审小组的决定</w:t>
      </w:r>
    </w:p>
    <w:p w14:paraId="22EC117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2A5297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仲裁或诉讼</w:t>
      </w:r>
    </w:p>
    <w:p w14:paraId="0BA86B9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因合同及合同有关事项发生的争议，双方当事人一致同意下列解决方式中第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种方式解决争议的除外：</w:t>
      </w:r>
    </w:p>
    <w:p w14:paraId="0567629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杭州   </w:t>
      </w:r>
      <w:r>
        <w:rPr>
          <w:rFonts w:hint="eastAsia" w:ascii="仿宋" w:hAnsi="仿宋" w:eastAsia="仿宋" w:cs="仿宋"/>
          <w:color w:val="auto"/>
          <w:sz w:val="24"/>
          <w:highlight w:val="none"/>
        </w:rPr>
        <w:t>仲裁委员会申请仲裁；</w:t>
      </w:r>
    </w:p>
    <w:p w14:paraId="06E9734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p>
    <w:p w14:paraId="4442380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p w14:paraId="5529C22B">
      <w:pPr>
        <w:kinsoku/>
        <w:wordWrap/>
        <w:overflowPunct/>
        <w:topLinePunct w:val="0"/>
        <w:bidi w:val="0"/>
        <w:spacing w:line="400" w:lineRule="exact"/>
        <w:ind w:firstLine="480" w:firstLineChars="200"/>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u w:val="single"/>
        </w:rPr>
        <w:t>（1）招标文件所属前附表、投标须知、工程量清单编制说明、招标补充文件视作合同文件专用条款的一部分，具有同等法律效力。询标纪要内容作为附件，是合同文件专用条款的组成部分。</w:t>
      </w:r>
    </w:p>
    <w:p w14:paraId="60CE93F8">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 承包人应负责做好竣工验收前的成品保护工作，在工程竣工验收交付前成品保护费用均由承包人承担。现场安装后成品、半成品保护费计入措施费中。</w:t>
      </w:r>
    </w:p>
    <w:p w14:paraId="691EB538">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（3）除招标文件要求外，本工程选用的材料必须达到国家质量标准及环保要求，若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未达到该要求，</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有权要求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进行改正，而不予费用补偿。</w:t>
      </w:r>
    </w:p>
    <w:p w14:paraId="2FA73849">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（4）所有材料设备必须符合设计及</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应在投标文件中列出所有</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认为需列出的材料（设备）的规格、型号、品牌、档次等，若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未列出，在施工期间，</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可根据工程需要提出要求，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必须按照</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的要求提供材料（设备）。各设备按规范或本招标文件要求需设置支架、型钢基础、配置电源或防雷接地（除工程量清单有单列外），该项费用应包含在该设备的</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中。所有的系统检测、调试、培训费用均包含在投标价中。</w:t>
      </w:r>
    </w:p>
    <w:p w14:paraId="4FF46BD1">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由于施工地区当地的特殊原因，可能不定期会出现较长时间的停电现象，尤其在夏季用电高峰时段可能会出现一周停电多天的情况。出现此问题时，由承包人根据工期自行安排柴油发电机或自行与总包协商解决，此相关费用承包人在合同价里综合考虑，发包人不予以任何相关费用贴补及工期顺延。若连续停电时间超过8小时以上的，则工期予以顺延，费用不另行签证。承包人就情况说明和延误的工期以书面形式向发包人代表提出报告。发包人代表在收到报告后14天内审查所有情况并就事件性质决定总的延长时间。发包人逾期不予确认也不提出修改意见，视为同意顺延工期。承包人在情况发生后14天内不提出报告，视为放弃延误工期申请权利。</w:t>
      </w:r>
    </w:p>
    <w:p w14:paraId="51468D84">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为满足本工程施工需要，承包人必须如期进行前期施工配合工作，安排工程技术、管理人员、专业技师、技术工人驻现场，及时调进机械设备和构筑相应设施。合同实施中，如承包人的施工队伍素质、力量、机械设备、安全文明施工管理不符合投标书的承诺，工程质量和进度明显达不到预定计划时，工程师有权发出警告并要求其调整、充实力量，直至更换队伍，且发包人有权降低当月工程进度款支付比例或延迟支付工程进度款。经二次警告仍无效时，发包人有权终止合同，承包人必须在发包人规定时间内撤场并移交相关资料，由此引起的直接、间接经济损失由承包人承担。</w:t>
      </w:r>
    </w:p>
    <w:p w14:paraId="61B230C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(7)承包人如无正当理由不按合同要求执行工程师的指令，发包人有权终止合同，由此引起的直接、间接经济损失由承包人负责。</w:t>
      </w:r>
    </w:p>
    <w:p w14:paraId="6DEBEBF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 根据工程进展情况，可能在承包人未退场前</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就安排相关工程施工单位进场施工，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必须配合其工作，无条件腾出相应工作面，以便相关工程等顺利穿插施工。承包人应充分考虑与其他施工单位交叉作业所带来的工效降低，作业难度增大，相关措施费用在</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中包干。承包人要对配套专业施工单位进行配合协调工作，因组织协调不力而造成的损失由承包人承担。</w:t>
      </w:r>
    </w:p>
    <w:p w14:paraId="0586BDA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(9)施工周期较长，跨年度施工工程，承包人应充分考虑春节放假对工程总工期目标的影响，提前做好民工节前轮休安排，采取针对性实质措施，如由此带来的工期延误，总工期不予顺延。</w:t>
      </w:r>
    </w:p>
    <w:p w14:paraId="5F5D6BC8">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(10) </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在报价时应充分考虑本工程的质量要求，对本工程各项工艺、材料的检查、检验、试验、测试（包括但不限于智能化材料检测、智能化检测、各种原材料检测以及施工规范要求的其他检测等）等所需费用和时间应充分考虑，纳入</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中，今后不在做调整。</w:t>
      </w:r>
    </w:p>
    <w:p w14:paraId="27A056F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(11)发包人有权根据项目需要取消或调整招标范围内的任何系统或设备，承包人无条件接受，调整部分按实结算，取消部分相应扣除投标相对应的费用。承包人无条件接受其他相关专业承包人对本工程的专业施工，不得收取配合费，承包人为总协调人，负责处理好协调工作。</w:t>
      </w:r>
    </w:p>
    <w:p w14:paraId="2C2FE8A1">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(12)承包人承诺在发包人使用投标所有产品时不会因知识产权或产品所有权等问题引起第三方索赔或其他要求，否则由此给发包人造成的一切损失都应由承包人承担。</w:t>
      </w:r>
    </w:p>
    <w:p w14:paraId="78541318">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(13)工程在交付及保修期间，如需维修，而责任暂时无法界定时，承包方应无条件进行维修、更换后再行界定责任。</w:t>
      </w:r>
    </w:p>
    <w:p w14:paraId="116B77FB">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14）承包人必须严格按合同条款、施工图纸及设计说明文件、施工验收规范、国家和省市的有关质量验收标准，精心组织施工，确保工程质量达到国家合格验收标准。本工程无需创杯，若投标单位自行创杯，相关费用由投标单位自行承担。</w:t>
      </w:r>
    </w:p>
    <w:p w14:paraId="79108CB6">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（15）承包人应做好验收完成后对接收单位的移交配合工作。</w:t>
      </w:r>
    </w:p>
    <w:p w14:paraId="1B42FFAC">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（16）当工程设计需要变更时，应经设计部门、监理部门及发包人认可出具工程设计变更联系单。承包人无权与设计部门联系工程变更事宜。否则，该变更发生的费用增加将不予认可。</w:t>
      </w:r>
    </w:p>
    <w:p w14:paraId="491AB48C">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(17)承包人对发包人工程结算审核结果无异议的，应在7 天内在竣工结算文件上签字确认。</w:t>
      </w:r>
    </w:p>
    <w:p w14:paraId="06F7A894">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(18)承包人在收到发包人提出的工程结算审核意见的函件3个月（含）以上不确认也未提出书面异议的，发包人有权视为提出的审核意见已被承包人认可。</w:t>
      </w:r>
    </w:p>
    <w:p w14:paraId="454C545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(19)发包人对工程质量有异议，拒绝办理工程竣工结算的，已竣工验收或已竣工未验收但实际投入使用的工程，其质量争议应按该工程保修合同执行，竣工结算应按合同约定办理；已竣工未验收且未实际投入使用的工程以及停工、停建工程的质量争议，双方应就有争议的部分委托有资质的检测鉴定机构进行检测，检测费用由责任方承担，并应根据检测结果确定解决方案，或按工程质量监督机构的处理决定执行后办理竣工结算，无争议部分的竣工结算应按合同约定办理。</w:t>
      </w:r>
    </w:p>
    <w:p w14:paraId="2197E4C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u w:val="single"/>
        </w:rPr>
        <w:t>本工程为政府性投资项目，承包人不得在结算过程中弄虚作假、高估冒算，发包人根据国家造价管理的有关规定以及政府审计部门最终审定的价款进行结算，与承包人办理最终价款结算手续。监理人、发包人、审计单位应在竣工验收合格、承包人提供完整结算资料以及具备其它结算条件后及时按有关规定核实承包人递交的结算报告及结算资料，但并不受通用条款所述的时间约束。审计单位对承包人提交的竣工结算报告进行审核（计）时，承包人必须根据发包人及审计单位的要求履行配合义务，因承包人不配合审计，导致审计单位无法及时完成造价审核（审计）的，责任由承包人承担，承包人不得以此要求发包人承担逾期付款违约责任。</w:t>
      </w:r>
    </w:p>
    <w:p w14:paraId="06C542CC">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（承包人）必须严格响应招标文件（包括合同专用条款）的要求编制投标文件考虑相关费用，不得改变招标文件实质性内容及要求。如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（承包人）的投标文件未响应招标文件要求或存在错误而有可能引起的潜在获利，发包人有权予以拒绝，并在工程结算中予以扣除。</w:t>
      </w:r>
    </w:p>
    <w:p w14:paraId="0C119E60">
      <w:pPr>
        <w:pStyle w:val="34"/>
        <w:numPr>
          <w:ilvl w:val="0"/>
          <w:numId w:val="6"/>
        </w:numPr>
        <w:kinsoku/>
        <w:wordWrap/>
        <w:overflowPunct/>
        <w:topLinePunct w:val="0"/>
        <w:bidi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当施工单位所用工程材料、工程工期、工程质量、人员配置等，满足不了施工图纸、规范、招标文件等相关要求时，甲方有权不支付当月工程款或延期支付，直至不符合因素整改完成并合格后，再进行支付工程款。</w:t>
      </w:r>
    </w:p>
    <w:p w14:paraId="1C592087">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p>
    <w:p w14:paraId="08E9E5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w:t>
      </w:r>
      <w:bookmarkStart w:id="446" w:name="_Toc267261693"/>
      <w:bookmarkStart w:id="447" w:name="_Toc296346727"/>
      <w:bookmarkStart w:id="448" w:name="_Toc296347225"/>
      <w:bookmarkStart w:id="449" w:name="_Toc296891054"/>
      <w:bookmarkStart w:id="450" w:name="_Toc296891266"/>
      <w:bookmarkStart w:id="451" w:name="_Toc296944565"/>
      <w:bookmarkStart w:id="452" w:name="_Toc296503226"/>
      <w:r>
        <w:rPr>
          <w:rFonts w:hint="eastAsia" w:ascii="仿宋" w:hAnsi="仿宋" w:eastAsia="仿宋" w:cs="仿宋"/>
          <w:color w:val="auto"/>
          <w:sz w:val="24"/>
          <w:highlight w:val="none"/>
        </w:rPr>
        <w:t>件</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bookmarkEnd w:id="446"/>
      <w:bookmarkEnd w:id="447"/>
      <w:bookmarkEnd w:id="448"/>
      <w:bookmarkEnd w:id="449"/>
      <w:bookmarkEnd w:id="450"/>
      <w:bookmarkEnd w:id="451"/>
      <w:bookmarkEnd w:id="452"/>
      <w:r>
        <w:rPr>
          <w:rFonts w:hint="eastAsia" w:ascii="仿宋" w:hAnsi="仿宋" w:eastAsia="仿宋" w:cs="仿宋"/>
          <w:color w:val="auto"/>
          <w:sz w:val="24"/>
          <w:highlight w:val="none"/>
        </w:rPr>
        <w:t xml:space="preserve">    </w:t>
      </w:r>
    </w:p>
    <w:p w14:paraId="7DF50DB2">
      <w:pPr>
        <w:keepNext w:val="0"/>
        <w:keepLines w:val="0"/>
        <w:pageBreakBefore w:val="0"/>
        <w:kinsoku/>
        <w:wordWrap/>
        <w:overflowPunct/>
        <w:topLinePunct w:val="0"/>
        <w:autoSpaceDE/>
        <w:autoSpaceDN/>
        <w:bidi w:val="0"/>
        <w:adjustRightInd/>
        <w:snapToGrid/>
        <w:spacing w:before="120" w:beforeLines="50" w:after="120" w:afterLines="50" w:line="400" w:lineRule="exact"/>
        <w:ind w:firstLine="251" w:firstLineChars="78"/>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工程质量保修书</w:t>
      </w:r>
    </w:p>
    <w:p w14:paraId="3FF2BF51">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2937BBC3">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2C9FD19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p>
    <w:p w14:paraId="4A7554C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发包人和承包人根据《中华人民共和国建筑法》和《建设工程质量管理条例》，经协商一致就</w:t>
      </w:r>
      <w:r>
        <w:rPr>
          <w:rFonts w:hint="eastAsia" w:ascii="仿宋" w:hAnsi="仿宋" w:eastAsia="仿宋" w:cs="仿宋"/>
          <w:color w:val="auto"/>
          <w:sz w:val="24"/>
          <w:highlight w:val="none"/>
          <w:u w:val="single"/>
          <w:lang w:val="en-US" w:eastAsia="zh-CN"/>
        </w:rPr>
        <w:t xml:space="preserve">                             工程</w:t>
      </w:r>
      <w:r>
        <w:rPr>
          <w:rFonts w:hint="eastAsia" w:ascii="仿宋" w:hAnsi="仿宋" w:eastAsia="仿宋" w:cs="仿宋"/>
          <w:color w:val="auto"/>
          <w:sz w:val="24"/>
          <w:highlight w:val="none"/>
        </w:rPr>
        <w:t>项目签订工程质量保修书。</w:t>
      </w:r>
    </w:p>
    <w:p w14:paraId="10217AF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一、工程质量保修范围和内容</w:t>
      </w:r>
    </w:p>
    <w:p w14:paraId="45DDE13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承包人在质量保修期内，按照有关法律规定和合同约定，承担工程质量保修责任。</w:t>
      </w:r>
    </w:p>
    <w:p w14:paraId="4435BC9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69AD4D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本工程范围内的所有项目    </w:t>
      </w:r>
      <w:r>
        <w:rPr>
          <w:rFonts w:hint="eastAsia" w:ascii="仿宋" w:hAnsi="仿宋" w:eastAsia="仿宋" w:cs="仿宋"/>
          <w:color w:val="auto"/>
          <w:sz w:val="24"/>
          <w:highlight w:val="none"/>
        </w:rPr>
        <w:t>。</w:t>
      </w:r>
    </w:p>
    <w:p w14:paraId="406476CE">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二、质量保修期</w:t>
      </w:r>
    </w:p>
    <w:p w14:paraId="71ECEE7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14:paraId="5C9D205F">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14:paraId="20D9D6E5">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14:paraId="0C61835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659859E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45B3804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14:paraId="78CA699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7A0D14F5">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其他项目保修期限一律为2年</w:t>
      </w:r>
      <w:r>
        <w:rPr>
          <w:rFonts w:hint="eastAsia" w:ascii="仿宋" w:hAnsi="仿宋" w:eastAsia="仿宋" w:cs="仿宋"/>
          <w:color w:val="auto"/>
          <w:sz w:val="24"/>
          <w:highlight w:val="none"/>
        </w:rPr>
        <w:t>。</w:t>
      </w:r>
    </w:p>
    <w:p w14:paraId="1F8C914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质量保修期自工程竣工验收合格之日起计算。</w:t>
      </w:r>
    </w:p>
    <w:p w14:paraId="7D420FD1">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三、缺陷责任期</w:t>
      </w:r>
    </w:p>
    <w:p w14:paraId="348A749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个月，缺陷责任期自工程竣工验收合格之日起计算。单位工程先于全部工程进行验收，单位工程缺陷责任期自单位工程验收合格之日期起算。</w:t>
      </w:r>
    </w:p>
    <w:p w14:paraId="099C51C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14:paraId="40CB556F">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四、质量保修责任</w:t>
      </w:r>
    </w:p>
    <w:p w14:paraId="157E20B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14:paraId="2CD4DE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14:paraId="1168EE0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12D07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14:paraId="138EB491">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五、保修费用</w:t>
      </w:r>
    </w:p>
    <w:p w14:paraId="02A80AE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保修费用由造成质量缺陷的责任方承担。</w:t>
      </w:r>
    </w:p>
    <w:p w14:paraId="30AC2C59">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bCs w:val="0"/>
          <w:color w:val="auto"/>
          <w:sz w:val="24"/>
          <w:highlight w:val="none"/>
        </w:rPr>
        <w:t>六、双方约定的其他工程质量保修事项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p>
    <w:p w14:paraId="247F207F">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工程质量保修书由发包人、承包人在工程竣工验收前共同签署，作为施工合同附件，保修期满二年后质量回访合格付清质保金（无息）</w:t>
      </w:r>
    </w:p>
    <w:p w14:paraId="70786196">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w:t>
      </w:r>
      <w:r>
        <w:rPr>
          <w:rFonts w:hint="eastAsia" w:ascii="仿宋" w:hAnsi="仿宋" w:eastAsia="仿宋" w:cs="仿宋"/>
          <w:color w:val="auto"/>
          <w:sz w:val="24"/>
          <w:highlight w:val="none"/>
        </w:rPr>
        <w:t>工程质量保修书</w:t>
      </w:r>
      <w:r>
        <w:rPr>
          <w:rFonts w:hint="eastAsia" w:ascii="仿宋" w:hAnsi="仿宋" w:eastAsia="仿宋" w:cs="仿宋"/>
          <w:color w:val="auto"/>
          <w:sz w:val="24"/>
          <w:highlight w:val="none"/>
          <w:lang w:val="en-US" w:eastAsia="zh-CN"/>
        </w:rPr>
        <w:t>经双方签字盖章后生效。本</w:t>
      </w:r>
      <w:r>
        <w:rPr>
          <w:rFonts w:hint="eastAsia" w:ascii="仿宋" w:hAnsi="仿宋" w:eastAsia="仿宋" w:cs="仿宋"/>
          <w:color w:val="auto"/>
          <w:sz w:val="24"/>
          <w:highlight w:val="none"/>
        </w:rPr>
        <w:t>工程质量保修书一式    份，均具有同等法律效力，发包人执    份，承包人执    份。</w:t>
      </w:r>
    </w:p>
    <w:p w14:paraId="2DCC4FE6">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35EAABF4">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tbl>
      <w:tblPr>
        <w:tblStyle w:val="62"/>
        <w:tblW w:w="0" w:type="auto"/>
        <w:tblInd w:w="0" w:type="dxa"/>
        <w:tblLayout w:type="autofit"/>
        <w:tblCellMar>
          <w:top w:w="0" w:type="dxa"/>
          <w:left w:w="108" w:type="dxa"/>
          <w:bottom w:w="0" w:type="dxa"/>
          <w:right w:w="108" w:type="dxa"/>
        </w:tblCellMar>
      </w:tblPr>
      <w:tblGrid>
        <w:gridCol w:w="4261"/>
        <w:gridCol w:w="4261"/>
      </w:tblGrid>
      <w:tr w14:paraId="3BD88DC8">
        <w:tblPrEx>
          <w:tblCellMar>
            <w:top w:w="0" w:type="dxa"/>
            <w:left w:w="108" w:type="dxa"/>
            <w:bottom w:w="0" w:type="dxa"/>
            <w:right w:w="108" w:type="dxa"/>
          </w:tblCellMar>
        </w:tblPrEx>
        <w:tc>
          <w:tcPr>
            <w:tcW w:w="4261" w:type="dxa"/>
            <w:noWrap w:val="0"/>
            <w:vAlign w:val="top"/>
          </w:tcPr>
          <w:p w14:paraId="3819E5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0697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val="en-US" w:eastAsia="zh-CN"/>
              </w:rPr>
              <w:t xml:space="preserve">                       </w:t>
            </w:r>
          </w:p>
          <w:p w14:paraId="780BD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5BC2C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3E4C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2A6FA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2BF7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p>
          <w:p w14:paraId="7BE7CA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p>
          <w:p w14:paraId="4E0ED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p>
          <w:p w14:paraId="7184AE5A">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none"/>
              </w:rPr>
              <w:t xml:space="preserve">  月</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日</w:t>
            </w:r>
          </w:p>
        </w:tc>
        <w:tc>
          <w:tcPr>
            <w:tcW w:w="4261" w:type="dxa"/>
            <w:noWrap w:val="0"/>
            <w:vAlign w:val="top"/>
          </w:tcPr>
          <w:p w14:paraId="4B3FC9F4">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A2229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u w:val="single"/>
                <w:lang w:val="en-US" w:eastAsia="zh-CN"/>
              </w:rPr>
              <w:t xml:space="preserve">                        </w:t>
            </w:r>
          </w:p>
          <w:p w14:paraId="7FA0FD9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EE53CE2">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3864C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p>
          <w:p w14:paraId="5F9329B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D9A87BB">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4"/>
                <w:highlight w:val="none"/>
                <w:u w:val="single"/>
                <w:lang w:val="en-US" w:eastAsia="zh-CN"/>
              </w:rPr>
              <w:t xml:space="preserve">                      </w:t>
            </w:r>
          </w:p>
          <w:p w14:paraId="397BA32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 xml:space="preserve">  </w:t>
            </w:r>
          </w:p>
          <w:p w14:paraId="766985C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D2D509">
            <w:pPr>
              <w:keepNext w:val="0"/>
              <w:keepLines w:val="0"/>
              <w:pageBreakBefore w:val="0"/>
              <w:widowControl w:val="0"/>
              <w:kinsoku/>
              <w:wordWrap/>
              <w:overflowPunct/>
              <w:topLinePunct w:val="0"/>
              <w:autoSpaceDE/>
              <w:autoSpaceDN/>
              <w:bidi w:val="0"/>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tc>
      </w:tr>
    </w:tbl>
    <w:p w14:paraId="2B2A5A8C">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xml:space="preserve">              </w:t>
      </w:r>
    </w:p>
    <w:p w14:paraId="12E078C4">
      <w:pPr>
        <w:spacing w:line="480" w:lineRule="auto"/>
        <w:jc w:val="center"/>
        <w:rPr>
          <w:rFonts w:hint="eastAsia" w:ascii="仿宋" w:hAnsi="仿宋" w:eastAsia="仿宋" w:cs="仿宋"/>
          <w:b/>
          <w:sz w:val="28"/>
          <w:szCs w:val="28"/>
        </w:rPr>
      </w:pPr>
    </w:p>
    <w:p w14:paraId="4885AAC1">
      <w:pPr>
        <w:adjustRightInd/>
        <w:spacing w:line="300" w:lineRule="auto"/>
        <w:ind w:firstLine="399" w:firstLineChars="190"/>
        <w:rPr>
          <w:rFonts w:hint="eastAsia" w:ascii="仿宋" w:hAnsi="仿宋" w:eastAsia="仿宋" w:cs="仿宋"/>
          <w:snapToGrid w:val="0"/>
          <w:kern w:val="0"/>
          <w:szCs w:val="21"/>
        </w:rPr>
      </w:pPr>
    </w:p>
    <w:p w14:paraId="4AF486C1">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1E26F62">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7"/>
      <w:r>
        <w:rPr>
          <w:rFonts w:hint="eastAsia" w:ascii="仿宋" w:hAnsi="仿宋" w:eastAsia="仿宋" w:cs="仿宋"/>
          <w:b/>
          <w:sz w:val="36"/>
          <w:szCs w:val="20"/>
        </w:rPr>
        <w:t xml:space="preserve"> </w:t>
      </w:r>
      <w:bookmarkEnd w:id="418"/>
      <w:r>
        <w:rPr>
          <w:rFonts w:hint="eastAsia" w:ascii="仿宋" w:hAnsi="仿宋" w:eastAsia="仿宋" w:cs="仿宋"/>
          <w:b/>
          <w:sz w:val="36"/>
          <w:szCs w:val="20"/>
        </w:rPr>
        <w:t>应提交的有关格式范例</w:t>
      </w:r>
    </w:p>
    <w:p w14:paraId="06D7D135">
      <w:pPr>
        <w:snapToGrid w:val="0"/>
        <w:spacing w:line="360" w:lineRule="auto"/>
        <w:ind w:firstLine="480" w:firstLineChars="200"/>
        <w:rPr>
          <w:rFonts w:hint="eastAsia" w:ascii="仿宋" w:hAnsi="仿宋" w:eastAsia="仿宋" w:cs="仿宋"/>
          <w:sz w:val="24"/>
        </w:rPr>
      </w:pPr>
    </w:p>
    <w:p w14:paraId="208180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31D0300">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2B08D365">
      <w:pPr>
        <w:snapToGrid w:val="0"/>
        <w:spacing w:line="360" w:lineRule="auto"/>
        <w:ind w:firstLine="480" w:firstLineChars="200"/>
        <w:rPr>
          <w:rFonts w:hint="eastAsia" w:ascii="仿宋" w:hAnsi="仿宋" w:eastAsia="仿宋" w:cs="仿宋"/>
          <w:sz w:val="24"/>
        </w:rPr>
      </w:pPr>
    </w:p>
    <w:p w14:paraId="0CA28C9B">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2F8D1A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E8FC81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CFCCF3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9A619D0">
      <w:pPr>
        <w:snapToGrid w:val="0"/>
        <w:spacing w:line="360" w:lineRule="auto"/>
        <w:ind w:firstLine="480" w:firstLineChars="200"/>
        <w:rPr>
          <w:rFonts w:hint="eastAsia" w:ascii="仿宋" w:hAnsi="仿宋" w:eastAsia="仿宋" w:cs="仿宋"/>
          <w:sz w:val="24"/>
        </w:rPr>
      </w:pPr>
    </w:p>
    <w:p w14:paraId="2439408B">
      <w:pPr>
        <w:spacing w:line="360" w:lineRule="auto"/>
        <w:ind w:firstLine="480" w:firstLineChars="200"/>
        <w:rPr>
          <w:rFonts w:hint="eastAsia" w:ascii="仿宋" w:hAnsi="仿宋" w:eastAsia="仿宋" w:cs="仿宋"/>
          <w:sz w:val="24"/>
        </w:rPr>
      </w:pPr>
    </w:p>
    <w:p w14:paraId="436DD14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701DD17">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4D8BAE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西兴集镇部分道路沿线路灯更新改造工程</w:t>
      </w:r>
      <w:r>
        <w:rPr>
          <w:rFonts w:hint="eastAsia" w:ascii="仿宋" w:hAnsi="仿宋" w:eastAsia="仿宋" w:cs="仿宋"/>
          <w:sz w:val="24"/>
        </w:rPr>
        <w:t>【项目编号：</w:t>
      </w:r>
      <w:r>
        <w:rPr>
          <w:rFonts w:hint="eastAsia" w:ascii="仿宋" w:hAnsi="仿宋" w:eastAsia="仿宋" w:cs="仿宋"/>
          <w:sz w:val="24"/>
          <w:lang w:eastAsia="zh-CN"/>
        </w:rPr>
        <w:t>XXJD-ZJXS-2025-001</w:t>
      </w:r>
      <w:r>
        <w:rPr>
          <w:rFonts w:hint="eastAsia" w:ascii="仿宋" w:hAnsi="仿宋" w:eastAsia="仿宋" w:cs="仿宋"/>
          <w:sz w:val="24"/>
        </w:rPr>
        <w:t>】政府采购活动，郑重承诺：</w:t>
      </w:r>
    </w:p>
    <w:p w14:paraId="02BE849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1F211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E9F5A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27009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F31A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ED0EB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E30A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41ACD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35418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C45EA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1392A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9154F0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185B19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0FA8C80">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6ECEF8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AACFC02">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394CB1E4">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4E51578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19714B5">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3C022E9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3AC2DBC2">
      <w:pPr>
        <w:widowControl/>
        <w:spacing w:line="360" w:lineRule="auto"/>
        <w:ind w:firstLine="480"/>
        <w:jc w:val="left"/>
        <w:rPr>
          <w:rFonts w:hint="eastAsia" w:ascii="仿宋" w:hAnsi="仿宋" w:eastAsia="仿宋" w:cs="仿宋"/>
          <w:sz w:val="24"/>
        </w:rPr>
      </w:pPr>
    </w:p>
    <w:p w14:paraId="6075671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3008705">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6487DF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616556F">
      <w:pPr>
        <w:widowControl/>
        <w:spacing w:line="360" w:lineRule="auto"/>
        <w:ind w:left="150"/>
        <w:jc w:val="center"/>
        <w:rPr>
          <w:rFonts w:hint="eastAsia" w:ascii="仿宋" w:hAnsi="仿宋" w:eastAsia="仿宋" w:cs="仿宋"/>
          <w:b/>
          <w:kern w:val="0"/>
          <w:sz w:val="32"/>
          <w:szCs w:val="32"/>
        </w:rPr>
      </w:pPr>
    </w:p>
    <w:p w14:paraId="51D86D3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6E20A53">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58B31952">
      <w:pPr>
        <w:rPr>
          <w:rFonts w:hint="eastAsia" w:ascii="仿宋" w:hAnsi="仿宋" w:eastAsia="仿宋" w:cs="仿宋"/>
        </w:rPr>
      </w:pPr>
    </w:p>
    <w:p w14:paraId="69DF52B3">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37749D28">
      <w:pPr>
        <w:snapToGrid w:val="0"/>
        <w:spacing w:before="50" w:after="50" w:line="360" w:lineRule="auto"/>
        <w:ind w:firstLine="472" w:firstLineChars="196"/>
        <w:jc w:val="left"/>
        <w:rPr>
          <w:rFonts w:hint="eastAsia" w:ascii="仿宋" w:hAnsi="仿宋" w:eastAsia="仿宋" w:cs="仿宋"/>
          <w:b/>
          <w:sz w:val="24"/>
        </w:rPr>
      </w:pPr>
    </w:p>
    <w:p w14:paraId="0FBDD23D">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0372550">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5E9F158C">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180A9180">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687CA41A">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10B07A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5D460654">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626DAFA9">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24F8DCDC">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7A3D9E10">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28E5CA38">
      <w:pPr>
        <w:snapToGrid w:val="0"/>
        <w:spacing w:before="120" w:beforeLines="50" w:line="360" w:lineRule="exact"/>
        <w:rPr>
          <w:rFonts w:hint="eastAsia" w:ascii="仿宋" w:hAnsi="仿宋" w:eastAsia="仿宋" w:cs="仿宋"/>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128B8A4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西兴集镇部分道路沿线路灯更新改造工程</w:t>
      </w:r>
      <w:r>
        <w:rPr>
          <w:rFonts w:hint="eastAsia" w:ascii="仿宋" w:hAnsi="仿宋" w:eastAsia="仿宋" w:cs="仿宋"/>
          <w:sz w:val="24"/>
        </w:rPr>
        <w:t>【项目编号：</w:t>
      </w:r>
      <w:r>
        <w:rPr>
          <w:rFonts w:hint="eastAsia" w:ascii="仿宋" w:hAnsi="仿宋" w:eastAsia="仿宋" w:cs="仿宋"/>
          <w:sz w:val="24"/>
          <w:lang w:eastAsia="zh-CN"/>
        </w:rPr>
        <w:t>XXJD-ZJXS-2025-001</w:t>
      </w:r>
      <w:r>
        <w:rPr>
          <w:rFonts w:hint="eastAsia" w:ascii="仿宋" w:hAnsi="仿宋" w:eastAsia="仿宋" w:cs="仿宋"/>
          <w:sz w:val="24"/>
        </w:rPr>
        <w:t>】采购的有关活动，并对此项目提交响应文件及报价。为此：</w:t>
      </w:r>
    </w:p>
    <w:p w14:paraId="0E45A28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20783CB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3FBD9950">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7AF565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C8F73D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65BA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67194B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E630D03">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F738E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7F4DF5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CC710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BC7BD2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8B10AF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2AFD7DBE">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59CDB2B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434E2EB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963B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72BF562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14:paraId="3159F61B">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sz w:val="24"/>
        </w:rPr>
        <w:t>2.3.3中小企业声明函（如果有）。</w:t>
      </w:r>
    </w:p>
    <w:p w14:paraId="277E3DDB">
      <w:pPr>
        <w:pStyle w:val="80"/>
        <w:spacing w:before="120" w:beforeLines="50" w:line="360" w:lineRule="exact"/>
        <w:ind w:firstLine="48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3、我方承诺除商务技术偏离表列出的偏离外，我方响应采购文件的全部要求。对</w:t>
      </w:r>
      <w:r>
        <w:rPr>
          <w:rFonts w:hint="eastAsia" w:ascii="仿宋" w:hAnsi="仿宋" w:eastAsia="仿宋" w:cs="仿宋"/>
          <w:color w:val="auto"/>
          <w:sz w:val="24"/>
          <w:lang w:val="en-US"/>
        </w:rPr>
        <w:t>响应</w:t>
      </w:r>
      <w:r>
        <w:rPr>
          <w:rFonts w:hint="eastAsia" w:ascii="仿宋" w:hAnsi="仿宋" w:eastAsia="仿宋" w:cs="仿宋"/>
          <w:color w:val="auto"/>
          <w:sz w:val="24"/>
        </w:rPr>
        <w:t>文件中材料的真实性、合法性负责，积极配合采购人、采购代理机构复核响应文件中的资料。</w:t>
      </w:r>
    </w:p>
    <w:p w14:paraId="3117CACF">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78CC2F47">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4C3EACF4">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1B7DF7B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A94F09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EDF754D">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A3E2A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433A74FC">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4A6C56F">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7CF0FDA6">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443FD0B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5F36458E">
      <w:pPr>
        <w:snapToGrid w:val="0"/>
        <w:spacing w:line="360" w:lineRule="auto"/>
        <w:jc w:val="center"/>
        <w:rPr>
          <w:rFonts w:hint="eastAsia" w:ascii="仿宋" w:hAnsi="仿宋" w:eastAsia="仿宋" w:cs="仿宋"/>
          <w:b/>
          <w:kern w:val="0"/>
          <w:sz w:val="32"/>
          <w:szCs w:val="32"/>
        </w:rPr>
      </w:pPr>
    </w:p>
    <w:p w14:paraId="40175352">
      <w:pPr>
        <w:snapToGrid w:val="0"/>
        <w:spacing w:line="360" w:lineRule="auto"/>
        <w:rPr>
          <w:rFonts w:hint="eastAsia" w:ascii="仿宋" w:hAnsi="仿宋" w:eastAsia="仿宋" w:cs="仿宋"/>
          <w:sz w:val="24"/>
        </w:rPr>
      </w:pPr>
    </w:p>
    <w:p w14:paraId="59E4387F">
      <w:pPr>
        <w:jc w:val="center"/>
        <w:rPr>
          <w:rFonts w:hint="eastAsia" w:ascii="仿宋" w:hAnsi="仿宋" w:eastAsia="仿宋" w:cs="仿宋"/>
          <w:b/>
          <w:kern w:val="0"/>
          <w:sz w:val="32"/>
          <w:szCs w:val="32"/>
        </w:rPr>
      </w:pPr>
    </w:p>
    <w:p w14:paraId="23583376">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BAE8BF">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627FA7A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6506BD7">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授权委托书（适用于非联合体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664608B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杭州市滨江区人民政府西兴街道办事处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27C87C9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西兴集镇部分道路沿线路灯更新改造工程</w:t>
      </w:r>
      <w:r>
        <w:rPr>
          <w:rFonts w:hint="eastAsia" w:ascii="仿宋" w:hAnsi="仿宋" w:eastAsia="仿宋" w:cs="仿宋"/>
          <w:color w:val="auto"/>
          <w:sz w:val="24"/>
        </w:rPr>
        <w:t>【项目编号：</w:t>
      </w:r>
      <w:r>
        <w:rPr>
          <w:rFonts w:hint="eastAsia" w:ascii="仿宋" w:hAnsi="仿宋" w:eastAsia="仿宋" w:cs="仿宋"/>
          <w:color w:val="auto"/>
          <w:sz w:val="24"/>
          <w:lang w:eastAsia="zh-CN"/>
        </w:rPr>
        <w:t>XXJD-ZJXS-2025-001</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的一切事项，其法律后果由我方承担。</w:t>
      </w:r>
    </w:p>
    <w:p w14:paraId="5160843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7EBD509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FCA123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462A9663">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6AD820D7">
      <w:pPr>
        <w:snapToGrid w:val="0"/>
        <w:spacing w:line="360" w:lineRule="auto"/>
        <w:rPr>
          <w:rFonts w:hint="eastAsia" w:ascii="仿宋" w:hAnsi="仿宋" w:eastAsia="仿宋" w:cs="仿宋"/>
          <w:color w:val="auto"/>
          <w:sz w:val="24"/>
        </w:rPr>
      </w:pPr>
    </w:p>
    <w:p w14:paraId="0070BFE3">
      <w:pPr>
        <w:snapToGrid w:val="0"/>
        <w:spacing w:line="360" w:lineRule="auto"/>
        <w:rPr>
          <w:rFonts w:hint="eastAsia" w:ascii="仿宋" w:hAnsi="仿宋" w:eastAsia="仿宋" w:cs="仿宋"/>
          <w:color w:val="auto"/>
          <w:sz w:val="24"/>
        </w:rPr>
      </w:pPr>
    </w:p>
    <w:p w14:paraId="007E0A9C">
      <w:pPr>
        <w:snapToGrid w:val="0"/>
        <w:spacing w:line="360" w:lineRule="auto"/>
        <w:rPr>
          <w:rFonts w:hint="eastAsia" w:ascii="仿宋" w:hAnsi="仿宋" w:eastAsia="仿宋" w:cs="仿宋"/>
          <w:color w:val="auto"/>
          <w:sz w:val="24"/>
        </w:rPr>
      </w:pPr>
    </w:p>
    <w:p w14:paraId="7E69BD6A">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3994806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杭州市滨江区人民政府西兴街道办事处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110FE34A">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西兴集镇部分道路沿线路灯更新改造工程</w:t>
      </w:r>
      <w:r>
        <w:rPr>
          <w:rFonts w:hint="eastAsia" w:ascii="仿宋" w:hAnsi="仿宋" w:eastAsia="仿宋" w:cs="仿宋"/>
          <w:color w:val="auto"/>
          <w:sz w:val="24"/>
        </w:rPr>
        <w:t>【项目编号：</w:t>
      </w:r>
      <w:r>
        <w:rPr>
          <w:rFonts w:hint="eastAsia" w:ascii="仿宋" w:hAnsi="仿宋" w:eastAsia="仿宋" w:cs="仿宋"/>
          <w:color w:val="auto"/>
          <w:sz w:val="24"/>
          <w:lang w:eastAsia="zh-CN"/>
        </w:rPr>
        <w:t>XXJD-ZJXS-2025-001</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的一切事项，其法律后果由我方承担。</w:t>
      </w:r>
    </w:p>
    <w:p w14:paraId="298F53DE">
      <w:pPr>
        <w:snapToGrid w:val="0"/>
        <w:spacing w:line="360" w:lineRule="auto"/>
        <w:rPr>
          <w:rFonts w:hint="eastAsia" w:ascii="仿宋" w:hAnsi="仿宋" w:eastAsia="仿宋" w:cs="仿宋"/>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r>
        <w:rPr>
          <w:rFonts w:hint="eastAsia" w:ascii="仿宋" w:hAnsi="仿宋" w:eastAsia="仿宋" w:cs="仿宋"/>
          <w:kern w:val="0"/>
          <w:sz w:val="24"/>
          <w:lang w:val="zh-CN"/>
        </w:rPr>
        <w:t>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A91382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023F51A">
      <w:pPr>
        <w:jc w:val="center"/>
        <w:rPr>
          <w:rFonts w:hint="eastAsia" w:ascii="仿宋" w:hAnsi="仿宋" w:eastAsia="仿宋" w:cs="仿宋"/>
          <w:b/>
          <w:kern w:val="0"/>
          <w:sz w:val="32"/>
          <w:szCs w:val="32"/>
        </w:rPr>
      </w:pPr>
    </w:p>
    <w:p w14:paraId="6E7EC47A">
      <w:pPr>
        <w:jc w:val="center"/>
        <w:rPr>
          <w:rFonts w:hint="eastAsia" w:ascii="仿宋" w:hAnsi="仿宋" w:eastAsia="仿宋" w:cs="仿宋"/>
          <w:b/>
          <w:kern w:val="0"/>
          <w:sz w:val="32"/>
          <w:szCs w:val="32"/>
        </w:rPr>
      </w:pPr>
    </w:p>
    <w:p w14:paraId="10447AF4">
      <w:pPr>
        <w:jc w:val="center"/>
        <w:rPr>
          <w:rFonts w:hint="eastAsia" w:ascii="仿宋" w:hAnsi="仿宋" w:eastAsia="仿宋" w:cs="仿宋"/>
          <w:b/>
          <w:kern w:val="0"/>
          <w:sz w:val="32"/>
          <w:szCs w:val="32"/>
        </w:rPr>
      </w:pPr>
    </w:p>
    <w:p w14:paraId="2E2D9538">
      <w:pPr>
        <w:rPr>
          <w:rFonts w:hint="eastAsia" w:ascii="仿宋" w:hAnsi="仿宋" w:eastAsia="仿宋" w:cs="仿宋"/>
        </w:rPr>
      </w:pPr>
    </w:p>
    <w:p w14:paraId="25C2502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8899B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7ED7C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E27D6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66D3E6">
      <w:pPr>
        <w:snapToGrid w:val="0"/>
        <w:jc w:val="center"/>
        <w:rPr>
          <w:rFonts w:hint="eastAsia" w:ascii="仿宋" w:hAnsi="仿宋" w:eastAsia="仿宋" w:cs="仿宋"/>
          <w:b/>
          <w:bCs/>
          <w:sz w:val="32"/>
          <w:szCs w:val="32"/>
          <w:lang w:val="zh-CN"/>
        </w:rPr>
      </w:pPr>
    </w:p>
    <w:p w14:paraId="58DC0F78">
      <w:pPr>
        <w:snapToGrid w:val="0"/>
        <w:jc w:val="center"/>
        <w:rPr>
          <w:rFonts w:hint="eastAsia" w:ascii="仿宋" w:hAnsi="仿宋" w:eastAsia="仿宋" w:cs="仿宋"/>
          <w:b/>
          <w:bCs/>
          <w:sz w:val="32"/>
          <w:szCs w:val="32"/>
          <w:lang w:val="zh-CN"/>
        </w:rPr>
      </w:pPr>
    </w:p>
    <w:p w14:paraId="0D4A6489">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79FF8B7F">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1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977C06">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D7DD9CE">
            <w:pPr>
              <w:pStyle w:val="149"/>
              <w:adjustRightInd w:val="0"/>
              <w:spacing w:line="360" w:lineRule="auto"/>
              <w:rPr>
                <w:rFonts w:hint="eastAsia" w:ascii="仿宋" w:hAnsi="仿宋" w:eastAsia="仿宋" w:cs="仿宋"/>
                <w:bCs/>
                <w:sz w:val="24"/>
              </w:rPr>
            </w:pPr>
          </w:p>
        </w:tc>
      </w:tr>
    </w:tbl>
    <w:p w14:paraId="309089A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3FEC5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4FD8ADA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68B986B">
      <w:pPr>
        <w:jc w:val="center"/>
        <w:rPr>
          <w:rFonts w:hint="eastAsia" w:ascii="仿宋" w:hAnsi="仿宋" w:eastAsia="仿宋" w:cs="仿宋"/>
          <w:b/>
          <w:kern w:val="0"/>
          <w:sz w:val="32"/>
          <w:szCs w:val="32"/>
        </w:rPr>
      </w:pPr>
    </w:p>
    <w:p w14:paraId="74632127">
      <w:pPr>
        <w:jc w:val="center"/>
        <w:rPr>
          <w:rFonts w:hint="eastAsia" w:ascii="仿宋" w:hAnsi="仿宋" w:eastAsia="仿宋" w:cs="仿宋"/>
          <w:b/>
          <w:kern w:val="0"/>
          <w:sz w:val="32"/>
          <w:szCs w:val="32"/>
        </w:rPr>
      </w:pPr>
    </w:p>
    <w:p w14:paraId="19FBBEAB">
      <w:pPr>
        <w:jc w:val="center"/>
        <w:rPr>
          <w:rFonts w:hint="eastAsia" w:ascii="仿宋" w:hAnsi="仿宋" w:eastAsia="仿宋" w:cs="仿宋"/>
          <w:b/>
          <w:kern w:val="0"/>
          <w:sz w:val="32"/>
          <w:szCs w:val="32"/>
        </w:rPr>
      </w:pPr>
    </w:p>
    <w:p w14:paraId="69CE765E">
      <w:pPr>
        <w:jc w:val="center"/>
        <w:rPr>
          <w:rFonts w:hint="eastAsia" w:ascii="仿宋" w:hAnsi="仿宋" w:eastAsia="仿宋" w:cs="仿宋"/>
          <w:b/>
          <w:kern w:val="0"/>
          <w:sz w:val="32"/>
          <w:szCs w:val="32"/>
        </w:rPr>
      </w:pPr>
    </w:p>
    <w:p w14:paraId="309FE298">
      <w:pPr>
        <w:jc w:val="center"/>
        <w:rPr>
          <w:rFonts w:hint="eastAsia" w:ascii="仿宋" w:hAnsi="仿宋" w:eastAsia="仿宋" w:cs="仿宋"/>
          <w:b/>
          <w:kern w:val="0"/>
          <w:sz w:val="32"/>
          <w:szCs w:val="32"/>
        </w:rPr>
      </w:pPr>
    </w:p>
    <w:p w14:paraId="00C4B106">
      <w:pPr>
        <w:jc w:val="center"/>
        <w:rPr>
          <w:rFonts w:hint="eastAsia" w:ascii="仿宋" w:hAnsi="仿宋" w:eastAsia="仿宋" w:cs="仿宋"/>
          <w:b/>
          <w:kern w:val="0"/>
          <w:sz w:val="32"/>
          <w:szCs w:val="32"/>
        </w:rPr>
      </w:pPr>
    </w:p>
    <w:p w14:paraId="14C7D174">
      <w:pPr>
        <w:jc w:val="center"/>
        <w:rPr>
          <w:rFonts w:hint="eastAsia" w:ascii="仿宋" w:hAnsi="仿宋" w:eastAsia="仿宋" w:cs="仿宋"/>
          <w:b/>
          <w:kern w:val="0"/>
          <w:sz w:val="32"/>
          <w:szCs w:val="32"/>
        </w:rPr>
      </w:pPr>
    </w:p>
    <w:p w14:paraId="50BB114E">
      <w:pPr>
        <w:jc w:val="center"/>
        <w:rPr>
          <w:rFonts w:hint="eastAsia" w:ascii="仿宋" w:hAnsi="仿宋" w:eastAsia="仿宋" w:cs="仿宋"/>
          <w:b/>
          <w:kern w:val="0"/>
          <w:sz w:val="32"/>
          <w:szCs w:val="32"/>
        </w:rPr>
      </w:pPr>
    </w:p>
    <w:p w14:paraId="3393AB3A">
      <w:pPr>
        <w:jc w:val="center"/>
        <w:rPr>
          <w:rFonts w:hint="eastAsia" w:ascii="仿宋" w:hAnsi="仿宋" w:eastAsia="仿宋" w:cs="仿宋"/>
          <w:b/>
          <w:kern w:val="0"/>
          <w:sz w:val="32"/>
          <w:szCs w:val="32"/>
        </w:rPr>
      </w:pPr>
    </w:p>
    <w:p w14:paraId="431C8F9C">
      <w:pPr>
        <w:jc w:val="center"/>
        <w:rPr>
          <w:rFonts w:hint="eastAsia" w:ascii="仿宋" w:hAnsi="仿宋" w:eastAsia="仿宋" w:cs="仿宋"/>
          <w:b/>
          <w:kern w:val="0"/>
          <w:sz w:val="32"/>
          <w:szCs w:val="32"/>
        </w:rPr>
      </w:pPr>
    </w:p>
    <w:p w14:paraId="39BE2EB6">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012CA31">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7BE39DFA">
      <w:pPr>
        <w:widowControl/>
        <w:spacing w:line="360" w:lineRule="auto"/>
        <w:ind w:firstLine="120" w:firstLineChars="50"/>
        <w:jc w:val="left"/>
        <w:rPr>
          <w:rFonts w:hint="eastAsia" w:ascii="仿宋" w:hAnsi="仿宋" w:eastAsia="仿宋" w:cs="仿宋"/>
          <w:sz w:val="24"/>
        </w:rPr>
      </w:pPr>
      <w:bookmarkStart w:id="453"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453"/>
    <w:p w14:paraId="66307A67">
      <w:pPr>
        <w:snapToGrid w:val="0"/>
        <w:spacing w:line="360" w:lineRule="auto"/>
        <w:rPr>
          <w:rFonts w:hint="eastAsia" w:ascii="仿宋" w:hAnsi="仿宋" w:eastAsia="仿宋" w:cs="仿宋"/>
          <w:kern w:val="0"/>
          <w:sz w:val="24"/>
        </w:rPr>
      </w:pPr>
    </w:p>
    <w:p w14:paraId="6CD4A18C">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344679C9">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3B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AEC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15E4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46F21C5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136BDA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C168D6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E6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70043">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37B1C5AF">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39F99F05">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3856517E">
            <w:pPr>
              <w:rPr>
                <w:rFonts w:hint="eastAsia" w:ascii="仿宋" w:hAnsi="仿宋" w:eastAsia="仿宋" w:cs="仿宋"/>
                <w:sz w:val="24"/>
              </w:rPr>
            </w:pPr>
            <w:r>
              <w:rPr>
                <w:rFonts w:hint="eastAsia" w:ascii="仿宋" w:hAnsi="仿宋" w:eastAsia="仿宋" w:cs="仿宋"/>
                <w:sz w:val="24"/>
              </w:rPr>
              <w:t>见响应文件</w:t>
            </w:r>
          </w:p>
          <w:p w14:paraId="62811DF9">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AD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4D9CA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2B8031E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062B79">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7BEBDA3">
            <w:pPr>
              <w:rPr>
                <w:rFonts w:hint="eastAsia" w:ascii="仿宋" w:hAnsi="仿宋" w:eastAsia="仿宋" w:cs="仿宋"/>
                <w:sz w:val="24"/>
              </w:rPr>
            </w:pPr>
            <w:r>
              <w:rPr>
                <w:rFonts w:hint="eastAsia" w:ascii="仿宋" w:hAnsi="仿宋" w:eastAsia="仿宋" w:cs="仿宋"/>
                <w:sz w:val="24"/>
              </w:rPr>
              <w:t>见响应文件</w:t>
            </w:r>
          </w:p>
          <w:p w14:paraId="2B7DF9A5">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27D0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74FDE">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3CDFF5D4">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76E69B5B">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07E2EDFE">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C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356675">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CA84722">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1EBDB8C6">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6F663A1A">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F0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CB9B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FEE97AC">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5F3D7FAB">
            <w:pPr>
              <w:rPr>
                <w:rFonts w:hint="eastAsia" w:ascii="仿宋" w:hAnsi="仿宋" w:eastAsia="仿宋" w:cs="仿宋"/>
                <w:kern w:val="0"/>
                <w:sz w:val="24"/>
              </w:rPr>
            </w:pPr>
          </w:p>
        </w:tc>
        <w:tc>
          <w:tcPr>
            <w:tcW w:w="1418" w:type="dxa"/>
            <w:vAlign w:val="center"/>
          </w:tcPr>
          <w:p w14:paraId="5557A953">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1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CA7F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7A752DDC">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7C6D3D6A">
            <w:pPr>
              <w:rPr>
                <w:rFonts w:hint="eastAsia" w:ascii="仿宋" w:hAnsi="仿宋" w:eastAsia="仿宋" w:cs="仿宋"/>
                <w:kern w:val="0"/>
                <w:sz w:val="24"/>
              </w:rPr>
            </w:pPr>
          </w:p>
        </w:tc>
        <w:tc>
          <w:tcPr>
            <w:tcW w:w="1418" w:type="dxa"/>
            <w:vAlign w:val="center"/>
          </w:tcPr>
          <w:p w14:paraId="05DA0C50">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AD4BC5">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044091AC">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3C212370">
      <w:pPr>
        <w:pStyle w:val="79"/>
        <w:rPr>
          <w:rFonts w:hint="eastAsia" w:ascii="仿宋" w:hAnsi="仿宋" w:eastAsia="仿宋" w:cs="仿宋"/>
        </w:rPr>
      </w:pPr>
    </w:p>
    <w:p w14:paraId="5E59631E">
      <w:pPr>
        <w:jc w:val="center"/>
        <w:rPr>
          <w:rFonts w:hint="eastAsia" w:ascii="仿宋" w:hAnsi="仿宋" w:eastAsia="仿宋" w:cs="仿宋"/>
          <w:b/>
          <w:kern w:val="0"/>
          <w:sz w:val="32"/>
          <w:szCs w:val="32"/>
        </w:rPr>
      </w:pPr>
    </w:p>
    <w:p w14:paraId="263C51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30274DF">
      <w:pPr>
        <w:jc w:val="center"/>
        <w:rPr>
          <w:rFonts w:hint="eastAsia" w:ascii="仿宋" w:hAnsi="仿宋" w:eastAsia="仿宋" w:cs="仿宋"/>
          <w:b/>
          <w:kern w:val="0"/>
          <w:sz w:val="32"/>
          <w:szCs w:val="32"/>
        </w:rPr>
      </w:pPr>
    </w:p>
    <w:p w14:paraId="404A8D31">
      <w:pPr>
        <w:jc w:val="center"/>
        <w:rPr>
          <w:rFonts w:hint="eastAsia" w:ascii="仿宋" w:hAnsi="仿宋" w:eastAsia="仿宋" w:cs="仿宋"/>
          <w:b/>
          <w:kern w:val="0"/>
          <w:sz w:val="32"/>
          <w:szCs w:val="32"/>
        </w:rPr>
      </w:pPr>
    </w:p>
    <w:p w14:paraId="07176626">
      <w:pPr>
        <w:jc w:val="center"/>
        <w:rPr>
          <w:rFonts w:hint="eastAsia" w:ascii="仿宋" w:hAnsi="仿宋" w:eastAsia="仿宋" w:cs="仿宋"/>
          <w:b/>
          <w:kern w:val="0"/>
          <w:sz w:val="32"/>
          <w:szCs w:val="32"/>
        </w:rPr>
      </w:pPr>
    </w:p>
    <w:p w14:paraId="27B66F03">
      <w:pPr>
        <w:jc w:val="center"/>
        <w:rPr>
          <w:rFonts w:hint="eastAsia" w:ascii="仿宋" w:hAnsi="仿宋" w:eastAsia="仿宋" w:cs="仿宋"/>
          <w:b/>
          <w:kern w:val="0"/>
          <w:sz w:val="32"/>
          <w:szCs w:val="32"/>
        </w:rPr>
      </w:pPr>
    </w:p>
    <w:p w14:paraId="1CCD8A34">
      <w:pPr>
        <w:jc w:val="center"/>
        <w:rPr>
          <w:rFonts w:hint="eastAsia" w:ascii="仿宋" w:hAnsi="仿宋" w:eastAsia="仿宋" w:cs="仿宋"/>
          <w:b/>
          <w:kern w:val="0"/>
          <w:sz w:val="32"/>
          <w:szCs w:val="32"/>
        </w:rPr>
      </w:pPr>
    </w:p>
    <w:p w14:paraId="143BA4A4">
      <w:pPr>
        <w:jc w:val="center"/>
        <w:rPr>
          <w:rFonts w:hint="eastAsia" w:ascii="仿宋" w:hAnsi="仿宋" w:eastAsia="仿宋" w:cs="仿宋"/>
          <w:b/>
          <w:kern w:val="0"/>
          <w:sz w:val="32"/>
          <w:szCs w:val="32"/>
        </w:rPr>
      </w:pPr>
    </w:p>
    <w:p w14:paraId="4F27E073">
      <w:pPr>
        <w:jc w:val="center"/>
        <w:rPr>
          <w:rFonts w:hint="eastAsia" w:ascii="仿宋" w:hAnsi="仿宋" w:eastAsia="仿宋" w:cs="仿宋"/>
          <w:b/>
          <w:kern w:val="0"/>
          <w:sz w:val="32"/>
          <w:szCs w:val="32"/>
        </w:rPr>
      </w:pPr>
    </w:p>
    <w:p w14:paraId="47DA7072">
      <w:pPr>
        <w:jc w:val="center"/>
        <w:rPr>
          <w:rFonts w:hint="eastAsia" w:ascii="仿宋" w:hAnsi="仿宋" w:eastAsia="仿宋" w:cs="仿宋"/>
          <w:b/>
          <w:kern w:val="0"/>
          <w:sz w:val="32"/>
          <w:szCs w:val="32"/>
        </w:rPr>
      </w:pPr>
    </w:p>
    <w:p w14:paraId="2218A8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27180179">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3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FD59B2">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465" w:type="dxa"/>
          </w:tcPr>
          <w:p w14:paraId="3866DA3B">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响应文件中评标标准相应的商务技术资料目录*</w:t>
            </w:r>
          </w:p>
        </w:tc>
        <w:tc>
          <w:tcPr>
            <w:tcW w:w="3046" w:type="dxa"/>
          </w:tcPr>
          <w:p w14:paraId="5CCED7BB">
            <w:pPr>
              <w:snapToGrid w:val="0"/>
              <w:spacing w:line="240" w:lineRule="atLeast"/>
              <w:jc w:val="center"/>
              <w:rPr>
                <w:rFonts w:hint="eastAsia" w:ascii="仿宋" w:hAnsi="仿宋" w:eastAsia="仿宋" w:cs="仿宋"/>
                <w:bCs/>
                <w:color w:val="auto"/>
                <w:sz w:val="24"/>
              </w:rPr>
            </w:pPr>
            <w:r>
              <w:rPr>
                <w:rFonts w:hint="eastAsia" w:ascii="仿宋" w:hAnsi="仿宋" w:eastAsia="仿宋" w:cs="仿宋"/>
                <w:bCs/>
                <w:color w:val="auto"/>
                <w:sz w:val="24"/>
              </w:rPr>
              <w:t>响应文件中的页码位置</w:t>
            </w:r>
          </w:p>
        </w:tc>
      </w:tr>
      <w:tr w14:paraId="69D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EDF9A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5465" w:type="dxa"/>
          </w:tcPr>
          <w:p w14:paraId="66901CB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XXX（预先填写）</w:t>
            </w:r>
          </w:p>
        </w:tc>
        <w:tc>
          <w:tcPr>
            <w:tcW w:w="3046" w:type="dxa"/>
          </w:tcPr>
          <w:p w14:paraId="41AB7605">
            <w:pPr>
              <w:jc w:val="center"/>
              <w:rPr>
                <w:rFonts w:hint="eastAsia" w:ascii="仿宋" w:hAnsi="仿宋" w:eastAsia="仿宋" w:cs="仿宋"/>
                <w:bCs/>
                <w:color w:val="auto"/>
                <w:sz w:val="24"/>
              </w:rPr>
            </w:pPr>
            <w:r>
              <w:rPr>
                <w:rFonts w:hint="eastAsia" w:ascii="仿宋" w:hAnsi="仿宋" w:eastAsia="仿宋" w:cs="仿宋"/>
                <w:bCs/>
                <w:color w:val="auto"/>
                <w:sz w:val="24"/>
              </w:rPr>
              <w:t>见响应文件第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125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92824C">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5465" w:type="dxa"/>
          </w:tcPr>
          <w:p w14:paraId="009D65FF">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w:t>
            </w:r>
          </w:p>
        </w:tc>
        <w:tc>
          <w:tcPr>
            <w:tcW w:w="3046" w:type="dxa"/>
          </w:tcPr>
          <w:p w14:paraId="315E8695">
            <w:pPr>
              <w:jc w:val="center"/>
              <w:rPr>
                <w:rFonts w:hint="eastAsia" w:ascii="仿宋" w:hAnsi="仿宋" w:eastAsia="仿宋" w:cs="仿宋"/>
                <w:bCs/>
                <w:color w:val="auto"/>
                <w:sz w:val="24"/>
              </w:rPr>
            </w:pPr>
            <w:r>
              <w:rPr>
                <w:rFonts w:hint="eastAsia" w:ascii="仿宋" w:hAnsi="仿宋" w:eastAsia="仿宋" w:cs="仿宋"/>
                <w:bCs/>
                <w:color w:val="auto"/>
                <w:sz w:val="24"/>
              </w:rPr>
              <w:t>见响应文件第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135D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6751B">
            <w:pPr>
              <w:snapToGrid w:val="0"/>
              <w:spacing w:line="360" w:lineRule="auto"/>
              <w:jc w:val="center"/>
              <w:rPr>
                <w:rFonts w:hint="eastAsia" w:ascii="仿宋" w:hAnsi="仿宋" w:eastAsia="仿宋" w:cs="仿宋"/>
                <w:bCs/>
                <w:color w:val="auto"/>
                <w:sz w:val="24"/>
              </w:rPr>
            </w:pPr>
            <w:r>
              <w:rPr>
                <w:rFonts w:hint="eastAsia" w:ascii="仿宋" w:hAnsi="仿宋" w:eastAsia="仿宋" w:cs="仿宋"/>
                <w:color w:val="auto"/>
                <w:kern w:val="0"/>
                <w:sz w:val="24"/>
              </w:rPr>
              <w:t>……</w:t>
            </w:r>
          </w:p>
        </w:tc>
        <w:tc>
          <w:tcPr>
            <w:tcW w:w="5465" w:type="dxa"/>
          </w:tcPr>
          <w:p w14:paraId="65274FC1">
            <w:pPr>
              <w:snapToGrid w:val="0"/>
              <w:spacing w:line="360" w:lineRule="auto"/>
              <w:jc w:val="center"/>
              <w:rPr>
                <w:rFonts w:hint="eastAsia" w:ascii="仿宋" w:hAnsi="仿宋" w:eastAsia="仿宋" w:cs="仿宋"/>
                <w:bCs/>
                <w:color w:val="auto"/>
                <w:sz w:val="24"/>
              </w:rPr>
            </w:pPr>
          </w:p>
        </w:tc>
        <w:tc>
          <w:tcPr>
            <w:tcW w:w="3046" w:type="dxa"/>
          </w:tcPr>
          <w:p w14:paraId="302B9773">
            <w:pPr>
              <w:jc w:val="center"/>
              <w:rPr>
                <w:rFonts w:hint="eastAsia" w:ascii="仿宋" w:hAnsi="仿宋" w:eastAsia="仿宋" w:cs="仿宋"/>
                <w:bCs/>
                <w:color w:val="auto"/>
                <w:sz w:val="24"/>
              </w:rPr>
            </w:pPr>
            <w:r>
              <w:rPr>
                <w:rFonts w:hint="eastAsia" w:ascii="仿宋" w:hAnsi="仿宋" w:eastAsia="仿宋" w:cs="仿宋"/>
                <w:bCs/>
                <w:color w:val="auto"/>
                <w:sz w:val="24"/>
              </w:rPr>
              <w:t>见响应文件第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bl>
    <w:p w14:paraId="144101F4">
      <w:pPr>
        <w:jc w:val="center"/>
        <w:rPr>
          <w:rFonts w:hint="eastAsia" w:ascii="仿宋" w:hAnsi="仿宋" w:eastAsia="仿宋" w:cs="仿宋"/>
          <w:b/>
          <w:color w:val="auto"/>
          <w:kern w:val="0"/>
          <w:sz w:val="32"/>
          <w:szCs w:val="32"/>
        </w:rPr>
      </w:pPr>
    </w:p>
    <w:p w14:paraId="1CF4BAE5">
      <w:pPr>
        <w:jc w:val="center"/>
        <w:rPr>
          <w:rFonts w:hint="eastAsia" w:ascii="仿宋" w:hAnsi="仿宋" w:eastAsia="仿宋" w:cs="仿宋"/>
          <w:b/>
          <w:color w:val="auto"/>
          <w:kern w:val="0"/>
          <w:sz w:val="32"/>
          <w:szCs w:val="32"/>
        </w:rPr>
      </w:pPr>
    </w:p>
    <w:p w14:paraId="73B2A114">
      <w:pPr>
        <w:jc w:val="center"/>
        <w:rPr>
          <w:rFonts w:hint="eastAsia" w:ascii="仿宋" w:hAnsi="仿宋" w:eastAsia="仿宋" w:cs="仿宋"/>
          <w:b/>
          <w:color w:val="auto"/>
          <w:kern w:val="0"/>
          <w:sz w:val="32"/>
          <w:szCs w:val="32"/>
        </w:rPr>
      </w:pPr>
    </w:p>
    <w:p w14:paraId="26DA7DD2">
      <w:pPr>
        <w:jc w:val="center"/>
        <w:rPr>
          <w:rFonts w:hint="eastAsia" w:ascii="仿宋" w:hAnsi="仿宋" w:eastAsia="仿宋" w:cs="仿宋"/>
          <w:b/>
          <w:color w:val="auto"/>
          <w:kern w:val="0"/>
          <w:sz w:val="32"/>
          <w:szCs w:val="32"/>
        </w:rPr>
      </w:pPr>
    </w:p>
    <w:p w14:paraId="27199704">
      <w:pPr>
        <w:jc w:val="center"/>
        <w:rPr>
          <w:rFonts w:hint="eastAsia" w:ascii="仿宋" w:hAnsi="仿宋" w:eastAsia="仿宋" w:cs="仿宋"/>
          <w:b/>
          <w:color w:val="auto"/>
          <w:kern w:val="0"/>
          <w:sz w:val="32"/>
          <w:szCs w:val="32"/>
        </w:rPr>
      </w:pPr>
    </w:p>
    <w:p w14:paraId="1BC330FF">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7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B777C">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4663A983">
            <w:pPr>
              <w:jc w:val="center"/>
              <w:rPr>
                <w:rFonts w:hint="eastAsia" w:ascii="仿宋" w:hAnsi="仿宋" w:eastAsia="仿宋" w:cs="仿宋"/>
                <w:b/>
                <w:bCs/>
                <w:color w:val="auto"/>
                <w:sz w:val="24"/>
              </w:rPr>
            </w:pPr>
            <w:r>
              <w:rPr>
                <w:rFonts w:hint="eastAsia" w:ascii="仿宋" w:hAnsi="仿宋" w:eastAsia="仿宋" w:cs="仿宋"/>
                <w:b/>
                <w:bCs/>
                <w:color w:val="auto"/>
                <w:sz w:val="24"/>
              </w:rPr>
              <w:t>采购文件章节及具体内容</w:t>
            </w:r>
          </w:p>
        </w:tc>
        <w:tc>
          <w:tcPr>
            <w:tcW w:w="3546" w:type="dxa"/>
          </w:tcPr>
          <w:p w14:paraId="786ADBC8">
            <w:pPr>
              <w:jc w:val="center"/>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367E75A7">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5D2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C8212E">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69ADA19F">
            <w:pPr>
              <w:jc w:val="center"/>
              <w:rPr>
                <w:rFonts w:hint="eastAsia" w:ascii="仿宋" w:hAnsi="仿宋" w:eastAsia="仿宋" w:cs="仿宋"/>
                <w:b/>
                <w:color w:val="auto"/>
                <w:kern w:val="0"/>
                <w:sz w:val="32"/>
                <w:szCs w:val="32"/>
              </w:rPr>
            </w:pPr>
          </w:p>
        </w:tc>
        <w:tc>
          <w:tcPr>
            <w:tcW w:w="3546" w:type="dxa"/>
          </w:tcPr>
          <w:p w14:paraId="451E4EA4">
            <w:pPr>
              <w:jc w:val="center"/>
              <w:rPr>
                <w:rFonts w:hint="eastAsia" w:ascii="仿宋" w:hAnsi="仿宋" w:eastAsia="仿宋" w:cs="仿宋"/>
                <w:b/>
                <w:color w:val="auto"/>
                <w:kern w:val="0"/>
                <w:sz w:val="32"/>
                <w:szCs w:val="32"/>
              </w:rPr>
            </w:pPr>
          </w:p>
        </w:tc>
        <w:tc>
          <w:tcPr>
            <w:tcW w:w="1276" w:type="dxa"/>
          </w:tcPr>
          <w:p w14:paraId="36BBC96A">
            <w:pPr>
              <w:jc w:val="center"/>
              <w:rPr>
                <w:rFonts w:hint="eastAsia" w:ascii="仿宋" w:hAnsi="仿宋" w:eastAsia="仿宋" w:cs="仿宋"/>
                <w:b/>
                <w:color w:val="auto"/>
                <w:kern w:val="0"/>
                <w:sz w:val="32"/>
                <w:szCs w:val="32"/>
              </w:rPr>
            </w:pPr>
          </w:p>
        </w:tc>
      </w:tr>
      <w:tr w14:paraId="540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D122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58DB4EA">
            <w:pPr>
              <w:jc w:val="center"/>
              <w:rPr>
                <w:rFonts w:hint="eastAsia" w:ascii="仿宋" w:hAnsi="仿宋" w:eastAsia="仿宋" w:cs="仿宋"/>
                <w:b/>
                <w:kern w:val="0"/>
                <w:sz w:val="32"/>
                <w:szCs w:val="32"/>
              </w:rPr>
            </w:pPr>
          </w:p>
        </w:tc>
        <w:tc>
          <w:tcPr>
            <w:tcW w:w="3546" w:type="dxa"/>
          </w:tcPr>
          <w:p w14:paraId="18623393">
            <w:pPr>
              <w:jc w:val="center"/>
              <w:rPr>
                <w:rFonts w:hint="eastAsia" w:ascii="仿宋" w:hAnsi="仿宋" w:eastAsia="仿宋" w:cs="仿宋"/>
                <w:b/>
                <w:kern w:val="0"/>
                <w:sz w:val="32"/>
                <w:szCs w:val="32"/>
              </w:rPr>
            </w:pPr>
          </w:p>
        </w:tc>
        <w:tc>
          <w:tcPr>
            <w:tcW w:w="1276" w:type="dxa"/>
          </w:tcPr>
          <w:p w14:paraId="0A615B95">
            <w:pPr>
              <w:jc w:val="center"/>
              <w:rPr>
                <w:rFonts w:hint="eastAsia" w:ascii="仿宋" w:hAnsi="仿宋" w:eastAsia="仿宋" w:cs="仿宋"/>
                <w:b/>
                <w:kern w:val="0"/>
                <w:sz w:val="32"/>
                <w:szCs w:val="32"/>
              </w:rPr>
            </w:pPr>
          </w:p>
        </w:tc>
      </w:tr>
      <w:tr w14:paraId="238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0B440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93DC28B">
            <w:pPr>
              <w:jc w:val="center"/>
              <w:rPr>
                <w:rFonts w:hint="eastAsia" w:ascii="仿宋" w:hAnsi="仿宋" w:eastAsia="仿宋" w:cs="仿宋"/>
                <w:b/>
                <w:kern w:val="0"/>
                <w:sz w:val="32"/>
                <w:szCs w:val="32"/>
              </w:rPr>
            </w:pPr>
          </w:p>
        </w:tc>
        <w:tc>
          <w:tcPr>
            <w:tcW w:w="3546" w:type="dxa"/>
          </w:tcPr>
          <w:p w14:paraId="615D2DF4">
            <w:pPr>
              <w:jc w:val="center"/>
              <w:rPr>
                <w:rFonts w:hint="eastAsia" w:ascii="仿宋" w:hAnsi="仿宋" w:eastAsia="仿宋" w:cs="仿宋"/>
                <w:b/>
                <w:kern w:val="0"/>
                <w:sz w:val="32"/>
                <w:szCs w:val="32"/>
              </w:rPr>
            </w:pPr>
          </w:p>
        </w:tc>
        <w:tc>
          <w:tcPr>
            <w:tcW w:w="1276" w:type="dxa"/>
          </w:tcPr>
          <w:p w14:paraId="4EB8D337">
            <w:pPr>
              <w:jc w:val="center"/>
              <w:rPr>
                <w:rFonts w:hint="eastAsia" w:ascii="仿宋" w:hAnsi="仿宋" w:eastAsia="仿宋" w:cs="仿宋"/>
                <w:b/>
                <w:kern w:val="0"/>
                <w:sz w:val="32"/>
                <w:szCs w:val="32"/>
              </w:rPr>
            </w:pPr>
          </w:p>
        </w:tc>
      </w:tr>
    </w:tbl>
    <w:p w14:paraId="42BFB47D">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4F7BEF95">
      <w:pPr>
        <w:jc w:val="center"/>
        <w:rPr>
          <w:rFonts w:hint="eastAsia" w:ascii="仿宋" w:hAnsi="仿宋" w:eastAsia="仿宋" w:cs="仿宋"/>
          <w:b/>
          <w:kern w:val="0"/>
          <w:sz w:val="32"/>
          <w:szCs w:val="32"/>
        </w:rPr>
      </w:pPr>
    </w:p>
    <w:p w14:paraId="60A30E9A">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6A74243A">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049EAFB2">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6C70559">
      <w:pPr>
        <w:spacing w:line="360" w:lineRule="auto"/>
        <w:ind w:right="420"/>
        <w:rPr>
          <w:rFonts w:hint="eastAsia" w:ascii="仿宋" w:hAnsi="仿宋" w:eastAsia="仿宋" w:cs="仿宋"/>
          <w:sz w:val="24"/>
        </w:rPr>
      </w:pPr>
    </w:p>
    <w:p w14:paraId="2C24FE53">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223D8B93">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E203C94">
      <w:pPr>
        <w:snapToGrid w:val="0"/>
        <w:spacing w:line="360" w:lineRule="auto"/>
        <w:rPr>
          <w:rFonts w:hint="eastAsia" w:ascii="仿宋" w:hAnsi="仿宋" w:eastAsia="仿宋" w:cs="仿宋"/>
          <w:sz w:val="24"/>
        </w:rPr>
      </w:pPr>
    </w:p>
    <w:p w14:paraId="25C0B9C2">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6DA2FF9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1346C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32B5FA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2022E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8CF84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C2B6C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FB276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624910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3DDCE15">
      <w:pPr>
        <w:autoSpaceDE w:val="0"/>
        <w:autoSpaceDN w:val="0"/>
        <w:spacing w:line="360" w:lineRule="auto"/>
        <w:ind w:left="2"/>
        <w:jc w:val="left"/>
        <w:rPr>
          <w:rFonts w:hint="eastAsia" w:ascii="仿宋" w:hAnsi="仿宋" w:eastAsia="仿宋" w:cs="仿宋"/>
          <w:kern w:val="0"/>
          <w:sz w:val="24"/>
          <w:lang w:val="zh-CN"/>
        </w:rPr>
      </w:pPr>
    </w:p>
    <w:p w14:paraId="0F37C91C">
      <w:pPr>
        <w:autoSpaceDE w:val="0"/>
        <w:autoSpaceDN w:val="0"/>
        <w:spacing w:line="360" w:lineRule="auto"/>
        <w:ind w:left="2"/>
        <w:jc w:val="left"/>
        <w:rPr>
          <w:rFonts w:hint="eastAsia" w:ascii="仿宋" w:hAnsi="仿宋" w:eastAsia="仿宋" w:cs="仿宋"/>
          <w:kern w:val="0"/>
          <w:sz w:val="24"/>
          <w:lang w:val="zh-CN"/>
        </w:rPr>
      </w:pPr>
    </w:p>
    <w:p w14:paraId="6A2AE39A">
      <w:pPr>
        <w:autoSpaceDE w:val="0"/>
        <w:autoSpaceDN w:val="0"/>
        <w:spacing w:line="360" w:lineRule="auto"/>
        <w:ind w:left="2"/>
        <w:jc w:val="left"/>
        <w:rPr>
          <w:rFonts w:hint="eastAsia" w:ascii="仿宋" w:hAnsi="仿宋" w:eastAsia="仿宋" w:cs="仿宋"/>
          <w:kern w:val="0"/>
          <w:sz w:val="24"/>
          <w:lang w:val="zh-CN"/>
        </w:rPr>
      </w:pPr>
    </w:p>
    <w:p w14:paraId="0A6A802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2C2757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9220DC8">
      <w:pPr>
        <w:spacing w:line="360" w:lineRule="auto"/>
        <w:jc w:val="center"/>
        <w:rPr>
          <w:rFonts w:hint="eastAsia" w:ascii="仿宋" w:hAnsi="仿宋" w:eastAsia="仿宋" w:cs="仿宋"/>
          <w:b/>
          <w:bCs/>
          <w:sz w:val="24"/>
        </w:rPr>
      </w:pPr>
    </w:p>
    <w:p w14:paraId="5A77958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8B0877B">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674A43E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71D2841">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249E05D4">
      <w:pPr>
        <w:snapToGrid w:val="0"/>
        <w:spacing w:before="50" w:after="50" w:line="360" w:lineRule="auto"/>
        <w:jc w:val="center"/>
        <w:rPr>
          <w:rFonts w:hint="eastAsia" w:ascii="仿宋" w:hAnsi="仿宋" w:eastAsia="仿宋" w:cs="仿宋"/>
          <w:b/>
          <w:sz w:val="32"/>
          <w:szCs w:val="32"/>
        </w:rPr>
      </w:pPr>
    </w:p>
    <w:p w14:paraId="5D52630A">
      <w:pPr>
        <w:numPr>
          <w:ilvl w:val="0"/>
          <w:numId w:val="7"/>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3CAE6C58">
      <w:pPr>
        <w:numPr>
          <w:ilvl w:val="0"/>
          <w:numId w:val="7"/>
        </w:numPr>
        <w:snapToGrid w:val="0"/>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已标价工程量清单……………………………………………………………（页码）</w:t>
      </w:r>
    </w:p>
    <w:p w14:paraId="2BA9A850">
      <w:pPr>
        <w:numPr>
          <w:ilvl w:val="0"/>
          <w:numId w:val="7"/>
        </w:numPr>
        <w:snapToGrid w:val="0"/>
        <w:spacing w:line="360" w:lineRule="auto"/>
        <w:ind w:left="0" w:leftChars="0" w:firstLine="0" w:firstLineChars="0"/>
        <w:rPr>
          <w:rFonts w:hint="eastAsia" w:ascii="仿宋" w:hAnsi="仿宋" w:eastAsia="仿宋" w:cs="仿宋"/>
          <w:sz w:val="24"/>
        </w:rPr>
      </w:pP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0A7F5386">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）中小企业声明函………………………………………………………………（页码）</w:t>
      </w:r>
    </w:p>
    <w:p w14:paraId="51B3F034">
      <w:pPr>
        <w:pStyle w:val="80"/>
        <w:rPr>
          <w:rFonts w:hint="eastAsia" w:ascii="仿宋" w:hAnsi="仿宋" w:eastAsia="仿宋" w:cs="仿宋"/>
        </w:rPr>
      </w:pPr>
    </w:p>
    <w:p w14:paraId="7F12E164">
      <w:pPr>
        <w:snapToGrid w:val="0"/>
        <w:spacing w:line="360" w:lineRule="auto"/>
        <w:ind w:right="480"/>
        <w:jc w:val="center"/>
        <w:rPr>
          <w:rFonts w:hint="eastAsia" w:ascii="仿宋" w:hAnsi="仿宋" w:eastAsia="仿宋" w:cs="仿宋"/>
          <w:b/>
          <w:kern w:val="0"/>
          <w:sz w:val="32"/>
          <w:szCs w:val="32"/>
        </w:rPr>
      </w:pPr>
    </w:p>
    <w:p w14:paraId="125DA5C1">
      <w:pPr>
        <w:snapToGrid w:val="0"/>
        <w:spacing w:line="360" w:lineRule="auto"/>
        <w:ind w:right="480"/>
        <w:jc w:val="center"/>
        <w:rPr>
          <w:rFonts w:hint="eastAsia" w:ascii="仿宋" w:hAnsi="仿宋" w:eastAsia="仿宋" w:cs="仿宋"/>
          <w:b/>
          <w:kern w:val="0"/>
          <w:sz w:val="32"/>
          <w:szCs w:val="32"/>
        </w:rPr>
      </w:pPr>
    </w:p>
    <w:p w14:paraId="2DAC8A4C">
      <w:pPr>
        <w:snapToGrid w:val="0"/>
        <w:spacing w:line="360" w:lineRule="auto"/>
        <w:ind w:right="480"/>
        <w:jc w:val="center"/>
        <w:rPr>
          <w:rFonts w:hint="eastAsia" w:ascii="仿宋" w:hAnsi="仿宋" w:eastAsia="仿宋" w:cs="仿宋"/>
          <w:b/>
          <w:kern w:val="0"/>
          <w:sz w:val="32"/>
          <w:szCs w:val="32"/>
        </w:rPr>
      </w:pPr>
    </w:p>
    <w:p w14:paraId="4F424D64">
      <w:pPr>
        <w:snapToGrid w:val="0"/>
        <w:spacing w:line="360" w:lineRule="auto"/>
        <w:ind w:right="480"/>
        <w:jc w:val="center"/>
        <w:rPr>
          <w:rFonts w:hint="eastAsia" w:ascii="仿宋" w:hAnsi="仿宋" w:eastAsia="仿宋" w:cs="仿宋"/>
          <w:b/>
          <w:kern w:val="0"/>
          <w:sz w:val="32"/>
          <w:szCs w:val="32"/>
        </w:rPr>
      </w:pPr>
    </w:p>
    <w:p w14:paraId="3D9FCF9E">
      <w:pPr>
        <w:snapToGrid w:val="0"/>
        <w:spacing w:line="360" w:lineRule="auto"/>
        <w:ind w:right="480"/>
        <w:jc w:val="center"/>
        <w:rPr>
          <w:rFonts w:hint="eastAsia" w:ascii="仿宋" w:hAnsi="仿宋" w:eastAsia="仿宋" w:cs="仿宋"/>
          <w:b/>
          <w:kern w:val="0"/>
          <w:sz w:val="32"/>
          <w:szCs w:val="32"/>
        </w:rPr>
      </w:pPr>
    </w:p>
    <w:p w14:paraId="36ECB585">
      <w:pPr>
        <w:snapToGrid w:val="0"/>
        <w:spacing w:line="360" w:lineRule="auto"/>
        <w:ind w:right="480"/>
        <w:jc w:val="center"/>
        <w:rPr>
          <w:rFonts w:hint="eastAsia" w:ascii="仿宋" w:hAnsi="仿宋" w:eastAsia="仿宋" w:cs="仿宋"/>
          <w:b/>
          <w:kern w:val="0"/>
          <w:sz w:val="32"/>
          <w:szCs w:val="32"/>
        </w:rPr>
      </w:pPr>
    </w:p>
    <w:p w14:paraId="31FC6FFB">
      <w:pPr>
        <w:snapToGrid w:val="0"/>
        <w:spacing w:line="360" w:lineRule="auto"/>
        <w:ind w:right="480"/>
        <w:jc w:val="center"/>
        <w:rPr>
          <w:rFonts w:hint="eastAsia" w:ascii="仿宋" w:hAnsi="仿宋" w:eastAsia="仿宋" w:cs="仿宋"/>
          <w:b/>
          <w:kern w:val="0"/>
          <w:sz w:val="32"/>
          <w:szCs w:val="32"/>
        </w:rPr>
      </w:pPr>
    </w:p>
    <w:p w14:paraId="3C60C0A8">
      <w:pPr>
        <w:snapToGrid w:val="0"/>
        <w:spacing w:line="360" w:lineRule="auto"/>
        <w:ind w:right="480"/>
        <w:jc w:val="center"/>
        <w:rPr>
          <w:rFonts w:hint="eastAsia" w:ascii="仿宋" w:hAnsi="仿宋" w:eastAsia="仿宋" w:cs="仿宋"/>
          <w:b/>
          <w:kern w:val="0"/>
          <w:sz w:val="32"/>
          <w:szCs w:val="32"/>
        </w:rPr>
      </w:pPr>
    </w:p>
    <w:p w14:paraId="66CBCA04">
      <w:pPr>
        <w:snapToGrid w:val="0"/>
        <w:spacing w:line="360" w:lineRule="auto"/>
        <w:ind w:right="480"/>
        <w:jc w:val="center"/>
        <w:rPr>
          <w:rFonts w:hint="eastAsia" w:ascii="仿宋" w:hAnsi="仿宋" w:eastAsia="仿宋" w:cs="仿宋"/>
          <w:b/>
          <w:kern w:val="0"/>
          <w:sz w:val="32"/>
          <w:szCs w:val="32"/>
        </w:rPr>
      </w:pPr>
    </w:p>
    <w:p w14:paraId="3311E541">
      <w:pPr>
        <w:snapToGrid w:val="0"/>
        <w:spacing w:line="360" w:lineRule="auto"/>
        <w:ind w:right="480"/>
        <w:jc w:val="center"/>
        <w:rPr>
          <w:rFonts w:hint="eastAsia" w:ascii="仿宋" w:hAnsi="仿宋" w:eastAsia="仿宋" w:cs="仿宋"/>
          <w:b/>
          <w:kern w:val="0"/>
          <w:sz w:val="32"/>
          <w:szCs w:val="32"/>
        </w:rPr>
      </w:pPr>
    </w:p>
    <w:p w14:paraId="5094B45F">
      <w:pPr>
        <w:snapToGrid w:val="0"/>
        <w:spacing w:line="360" w:lineRule="auto"/>
        <w:ind w:right="480"/>
        <w:jc w:val="center"/>
        <w:rPr>
          <w:rFonts w:hint="eastAsia" w:ascii="仿宋" w:hAnsi="仿宋" w:eastAsia="仿宋" w:cs="仿宋"/>
          <w:b/>
          <w:kern w:val="0"/>
          <w:sz w:val="32"/>
          <w:szCs w:val="32"/>
        </w:rPr>
      </w:pPr>
    </w:p>
    <w:p w14:paraId="73D87E78">
      <w:pPr>
        <w:snapToGrid w:val="0"/>
        <w:spacing w:line="360" w:lineRule="auto"/>
        <w:ind w:right="480"/>
        <w:jc w:val="center"/>
        <w:rPr>
          <w:rFonts w:hint="eastAsia" w:ascii="仿宋" w:hAnsi="仿宋" w:eastAsia="仿宋" w:cs="仿宋"/>
          <w:b/>
          <w:kern w:val="0"/>
          <w:sz w:val="32"/>
          <w:szCs w:val="32"/>
        </w:rPr>
      </w:pPr>
    </w:p>
    <w:p w14:paraId="5378B941">
      <w:pPr>
        <w:snapToGrid w:val="0"/>
        <w:spacing w:line="360" w:lineRule="auto"/>
        <w:ind w:right="480"/>
        <w:jc w:val="center"/>
        <w:rPr>
          <w:rFonts w:hint="eastAsia" w:ascii="仿宋" w:hAnsi="仿宋" w:eastAsia="仿宋" w:cs="仿宋"/>
          <w:b/>
          <w:kern w:val="0"/>
          <w:sz w:val="32"/>
          <w:szCs w:val="32"/>
        </w:rPr>
      </w:pPr>
    </w:p>
    <w:p w14:paraId="5967CF99">
      <w:pPr>
        <w:snapToGrid w:val="0"/>
        <w:spacing w:line="360" w:lineRule="auto"/>
        <w:ind w:right="480"/>
        <w:jc w:val="center"/>
        <w:rPr>
          <w:rFonts w:hint="eastAsia" w:ascii="仿宋" w:hAnsi="仿宋" w:eastAsia="仿宋" w:cs="仿宋"/>
          <w:b/>
          <w:kern w:val="0"/>
          <w:sz w:val="32"/>
          <w:szCs w:val="32"/>
        </w:rPr>
      </w:pPr>
    </w:p>
    <w:p w14:paraId="7E940A61">
      <w:pPr>
        <w:snapToGrid w:val="0"/>
        <w:spacing w:line="360" w:lineRule="auto"/>
        <w:ind w:right="480"/>
        <w:jc w:val="center"/>
        <w:rPr>
          <w:rFonts w:hint="eastAsia" w:ascii="仿宋" w:hAnsi="仿宋" w:eastAsia="仿宋" w:cs="仿宋"/>
          <w:b/>
          <w:kern w:val="0"/>
          <w:sz w:val="32"/>
          <w:szCs w:val="32"/>
        </w:rPr>
      </w:pPr>
    </w:p>
    <w:p w14:paraId="105F175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B100275">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203B1AC6">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67ED05C">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西兴集镇部分道路沿线路灯更新改造工程</w:t>
      </w:r>
      <w:r>
        <w:rPr>
          <w:rFonts w:hint="eastAsia" w:ascii="仿宋" w:hAnsi="仿宋" w:eastAsia="仿宋" w:cs="仿宋"/>
          <w:kern w:val="0"/>
          <w:sz w:val="24"/>
          <w:lang w:val="zh-CN"/>
        </w:rPr>
        <w:t>【项目编号：</w:t>
      </w:r>
      <w:r>
        <w:rPr>
          <w:rFonts w:hint="eastAsia" w:ascii="仿宋" w:hAnsi="仿宋" w:eastAsia="仿宋" w:cs="仿宋"/>
          <w:sz w:val="24"/>
          <w:lang w:eastAsia="zh-CN"/>
        </w:rPr>
        <w:t>XXJD-ZJXS-2025-001</w:t>
      </w:r>
      <w:r>
        <w:rPr>
          <w:rFonts w:hint="eastAsia" w:ascii="仿宋" w:hAnsi="仿宋" w:eastAsia="仿宋" w:cs="仿宋"/>
          <w:sz w:val="24"/>
        </w:rPr>
        <w:t>】的实施</w:t>
      </w:r>
      <w:r>
        <w:rPr>
          <w:rFonts w:hint="eastAsia" w:ascii="仿宋" w:hAnsi="仿宋" w:eastAsia="仿宋" w:cs="仿宋"/>
          <w:kern w:val="0"/>
          <w:sz w:val="24"/>
          <w:lang w:val="zh-CN"/>
        </w:rPr>
        <w:t>。</w:t>
      </w:r>
    </w:p>
    <w:p w14:paraId="1A0C1644">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327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CBEF50F">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vAlign w:val="center"/>
          </w:tcPr>
          <w:p w14:paraId="48525570">
            <w:pPr>
              <w:tabs>
                <w:tab w:val="left" w:pos="2670"/>
              </w:tabs>
              <w:kinsoku/>
              <w:wordWrap/>
              <w:overflowPunct/>
              <w:topLinePunct w:val="0"/>
              <w:bidi w:val="0"/>
              <w:adjustRightInd w:val="0"/>
              <w:spacing w:line="400" w:lineRule="exact"/>
              <w:jc w:val="center"/>
              <w:rPr>
                <w:rFonts w:hint="eastAsia" w:ascii="仿宋" w:hAnsi="仿宋" w:eastAsia="仿宋" w:cs="仿宋"/>
                <w:b/>
                <w:sz w:val="24"/>
              </w:rPr>
            </w:pPr>
            <w:r>
              <w:rPr>
                <w:rFonts w:hint="eastAsia" w:ascii="仿宋" w:hAnsi="仿宋" w:eastAsia="仿宋" w:cs="仿宋"/>
                <w:b/>
                <w:bCs/>
                <w:color w:val="auto"/>
                <w:sz w:val="24"/>
                <w:highlight w:val="none"/>
                <w:lang w:val="zh-CN"/>
              </w:rPr>
              <w:t>报价（</w:t>
            </w:r>
            <w:r>
              <w:rPr>
                <w:rFonts w:hint="eastAsia" w:ascii="仿宋" w:hAnsi="仿宋" w:eastAsia="仿宋" w:cs="仿宋"/>
                <w:b/>
                <w:bCs/>
                <w:color w:val="auto"/>
                <w:sz w:val="24"/>
                <w:highlight w:val="none"/>
              </w:rPr>
              <w:t>折扣率</w:t>
            </w:r>
            <w:r>
              <w:rPr>
                <w:rFonts w:hint="eastAsia" w:ascii="仿宋" w:hAnsi="仿宋" w:eastAsia="仿宋" w:cs="仿宋"/>
                <w:b/>
                <w:bCs/>
                <w:color w:val="auto"/>
                <w:sz w:val="24"/>
                <w:highlight w:val="none"/>
                <w:lang w:val="zh-CN"/>
              </w:rPr>
              <w:t>）</w:t>
            </w:r>
          </w:p>
        </w:tc>
        <w:tc>
          <w:tcPr>
            <w:tcW w:w="1559" w:type="dxa"/>
            <w:vAlign w:val="center"/>
          </w:tcPr>
          <w:p w14:paraId="19A4899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83F793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161AFE0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005E086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18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B7B5740">
            <w:pPr>
              <w:snapToGrid w:val="0"/>
              <w:spacing w:before="120" w:beforeLines="50" w:after="120" w:afterLines="5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西兴集镇部分道路沿线路灯更新改造工程</w:t>
            </w:r>
          </w:p>
        </w:tc>
        <w:tc>
          <w:tcPr>
            <w:tcW w:w="3402" w:type="dxa"/>
            <w:vAlign w:val="center"/>
          </w:tcPr>
          <w:p w14:paraId="66E786E5">
            <w:pPr>
              <w:tabs>
                <w:tab w:val="left" w:pos="2670"/>
              </w:tabs>
              <w:kinsoku/>
              <w:wordWrap/>
              <w:overflowPunct/>
              <w:topLinePunct w:val="0"/>
              <w:bidi w:val="0"/>
              <w:adjustRightInd w:val="0"/>
              <w:spacing w:line="400" w:lineRule="exac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val="zh-CN"/>
              </w:rPr>
              <w:t>投标报价（大写）</w:t>
            </w:r>
            <w:r>
              <w:rPr>
                <w:rFonts w:hint="eastAsia" w:ascii="仿宋" w:hAnsi="仿宋" w:eastAsia="仿宋" w:cs="仿宋"/>
                <w:bCs/>
                <w:color w:val="auto"/>
                <w:sz w:val="24"/>
                <w:highlight w:val="none"/>
                <w:u w:val="single"/>
              </w:rPr>
              <w:t xml:space="preserve">         。</w:t>
            </w:r>
          </w:p>
          <w:p w14:paraId="192232E4">
            <w:pPr>
              <w:tabs>
                <w:tab w:val="left" w:pos="2670"/>
              </w:tabs>
              <w:kinsoku/>
              <w:wordWrap/>
              <w:overflowPunct/>
              <w:topLinePunct w:val="0"/>
              <w:bidi w:val="0"/>
              <w:adjustRightInd w:val="0"/>
              <w:spacing w:line="400" w:lineRule="exact"/>
              <w:rPr>
                <w:rFonts w:hint="eastAsia" w:ascii="仿宋" w:hAnsi="仿宋" w:eastAsia="仿宋" w:cs="仿宋"/>
                <w:color w:val="auto"/>
                <w:sz w:val="24"/>
              </w:rPr>
            </w:pPr>
            <w:r>
              <w:rPr>
                <w:rFonts w:hint="eastAsia" w:ascii="仿宋" w:hAnsi="仿宋" w:eastAsia="仿宋" w:cs="仿宋"/>
                <w:bCs/>
                <w:color w:val="auto"/>
                <w:sz w:val="24"/>
                <w:highlight w:val="none"/>
                <w:lang w:val="zh-CN"/>
              </w:rPr>
              <w:t>投标报价（小写）</w:t>
            </w:r>
            <w:r>
              <w:rPr>
                <w:rFonts w:hint="eastAsia" w:ascii="仿宋" w:hAnsi="仿宋" w:eastAsia="仿宋" w:cs="仿宋"/>
                <w:bCs/>
                <w:color w:val="auto"/>
                <w:sz w:val="24"/>
                <w:highlight w:val="none"/>
                <w:u w:val="single"/>
              </w:rPr>
              <w:t xml:space="preserve">        %。</w:t>
            </w:r>
          </w:p>
        </w:tc>
        <w:tc>
          <w:tcPr>
            <w:tcW w:w="1559" w:type="dxa"/>
            <w:vAlign w:val="center"/>
          </w:tcPr>
          <w:p w14:paraId="174B4F4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lang w:val="en-US" w:eastAsia="zh-CN"/>
              </w:rPr>
              <w:t>60</w:t>
            </w:r>
            <w:r>
              <w:rPr>
                <w:rFonts w:hint="eastAsia" w:ascii="仿宋" w:hAnsi="仿宋" w:eastAsia="仿宋" w:cs="仿宋"/>
                <w:color w:val="auto"/>
                <w:sz w:val="24"/>
              </w:rPr>
              <w:t>日历天</w:t>
            </w:r>
          </w:p>
        </w:tc>
        <w:tc>
          <w:tcPr>
            <w:tcW w:w="2410" w:type="dxa"/>
            <w:vAlign w:val="center"/>
          </w:tcPr>
          <w:p w14:paraId="3F2CF6B6">
            <w:pPr>
              <w:spacing w:before="120" w:beforeLines="50" w:after="120" w:afterLines="50"/>
              <w:jc w:val="center"/>
              <w:rPr>
                <w:rFonts w:hint="eastAsia" w:ascii="仿宋" w:hAnsi="仿宋" w:eastAsia="仿宋" w:cs="仿宋"/>
                <w:color w:val="auto"/>
                <w:sz w:val="24"/>
              </w:rPr>
            </w:pPr>
          </w:p>
        </w:tc>
        <w:tc>
          <w:tcPr>
            <w:tcW w:w="2409" w:type="dxa"/>
            <w:vAlign w:val="center"/>
          </w:tcPr>
          <w:p w14:paraId="3B018C7E">
            <w:pPr>
              <w:spacing w:before="120" w:beforeLines="50" w:after="120" w:afterLines="50"/>
              <w:jc w:val="center"/>
              <w:rPr>
                <w:rFonts w:hint="eastAsia" w:ascii="仿宋" w:hAnsi="仿宋" w:eastAsia="仿宋" w:cs="仿宋"/>
                <w:color w:val="auto"/>
                <w:sz w:val="24"/>
              </w:rPr>
            </w:pPr>
          </w:p>
        </w:tc>
        <w:tc>
          <w:tcPr>
            <w:tcW w:w="2098" w:type="dxa"/>
            <w:vAlign w:val="center"/>
          </w:tcPr>
          <w:p w14:paraId="7BECBE82">
            <w:pPr>
              <w:spacing w:before="120" w:beforeLines="50" w:after="120" w:afterLines="5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1、合同结算单价=单价</w:t>
            </w:r>
            <w:r>
              <w:rPr>
                <w:rFonts w:hint="eastAsia" w:ascii="仿宋" w:hAnsi="仿宋" w:eastAsia="仿宋" w:cs="仿宋"/>
                <w:color w:val="auto"/>
                <w:sz w:val="24"/>
                <w:lang w:val="en-US" w:eastAsia="zh-CN"/>
              </w:rPr>
              <w:t>预算金额</w:t>
            </w:r>
            <w:r>
              <w:rPr>
                <w:rFonts w:hint="eastAsia" w:ascii="仿宋" w:hAnsi="仿宋" w:eastAsia="仿宋" w:cs="仿宋"/>
                <w:color w:val="auto"/>
                <w:sz w:val="24"/>
                <w:lang w:val="zh-CN"/>
              </w:rPr>
              <w:t>*报价折扣率。</w:t>
            </w:r>
          </w:p>
          <w:p w14:paraId="09F89C40">
            <w:pPr>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lang w:val="zh-CN"/>
              </w:rPr>
              <w:t>2、折扣率须≤</w:t>
            </w:r>
            <w:r>
              <w:rPr>
                <w:rFonts w:hint="eastAsia" w:ascii="仿宋" w:hAnsi="仿宋" w:eastAsia="仿宋" w:cs="仿宋"/>
                <w:color w:val="auto"/>
                <w:sz w:val="24"/>
                <w:lang w:val="en-US" w:eastAsia="zh-CN"/>
              </w:rPr>
              <w:t>78.5</w:t>
            </w:r>
            <w:r>
              <w:rPr>
                <w:rFonts w:hint="eastAsia" w:ascii="仿宋" w:hAnsi="仿宋" w:eastAsia="仿宋" w:cs="仿宋"/>
                <w:color w:val="auto"/>
                <w:sz w:val="24"/>
                <w:lang w:val="zh-CN"/>
              </w:rPr>
              <w:t>%。</w:t>
            </w:r>
          </w:p>
        </w:tc>
      </w:tr>
    </w:tbl>
    <w:p w14:paraId="021B18E8">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6497396C">
      <w:pPr>
        <w:spacing w:line="360" w:lineRule="exact"/>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响应文件含有采购人不能接受的附加条件，响应文件无效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1882C678">
      <w:pPr>
        <w:spacing w:line="3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4"/>
          <w:lang w:val="zh-CN"/>
        </w:rPr>
        <w:t>采购内容未包含在《报价单》名称栏中，供应商不能作出合理解释的，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响应文件含有采购人不能接受的附加条件的，响应文件无效。</w:t>
      </w:r>
    </w:p>
    <w:p w14:paraId="32B6DD1E">
      <w:pPr>
        <w:snapToGrid w:val="0"/>
        <w:spacing w:line="360" w:lineRule="exact"/>
        <w:ind w:firstLine="48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C4D88C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35856C66">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5A9C55AD">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3A8FB8C5">
      <w:pPr>
        <w:pStyle w:val="61"/>
        <w:ind w:firstLine="480"/>
        <w:rPr>
          <w:rFonts w:hint="eastAsia" w:ascii="仿宋" w:hAnsi="仿宋" w:eastAsia="仿宋" w:cs="仿宋"/>
          <w:sz w:val="24"/>
        </w:rPr>
      </w:pPr>
    </w:p>
    <w:p w14:paraId="36B03F20">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A901560">
      <w:pPr>
        <w:pStyle w:val="693"/>
        <w:keepNext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r>
        <w:rPr>
          <w:rFonts w:hint="eastAsia" w:ascii="仿宋" w:hAnsi="仿宋" w:eastAsia="仿宋" w:cs="仿宋"/>
          <w:kern w:val="2"/>
          <w:sz w:val="32"/>
          <w:szCs w:val="32"/>
          <w:lang w:val="en-US" w:eastAsia="zh-CN"/>
        </w:rPr>
        <w:t>三、</w:t>
      </w:r>
      <w:r>
        <w:rPr>
          <w:rFonts w:hint="eastAsia" w:ascii="仿宋" w:hAnsi="仿宋" w:eastAsia="仿宋" w:cs="仿宋"/>
          <w:color w:val="auto"/>
          <w:kern w:val="2"/>
          <w:sz w:val="32"/>
          <w:szCs w:val="32"/>
          <w:highlight w:val="none"/>
        </w:rPr>
        <w:t>报价情况说明（如果有）</w:t>
      </w:r>
    </w:p>
    <w:p w14:paraId="6490FD1B">
      <w:pPr>
        <w:kinsoku/>
        <w:wordWrap/>
        <w:overflowPunct/>
        <w:topLinePunct w:val="0"/>
        <w:bidi w:val="0"/>
        <w:snapToGrid w:val="0"/>
        <w:spacing w:before="120" w:after="120" w:line="400" w:lineRule="exact"/>
        <w:rPr>
          <w:rFonts w:hint="eastAsia" w:ascii="仿宋" w:hAnsi="仿宋" w:eastAsia="仿宋" w:cs="仿宋"/>
          <w:color w:val="auto"/>
          <w:highlight w:val="none"/>
        </w:rPr>
      </w:pPr>
    </w:p>
    <w:p w14:paraId="4740E393">
      <w:pPr>
        <w:pStyle w:val="693"/>
        <w:keepNext w:val="0"/>
        <w:pageBreakBefore w:val="0"/>
        <w:tabs>
          <w:tab w:val="clear" w:pos="720"/>
        </w:tabs>
        <w:snapToGrid w:val="0"/>
        <w:spacing w:before="120" w:after="120"/>
        <w:ind w:firstLine="643"/>
        <w:outlineLvl w:val="9"/>
        <w:rPr>
          <w:rFonts w:hint="default" w:ascii="仿宋" w:hAnsi="仿宋" w:eastAsia="仿宋" w:cs="仿宋"/>
          <w:kern w:val="2"/>
          <w:sz w:val="32"/>
          <w:szCs w:val="32"/>
          <w:lang w:val="en-US" w:eastAsia="zh-CN"/>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5B03C21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39BA9BD8">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59E636AC">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17DC805F">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4B9DD8B3">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423EA4C4">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1B914BD3">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16B83519">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23C72342">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117561D6">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16C79472">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2BFB0E46">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72768B5C">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621ED8D6">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155BED9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6BBD8CF6">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22727522">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四</w:t>
      </w:r>
      <w:r>
        <w:rPr>
          <w:rFonts w:hint="eastAsia" w:ascii="仿宋" w:hAnsi="仿宋" w:eastAsia="仿宋" w:cs="仿宋"/>
          <w:kern w:val="2"/>
          <w:sz w:val="32"/>
          <w:szCs w:val="32"/>
        </w:rPr>
        <w:t>、</w:t>
      </w:r>
      <w:r>
        <w:rPr>
          <w:rFonts w:hint="eastAsia" w:ascii="仿宋" w:hAnsi="仿宋" w:eastAsia="仿宋" w:cs="仿宋"/>
          <w:sz w:val="32"/>
          <w:szCs w:val="32"/>
        </w:rPr>
        <w:t>中小企业声明函</w:t>
      </w:r>
      <w:bookmarkStart w:id="454" w:name="_Hlk101259491"/>
      <w:r>
        <w:rPr>
          <w:rFonts w:hint="eastAsia" w:ascii="仿宋" w:hAnsi="仿宋" w:eastAsia="仿宋" w:cs="仿宋"/>
          <w:sz w:val="32"/>
          <w:szCs w:val="32"/>
        </w:rPr>
        <w:t>（如果有）</w:t>
      </w:r>
      <w:bookmarkEnd w:id="454"/>
    </w:p>
    <w:p w14:paraId="1C04704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53D583">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55" w:name="_Toc465665161"/>
      <w:r>
        <w:rPr>
          <w:rFonts w:hint="eastAsia" w:ascii="仿宋" w:hAnsi="仿宋" w:eastAsia="仿宋" w:cs="仿宋"/>
        </w:rPr>
        <w:t>附件</w:t>
      </w:r>
      <w:bookmarkEnd w:id="455"/>
    </w:p>
    <w:p w14:paraId="3833099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9048BCD">
      <w:pPr>
        <w:spacing w:line="360" w:lineRule="auto"/>
        <w:jc w:val="center"/>
        <w:rPr>
          <w:rFonts w:hint="eastAsia" w:ascii="仿宋" w:hAnsi="仿宋" w:eastAsia="仿宋" w:cs="仿宋"/>
          <w:b/>
          <w:spacing w:val="6"/>
          <w:sz w:val="32"/>
          <w:szCs w:val="32"/>
        </w:rPr>
      </w:pPr>
      <w:bookmarkStart w:id="456" w:name="OLE_LINK13"/>
      <w:bookmarkStart w:id="457" w:name="OLE_LINK14"/>
      <w:r>
        <w:rPr>
          <w:rFonts w:hint="eastAsia" w:ascii="仿宋" w:hAnsi="仿宋" w:eastAsia="仿宋" w:cs="仿宋"/>
          <w:b/>
          <w:spacing w:val="6"/>
          <w:sz w:val="32"/>
          <w:szCs w:val="32"/>
        </w:rPr>
        <w:t>残疾人福利性单位声明函</w:t>
      </w:r>
    </w:p>
    <w:bookmarkEnd w:id="456"/>
    <w:bookmarkEnd w:id="457"/>
    <w:p w14:paraId="5E74010D">
      <w:pPr>
        <w:spacing w:line="360" w:lineRule="auto"/>
        <w:rPr>
          <w:rFonts w:hint="eastAsia" w:ascii="仿宋" w:hAnsi="仿宋" w:eastAsia="仿宋" w:cs="仿宋"/>
          <w:b/>
          <w:spacing w:val="6"/>
          <w:sz w:val="30"/>
          <w:szCs w:val="30"/>
        </w:rPr>
      </w:pPr>
    </w:p>
    <w:p w14:paraId="235937C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BE72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538162A">
      <w:pPr>
        <w:spacing w:line="360" w:lineRule="auto"/>
        <w:ind w:firstLine="480" w:firstLineChars="200"/>
        <w:rPr>
          <w:rFonts w:hint="eastAsia" w:ascii="仿宋" w:hAnsi="仿宋" w:eastAsia="仿宋" w:cs="仿宋"/>
          <w:sz w:val="24"/>
        </w:rPr>
      </w:pPr>
    </w:p>
    <w:p w14:paraId="23B711F1">
      <w:pPr>
        <w:spacing w:line="360" w:lineRule="auto"/>
        <w:ind w:firstLine="480" w:firstLineChars="200"/>
        <w:rPr>
          <w:rFonts w:hint="eastAsia" w:ascii="仿宋" w:hAnsi="仿宋" w:eastAsia="仿宋" w:cs="仿宋"/>
          <w:sz w:val="24"/>
        </w:rPr>
      </w:pPr>
    </w:p>
    <w:p w14:paraId="4138055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1D32D78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283B4A8">
      <w:pPr>
        <w:spacing w:line="360" w:lineRule="auto"/>
        <w:ind w:firstLine="480" w:firstLineChars="200"/>
        <w:rPr>
          <w:rFonts w:hint="eastAsia" w:ascii="仿宋" w:hAnsi="仿宋" w:eastAsia="仿宋" w:cs="仿宋"/>
          <w:sz w:val="24"/>
        </w:rPr>
      </w:pPr>
    </w:p>
    <w:p w14:paraId="51B65D9B">
      <w:pPr>
        <w:spacing w:line="360" w:lineRule="auto"/>
        <w:ind w:firstLine="420" w:firstLineChars="200"/>
        <w:rPr>
          <w:rFonts w:hint="eastAsia" w:ascii="仿宋" w:hAnsi="仿宋" w:eastAsia="仿宋" w:cs="仿宋"/>
        </w:rPr>
      </w:pPr>
    </w:p>
    <w:p w14:paraId="5C31F593">
      <w:pPr>
        <w:spacing w:line="360" w:lineRule="auto"/>
        <w:ind w:firstLine="420" w:firstLineChars="200"/>
        <w:rPr>
          <w:rFonts w:hint="eastAsia" w:ascii="仿宋" w:hAnsi="仿宋" w:eastAsia="仿宋" w:cs="仿宋"/>
        </w:rPr>
      </w:pPr>
    </w:p>
    <w:p w14:paraId="03A6E252">
      <w:pPr>
        <w:spacing w:line="360" w:lineRule="auto"/>
        <w:ind w:firstLine="420" w:firstLineChars="200"/>
        <w:rPr>
          <w:rFonts w:hint="eastAsia" w:ascii="仿宋" w:hAnsi="仿宋" w:eastAsia="仿宋" w:cs="仿宋"/>
        </w:rPr>
      </w:pPr>
    </w:p>
    <w:p w14:paraId="34451611">
      <w:pPr>
        <w:spacing w:line="360" w:lineRule="auto"/>
        <w:ind w:firstLine="420" w:firstLineChars="200"/>
        <w:rPr>
          <w:rFonts w:hint="eastAsia" w:ascii="仿宋" w:hAnsi="仿宋" w:eastAsia="仿宋" w:cs="仿宋"/>
        </w:rPr>
      </w:pPr>
    </w:p>
    <w:p w14:paraId="596C5F71">
      <w:pPr>
        <w:spacing w:line="360" w:lineRule="auto"/>
        <w:rPr>
          <w:rFonts w:hint="eastAsia" w:ascii="仿宋" w:hAnsi="仿宋" w:eastAsia="仿宋" w:cs="仿宋"/>
          <w:b/>
          <w:sz w:val="24"/>
        </w:rPr>
      </w:pPr>
    </w:p>
    <w:p w14:paraId="2D966704">
      <w:pPr>
        <w:spacing w:line="360" w:lineRule="auto"/>
        <w:rPr>
          <w:rFonts w:hint="eastAsia" w:ascii="仿宋" w:hAnsi="仿宋" w:eastAsia="仿宋" w:cs="仿宋"/>
          <w:b/>
          <w:sz w:val="24"/>
        </w:rPr>
      </w:pPr>
    </w:p>
    <w:p w14:paraId="7DFACCAE">
      <w:pPr>
        <w:spacing w:line="360" w:lineRule="auto"/>
        <w:rPr>
          <w:rFonts w:hint="eastAsia" w:ascii="仿宋" w:hAnsi="仿宋" w:eastAsia="仿宋" w:cs="仿宋"/>
          <w:b/>
          <w:sz w:val="24"/>
        </w:rPr>
      </w:pPr>
    </w:p>
    <w:p w14:paraId="198B3350">
      <w:pPr>
        <w:spacing w:line="360" w:lineRule="auto"/>
        <w:rPr>
          <w:rFonts w:hint="eastAsia" w:ascii="仿宋" w:hAnsi="仿宋" w:eastAsia="仿宋" w:cs="仿宋"/>
          <w:b/>
          <w:sz w:val="24"/>
        </w:rPr>
      </w:pPr>
    </w:p>
    <w:p w14:paraId="0C3C4088">
      <w:pPr>
        <w:spacing w:line="360" w:lineRule="auto"/>
        <w:rPr>
          <w:rFonts w:hint="eastAsia" w:ascii="仿宋" w:hAnsi="仿宋" w:eastAsia="仿宋" w:cs="仿宋"/>
          <w:b/>
          <w:sz w:val="24"/>
        </w:rPr>
      </w:pPr>
    </w:p>
    <w:p w14:paraId="7E846B48">
      <w:pPr>
        <w:spacing w:line="360" w:lineRule="auto"/>
        <w:rPr>
          <w:rFonts w:hint="eastAsia" w:ascii="仿宋" w:hAnsi="仿宋" w:eastAsia="仿宋" w:cs="仿宋"/>
          <w:b/>
          <w:sz w:val="24"/>
        </w:rPr>
      </w:pPr>
    </w:p>
    <w:p w14:paraId="3914AD1B">
      <w:pPr>
        <w:spacing w:line="360" w:lineRule="auto"/>
        <w:rPr>
          <w:rFonts w:hint="eastAsia" w:ascii="仿宋" w:hAnsi="仿宋" w:eastAsia="仿宋" w:cs="仿宋"/>
          <w:b/>
          <w:sz w:val="24"/>
        </w:rPr>
      </w:pPr>
    </w:p>
    <w:p w14:paraId="6941B9B3">
      <w:pPr>
        <w:spacing w:line="360" w:lineRule="auto"/>
        <w:rPr>
          <w:rFonts w:hint="eastAsia" w:ascii="仿宋" w:hAnsi="仿宋" w:eastAsia="仿宋" w:cs="仿宋"/>
          <w:b/>
          <w:sz w:val="24"/>
        </w:rPr>
      </w:pPr>
    </w:p>
    <w:p w14:paraId="5FE690C0">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97E008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1E67E6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8CF77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4FE37D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B21CD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09FC4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1F7619">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3027C5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68041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71F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41C7CC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ECF77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D6AF1">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D5C5E9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BA4B14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8329B8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8591F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73D773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61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6B6BB7">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A102C2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97A20D8">
      <w:pPr>
        <w:snapToGrid w:val="0"/>
        <w:spacing w:line="360" w:lineRule="auto"/>
        <w:rPr>
          <w:rFonts w:hint="eastAsia" w:ascii="仿宋" w:hAnsi="仿宋" w:eastAsia="仿宋" w:cs="仿宋"/>
          <w:sz w:val="24"/>
        </w:rPr>
      </w:pPr>
      <w:r>
        <w:rPr>
          <w:rFonts w:hint="eastAsia" w:ascii="仿宋" w:hAnsi="仿宋" w:eastAsia="仿宋" w:cs="仿宋"/>
          <w:sz w:val="24"/>
        </w:rPr>
        <w:t>……</w:t>
      </w:r>
    </w:p>
    <w:p w14:paraId="6D4AC80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8E95C6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8BF3B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311110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B9C30C6">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6070FB7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6C6C2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7D35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16773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EA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A3BCCE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32FBFB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DA7923">
      <w:pPr>
        <w:widowControl/>
        <w:spacing w:line="360" w:lineRule="auto"/>
        <w:ind w:firstLine="600" w:firstLineChars="200"/>
        <w:jc w:val="left"/>
        <w:rPr>
          <w:rFonts w:hint="eastAsia" w:ascii="仿宋" w:hAnsi="仿宋" w:eastAsia="仿宋" w:cs="仿宋"/>
          <w:sz w:val="30"/>
          <w:szCs w:val="30"/>
        </w:rPr>
      </w:pPr>
    </w:p>
    <w:p w14:paraId="618368FF">
      <w:pPr>
        <w:spacing w:line="360" w:lineRule="auto"/>
        <w:jc w:val="center"/>
        <w:rPr>
          <w:rFonts w:hint="eastAsia" w:ascii="仿宋" w:hAnsi="仿宋" w:eastAsia="仿宋" w:cs="仿宋"/>
          <w:b/>
          <w:spacing w:val="6"/>
          <w:sz w:val="32"/>
          <w:szCs w:val="32"/>
        </w:rPr>
      </w:pPr>
    </w:p>
    <w:p w14:paraId="095FE405">
      <w:pPr>
        <w:spacing w:line="360" w:lineRule="auto"/>
        <w:jc w:val="left"/>
        <w:rPr>
          <w:rFonts w:hint="eastAsia" w:ascii="仿宋" w:hAnsi="仿宋" w:eastAsia="仿宋" w:cs="仿宋"/>
          <w:b/>
          <w:spacing w:val="6"/>
          <w:sz w:val="32"/>
          <w:szCs w:val="32"/>
        </w:rPr>
      </w:pPr>
    </w:p>
    <w:p w14:paraId="3EBB3E14">
      <w:pPr>
        <w:spacing w:line="360" w:lineRule="auto"/>
        <w:jc w:val="left"/>
        <w:rPr>
          <w:rFonts w:hint="eastAsia" w:ascii="仿宋" w:hAnsi="仿宋" w:eastAsia="仿宋" w:cs="仿宋"/>
          <w:b/>
          <w:spacing w:val="6"/>
          <w:sz w:val="32"/>
          <w:szCs w:val="32"/>
        </w:rPr>
      </w:pPr>
    </w:p>
    <w:p w14:paraId="019D546E">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04949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0AEAF2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881358B">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EFE3F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089B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45160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6A797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C26DD3">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7FBF5D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813302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2BC42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0E08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82D5D6">
      <w:pPr>
        <w:spacing w:line="360" w:lineRule="auto"/>
        <w:rPr>
          <w:rFonts w:hint="eastAsia" w:ascii="仿宋" w:hAnsi="仿宋" w:eastAsia="仿宋" w:cs="仿宋"/>
          <w:sz w:val="24"/>
        </w:rPr>
      </w:pPr>
      <w:r>
        <w:rPr>
          <w:rFonts w:hint="eastAsia" w:ascii="仿宋" w:hAnsi="仿宋" w:eastAsia="仿宋" w:cs="仿宋"/>
          <w:sz w:val="24"/>
        </w:rPr>
        <w:t>被投诉人2</w:t>
      </w:r>
    </w:p>
    <w:p w14:paraId="09526C6E">
      <w:pPr>
        <w:spacing w:line="360" w:lineRule="auto"/>
        <w:rPr>
          <w:rFonts w:hint="eastAsia" w:ascii="仿宋" w:hAnsi="仿宋" w:eastAsia="仿宋" w:cs="仿宋"/>
          <w:sz w:val="24"/>
          <w:u w:val="dotted"/>
        </w:rPr>
      </w:pPr>
      <w:r>
        <w:rPr>
          <w:rFonts w:hint="eastAsia" w:ascii="仿宋" w:hAnsi="仿宋" w:eastAsia="仿宋" w:cs="仿宋"/>
          <w:sz w:val="24"/>
        </w:rPr>
        <w:t>……</w:t>
      </w:r>
    </w:p>
    <w:p w14:paraId="3A166AD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0D7A6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1D48A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7A532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2D55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DF1947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7D884F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713D3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461FC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3DE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D3A11F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7D0664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0F0B66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92EDA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8B4F8A3">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1B3698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E4DBA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8CB6D8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F36E34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B952C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BA9D3DE">
      <w:pPr>
        <w:spacing w:line="360" w:lineRule="auto"/>
        <w:rPr>
          <w:rFonts w:hint="eastAsia" w:ascii="仿宋" w:hAnsi="仿宋" w:eastAsia="仿宋" w:cs="仿宋"/>
          <w:sz w:val="24"/>
        </w:rPr>
      </w:pPr>
      <w:r>
        <w:rPr>
          <w:rFonts w:hint="eastAsia" w:ascii="仿宋" w:hAnsi="仿宋" w:eastAsia="仿宋" w:cs="仿宋"/>
          <w:sz w:val="24"/>
        </w:rPr>
        <w:t>投诉事项2</w:t>
      </w:r>
    </w:p>
    <w:p w14:paraId="1D31C63D">
      <w:pPr>
        <w:spacing w:line="360" w:lineRule="auto"/>
        <w:rPr>
          <w:rFonts w:hint="eastAsia" w:ascii="仿宋" w:hAnsi="仿宋" w:eastAsia="仿宋" w:cs="仿宋"/>
          <w:sz w:val="24"/>
          <w:u w:val="dotted"/>
        </w:rPr>
      </w:pPr>
      <w:r>
        <w:rPr>
          <w:rFonts w:hint="eastAsia" w:ascii="仿宋" w:hAnsi="仿宋" w:eastAsia="仿宋" w:cs="仿宋"/>
          <w:sz w:val="24"/>
        </w:rPr>
        <w:t>……</w:t>
      </w:r>
    </w:p>
    <w:p w14:paraId="198EDCC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B907ED">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71E11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4D43E7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6C32C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E562FE">
      <w:pPr>
        <w:spacing w:line="360" w:lineRule="auto"/>
        <w:rPr>
          <w:rFonts w:hint="eastAsia" w:ascii="仿宋" w:hAnsi="仿宋" w:eastAsia="仿宋" w:cs="仿宋"/>
          <w:b/>
          <w:sz w:val="24"/>
        </w:rPr>
      </w:pPr>
    </w:p>
    <w:p w14:paraId="4D13B4E4">
      <w:pPr>
        <w:spacing w:line="360" w:lineRule="auto"/>
        <w:rPr>
          <w:rFonts w:hint="eastAsia" w:ascii="仿宋" w:hAnsi="仿宋" w:eastAsia="仿宋" w:cs="仿宋"/>
          <w:b/>
          <w:sz w:val="24"/>
        </w:rPr>
      </w:pPr>
    </w:p>
    <w:p w14:paraId="108A1C0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80F6A2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268B7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6493FF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327230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F7662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BB4A9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D5340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A3A0AE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FC0D3EC">
      <w:pPr>
        <w:spacing w:line="360" w:lineRule="auto"/>
        <w:rPr>
          <w:rFonts w:hint="eastAsia" w:ascii="仿宋" w:hAnsi="仿宋" w:eastAsia="仿宋" w:cs="仿宋"/>
          <w:b/>
          <w:sz w:val="24"/>
        </w:rPr>
      </w:pPr>
    </w:p>
    <w:p w14:paraId="238EF1AF">
      <w:pPr>
        <w:autoSpaceDE w:val="0"/>
        <w:autoSpaceDN w:val="0"/>
        <w:jc w:val="center"/>
        <w:rPr>
          <w:rFonts w:hint="eastAsia" w:ascii="仿宋" w:hAnsi="仿宋" w:eastAsia="仿宋" w:cs="仿宋"/>
          <w:b/>
          <w:spacing w:val="6"/>
          <w:sz w:val="32"/>
          <w:szCs w:val="32"/>
        </w:rPr>
      </w:pPr>
    </w:p>
    <w:p w14:paraId="3581C633">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DA7E3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22A0F28">
      <w:pPr>
        <w:spacing w:line="360" w:lineRule="auto"/>
        <w:rPr>
          <w:rFonts w:hint="eastAsia" w:ascii="仿宋" w:hAnsi="仿宋" w:eastAsia="仿宋" w:cs="仿宋"/>
          <w:sz w:val="24"/>
          <w:u w:val="single"/>
        </w:rPr>
      </w:pPr>
    </w:p>
    <w:p w14:paraId="229423F6">
      <w:pPr>
        <w:spacing w:line="360" w:lineRule="auto"/>
        <w:rPr>
          <w:rFonts w:hint="eastAsia" w:ascii="仿宋" w:hAnsi="仿宋" w:eastAsia="仿宋" w:cs="仿宋"/>
          <w:sz w:val="24"/>
          <w:lang w:eastAsia="zh-CN"/>
        </w:rPr>
      </w:pPr>
      <w:r>
        <w:rPr>
          <w:rFonts w:hint="eastAsia" w:ascii="仿宋" w:hAnsi="仿宋" w:eastAsia="仿宋" w:cs="仿宋"/>
          <w:sz w:val="24"/>
          <w:u w:val="single"/>
          <w:lang w:eastAsia="zh-CN"/>
        </w:rPr>
        <w:t>杭州市滨江区人民政府西兴街道办事处</w:t>
      </w:r>
      <w:r>
        <w:rPr>
          <w:rFonts w:hint="eastAsia" w:ascii="仿宋" w:hAnsi="仿宋" w:eastAsia="仿宋" w:cs="仿宋"/>
          <w:sz w:val="24"/>
          <w:u w:val="single"/>
        </w:rPr>
        <w:t>、</w:t>
      </w:r>
      <w:r>
        <w:rPr>
          <w:rFonts w:hint="eastAsia" w:ascii="仿宋" w:hAnsi="仿宋" w:eastAsia="仿宋" w:cs="仿宋"/>
          <w:sz w:val="24"/>
          <w:u w:val="single"/>
          <w:lang w:eastAsia="zh-CN"/>
        </w:rPr>
        <w:t>浙江翔实建设项目管理有限公司</w:t>
      </w:r>
    </w:p>
    <w:p w14:paraId="2834513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西兴集镇部分道路沿线路灯更新改造工程</w:t>
      </w:r>
      <w:r>
        <w:rPr>
          <w:rFonts w:hint="eastAsia" w:ascii="仿宋" w:hAnsi="仿宋" w:eastAsia="仿宋" w:cs="仿宋"/>
          <w:sz w:val="24"/>
        </w:rPr>
        <w:t>项目【项目编号：</w:t>
      </w:r>
      <w:r>
        <w:rPr>
          <w:rFonts w:hint="eastAsia" w:ascii="仿宋" w:hAnsi="仿宋" w:eastAsia="仿宋" w:cs="仿宋"/>
          <w:sz w:val="24"/>
          <w:lang w:eastAsia="zh-CN"/>
        </w:rPr>
        <w:t>XXJD-ZJXS-2025-001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A1C61F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DE79A19">
      <w:pPr>
        <w:spacing w:line="360" w:lineRule="auto"/>
        <w:ind w:firstLine="494"/>
        <w:rPr>
          <w:rFonts w:hint="eastAsia" w:ascii="仿宋" w:hAnsi="仿宋" w:eastAsia="仿宋" w:cs="仿宋"/>
          <w:sz w:val="24"/>
        </w:rPr>
      </w:pPr>
    </w:p>
    <w:p w14:paraId="290F88AD">
      <w:pPr>
        <w:spacing w:line="360" w:lineRule="auto"/>
        <w:ind w:firstLine="494"/>
        <w:rPr>
          <w:rFonts w:hint="eastAsia" w:ascii="仿宋" w:hAnsi="仿宋" w:eastAsia="仿宋" w:cs="仿宋"/>
          <w:sz w:val="24"/>
        </w:rPr>
      </w:pPr>
    </w:p>
    <w:p w14:paraId="53FB1549">
      <w:pPr>
        <w:spacing w:line="360" w:lineRule="auto"/>
        <w:ind w:firstLine="494"/>
        <w:rPr>
          <w:rFonts w:hint="eastAsia" w:ascii="仿宋" w:hAnsi="仿宋" w:eastAsia="仿宋" w:cs="仿宋"/>
          <w:sz w:val="24"/>
        </w:rPr>
      </w:pPr>
    </w:p>
    <w:p w14:paraId="626C7373">
      <w:pPr>
        <w:spacing w:line="360" w:lineRule="auto"/>
        <w:ind w:firstLine="494"/>
        <w:rPr>
          <w:rFonts w:hint="eastAsia" w:ascii="仿宋" w:hAnsi="仿宋" w:eastAsia="仿宋" w:cs="仿宋"/>
          <w:sz w:val="24"/>
        </w:rPr>
      </w:pPr>
    </w:p>
    <w:p w14:paraId="7595EC20">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390704E">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7310A5F">
      <w:pPr>
        <w:rPr>
          <w:rFonts w:hint="eastAsia" w:ascii="仿宋" w:hAnsi="仿宋" w:eastAsia="仿宋" w:cs="仿宋"/>
          <w:sz w:val="24"/>
        </w:rPr>
      </w:pPr>
      <w:r>
        <w:rPr>
          <w:rFonts w:hint="eastAsia" w:ascii="仿宋" w:hAnsi="仿宋" w:eastAsia="仿宋" w:cs="仿宋"/>
          <w:b/>
          <w:bCs/>
          <w:sz w:val="24"/>
        </w:rPr>
        <w:t>附：</w:t>
      </w:r>
    </w:p>
    <w:p w14:paraId="1F67B48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8858CF6">
      <w:pPr>
        <w:autoSpaceDE w:val="0"/>
        <w:autoSpaceDN w:val="0"/>
        <w:jc w:val="center"/>
        <w:rPr>
          <w:rFonts w:hint="eastAsia" w:ascii="仿宋" w:hAnsi="仿宋" w:eastAsia="仿宋" w:cs="仿宋"/>
          <w:b/>
          <w:spacing w:val="6"/>
          <w:sz w:val="32"/>
          <w:szCs w:val="32"/>
        </w:rPr>
      </w:pPr>
    </w:p>
    <w:p w14:paraId="667DA51D">
      <w:pPr>
        <w:autoSpaceDE w:val="0"/>
        <w:autoSpaceDN w:val="0"/>
        <w:jc w:val="center"/>
        <w:rPr>
          <w:rFonts w:hint="eastAsia" w:ascii="仿宋" w:hAnsi="仿宋" w:eastAsia="仿宋" w:cs="仿宋"/>
          <w:b/>
          <w:spacing w:val="6"/>
          <w:sz w:val="32"/>
          <w:szCs w:val="32"/>
        </w:rPr>
      </w:pPr>
    </w:p>
    <w:p w14:paraId="7D342B03">
      <w:pPr>
        <w:autoSpaceDE w:val="0"/>
        <w:autoSpaceDN w:val="0"/>
        <w:jc w:val="center"/>
        <w:rPr>
          <w:rFonts w:hint="eastAsia" w:ascii="仿宋" w:hAnsi="仿宋" w:eastAsia="仿宋" w:cs="仿宋"/>
          <w:b/>
          <w:spacing w:val="6"/>
          <w:sz w:val="32"/>
          <w:szCs w:val="32"/>
        </w:rPr>
      </w:pPr>
    </w:p>
    <w:p w14:paraId="55631E5B">
      <w:pPr>
        <w:autoSpaceDE w:val="0"/>
        <w:autoSpaceDN w:val="0"/>
        <w:jc w:val="center"/>
        <w:rPr>
          <w:rFonts w:hint="eastAsia" w:ascii="仿宋" w:hAnsi="仿宋" w:eastAsia="仿宋" w:cs="仿宋"/>
          <w:b/>
          <w:spacing w:val="6"/>
          <w:sz w:val="32"/>
          <w:szCs w:val="32"/>
        </w:rPr>
      </w:pPr>
    </w:p>
    <w:p w14:paraId="56906418">
      <w:pPr>
        <w:autoSpaceDE w:val="0"/>
        <w:autoSpaceDN w:val="0"/>
        <w:jc w:val="center"/>
        <w:rPr>
          <w:rFonts w:hint="eastAsia" w:ascii="仿宋" w:hAnsi="仿宋" w:eastAsia="仿宋" w:cs="仿宋"/>
          <w:b/>
          <w:spacing w:val="6"/>
          <w:sz w:val="32"/>
          <w:szCs w:val="32"/>
        </w:rPr>
      </w:pPr>
    </w:p>
    <w:p w14:paraId="7C5CE127">
      <w:pPr>
        <w:autoSpaceDE w:val="0"/>
        <w:autoSpaceDN w:val="0"/>
        <w:jc w:val="center"/>
        <w:rPr>
          <w:rFonts w:hint="eastAsia" w:ascii="仿宋" w:hAnsi="仿宋" w:eastAsia="仿宋" w:cs="仿宋"/>
          <w:b/>
          <w:spacing w:val="6"/>
          <w:sz w:val="32"/>
          <w:szCs w:val="32"/>
        </w:rPr>
      </w:pPr>
    </w:p>
    <w:p w14:paraId="12369FB7">
      <w:pPr>
        <w:autoSpaceDE w:val="0"/>
        <w:autoSpaceDN w:val="0"/>
        <w:jc w:val="center"/>
        <w:rPr>
          <w:rFonts w:hint="eastAsia" w:ascii="仿宋" w:hAnsi="仿宋" w:eastAsia="仿宋" w:cs="仿宋"/>
          <w:b/>
          <w:spacing w:val="6"/>
          <w:sz w:val="32"/>
          <w:szCs w:val="32"/>
        </w:rPr>
      </w:pPr>
    </w:p>
    <w:p w14:paraId="5499DD69">
      <w:pPr>
        <w:autoSpaceDE w:val="0"/>
        <w:autoSpaceDN w:val="0"/>
        <w:jc w:val="center"/>
        <w:rPr>
          <w:rFonts w:hint="eastAsia" w:ascii="仿宋" w:hAnsi="仿宋" w:eastAsia="仿宋" w:cs="仿宋"/>
          <w:b/>
          <w:spacing w:val="6"/>
          <w:sz w:val="32"/>
          <w:szCs w:val="32"/>
        </w:rPr>
      </w:pPr>
    </w:p>
    <w:p w14:paraId="2DCFEC3F">
      <w:pPr>
        <w:autoSpaceDE w:val="0"/>
        <w:autoSpaceDN w:val="0"/>
        <w:jc w:val="center"/>
        <w:rPr>
          <w:rFonts w:hint="eastAsia" w:ascii="仿宋" w:hAnsi="仿宋" w:eastAsia="仿宋" w:cs="仿宋"/>
          <w:b/>
          <w:spacing w:val="6"/>
          <w:sz w:val="32"/>
          <w:szCs w:val="32"/>
        </w:rPr>
      </w:pPr>
    </w:p>
    <w:p w14:paraId="1CA70455">
      <w:pPr>
        <w:autoSpaceDE w:val="0"/>
        <w:autoSpaceDN w:val="0"/>
        <w:jc w:val="center"/>
        <w:rPr>
          <w:rFonts w:hint="eastAsia" w:ascii="仿宋" w:hAnsi="仿宋" w:eastAsia="仿宋" w:cs="仿宋"/>
          <w:b/>
          <w:spacing w:val="6"/>
          <w:sz w:val="32"/>
          <w:szCs w:val="32"/>
        </w:rPr>
      </w:pPr>
    </w:p>
    <w:p w14:paraId="051643C5">
      <w:pPr>
        <w:autoSpaceDE w:val="0"/>
        <w:autoSpaceDN w:val="0"/>
        <w:jc w:val="center"/>
        <w:rPr>
          <w:rFonts w:hint="eastAsia" w:ascii="仿宋" w:hAnsi="仿宋" w:eastAsia="仿宋" w:cs="仿宋"/>
          <w:b/>
          <w:spacing w:val="6"/>
          <w:sz w:val="32"/>
          <w:szCs w:val="32"/>
        </w:rPr>
      </w:pPr>
    </w:p>
    <w:p w14:paraId="42327F8F">
      <w:pPr>
        <w:autoSpaceDE w:val="0"/>
        <w:autoSpaceDN w:val="0"/>
        <w:jc w:val="center"/>
        <w:rPr>
          <w:rFonts w:hint="eastAsia" w:ascii="仿宋" w:hAnsi="仿宋" w:eastAsia="仿宋" w:cs="仿宋"/>
          <w:b/>
          <w:spacing w:val="6"/>
          <w:sz w:val="32"/>
          <w:szCs w:val="32"/>
        </w:rPr>
      </w:pPr>
    </w:p>
    <w:p w14:paraId="06CC356A">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654641F">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E91C491">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092EB73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西兴集镇部分道路沿线路灯更新改造工程</w:t>
      </w:r>
      <w:r>
        <w:rPr>
          <w:rFonts w:hint="eastAsia" w:ascii="仿宋" w:hAnsi="仿宋" w:eastAsia="仿宋" w:cs="仿宋"/>
          <w:sz w:val="24"/>
        </w:rPr>
        <w:t>【项目编号：</w:t>
      </w:r>
      <w:r>
        <w:rPr>
          <w:rFonts w:hint="eastAsia" w:ascii="仿宋" w:hAnsi="仿宋" w:eastAsia="仿宋" w:cs="仿宋"/>
          <w:sz w:val="24"/>
          <w:lang w:eastAsia="zh-CN"/>
        </w:rPr>
        <w:t>XXJD-ZJXS-2025-001</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60373F7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28BE3C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BADE7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2990C83A">
      <w:pPr>
        <w:snapToGrid w:val="0"/>
        <w:spacing w:before="120" w:beforeLines="50"/>
        <w:ind w:firstLine="576"/>
        <w:rPr>
          <w:rFonts w:hint="eastAsia" w:ascii="仿宋" w:hAnsi="仿宋" w:eastAsia="仿宋" w:cs="仿宋"/>
          <w:kern w:val="0"/>
          <w:sz w:val="24"/>
          <w:lang w:val="zh-CN"/>
        </w:rPr>
      </w:pPr>
      <w:bookmarkStart w:id="458"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5E27D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12A797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458"/>
    <w:p w14:paraId="3582530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3B6E424">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A5B1B4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433849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7713A4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6DD608A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165AA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FA0F2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86711B">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ADD6C6">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154C15">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2014C00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5717DD27">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98C10BC">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D6AE7E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西兴集镇部分道路沿线路灯更新改造工程</w:t>
      </w:r>
      <w:r>
        <w:rPr>
          <w:rFonts w:hint="eastAsia" w:ascii="仿宋" w:hAnsi="仿宋" w:eastAsia="仿宋" w:cs="仿宋"/>
          <w:sz w:val="24"/>
        </w:rPr>
        <w:t>【项目编号：</w:t>
      </w:r>
      <w:r>
        <w:rPr>
          <w:rFonts w:hint="eastAsia" w:ascii="仿宋" w:hAnsi="仿宋" w:eastAsia="仿宋" w:cs="仿宋"/>
          <w:sz w:val="24"/>
          <w:lang w:eastAsia="zh-CN"/>
        </w:rPr>
        <w:t>XXJD-ZJXS-2025-001</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94F0FB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91B8D7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10E02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17C98B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3FBD83D">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A34644">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5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59"/>
    </w:p>
    <w:p w14:paraId="65CBA20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014B698">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45ADD84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950288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33007C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74A8433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627D64B">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154ED5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222D4D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D4BFDA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74F607E">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5B356D75">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BB4F76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91F0C4">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2FCE4993">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17E952F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D216B6E">
      <w:pPr>
        <w:spacing w:line="360" w:lineRule="auto"/>
        <w:jc w:val="center"/>
        <w:rPr>
          <w:rFonts w:hint="eastAsia" w:ascii="仿宋" w:hAnsi="仿宋" w:eastAsia="仿宋" w:cs="仿宋"/>
          <w:sz w:val="24"/>
          <w:u w:val="single"/>
        </w:rPr>
      </w:pPr>
    </w:p>
    <w:p w14:paraId="36234BA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31A26B4">
      <w:pPr>
        <w:spacing w:before="120" w:beforeLines="50" w:line="360" w:lineRule="exact"/>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w:t>
      </w:r>
      <w:r>
        <w:rPr>
          <w:rFonts w:hint="eastAsia" w:ascii="仿宋" w:hAnsi="仿宋" w:eastAsia="仿宋" w:cs="仿宋"/>
          <w:color w:val="auto"/>
          <w:sz w:val="24"/>
        </w:rPr>
        <w:t>合体）郑重声明，根据《政府采购促进中小企业发展管理办法》（财库﹝2020﹞46 号）的规定，本公司（联合体）参加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杭州市滨江区人民政府西兴街道办事处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西兴集镇部分道路沿线路灯更新改造工程</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D4B837C">
      <w:pPr>
        <w:spacing w:before="120" w:beforeLines="50"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西兴集镇部分道路沿线路灯更新改造工程</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   </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4CEB501">
      <w:pPr>
        <w:spacing w:before="120" w:beforeLines="50" w:line="360" w:lineRule="exact"/>
        <w:ind w:firstLine="480" w:firstLineChars="200"/>
        <w:jc w:val="left"/>
        <w:rPr>
          <w:rFonts w:ascii="仿宋" w:hAnsi="仿宋" w:eastAsia="仿宋" w:cs="仿宋"/>
          <w:color w:val="auto"/>
          <w:sz w:val="24"/>
        </w:rPr>
      </w:pPr>
    </w:p>
    <w:p w14:paraId="2DABAC2C">
      <w:pPr>
        <w:spacing w:before="120" w:beforeLines="50" w:line="360" w:lineRule="exact"/>
        <w:ind w:firstLine="480" w:firstLineChars="200"/>
        <w:jc w:val="left"/>
        <w:rPr>
          <w:rFonts w:ascii="仿宋" w:hAnsi="仿宋" w:eastAsia="仿宋" w:cs="仿宋"/>
          <w:sz w:val="24"/>
        </w:rPr>
      </w:pPr>
    </w:p>
    <w:p w14:paraId="0C5891A1">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D78BAE">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41662E9">
      <w:pPr>
        <w:spacing w:before="120" w:beforeLines="50" w:line="360" w:lineRule="exact"/>
        <w:ind w:firstLine="480" w:firstLineChars="200"/>
        <w:rPr>
          <w:rFonts w:hint="eastAsia" w:ascii="仿宋" w:hAnsi="仿宋" w:eastAsia="仿宋" w:cs="仿宋"/>
          <w:sz w:val="24"/>
        </w:rPr>
      </w:pPr>
    </w:p>
    <w:p w14:paraId="59DD502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A59856C">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760471D">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3951D4B">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4A91A687">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0AE728B">
      <w:pPr>
        <w:spacing w:line="360" w:lineRule="auto"/>
        <w:jc w:val="center"/>
        <w:rPr>
          <w:rFonts w:hint="eastAsia" w:ascii="仿宋" w:hAnsi="仿宋" w:eastAsia="仿宋" w:cs="仿宋"/>
          <w:b/>
          <w:sz w:val="32"/>
          <w:szCs w:val="32"/>
        </w:rPr>
      </w:pPr>
    </w:p>
    <w:p w14:paraId="4F6D0EBE">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25DB7D7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70693464">
      <w:pPr>
        <w:spacing w:line="360" w:lineRule="auto"/>
        <w:rPr>
          <w:rFonts w:hint="eastAsia" w:ascii="仿宋" w:hAnsi="仿宋" w:eastAsia="仿宋" w:cs="仿宋"/>
          <w:b/>
          <w:spacing w:val="6"/>
          <w:sz w:val="32"/>
          <w:szCs w:val="32"/>
        </w:rPr>
      </w:pPr>
    </w:p>
    <w:p w14:paraId="0F0BCB5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528417AD">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4F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AE2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0046">
    <w:pPr>
      <w:pStyle w:val="41"/>
      <w:framePr w:wrap="around" w:vAnchor="text" w:hAnchor="margin" w:xAlign="right" w:y="1"/>
      <w:rPr>
        <w:rStyle w:val="72"/>
      </w:rPr>
    </w:pPr>
    <w:r>
      <w:fldChar w:fldCharType="begin"/>
    </w:r>
    <w:r>
      <w:rPr>
        <w:rStyle w:val="72"/>
      </w:rPr>
      <w:instrText xml:space="preserve">PAGE  </w:instrText>
    </w:r>
    <w:r>
      <w:fldChar w:fldCharType="end"/>
    </w:r>
  </w:p>
  <w:p w14:paraId="3472510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7D6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60" w:name="_Toc131845147"/>
    <w:bookmarkStart w:id="461" w:name="_Toc164085800"/>
    <w:bookmarkStart w:id="462" w:name="_Toc91899912"/>
    <w:bookmarkStart w:id="463" w:name="_Toc36110187"/>
    <w:r>
      <w:rPr>
        <w:rFonts w:hint="eastAsia" w:ascii="仿宋_GB2312" w:eastAsia="仿宋_GB2312"/>
        <w:kern w:val="0"/>
        <w:szCs w:val="21"/>
      </w:rPr>
      <w:t xml:space="preserve"> 页</w:t>
    </w:r>
    <w:bookmarkEnd w:id="460"/>
    <w:bookmarkEnd w:id="461"/>
    <w:bookmarkEnd w:id="462"/>
    <w:bookmarkEnd w:id="4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56BC">
    <w:pPr>
      <w:pStyle w:val="41"/>
      <w:framePr w:wrap="around" w:vAnchor="text" w:hAnchor="margin" w:xAlign="right" w:y="1"/>
      <w:rPr>
        <w:rStyle w:val="72"/>
      </w:rPr>
    </w:pPr>
    <w:r>
      <w:fldChar w:fldCharType="begin"/>
    </w:r>
    <w:r>
      <w:rPr>
        <w:rStyle w:val="72"/>
      </w:rPr>
      <w:instrText xml:space="preserve">PAGE  </w:instrText>
    </w:r>
    <w:r>
      <w:fldChar w:fldCharType="end"/>
    </w:r>
  </w:p>
  <w:p w14:paraId="0365505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C2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9F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DC0AD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B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A44F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9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DA20A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A1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56077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E3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FD29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96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0C47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F1DA">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257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E92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E96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5C7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473720F"/>
    <w:multiLevelType w:val="singleLevel"/>
    <w:tmpl w:val="B473720F"/>
    <w:lvl w:ilvl="0" w:tentative="0">
      <w:start w:val="22"/>
      <w:numFmt w:val="decimal"/>
      <w:suff w:val="nothing"/>
      <w:lvlText w:val="(%1)"/>
      <w:lvlJc w:val="left"/>
    </w:lvl>
  </w:abstractNum>
  <w:abstractNum w:abstractNumId="2">
    <w:nsid w:val="F86510A3"/>
    <w:multiLevelType w:val="singleLevel"/>
    <w:tmpl w:val="F86510A3"/>
    <w:lvl w:ilvl="0" w:tentative="0">
      <w:start w:val="1"/>
      <w:numFmt w:val="decimal"/>
      <w:suff w:val="space"/>
      <w:lvlText w:val="（%1）"/>
      <w:lvlJc w:val="left"/>
    </w:lvl>
  </w:abstractNum>
  <w:abstractNum w:abstractNumId="3">
    <w:nsid w:val="1F9E666D"/>
    <w:multiLevelType w:val="singleLevel"/>
    <w:tmpl w:val="1F9E666D"/>
    <w:lvl w:ilvl="0" w:tentative="0">
      <w:start w:val="6"/>
      <w:numFmt w:val="chineseCounting"/>
      <w:suff w:val="nothing"/>
      <w:lvlText w:val="%1、"/>
      <w:lvlJc w:val="left"/>
      <w:rPr>
        <w:rFonts w:hint="eastAsia"/>
      </w:rPr>
    </w:lvl>
  </w:abstractNum>
  <w:abstractNum w:abstractNumId="4">
    <w:nsid w:val="554CAF84"/>
    <w:multiLevelType w:val="singleLevel"/>
    <w:tmpl w:val="554CAF84"/>
    <w:lvl w:ilvl="0" w:tentative="0">
      <w:start w:val="6"/>
      <w:numFmt w:val="decimal"/>
      <w:suff w:val="nothing"/>
      <w:lvlText w:val="（%1）"/>
      <w:lvlJc w:val="left"/>
    </w:lvl>
  </w:abstractNum>
  <w:abstractNum w:abstractNumId="5">
    <w:nsid w:val="554CB954"/>
    <w:multiLevelType w:val="singleLevel"/>
    <w:tmpl w:val="554CB954"/>
    <w:lvl w:ilvl="0" w:tentative="0">
      <w:start w:val="2"/>
      <w:numFmt w:val="decimal"/>
      <w:suff w:val="nothing"/>
      <w:lvlText w:val="（%1）"/>
      <w:lvlJc w:val="left"/>
    </w:lvl>
  </w:abstractNum>
  <w:abstractNum w:abstractNumId="6">
    <w:nsid w:val="63C82720"/>
    <w:multiLevelType w:val="singleLevel"/>
    <w:tmpl w:val="63C82720"/>
    <w:lvl w:ilvl="0" w:tentative="0">
      <w:start w:val="1"/>
      <w:numFmt w:val="decimal"/>
      <w:suff w:val="nothing"/>
      <w:lvlText w:val="（%1）"/>
      <w:lvlJc w:val="left"/>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4D14CE"/>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0444E"/>
    <w:rsid w:val="0DD63300"/>
    <w:rsid w:val="0DF50604"/>
    <w:rsid w:val="0DF702FE"/>
    <w:rsid w:val="0E060E51"/>
    <w:rsid w:val="0E2008DB"/>
    <w:rsid w:val="0E5604B2"/>
    <w:rsid w:val="0E5D2EA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8B0641"/>
    <w:rsid w:val="14982588"/>
    <w:rsid w:val="149A5AD9"/>
    <w:rsid w:val="14A7619D"/>
    <w:rsid w:val="150536C3"/>
    <w:rsid w:val="150C1963"/>
    <w:rsid w:val="151447A0"/>
    <w:rsid w:val="152B4878"/>
    <w:rsid w:val="154A6454"/>
    <w:rsid w:val="15762120"/>
    <w:rsid w:val="15BC4236"/>
    <w:rsid w:val="16A8729C"/>
    <w:rsid w:val="16B33777"/>
    <w:rsid w:val="16BC70A7"/>
    <w:rsid w:val="16C6339E"/>
    <w:rsid w:val="172F2D79"/>
    <w:rsid w:val="17557BEF"/>
    <w:rsid w:val="17D349C1"/>
    <w:rsid w:val="182B0CCB"/>
    <w:rsid w:val="1830729E"/>
    <w:rsid w:val="1869193F"/>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AD739A"/>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3206C3"/>
    <w:rsid w:val="256C6B71"/>
    <w:rsid w:val="258B00E2"/>
    <w:rsid w:val="259C77F7"/>
    <w:rsid w:val="25A917A6"/>
    <w:rsid w:val="25BE27CC"/>
    <w:rsid w:val="25F74A5C"/>
    <w:rsid w:val="2628662C"/>
    <w:rsid w:val="262D45DE"/>
    <w:rsid w:val="267E3D71"/>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15521"/>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10A39"/>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A51F6D"/>
    <w:rsid w:val="33DC2B1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CC58A6"/>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A121DC"/>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954E0A"/>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16125"/>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6463FD"/>
    <w:rsid w:val="5E7A0F3F"/>
    <w:rsid w:val="5EFC7377"/>
    <w:rsid w:val="5F06174D"/>
    <w:rsid w:val="5F0B4ACB"/>
    <w:rsid w:val="5F3A3602"/>
    <w:rsid w:val="5F45733B"/>
    <w:rsid w:val="5F6277C6"/>
    <w:rsid w:val="5F6D0B1D"/>
    <w:rsid w:val="5F8D0B82"/>
    <w:rsid w:val="5F99383E"/>
    <w:rsid w:val="5FA05DF2"/>
    <w:rsid w:val="5FCC5339"/>
    <w:rsid w:val="5FD276A7"/>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7C507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9F1B08"/>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743486"/>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33A25"/>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51A1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532E3"/>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 w:type="paragraph" w:styleId="970">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21709</Words>
  <Characters>23418</Characters>
  <Lines>1881</Lines>
  <Paragraphs>2203</Paragraphs>
  <TotalTime>16</TotalTime>
  <ScaleCrop>false</ScaleCrop>
  <LinksUpToDate>false</LinksUpToDate>
  <CharactersWithSpaces>23686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2025-06-03T05:23:00Z</dcterms:created>
  <dc:creator>玥</dc:creator>
  <cp:lastModifiedBy>郭富城</cp:lastModifiedBy>
  <cp:lastPrinted>2021-12-28T03:06:00Z</cp:lastPrinted>
  <dcterms:modified xsi:type="dcterms:W3CDTF">2025-06-30T07:58:38Z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A7A0AA6FAB5541F7A53B46F7B3152268_13</vt:lpwstr>
  </property>
  <property fmtid="{D5CDD505-2E9C-101B-9397-08002B2CF9AE}" pid="5" name="commondata">
    <vt:lpwstr>eyJoZGlkIjoiNGNlMmFkMDQ1NDY0ZmRiM2Q0NjY4NTFjN2IwMTllYjMifQ==</vt:lpwstr>
  </property>
  <property fmtid="{D5CDD505-2E9C-101B-9397-08002B2CF9AE}" pid="6" name="KSOTemplateDocerSaveRecord">
    <vt:lpwstr>eyJoZGlkIjoiZTcyMjg3YTI5NDM4NDBhZThkODg3Y2FjY2MzZWM2ZDIiLCJ1c2VySWQiOiI2MjAwNTI5NjcifQ==</vt:lpwstr>
  </property>
</Properties>
</file>