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950399">
      <w:pPr>
        <w:spacing w:line="360" w:lineRule="auto"/>
        <w:jc w:val="center"/>
        <w:rPr>
          <w:rFonts w:ascii="宋体" w:hAnsi="宋体" w:cs="宋体"/>
          <w:b/>
          <w:color w:val="auto"/>
          <w:sz w:val="24"/>
          <w:highlight w:val="none"/>
        </w:rPr>
      </w:pPr>
    </w:p>
    <w:p w14:paraId="29CFC1D5">
      <w:pPr>
        <w:jc w:val="center"/>
        <w:outlineLvl w:val="0"/>
        <w:rPr>
          <w:rFonts w:hint="eastAsia" w:ascii="仿宋" w:hAnsi="仿宋" w:eastAsia="仿宋" w:cs="仿宋"/>
          <w:b/>
          <w:color w:val="auto"/>
          <w:sz w:val="60"/>
          <w:szCs w:val="60"/>
          <w:highlight w:val="none"/>
        </w:rPr>
      </w:pPr>
      <w:bookmarkStart w:id="0" w:name="_Hlt67893495"/>
      <w:bookmarkEnd w:id="0"/>
      <w:r>
        <w:rPr>
          <w:rFonts w:hint="eastAsia" w:ascii="仿宋" w:hAnsi="仿宋" w:eastAsia="仿宋" w:cs="仿宋"/>
          <w:b/>
          <w:color w:val="auto"/>
          <w:sz w:val="60"/>
          <w:szCs w:val="60"/>
          <w:highlight w:val="none"/>
        </w:rPr>
        <w:t>绍兴文理学院元培学院数智园林建筑工程实验室建设项目</w:t>
      </w:r>
    </w:p>
    <w:p w14:paraId="1CC39BAF">
      <w:pPr>
        <w:jc w:val="center"/>
        <w:outlineLvl w:val="0"/>
        <w:rPr>
          <w:rFonts w:hint="eastAsia" w:ascii="仿宋" w:hAnsi="仿宋" w:eastAsia="仿宋" w:cs="仿宋"/>
          <w:b/>
          <w:color w:val="auto"/>
          <w:sz w:val="72"/>
          <w:szCs w:val="72"/>
          <w:highlight w:val="none"/>
        </w:rPr>
      </w:pPr>
    </w:p>
    <w:p w14:paraId="6F5ED9ED">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24008432">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18264B18">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60A4213C">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395CCD3B">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5195A067">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0B6828FE">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1AAA95DF">
      <w:pPr>
        <w:spacing w:line="360" w:lineRule="auto"/>
        <w:jc w:val="both"/>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2B11F400">
      <w:pPr>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招标编号:</w:t>
      </w:r>
      <w:r>
        <w:rPr>
          <w:rFonts w:hint="eastAsia" w:ascii="仿宋" w:hAnsi="仿宋" w:eastAsia="仿宋"/>
          <w:b/>
          <w:bCs/>
          <w:color w:val="auto"/>
          <w:sz w:val="28"/>
          <w:highlight w:val="none"/>
          <w:lang w:eastAsia="zh-CN"/>
        </w:rPr>
        <w:t>ZJXSC-2025-167</w:t>
      </w:r>
    </w:p>
    <w:tbl>
      <w:tblPr>
        <w:tblStyle w:val="62"/>
        <w:tblW w:w="7801" w:type="dxa"/>
        <w:jc w:val="center"/>
        <w:tblLayout w:type="fixed"/>
        <w:tblCellMar>
          <w:top w:w="0" w:type="dxa"/>
          <w:left w:w="108" w:type="dxa"/>
          <w:bottom w:w="0" w:type="dxa"/>
          <w:right w:w="108" w:type="dxa"/>
        </w:tblCellMar>
      </w:tblPr>
      <w:tblGrid>
        <w:gridCol w:w="2356"/>
        <w:gridCol w:w="5445"/>
      </w:tblGrid>
      <w:tr w14:paraId="691DE1AA">
        <w:tblPrEx>
          <w:tblCellMar>
            <w:top w:w="0" w:type="dxa"/>
            <w:left w:w="108" w:type="dxa"/>
            <w:bottom w:w="0" w:type="dxa"/>
            <w:right w:w="108" w:type="dxa"/>
          </w:tblCellMar>
        </w:tblPrEx>
        <w:trPr>
          <w:trHeight w:val="443" w:hRule="atLeast"/>
          <w:jc w:val="center"/>
        </w:trPr>
        <w:tc>
          <w:tcPr>
            <w:tcW w:w="2356" w:type="dxa"/>
          </w:tcPr>
          <w:p w14:paraId="53223FFD">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53712615">
            <w:pPr>
              <w:spacing w:line="320" w:lineRule="exact"/>
              <w:outlineLvl w:val="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绍兴文理学院元培学院</w:t>
            </w:r>
          </w:p>
        </w:tc>
      </w:tr>
      <w:tr w14:paraId="4DECAFFC">
        <w:tblPrEx>
          <w:tblCellMar>
            <w:top w:w="0" w:type="dxa"/>
            <w:left w:w="108" w:type="dxa"/>
            <w:bottom w:w="0" w:type="dxa"/>
            <w:right w:w="108" w:type="dxa"/>
          </w:tblCellMar>
        </w:tblPrEx>
        <w:trPr>
          <w:trHeight w:val="494" w:hRule="atLeast"/>
          <w:jc w:val="center"/>
        </w:trPr>
        <w:tc>
          <w:tcPr>
            <w:tcW w:w="2356" w:type="dxa"/>
          </w:tcPr>
          <w:p w14:paraId="4DA95D6F">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368503609"/>
              </w:rPr>
              <w:t>采购代理机构</w:t>
            </w:r>
            <w:r>
              <w:rPr>
                <w:rFonts w:hint="eastAsia" w:ascii="仿宋" w:hAnsi="仿宋" w:eastAsia="仿宋" w:cs="仿宋"/>
                <w:color w:val="auto"/>
                <w:sz w:val="28"/>
                <w:szCs w:val="28"/>
                <w:highlight w:val="none"/>
              </w:rPr>
              <w:t>：</w:t>
            </w:r>
          </w:p>
        </w:tc>
        <w:tc>
          <w:tcPr>
            <w:tcW w:w="5445" w:type="dxa"/>
          </w:tcPr>
          <w:p w14:paraId="1B2F0A6F">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浙江翔实建设项目管理有限公司</w:t>
            </w:r>
          </w:p>
        </w:tc>
      </w:tr>
      <w:tr w14:paraId="1E32F939">
        <w:tblPrEx>
          <w:tblCellMar>
            <w:top w:w="0" w:type="dxa"/>
            <w:left w:w="108" w:type="dxa"/>
            <w:bottom w:w="0" w:type="dxa"/>
            <w:right w:w="108" w:type="dxa"/>
          </w:tblCellMar>
        </w:tblPrEx>
        <w:trPr>
          <w:trHeight w:val="397" w:hRule="atLeast"/>
          <w:jc w:val="center"/>
        </w:trPr>
        <w:tc>
          <w:tcPr>
            <w:tcW w:w="2356" w:type="dxa"/>
            <w:vAlign w:val="center"/>
          </w:tcPr>
          <w:p w14:paraId="37D79A9A">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tcPr>
          <w:p w14:paraId="1726F85A">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14:paraId="26A42ECD">
        <w:tblPrEx>
          <w:tblCellMar>
            <w:top w:w="0" w:type="dxa"/>
            <w:left w:w="108" w:type="dxa"/>
            <w:bottom w:w="0" w:type="dxa"/>
            <w:right w:w="108" w:type="dxa"/>
          </w:tblCellMar>
        </w:tblPrEx>
        <w:trPr>
          <w:trHeight w:val="333" w:hRule="atLeast"/>
          <w:jc w:val="center"/>
        </w:trPr>
        <w:tc>
          <w:tcPr>
            <w:tcW w:w="7801" w:type="dxa"/>
            <w:gridSpan w:val="2"/>
          </w:tcPr>
          <w:p w14:paraId="0B65885E">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七</w:t>
            </w:r>
            <w:r>
              <w:rPr>
                <w:rFonts w:hint="eastAsia" w:ascii="仿宋" w:hAnsi="仿宋" w:eastAsia="仿宋" w:cs="仿宋"/>
                <w:color w:val="auto"/>
                <w:sz w:val="28"/>
                <w:szCs w:val="28"/>
                <w:highlight w:val="none"/>
              </w:rPr>
              <w:t>月</w:t>
            </w:r>
          </w:p>
        </w:tc>
      </w:tr>
    </w:tbl>
    <w:p w14:paraId="70B2E729">
      <w:pPr>
        <w:pStyle w:val="636"/>
        <w:rPr>
          <w:rFonts w:hint="eastAsia" w:ascii="仿宋" w:hAnsi="仿宋" w:eastAsia="仿宋" w:cs="仿宋"/>
          <w:color w:val="auto"/>
          <w:highlight w:val="none"/>
        </w:rPr>
        <w:sectPr>
          <w:headerReference r:id="rId4" w:type="first"/>
          <w:headerReference r:id="rId3" w:type="default"/>
          <w:footerReference r:id="rId5" w:type="even"/>
          <w:pgSz w:w="11906" w:h="16838"/>
          <w:pgMar w:top="1814" w:right="1474" w:bottom="1814" w:left="1474" w:header="851" w:footer="992" w:gutter="0"/>
          <w:cols w:space="720" w:num="1"/>
          <w:titlePg/>
          <w:docGrid w:linePitch="312" w:charSpace="0"/>
        </w:sectPr>
      </w:pPr>
    </w:p>
    <w:p w14:paraId="46575BAB">
      <w:pPr>
        <w:spacing w:line="360" w:lineRule="auto"/>
        <w:jc w:val="center"/>
        <w:rPr>
          <w:rFonts w:hint="eastAsia" w:ascii="仿宋" w:hAnsi="仿宋" w:eastAsia="仿宋" w:cs="仿宋"/>
          <w:color w:val="auto"/>
          <w:sz w:val="24"/>
          <w:highlight w:val="none"/>
        </w:rPr>
      </w:pPr>
    </w:p>
    <w:p w14:paraId="3371087A">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1" w:name="_Hlt91233176"/>
      <w:bookmarkEnd w:id="1"/>
      <w:bookmarkStart w:id="2" w:name="_Toc91899869"/>
      <w:r>
        <w:rPr>
          <w:rFonts w:hint="eastAsia" w:ascii="仿宋" w:hAnsi="仿宋" w:eastAsia="仿宋" w:cs="仿宋"/>
          <w:b/>
          <w:color w:val="auto"/>
          <w:sz w:val="44"/>
          <w:szCs w:val="44"/>
          <w:highlight w:val="none"/>
        </w:rPr>
        <w:t>目录</w:t>
      </w:r>
    </w:p>
    <w:p w14:paraId="40DD14A3">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346D47DD">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1EE6A1CE">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5CBEA6F3">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09EB764E">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109E09E0">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42B0937E">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136D6C7C">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4215D77F">
      <w:pPr>
        <w:spacing w:line="360" w:lineRule="auto"/>
        <w:ind w:firstLine="549" w:firstLineChars="229"/>
        <w:rPr>
          <w:rFonts w:hint="eastAsia" w:ascii="仿宋" w:hAnsi="仿宋" w:eastAsia="仿宋" w:cs="仿宋"/>
          <w:color w:val="auto"/>
          <w:sz w:val="24"/>
          <w:highlight w:val="none"/>
        </w:rPr>
      </w:pPr>
    </w:p>
    <w:p w14:paraId="09C6FE84">
      <w:pPr>
        <w:spacing w:line="360" w:lineRule="auto"/>
        <w:ind w:firstLine="549" w:firstLineChars="229"/>
        <w:rPr>
          <w:rFonts w:hint="eastAsia" w:ascii="仿宋" w:hAnsi="仿宋" w:eastAsia="仿宋" w:cs="仿宋"/>
          <w:color w:val="auto"/>
          <w:sz w:val="24"/>
          <w:highlight w:val="none"/>
        </w:rPr>
      </w:pPr>
    </w:p>
    <w:p w14:paraId="1C7043DE">
      <w:pPr>
        <w:spacing w:line="360" w:lineRule="auto"/>
        <w:ind w:firstLine="549" w:firstLineChars="229"/>
        <w:rPr>
          <w:rFonts w:hint="eastAsia" w:ascii="仿宋" w:hAnsi="仿宋" w:eastAsia="仿宋" w:cs="仿宋"/>
          <w:color w:val="auto"/>
          <w:sz w:val="24"/>
          <w:highlight w:val="none"/>
        </w:rPr>
      </w:pPr>
    </w:p>
    <w:p w14:paraId="4E72E8E8">
      <w:pPr>
        <w:spacing w:line="360" w:lineRule="auto"/>
        <w:ind w:firstLine="549" w:firstLineChars="229"/>
        <w:rPr>
          <w:rFonts w:hint="eastAsia" w:ascii="仿宋" w:hAnsi="仿宋" w:eastAsia="仿宋" w:cs="仿宋"/>
          <w:color w:val="auto"/>
          <w:sz w:val="24"/>
          <w:highlight w:val="none"/>
        </w:rPr>
      </w:pPr>
    </w:p>
    <w:p w14:paraId="5D0F3071">
      <w:pPr>
        <w:spacing w:line="360" w:lineRule="auto"/>
        <w:ind w:firstLine="549" w:firstLineChars="229"/>
        <w:rPr>
          <w:rFonts w:hint="eastAsia" w:ascii="仿宋" w:hAnsi="仿宋" w:eastAsia="仿宋" w:cs="仿宋"/>
          <w:color w:val="auto"/>
          <w:sz w:val="24"/>
          <w:highlight w:val="none"/>
        </w:rPr>
      </w:pPr>
    </w:p>
    <w:p w14:paraId="70DF78FD">
      <w:pPr>
        <w:spacing w:line="360" w:lineRule="auto"/>
        <w:ind w:firstLine="549" w:firstLineChars="229"/>
        <w:rPr>
          <w:rFonts w:hint="eastAsia" w:ascii="仿宋" w:hAnsi="仿宋" w:eastAsia="仿宋" w:cs="仿宋"/>
          <w:color w:val="auto"/>
          <w:sz w:val="24"/>
          <w:highlight w:val="none"/>
        </w:rPr>
      </w:pPr>
    </w:p>
    <w:p w14:paraId="4B9B3255">
      <w:pPr>
        <w:spacing w:line="360" w:lineRule="auto"/>
        <w:ind w:firstLine="549" w:firstLineChars="229"/>
        <w:rPr>
          <w:rFonts w:hint="eastAsia" w:ascii="仿宋" w:hAnsi="仿宋" w:eastAsia="仿宋" w:cs="仿宋"/>
          <w:color w:val="auto"/>
          <w:sz w:val="24"/>
          <w:highlight w:val="none"/>
        </w:rPr>
      </w:pPr>
    </w:p>
    <w:p w14:paraId="2D91DED2">
      <w:pPr>
        <w:spacing w:line="360" w:lineRule="auto"/>
        <w:ind w:firstLine="549" w:firstLineChars="229"/>
        <w:rPr>
          <w:rFonts w:hint="eastAsia" w:ascii="仿宋" w:hAnsi="仿宋" w:eastAsia="仿宋" w:cs="仿宋"/>
          <w:color w:val="auto"/>
          <w:sz w:val="24"/>
          <w:highlight w:val="none"/>
        </w:rPr>
      </w:pPr>
    </w:p>
    <w:p w14:paraId="5E3E4678">
      <w:pPr>
        <w:spacing w:line="360" w:lineRule="auto"/>
        <w:ind w:firstLine="549" w:firstLineChars="229"/>
        <w:rPr>
          <w:rFonts w:hint="eastAsia" w:ascii="仿宋" w:hAnsi="仿宋" w:eastAsia="仿宋" w:cs="仿宋"/>
          <w:color w:val="auto"/>
          <w:sz w:val="24"/>
          <w:highlight w:val="none"/>
        </w:rPr>
      </w:pPr>
    </w:p>
    <w:p w14:paraId="1F9CCBF9">
      <w:pPr>
        <w:spacing w:line="360" w:lineRule="auto"/>
        <w:ind w:firstLine="549" w:firstLineChars="229"/>
        <w:rPr>
          <w:rFonts w:hint="eastAsia" w:ascii="仿宋" w:hAnsi="仿宋" w:eastAsia="仿宋" w:cs="仿宋"/>
          <w:color w:val="auto"/>
          <w:sz w:val="24"/>
          <w:highlight w:val="none"/>
        </w:rPr>
      </w:pPr>
    </w:p>
    <w:p w14:paraId="67B10C06">
      <w:pPr>
        <w:spacing w:line="360" w:lineRule="auto"/>
        <w:ind w:firstLine="549" w:firstLineChars="229"/>
        <w:rPr>
          <w:rFonts w:hint="eastAsia" w:ascii="仿宋" w:hAnsi="仿宋" w:eastAsia="仿宋" w:cs="仿宋"/>
          <w:color w:val="auto"/>
          <w:sz w:val="24"/>
          <w:highlight w:val="none"/>
        </w:rPr>
      </w:pPr>
    </w:p>
    <w:p w14:paraId="2B1B9326">
      <w:pPr>
        <w:spacing w:line="360" w:lineRule="auto"/>
        <w:ind w:firstLine="549" w:firstLineChars="229"/>
        <w:rPr>
          <w:rFonts w:hint="eastAsia" w:ascii="仿宋" w:hAnsi="仿宋" w:eastAsia="仿宋" w:cs="仿宋"/>
          <w:color w:val="auto"/>
          <w:sz w:val="24"/>
          <w:highlight w:val="none"/>
        </w:rPr>
      </w:pPr>
    </w:p>
    <w:p w14:paraId="1DF1751A">
      <w:pPr>
        <w:spacing w:line="360" w:lineRule="auto"/>
        <w:ind w:firstLine="549" w:firstLineChars="229"/>
        <w:rPr>
          <w:rFonts w:hint="eastAsia" w:ascii="仿宋" w:hAnsi="仿宋" w:eastAsia="仿宋" w:cs="仿宋"/>
          <w:color w:val="auto"/>
          <w:sz w:val="24"/>
          <w:highlight w:val="none"/>
        </w:rPr>
      </w:pPr>
    </w:p>
    <w:p w14:paraId="5BAA77B2">
      <w:pPr>
        <w:spacing w:line="360" w:lineRule="auto"/>
        <w:rPr>
          <w:rFonts w:hint="eastAsia" w:ascii="仿宋" w:hAnsi="仿宋" w:eastAsia="仿宋" w:cs="仿宋"/>
          <w:color w:val="auto"/>
          <w:sz w:val="24"/>
          <w:highlight w:val="none"/>
        </w:rPr>
      </w:pPr>
    </w:p>
    <w:bookmarkEnd w:id="2"/>
    <w:p w14:paraId="6E99C86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sectPr>
          <w:headerReference r:id="rId7" w:type="first"/>
          <w:footerReference r:id="rId10" w:type="first"/>
          <w:headerReference r:id="rId6" w:type="default"/>
          <w:footerReference r:id="rId8" w:type="default"/>
          <w:footerReference r:id="rId9" w:type="even"/>
          <w:pgSz w:w="11906" w:h="16838"/>
          <w:pgMar w:top="1814" w:right="1474" w:bottom="1814" w:left="1474" w:header="851" w:footer="992" w:gutter="0"/>
          <w:cols w:space="720" w:num="1"/>
          <w:titlePg/>
          <w:docGrid w:linePitch="312" w:charSpace="0"/>
        </w:sectPr>
      </w:pPr>
      <w:bookmarkStart w:id="3" w:name="_Hlt74649545"/>
      <w:bookmarkEnd w:id="3"/>
      <w:bookmarkStart w:id="4" w:name="_Hlt74728647"/>
      <w:bookmarkEnd w:id="4"/>
      <w:bookmarkStart w:id="5" w:name="_Hlt74707423"/>
      <w:bookmarkEnd w:id="5"/>
      <w:bookmarkStart w:id="6" w:name="_Hlt74729822"/>
      <w:bookmarkEnd w:id="6"/>
      <w:bookmarkStart w:id="7" w:name="第二部分"/>
      <w:bookmarkStart w:id="8" w:name="_Toc91899870"/>
      <w:bookmarkStart w:id="9" w:name="_Toc91899871"/>
    </w:p>
    <w:p w14:paraId="4DEAC7F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2A432BD8">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1D7BFDC7">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olor w:val="auto"/>
          <w:sz w:val="24"/>
          <w:highlight w:val="none"/>
        </w:rPr>
        <w:t>绍兴文理学院元培学院数智园林建筑工程实验室建设项目</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w:t>
      </w:r>
      <w:r>
        <w:rPr>
          <w:rStyle w:val="76"/>
          <w:rFonts w:hint="eastAsia" w:ascii="仿宋" w:hAnsi="仿宋" w:eastAsia="仿宋" w:cs="仿宋"/>
          <w:snapToGrid/>
          <w:color w:val="auto"/>
          <w:kern w:val="2"/>
          <w:sz w:val="24"/>
          <w:szCs w:val="24"/>
          <w:highlight w:val="none"/>
          <w:lang w:val="en-US" w:eastAsia="zh-CN"/>
        </w:rPr>
        <w:t>5</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7</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29</w:t>
      </w:r>
      <w:r>
        <w:rPr>
          <w:rStyle w:val="76"/>
          <w:rFonts w:hint="eastAsia" w:ascii="仿宋" w:hAnsi="仿宋" w:eastAsia="仿宋" w:cs="仿宋"/>
          <w:snapToGrid/>
          <w:color w:val="auto"/>
          <w:kern w:val="2"/>
          <w:sz w:val="24"/>
          <w:szCs w:val="24"/>
          <w:highlight w:val="none"/>
        </w:rPr>
        <w:t>日</w:t>
      </w:r>
      <w:r>
        <w:rPr>
          <w:rStyle w:val="76"/>
          <w:rFonts w:hint="eastAsia" w:ascii="仿宋" w:hAnsi="仿宋" w:eastAsia="仿宋" w:cs="仿宋"/>
          <w:snapToGrid/>
          <w:color w:val="auto"/>
          <w:kern w:val="2"/>
          <w:sz w:val="24"/>
          <w:szCs w:val="24"/>
          <w:highlight w:val="none"/>
          <w:lang w:val="en-US" w:eastAsia="zh-CN"/>
        </w:rPr>
        <w:t>9</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30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76C8301B">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b/>
          <w:color w:val="auto"/>
          <w:sz w:val="24"/>
          <w:highlight w:val="none"/>
        </w:rPr>
      </w:pPr>
      <w:r>
        <w:rPr>
          <w:rFonts w:hint="eastAsia" w:ascii="黑体" w:hAnsi="黑体" w:eastAsia="黑体" w:cs="黑体"/>
          <w:b w:val="0"/>
          <w:bCs/>
          <w:color w:val="auto"/>
          <w:sz w:val="24"/>
          <w:highlight w:val="none"/>
        </w:rPr>
        <w:t xml:space="preserve">一、项目基本情况   </w:t>
      </w:r>
      <w:r>
        <w:rPr>
          <w:rFonts w:hint="eastAsia" w:ascii="仿宋" w:hAnsi="仿宋" w:eastAsia="仿宋" w:cs="仿宋"/>
          <w:b/>
          <w:color w:val="auto"/>
          <w:sz w:val="24"/>
          <w:highlight w:val="none"/>
        </w:rPr>
        <w:t xml:space="preserve">                                         </w:t>
      </w:r>
    </w:p>
    <w:p w14:paraId="782EF4AE">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项目编号：</w:t>
      </w:r>
      <w:r>
        <w:rPr>
          <w:rFonts w:hint="eastAsia" w:ascii="仿宋" w:hAnsi="仿宋" w:eastAsia="仿宋"/>
          <w:color w:val="auto"/>
          <w:kern w:val="0"/>
          <w:sz w:val="24"/>
          <w:highlight w:val="none"/>
          <w:lang w:eastAsia="zh-CN"/>
        </w:rPr>
        <w:t>ZJXSC-2025-167</w:t>
      </w:r>
    </w:p>
    <w:p w14:paraId="553FBFF7">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olor w:val="auto"/>
          <w:sz w:val="24"/>
          <w:highlight w:val="none"/>
        </w:rPr>
        <w:t>绍兴文理学院元培学院数智园林建筑工程实验室建设项目</w:t>
      </w:r>
    </w:p>
    <w:p w14:paraId="4271CFCB">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olor w:val="auto"/>
          <w:kern w:val="0"/>
          <w:sz w:val="24"/>
          <w:highlight w:val="none"/>
          <w:lang w:val="en-US" w:eastAsia="zh-CN"/>
        </w:rPr>
        <w:t>620000</w:t>
      </w:r>
    </w:p>
    <w:p w14:paraId="74B36866">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olor w:val="auto"/>
          <w:kern w:val="0"/>
          <w:sz w:val="24"/>
          <w:highlight w:val="none"/>
          <w:lang w:val="en-US" w:eastAsia="zh-CN"/>
        </w:rPr>
        <w:t>620000</w:t>
      </w:r>
    </w:p>
    <w:p w14:paraId="466334DE">
      <w:pPr>
        <w:pageBreakBefore w:val="0"/>
        <w:widowControl w:val="0"/>
        <w:kinsoku/>
        <w:wordWrap/>
        <w:overflowPunct/>
        <w:topLinePunct w:val="0"/>
        <w:autoSpaceDE/>
        <w:autoSpaceDN/>
        <w:bidi w:val="0"/>
        <w:spacing w:line="440" w:lineRule="exact"/>
        <w:ind w:left="0" w:firstLine="482" w:firstLineChars="200"/>
        <w:textAlignment w:val="auto"/>
        <w:rPr>
          <w:rFonts w:hint="default" w:ascii="仿宋" w:hAnsi="仿宋" w:eastAsia="仿宋" w:cs="仿宋"/>
          <w:b/>
          <w:color w:val="auto"/>
          <w:sz w:val="24"/>
          <w:highlight w:val="none"/>
          <w:lang w:val="en-US" w:eastAsia="zh-CN"/>
        </w:rPr>
      </w:pPr>
      <w:r>
        <w:rPr>
          <w:rFonts w:hint="eastAsia" w:ascii="仿宋" w:hAnsi="仿宋" w:eastAsia="仿宋" w:cs="仿宋"/>
          <w:b/>
          <w:color w:val="auto"/>
          <w:sz w:val="24"/>
          <w:highlight w:val="none"/>
        </w:rPr>
        <w:t>采购需求：</w:t>
      </w:r>
      <w:r>
        <w:rPr>
          <w:rFonts w:hint="eastAsia" w:ascii="仿宋" w:hAnsi="仿宋" w:eastAsia="仿宋" w:cs="仿宋"/>
          <w:b/>
          <w:color w:val="auto"/>
          <w:sz w:val="24"/>
          <w:highlight w:val="none"/>
          <w:lang w:val="en-US" w:eastAsia="zh-CN"/>
        </w:rPr>
        <w:t>详见采购文件</w:t>
      </w:r>
    </w:p>
    <w:p w14:paraId="6533C6EF">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14:paraId="221E30B2">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w:t>
      </w:r>
      <w:r>
        <w:rPr>
          <w:rFonts w:hint="eastAsia" w:ascii="仿宋" w:hAnsi="仿宋" w:eastAsia="仿宋"/>
          <w:color w:val="auto"/>
          <w:sz w:val="24"/>
          <w:highlight w:val="none"/>
        </w:rPr>
        <w:t>绍兴文理学院元培学院数智园林建筑工程实验室建设项目</w:t>
      </w:r>
    </w:p>
    <w:p w14:paraId="04D4E14B">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数量：1项</w:t>
      </w:r>
    </w:p>
    <w:p w14:paraId="1D065448">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预算金额：</w:t>
      </w:r>
      <w:r>
        <w:rPr>
          <w:rFonts w:hint="eastAsia" w:ascii="仿宋" w:hAnsi="仿宋" w:eastAsia="仿宋"/>
          <w:color w:val="auto"/>
          <w:kern w:val="0"/>
          <w:sz w:val="24"/>
          <w:highlight w:val="none"/>
          <w:lang w:val="en-US" w:eastAsia="zh-CN"/>
        </w:rPr>
        <w:t>620000</w:t>
      </w:r>
      <w:r>
        <w:rPr>
          <w:rFonts w:hint="eastAsia" w:ascii="仿宋" w:hAnsi="仿宋" w:eastAsia="仿宋" w:cs="仿宋"/>
          <w:bCs/>
          <w:color w:val="auto"/>
          <w:sz w:val="24"/>
          <w:highlight w:val="none"/>
          <w:lang w:val="en-US" w:eastAsia="zh-CN"/>
        </w:rPr>
        <w:t>元</w:t>
      </w:r>
    </w:p>
    <w:p w14:paraId="28FF6B67">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_GB2312" w:hAnsi="仿宋_GB2312" w:eastAsia="仿宋_GB2312" w:cs="仿宋_GB2312"/>
          <w:bCs/>
          <w:color w:val="auto"/>
          <w:sz w:val="24"/>
          <w:highlight w:val="none"/>
        </w:rPr>
        <w:t>简要规格描述或项目基本概况介绍、用途，</w:t>
      </w:r>
      <w:r>
        <w:rPr>
          <w:rFonts w:hint="eastAsia" w:ascii="仿宋" w:hAnsi="仿宋" w:eastAsia="仿宋" w:cs="仿宋"/>
          <w:b/>
          <w:color w:val="auto"/>
          <w:sz w:val="24"/>
          <w:highlight w:val="none"/>
        </w:rPr>
        <w:t>详见</w:t>
      </w:r>
      <w:r>
        <w:rPr>
          <w:rFonts w:hint="eastAsia" w:ascii="仿宋" w:hAnsi="仿宋" w:eastAsia="仿宋" w:cs="仿宋"/>
          <w:b/>
          <w:color w:val="auto"/>
          <w:sz w:val="24"/>
          <w:highlight w:val="none"/>
          <w:lang w:eastAsia="zh-CN"/>
        </w:rPr>
        <w:t>招标</w:t>
      </w:r>
      <w:r>
        <w:rPr>
          <w:rFonts w:hint="eastAsia" w:ascii="仿宋" w:hAnsi="仿宋" w:eastAsia="仿宋" w:cs="仿宋"/>
          <w:b/>
          <w:color w:val="auto"/>
          <w:sz w:val="24"/>
          <w:highlight w:val="none"/>
        </w:rPr>
        <w:t>文件。</w:t>
      </w:r>
    </w:p>
    <w:p w14:paraId="1BCBFD3B">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olor w:val="auto"/>
          <w:kern w:val="0"/>
          <w:sz w:val="24"/>
          <w:highlight w:val="none"/>
        </w:rPr>
        <w:t>按双方合同约定条款执行。</w:t>
      </w:r>
    </w:p>
    <w:p w14:paraId="3EC9498F">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b/>
          <w:color w:val="auto"/>
          <w:kern w:val="2"/>
          <w:sz w:val="24"/>
          <w:szCs w:val="24"/>
          <w:highlight w:val="none"/>
          <w:lang w:val="en-US" w:eastAsia="zh-CN" w:bidi="ar-SA"/>
        </w:rPr>
        <w:t>☐</w:t>
      </w:r>
      <w:r>
        <w:rPr>
          <w:rFonts w:hint="eastAsia" w:ascii="仿宋" w:hAnsi="仿宋" w:eastAsia="仿宋" w:cs="仿宋"/>
          <w:b/>
          <w:color w:val="auto"/>
          <w:sz w:val="24"/>
          <w:highlight w:val="none"/>
        </w:rPr>
        <w:t>是，</w:t>
      </w:r>
      <w:sdt>
        <w:sdtPr>
          <w:rPr>
            <w:rFonts w:hint="eastAsia" w:ascii="仿宋" w:hAnsi="仿宋" w:eastAsia="仿宋" w:cs="Arial"/>
            <w:color w:val="auto"/>
            <w:highlight w:val="none"/>
          </w:rPr>
          <w:id w:val="147462850"/>
        </w:sdtPr>
        <w:sdtEndPr>
          <w:rPr>
            <w:rFonts w:hint="eastAsia" w:ascii="仿宋" w:hAnsi="仿宋" w:eastAsia="仿宋" w:cs="Arial"/>
            <w:color w:val="auto"/>
            <w:highlight w:val="none"/>
          </w:rPr>
        </w:sdtEndPr>
        <w:sdtContent>
          <w:r>
            <w:rPr>
              <w:rFonts w:ascii="仿宋" w:hAnsi="仿宋" w:eastAsia="仿宋" w:cs="Arial"/>
              <w:color w:val="auto"/>
              <w:highlight w:val="none"/>
            </w:rPr>
            <w:sym w:font="Wingdings" w:char="00FE"/>
          </w:r>
        </w:sdtContent>
      </w:sdt>
      <w:r>
        <w:rPr>
          <w:rFonts w:hint="eastAsia" w:ascii="仿宋" w:hAnsi="仿宋" w:eastAsia="仿宋" w:cs="仿宋"/>
          <w:b/>
          <w:color w:val="auto"/>
          <w:sz w:val="24"/>
          <w:highlight w:val="none"/>
        </w:rPr>
        <w:t>否。</w:t>
      </w:r>
    </w:p>
    <w:p w14:paraId="332E6545">
      <w:pPr>
        <w:pageBreakBefore w:val="0"/>
        <w:widowControl w:val="0"/>
        <w:kinsoku/>
        <w:wordWrap/>
        <w:overflowPunct/>
        <w:topLinePunct w:val="0"/>
        <w:autoSpaceDE/>
        <w:autoSpaceDN/>
        <w:bidi w:val="0"/>
        <w:spacing w:line="44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二、申请人的资格要求</w:t>
      </w:r>
    </w:p>
    <w:p w14:paraId="3BF48611">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14:paraId="2E65C202">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2.以联合体形式投标的，提供联合协议(本项目不接受联合体投标或者投标人不以联合体形式投标的，则不需要提供) ；</w:t>
      </w:r>
    </w:p>
    <w:p w14:paraId="492C6B1F">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0BC20E21">
      <w:pPr>
        <w:pageBreakBefore w:val="0"/>
        <w:widowControl w:val="0"/>
        <w:kinsoku/>
        <w:wordWrap/>
        <w:overflowPunct/>
        <w:topLinePunct w:val="0"/>
        <w:autoSpaceDE/>
        <w:autoSpaceDN/>
        <w:bidi w:val="0"/>
        <w:spacing w:line="440" w:lineRule="exact"/>
        <w:ind w:firstLine="420" w:firstLineChars="200"/>
        <w:textAlignment w:val="auto"/>
        <w:rPr>
          <w:rFonts w:hint="eastAsia" w:ascii="仿宋" w:hAnsi="仿宋" w:eastAsia="仿宋" w:cs="仿宋"/>
          <w:color w:val="auto"/>
          <w:sz w:val="24"/>
          <w:highlight w:val="none"/>
        </w:rPr>
      </w:pPr>
      <w:sdt>
        <w:sdtPr>
          <w:rPr>
            <w:rFonts w:hint="eastAsia" w:ascii="仿宋" w:hAnsi="仿宋" w:eastAsia="仿宋" w:cs="Arial"/>
            <w:color w:val="auto"/>
            <w:highlight w:val="none"/>
          </w:rPr>
          <w:id w:val="147460567"/>
        </w:sdtPr>
        <w:sdtEndPr>
          <w:rPr>
            <w:rFonts w:hint="eastAsia" w:ascii="仿宋" w:hAnsi="仿宋" w:eastAsia="仿宋" w:cs="Arial"/>
            <w:color w:val="auto"/>
            <w:highlight w:val="none"/>
          </w:rPr>
        </w:sdtEndPr>
        <w:sdtContent>
          <w:r>
            <w:rPr>
              <w:rFonts w:ascii="仿宋" w:hAnsi="仿宋" w:eastAsia="仿宋" w:cs="Arial"/>
              <w:color w:val="auto"/>
              <w:highlight w:val="none"/>
            </w:rPr>
            <w:sym w:font="Wingdings" w:char="00FE"/>
          </w:r>
        </w:sdtContent>
      </w:sdt>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（注：不得限制大中型企业与小微企业组成联合体参与投标）</w:t>
      </w:r>
      <w:r>
        <w:rPr>
          <w:rFonts w:hint="eastAsia" w:ascii="仿宋" w:hAnsi="仿宋" w:eastAsia="仿宋" w:cs="仿宋"/>
          <w:color w:val="auto"/>
          <w:sz w:val="24"/>
          <w:highlight w:val="none"/>
        </w:rPr>
        <w:t>；</w:t>
      </w:r>
    </w:p>
    <w:p w14:paraId="5945DEB0">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MS Gothic" w:hAnsi="MS Gothic" w:eastAsia="仿宋" w:cs="仿宋"/>
          <w:color w:val="auto"/>
          <w:kern w:val="0"/>
          <w:sz w:val="24"/>
          <w:szCs w:val="24"/>
          <w:highlight w:val="none"/>
          <w:lang w:val="en-US" w:eastAsia="zh-CN" w:bidi="ar-SA"/>
        </w:rPr>
        <w:t>☐</w:t>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6ECD180B">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highlight w:val="none"/>
          <w:u w:val="single"/>
        </w:rPr>
      </w:pPr>
      <w:r>
        <w:rPr>
          <w:rFonts w:hint="eastAsia" w:ascii="MS Gothic" w:hAnsi="MS Gothic"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货物全部由符合政策要求的中小企业制造，提供中小企业声明函；</w:t>
      </w:r>
    </w:p>
    <w:p w14:paraId="52732FAB">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货物全部由符合政策要求的小微企业制造，提供中小企业声明函；</w:t>
      </w:r>
    </w:p>
    <w:p w14:paraId="011CD03D">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bookmarkStart w:id="10" w:name="_Hlk101132524"/>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bookmarkEnd w:id="10"/>
    <w:p w14:paraId="0A79D2AB">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659CAE20">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lang w:val="en-US" w:eastAsia="zh-CN"/>
        </w:rPr>
        <w:t>无</w:t>
      </w:r>
      <w:r>
        <w:rPr>
          <w:rFonts w:hint="eastAsia" w:ascii="仿宋" w:hAnsi="仿宋" w:eastAsia="仿宋" w:cs="仿宋"/>
          <w:color w:val="auto"/>
          <w:sz w:val="24"/>
          <w:highlight w:val="none"/>
        </w:rPr>
        <w:t>；</w:t>
      </w:r>
    </w:p>
    <w:p w14:paraId="487DD52F">
      <w:pPr>
        <w:pageBreakBefore w:val="0"/>
        <w:widowControl w:val="0"/>
        <w:kinsoku/>
        <w:wordWrap/>
        <w:overflowPunct/>
        <w:topLinePunct w:val="0"/>
        <w:autoSpaceDE/>
        <w:autoSpaceDN/>
        <w:bidi w:val="0"/>
        <w:snapToGrid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79586CCC">
      <w:pPr>
        <w:pageBreakBefore w:val="0"/>
        <w:widowControl w:val="0"/>
        <w:kinsoku/>
        <w:wordWrap/>
        <w:overflowPunct/>
        <w:topLinePunct w:val="0"/>
        <w:autoSpaceDE/>
        <w:autoSpaceDN/>
        <w:bidi w:val="0"/>
        <w:spacing w:line="44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 xml:space="preserve">三、获取招标文件 </w:t>
      </w:r>
    </w:p>
    <w:p w14:paraId="37BC1360">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29</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034CBB5E">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7C511591">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496B15A9">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054FFA3A">
      <w:pPr>
        <w:pageBreakBefore w:val="0"/>
        <w:widowControl w:val="0"/>
        <w:kinsoku/>
        <w:wordWrap/>
        <w:overflowPunct/>
        <w:topLinePunct w:val="0"/>
        <w:autoSpaceDE/>
        <w:autoSpaceDN/>
        <w:bidi w:val="0"/>
        <w:spacing w:line="44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四、提交投标文件截止时间、开标时间和地点</w:t>
      </w:r>
    </w:p>
    <w:p w14:paraId="73B92678">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29</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1FDB3B45">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50D61638">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29</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p>
    <w:p w14:paraId="60BED5FB">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default" w:ascii="Times New Roman" w:hAnsi="Times New Roman" w:eastAsia="仿宋" w:cs="Times New Roman"/>
          <w:b w:val="0"/>
          <w:bCs/>
          <w:color w:val="auto"/>
          <w:sz w:val="24"/>
          <w:highlight w:val="none"/>
        </w:rPr>
        <w:t>绍兴市越城区阳明北路692号一楼开标室，同步在政采云平台（https://www.zcygov.cn/）开启</w:t>
      </w:r>
    </w:p>
    <w:p w14:paraId="5C55344C">
      <w:pPr>
        <w:pageBreakBefore w:val="0"/>
        <w:widowControl w:val="0"/>
        <w:kinsoku/>
        <w:wordWrap/>
        <w:overflowPunct/>
        <w:topLinePunct w:val="0"/>
        <w:autoSpaceDE/>
        <w:autoSpaceDN/>
        <w:bidi w:val="0"/>
        <w:spacing w:line="440" w:lineRule="exact"/>
        <w:ind w:firstLine="480" w:firstLineChars="200"/>
        <w:textAlignment w:val="auto"/>
        <w:rPr>
          <w:rFonts w:hint="eastAsia" w:ascii="黑体" w:hAnsi="黑体" w:eastAsia="黑体" w:cs="黑体"/>
          <w:bCs/>
          <w:color w:val="auto"/>
          <w:sz w:val="24"/>
          <w:highlight w:val="none"/>
        </w:rPr>
      </w:pPr>
      <w:r>
        <w:rPr>
          <w:rFonts w:hint="eastAsia" w:ascii="黑体" w:hAnsi="黑体" w:eastAsia="黑体" w:cs="黑体"/>
          <w:b w:val="0"/>
          <w:bCs/>
          <w:color w:val="auto"/>
          <w:sz w:val="24"/>
          <w:highlight w:val="none"/>
        </w:rPr>
        <w:t xml:space="preserve">五、公告期限 </w:t>
      </w:r>
    </w:p>
    <w:p w14:paraId="66875420">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671B9959">
      <w:pPr>
        <w:pageBreakBefore w:val="0"/>
        <w:widowControl w:val="0"/>
        <w:kinsoku/>
        <w:wordWrap/>
        <w:overflowPunct/>
        <w:topLinePunct w:val="0"/>
        <w:autoSpaceDE/>
        <w:autoSpaceDN/>
        <w:bidi w:val="0"/>
        <w:spacing w:line="44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六、其他补充事宜</w:t>
      </w:r>
    </w:p>
    <w:p w14:paraId="4E7C293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3号）、《浙江省财政厅关于进一步促进政府采购公平竞争打造最优营商环境的通知》（浙财采监〔2021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22号））、《浙江省财政厅关于进一步加大政府采购支持中小企业力度助力扎实稳住经济的通知》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8号）已分别于2022年1月29日、2022年2月1日和2022年7月1日开始实施，此前有关规定与上述文件内容不一致的，按上述文件要求执行</w:t>
      </w:r>
      <w:r>
        <w:rPr>
          <w:rFonts w:hint="default" w:ascii="仿宋" w:hAnsi="仿宋" w:eastAsia="仿宋" w:cs="仿宋"/>
          <w:color w:val="auto"/>
          <w:sz w:val="24"/>
          <w:highlight w:val="none"/>
          <w:lang w:val="en"/>
        </w:rPr>
        <w:t>(</w:t>
      </w:r>
      <w:r>
        <w:rPr>
          <w:rFonts w:hint="eastAsia" w:ascii="仿宋" w:hAnsi="仿宋" w:eastAsia="仿宋" w:cs="仿宋"/>
          <w:color w:val="auto"/>
          <w:sz w:val="24"/>
          <w:highlight w:val="none"/>
          <w:lang w:val="en" w:eastAsia="zh-CN"/>
        </w:rPr>
        <w:t>政策落实根据财政部门要求更新）</w:t>
      </w:r>
      <w:r>
        <w:rPr>
          <w:rFonts w:hint="eastAsia" w:ascii="仿宋" w:hAnsi="仿宋" w:eastAsia="仿宋" w:cs="仿宋"/>
          <w:color w:val="auto"/>
          <w:sz w:val="24"/>
          <w:highlight w:val="none"/>
        </w:rPr>
        <w:t>。</w:t>
      </w:r>
    </w:p>
    <w:p w14:paraId="0176FB50">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2.根据《浙江省财政厅关于进一步促进政府采购公平竞争打造最优营商环境的通知》（浙财采监〔2021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highlight w:val="none"/>
          <w:lang w:eastAsia="zh-CN"/>
        </w:rPr>
        <w:t>政务</w:t>
      </w:r>
      <w:r>
        <w:rPr>
          <w:rFonts w:hint="eastAsia" w:ascii="仿宋" w:hAnsi="仿宋" w:eastAsia="仿宋" w:cs="仿宋"/>
          <w:color w:val="auto"/>
          <w:sz w:val="24"/>
          <w:highlight w:val="none"/>
        </w:rPr>
        <w:t>服务网-政府采购投诉处理-在线办理。</w:t>
      </w:r>
    </w:p>
    <w:p w14:paraId="01EB0C21">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06712FE7">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7275810C">
      <w:pPr>
        <w:pageBreakBefore w:val="0"/>
        <w:widowControl w:val="0"/>
        <w:kinsoku/>
        <w:wordWrap/>
        <w:overflowPunct/>
        <w:topLinePunct w:val="0"/>
        <w:autoSpaceDE/>
        <w:autoSpaceDN/>
        <w:bidi w:val="0"/>
        <w:spacing w:line="44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七、对本次采购提出询问、质疑、投诉，请按以下方式联系</w:t>
      </w:r>
    </w:p>
    <w:p w14:paraId="3380438E">
      <w:pPr>
        <w:pStyle w:val="3"/>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szCs w:val="24"/>
          <w:highlight w:val="none"/>
        </w:rPr>
      </w:pPr>
      <w:bookmarkStart w:id="11" w:name="_Toc28359019"/>
      <w:bookmarkStart w:id="12" w:name="_Toc35393637"/>
      <w:bookmarkStart w:id="13" w:name="_Toc35393806"/>
      <w:bookmarkStart w:id="14" w:name="_Toc28359096"/>
      <w:r>
        <w:rPr>
          <w:rFonts w:hint="eastAsia" w:ascii="仿宋" w:hAnsi="仿宋" w:eastAsia="仿宋" w:cs="仿宋"/>
          <w:color w:val="auto"/>
          <w:sz w:val="24"/>
          <w:szCs w:val="24"/>
          <w:highlight w:val="none"/>
        </w:rPr>
        <w:t>1.采购人信息</w:t>
      </w:r>
      <w:bookmarkEnd w:id="11"/>
      <w:bookmarkEnd w:id="12"/>
      <w:bookmarkEnd w:id="13"/>
      <w:bookmarkEnd w:id="14"/>
      <w:r>
        <w:rPr>
          <w:rFonts w:hint="eastAsia" w:ascii="仿宋" w:hAnsi="仿宋" w:eastAsia="仿宋" w:cs="仿宋"/>
          <w:color w:val="auto"/>
          <w:sz w:val="24"/>
          <w:szCs w:val="24"/>
          <w:highlight w:val="none"/>
        </w:rPr>
        <w:t>：</w:t>
      </w:r>
    </w:p>
    <w:p w14:paraId="101A0EF6">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称：绍兴文理学院元培学院</w:t>
      </w:r>
    </w:p>
    <w:p w14:paraId="6D81238E">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址：绍兴市越城区群贤中路2799号</w:t>
      </w:r>
    </w:p>
    <w:p w14:paraId="5D01B7FD">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    真：</w:t>
      </w:r>
      <w:r>
        <w:rPr>
          <w:rFonts w:hint="eastAsia" w:ascii="仿宋" w:hAnsi="仿宋" w:eastAsia="仿宋" w:cs="仿宋_GB2312"/>
          <w:color w:val="auto"/>
          <w:highlight w:val="none"/>
        </w:rPr>
        <w:t>/</w:t>
      </w:r>
    </w:p>
    <w:p w14:paraId="29DCB62F">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项目联系人（询问）：严立飞</w:t>
      </w:r>
    </w:p>
    <w:p w14:paraId="067DCD53">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项目联系方式（询问）：0575-85396263</w:t>
      </w:r>
    </w:p>
    <w:p w14:paraId="51F84731">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s="仿宋"/>
          <w:color w:val="auto"/>
          <w:kern w:val="0"/>
          <w:sz w:val="24"/>
          <w:highlight w:val="none"/>
        </w:rPr>
        <w:t>徐姗红</w:t>
      </w:r>
    </w:p>
    <w:p w14:paraId="4E7B2A94">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质疑联系方式：0575-88341208</w:t>
      </w:r>
    </w:p>
    <w:p w14:paraId="47BB9C63">
      <w:pPr>
        <w:pStyle w:val="3"/>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bookmarkStart w:id="15" w:name="_Toc35393638"/>
      <w:bookmarkStart w:id="16" w:name="_Toc28359097"/>
      <w:bookmarkStart w:id="17" w:name="_Toc35393807"/>
      <w:bookmarkStart w:id="18" w:name="_Toc28359020"/>
      <w:r>
        <w:rPr>
          <w:rFonts w:hint="eastAsia" w:ascii="仿宋" w:hAnsi="仿宋" w:eastAsia="仿宋" w:cs="仿宋"/>
          <w:color w:val="auto"/>
          <w:sz w:val="24"/>
          <w:szCs w:val="24"/>
          <w:highlight w:val="none"/>
        </w:rPr>
        <w:t>2.采购代理机构信息</w:t>
      </w:r>
      <w:bookmarkEnd w:id="15"/>
      <w:bookmarkEnd w:id="16"/>
      <w:bookmarkEnd w:id="17"/>
      <w:bookmarkEnd w:id="18"/>
      <w:r>
        <w:rPr>
          <w:rFonts w:hint="eastAsia" w:ascii="仿宋" w:hAnsi="仿宋" w:eastAsia="仿宋" w:cs="仿宋"/>
          <w:color w:val="auto"/>
          <w:sz w:val="24"/>
          <w:szCs w:val="24"/>
          <w:highlight w:val="none"/>
        </w:rPr>
        <w:t>：</w:t>
      </w:r>
    </w:p>
    <w:p w14:paraId="68798797">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    称：浙江翔实建设项目管理有限公司             </w:t>
      </w:r>
    </w:p>
    <w:p w14:paraId="74A0AD48">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址：绍兴市越城区阳明北路692号</w:t>
      </w:r>
    </w:p>
    <w:p w14:paraId="01180AB8">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35EA4DBA">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eastAsia="zh-CN"/>
        </w:rPr>
        <w:t>裘玲琦</w:t>
      </w:r>
    </w:p>
    <w:p w14:paraId="750B91DD">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项目联系方式（询问）：17348877993</w:t>
      </w:r>
    </w:p>
    <w:p w14:paraId="02587C94">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质疑联系人：蒋红</w:t>
      </w:r>
    </w:p>
    <w:p w14:paraId="6D5592DD">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质疑联系方式：0575-88689158</w:t>
      </w:r>
    </w:p>
    <w:p w14:paraId="1A08657C">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bookmarkStart w:id="19" w:name="_Toc35393639"/>
      <w:bookmarkStart w:id="20" w:name="_Toc28359098"/>
      <w:bookmarkStart w:id="21" w:name="_Toc28359021"/>
      <w:bookmarkStart w:id="22" w:name="_Toc35393808"/>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同级政府采购监督管理部门：            </w:t>
      </w:r>
    </w:p>
    <w:bookmarkEnd w:id="19"/>
    <w:bookmarkEnd w:id="20"/>
    <w:bookmarkEnd w:id="21"/>
    <w:bookmarkEnd w:id="22"/>
    <w:p w14:paraId="746F306D">
      <w:pPr>
        <w:keepNext w:val="0"/>
        <w:keepLines w:val="0"/>
        <w:pageBreakBefore w:val="0"/>
        <w:widowControl w:val="0"/>
        <w:kinsoku/>
        <w:wordWrap/>
        <w:overflowPunct/>
        <w:topLinePunct w:val="0"/>
        <w:autoSpaceDE/>
        <w:autoSpaceDN/>
        <w:bidi w:val="0"/>
        <w:adjustRightInd w:val="0"/>
        <w:snapToGrid/>
        <w:spacing w:line="440" w:lineRule="exact"/>
        <w:ind w:left="0" w:firstLine="480" w:firstLineChars="200"/>
        <w:textAlignment w:val="auto"/>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名称：绍兴市财政局       </w:t>
      </w:r>
    </w:p>
    <w:p w14:paraId="55D86364">
      <w:pPr>
        <w:keepNext w:val="0"/>
        <w:keepLines w:val="0"/>
        <w:pageBreakBefore w:val="0"/>
        <w:widowControl w:val="0"/>
        <w:kinsoku/>
        <w:wordWrap/>
        <w:overflowPunct/>
        <w:topLinePunct w:val="0"/>
        <w:autoSpaceDE/>
        <w:autoSpaceDN/>
        <w:bidi w:val="0"/>
        <w:adjustRightInd w:val="0"/>
        <w:snapToGrid/>
        <w:spacing w:line="440" w:lineRule="exact"/>
        <w:ind w:left="0" w:firstLine="480" w:firstLineChars="200"/>
        <w:textAlignment w:val="auto"/>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地址：绍兴市越城区凤林西路151号       </w:t>
      </w:r>
    </w:p>
    <w:p w14:paraId="569B48A3">
      <w:pPr>
        <w:keepNext w:val="0"/>
        <w:keepLines w:val="0"/>
        <w:pageBreakBefore w:val="0"/>
        <w:widowControl w:val="0"/>
        <w:kinsoku/>
        <w:wordWrap/>
        <w:overflowPunct/>
        <w:topLinePunct w:val="0"/>
        <w:autoSpaceDE/>
        <w:autoSpaceDN/>
        <w:bidi w:val="0"/>
        <w:adjustRightInd w:val="0"/>
        <w:snapToGrid/>
        <w:spacing w:line="440" w:lineRule="exact"/>
        <w:ind w:left="0" w:firstLine="480" w:firstLineChars="200"/>
        <w:textAlignment w:val="auto"/>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传真：</w:t>
      </w:r>
      <w:r>
        <w:rPr>
          <w:rFonts w:hint="eastAsia" w:eastAsia="仿宋" w:cs="Times New Roman"/>
          <w:color w:val="auto"/>
          <w:sz w:val="24"/>
          <w:highlight w:val="none"/>
          <w:lang w:val="en-US" w:eastAsia="zh-CN"/>
        </w:rPr>
        <w:t>/</w:t>
      </w:r>
      <w:r>
        <w:rPr>
          <w:rFonts w:hint="default" w:ascii="Times New Roman" w:hAnsi="Times New Roman" w:eastAsia="仿宋" w:cs="Times New Roman"/>
          <w:color w:val="auto"/>
          <w:sz w:val="24"/>
          <w:highlight w:val="none"/>
          <w:lang w:val="en-US" w:eastAsia="zh-CN"/>
        </w:rPr>
        <w:t> </w:t>
      </w:r>
    </w:p>
    <w:p w14:paraId="7A97A044">
      <w:pPr>
        <w:keepNext w:val="0"/>
        <w:keepLines w:val="0"/>
        <w:pageBreakBefore w:val="0"/>
        <w:widowControl w:val="0"/>
        <w:kinsoku/>
        <w:wordWrap/>
        <w:overflowPunct/>
        <w:topLinePunct w:val="0"/>
        <w:autoSpaceDE/>
        <w:autoSpaceDN/>
        <w:bidi w:val="0"/>
        <w:adjustRightInd w:val="0"/>
        <w:snapToGrid/>
        <w:spacing w:line="440" w:lineRule="exact"/>
        <w:ind w:left="0" w:firstLine="480" w:firstLineChars="200"/>
        <w:textAlignment w:val="auto"/>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 xml:space="preserve">联系人 ：张婷婷    </w:t>
      </w:r>
    </w:p>
    <w:p w14:paraId="1AD46652">
      <w:pPr>
        <w:keepNext w:val="0"/>
        <w:keepLines w:val="0"/>
        <w:pageBreakBefore w:val="0"/>
        <w:widowControl w:val="0"/>
        <w:kinsoku/>
        <w:wordWrap/>
        <w:overflowPunct/>
        <w:topLinePunct w:val="0"/>
        <w:autoSpaceDE/>
        <w:autoSpaceDN/>
        <w:bidi w:val="0"/>
        <w:adjustRightInd w:val="0"/>
        <w:snapToGrid/>
        <w:spacing w:line="440" w:lineRule="exact"/>
        <w:ind w:left="0" w:firstLine="480" w:firstLineChars="200"/>
        <w:textAlignment w:val="auto"/>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监督投诉电话：0575-85209697</w:t>
      </w:r>
    </w:p>
    <w:p w14:paraId="221F8F9E">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60E1CC87">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6865689B">
      <w:pPr>
        <w:widowControl/>
        <w:adjustRightInd/>
        <w:jc w:val="left"/>
        <w:rPr>
          <w:rFonts w:hint="eastAsia" w:ascii="仿宋" w:hAnsi="仿宋" w:eastAsia="仿宋" w:cs="仿宋"/>
          <w:snapToGrid w:val="0"/>
          <w:color w:val="auto"/>
          <w:highlight w:val="none"/>
        </w:rPr>
      </w:pPr>
      <w:r>
        <w:rPr>
          <w:rFonts w:hint="eastAsia" w:ascii="仿宋" w:hAnsi="仿宋" w:eastAsia="仿宋" w:cs="仿宋"/>
          <w:b/>
          <w:color w:val="auto"/>
          <w:sz w:val="36"/>
          <w:szCs w:val="20"/>
          <w:highlight w:val="none"/>
        </w:rPr>
        <w:br w:type="page"/>
      </w:r>
    </w:p>
    <w:bookmarkEnd w:id="7"/>
    <w:bookmarkEnd w:id="8"/>
    <w:p w14:paraId="10FB516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 投标须知</w:t>
      </w:r>
    </w:p>
    <w:p w14:paraId="76E683B3">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0A205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23DCF3D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3A8B0E3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6868E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9DF78E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35BC9E9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投标人按照项目要求特许资格、资信证明文件（如有）：</w:t>
            </w:r>
          </w:p>
          <w:p w14:paraId="4F1A98F4">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537B1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B94D8C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0B00416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6D2FAEB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0FA7801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2352D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2F6383E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28DEB25E">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4152B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ECB17C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189FCCD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3023F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7FB3825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3247C96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1A1190F7">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1AD2A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7CF8B37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24E8C7E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4744B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249EAA4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5A10E921">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2167D59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06B8E92B">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1EB79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2EB31E1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64A6A8E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4A8E649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4F18D6A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3E4A479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41281B4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648EA72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2CA39BF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2A43D8A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63AE362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123AAD9A">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33699F20">
            <w:pPr>
              <w:pStyle w:val="80"/>
              <w:rPr>
                <w:rFonts w:hint="eastAsia" w:eastAsia="仿宋"/>
                <w:color w:val="auto"/>
                <w:highlight w:val="none"/>
                <w:lang w:eastAsia="zh-CN"/>
              </w:rPr>
            </w:pPr>
            <w:r>
              <w:rPr>
                <w:rFonts w:hint="eastAsia" w:ascii="仿宋" w:hAnsi="仿宋" w:eastAsia="仿宋" w:cs="仿宋"/>
                <w:color w:val="auto"/>
                <w:kern w:val="2"/>
                <w:sz w:val="24"/>
                <w:szCs w:val="24"/>
                <w:highlight w:val="none"/>
                <w:lang w:val="en-US" w:eastAsia="zh-CN" w:bidi="ar-SA"/>
              </w:rPr>
              <w:t>（8）未</w:t>
            </w:r>
            <w:r>
              <w:rPr>
                <w:rFonts w:hint="eastAsia" w:ascii="仿宋" w:hAnsi="仿宋" w:eastAsia="仿宋" w:cs="仿宋"/>
                <w:b w:val="0"/>
                <w:bCs w:val="0"/>
                <w:color w:val="auto"/>
                <w:sz w:val="24"/>
                <w:highlight w:val="none"/>
                <w:lang w:eastAsia="zh-CN"/>
              </w:rPr>
              <w:t>按招标文件要求提供样品或提供样品不满足采购需求实质性条件的，投标无效。</w:t>
            </w:r>
          </w:p>
        </w:tc>
      </w:tr>
      <w:tr w14:paraId="6529D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7E1AD32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3A7087E9">
            <w:pPr>
              <w:spacing w:beforeLines="0" w:afterLines="0" w:line="44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14:paraId="56AEFCF7">
            <w:pPr>
              <w:tabs>
                <w:tab w:val="center" w:pos="4077"/>
              </w:tabs>
              <w:spacing w:beforeLines="0" w:afterLines="0" w:line="440" w:lineRule="exac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A无方案讲解演示。</w:t>
            </w:r>
            <w:r>
              <w:rPr>
                <w:rFonts w:hint="eastAsia" w:ascii="仿宋" w:hAnsi="仿宋" w:eastAsia="仿宋" w:cs="仿宋"/>
                <w:color w:val="auto"/>
                <w:sz w:val="24"/>
                <w:szCs w:val="24"/>
                <w:highlight w:val="none"/>
                <w:lang w:eastAsia="zh-CN"/>
              </w:rPr>
              <w:tab/>
            </w:r>
          </w:p>
          <w:p w14:paraId="6FBD5225">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B有方案讲解演示：</w:t>
            </w:r>
          </w:p>
          <w:p w14:paraId="7BFD8F03">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15</w:t>
            </w:r>
            <w:r>
              <w:rPr>
                <w:rFonts w:hint="eastAsia" w:ascii="仿宋" w:hAnsi="仿宋" w:eastAsia="仿宋" w:cs="仿宋"/>
                <w:color w:val="auto"/>
                <w:sz w:val="24"/>
                <w:szCs w:val="24"/>
                <w:highlight w:val="none"/>
                <w:lang w:val="zh-CN"/>
              </w:rPr>
              <w:t>分钟（编制时可根据项目情况进行调整），讲解次序以投标文件解密时间先后次序为准。讲解演示结束后按要求解答评标委员会提问。</w:t>
            </w:r>
          </w:p>
          <w:p w14:paraId="74FEF98F">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（2）方案讲解演示可选择以下方式：</w:t>
            </w:r>
          </w:p>
          <w:p w14:paraId="60C63717">
            <w:pPr>
              <w:spacing w:beforeLines="0" w:afterLines="0" w:line="440" w:lineRule="exact"/>
              <w:rPr>
                <w:rFonts w:hint="default" w:ascii="仿宋" w:hAnsi="仿宋" w:eastAsia="仿宋" w:cs="仿宋"/>
                <w:color w:val="auto"/>
                <w:sz w:val="24"/>
                <w:szCs w:val="24"/>
                <w:highlight w:val="none"/>
                <w:u w:val="single"/>
                <w:lang w:val="en-US" w:eastAsia="zh-CN"/>
              </w:rPr>
            </w:pPr>
            <w:r>
              <w:rPr>
                <w:rFonts w:hint="eastAsia" w:ascii="仿宋" w:hAnsi="仿宋" w:eastAsia="仿宋" w:cs="仿宋"/>
                <w:color w:val="auto"/>
                <w:sz w:val="24"/>
                <w:szCs w:val="24"/>
                <w:highlight w:val="none"/>
                <w:lang w:val="zh-CN"/>
              </w:rPr>
              <w:t>投标人将演示材料录制视频（不超过1</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val="zh-CN"/>
              </w:rPr>
              <w:t>分钟）拷贝至U盘（需要包装，加贴封条，并在封套的封口处加盖投标人公章）。采用现场递交或邮寄方式。邮寄方式：邮寄公司建议采用顺丰（包裹外包装上请注明投标人、项目名称、联系人、联系电话等信息，以便</w:t>
            </w:r>
            <w:r>
              <w:rPr>
                <w:rFonts w:hint="eastAsia" w:ascii="仿宋" w:hAnsi="仿宋" w:eastAsia="仿宋" w:cs="仿宋"/>
                <w:color w:val="auto"/>
                <w:sz w:val="24"/>
                <w:szCs w:val="24"/>
                <w:highlight w:val="none"/>
                <w:lang w:val="en-US" w:eastAsia="zh-CN"/>
              </w:rPr>
              <w:t>招标</w:t>
            </w:r>
            <w:r>
              <w:rPr>
                <w:rFonts w:hint="eastAsia" w:ascii="仿宋" w:hAnsi="仿宋" w:eastAsia="仿宋" w:cs="仿宋"/>
                <w:color w:val="auto"/>
                <w:sz w:val="24"/>
                <w:szCs w:val="24"/>
                <w:highlight w:val="none"/>
                <w:lang w:val="zh-CN"/>
              </w:rPr>
              <w:t>代理机构作接收登记工作，不明资料不予接收），</w:t>
            </w:r>
            <w:r>
              <w:rPr>
                <w:rFonts w:hint="eastAsia" w:ascii="仿宋" w:hAnsi="仿宋" w:eastAsia="仿宋" w:cs="仿宋"/>
                <w:color w:val="auto"/>
                <w:sz w:val="24"/>
                <w:szCs w:val="24"/>
                <w:highlight w:val="none"/>
                <w:lang w:val="en-US" w:eastAsia="zh-CN"/>
              </w:rPr>
              <w:t>现场递交方式:</w:t>
            </w:r>
            <w:r>
              <w:rPr>
                <w:rFonts w:hint="eastAsia" w:ascii="仿宋" w:hAnsi="仿宋" w:eastAsia="仿宋" w:cs="仿宋"/>
                <w:color w:val="auto"/>
                <w:sz w:val="24"/>
                <w:szCs w:val="24"/>
                <w:highlight w:val="none"/>
                <w:lang w:val="zh-CN" w:eastAsia="zh-CN"/>
              </w:rPr>
              <w:t>将演示材料在开标当日09:00至09:30递交至</w:t>
            </w:r>
            <w:bookmarkStart w:id="57" w:name="_GoBack"/>
            <w:bookmarkEnd w:id="57"/>
            <w:r>
              <w:rPr>
                <w:rFonts w:hint="eastAsia" w:ascii="仿宋" w:hAnsi="仿宋" w:eastAsia="仿宋" w:cs="仿宋"/>
                <w:color w:val="auto"/>
                <w:sz w:val="24"/>
                <w:szCs w:val="24"/>
                <w:highlight w:val="none"/>
                <w:u w:val="single"/>
                <w:lang w:val="zh-CN" w:eastAsia="zh-CN"/>
              </w:rPr>
              <w:t>浙江翔实建设项目管理有限公司</w:t>
            </w:r>
            <w:r>
              <w:rPr>
                <w:rFonts w:hint="eastAsia" w:ascii="仿宋" w:hAnsi="仿宋" w:eastAsia="仿宋" w:cs="仿宋"/>
                <w:color w:val="auto"/>
                <w:sz w:val="24"/>
                <w:szCs w:val="24"/>
                <w:highlight w:val="none"/>
                <w:u w:val="single"/>
                <w:lang w:val="en-US" w:eastAsia="zh-CN"/>
              </w:rPr>
              <w:t>(</w:t>
            </w:r>
            <w:r>
              <w:rPr>
                <w:rFonts w:hint="eastAsia" w:ascii="仿宋" w:hAnsi="仿宋" w:eastAsia="仿宋" w:cs="仿宋"/>
                <w:color w:val="auto"/>
                <w:sz w:val="24"/>
                <w:szCs w:val="24"/>
                <w:highlight w:val="none"/>
                <w:u w:val="single"/>
                <w:lang w:val="zh-CN" w:eastAsia="zh-CN"/>
              </w:rPr>
              <w:t>绍兴市越城区阳明北路692号一楼开标室），</w:t>
            </w:r>
            <w:r>
              <w:rPr>
                <w:rFonts w:hint="eastAsia" w:ascii="仿宋" w:hAnsi="仿宋" w:eastAsia="仿宋" w:cs="仿宋"/>
                <w:color w:val="auto"/>
                <w:sz w:val="24"/>
                <w:szCs w:val="24"/>
                <w:highlight w:val="none"/>
                <w:u w:val="single"/>
                <w:lang w:val="en-US" w:eastAsia="zh-CN"/>
              </w:rPr>
              <w:t>接收人：</w:t>
            </w:r>
            <w:r>
              <w:rPr>
                <w:rFonts w:hint="eastAsia" w:ascii="仿宋" w:hAnsi="仿宋" w:eastAsia="仿宋" w:cs="仿宋"/>
                <w:color w:val="auto"/>
                <w:sz w:val="24"/>
                <w:szCs w:val="24"/>
                <w:highlight w:val="none"/>
                <w:u w:val="single"/>
                <w:lang w:val="zh-CN"/>
              </w:rPr>
              <w:t>裘玲琦</w:t>
            </w:r>
            <w:r>
              <w:rPr>
                <w:rFonts w:hint="eastAsia" w:ascii="仿宋" w:hAnsi="仿宋" w:eastAsia="仿宋" w:cs="仿宋"/>
                <w:color w:val="auto"/>
                <w:sz w:val="24"/>
                <w:szCs w:val="24"/>
                <w:highlight w:val="none"/>
                <w:u w:val="single"/>
                <w:lang w:val="zh-CN" w:eastAsia="zh-CN"/>
              </w:rPr>
              <w:t>；</w:t>
            </w:r>
            <w:r>
              <w:rPr>
                <w:rFonts w:hint="eastAsia" w:ascii="仿宋" w:hAnsi="仿宋" w:eastAsia="仿宋" w:cs="仿宋"/>
                <w:color w:val="auto"/>
                <w:sz w:val="24"/>
                <w:szCs w:val="24"/>
                <w:highlight w:val="none"/>
                <w:u w:val="single"/>
                <w:lang w:val="en-US" w:eastAsia="zh-CN"/>
              </w:rPr>
              <w:t>联系人：17348877993</w:t>
            </w:r>
            <w:r>
              <w:rPr>
                <w:rFonts w:hint="eastAsia" w:ascii="仿宋" w:hAnsi="仿宋" w:eastAsia="仿宋" w:cs="仿宋"/>
                <w:color w:val="auto"/>
                <w:sz w:val="24"/>
                <w:szCs w:val="24"/>
                <w:highlight w:val="none"/>
                <w:u w:val="single"/>
                <w:lang w:val="zh-CN" w:eastAsia="zh-CN"/>
              </w:rPr>
              <w:t>。</w:t>
            </w:r>
            <w:r>
              <w:rPr>
                <w:rFonts w:hint="eastAsia" w:ascii="仿宋" w:hAnsi="仿宋" w:eastAsia="仿宋" w:cs="仿宋"/>
                <w:color w:val="auto"/>
                <w:sz w:val="24"/>
                <w:szCs w:val="24"/>
                <w:highlight w:val="none"/>
                <w:u w:val="single"/>
                <w:lang w:val="en-US" w:eastAsia="zh-CN"/>
              </w:rPr>
              <w:t>(邮寄地址同理。)</w:t>
            </w:r>
          </w:p>
          <w:p w14:paraId="34D8461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接收截止时间同提交投标文件截止时间（以签收时间为准，如在规定时间未收到演示材料，相关得分项作0分处理），因供应商自身原因导致无法演示或者演示效果不理想的，责任自负。因平台原因导致本项目方案讲解演示环节无法顺利开展，按照《浙江省政府采购项目电子交易管理暂行办法》相关规定执行。</w:t>
            </w:r>
          </w:p>
        </w:tc>
      </w:tr>
      <w:tr w14:paraId="505CB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AB2189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2B8A1459">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eastAsia="zh-CN"/>
              </w:rPr>
              <w:t>进口</w:t>
            </w:r>
            <w:r>
              <w:rPr>
                <w:rFonts w:hint="eastAsia" w:ascii="仿宋" w:hAnsi="仿宋" w:eastAsia="仿宋" w:cs="仿宋"/>
                <w:b/>
                <w:color w:val="auto"/>
                <w:sz w:val="24"/>
                <w:highlight w:val="none"/>
              </w:rPr>
              <w:t>产品</w:t>
            </w:r>
          </w:p>
        </w:tc>
        <w:tc>
          <w:tcPr>
            <w:tcW w:w="7515" w:type="dxa"/>
            <w:vAlign w:val="center"/>
          </w:tcPr>
          <w:p w14:paraId="68755B4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sdt>
              <w:sdtPr>
                <w:rPr>
                  <w:rFonts w:hint="eastAsia" w:ascii="仿宋" w:hAnsi="仿宋" w:eastAsia="仿宋" w:cs="Arial"/>
                  <w:color w:val="auto"/>
                  <w:kern w:val="0"/>
                  <w:sz w:val="24"/>
                  <w:highlight w:val="none"/>
                </w:rPr>
                <w:id w:val="147469071"/>
              </w:sdtPr>
              <w:sdtEndPr>
                <w:rPr>
                  <w:rFonts w:hint="eastAsia" w:ascii="仿宋" w:hAnsi="仿宋" w:eastAsia="仿宋" w:cs="Arial"/>
                  <w:color w:val="auto"/>
                  <w:kern w:val="0"/>
                  <w:sz w:val="24"/>
                  <w:highlight w:val="none"/>
                </w:rPr>
              </w:sdtEndPr>
              <w:sdtContent>
                <w:r>
                  <w:rPr>
                    <w:rFonts w:ascii="仿宋" w:hAnsi="仿宋" w:eastAsia="仿宋" w:cs="Arial"/>
                    <w:color w:val="auto"/>
                    <w:kern w:val="0"/>
                    <w:sz w:val="24"/>
                    <w:highlight w:val="none"/>
                  </w:rPr>
                  <w:sym w:font="Wingdings" w:char="F0FE"/>
                </w:r>
              </w:sdtContent>
            </w:sdt>
            <w:r>
              <w:rPr>
                <w:rFonts w:hint="eastAsia" w:ascii="仿宋" w:hAnsi="仿宋" w:eastAsia="仿宋" w:cs="仿宋"/>
                <w:color w:val="auto"/>
                <w:kern w:val="0"/>
                <w:sz w:val="24"/>
                <w:highlight w:val="none"/>
              </w:rPr>
              <w:t>本项目不允许采购进口产品。</w:t>
            </w:r>
          </w:p>
          <w:p w14:paraId="6B8513C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1A47F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C7930C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52111ED5">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7ED97D4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sdt>
              <w:sdtPr>
                <w:rPr>
                  <w:rFonts w:hint="eastAsia" w:ascii="仿宋" w:hAnsi="仿宋" w:eastAsia="仿宋" w:cs="Arial"/>
                  <w:color w:val="auto"/>
                  <w:kern w:val="0"/>
                  <w:sz w:val="24"/>
                  <w:highlight w:val="none"/>
                </w:rPr>
                <w:id w:val="118727868"/>
              </w:sdtPr>
              <w:sdtEndPr>
                <w:rPr>
                  <w:rFonts w:hint="eastAsia" w:ascii="仿宋" w:hAnsi="仿宋" w:eastAsia="仿宋" w:cs="Arial"/>
                  <w:color w:val="auto"/>
                  <w:kern w:val="0"/>
                  <w:sz w:val="24"/>
                  <w:highlight w:val="none"/>
                </w:rPr>
              </w:sdtEndPr>
              <w:sdtContent/>
            </w:sdt>
            <w:sdt>
              <w:sdtPr>
                <w:rPr>
                  <w:rFonts w:hint="eastAsia" w:ascii="仿宋" w:hAnsi="仿宋" w:eastAsia="仿宋" w:cs="Arial"/>
                  <w:color w:val="auto"/>
                  <w:kern w:val="0"/>
                  <w:sz w:val="24"/>
                  <w:highlight w:val="none"/>
                </w:rPr>
                <w:id w:val="147468347"/>
              </w:sdtPr>
              <w:sdtEndPr>
                <w:rPr>
                  <w:rFonts w:hint="eastAsia" w:ascii="仿宋" w:hAnsi="仿宋" w:eastAsia="仿宋" w:cs="Arial"/>
                  <w:color w:val="auto"/>
                  <w:kern w:val="0"/>
                  <w:sz w:val="24"/>
                  <w:highlight w:val="none"/>
                </w:rPr>
              </w:sdtEndPr>
              <w:sdtContent>
                <w:r>
                  <w:rPr>
                    <w:rFonts w:ascii="仿宋" w:hAnsi="仿宋" w:eastAsia="仿宋" w:cs="Arial"/>
                    <w:color w:val="auto"/>
                    <w:kern w:val="0"/>
                    <w:sz w:val="24"/>
                    <w:highlight w:val="none"/>
                  </w:rPr>
                  <w:sym w:font="Wingdings" w:char="F0FE"/>
                </w:r>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22B720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63D94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06C3F0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14:paraId="6F7E3A5D">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14:paraId="00C7A13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 </w:t>
            </w:r>
            <w:r>
              <w:rPr>
                <w:rFonts w:hint="eastAsia" w:ascii="仿宋_GB2312" w:hAnsi="仿宋" w:eastAsia="仿宋_GB2312" w:cs="Arial"/>
                <w:color w:val="auto"/>
                <w:kern w:val="0"/>
                <w:sz w:val="24"/>
                <w:highlight w:val="none"/>
                <w:u w:val="single"/>
                <w:lang w:val="en-US" w:eastAsia="zh-CN"/>
              </w:rPr>
              <w:t>01标</w:t>
            </w:r>
            <w:r>
              <w:rPr>
                <w:rFonts w:hint="eastAsia" w:ascii="仿宋_GB2312" w:hAnsi="仿宋" w:eastAsia="仿宋_GB2312" w:cs="Arial"/>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软件和信息技术服务业 </w:t>
            </w:r>
            <w:r>
              <w:rPr>
                <w:rFonts w:hint="eastAsia" w:ascii="仿宋" w:hAnsi="仿宋" w:eastAsia="仿宋" w:cs="仿宋"/>
                <w:color w:val="auto"/>
                <w:kern w:val="0"/>
                <w:sz w:val="24"/>
                <w:highlight w:val="none"/>
              </w:rPr>
              <w:t>行业；</w:t>
            </w:r>
          </w:p>
        </w:tc>
      </w:tr>
      <w:tr w14:paraId="5C68B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427EAEC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14:paraId="1B6B564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2F91E26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5A1AF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6E35BA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20A8BDF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14726F1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7435D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586175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7FFC689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53BF329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113D873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0E11B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770AD96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4</w:t>
            </w:r>
          </w:p>
        </w:tc>
        <w:tc>
          <w:tcPr>
            <w:tcW w:w="8370" w:type="dxa"/>
            <w:gridSpan w:val="2"/>
            <w:vAlign w:val="center"/>
          </w:tcPr>
          <w:p w14:paraId="64FB265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2F4B1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EB1A4E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5</w:t>
            </w:r>
          </w:p>
        </w:tc>
        <w:tc>
          <w:tcPr>
            <w:tcW w:w="8370" w:type="dxa"/>
            <w:gridSpan w:val="2"/>
            <w:vAlign w:val="center"/>
          </w:tcPr>
          <w:p w14:paraId="1E6EE67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080CF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10DCF1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 xml:space="preserve">                                                                                                                                                                                                                                                                                                                                                                                                                                                                                                                                                                                                                                                                                                                                                                                                                                                                                                                                                                                                                                                                                                                                                                                                                                                                                                                                        </w:t>
            </w:r>
          </w:p>
        </w:tc>
        <w:tc>
          <w:tcPr>
            <w:tcW w:w="8370" w:type="dxa"/>
            <w:gridSpan w:val="2"/>
            <w:vAlign w:val="center"/>
          </w:tcPr>
          <w:p w14:paraId="0B23DB8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79D6BDC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1F4ECA8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5F97AE9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6C65AAD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624E480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w:t>
            </w:r>
            <w:r>
              <w:rPr>
                <w:rFonts w:hint="eastAsia" w:ascii="仿宋" w:hAnsi="仿宋" w:eastAsia="仿宋" w:cs="仿宋"/>
                <w:color w:val="auto"/>
                <w:sz w:val="24"/>
                <w:highlight w:val="none"/>
                <w:lang w:eastAsia="zh-CN"/>
              </w:rPr>
              <w:t>95763</w:t>
            </w:r>
            <w:r>
              <w:rPr>
                <w:rFonts w:hint="eastAsia" w:ascii="仿宋" w:hAnsi="仿宋" w:eastAsia="仿宋" w:cs="仿宋"/>
                <w:color w:val="auto"/>
                <w:sz w:val="24"/>
                <w:highlight w:val="none"/>
              </w:rPr>
              <w:t>。</w:t>
            </w:r>
          </w:p>
          <w:p w14:paraId="3F3444FB">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51F34AD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2749D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03C8FCD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7</w:t>
            </w:r>
          </w:p>
        </w:tc>
        <w:tc>
          <w:tcPr>
            <w:tcW w:w="8370" w:type="dxa"/>
            <w:gridSpan w:val="2"/>
            <w:vAlign w:val="center"/>
          </w:tcPr>
          <w:p w14:paraId="22E1F4B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796F8A5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3D06D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6299237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14:paraId="63B35D1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492C2F2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04A0D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1342123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18</w:t>
            </w:r>
          </w:p>
        </w:tc>
        <w:tc>
          <w:tcPr>
            <w:tcW w:w="8370" w:type="dxa"/>
            <w:gridSpan w:val="2"/>
            <w:vAlign w:val="center"/>
          </w:tcPr>
          <w:p w14:paraId="6924DA7E">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289D3EC5">
            <w:pPr>
              <w:keepNext w:val="0"/>
              <w:keepLines w:val="0"/>
              <w:pageBreakBefore w:val="0"/>
              <w:widowControl w:val="0"/>
              <w:kinsoku/>
              <w:wordWrap/>
              <w:overflowPunct/>
              <w:topLinePunct w:val="0"/>
              <w:bidi w:val="0"/>
              <w:spacing w:line="400" w:lineRule="exact"/>
              <w:ind w:left="0" w:leftChars="0" w:right="0" w:rightChars="0"/>
              <w:rPr>
                <w:rFonts w:ascii="仿宋" w:hAnsi="仿宋" w:eastAsia="仿宋" w:cs="仿宋"/>
                <w:color w:val="auto"/>
                <w:sz w:val="24"/>
                <w:highlight w:val="none"/>
              </w:rPr>
            </w:pPr>
            <w:r>
              <w:rPr>
                <w:rFonts w:hint="eastAsia" w:ascii="仿宋" w:hAnsi="仿宋" w:eastAsia="仿宋" w:cs="仿宋"/>
                <w:b/>
                <w:bCs/>
                <w:color w:val="auto"/>
                <w:sz w:val="24"/>
                <w:highlight w:val="none"/>
              </w:rPr>
              <w:t>中标人须向采购代理机构按如下标准和规定交纳代理服务费：</w:t>
            </w:r>
          </w:p>
          <w:p w14:paraId="375B95A1">
            <w:pPr>
              <w:keepNext w:val="0"/>
              <w:keepLines w:val="0"/>
              <w:suppressLineNumbers w:val="0"/>
              <w:spacing w:before="0" w:beforeAutospacing="0" w:after="0" w:afterAutospacing="0" w:line="288" w:lineRule="auto"/>
              <w:ind w:left="0" w:right="0"/>
              <w:rPr>
                <w:rFonts w:hint="eastAsia" w:ascii="仿宋_GB2312" w:hAnsi="仿宋_GB2312" w:eastAsia="仿宋_GB2312" w:cs="仿宋_GB2312"/>
                <w:snapToGrid w:val="0"/>
                <w:color w:val="auto"/>
                <w:kern w:val="28"/>
                <w:sz w:val="24"/>
                <w:highlight w:val="none"/>
              </w:rPr>
            </w:pPr>
            <w:r>
              <w:rPr>
                <w:rFonts w:hint="eastAsia" w:ascii="仿宋" w:hAnsi="仿宋" w:eastAsia="仿宋" w:cs="仿宋"/>
                <w:color w:val="auto"/>
                <w:sz w:val="24"/>
                <w:highlight w:val="none"/>
              </w:rPr>
              <w:t>（1）</w:t>
            </w:r>
            <w:r>
              <w:rPr>
                <w:rFonts w:hint="eastAsia" w:ascii="仿宋_GB2312" w:hAnsi="仿宋_GB2312" w:eastAsia="仿宋_GB2312" w:cs="仿宋_GB2312"/>
                <w:snapToGrid w:val="0"/>
                <w:color w:val="auto"/>
                <w:kern w:val="28"/>
                <w:sz w:val="24"/>
                <w:highlight w:val="none"/>
                <w:lang w:val="en-US" w:eastAsia="zh-CN"/>
              </w:rPr>
              <w:t>采购代理服务费按下列货物招标差额定率累进法计算方式计取后由中标人支付。成交金额100万元以下的部分,货物类采购费率1.50%×30%执行</w:t>
            </w:r>
            <w:r>
              <w:rPr>
                <w:rFonts w:hint="eastAsia" w:ascii="仿宋_GB2312" w:hAnsi="仿宋_GB2312" w:eastAsia="仿宋_GB2312" w:cs="仿宋_GB2312"/>
                <w:snapToGrid w:val="0"/>
                <w:color w:val="auto"/>
                <w:kern w:val="28"/>
                <w:sz w:val="24"/>
                <w:highlight w:val="none"/>
              </w:rPr>
              <w:t>。另加《绍兴文理学院元培学院委托代理服务合同》中约定的其他费用，由中标单位支付，此费用仅提供收款收据。</w:t>
            </w:r>
          </w:p>
          <w:p w14:paraId="4F729D9D">
            <w:pPr>
              <w:keepNext w:val="0"/>
              <w:keepLines w:val="0"/>
              <w:suppressLineNumbers w:val="0"/>
              <w:spacing w:before="0" w:beforeAutospacing="0" w:after="0" w:afterAutospacing="0" w:line="288" w:lineRule="auto"/>
              <w:ind w:left="0" w:right="0"/>
              <w:rPr>
                <w:rFonts w:hint="eastAsia" w:ascii="仿宋_GB2312" w:hAnsi="仿宋_GB2312" w:eastAsia="仿宋_GB2312" w:cs="仿宋_GB2312"/>
                <w:color w:val="auto"/>
                <w:kern w:val="0"/>
                <w:sz w:val="24"/>
                <w:szCs w:val="21"/>
                <w:highlight w:val="none"/>
                <w:lang w:eastAsia="zh-CN"/>
              </w:rPr>
            </w:pPr>
            <w:r>
              <w:rPr>
                <w:rFonts w:hint="eastAsia" w:ascii="仿宋_GB2312" w:hAnsi="仿宋_GB2312" w:eastAsia="仿宋_GB2312" w:cs="仿宋_GB2312"/>
                <w:color w:val="auto"/>
                <w:kern w:val="0"/>
                <w:sz w:val="24"/>
                <w:szCs w:val="21"/>
                <w:highlight w:val="none"/>
                <w:lang w:val="en-US" w:eastAsia="zh-CN"/>
              </w:rPr>
              <w:t>(2)</w:t>
            </w:r>
            <w:r>
              <w:rPr>
                <w:rFonts w:hint="eastAsia" w:ascii="仿宋_GB2312" w:hAnsi="仿宋_GB2312" w:eastAsia="仿宋_GB2312" w:cs="仿宋_GB2312"/>
                <w:color w:val="auto"/>
                <w:kern w:val="0"/>
                <w:sz w:val="24"/>
                <w:szCs w:val="21"/>
                <w:highlight w:val="none"/>
                <w:lang w:eastAsia="zh-CN"/>
              </w:rPr>
              <w:t>中标服务费的缴纳方式：</w:t>
            </w:r>
          </w:p>
          <w:p w14:paraId="180207F6">
            <w:pPr>
              <w:keepNext w:val="0"/>
              <w:keepLines w:val="0"/>
              <w:suppressLineNumbers w:val="0"/>
              <w:spacing w:before="0" w:beforeAutospacing="0" w:after="0" w:afterAutospacing="0" w:line="288" w:lineRule="auto"/>
              <w:ind w:left="0" w:right="0"/>
              <w:rPr>
                <w:rFonts w:hint="eastAsia" w:ascii="仿宋_GB2312" w:hAnsi="仿宋_GB2312" w:eastAsia="仿宋_GB2312" w:cs="仿宋_GB2312"/>
                <w:color w:val="auto"/>
                <w:kern w:val="0"/>
                <w:sz w:val="24"/>
                <w:szCs w:val="21"/>
                <w:highlight w:val="none"/>
                <w:lang w:eastAsia="zh-CN"/>
              </w:rPr>
            </w:pPr>
            <w:r>
              <w:rPr>
                <w:rFonts w:hint="eastAsia" w:ascii="仿宋_GB2312" w:hAnsi="仿宋_GB2312" w:eastAsia="仿宋_GB2312" w:cs="仿宋_GB2312"/>
                <w:color w:val="auto"/>
                <w:kern w:val="0"/>
                <w:sz w:val="24"/>
                <w:szCs w:val="21"/>
                <w:highlight w:val="none"/>
                <w:lang w:eastAsia="zh-CN"/>
              </w:rPr>
              <w:t>用银行支票、汇票、电汇、现金等付款方式直接缴纳代理服务费。</w:t>
            </w:r>
          </w:p>
          <w:p w14:paraId="615DA031">
            <w:pPr>
              <w:keepNext w:val="0"/>
              <w:keepLines w:val="0"/>
              <w:suppressLineNumbers w:val="0"/>
              <w:spacing w:before="0" w:beforeAutospacing="0" w:after="0" w:afterAutospacing="0" w:line="288" w:lineRule="auto"/>
              <w:ind w:left="0" w:right="0"/>
              <w:rPr>
                <w:rFonts w:hint="eastAsia" w:ascii="仿宋_GB2312" w:hAnsi="仿宋_GB2312" w:eastAsia="仿宋_GB2312" w:cs="仿宋_GB2312"/>
                <w:color w:val="auto"/>
                <w:kern w:val="0"/>
                <w:sz w:val="24"/>
                <w:szCs w:val="21"/>
                <w:highlight w:val="none"/>
                <w:lang w:eastAsia="zh-CN"/>
              </w:rPr>
            </w:pPr>
            <w:r>
              <w:rPr>
                <w:rFonts w:hint="eastAsia" w:ascii="仿宋_GB2312" w:hAnsi="仿宋_GB2312" w:eastAsia="仿宋_GB2312" w:cs="仿宋_GB2312"/>
                <w:color w:val="auto"/>
                <w:kern w:val="0"/>
                <w:sz w:val="24"/>
                <w:szCs w:val="21"/>
                <w:highlight w:val="none"/>
                <w:lang w:eastAsia="zh-CN"/>
              </w:rPr>
              <w:t>公司名称：浙江翔实建设项目管理有限公司</w:t>
            </w:r>
          </w:p>
          <w:p w14:paraId="193558E1">
            <w:pPr>
              <w:keepNext w:val="0"/>
              <w:keepLines w:val="0"/>
              <w:suppressLineNumbers w:val="0"/>
              <w:spacing w:before="0" w:beforeAutospacing="0" w:after="0" w:afterAutospacing="0" w:line="288" w:lineRule="auto"/>
              <w:ind w:left="0" w:right="0"/>
              <w:rPr>
                <w:rFonts w:hint="eastAsia" w:ascii="仿宋_GB2312" w:hAnsi="仿宋_GB2312" w:eastAsia="仿宋_GB2312" w:cs="仿宋_GB2312"/>
                <w:color w:val="auto"/>
                <w:kern w:val="0"/>
                <w:sz w:val="24"/>
                <w:szCs w:val="21"/>
                <w:highlight w:val="none"/>
                <w:lang w:eastAsia="zh-CN"/>
              </w:rPr>
            </w:pPr>
            <w:r>
              <w:rPr>
                <w:rFonts w:hint="eastAsia" w:ascii="仿宋_GB2312" w:hAnsi="仿宋_GB2312" w:eastAsia="仿宋_GB2312" w:cs="仿宋_GB2312"/>
                <w:color w:val="auto"/>
                <w:kern w:val="0"/>
                <w:sz w:val="24"/>
                <w:szCs w:val="21"/>
                <w:highlight w:val="none"/>
                <w:lang w:eastAsia="zh-CN"/>
              </w:rPr>
              <w:t>开户行：建行绍兴越城支行</w:t>
            </w:r>
          </w:p>
          <w:p w14:paraId="3BC6625F">
            <w:pPr>
              <w:keepNext w:val="0"/>
              <w:keepLines w:val="0"/>
              <w:suppressLineNumbers w:val="0"/>
              <w:spacing w:before="0" w:beforeAutospacing="0" w:after="0" w:afterAutospacing="0" w:line="288" w:lineRule="auto"/>
              <w:ind w:left="0" w:right="0"/>
              <w:rPr>
                <w:rFonts w:hint="eastAsia" w:ascii="仿宋_GB2312" w:hAnsi="仿宋_GB2312" w:eastAsia="仿宋_GB2312" w:cs="仿宋_GB2312"/>
                <w:color w:val="auto"/>
                <w:kern w:val="0"/>
                <w:sz w:val="24"/>
                <w:szCs w:val="21"/>
                <w:highlight w:val="none"/>
                <w:lang w:eastAsia="zh-CN"/>
              </w:rPr>
            </w:pPr>
            <w:r>
              <w:rPr>
                <w:rFonts w:hint="eastAsia" w:ascii="仿宋_GB2312" w:hAnsi="仿宋_GB2312" w:eastAsia="仿宋_GB2312" w:cs="仿宋_GB2312"/>
                <w:color w:val="auto"/>
                <w:kern w:val="0"/>
                <w:sz w:val="24"/>
                <w:szCs w:val="21"/>
                <w:highlight w:val="none"/>
                <w:lang w:eastAsia="zh-CN"/>
              </w:rPr>
              <w:t>账  号：33001653549053003519</w:t>
            </w:r>
          </w:p>
          <w:p w14:paraId="7E640436">
            <w:pPr>
              <w:keepNext w:val="0"/>
              <w:keepLines w:val="0"/>
              <w:suppressLineNumbers w:val="0"/>
              <w:spacing w:before="0" w:beforeAutospacing="0" w:after="0" w:afterAutospacing="0" w:line="288" w:lineRule="auto"/>
              <w:ind w:left="0" w:right="0"/>
              <w:rPr>
                <w:rFonts w:hint="eastAsia" w:ascii="仿宋_GB2312" w:hAnsi="仿宋_GB2312" w:eastAsia="仿宋_GB2312" w:cs="仿宋_GB2312"/>
                <w:color w:val="auto"/>
                <w:kern w:val="0"/>
                <w:sz w:val="24"/>
                <w:szCs w:val="21"/>
                <w:highlight w:val="none"/>
                <w:lang w:eastAsia="zh-CN"/>
              </w:rPr>
            </w:pPr>
            <w:r>
              <w:rPr>
                <w:rFonts w:hint="eastAsia" w:ascii="仿宋_GB2312" w:hAnsi="仿宋_GB2312" w:eastAsia="仿宋_GB2312" w:cs="仿宋_GB2312"/>
                <w:color w:val="auto"/>
                <w:kern w:val="0"/>
                <w:sz w:val="24"/>
                <w:szCs w:val="21"/>
                <w:highlight w:val="none"/>
                <w:lang w:eastAsia="zh-CN"/>
              </w:rPr>
              <w:t>建行行号：105337035490</w:t>
            </w:r>
          </w:p>
          <w:p w14:paraId="04B24F7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szCs w:val="21"/>
                <w:highlight w:val="none"/>
                <w:lang w:eastAsia="zh-CN"/>
              </w:rPr>
            </w:pPr>
            <w:r>
              <w:rPr>
                <w:rFonts w:hint="eastAsia" w:ascii="仿宋_GB2312" w:hAnsi="仿宋_GB2312" w:eastAsia="仿宋_GB2312" w:cs="仿宋_GB2312"/>
                <w:color w:val="auto"/>
                <w:kern w:val="0"/>
                <w:sz w:val="24"/>
                <w:szCs w:val="21"/>
                <w:highlight w:val="none"/>
                <w:lang w:val="en-US" w:eastAsia="zh-CN"/>
              </w:rPr>
              <w:t>(3)</w:t>
            </w:r>
            <w:r>
              <w:rPr>
                <w:rFonts w:hint="eastAsia" w:ascii="仿宋_GB2312" w:hAnsi="仿宋_GB2312" w:eastAsia="仿宋_GB2312" w:cs="仿宋_GB2312"/>
                <w:color w:val="auto"/>
                <w:kern w:val="0"/>
                <w:sz w:val="24"/>
                <w:szCs w:val="21"/>
                <w:highlight w:val="none"/>
                <w:lang w:eastAsia="zh-CN"/>
              </w:rPr>
              <w:t>支付时间：领取中标通知书前缴纳。</w:t>
            </w:r>
          </w:p>
        </w:tc>
      </w:tr>
      <w:tr w14:paraId="1CC30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CEB387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51361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57A75D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tbl>
    <w:p w14:paraId="285E396B">
      <w:pPr>
        <w:snapToGrid w:val="0"/>
        <w:spacing w:line="360" w:lineRule="auto"/>
        <w:jc w:val="center"/>
        <w:rPr>
          <w:rFonts w:hint="eastAsia" w:ascii="仿宋" w:hAnsi="仿宋" w:eastAsia="仿宋" w:cs="仿宋"/>
          <w:b/>
          <w:color w:val="auto"/>
          <w:sz w:val="32"/>
          <w:szCs w:val="20"/>
          <w:highlight w:val="none"/>
        </w:rPr>
      </w:pPr>
    </w:p>
    <w:bookmarkEnd w:id="9"/>
    <w:p w14:paraId="35350EB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bookmarkStart w:id="23" w:name="_Hlt68073093"/>
      <w:bookmarkEnd w:id="23"/>
      <w:bookmarkStart w:id="24" w:name="_Hlt74729768"/>
      <w:bookmarkEnd w:id="24"/>
      <w:bookmarkStart w:id="25" w:name="_Hlt68403820"/>
      <w:bookmarkEnd w:id="25"/>
      <w:bookmarkStart w:id="26" w:name="_Hlt75236011"/>
      <w:bookmarkEnd w:id="26"/>
      <w:bookmarkStart w:id="27" w:name="_Hlt74730295"/>
      <w:bookmarkEnd w:id="27"/>
      <w:bookmarkStart w:id="28" w:name="_Hlt68057669"/>
      <w:bookmarkEnd w:id="28"/>
      <w:bookmarkStart w:id="29" w:name="_Hlt75236101"/>
      <w:bookmarkEnd w:id="29"/>
      <w:bookmarkStart w:id="30" w:name="_Hlt68072990"/>
      <w:bookmarkEnd w:id="30"/>
      <w:bookmarkStart w:id="31" w:name="_Hlt75236290"/>
      <w:bookmarkEnd w:id="31"/>
      <w:bookmarkStart w:id="32" w:name="_Hlt68072998"/>
      <w:bookmarkEnd w:id="32"/>
      <w:bookmarkStart w:id="33" w:name="_Hlt74714665"/>
      <w:bookmarkEnd w:id="33"/>
      <w:bookmarkStart w:id="34" w:name="_Hlt74707468"/>
      <w:bookmarkEnd w:id="34"/>
      <w:bookmarkStart w:id="35" w:name="_Toc164416483"/>
      <w:bookmarkStart w:id="36" w:name="第三部分"/>
      <w:r>
        <w:rPr>
          <w:rFonts w:hint="eastAsia" w:ascii="仿宋" w:hAnsi="仿宋" w:eastAsia="仿宋" w:cs="仿宋"/>
          <w:b/>
          <w:color w:val="auto"/>
          <w:sz w:val="32"/>
          <w:szCs w:val="32"/>
          <w:highlight w:val="none"/>
        </w:rPr>
        <w:t>一、总则</w:t>
      </w:r>
    </w:p>
    <w:p w14:paraId="44CE187B">
      <w:pPr>
        <w:keepNext w:val="0"/>
        <w:keepLines w:val="0"/>
        <w:pageBreakBefore w:val="0"/>
        <w:kinsoku/>
        <w:wordWrap/>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1EFBDAC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45A25033">
      <w:pPr>
        <w:keepNext w:val="0"/>
        <w:keepLines w:val="0"/>
        <w:pageBreakBefore w:val="0"/>
        <w:kinsoku/>
        <w:wordWrap/>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0B50DD8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21E8212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64CF6D4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4195E1E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535E37D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0FA7E08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24A2BA4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02B9D0D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default" w:ascii="仿宋" w:hAnsi="仿宋" w:eastAsia="仿宋" w:cs="仿宋"/>
          <w:color w:val="auto"/>
          <w:sz w:val="24"/>
          <w:highlight w:val="none"/>
          <w:lang w:val="en" w:eastAsia="zh-CN"/>
        </w:rPr>
        <w:t>☑</w:t>
      </w:r>
      <w:r>
        <w:rPr>
          <w:rFonts w:hint="eastAsia" w:ascii="仿宋" w:hAnsi="仿宋" w:eastAsia="仿宋" w:cs="仿宋"/>
          <w:color w:val="auto"/>
          <w:sz w:val="24"/>
          <w:highlight w:val="none"/>
        </w:rPr>
        <w:t>” 系指适用本项目的要求，“☐” 系指不适用本项目的要求。</w:t>
      </w:r>
    </w:p>
    <w:p w14:paraId="5A982C7E">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02DA34C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715AC17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21CBDA2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2786AD44">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6E33215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14:paraId="230E5A4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0105B5C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4435860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按财库〔2022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19号文件规定执行</w:t>
      </w:r>
      <w:r>
        <w:rPr>
          <w:rFonts w:hint="eastAsia" w:ascii="仿宋" w:hAnsi="仿宋" w:eastAsia="仿宋" w:cs="仿宋"/>
          <w:color w:val="auto"/>
          <w:sz w:val="24"/>
          <w:highlight w:val="none"/>
          <w:lang w:eastAsia="zh-CN"/>
        </w:rPr>
        <w:t>）</w:t>
      </w:r>
    </w:p>
    <w:p w14:paraId="1823B72A">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0C47A1BA">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78CF42A0">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4AB7710D">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36368CE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362B89A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auto"/>
          <w:sz w:val="24"/>
          <w:highlight w:val="none"/>
          <w:lang w:val="en-US" w:eastAsia="zh-CN"/>
        </w:rPr>
        <w:t>%-20%</w:t>
      </w:r>
      <w:r>
        <w:rPr>
          <w:rFonts w:hint="eastAsia" w:ascii="仿宋" w:hAnsi="仿宋" w:eastAsia="仿宋" w:cs="仿宋"/>
          <w:color w:val="auto"/>
          <w:sz w:val="24"/>
          <w:highlight w:val="none"/>
        </w:rPr>
        <w:t>的扣除</w:t>
      </w:r>
      <w:r>
        <w:rPr>
          <w:rFonts w:hint="eastAsia" w:ascii="仿宋" w:hAnsi="仿宋" w:eastAsia="仿宋" w:cs="仿宋"/>
          <w:color w:val="auto"/>
          <w:sz w:val="24"/>
          <w:highlight w:val="none"/>
          <w:lang w:eastAsia="zh-CN"/>
        </w:rPr>
        <w:t>（由采购人或其委托代理机构根据项目情况自行确定扣除比例）</w:t>
      </w:r>
      <w:r>
        <w:rPr>
          <w:rFonts w:hint="eastAsia" w:ascii="仿宋" w:hAnsi="仿宋" w:eastAsia="仿宋" w:cs="仿宋"/>
          <w:color w:val="auto"/>
          <w:sz w:val="24"/>
          <w:highlight w:val="none"/>
        </w:rPr>
        <w:t>，用扣除后的价格参加评审。</w:t>
      </w:r>
    </w:p>
    <w:p w14:paraId="020A7F6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%的扣除</w:t>
      </w:r>
      <w:r>
        <w:rPr>
          <w:rFonts w:hint="eastAsia" w:ascii="仿宋" w:hAnsi="仿宋" w:eastAsia="仿宋" w:cs="仿宋"/>
          <w:color w:val="auto"/>
          <w:sz w:val="24"/>
          <w:highlight w:val="none"/>
          <w:lang w:eastAsia="zh-CN"/>
        </w:rPr>
        <w:t>（由采购人或其委托代理机构根据项目情况自行确定扣除比例）</w:t>
      </w:r>
      <w:r>
        <w:rPr>
          <w:rFonts w:hint="eastAsia" w:ascii="仿宋" w:hAnsi="仿宋" w:eastAsia="仿宋" w:cs="仿宋"/>
          <w:color w:val="auto"/>
          <w:sz w:val="24"/>
          <w:highlight w:val="none"/>
        </w:rPr>
        <w:t>，用扣除后的价格参加评审。组成联合体或者接受分包的小微企业与联合体内其他企业、分包企业之间存在直接控股、管理关系的，不享受价格扣除优惠政策。</w:t>
      </w:r>
    </w:p>
    <w:p w14:paraId="4307FF20">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73E2343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26947FD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0BB7C12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3.4支持科技创新发展</w:t>
      </w:r>
    </w:p>
    <w:p w14:paraId="02B9148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546AD22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7D6451FF">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1F9EED6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25B446C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3A13A27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295E0E0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46FEF545">
      <w:pPr>
        <w:pStyle w:val="80"/>
        <w:rPr>
          <w:rFonts w:hint="eastAsia"/>
          <w:color w:val="auto"/>
          <w:highlight w:val="none"/>
        </w:rPr>
      </w:pPr>
    </w:p>
    <w:p w14:paraId="2B3B4767">
      <w:pPr>
        <w:pStyle w:val="131"/>
        <w:pageBreakBefore w:val="0"/>
        <w:kinsoku/>
        <w:wordWrap/>
        <w:overflowPunct/>
        <w:topLinePunct w:val="0"/>
        <w:bidi w:val="0"/>
        <w:snapToGrid w:val="0"/>
        <w:spacing w:before="0" w:beforeAutospacing="0" w:line="440" w:lineRule="exact"/>
        <w:ind w:left="0" w:leftChars="0" w:firstLine="360"/>
        <w:textAlignment w:val="auto"/>
        <w:rPr>
          <w:rFonts w:hint="eastAsia" w:ascii="仿宋" w:hAnsi="仿宋" w:eastAsia="仿宋" w:cs="仿宋"/>
          <w:color w:val="auto"/>
          <w:sz w:val="32"/>
          <w:szCs w:val="32"/>
          <w:highlight w:val="none"/>
        </w:rPr>
      </w:pPr>
    </w:p>
    <w:p w14:paraId="4C777DC9">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2650622C">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787924D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2C7DCD9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5332819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21B67A22">
      <w:pPr>
        <w:pStyle w:val="24"/>
        <w:keepNext w:val="0"/>
        <w:keepLines w:val="0"/>
        <w:pageBreakBefore w:val="0"/>
        <w:kinsoku/>
        <w:wordWrap/>
        <w:overflowPunct/>
        <w:topLinePunct w:val="0"/>
        <w:autoSpaceDE/>
        <w:autoSpaceDN/>
        <w:bidi w:val="0"/>
        <w:snapToGrid w:val="0"/>
        <w:spacing w:line="440" w:lineRule="exact"/>
        <w:ind w:left="0" w:leftChars="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2996D95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5894D935">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35DA0CC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14:paraId="6DCA1876">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040278C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6EE9F93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2991E26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24DD428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4C163B8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7656A22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1A723184">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7D49C47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6F505D21">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3C30DF5A">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2F0141D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7479B1E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35CF799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16D07F1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4A56EC6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2FBCBC9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0DBEC48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7554D6E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305AE67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12CCF192">
      <w:pPr>
        <w:pStyle w:val="33"/>
        <w:keepNext w:val="0"/>
        <w:keepLines w:val="0"/>
        <w:pageBreakBefore w:val="0"/>
        <w:widowControl w:val="0"/>
        <w:kinsoku/>
        <w:wordWrap/>
        <w:overflowPunct/>
        <w:topLinePunct w:val="0"/>
        <w:autoSpaceDE/>
        <w:autoSpaceDN/>
        <w:bidi w:val="0"/>
        <w:adjustRightInd w:val="0"/>
        <w:spacing w:beforeAutospacing="0" w:line="44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14:paraId="50DB98DB">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w:t>
      </w:r>
      <w:r>
        <w:rPr>
          <w:rFonts w:hint="eastAsia" w:ascii="仿宋" w:hAnsi="仿宋" w:eastAsia="仿宋" w:cs="仿宋"/>
          <w:color w:val="auto"/>
          <w:sz w:val="24"/>
          <w:highlight w:val="none"/>
        </w:rPr>
        <w:t>“商务技术文件资料”、“报价文件资料”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7E66E8E7">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2E103854">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43AAC6DE">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388AA1E7">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75D0E364">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32946316">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6760B35E">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07199E7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.2.1投标函；</w:t>
      </w:r>
      <w:r>
        <w:rPr>
          <w:rFonts w:hint="eastAsia" w:ascii="仿宋" w:hAnsi="仿宋" w:eastAsia="仿宋" w:cs="仿宋"/>
          <w:color w:val="auto"/>
          <w:sz w:val="24"/>
          <w:highlight w:val="none"/>
          <w:lang w:val="zh-CN"/>
        </w:rPr>
        <w:t xml:space="preserve"> </w:t>
      </w:r>
    </w:p>
    <w:p w14:paraId="3DF8A46B">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42131F0B">
      <w:pPr>
        <w:snapToGrid w:val="0"/>
        <w:spacing w:line="336" w:lineRule="auto"/>
        <w:ind w:firstLine="480" w:firstLineChars="200"/>
        <w:rPr>
          <w:rFonts w:hint="default" w:eastAsia="仿宋"/>
          <w:b/>
          <w:bCs/>
          <w:color w:val="auto"/>
          <w:highlight w:val="none"/>
          <w:lang w:val="en-US"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法定代表人及其授权代表身份证复印件；</w:t>
      </w:r>
    </w:p>
    <w:p w14:paraId="78BA5438">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授权代表社保证明；</w:t>
      </w:r>
    </w:p>
    <w:p w14:paraId="3707C9B5">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法定代表人身份证明书；</w:t>
      </w:r>
    </w:p>
    <w:p w14:paraId="3BB374E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65B1B51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2.2.7廉政承诺书（格式见第六部分附件）；</w:t>
      </w:r>
    </w:p>
    <w:p w14:paraId="43E7494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7855D1A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2.2.9供应商应提供针对项目的完整技术解决方案：</w:t>
      </w:r>
    </w:p>
    <w:p w14:paraId="19E3BE26">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2B47E69C">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300D823D">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01B1CC35">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14:paraId="5D4FB4B9">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79F6CE05">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2.2.12供应商售后服务证明材料：由供应商根据本项目要求提供相应的售后服务证明材料或售后服务承诺；</w:t>
      </w:r>
    </w:p>
    <w:p w14:paraId="13009F89">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5D2EAC6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14:paraId="6B755555">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2.2.15备品备件清单（含随机自带的备品备件和质保期后供采购人选择的备品备件及配套零部件，明细备品备件及价格，且供货价格不高于成交价格；成交货物设备应提供易损部件的备件和整机备品）；（如有）</w:t>
      </w:r>
    </w:p>
    <w:p w14:paraId="30512E2C">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2.2.16培训计划（如有）；</w:t>
      </w:r>
    </w:p>
    <w:p w14:paraId="7E55681C">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2.2.17验收方案；</w:t>
      </w:r>
    </w:p>
    <w:p w14:paraId="5D84AFE8">
      <w:pPr>
        <w:snapToGrid w:val="0"/>
        <w:spacing w:line="336" w:lineRule="auto"/>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u w:val="wave"/>
        </w:rPr>
        <w:t>未尽事宜请各投标单位按评分标准和相对应标项相关要求制作；</w:t>
      </w:r>
    </w:p>
    <w:p w14:paraId="7E639326">
      <w:pPr>
        <w:snapToGrid w:val="0"/>
        <w:spacing w:line="336" w:lineRule="auto"/>
        <w:ind w:firstLine="480" w:firstLineChars="2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19</w:t>
      </w:r>
      <w:r>
        <w:rPr>
          <w:rFonts w:hint="eastAsia" w:ascii="仿宋" w:hAnsi="仿宋" w:eastAsia="仿宋" w:cs="仿宋"/>
          <w:color w:val="auto"/>
          <w:sz w:val="24"/>
          <w:highlight w:val="none"/>
        </w:rPr>
        <w:t>投标人需要说明的其他文件和说明（格式自拟）。</w:t>
      </w:r>
    </w:p>
    <w:p w14:paraId="0AE5C350">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7F579565">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.3.1开标一览表（报价表）；</w:t>
      </w:r>
    </w:p>
    <w:p w14:paraId="4B59BED7">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.3.2中小企业声明函</w:t>
      </w:r>
      <w:r>
        <w:rPr>
          <w:rFonts w:hint="eastAsia" w:ascii="仿宋" w:hAnsi="仿宋" w:eastAsia="仿宋" w:cs="仿宋"/>
          <w:color w:val="auto"/>
          <w:sz w:val="24"/>
          <w:highlight w:val="none"/>
          <w:lang w:eastAsia="zh-CN"/>
        </w:rPr>
        <w:t>（如有）</w:t>
      </w:r>
      <w:r>
        <w:rPr>
          <w:rFonts w:hint="eastAsia" w:ascii="仿宋" w:hAnsi="仿宋" w:eastAsia="仿宋" w:cs="仿宋"/>
          <w:color w:val="auto"/>
          <w:sz w:val="24"/>
          <w:highlight w:val="none"/>
        </w:rPr>
        <w:t>。</w:t>
      </w:r>
    </w:p>
    <w:p w14:paraId="6A1827E5">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default" w:ascii="仿宋" w:hAnsi="仿宋" w:eastAsia="仿宋" w:cs="仿宋"/>
          <w:b w:val="0"/>
          <w:bCs w:val="0"/>
          <w:i w:val="0"/>
          <w:iCs w:val="0"/>
          <w:snapToGrid w:val="0"/>
          <w:color w:val="auto"/>
          <w:kern w:val="2"/>
          <w:sz w:val="24"/>
          <w:szCs w:val="24"/>
          <w:highlight w:val="none"/>
          <w:vertAlign w:val="baseline"/>
          <w:lang w:val="en-US" w:eastAsia="zh-CN" w:bidi="ar-SA"/>
        </w:rPr>
        <w:t xml:space="preserve">2.3.3 </w:t>
      </w:r>
      <w:r>
        <w:rPr>
          <w:rFonts w:hint="default" w:ascii="仿宋_GB2312" w:hAnsi="宋体" w:eastAsia="仿宋_GB2312" w:cs="仿宋_GB2312"/>
          <w:b w:val="0"/>
          <w:bCs w:val="0"/>
          <w:i w:val="0"/>
          <w:iCs w:val="0"/>
          <w:snapToGrid w:val="0"/>
          <w:color w:val="auto"/>
          <w:kern w:val="2"/>
          <w:sz w:val="24"/>
          <w:szCs w:val="24"/>
          <w:highlight w:val="none"/>
          <w:vertAlign w:val="baseline"/>
          <w:lang w:val="en-US" w:eastAsia="zh-CN" w:bidi="ar-SA"/>
        </w:rPr>
        <w:t>残疾人福利性单位声明函</w:t>
      </w:r>
      <w:r>
        <w:rPr>
          <w:rFonts w:hint="eastAsia" w:ascii="仿宋_GB2312" w:hAnsi="宋体" w:eastAsia="仿宋_GB2312" w:cs="仿宋_GB2312"/>
          <w:b w:val="0"/>
          <w:bCs w:val="0"/>
          <w:i w:val="0"/>
          <w:iCs w:val="0"/>
          <w:snapToGrid w:val="0"/>
          <w:color w:val="auto"/>
          <w:kern w:val="2"/>
          <w:sz w:val="24"/>
          <w:szCs w:val="24"/>
          <w:highlight w:val="none"/>
          <w:vertAlign w:val="baseline"/>
          <w:lang w:val="en-US" w:eastAsia="zh-CN" w:bidi="ar-SA"/>
        </w:rPr>
        <w:t>（如有）</w:t>
      </w:r>
    </w:p>
    <w:p w14:paraId="79D83141">
      <w:pPr>
        <w:adjustRightInd w:val="0"/>
        <w:snapToGrid w:val="0"/>
        <w:spacing w:line="440" w:lineRule="exact"/>
        <w:ind w:firstLine="482" w:firstLineChars="200"/>
        <w:jc w:val="both"/>
        <w:rPr>
          <w:rFonts w:hint="eastAsia" w:ascii="仿宋" w:hAnsi="仿宋" w:eastAsia="仿宋" w:cs="仿宋"/>
          <w:b/>
          <w:bCs/>
          <w:color w:val="auto"/>
          <w:sz w:val="32"/>
          <w:highlight w:val="none"/>
        </w:rPr>
      </w:pPr>
      <w:r>
        <w:rPr>
          <w:rFonts w:hint="default" w:ascii="仿宋" w:hAnsi="仿宋" w:eastAsia="仿宋" w:cs="仿宋"/>
          <w:b/>
          <w:bCs/>
          <w:i w:val="0"/>
          <w:iCs w:val="0"/>
          <w:snapToGrid/>
          <w:color w:val="auto"/>
          <w:kern w:val="2"/>
          <w:sz w:val="24"/>
          <w:szCs w:val="20"/>
          <w:highlight w:val="none"/>
          <w:vertAlign w:val="baseline"/>
          <w:lang w:val="en-US" w:eastAsia="zh-CN" w:bidi="ar-SA"/>
        </w:rPr>
        <w:t>3.投标报价</w:t>
      </w:r>
    </w:p>
    <w:p w14:paraId="41B872FE">
      <w:pPr>
        <w:adjustRightInd w:val="0"/>
        <w:snapToGrid w:val="0"/>
        <w:spacing w:line="440" w:lineRule="exact"/>
        <w:ind w:left="0" w:leftChars="0" w:firstLine="480" w:firstLineChars="2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14:paraId="6FC97763">
      <w:pPr>
        <w:adjustRightInd w:val="0"/>
        <w:snapToGrid w:val="0"/>
        <w:spacing w:line="440" w:lineRule="exact"/>
        <w:ind w:left="0" w:leftChars="0" w:firstLine="480" w:firstLineChars="2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3.2招标文件未列明，而投标人认为必需的费用也需列入报价。</w:t>
      </w:r>
    </w:p>
    <w:p w14:paraId="7469E95E">
      <w:pPr>
        <w:adjustRightInd w:val="0"/>
        <w:snapToGrid w:val="0"/>
        <w:spacing w:line="440" w:lineRule="exact"/>
        <w:ind w:left="0" w:leftChars="0" w:firstLine="480" w:firstLineChars="2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3.3投标报价只允许有一个报价，有选择的报价将不予接受（除指定外）。</w:t>
      </w:r>
    </w:p>
    <w:p w14:paraId="77C2A987">
      <w:pPr>
        <w:adjustRightInd w:val="0"/>
        <w:snapToGrid w:val="0"/>
        <w:spacing w:line="440" w:lineRule="exact"/>
        <w:ind w:left="0" w:leftChars="0" w:firstLine="480" w:firstLineChars="2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3.4投标人提供虚假材料投标的，投标无效。</w:t>
      </w:r>
    </w:p>
    <w:p w14:paraId="6AF61A85">
      <w:pPr>
        <w:pStyle w:val="131"/>
        <w:snapToGrid w:val="0"/>
        <w:spacing w:before="0" w:line="440" w:lineRule="exact"/>
        <w:ind w:firstLine="482" w:firstLineChars="200"/>
        <w:outlineLvl w:val="0"/>
        <w:rPr>
          <w:rFonts w:ascii="仿宋" w:hAnsi="仿宋" w:eastAsia="仿宋" w:cs="仿宋"/>
          <w:b/>
          <w:color w:val="auto"/>
          <w:szCs w:val="24"/>
          <w:highlight w:val="none"/>
        </w:rPr>
      </w:pPr>
      <w:r>
        <w:rPr>
          <w:rFonts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175CBEF2">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42614AAD">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395DF574">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05501ED1">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59AB0D2E">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51848F63">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1A110C63">
      <w:pPr>
        <w:pStyle w:val="131"/>
        <w:spacing w:before="0" w:line="440" w:lineRule="exact"/>
        <w:ind w:firstLine="482" w:firstLineChars="20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投标文件的提交、补充、修改、撤回</w:t>
      </w:r>
    </w:p>
    <w:p w14:paraId="436D373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74C3C67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2970303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5D3DD00A">
      <w:pPr>
        <w:adjustRightInd w:val="0"/>
        <w:spacing w:line="440" w:lineRule="exact"/>
        <w:ind w:left="0" w:leftChars="0" w:firstLine="482" w:firstLineChars="20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192540D9">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30497BFA">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5EAEEFE7">
      <w:pPr>
        <w:pStyle w:val="131"/>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4DB01E1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37" w:name="_Toc91899903"/>
      <w:r>
        <w:rPr>
          <w:rFonts w:hint="eastAsia" w:ascii="仿宋" w:hAnsi="仿宋" w:eastAsia="仿宋" w:cs="仿宋"/>
          <w:b/>
          <w:color w:val="auto"/>
          <w:sz w:val="32"/>
          <w:szCs w:val="32"/>
          <w:highlight w:val="none"/>
        </w:rPr>
        <w:t>四、开标和评标</w:t>
      </w:r>
    </w:p>
    <w:p w14:paraId="5E286689">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301B406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6E87D84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0B6C67F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14:paraId="594FA65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14:paraId="18489DB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14:paraId="222DB9B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14:paraId="5906CD8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14:paraId="10E9512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2EB96978">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06E8D10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554E8F3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04BFF88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1BA3B27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1FB24FD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42F818D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1C8226B3">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66BB1FF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4691B81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307E3FF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14:paraId="5BADA6C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14:paraId="088F5E4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0479858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4855CB8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74A8291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14:paraId="1C6F143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14:paraId="53A6194B">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09E2209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634B115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540093E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252847F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3BDFA58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5E6A1814">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7367DE3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600408D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2B734C5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14:paraId="4183819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147BFF8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30164905">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219AE34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10EA5A9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1EEE2E6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41F1468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7030087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6C9A52C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6.6汇总（商务技术得分情况）。评标委员会各成员应当独立对每个投标人的商务技术文件进行评价，并汇总商务技术得分情况。</w:t>
      </w:r>
    </w:p>
    <w:p w14:paraId="194A127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14:paraId="7F1618F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38C0A0A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77363CA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1604CA5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3D471649">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6C8923EE">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7B326D44">
      <w:pPr>
        <w:pStyle w:val="33"/>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7B8D946A">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61BC44E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47B64B1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06E2DCA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3977A9B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2D56F56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1A58ADE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597E6B5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68CEAA9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6507AAC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700E536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478E663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8.11出现同一标的物或本次招标产品(服务)内的主要产品(重要组成部分)出现商务技术文件资料、报价文件资料描述不一致或前后描述不一致，经评标委员会认定后为无法评审的；</w:t>
      </w:r>
    </w:p>
    <w:p w14:paraId="2EC044A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38EAC75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1C173DE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4312DAF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7BE615B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8.16投标文件“商务技术文件资料”部分中出现《开标一览表》相关内容的；</w:t>
      </w:r>
    </w:p>
    <w:p w14:paraId="59E6618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3BFD743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49F1E24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0E137B7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5EC034E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38FCC10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4D3BC70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5844B47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1657C48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5490DBE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742C1A2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3C2DBD4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1A15038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57EB1CE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7B39EB7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72D05C8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65F82BA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651AFA6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23B904D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6E30BB3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65F91BA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6F76658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192C76C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773386E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6B3F7BB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60992D5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14:paraId="70E2AA64">
      <w:pPr>
        <w:autoSpaceDE/>
        <w:autoSpaceDN/>
        <w:snapToGrid w:val="0"/>
        <w:spacing w:line="440" w:lineRule="exact"/>
        <w:ind w:firstLine="482" w:firstLineChars="200"/>
        <w:rPr>
          <w:rFonts w:hint="eastAsia" w:ascii="仿宋" w:hAnsi="仿宋" w:eastAsia="仿宋" w:cs="仿宋"/>
          <w:b/>
          <w:bCs w:val="0"/>
          <w:color w:val="auto"/>
          <w:sz w:val="24"/>
          <w:highlight w:val="none"/>
        </w:rPr>
      </w:pPr>
      <w:r>
        <w:rPr>
          <w:rFonts w:hint="eastAsia" w:ascii="仿宋" w:hAnsi="仿宋" w:eastAsia="仿宋" w:cs="仿宋"/>
          <w:b/>
          <w:bCs w:val="0"/>
          <w:color w:val="auto"/>
          <w:sz w:val="24"/>
          <w:highlight w:val="none"/>
        </w:rPr>
        <w:t>8.2</w:t>
      </w:r>
      <w:r>
        <w:rPr>
          <w:rFonts w:hint="eastAsia" w:ascii="仿宋" w:hAnsi="仿宋" w:eastAsia="仿宋" w:cs="仿宋"/>
          <w:b/>
          <w:bCs w:val="0"/>
          <w:color w:val="auto"/>
          <w:kern w:val="2"/>
          <w:sz w:val="24"/>
          <w:highlight w:val="none"/>
          <w:lang w:val="en-US" w:eastAsia="zh-CN"/>
        </w:rPr>
        <w:t>5</w:t>
      </w:r>
      <w:r>
        <w:rPr>
          <w:rFonts w:hint="eastAsia" w:ascii="仿宋" w:hAnsi="仿宋" w:eastAsia="仿宋" w:cs="仿宋"/>
          <w:b/>
          <w:bCs w:val="0"/>
          <w:color w:val="auto"/>
          <w:sz w:val="24"/>
          <w:highlight w:val="none"/>
        </w:rPr>
        <w:t>未按招标文件要求提供样品或提供样品不满足采购需求实质性条件的；</w:t>
      </w:r>
    </w:p>
    <w:p w14:paraId="4223EDE4">
      <w:pPr>
        <w:autoSpaceDE/>
        <w:autoSpaceDN/>
        <w:snapToGrid w:val="0"/>
        <w:spacing w:line="440" w:lineRule="exact"/>
        <w:ind w:firstLine="482"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sz w:val="24"/>
          <w:highlight w:val="none"/>
          <w:lang w:val="en-US" w:eastAsia="zh-CN"/>
        </w:rPr>
        <w:t>8.26参与同一个采购包(标段)的供应商存在下列情形之一的其投标(响应)文件无效:</w:t>
      </w:r>
    </w:p>
    <w:p w14:paraId="316839BC">
      <w:pPr>
        <w:autoSpaceDE/>
        <w:autoSpaceDN/>
        <w:snapToGrid w:val="0"/>
        <w:spacing w:line="440" w:lineRule="exact"/>
        <w:ind w:firstLine="482"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8.26.1</w:t>
      </w:r>
      <w:r>
        <w:rPr>
          <w:rFonts w:hint="eastAsia" w:ascii="仿宋" w:hAnsi="仿宋" w:eastAsia="仿宋" w:cs="仿宋"/>
          <w:b/>
          <w:bCs w:val="0"/>
          <w:color w:val="auto"/>
          <w:sz w:val="24"/>
          <w:highlight w:val="none"/>
          <w:lang w:val="en-US" w:eastAsia="zh-CN"/>
        </w:rPr>
        <w:t>不同供应商的电子投标(响应)文件上传计算机的网卡MAC地址、CPU序列号和硬盘序列号等硬件信息相同的;</w:t>
      </w:r>
    </w:p>
    <w:p w14:paraId="640B6605">
      <w:pPr>
        <w:autoSpaceDE/>
        <w:autoSpaceDN/>
        <w:snapToGrid w:val="0"/>
        <w:spacing w:line="440" w:lineRule="exact"/>
        <w:ind w:firstLine="482"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8.26.2</w:t>
      </w:r>
      <w:r>
        <w:rPr>
          <w:rFonts w:hint="eastAsia" w:ascii="仿宋" w:hAnsi="仿宋" w:eastAsia="仿宋" w:cs="仿宋"/>
          <w:b/>
          <w:bCs w:val="0"/>
          <w:color w:val="auto"/>
          <w:sz w:val="24"/>
          <w:highlight w:val="none"/>
          <w:lang w:val="en-US" w:eastAsia="zh-CN"/>
        </w:rPr>
        <w:t>上传的电子投标(响应)文件若出现使用本项目其他投标(响应)供应商的数字证书加密的，或者加盖本项目其他投标(响应)供应商的电子印章的;</w:t>
      </w:r>
    </w:p>
    <w:p w14:paraId="72895E05">
      <w:pPr>
        <w:autoSpaceDE/>
        <w:autoSpaceDN/>
        <w:snapToGrid w:val="0"/>
        <w:spacing w:line="440" w:lineRule="exact"/>
        <w:ind w:firstLine="482"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8.26.3</w:t>
      </w:r>
      <w:r>
        <w:rPr>
          <w:rFonts w:hint="eastAsia" w:ascii="仿宋" w:hAnsi="仿宋" w:eastAsia="仿宋" w:cs="仿宋"/>
          <w:b/>
          <w:bCs w:val="0"/>
          <w:color w:val="auto"/>
          <w:sz w:val="24"/>
          <w:highlight w:val="none"/>
          <w:lang w:val="en-US" w:eastAsia="zh-CN"/>
        </w:rPr>
        <w:t>不同供应商的投标(响应)文件的内容存在三处(含)以上错误一致，且无法合理解释的;</w:t>
      </w:r>
    </w:p>
    <w:p w14:paraId="03B78D55">
      <w:pPr>
        <w:autoSpaceDE/>
        <w:autoSpaceDN/>
        <w:snapToGrid w:val="0"/>
        <w:spacing w:line="440" w:lineRule="exact"/>
        <w:ind w:firstLine="482" w:firstLineChars="200"/>
        <w:rPr>
          <w:rFonts w:hint="default" w:ascii="仿宋" w:hAnsi="仿宋" w:eastAsia="仿宋" w:cs="仿宋"/>
          <w:b/>
          <w:color w:val="auto"/>
          <w:sz w:val="24"/>
          <w:highlight w:val="none"/>
        </w:rPr>
      </w:pPr>
      <w:r>
        <w:rPr>
          <w:rFonts w:hint="eastAsia" w:ascii="仿宋" w:hAnsi="仿宋" w:eastAsia="仿宋" w:cs="仿宋"/>
          <w:b/>
          <w:bCs w:val="0"/>
          <w:color w:val="auto"/>
          <w:kern w:val="2"/>
          <w:sz w:val="24"/>
          <w:highlight w:val="none"/>
          <w:lang w:val="en-US" w:eastAsia="zh-CN"/>
        </w:rPr>
        <w:t>8.26.4</w:t>
      </w:r>
      <w:r>
        <w:rPr>
          <w:rFonts w:hint="eastAsia" w:ascii="仿宋" w:hAnsi="仿宋" w:eastAsia="仿宋" w:cs="仿宋"/>
          <w:b/>
          <w:bCs w:val="0"/>
          <w:color w:val="auto"/>
          <w:sz w:val="24"/>
          <w:highlight w:val="none"/>
          <w:lang w:val="en-US" w:eastAsia="zh-CN"/>
        </w:rPr>
        <w:t>不同供应商联系人为同一人或不同联系人的联系电话一致，且无法合理解释的。</w:t>
      </w:r>
    </w:p>
    <w:p w14:paraId="239ECCD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其他违反法律、法规的情形。</w:t>
      </w:r>
    </w:p>
    <w:p w14:paraId="00709E4C">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14:paraId="74FC26C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53CA92B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564A4A75">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37"/>
    <w:p w14:paraId="151C70C5">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38" w:name="_Toc81372953"/>
      <w:bookmarkStart w:id="39" w:name="_Toc81372776"/>
      <w:bookmarkStart w:id="40" w:name="_Toc84325929"/>
      <w:r>
        <w:rPr>
          <w:rFonts w:hint="eastAsia" w:ascii="仿宋" w:hAnsi="仿宋" w:eastAsia="仿宋" w:cs="仿宋"/>
          <w:b/>
          <w:color w:val="auto"/>
          <w:sz w:val="32"/>
          <w:szCs w:val="32"/>
          <w:highlight w:val="none"/>
        </w:rPr>
        <w:t>五、授予合同</w:t>
      </w:r>
    </w:p>
    <w:bookmarkEnd w:id="38"/>
    <w:bookmarkEnd w:id="39"/>
    <w:bookmarkEnd w:id="40"/>
    <w:p w14:paraId="08AD43C3">
      <w:pPr>
        <w:pStyle w:val="15"/>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482" w:firstLineChars="20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371D517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4511ED4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43AF371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2A2B539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0DC10CD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6698A7A8">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4BE7152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68BAF13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292BEAD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740AB276">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497CFFF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51AFB16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5EB5B98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2E0F50AD">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14:paraId="20113E3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2E22D85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14:paraId="3AFA586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14:paraId="6C45A5E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14:paraId="75F03E84">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14:paraId="308D8F0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5.1中标人应当在中标通知书发出之日起30天内与采购人签订合同，自采购合同签订之日起2个工作日内，通过电子交易平台进行备案。</w:t>
      </w:r>
    </w:p>
    <w:p w14:paraId="012CDAF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14:paraId="15946761">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14:paraId="44F16E6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579FC49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14:paraId="1F005DB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3A2964EC">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14:paraId="7D50433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398175CA">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44272626">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7FECD59B">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04408BE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 w:hAnsi="仿宋" w:eastAsia="仿宋" w:cs="仿宋"/>
          <w:color w:val="auto"/>
          <w:sz w:val="24"/>
          <w:highlight w:val="none"/>
        </w:rPr>
        <w:t>〔2021</w:t>
      </w:r>
      <w:r>
        <w:rPr>
          <w:rFonts w:hint="eastAsia" w:ascii="仿宋" w:hAnsi="仿宋" w:eastAsia="仿宋" w:cs="仿宋"/>
          <w:color w:val="auto"/>
          <w:sz w:val="24"/>
          <w:highlight w:val="none"/>
          <w:lang w:eastAsia="zh-CN"/>
        </w:rPr>
        <w:t>〕</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55D3C58E">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2.供应商询问</w:t>
      </w:r>
    </w:p>
    <w:p w14:paraId="38FF31A1">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2C40D8E6">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3.供应商质疑</w:t>
      </w:r>
    </w:p>
    <w:p w14:paraId="3783F9B0">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39B7F93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3ABCD34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566A7257">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707E4E6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6B91B201">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70BEF611">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447B371C">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3AB31251">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5B3C39B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3DD543C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1D4BF60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7D9C0D3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7FAD8F3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3F41195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352C255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71FA6A65">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4AA8E7EF">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5865D2BA">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0A6AC28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2041198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1D27CD3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4414EF8F">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1C74C0F8">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kern w:val="0"/>
          <w:sz w:val="24"/>
          <w:highlight w:val="none"/>
        </w:rPr>
        <w:sectPr>
          <w:footerReference r:id="rId12" w:type="first"/>
          <w:footerReference r:id="rId11" w:type="default"/>
          <w:pgSz w:w="11906" w:h="16838"/>
          <w:pgMar w:top="1814" w:right="1474" w:bottom="1814" w:left="1474" w:header="851" w:footer="992" w:gutter="0"/>
          <w:pgNumType w:start="1"/>
          <w:cols w:space="720" w:num="1"/>
          <w:docGrid w:linePitch="312" w:charSpace="0"/>
        </w:sectPr>
      </w:pPr>
    </w:p>
    <w:bookmarkEnd w:id="35"/>
    <w:bookmarkEnd w:id="36"/>
    <w:p w14:paraId="5C1AF1D1">
      <w:pPr>
        <w:spacing w:line="360" w:lineRule="auto"/>
        <w:outlineLvl w:val="0"/>
        <w:rPr>
          <w:rFonts w:hint="eastAsia" w:ascii="仿宋" w:hAnsi="仿宋" w:eastAsia="仿宋" w:cs="仿宋"/>
          <w:b/>
          <w:color w:val="auto"/>
          <w:sz w:val="36"/>
          <w:szCs w:val="36"/>
          <w:highlight w:val="none"/>
        </w:rPr>
      </w:pPr>
      <w:bookmarkStart w:id="41" w:name="第五部分"/>
      <w:bookmarkStart w:id="42" w:name="_Toc86217003"/>
    </w:p>
    <w:p w14:paraId="4B02A7A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1F1FEEEE">
      <w:pPr>
        <w:spacing w:line="360" w:lineRule="auto"/>
        <w:ind w:firstLine="480" w:firstLineChars="200"/>
        <w:rPr>
          <w:rFonts w:hint="eastAsia" w:ascii="仿宋" w:hAnsi="仿宋" w:eastAsia="仿宋"/>
          <w:color w:val="auto"/>
          <w:sz w:val="24"/>
          <w:szCs w:val="20"/>
          <w:highlight w:val="none"/>
        </w:rPr>
      </w:pPr>
    </w:p>
    <w:tbl>
      <w:tblPr>
        <w:tblStyle w:val="63"/>
        <w:tblW w:w="0" w:type="auto"/>
        <w:tblInd w:w="-1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6"/>
      </w:tblGrid>
      <w:tr w14:paraId="3B173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1496" w:type="dxa"/>
          </w:tcPr>
          <w:p w14:paraId="45988E4C">
            <w:pPr>
              <w:keepNext w:val="0"/>
              <w:keepLines w:val="0"/>
              <w:pageBreakBefore w:val="0"/>
              <w:widowControl w:val="0"/>
              <w:kinsoku/>
              <w:wordWrap/>
              <w:overflowPunct/>
              <w:topLinePunct w:val="0"/>
              <w:autoSpaceDE/>
              <w:autoSpaceDN/>
              <w:bidi w:val="0"/>
              <w:adjustRightInd/>
              <w:snapToGrid/>
              <w:spacing w:line="400" w:lineRule="exact"/>
              <w:ind w:right="420"/>
              <w:textAlignment w:val="auto"/>
              <w:rPr>
                <w:rFonts w:hint="default" w:ascii="仿宋_GB2312" w:hAnsi="新宋体" w:eastAsia="仿宋_GB2312" w:cs="Arial"/>
                <w:b/>
                <w:bCs/>
                <w:color w:val="auto"/>
                <w:sz w:val="24"/>
                <w:szCs w:val="24"/>
                <w:highlight w:val="none"/>
                <w:vertAlign w:val="baseline"/>
                <w:lang w:val="en-US" w:eastAsia="zh-CN"/>
              </w:rPr>
            </w:pPr>
            <w:r>
              <w:rPr>
                <w:rFonts w:hint="eastAsia" w:ascii="仿宋_GB2312" w:hAnsi="新宋体" w:eastAsia="仿宋_GB2312" w:cs="Arial"/>
                <w:b/>
                <w:bCs/>
                <w:color w:val="auto"/>
                <w:sz w:val="21"/>
                <w:szCs w:val="21"/>
                <w:highlight w:val="none"/>
                <w:vertAlign w:val="baseline"/>
                <w:lang w:val="en-US" w:eastAsia="zh-CN"/>
              </w:rPr>
              <w:t>01标</w:t>
            </w:r>
          </w:p>
        </w:tc>
      </w:tr>
    </w:tbl>
    <w:tbl>
      <w:tblPr>
        <w:tblStyle w:val="62"/>
        <w:tblW w:w="9810" w:type="dxa"/>
        <w:tblInd w:w="-5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
        <w:gridCol w:w="1089"/>
        <w:gridCol w:w="6482"/>
        <w:gridCol w:w="705"/>
        <w:gridCol w:w="705"/>
      </w:tblGrid>
      <w:tr w14:paraId="37BC0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829"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7B52DC6B">
            <w:pPr>
              <w:keepNext w:val="0"/>
              <w:keepLines w:val="0"/>
              <w:pageBreakBefore w:val="0"/>
              <w:kinsoku/>
              <w:wordWrap/>
              <w:overflowPunct/>
              <w:topLinePunct w:val="0"/>
              <w:bidi w:val="0"/>
              <w:adjustRightInd w:val="0"/>
              <w:snapToGrid/>
              <w:spacing w:line="36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rPr>
              <w:t>序号</w:t>
            </w:r>
          </w:p>
        </w:tc>
        <w:tc>
          <w:tcPr>
            <w:tcW w:w="1089"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4FD995AB">
            <w:pPr>
              <w:keepNext w:val="0"/>
              <w:keepLines w:val="0"/>
              <w:pageBreakBefore w:val="0"/>
              <w:kinsoku/>
              <w:wordWrap/>
              <w:overflowPunct/>
              <w:topLinePunct w:val="0"/>
              <w:bidi w:val="0"/>
              <w:adjustRightInd w:val="0"/>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产品名称</w:t>
            </w:r>
          </w:p>
        </w:tc>
        <w:tc>
          <w:tcPr>
            <w:tcW w:w="648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76810283">
            <w:pPr>
              <w:pStyle w:val="839"/>
              <w:keepNext w:val="0"/>
              <w:keepLines w:val="0"/>
              <w:pageBreakBefore w:val="0"/>
              <w:kinsoku/>
              <w:wordWrap/>
              <w:overflowPunct/>
              <w:topLinePunct w:val="0"/>
              <w:bidi w:val="0"/>
              <w:adjustRightInd w:val="0"/>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kern w:val="2"/>
                <w:sz w:val="21"/>
                <w:szCs w:val="21"/>
                <w:highlight w:val="none"/>
                <w:lang w:val="en-US" w:eastAsia="zh-CN" w:bidi="ar-SA"/>
              </w:rPr>
              <w:t>规格型号</w:t>
            </w:r>
          </w:p>
        </w:tc>
        <w:tc>
          <w:tcPr>
            <w:tcW w:w="70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4408D4F3">
            <w:pPr>
              <w:keepNext w:val="0"/>
              <w:keepLines w:val="0"/>
              <w:pageBreakBefore w:val="0"/>
              <w:kinsoku/>
              <w:wordWrap/>
              <w:overflowPunct/>
              <w:topLinePunct w:val="0"/>
              <w:bidi w:val="0"/>
              <w:adjustRightInd w:val="0"/>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单位</w:t>
            </w:r>
          </w:p>
        </w:tc>
        <w:tc>
          <w:tcPr>
            <w:tcW w:w="70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4D086686">
            <w:pPr>
              <w:keepNext w:val="0"/>
              <w:keepLines w:val="0"/>
              <w:pageBreakBefore w:val="0"/>
              <w:kinsoku/>
              <w:wordWrap/>
              <w:overflowPunct/>
              <w:topLinePunct w:val="0"/>
              <w:bidi w:val="0"/>
              <w:adjustRightInd w:val="0"/>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数量</w:t>
            </w:r>
          </w:p>
        </w:tc>
      </w:tr>
      <w:tr w14:paraId="56D83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829"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5940F9D6">
            <w:pPr>
              <w:keepNext w:val="0"/>
              <w:keepLines w:val="0"/>
              <w:pageBreakBefore w:val="0"/>
              <w:kinsoku/>
              <w:wordWrap/>
              <w:overflowPunct/>
              <w:topLinePunct w:val="0"/>
              <w:bidi w:val="0"/>
              <w:adjustRightInd w:val="0"/>
              <w:snapToGrid/>
              <w:spacing w:line="360" w:lineRule="exact"/>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1</w:t>
            </w:r>
          </w:p>
        </w:tc>
        <w:tc>
          <w:tcPr>
            <w:tcW w:w="1089"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7719141D">
            <w:pPr>
              <w:keepNext w:val="0"/>
              <w:keepLines w:val="0"/>
              <w:pageBreakBefore w:val="0"/>
              <w:kinsoku/>
              <w:wordWrap/>
              <w:overflowPunct/>
              <w:topLinePunct w:val="0"/>
              <w:bidi w:val="0"/>
              <w:adjustRightInd w:val="0"/>
              <w:snapToGrid/>
              <w:spacing w:line="360" w:lineRule="exact"/>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激光雕刻机</w:t>
            </w:r>
          </w:p>
        </w:tc>
        <w:tc>
          <w:tcPr>
            <w:tcW w:w="648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66B4C1AE">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1、机器类型：自动化数控激光切割机   </w:t>
            </w:r>
          </w:p>
          <w:p w14:paraId="57AE49D0">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2、切割和雕刻激光功率：≤100W</w:t>
            </w:r>
          </w:p>
          <w:p w14:paraId="47601A8C">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3、雷射类型：密封式二氧化碳玻璃激光管</w:t>
            </w:r>
          </w:p>
          <w:p w14:paraId="7266B6BA">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4、速度和功率控制（雕刻深度）：最大速度1000mm/s(39.4IPS)，计算机或手动控制速度和功率从 0-100%。矢量颜色映射设置速度和功率使用RGB颜色映射的设置。</w:t>
            </w:r>
          </w:p>
          <w:p w14:paraId="4B3B59B9">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5、分辨率：大分辨率不小于1000DPI； </w:t>
            </w:r>
          </w:p>
          <w:p w14:paraId="69610B33">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6、工作幅面（mm）：≥900*600*225(X*Y*Z)</w:t>
            </w:r>
          </w:p>
          <w:p w14:paraId="7CB45F56">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7、冷却方式：风冷；</w:t>
            </w:r>
          </w:p>
          <w:p w14:paraId="366981D0">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、软件支持：CoreIDRAW, AutoCAD, Adobe Illustrator</w:t>
            </w:r>
            <w:r>
              <w:rPr>
                <w:rFonts w:hint="eastAsia" w:ascii="宋体" w:hAnsi="宋体" w:eastAsia="宋体" w:cs="宋体"/>
                <w:strike/>
                <w:color w:val="auto"/>
                <w:sz w:val="21"/>
                <w:szCs w:val="21"/>
                <w:highlight w:val="none"/>
              </w:rPr>
              <w:t>等</w:t>
            </w:r>
            <w:r>
              <w:rPr>
                <w:rFonts w:hint="eastAsia" w:ascii="宋体" w:hAnsi="宋体" w:eastAsia="宋体" w:cs="宋体"/>
                <w:color w:val="auto"/>
                <w:sz w:val="21"/>
                <w:szCs w:val="21"/>
                <w:highlight w:val="none"/>
              </w:rPr>
              <w:t>, 可直接打开SVG，DXF，PLT，AI等矢量格式，JPG，BMP等图片格式；</w:t>
            </w:r>
          </w:p>
          <w:p w14:paraId="3ED930D8">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strike w:val="0"/>
                <w:color w:val="auto"/>
                <w:sz w:val="21"/>
                <w:szCs w:val="21"/>
                <w:highlight w:val="none"/>
                <w:lang w:val="en-US" w:eastAsia="zh-CN"/>
              </w:rPr>
              <w:t>9</w:t>
            </w:r>
            <w:r>
              <w:rPr>
                <w:rFonts w:hint="eastAsia" w:ascii="宋体" w:hAnsi="宋体" w:eastAsia="宋体" w:cs="宋体"/>
                <w:strike w:val="0"/>
                <w:color w:val="auto"/>
                <w:sz w:val="21"/>
                <w:szCs w:val="21"/>
                <w:highlight w:val="none"/>
              </w:rPr>
              <w:t>、</w:t>
            </w:r>
            <w:r>
              <w:rPr>
                <w:rFonts w:hint="eastAsia" w:ascii="宋体" w:hAnsi="宋体" w:eastAsia="宋体" w:cs="宋体"/>
                <w:color w:val="auto"/>
                <w:sz w:val="21"/>
                <w:szCs w:val="21"/>
                <w:highlight w:val="none"/>
              </w:rPr>
              <w:t>记忆体容量：不小于128MB；</w:t>
            </w:r>
          </w:p>
          <w:p w14:paraId="08B62CC4">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激光能量控制：数位式功率控制可由0.1～100%无段控制；</w:t>
            </w:r>
          </w:p>
          <w:p w14:paraId="484F86E9">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 xml:space="preserve">传输接口：具有网络接口，USB接口，U盘接口； </w:t>
            </w:r>
          </w:p>
          <w:p w14:paraId="311D18B0">
            <w:pPr>
              <w:pStyle w:val="839"/>
              <w:keepNext w:val="0"/>
              <w:keepLines w:val="0"/>
              <w:pageBreakBefore w:val="0"/>
              <w:kinsoku/>
              <w:wordWrap/>
              <w:overflowPunct/>
              <w:topLinePunct w:val="0"/>
              <w:bidi w:val="0"/>
              <w:adjustRightInd w:val="0"/>
              <w:snapToGrid/>
              <w:spacing w:line="360" w:lineRule="exact"/>
              <w:ind w:left="0" w:leftChars="0" w:firstLine="0" w:firstLineChars="0"/>
              <w:jc w:val="left"/>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适用材料：超过12种材料，包括橡胶、玻璃、亚克力、纸张、塑料、竹木、骨制品、PVC、KT板、双色板、胶合板、皮革、布料、塑料制品、烤过漆的金属、金属覆膜板、氧化铝、水晶、玻璃、石英、大理石/石头、陶瓷、纸板等。</w:t>
            </w:r>
          </w:p>
        </w:tc>
        <w:tc>
          <w:tcPr>
            <w:tcW w:w="70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11513FE1">
            <w:pPr>
              <w:keepNext w:val="0"/>
              <w:keepLines w:val="0"/>
              <w:pageBreakBefore w:val="0"/>
              <w:kinsoku/>
              <w:wordWrap/>
              <w:overflowPunct/>
              <w:topLinePunct w:val="0"/>
              <w:bidi w:val="0"/>
              <w:adjustRightInd w:val="0"/>
              <w:snapToGrid/>
              <w:spacing w:line="360" w:lineRule="exact"/>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台</w:t>
            </w:r>
          </w:p>
        </w:tc>
        <w:tc>
          <w:tcPr>
            <w:tcW w:w="70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026D07BD">
            <w:pPr>
              <w:keepNext w:val="0"/>
              <w:keepLines w:val="0"/>
              <w:pageBreakBefore w:val="0"/>
              <w:kinsoku/>
              <w:wordWrap/>
              <w:overflowPunct/>
              <w:topLinePunct w:val="0"/>
              <w:bidi w:val="0"/>
              <w:adjustRightInd w:val="0"/>
              <w:snapToGrid/>
              <w:spacing w:line="360" w:lineRule="exact"/>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1</w:t>
            </w:r>
          </w:p>
        </w:tc>
      </w:tr>
      <w:tr w14:paraId="3B1B7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829"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7CC00DDF">
            <w:pPr>
              <w:keepNext w:val="0"/>
              <w:keepLines w:val="0"/>
              <w:pageBreakBefore w:val="0"/>
              <w:kinsoku/>
              <w:wordWrap/>
              <w:overflowPunct/>
              <w:topLinePunct w:val="0"/>
              <w:bidi w:val="0"/>
              <w:adjustRightInd w:val="0"/>
              <w:snapToGrid/>
              <w:spacing w:line="360" w:lineRule="exact"/>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2</w:t>
            </w:r>
          </w:p>
        </w:tc>
        <w:tc>
          <w:tcPr>
            <w:tcW w:w="1089"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0C79F27D">
            <w:pPr>
              <w:keepNext w:val="0"/>
              <w:keepLines w:val="0"/>
              <w:pageBreakBefore w:val="0"/>
              <w:kinsoku/>
              <w:wordWrap/>
              <w:overflowPunct/>
              <w:topLinePunct w:val="0"/>
              <w:bidi w:val="0"/>
              <w:adjustRightInd w:val="0"/>
              <w:snapToGrid/>
              <w:spacing w:line="360" w:lineRule="exact"/>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多功能模型制作台（定制）</w:t>
            </w:r>
          </w:p>
        </w:tc>
        <w:tc>
          <w:tcPr>
            <w:tcW w:w="648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4B221A7C">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1、组合梯形实训桌</w:t>
            </w:r>
          </w:p>
          <w:p w14:paraId="42D9D293">
            <w:pPr>
              <w:keepNext w:val="0"/>
              <w:keepLines w:val="0"/>
              <w:pageBreakBefore w:val="0"/>
              <w:kinsoku/>
              <w:wordWrap/>
              <w:overflowPunct/>
              <w:topLinePunct w:val="0"/>
              <w:bidi w:val="0"/>
              <w:adjustRightInd w:val="0"/>
              <w:snapToGrid/>
              <w:spacing w:line="360" w:lineRule="exact"/>
              <w:ind w:left="-1" w:firstLine="211" w:firstLineChars="100"/>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1.1一套组合梯形实训桌为</w:t>
            </w:r>
            <w:r>
              <w:rPr>
                <w:rFonts w:hint="eastAsia" w:ascii="宋体" w:hAnsi="宋体" w:eastAsia="宋体" w:cs="宋体"/>
                <w:b/>
                <w:bCs/>
                <w:color w:val="auto"/>
                <w:sz w:val="21"/>
                <w:szCs w:val="21"/>
                <w:highlight w:val="none"/>
                <w:u w:val="single"/>
              </w:rPr>
              <w:t xml:space="preserve"> 3 </w:t>
            </w:r>
            <w:r>
              <w:rPr>
                <w:rFonts w:hint="eastAsia" w:ascii="宋体" w:hAnsi="宋体" w:eastAsia="宋体" w:cs="宋体"/>
                <w:b/>
                <w:bCs/>
                <w:color w:val="auto"/>
                <w:sz w:val="21"/>
                <w:szCs w:val="21"/>
                <w:highlight w:val="none"/>
              </w:rPr>
              <w:t>组，每组组合梯形实训桌由</w:t>
            </w:r>
            <w:r>
              <w:rPr>
                <w:rFonts w:hint="eastAsia" w:ascii="宋体" w:hAnsi="宋体" w:eastAsia="宋体" w:cs="宋体"/>
                <w:b/>
                <w:bCs/>
                <w:color w:val="auto"/>
                <w:sz w:val="21"/>
                <w:szCs w:val="21"/>
                <w:highlight w:val="none"/>
                <w:u w:val="single"/>
              </w:rPr>
              <w:t xml:space="preserve"> 6 </w:t>
            </w:r>
            <w:r>
              <w:rPr>
                <w:rFonts w:hint="eastAsia" w:ascii="宋体" w:hAnsi="宋体" w:eastAsia="宋体" w:cs="宋体"/>
                <w:b/>
                <w:bCs/>
                <w:color w:val="auto"/>
                <w:sz w:val="21"/>
                <w:szCs w:val="21"/>
                <w:highlight w:val="none"/>
              </w:rPr>
              <w:t>张梯形桌组成。</w:t>
            </w:r>
          </w:p>
          <w:p w14:paraId="38691B08">
            <w:pPr>
              <w:keepNext w:val="0"/>
              <w:keepLines w:val="0"/>
              <w:pageBreakBefore w:val="0"/>
              <w:kinsoku/>
              <w:wordWrap/>
              <w:overflowPunct/>
              <w:topLinePunct w:val="0"/>
              <w:bidi w:val="0"/>
              <w:adjustRightInd w:val="0"/>
              <w:snapToGrid/>
              <w:spacing w:line="360" w:lineRule="exact"/>
              <w:ind w:firstLine="210" w:firstLineChars="1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 梯形桌尺寸：500*1000*760mm；</w:t>
            </w:r>
          </w:p>
          <w:p w14:paraId="7DAB0E94">
            <w:pPr>
              <w:keepNext w:val="0"/>
              <w:keepLines w:val="0"/>
              <w:pageBreakBefore w:val="0"/>
              <w:kinsoku/>
              <w:wordWrap/>
              <w:overflowPunct/>
              <w:topLinePunct w:val="0"/>
              <w:bidi w:val="0"/>
              <w:adjustRightInd w:val="0"/>
              <w:snapToGrid/>
              <w:spacing w:line="360" w:lineRule="exact"/>
              <w:ind w:firstLine="210" w:firstLineChars="1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 桌面厚度：≥24mm橡木，打磨后喷清漆；</w:t>
            </w:r>
          </w:p>
          <w:p w14:paraId="663D454E">
            <w:pPr>
              <w:keepNext w:val="0"/>
              <w:keepLines w:val="0"/>
              <w:pageBreakBefore w:val="0"/>
              <w:kinsoku/>
              <w:wordWrap/>
              <w:overflowPunct/>
              <w:topLinePunct w:val="0"/>
              <w:bidi w:val="0"/>
              <w:adjustRightInd w:val="0"/>
              <w:snapToGrid/>
              <w:spacing w:line="360" w:lineRule="exact"/>
              <w:ind w:firstLine="210" w:firstLineChars="1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 桌体采用钢架结构，桌腿直径50mm圆管，管厚1.2mm，桌体采用横梁链接整个桌架，横梁采用50*30mm的粗方管；</w:t>
            </w:r>
          </w:p>
          <w:p w14:paraId="09A01F89">
            <w:pPr>
              <w:keepNext w:val="0"/>
              <w:keepLines w:val="0"/>
              <w:pageBreakBefore w:val="0"/>
              <w:kinsoku/>
              <w:wordWrap/>
              <w:overflowPunct/>
              <w:topLinePunct w:val="0"/>
              <w:bidi w:val="0"/>
              <w:adjustRightInd w:val="0"/>
              <w:snapToGrid/>
              <w:spacing w:line="360" w:lineRule="exact"/>
              <w:ind w:firstLine="210" w:firstLineChars="1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 桌腿底部安装ABS升降脚垫；</w:t>
            </w:r>
          </w:p>
          <w:p w14:paraId="39173427">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2、组合组合梯形实训桌配套方凳；</w:t>
            </w:r>
          </w:p>
          <w:p w14:paraId="34F38F1C">
            <w:pPr>
              <w:keepNext w:val="0"/>
              <w:keepLines w:val="0"/>
              <w:pageBreakBefore w:val="0"/>
              <w:kinsoku/>
              <w:wordWrap/>
              <w:overflowPunct/>
              <w:topLinePunct w:val="0"/>
              <w:bidi w:val="0"/>
              <w:adjustRightInd w:val="0"/>
              <w:snapToGrid/>
              <w:spacing w:line="360" w:lineRule="exact"/>
              <w:ind w:firstLine="211" w:firstLineChars="100"/>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2.1 方凳：一套组合梯形实训桌配套</w:t>
            </w:r>
            <w:r>
              <w:rPr>
                <w:rFonts w:hint="eastAsia" w:ascii="宋体" w:hAnsi="宋体" w:eastAsia="宋体" w:cs="宋体"/>
                <w:b/>
                <w:bCs/>
                <w:color w:val="auto"/>
                <w:sz w:val="21"/>
                <w:szCs w:val="21"/>
                <w:highlight w:val="none"/>
                <w:u w:val="single"/>
              </w:rPr>
              <w:t xml:space="preserve">  18  </w:t>
            </w:r>
            <w:r>
              <w:rPr>
                <w:rFonts w:hint="eastAsia" w:ascii="宋体" w:hAnsi="宋体" w:eastAsia="宋体" w:cs="宋体"/>
                <w:b/>
                <w:bCs/>
                <w:color w:val="auto"/>
                <w:sz w:val="21"/>
                <w:szCs w:val="21"/>
                <w:highlight w:val="none"/>
              </w:rPr>
              <w:t>张方凳；</w:t>
            </w:r>
          </w:p>
          <w:p w14:paraId="05463AA4">
            <w:pPr>
              <w:keepNext w:val="0"/>
              <w:keepLines w:val="0"/>
              <w:pageBreakBefore w:val="0"/>
              <w:kinsoku/>
              <w:wordWrap/>
              <w:overflowPunct/>
              <w:topLinePunct w:val="0"/>
              <w:bidi w:val="0"/>
              <w:adjustRightInd w:val="0"/>
              <w:snapToGrid/>
              <w:spacing w:line="360" w:lineRule="exact"/>
              <w:ind w:firstLine="210" w:firstLineChars="1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2.2凳面尺寸330mm*230mm，凳高440mm；凳腿25mm*25mm厚1mm铁方管；撑为25mm*25mm厚1mm铁方管；</w:t>
            </w:r>
          </w:p>
          <w:p w14:paraId="2D0C6738">
            <w:pPr>
              <w:keepNext w:val="0"/>
              <w:keepLines w:val="0"/>
              <w:pageBreakBefore w:val="0"/>
              <w:kinsoku/>
              <w:wordWrap/>
              <w:overflowPunct/>
              <w:topLinePunct w:val="0"/>
              <w:bidi w:val="0"/>
              <w:adjustRightInd w:val="0"/>
              <w:snapToGrid/>
              <w:spacing w:line="360" w:lineRule="exact"/>
              <w:ind w:firstLine="210" w:firstLineChars="1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2.3工艺要求：铁架为氩弧焊，静电喷塑，酸洗磷化乳白色；</w:t>
            </w:r>
          </w:p>
          <w:p w14:paraId="332850FB">
            <w:pPr>
              <w:pStyle w:val="839"/>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color w:val="auto"/>
                <w:sz w:val="21"/>
                <w:szCs w:val="21"/>
                <w:highlight w:val="none"/>
              </w:rPr>
              <w:t>2.4 凳腿底端加装黑色防滑脚垫。</w:t>
            </w:r>
          </w:p>
        </w:tc>
        <w:tc>
          <w:tcPr>
            <w:tcW w:w="70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6B102429">
            <w:pPr>
              <w:keepNext w:val="0"/>
              <w:keepLines w:val="0"/>
              <w:pageBreakBefore w:val="0"/>
              <w:kinsoku/>
              <w:wordWrap/>
              <w:overflowPunct/>
              <w:topLinePunct w:val="0"/>
              <w:bidi w:val="0"/>
              <w:adjustRightInd w:val="0"/>
              <w:snapToGrid/>
              <w:spacing w:line="360" w:lineRule="exact"/>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套</w:t>
            </w:r>
          </w:p>
        </w:tc>
        <w:tc>
          <w:tcPr>
            <w:tcW w:w="70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53521B09">
            <w:pPr>
              <w:keepNext w:val="0"/>
              <w:keepLines w:val="0"/>
              <w:pageBreakBefore w:val="0"/>
              <w:kinsoku/>
              <w:wordWrap/>
              <w:overflowPunct/>
              <w:topLinePunct w:val="0"/>
              <w:bidi w:val="0"/>
              <w:adjustRightInd w:val="0"/>
              <w:snapToGrid/>
              <w:spacing w:line="360" w:lineRule="exact"/>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2</w:t>
            </w:r>
          </w:p>
        </w:tc>
      </w:tr>
      <w:tr w14:paraId="69968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829"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64602968">
            <w:pPr>
              <w:keepNext w:val="0"/>
              <w:keepLines w:val="0"/>
              <w:pageBreakBefore w:val="0"/>
              <w:kinsoku/>
              <w:wordWrap/>
              <w:overflowPunct/>
              <w:topLinePunct w:val="0"/>
              <w:bidi w:val="0"/>
              <w:adjustRightInd w:val="0"/>
              <w:snapToGrid/>
              <w:spacing w:line="360" w:lineRule="exact"/>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3</w:t>
            </w:r>
          </w:p>
        </w:tc>
        <w:tc>
          <w:tcPr>
            <w:tcW w:w="1089"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219FF099">
            <w:pPr>
              <w:keepNext w:val="0"/>
              <w:keepLines w:val="0"/>
              <w:pageBreakBefore w:val="0"/>
              <w:kinsoku/>
              <w:wordWrap/>
              <w:overflowPunct/>
              <w:topLinePunct w:val="0"/>
              <w:bidi w:val="0"/>
              <w:adjustRightInd w:val="0"/>
              <w:snapToGrid/>
              <w:spacing w:line="360" w:lineRule="exact"/>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电脑座椅一套</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（定制）</w:t>
            </w:r>
          </w:p>
        </w:tc>
        <w:tc>
          <w:tcPr>
            <w:tcW w:w="648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6DEBF2F8">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bCs/>
                <w:color w:val="auto"/>
                <w:sz w:val="21"/>
                <w:szCs w:val="21"/>
                <w:highlight w:val="none"/>
              </w:rPr>
              <w:t>1、电动升降桌</w:t>
            </w:r>
            <w:r>
              <w:rPr>
                <w:rFonts w:hint="eastAsia" w:ascii="宋体" w:hAnsi="宋体" w:eastAsia="宋体" w:cs="宋体"/>
                <w:color w:val="auto"/>
                <w:sz w:val="21"/>
                <w:szCs w:val="21"/>
                <w:highlight w:val="none"/>
              </w:rPr>
              <w:t>：桌面尺寸保证1500*600mm，桌面厚度2.5mm，环保颗粒板；桌架升降范围60-125cm，范围内任意高度都可以升降；桌腿采用冷轧碳素钢材（SPCC）、80*50mm管，厚度1.5-2mm；挡板采用1300*</w:t>
            </w:r>
            <w:r>
              <w:rPr>
                <w:rFonts w:hint="eastAsia" w:ascii="宋体" w:hAnsi="宋体" w:eastAsia="宋体" w:cs="宋体"/>
                <w:b w:val="0"/>
                <w:bCs w:val="0"/>
                <w:color w:val="auto"/>
                <w:sz w:val="21"/>
                <w:szCs w:val="21"/>
                <w:highlight w:val="none"/>
              </w:rPr>
              <w:t>500*16mm环保颗粒板</w:t>
            </w:r>
          </w:p>
          <w:p w14:paraId="1C6F7459">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rPr>
              <w:t>2、教师电脑椅：头枕可升降，可45°旋转调节、90°翻转扶手，双背分离腰背；具备3级气杆，15°后仰；钢制脚，支持桌垫升。</w:t>
            </w:r>
          </w:p>
        </w:tc>
        <w:tc>
          <w:tcPr>
            <w:tcW w:w="70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6BCC0288">
            <w:pPr>
              <w:keepNext w:val="0"/>
              <w:keepLines w:val="0"/>
              <w:pageBreakBefore w:val="0"/>
              <w:kinsoku/>
              <w:wordWrap/>
              <w:overflowPunct/>
              <w:topLinePunct w:val="0"/>
              <w:bidi w:val="0"/>
              <w:adjustRightInd w:val="0"/>
              <w:snapToGrid/>
              <w:spacing w:line="360" w:lineRule="exact"/>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套</w:t>
            </w:r>
          </w:p>
        </w:tc>
        <w:tc>
          <w:tcPr>
            <w:tcW w:w="70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04418706">
            <w:pPr>
              <w:keepNext w:val="0"/>
              <w:keepLines w:val="0"/>
              <w:pageBreakBefore w:val="0"/>
              <w:kinsoku/>
              <w:wordWrap/>
              <w:overflowPunct/>
              <w:topLinePunct w:val="0"/>
              <w:bidi w:val="0"/>
              <w:adjustRightInd w:val="0"/>
              <w:snapToGrid/>
              <w:spacing w:line="360" w:lineRule="exact"/>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1</w:t>
            </w:r>
          </w:p>
        </w:tc>
      </w:tr>
      <w:tr w14:paraId="73B9C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829"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6AFA89E8">
            <w:pPr>
              <w:keepNext w:val="0"/>
              <w:keepLines w:val="0"/>
              <w:pageBreakBefore w:val="0"/>
              <w:kinsoku/>
              <w:wordWrap/>
              <w:overflowPunct/>
              <w:topLinePunct w:val="0"/>
              <w:bidi w:val="0"/>
              <w:adjustRightInd w:val="0"/>
              <w:snapToGrid/>
              <w:spacing w:line="360" w:lineRule="exact"/>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4</w:t>
            </w:r>
          </w:p>
        </w:tc>
        <w:tc>
          <w:tcPr>
            <w:tcW w:w="1089"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0AFD331C">
            <w:pPr>
              <w:keepNext w:val="0"/>
              <w:keepLines w:val="0"/>
              <w:pageBreakBefore w:val="0"/>
              <w:kinsoku/>
              <w:wordWrap/>
              <w:overflowPunct/>
              <w:topLinePunct w:val="0"/>
              <w:bidi w:val="0"/>
              <w:adjustRightInd w:val="0"/>
              <w:snapToGrid/>
              <w:spacing w:line="360" w:lineRule="exact"/>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多媒体系统</w:t>
            </w:r>
          </w:p>
        </w:tc>
        <w:tc>
          <w:tcPr>
            <w:tcW w:w="648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6C146BE4">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1、壁挂音响大于5寸，功放大于100W，满足150平方教室教学。</w:t>
            </w:r>
          </w:p>
          <w:p w14:paraId="415D4395">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2、有线鹅颈话筒：频率40Hz-16KHz，满足日常教学。</w:t>
            </w:r>
          </w:p>
          <w:p w14:paraId="05B94609">
            <w:pPr>
              <w:pStyle w:val="839"/>
              <w:keepNext w:val="0"/>
              <w:keepLines w:val="0"/>
              <w:pageBreakBefore w:val="0"/>
              <w:kinsoku/>
              <w:wordWrap/>
              <w:overflowPunct/>
              <w:topLinePunct w:val="0"/>
              <w:bidi w:val="0"/>
              <w:adjustRightInd w:val="0"/>
              <w:snapToGrid/>
              <w:spacing w:line="360" w:lineRule="exact"/>
              <w:ind w:firstLine="0" w:firstLineChars="0"/>
              <w:jc w:val="left"/>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color w:val="auto"/>
                <w:sz w:val="21"/>
                <w:szCs w:val="21"/>
                <w:highlight w:val="none"/>
              </w:rPr>
              <w:t>3、音箱线：100芯无氧铜音频线。</w:t>
            </w:r>
          </w:p>
        </w:tc>
        <w:tc>
          <w:tcPr>
            <w:tcW w:w="70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2E52E2BE">
            <w:pPr>
              <w:keepNext w:val="0"/>
              <w:keepLines w:val="0"/>
              <w:pageBreakBefore w:val="0"/>
              <w:kinsoku/>
              <w:wordWrap/>
              <w:overflowPunct/>
              <w:topLinePunct w:val="0"/>
              <w:bidi w:val="0"/>
              <w:adjustRightInd w:val="0"/>
              <w:snapToGrid/>
              <w:spacing w:line="360" w:lineRule="exact"/>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套</w:t>
            </w:r>
          </w:p>
        </w:tc>
        <w:tc>
          <w:tcPr>
            <w:tcW w:w="70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4DC1C05D">
            <w:pPr>
              <w:keepNext w:val="0"/>
              <w:keepLines w:val="0"/>
              <w:pageBreakBefore w:val="0"/>
              <w:kinsoku/>
              <w:wordWrap/>
              <w:overflowPunct/>
              <w:topLinePunct w:val="0"/>
              <w:bidi w:val="0"/>
              <w:adjustRightInd w:val="0"/>
              <w:snapToGrid/>
              <w:spacing w:line="360" w:lineRule="exact"/>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1</w:t>
            </w:r>
          </w:p>
        </w:tc>
      </w:tr>
      <w:tr w14:paraId="4F7E1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829"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47EA7403">
            <w:pPr>
              <w:keepNext w:val="0"/>
              <w:keepLines w:val="0"/>
              <w:pageBreakBefore w:val="0"/>
              <w:kinsoku/>
              <w:wordWrap/>
              <w:overflowPunct/>
              <w:topLinePunct w:val="0"/>
              <w:bidi w:val="0"/>
              <w:adjustRightInd w:val="0"/>
              <w:snapToGrid/>
              <w:spacing w:line="360" w:lineRule="exact"/>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5</w:t>
            </w:r>
          </w:p>
        </w:tc>
        <w:tc>
          <w:tcPr>
            <w:tcW w:w="1089"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24A8D562">
            <w:pPr>
              <w:keepNext w:val="0"/>
              <w:keepLines w:val="0"/>
              <w:pageBreakBefore w:val="0"/>
              <w:kinsoku/>
              <w:wordWrap/>
              <w:overflowPunct/>
              <w:topLinePunct w:val="0"/>
              <w:bidi w:val="0"/>
              <w:adjustRightInd w:val="0"/>
              <w:snapToGrid/>
              <w:spacing w:line="360" w:lineRule="exact"/>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摄像头</w:t>
            </w:r>
          </w:p>
        </w:tc>
        <w:tc>
          <w:tcPr>
            <w:tcW w:w="648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2298315C">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1、传感器采用1/2.7" Progressive Scan CMOS，像素≥400万内存≥256G，数字宽动态，最大光圈数≥F1.8。</w:t>
            </w:r>
          </w:p>
          <w:p w14:paraId="6D695216">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2、视频压缩编码:主码流:H.265/H.264，子码流:H.265/H.264/MJPEG</w:t>
            </w:r>
          </w:p>
          <w:p w14:paraId="36A34F18">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3、支持防补光过曝开启和关闭，开启下支持自动和手动，手动支持根据距离等级控制补光灯亮度；红外光最远可达30 m，白光最远可达30m。</w:t>
            </w:r>
          </w:p>
          <w:p w14:paraId="392878F9">
            <w:pPr>
              <w:pStyle w:val="839"/>
              <w:keepNext w:val="0"/>
              <w:keepLines w:val="0"/>
              <w:pageBreakBefore w:val="0"/>
              <w:kinsoku/>
              <w:wordWrap/>
              <w:overflowPunct/>
              <w:topLinePunct w:val="0"/>
              <w:bidi w:val="0"/>
              <w:adjustRightInd w:val="0"/>
              <w:snapToGrid/>
              <w:spacing w:line="360" w:lineRule="exact"/>
              <w:ind w:firstLine="0" w:firstLineChars="0"/>
              <w:jc w:val="left"/>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color w:val="auto"/>
                <w:sz w:val="21"/>
                <w:szCs w:val="21"/>
                <w:highlight w:val="none"/>
              </w:rPr>
              <w:t>4、内置1个麦克风，1个内置扬声器</w:t>
            </w:r>
          </w:p>
        </w:tc>
        <w:tc>
          <w:tcPr>
            <w:tcW w:w="70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1A974D25">
            <w:pPr>
              <w:keepNext w:val="0"/>
              <w:keepLines w:val="0"/>
              <w:pageBreakBefore w:val="0"/>
              <w:kinsoku/>
              <w:wordWrap/>
              <w:overflowPunct/>
              <w:topLinePunct w:val="0"/>
              <w:bidi w:val="0"/>
              <w:adjustRightInd w:val="0"/>
              <w:snapToGrid/>
              <w:spacing w:line="360" w:lineRule="exact"/>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个</w:t>
            </w:r>
          </w:p>
        </w:tc>
        <w:tc>
          <w:tcPr>
            <w:tcW w:w="70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021BA96C">
            <w:pPr>
              <w:keepNext w:val="0"/>
              <w:keepLines w:val="0"/>
              <w:pageBreakBefore w:val="0"/>
              <w:kinsoku/>
              <w:wordWrap/>
              <w:overflowPunct/>
              <w:topLinePunct w:val="0"/>
              <w:bidi w:val="0"/>
              <w:adjustRightInd w:val="0"/>
              <w:snapToGrid/>
              <w:spacing w:line="360" w:lineRule="exact"/>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1</w:t>
            </w:r>
          </w:p>
        </w:tc>
      </w:tr>
      <w:tr w14:paraId="067CD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8" w:hRule="atLeast"/>
        </w:trPr>
        <w:tc>
          <w:tcPr>
            <w:tcW w:w="829"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516CAB72">
            <w:pPr>
              <w:keepNext w:val="0"/>
              <w:keepLines w:val="0"/>
              <w:pageBreakBefore w:val="0"/>
              <w:kinsoku/>
              <w:wordWrap/>
              <w:overflowPunct/>
              <w:topLinePunct w:val="0"/>
              <w:bidi w:val="0"/>
              <w:adjustRightInd w:val="0"/>
              <w:snapToGrid/>
              <w:spacing w:line="360" w:lineRule="exact"/>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6</w:t>
            </w:r>
          </w:p>
        </w:tc>
        <w:tc>
          <w:tcPr>
            <w:tcW w:w="1089"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55700DFC">
            <w:pPr>
              <w:keepNext w:val="0"/>
              <w:keepLines w:val="0"/>
              <w:pageBreakBefore w:val="0"/>
              <w:kinsoku/>
              <w:wordWrap/>
              <w:overflowPunct/>
              <w:topLinePunct w:val="0"/>
              <w:bidi w:val="0"/>
              <w:adjustRightInd w:val="0"/>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园林建筑材料与构造仿真分析软件</w:t>
            </w:r>
          </w:p>
        </w:tc>
        <w:tc>
          <w:tcPr>
            <w:tcW w:w="648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41FFBBE5">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1、园林建筑材料与构造仿真分析软件实训平台需满足以下要求：</w:t>
            </w:r>
          </w:p>
          <w:p w14:paraId="13DDA2FA">
            <w:pPr>
              <w:keepNext w:val="0"/>
              <w:keepLines w:val="0"/>
              <w:pageBreakBefore w:val="0"/>
              <w:kinsoku/>
              <w:wordWrap/>
              <w:overflowPunct/>
              <w:topLinePunct w:val="0"/>
              <w:bidi w:val="0"/>
              <w:adjustRightInd w:val="0"/>
              <w:snapToGrid/>
              <w:spacing w:line="360" w:lineRule="exact"/>
              <w:ind w:firstLine="210" w:firstLineChars="1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▲1.1平台需提供网页版、客户端两个版本；平台页面要有材料和构造的模块，满足网络课程、虚拟仿真软件统一登录。</w:t>
            </w:r>
            <w:r>
              <w:rPr>
                <w:rFonts w:hint="eastAsia" w:ascii="宋体" w:hAnsi="宋体" w:eastAsia="宋体" w:cs="宋体"/>
                <w:color w:val="auto"/>
                <w:sz w:val="21"/>
                <w:szCs w:val="21"/>
                <w:highlight w:val="none"/>
                <w:lang w:eastAsia="zh-CN"/>
              </w:rPr>
              <w:t>（</w:t>
            </w:r>
            <w:r>
              <w:rPr>
                <w:rFonts w:hint="eastAsia" w:ascii="宋体" w:hAnsi="宋体" w:eastAsia="宋体" w:cs="宋体"/>
                <w:b/>
                <w:bCs/>
                <w:color w:val="auto"/>
                <w:sz w:val="21"/>
                <w:szCs w:val="21"/>
                <w:highlight w:val="none"/>
              </w:rPr>
              <w:t>投标时需提供功能截图，并加盖</w:t>
            </w:r>
            <w:r>
              <w:rPr>
                <w:rFonts w:hint="eastAsia" w:ascii="宋体" w:hAnsi="宋体" w:eastAsia="宋体" w:cs="宋体"/>
                <w:b/>
                <w:bCs/>
                <w:color w:val="auto"/>
                <w:sz w:val="21"/>
                <w:szCs w:val="21"/>
                <w:highlight w:val="none"/>
                <w:lang w:val="en-US" w:eastAsia="zh-CN"/>
              </w:rPr>
              <w:t>投标人</w:t>
            </w:r>
            <w:r>
              <w:rPr>
                <w:rFonts w:hint="eastAsia" w:ascii="宋体" w:hAnsi="宋体" w:eastAsia="宋体" w:cs="宋体"/>
                <w:b/>
                <w:bCs/>
                <w:color w:val="auto"/>
                <w:sz w:val="21"/>
                <w:szCs w:val="21"/>
                <w:highlight w:val="none"/>
              </w:rPr>
              <w:t>公章</w:t>
            </w:r>
            <w:r>
              <w:rPr>
                <w:rFonts w:hint="eastAsia" w:ascii="宋体" w:hAnsi="宋体" w:eastAsia="宋体" w:cs="宋体"/>
                <w:b/>
                <w:bCs/>
                <w:color w:val="auto"/>
                <w:sz w:val="21"/>
                <w:szCs w:val="21"/>
                <w:highlight w:val="none"/>
                <w:lang w:eastAsia="zh-CN"/>
              </w:rPr>
              <w:t>。）</w:t>
            </w:r>
          </w:p>
          <w:p w14:paraId="0E731923">
            <w:pPr>
              <w:keepNext w:val="0"/>
              <w:keepLines w:val="0"/>
              <w:pageBreakBefore w:val="0"/>
              <w:kinsoku/>
              <w:wordWrap/>
              <w:overflowPunct/>
              <w:topLinePunct w:val="0"/>
              <w:bidi w:val="0"/>
              <w:adjustRightInd w:val="0"/>
              <w:snapToGrid/>
              <w:spacing w:line="360" w:lineRule="exact"/>
              <w:ind w:firstLine="210" w:firstLineChars="1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1.2平台需要提供课程信息管理（含课程新增、编辑、发布、预览、复制、删除等功能）、课程内容管理两个模块（含课程内容管理、新增章节、教学内容教案示范等功能）。</w:t>
            </w:r>
          </w:p>
          <w:p w14:paraId="024B78ED">
            <w:pPr>
              <w:keepNext w:val="0"/>
              <w:keepLines w:val="0"/>
              <w:pageBreakBefore w:val="0"/>
              <w:kinsoku/>
              <w:wordWrap/>
              <w:overflowPunct/>
              <w:topLinePunct w:val="0"/>
              <w:bidi w:val="0"/>
              <w:adjustRightInd w:val="0"/>
              <w:snapToGrid/>
              <w:spacing w:line="360" w:lineRule="exact"/>
              <w:ind w:firstLine="210" w:firstLineChars="1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1.3平台需提供自定义练习、模拟练习、正式考试、错题库四大理论考试模块;需提供自定义练习、模拟练习、正式考试、错题库四大块技能模块。</w:t>
            </w:r>
          </w:p>
          <w:p w14:paraId="2542E89F">
            <w:pPr>
              <w:keepNext w:val="0"/>
              <w:keepLines w:val="0"/>
              <w:pageBreakBefore w:val="0"/>
              <w:kinsoku/>
              <w:wordWrap/>
              <w:overflowPunct/>
              <w:topLinePunct w:val="0"/>
              <w:bidi w:val="0"/>
              <w:adjustRightInd w:val="0"/>
              <w:snapToGrid/>
              <w:spacing w:line="360" w:lineRule="exact"/>
              <w:ind w:firstLine="210" w:firstLineChars="1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▲1.4平台系统操作界面要求:</w:t>
            </w:r>
            <w:r>
              <w:rPr>
                <w:rFonts w:hint="eastAsia" w:ascii="宋体" w:hAnsi="宋体" w:eastAsia="宋体" w:cs="宋体"/>
                <w:color w:val="auto"/>
                <w:sz w:val="21"/>
                <w:szCs w:val="21"/>
                <w:highlight w:val="none"/>
                <w:lang w:eastAsia="zh-CN"/>
              </w:rPr>
              <w:t>（</w:t>
            </w:r>
            <w:r>
              <w:rPr>
                <w:rFonts w:hint="eastAsia" w:ascii="宋体" w:hAnsi="宋体" w:eastAsia="宋体" w:cs="宋体"/>
                <w:b/>
                <w:bCs/>
                <w:color w:val="auto"/>
                <w:sz w:val="21"/>
                <w:szCs w:val="21"/>
                <w:highlight w:val="none"/>
              </w:rPr>
              <w:t>投标时需提</w:t>
            </w:r>
            <w:r>
              <w:rPr>
                <w:rFonts w:hint="eastAsia" w:ascii="宋体" w:hAnsi="宋体" w:eastAsia="宋体" w:cs="宋体"/>
                <w:b/>
                <w:bCs/>
                <w:color w:val="auto"/>
                <w:sz w:val="21"/>
                <w:szCs w:val="21"/>
                <w:highlight w:val="none"/>
                <w:lang w:val="en-US" w:eastAsia="zh-CN"/>
              </w:rPr>
              <w:t>1.4.1-1.4.2</w:t>
            </w:r>
            <w:r>
              <w:rPr>
                <w:rFonts w:hint="eastAsia" w:ascii="宋体" w:hAnsi="宋体" w:eastAsia="宋体" w:cs="宋体"/>
                <w:b/>
                <w:bCs/>
                <w:color w:val="auto"/>
                <w:sz w:val="21"/>
                <w:szCs w:val="21"/>
                <w:highlight w:val="none"/>
              </w:rPr>
              <w:t>供功能截图，并加盖</w:t>
            </w:r>
            <w:r>
              <w:rPr>
                <w:rFonts w:hint="eastAsia" w:ascii="宋体" w:hAnsi="宋体" w:eastAsia="宋体" w:cs="宋体"/>
                <w:b/>
                <w:bCs/>
                <w:color w:val="auto"/>
                <w:sz w:val="21"/>
                <w:szCs w:val="21"/>
                <w:highlight w:val="none"/>
                <w:lang w:val="en-US" w:eastAsia="zh-CN"/>
              </w:rPr>
              <w:t>投标人</w:t>
            </w:r>
            <w:r>
              <w:rPr>
                <w:rFonts w:hint="eastAsia" w:ascii="宋体" w:hAnsi="宋体" w:eastAsia="宋体" w:cs="宋体"/>
                <w:b/>
                <w:bCs/>
                <w:color w:val="auto"/>
                <w:sz w:val="21"/>
                <w:szCs w:val="21"/>
                <w:highlight w:val="none"/>
              </w:rPr>
              <w:t>公章</w:t>
            </w:r>
            <w:r>
              <w:rPr>
                <w:rFonts w:hint="eastAsia" w:ascii="宋体" w:hAnsi="宋体" w:eastAsia="宋体" w:cs="宋体"/>
                <w:b/>
                <w:bCs/>
                <w:color w:val="auto"/>
                <w:sz w:val="21"/>
                <w:szCs w:val="21"/>
                <w:highlight w:val="none"/>
                <w:lang w:eastAsia="zh-CN"/>
              </w:rPr>
              <w:t>。）</w:t>
            </w:r>
          </w:p>
          <w:p w14:paraId="44A34364">
            <w:pPr>
              <w:keepNext w:val="0"/>
              <w:keepLines w:val="0"/>
              <w:pageBreakBefore w:val="0"/>
              <w:kinsoku/>
              <w:wordWrap/>
              <w:overflowPunct/>
              <w:topLinePunct w:val="0"/>
              <w:bidi w:val="0"/>
              <w:adjustRightInd w:val="0"/>
              <w:snapToGrid/>
              <w:spacing w:line="360" w:lineRule="exact"/>
              <w:ind w:firstLine="210" w:firstLineChars="1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1.4.1系统需提供考试大纲配置编辑功能（可以通过给技能、理论考纲增加知识节点，来组建考试大纲，并且提供删除功能）</w:t>
            </w:r>
          </w:p>
          <w:p w14:paraId="66ECB832">
            <w:pPr>
              <w:keepNext w:val="0"/>
              <w:keepLines w:val="0"/>
              <w:pageBreakBefore w:val="0"/>
              <w:kinsoku/>
              <w:wordWrap/>
              <w:overflowPunct/>
              <w:topLinePunct w:val="0"/>
              <w:bidi w:val="0"/>
              <w:adjustRightInd w:val="0"/>
              <w:snapToGrid/>
              <w:spacing w:line="360" w:lineRule="exact"/>
              <w:ind w:firstLine="210" w:firstLineChars="1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1.4.2系统需提供考试大纲搜索功能，通过快捷搜索可快速定位对应的教学大纲。</w:t>
            </w:r>
          </w:p>
          <w:p w14:paraId="5A199BC4">
            <w:pPr>
              <w:keepNext w:val="0"/>
              <w:keepLines w:val="0"/>
              <w:pageBreakBefore w:val="0"/>
              <w:kinsoku/>
              <w:wordWrap/>
              <w:overflowPunct/>
              <w:topLinePunct w:val="0"/>
              <w:bidi w:val="0"/>
              <w:adjustRightInd w:val="0"/>
              <w:snapToGrid/>
              <w:spacing w:line="360" w:lineRule="exact"/>
              <w:ind w:firstLine="210" w:firstLineChars="1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平台需实现PPT、word、图片、视频等资源的存储，并可根据学校要求自定义增加各类资源库分类；围绕课程为中心对学生进行整体评价，系统自带考核项目，老师可以针对每个班级的不同情况选择设置不同的考核项目。</w:t>
            </w:r>
          </w:p>
          <w:p w14:paraId="0FDF8EED">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1.6平台需实现理论考试批阅功能、技能考试批阅功能，学生提交技能考试后，教师端会接收学生的试卷，并需要手动批改简单题、名词解释、</w:t>
            </w:r>
            <w:r>
              <w:rPr>
                <w:rFonts w:hint="eastAsia" w:ascii="宋体" w:hAnsi="宋体" w:eastAsia="宋体" w:cs="宋体"/>
                <w:color w:val="auto"/>
                <w:sz w:val="21"/>
                <w:szCs w:val="21"/>
                <w:highlight w:val="none"/>
                <w:lang w:eastAsia="zh-CN"/>
              </w:rPr>
              <w:t>案例</w:t>
            </w:r>
            <w:r>
              <w:rPr>
                <w:rFonts w:hint="eastAsia" w:ascii="宋体" w:hAnsi="宋体" w:eastAsia="宋体" w:cs="宋体"/>
                <w:color w:val="auto"/>
                <w:sz w:val="21"/>
                <w:szCs w:val="21"/>
                <w:highlight w:val="none"/>
              </w:rPr>
              <w:t>分析等题型。</w:t>
            </w:r>
          </w:p>
          <w:p w14:paraId="46874A29">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1.7保证学习人员数据传输的安全性，供应商需提供具有国密算法的安全浏览器客户端一套；浏览器需支持SM2/SM3/SM4国密算法以及国密的SSL双向协议支持国密网站、国密应用自动识别及国密标识展现</w:t>
            </w:r>
            <w:r>
              <w:rPr>
                <w:rFonts w:hint="eastAsia" w:ascii="宋体" w:hAnsi="宋体" w:eastAsia="宋体" w:cs="宋体"/>
                <w:b/>
                <w:bCs/>
                <w:color w:val="auto"/>
                <w:sz w:val="21"/>
                <w:szCs w:val="21"/>
                <w:highlight w:val="none"/>
              </w:rPr>
              <w:t>（浏览器产品需提供</w:t>
            </w:r>
            <w:r>
              <w:rPr>
                <w:rFonts w:hint="eastAsia" w:ascii="宋体" w:hAnsi="宋体" w:eastAsia="宋体" w:cs="宋体"/>
                <w:b/>
                <w:bCs/>
                <w:color w:val="auto"/>
                <w:sz w:val="21"/>
                <w:szCs w:val="21"/>
                <w:highlight w:val="none"/>
                <w:lang w:eastAsia="zh-CN"/>
              </w:rPr>
              <w:t>第三方检测</w:t>
            </w:r>
            <w:r>
              <w:rPr>
                <w:rFonts w:hint="eastAsia" w:ascii="宋体" w:hAnsi="宋体" w:eastAsia="宋体" w:cs="宋体"/>
                <w:b/>
                <w:bCs/>
                <w:color w:val="auto"/>
                <w:sz w:val="21"/>
                <w:szCs w:val="21"/>
                <w:highlight w:val="none"/>
              </w:rPr>
              <w:t>机构出具的CNAS检测报告）</w:t>
            </w:r>
            <w:r>
              <w:rPr>
                <w:rFonts w:hint="eastAsia" w:ascii="宋体" w:hAnsi="宋体" w:eastAsia="宋体" w:cs="宋体"/>
                <w:color w:val="auto"/>
                <w:sz w:val="21"/>
                <w:szCs w:val="21"/>
                <w:highlight w:val="none"/>
              </w:rPr>
              <w:t>；为证明浏览器的任何操作行为数据都不会向外部(如:境外Chrome后台)发送数据，确保数据安全，</w:t>
            </w:r>
            <w:r>
              <w:rPr>
                <w:rFonts w:hint="eastAsia" w:ascii="宋体" w:hAnsi="宋体" w:eastAsia="宋体" w:cs="宋体"/>
                <w:color w:val="auto"/>
                <w:sz w:val="21"/>
                <w:szCs w:val="21"/>
                <w:highlight w:val="none"/>
                <w:lang w:eastAsia="zh-CN"/>
              </w:rPr>
              <w:t>（</w:t>
            </w:r>
            <w:r>
              <w:rPr>
                <w:rFonts w:hint="eastAsia" w:ascii="宋体" w:hAnsi="宋体" w:eastAsia="宋体" w:cs="宋体"/>
                <w:b/>
                <w:bCs/>
                <w:color w:val="auto"/>
                <w:sz w:val="21"/>
                <w:szCs w:val="21"/>
                <w:highlight w:val="none"/>
              </w:rPr>
              <w:t>请提供第三方证明文件加盖投标人公章，格式</w:t>
            </w:r>
            <w:r>
              <w:rPr>
                <w:rFonts w:hint="eastAsia" w:ascii="宋体" w:hAnsi="宋体" w:cs="宋体"/>
                <w:b/>
                <w:bCs/>
                <w:color w:val="auto"/>
                <w:sz w:val="21"/>
                <w:szCs w:val="21"/>
                <w:highlight w:val="none"/>
                <w:lang w:val="en-US" w:eastAsia="zh-CN"/>
              </w:rPr>
              <w:t>自</w:t>
            </w:r>
            <w:r>
              <w:rPr>
                <w:rFonts w:hint="eastAsia" w:ascii="宋体" w:hAnsi="宋体" w:eastAsia="宋体" w:cs="宋体"/>
                <w:b/>
                <w:bCs/>
                <w:color w:val="auto"/>
                <w:sz w:val="21"/>
                <w:szCs w:val="21"/>
                <w:highlight w:val="none"/>
              </w:rPr>
              <w:t>拟</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w:t>
            </w:r>
          </w:p>
          <w:p w14:paraId="0B78530C">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▲1.8需原生支持符合党政机关电子印章应用规范(国标GB/T33481)的PDF文件电子签章和验章功能.</w:t>
            </w:r>
            <w:r>
              <w:rPr>
                <w:rFonts w:hint="eastAsia" w:ascii="宋体" w:hAnsi="宋体" w:eastAsia="宋体" w:cs="宋体"/>
                <w:b/>
                <w:bCs/>
                <w:color w:val="auto"/>
                <w:sz w:val="21"/>
                <w:szCs w:val="21"/>
                <w:highlight w:val="none"/>
              </w:rPr>
              <w:t>(投标时需提供相关功能截图）。</w:t>
            </w:r>
          </w:p>
          <w:p w14:paraId="484921A2">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2、园林建筑构造虚拟模块</w:t>
            </w:r>
          </w:p>
          <w:p w14:paraId="4EFCE79E">
            <w:pPr>
              <w:keepNext w:val="0"/>
              <w:keepLines w:val="0"/>
              <w:pageBreakBefore w:val="0"/>
              <w:kinsoku/>
              <w:wordWrap/>
              <w:overflowPunct/>
              <w:topLinePunct w:val="0"/>
              <w:bidi w:val="0"/>
              <w:adjustRightInd w:val="0"/>
              <w:snapToGrid/>
              <w:spacing w:line="360" w:lineRule="exact"/>
              <w:ind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2.1软件需以Unity3D技术为依托，结合成熟的三维模型制作技术、物理渲染技术构建极具现实感的园林场景、园林结构模型等。</w:t>
            </w:r>
          </w:p>
          <w:p w14:paraId="25EBAD18">
            <w:pPr>
              <w:keepNext w:val="0"/>
              <w:keepLines w:val="0"/>
              <w:pageBreakBefore w:val="0"/>
              <w:kinsoku/>
              <w:wordWrap/>
              <w:overflowPunct/>
              <w:topLinePunct w:val="0"/>
              <w:bidi w:val="0"/>
              <w:adjustRightInd w:val="0"/>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▲2.2软件提供的场景必须是基于真实</w:t>
            </w:r>
            <w:r>
              <w:rPr>
                <w:rFonts w:hint="eastAsia" w:ascii="宋体" w:hAnsi="宋体" w:eastAsia="宋体" w:cs="宋体"/>
                <w:color w:val="auto"/>
                <w:sz w:val="21"/>
                <w:szCs w:val="21"/>
                <w:highlight w:val="none"/>
                <w:lang w:eastAsia="zh-CN"/>
              </w:rPr>
              <w:t>案例</w:t>
            </w:r>
            <w:r>
              <w:rPr>
                <w:rFonts w:hint="eastAsia" w:ascii="宋体" w:hAnsi="宋体" w:eastAsia="宋体" w:cs="宋体"/>
                <w:color w:val="auto"/>
                <w:sz w:val="21"/>
                <w:szCs w:val="21"/>
                <w:highlight w:val="none"/>
              </w:rPr>
              <w:t>复原的3D场景，并需提供以下配套资料。</w:t>
            </w:r>
          </w:p>
          <w:p w14:paraId="58874473">
            <w:pPr>
              <w:keepNext w:val="0"/>
              <w:keepLines w:val="0"/>
              <w:pageBreakBefore w:val="0"/>
              <w:kinsoku/>
              <w:wordWrap/>
              <w:overflowPunct/>
              <w:topLinePunct w:val="0"/>
              <w:bidi w:val="0"/>
              <w:adjustRightInd w:val="0"/>
              <w:snapToGrid/>
              <w:spacing w:line="360" w:lineRule="exact"/>
              <w:ind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①软件需提供真实案例设计方案文稿，及完整CAD施工图（包括平立剖面图）。</w:t>
            </w:r>
          </w:p>
          <w:p w14:paraId="0D49738C">
            <w:pPr>
              <w:keepNext w:val="0"/>
              <w:keepLines w:val="0"/>
              <w:pageBreakBefore w:val="0"/>
              <w:kinsoku/>
              <w:wordWrap/>
              <w:overflowPunct/>
              <w:topLinePunct w:val="0"/>
              <w:bidi w:val="0"/>
              <w:adjustRightInd w:val="0"/>
              <w:snapToGrid/>
              <w:spacing w:line="360" w:lineRule="exact"/>
              <w:ind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②软件需提供真实案例的场景照片，结构模型的多角度实景照片，可实现在场景中漫游功能。</w:t>
            </w:r>
          </w:p>
          <w:p w14:paraId="7543E5BF">
            <w:pPr>
              <w:keepNext w:val="0"/>
              <w:keepLines w:val="0"/>
              <w:pageBreakBefore w:val="0"/>
              <w:kinsoku/>
              <w:wordWrap/>
              <w:overflowPunct/>
              <w:topLinePunct w:val="0"/>
              <w:bidi w:val="0"/>
              <w:adjustRightInd w:val="0"/>
              <w:snapToGrid/>
              <w:spacing w:line="360" w:lineRule="exact"/>
              <w:ind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2.3软件提供的三维结构模型库功能及数量要求需满足以下。</w:t>
            </w:r>
          </w:p>
          <w:p w14:paraId="01163746">
            <w:pPr>
              <w:keepNext w:val="0"/>
              <w:keepLines w:val="0"/>
              <w:pageBreakBefore w:val="0"/>
              <w:kinsoku/>
              <w:wordWrap/>
              <w:overflowPunct/>
              <w:topLinePunct w:val="0"/>
              <w:bidi w:val="0"/>
              <w:adjustRightInd w:val="0"/>
              <w:snapToGrid/>
              <w:spacing w:line="360" w:lineRule="exact"/>
              <w:ind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①软件提供的三维结构模型必须内置于真实</w:t>
            </w:r>
            <w:r>
              <w:rPr>
                <w:rFonts w:hint="eastAsia" w:ascii="宋体" w:hAnsi="宋体" w:eastAsia="宋体" w:cs="宋体"/>
                <w:color w:val="auto"/>
                <w:sz w:val="21"/>
                <w:szCs w:val="21"/>
                <w:highlight w:val="none"/>
                <w:lang w:eastAsia="zh-CN"/>
              </w:rPr>
              <w:t>案例</w:t>
            </w:r>
            <w:r>
              <w:rPr>
                <w:rFonts w:hint="eastAsia" w:ascii="宋体" w:hAnsi="宋体" w:eastAsia="宋体" w:cs="宋体"/>
                <w:color w:val="auto"/>
                <w:sz w:val="21"/>
                <w:szCs w:val="21"/>
                <w:highlight w:val="none"/>
              </w:rPr>
              <w:t>复原的3D场景之中，能展开看到内部构造，模型</w:t>
            </w:r>
            <w:r>
              <w:rPr>
                <w:rFonts w:hint="eastAsia" w:ascii="宋体" w:hAnsi="宋体" w:eastAsia="宋体" w:cs="宋体"/>
                <w:color w:val="auto"/>
                <w:sz w:val="21"/>
                <w:szCs w:val="21"/>
                <w:highlight w:val="none"/>
                <w:lang w:eastAsia="zh-CN"/>
              </w:rPr>
              <w:t>须具备</w:t>
            </w:r>
            <w:r>
              <w:rPr>
                <w:rFonts w:hint="eastAsia" w:ascii="宋体" w:hAnsi="宋体" w:eastAsia="宋体" w:cs="宋体"/>
                <w:color w:val="auto"/>
                <w:sz w:val="21"/>
                <w:szCs w:val="21"/>
                <w:highlight w:val="none"/>
              </w:rPr>
              <w:t>360</w:t>
            </w:r>
            <w:r>
              <w:rPr>
                <w:rFonts w:hint="eastAsia" w:ascii="宋体" w:hAnsi="宋体" w:eastAsia="宋体" w:cs="宋体"/>
                <w:color w:val="auto"/>
                <w:sz w:val="21"/>
                <w:szCs w:val="21"/>
                <w:highlight w:val="none"/>
                <w:lang w:val="en-US" w:eastAsia="zh-CN"/>
              </w:rPr>
              <w:t>度</w:t>
            </w:r>
            <w:r>
              <w:rPr>
                <w:rFonts w:hint="eastAsia" w:ascii="宋体" w:hAnsi="宋体" w:eastAsia="宋体" w:cs="宋体"/>
                <w:color w:val="auto"/>
                <w:sz w:val="21"/>
                <w:szCs w:val="21"/>
                <w:highlight w:val="none"/>
              </w:rPr>
              <w:t>可旋转观看功能，每个</w:t>
            </w:r>
            <w:r>
              <w:rPr>
                <w:rFonts w:hint="eastAsia" w:ascii="宋体" w:hAnsi="宋体" w:eastAsia="宋体" w:cs="宋体"/>
                <w:color w:val="auto"/>
                <w:sz w:val="21"/>
                <w:szCs w:val="21"/>
                <w:highlight w:val="none"/>
                <w:lang w:eastAsia="zh-CN"/>
              </w:rPr>
              <w:t>部位</w:t>
            </w:r>
            <w:r>
              <w:rPr>
                <w:rFonts w:hint="eastAsia" w:ascii="宋体" w:hAnsi="宋体" w:eastAsia="宋体" w:cs="宋体"/>
                <w:color w:val="auto"/>
                <w:sz w:val="21"/>
                <w:szCs w:val="21"/>
                <w:highlight w:val="none"/>
              </w:rPr>
              <w:t>必须标注部位名称及材料；软件需提供的三维结构模型需提供配套的剖面图；软件提供的三维结构模型</w:t>
            </w:r>
            <w:r>
              <w:rPr>
                <w:rFonts w:hint="eastAsia" w:ascii="宋体" w:hAnsi="宋体" w:eastAsia="宋体" w:cs="宋体"/>
                <w:color w:val="auto"/>
                <w:sz w:val="21"/>
                <w:szCs w:val="21"/>
                <w:highlight w:val="none"/>
                <w:lang w:eastAsia="zh-CN"/>
              </w:rPr>
              <w:t>须具备</w:t>
            </w:r>
            <w:r>
              <w:rPr>
                <w:rFonts w:hint="eastAsia" w:ascii="宋体" w:hAnsi="宋体" w:eastAsia="宋体" w:cs="宋体"/>
                <w:color w:val="auto"/>
                <w:sz w:val="21"/>
                <w:szCs w:val="21"/>
                <w:highlight w:val="none"/>
              </w:rPr>
              <w:t>部件材质替换功能。</w:t>
            </w:r>
          </w:p>
          <w:p w14:paraId="4881E571">
            <w:pPr>
              <w:pStyle w:val="23"/>
              <w:keepNext w:val="0"/>
              <w:keepLines w:val="0"/>
              <w:pageBreakBefore w:val="0"/>
              <w:kinsoku/>
              <w:wordWrap/>
              <w:overflowPunct/>
              <w:topLinePunct w:val="0"/>
              <w:bidi w:val="0"/>
              <w:adjustRightInd w:val="0"/>
              <w:snapToGrid/>
              <w:spacing w:line="360" w:lineRule="exact"/>
              <w:ind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②三维结构模型至少需包含园路9套（含汀步）、假山1套、驳岸5套、廊架3套、园亭4套、景墙1套、花坛2套、台阶坡道2套、园桥1套、排水井2套。</w:t>
            </w:r>
          </w:p>
          <w:p w14:paraId="202125E0">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3、园林建筑材料虚拟模块</w:t>
            </w:r>
          </w:p>
          <w:p w14:paraId="4D62C228">
            <w:pPr>
              <w:keepNext w:val="0"/>
              <w:keepLines w:val="0"/>
              <w:pageBreakBefore w:val="0"/>
              <w:kinsoku/>
              <w:wordWrap/>
              <w:overflowPunct/>
              <w:topLinePunct w:val="0"/>
              <w:bidi w:val="0"/>
              <w:adjustRightInd w:val="0"/>
              <w:snapToGrid/>
              <w:spacing w:line="360" w:lineRule="exact"/>
              <w:ind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3.1三维模型材料库，软件提供常见的园林材料按石材（大理石）、石材（花岗岩）、木材料、装饰材料、基础材料等，提供的3D材料模型需要具备360旋转观看功能，进行放大、缩小、旋转、移动等功能，快速场景构造跳转功能，需要有对应材料标注。</w:t>
            </w:r>
          </w:p>
          <w:p w14:paraId="78CC7AF3">
            <w:pPr>
              <w:keepNext w:val="0"/>
              <w:keepLines w:val="0"/>
              <w:pageBreakBefore w:val="0"/>
              <w:kinsoku/>
              <w:wordWrap/>
              <w:overflowPunct/>
              <w:topLinePunct w:val="0"/>
              <w:bidi w:val="0"/>
              <w:adjustRightInd w:val="0"/>
              <w:snapToGrid/>
              <w:spacing w:line="360" w:lineRule="exact"/>
              <w:ind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软件提供的3D材料模型至少需包含：石材-大理石至少108种、石材-花岗岩至少212种、水电安装材料至少10种、基础材料至少16种、木结构材料至少21种、园林装饰材料至少11种、古建材料至少10种、园林资材至少10种。</w:t>
            </w:r>
          </w:p>
          <w:p w14:paraId="070EB843">
            <w:pPr>
              <w:keepNext w:val="0"/>
              <w:keepLines w:val="0"/>
              <w:pageBreakBefore w:val="0"/>
              <w:kinsoku/>
              <w:wordWrap/>
              <w:overflowPunct/>
              <w:topLinePunct w:val="0"/>
              <w:bidi w:val="0"/>
              <w:adjustRightInd w:val="0"/>
              <w:snapToGrid/>
              <w:spacing w:line="360" w:lineRule="exact"/>
              <w:ind w:firstLine="210" w:firstLineChars="100"/>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3.3软件内的模型构造提供对应的设计图纸，软件提供百道题目可供学生进行刷题练习，练习过程可以显示正确率。</w:t>
            </w:r>
          </w:p>
          <w:p w14:paraId="0D07BE82">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4、古建筑认知虚拟模块</w:t>
            </w:r>
          </w:p>
          <w:p w14:paraId="5DCD05E3">
            <w:pPr>
              <w:keepNext w:val="0"/>
              <w:keepLines w:val="0"/>
              <w:pageBreakBefore w:val="0"/>
              <w:kinsoku/>
              <w:wordWrap/>
              <w:overflowPunct/>
              <w:topLinePunct w:val="0"/>
              <w:bidi w:val="0"/>
              <w:adjustRightInd w:val="0"/>
              <w:snapToGrid/>
              <w:spacing w:line="360" w:lineRule="exact"/>
              <w:ind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4.1古建筑认知模块需提供</w:t>
            </w:r>
            <w:r>
              <w:rPr>
                <w:rFonts w:hint="eastAsia" w:ascii="宋体" w:hAnsi="宋体" w:eastAsia="宋体" w:cs="宋体"/>
                <w:b/>
                <w:bCs/>
                <w:color w:val="auto"/>
                <w:sz w:val="21"/>
                <w:szCs w:val="21"/>
                <w:highlight w:val="none"/>
                <w:u w:val="single"/>
              </w:rPr>
              <w:t>30种</w:t>
            </w:r>
            <w:r>
              <w:rPr>
                <w:rFonts w:hint="eastAsia" w:ascii="宋体" w:hAnsi="宋体" w:eastAsia="宋体" w:cs="宋体"/>
                <w:color w:val="auto"/>
                <w:sz w:val="21"/>
                <w:szCs w:val="21"/>
                <w:highlight w:val="none"/>
              </w:rPr>
              <w:t>榫卯，</w:t>
            </w:r>
            <w:r>
              <w:rPr>
                <w:rFonts w:hint="eastAsia" w:ascii="宋体" w:hAnsi="宋体" w:eastAsia="宋体" w:cs="宋体"/>
                <w:b/>
                <w:bCs/>
                <w:color w:val="auto"/>
                <w:sz w:val="21"/>
                <w:szCs w:val="21"/>
                <w:highlight w:val="none"/>
                <w:u w:val="single"/>
              </w:rPr>
              <w:t>9种</w:t>
            </w:r>
            <w:r>
              <w:rPr>
                <w:rFonts w:hint="eastAsia" w:ascii="宋体" w:hAnsi="宋体" w:eastAsia="宋体" w:cs="宋体"/>
                <w:color w:val="auto"/>
                <w:sz w:val="21"/>
                <w:szCs w:val="21"/>
                <w:highlight w:val="none"/>
              </w:rPr>
              <w:t>唐代、宋代、清代斗拱，</w:t>
            </w:r>
            <w:r>
              <w:rPr>
                <w:rFonts w:hint="eastAsia" w:ascii="宋体" w:hAnsi="宋体" w:eastAsia="宋体" w:cs="宋体"/>
                <w:b/>
                <w:bCs/>
                <w:color w:val="auto"/>
                <w:sz w:val="21"/>
                <w:szCs w:val="21"/>
                <w:highlight w:val="none"/>
                <w:u w:val="single"/>
              </w:rPr>
              <w:t>2种</w:t>
            </w:r>
            <w:r>
              <w:rPr>
                <w:rFonts w:hint="eastAsia" w:ascii="宋体" w:hAnsi="宋体" w:eastAsia="宋体" w:cs="宋体"/>
                <w:color w:val="auto"/>
                <w:sz w:val="21"/>
                <w:szCs w:val="21"/>
                <w:highlight w:val="none"/>
              </w:rPr>
              <w:t>园林建筑整体结构3D模型。</w:t>
            </w:r>
          </w:p>
          <w:p w14:paraId="0EEE0E51">
            <w:pPr>
              <w:keepNext w:val="0"/>
              <w:keepLines w:val="0"/>
              <w:pageBreakBefore w:val="0"/>
              <w:kinsoku/>
              <w:wordWrap/>
              <w:overflowPunct/>
              <w:topLinePunct w:val="0"/>
              <w:bidi w:val="0"/>
              <w:adjustRightInd w:val="0"/>
              <w:snapToGrid/>
              <w:spacing w:line="360" w:lineRule="exact"/>
              <w:ind w:firstLine="210" w:firstLineChars="100"/>
              <w:textAlignment w:val="auto"/>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4.2模块提供榫卯、斗拱3D模型</w:t>
            </w:r>
            <w:r>
              <w:rPr>
                <w:rFonts w:hint="eastAsia" w:ascii="宋体" w:hAnsi="宋体" w:eastAsia="宋体" w:cs="宋体"/>
                <w:color w:val="auto"/>
                <w:sz w:val="21"/>
                <w:szCs w:val="21"/>
                <w:highlight w:val="none"/>
                <w:lang w:eastAsia="zh-CN" w:bidi="ar"/>
              </w:rPr>
              <w:t>须具备</w:t>
            </w:r>
            <w:r>
              <w:rPr>
                <w:rFonts w:hint="eastAsia" w:ascii="宋体" w:hAnsi="宋体" w:eastAsia="宋体" w:cs="宋体"/>
                <w:color w:val="auto"/>
                <w:sz w:val="21"/>
                <w:szCs w:val="21"/>
                <w:highlight w:val="none"/>
                <w:lang w:bidi="ar"/>
              </w:rPr>
              <w:t>360度可旋转功能。</w:t>
            </w:r>
          </w:p>
          <w:p w14:paraId="5D9E011D">
            <w:pPr>
              <w:keepNext w:val="0"/>
              <w:keepLines w:val="0"/>
              <w:pageBreakBefore w:val="0"/>
              <w:kinsoku/>
              <w:wordWrap/>
              <w:overflowPunct/>
              <w:topLinePunct w:val="0"/>
              <w:bidi w:val="0"/>
              <w:adjustRightInd w:val="0"/>
              <w:snapToGrid/>
              <w:spacing w:line="360" w:lineRule="exact"/>
              <w:ind w:firstLine="210" w:firstLineChars="100"/>
              <w:textAlignment w:val="auto"/>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rPr>
              <w:t>4.3模块</w:t>
            </w:r>
            <w:r>
              <w:rPr>
                <w:rFonts w:hint="eastAsia" w:ascii="宋体" w:hAnsi="宋体" w:eastAsia="宋体" w:cs="宋体"/>
                <w:color w:val="auto"/>
                <w:sz w:val="21"/>
                <w:szCs w:val="21"/>
                <w:highlight w:val="none"/>
                <w:lang w:bidi="ar"/>
              </w:rPr>
              <w:t>提供榫卯、斗拱3D模型</w:t>
            </w:r>
            <w:r>
              <w:rPr>
                <w:rFonts w:hint="eastAsia" w:ascii="宋体" w:hAnsi="宋体" w:eastAsia="宋体" w:cs="宋体"/>
                <w:color w:val="auto"/>
                <w:sz w:val="21"/>
                <w:szCs w:val="21"/>
                <w:highlight w:val="none"/>
                <w:lang w:eastAsia="zh-CN" w:bidi="ar"/>
              </w:rPr>
              <w:t>须具备</w:t>
            </w:r>
            <w:r>
              <w:rPr>
                <w:rFonts w:hint="eastAsia" w:ascii="宋体" w:hAnsi="宋体" w:eastAsia="宋体" w:cs="宋体"/>
                <w:color w:val="auto"/>
                <w:sz w:val="21"/>
                <w:szCs w:val="21"/>
                <w:highlight w:val="none"/>
                <w:lang w:bidi="ar"/>
              </w:rPr>
              <w:t>放大缩小功能。</w:t>
            </w:r>
          </w:p>
          <w:p w14:paraId="5C88EB83">
            <w:pPr>
              <w:keepNext w:val="0"/>
              <w:keepLines w:val="0"/>
              <w:pageBreakBefore w:val="0"/>
              <w:kinsoku/>
              <w:wordWrap/>
              <w:overflowPunct/>
              <w:topLinePunct w:val="0"/>
              <w:bidi w:val="0"/>
              <w:adjustRightInd w:val="0"/>
              <w:snapToGrid/>
              <w:spacing w:line="360" w:lineRule="exact"/>
              <w:ind w:firstLine="210" w:firstLineChars="100"/>
              <w:textAlignment w:val="auto"/>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rPr>
              <w:t>4.4模块</w:t>
            </w:r>
            <w:r>
              <w:rPr>
                <w:rFonts w:hint="eastAsia" w:ascii="宋体" w:hAnsi="宋体" w:eastAsia="宋体" w:cs="宋体"/>
                <w:color w:val="auto"/>
                <w:sz w:val="21"/>
                <w:szCs w:val="21"/>
                <w:highlight w:val="none"/>
                <w:lang w:bidi="ar"/>
              </w:rPr>
              <w:t>提供榫卯、斗拱3D模型</w:t>
            </w:r>
            <w:r>
              <w:rPr>
                <w:rFonts w:hint="eastAsia" w:ascii="宋体" w:hAnsi="宋体" w:eastAsia="宋体" w:cs="宋体"/>
                <w:color w:val="auto"/>
                <w:sz w:val="21"/>
                <w:szCs w:val="21"/>
                <w:highlight w:val="none"/>
                <w:lang w:eastAsia="zh-CN" w:bidi="ar"/>
              </w:rPr>
              <w:t>须具备</w:t>
            </w:r>
            <w:r>
              <w:rPr>
                <w:rFonts w:hint="eastAsia" w:ascii="宋体" w:hAnsi="宋体" w:eastAsia="宋体" w:cs="宋体"/>
                <w:color w:val="auto"/>
                <w:sz w:val="21"/>
                <w:szCs w:val="21"/>
                <w:highlight w:val="none"/>
                <w:lang w:bidi="ar"/>
              </w:rPr>
              <w:t>拆分功能，拆开后每个部件需要标注构件名称，并提供语音讲解。</w:t>
            </w:r>
          </w:p>
          <w:p w14:paraId="1C8FF8B4">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▲4.5、榫卯、斗拱、园林建筑3D模型清单</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1"/>
              <w:gridCol w:w="4188"/>
              <w:gridCol w:w="792"/>
            </w:tblGrid>
            <w:tr w14:paraId="3AF86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91" w:type="dxa"/>
                </w:tcPr>
                <w:p w14:paraId="3DF47C26">
                  <w:pPr>
                    <w:keepNext w:val="0"/>
                    <w:keepLines w:val="0"/>
                    <w:pageBreakBefore w:val="0"/>
                    <w:kinsoku/>
                    <w:wordWrap/>
                    <w:overflowPunct/>
                    <w:topLinePunct w:val="0"/>
                    <w:autoSpaceDE w:val="0"/>
                    <w:autoSpaceDN w:val="0"/>
                    <w:bidi w:val="0"/>
                    <w:adjustRightInd w:val="0"/>
                    <w:snapToGrid/>
                    <w:spacing w:line="360" w:lineRule="exac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4188" w:type="dxa"/>
                </w:tcPr>
                <w:p w14:paraId="3B7DF606">
                  <w:pPr>
                    <w:keepNext w:val="0"/>
                    <w:keepLines w:val="0"/>
                    <w:pageBreakBefore w:val="0"/>
                    <w:kinsoku/>
                    <w:wordWrap/>
                    <w:overflowPunct/>
                    <w:topLinePunct w:val="0"/>
                    <w:autoSpaceDE w:val="0"/>
                    <w:autoSpaceDN w:val="0"/>
                    <w:bidi w:val="0"/>
                    <w:adjustRightInd w:val="0"/>
                    <w:snapToGrid/>
                    <w:spacing w:line="360" w:lineRule="exac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名称</w:t>
                  </w:r>
                </w:p>
              </w:tc>
              <w:tc>
                <w:tcPr>
                  <w:tcW w:w="792" w:type="dxa"/>
                </w:tcPr>
                <w:p w14:paraId="7B47EDE1">
                  <w:pPr>
                    <w:keepNext w:val="0"/>
                    <w:keepLines w:val="0"/>
                    <w:pageBreakBefore w:val="0"/>
                    <w:kinsoku/>
                    <w:wordWrap/>
                    <w:overflowPunct/>
                    <w:topLinePunct w:val="0"/>
                    <w:autoSpaceDE w:val="0"/>
                    <w:autoSpaceDN w:val="0"/>
                    <w:bidi w:val="0"/>
                    <w:adjustRightInd w:val="0"/>
                    <w:snapToGrid/>
                    <w:spacing w:line="360" w:lineRule="exac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数量</w:t>
                  </w:r>
                </w:p>
              </w:tc>
            </w:tr>
            <w:tr w14:paraId="27D9F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1" w:type="dxa"/>
                  <w:gridSpan w:val="3"/>
                </w:tcPr>
                <w:p w14:paraId="73C8FAC6">
                  <w:pPr>
                    <w:keepNext w:val="0"/>
                    <w:keepLines w:val="0"/>
                    <w:pageBreakBefore w:val="0"/>
                    <w:kinsoku/>
                    <w:wordWrap/>
                    <w:overflowPunct/>
                    <w:topLinePunct w:val="0"/>
                    <w:autoSpaceDE w:val="0"/>
                    <w:autoSpaceDN w:val="0"/>
                    <w:bidi w:val="0"/>
                    <w:adjustRightInd w:val="0"/>
                    <w:snapToGrid/>
                    <w:spacing w:line="360" w:lineRule="exac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榫卯大木作结构模型</w:t>
                  </w:r>
                </w:p>
              </w:tc>
            </w:tr>
            <w:tr w14:paraId="3DF70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1A620FA8">
                  <w:pPr>
                    <w:keepNext w:val="0"/>
                    <w:keepLines w:val="0"/>
                    <w:pageBreakBefore w:val="0"/>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4188" w:type="dxa"/>
                </w:tcPr>
                <w:p w14:paraId="684D1EF3">
                  <w:pPr>
                    <w:keepNext w:val="0"/>
                    <w:keepLines w:val="0"/>
                    <w:pageBreakBefore w:val="0"/>
                    <w:kinsoku/>
                    <w:wordWrap/>
                    <w:overflowPunct/>
                    <w:topLinePunct w:val="0"/>
                    <w:autoSpaceDE w:val="0"/>
                    <w:autoSpaceDN w:val="0"/>
                    <w:bidi w:val="0"/>
                    <w:adjustRightInd w:val="0"/>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无肩直榫</w:t>
                  </w:r>
                </w:p>
              </w:tc>
              <w:tc>
                <w:tcPr>
                  <w:tcW w:w="792" w:type="dxa"/>
                </w:tcPr>
                <w:p w14:paraId="1D8D31C8">
                  <w:pPr>
                    <w:keepNext w:val="0"/>
                    <w:keepLines w:val="0"/>
                    <w:pageBreakBefore w:val="0"/>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r>
            <w:tr w14:paraId="73160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05F53A61">
                  <w:pPr>
                    <w:keepNext w:val="0"/>
                    <w:keepLines w:val="0"/>
                    <w:pageBreakBefore w:val="0"/>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4188" w:type="dxa"/>
                </w:tcPr>
                <w:p w14:paraId="05F347BB">
                  <w:pPr>
                    <w:keepNext w:val="0"/>
                    <w:keepLines w:val="0"/>
                    <w:pageBreakBefore w:val="0"/>
                    <w:kinsoku/>
                    <w:wordWrap/>
                    <w:overflowPunct/>
                    <w:topLinePunct w:val="0"/>
                    <w:autoSpaceDE w:val="0"/>
                    <w:autoSpaceDN w:val="0"/>
                    <w:bidi w:val="0"/>
                    <w:adjustRightInd w:val="0"/>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单肩直榫</w:t>
                  </w:r>
                </w:p>
              </w:tc>
              <w:tc>
                <w:tcPr>
                  <w:tcW w:w="792" w:type="dxa"/>
                </w:tcPr>
                <w:p w14:paraId="242A5DCD">
                  <w:pPr>
                    <w:keepNext w:val="0"/>
                    <w:keepLines w:val="0"/>
                    <w:pageBreakBefore w:val="0"/>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r>
            <w:tr w14:paraId="42D35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21239642">
                  <w:pPr>
                    <w:keepNext w:val="0"/>
                    <w:keepLines w:val="0"/>
                    <w:pageBreakBefore w:val="0"/>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4188" w:type="dxa"/>
                </w:tcPr>
                <w:p w14:paraId="16907598">
                  <w:pPr>
                    <w:keepNext w:val="0"/>
                    <w:keepLines w:val="0"/>
                    <w:pageBreakBefore w:val="0"/>
                    <w:kinsoku/>
                    <w:wordWrap/>
                    <w:overflowPunct/>
                    <w:topLinePunct w:val="0"/>
                    <w:autoSpaceDE w:val="0"/>
                    <w:autoSpaceDN w:val="0"/>
                    <w:bidi w:val="0"/>
                    <w:adjustRightInd w:val="0"/>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平肩直榫</w:t>
                  </w:r>
                </w:p>
              </w:tc>
              <w:tc>
                <w:tcPr>
                  <w:tcW w:w="792" w:type="dxa"/>
                </w:tcPr>
                <w:p w14:paraId="7AB7500B">
                  <w:pPr>
                    <w:keepNext w:val="0"/>
                    <w:keepLines w:val="0"/>
                    <w:pageBreakBefore w:val="0"/>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r>
            <w:tr w14:paraId="14DB2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7BBDC385">
                  <w:pPr>
                    <w:keepNext w:val="0"/>
                    <w:keepLines w:val="0"/>
                    <w:pageBreakBefore w:val="0"/>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4188" w:type="dxa"/>
                  <w:vAlign w:val="center"/>
                </w:tcPr>
                <w:p w14:paraId="4D7745C3">
                  <w:pPr>
                    <w:keepNext w:val="0"/>
                    <w:keepLines w:val="0"/>
                    <w:pageBreakBefore w:val="0"/>
                    <w:kinsoku/>
                    <w:wordWrap/>
                    <w:overflowPunct/>
                    <w:topLinePunct w:val="0"/>
                    <w:autoSpaceDE w:val="0"/>
                    <w:autoSpaceDN w:val="0"/>
                    <w:bidi w:val="0"/>
                    <w:adjustRightInd w:val="0"/>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回肩直榫</w:t>
                  </w:r>
                </w:p>
              </w:tc>
              <w:tc>
                <w:tcPr>
                  <w:tcW w:w="792" w:type="dxa"/>
                </w:tcPr>
                <w:p w14:paraId="5669A48E">
                  <w:pPr>
                    <w:keepNext w:val="0"/>
                    <w:keepLines w:val="0"/>
                    <w:pageBreakBefore w:val="0"/>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r>
            <w:tr w14:paraId="46141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35EA9596">
                  <w:pPr>
                    <w:keepNext w:val="0"/>
                    <w:keepLines w:val="0"/>
                    <w:pageBreakBefore w:val="0"/>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4188" w:type="dxa"/>
                  <w:vAlign w:val="center"/>
                </w:tcPr>
                <w:p w14:paraId="581E6C81">
                  <w:pPr>
                    <w:keepNext w:val="0"/>
                    <w:keepLines w:val="0"/>
                    <w:pageBreakBefore w:val="0"/>
                    <w:kinsoku/>
                    <w:wordWrap/>
                    <w:overflowPunct/>
                    <w:topLinePunct w:val="0"/>
                    <w:autoSpaceDE w:val="0"/>
                    <w:autoSpaceDN w:val="0"/>
                    <w:bidi w:val="0"/>
                    <w:adjustRightInd w:val="0"/>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抱肩直榫</w:t>
                  </w:r>
                </w:p>
              </w:tc>
              <w:tc>
                <w:tcPr>
                  <w:tcW w:w="792" w:type="dxa"/>
                </w:tcPr>
                <w:p w14:paraId="56653175">
                  <w:pPr>
                    <w:keepNext w:val="0"/>
                    <w:keepLines w:val="0"/>
                    <w:pageBreakBefore w:val="0"/>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r>
            <w:tr w14:paraId="36753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73835CEC">
                  <w:pPr>
                    <w:keepNext w:val="0"/>
                    <w:keepLines w:val="0"/>
                    <w:pageBreakBefore w:val="0"/>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4188" w:type="dxa"/>
                  <w:vAlign w:val="center"/>
                </w:tcPr>
                <w:p w14:paraId="4EB23DD5">
                  <w:pPr>
                    <w:keepNext w:val="0"/>
                    <w:keepLines w:val="0"/>
                    <w:pageBreakBefore w:val="0"/>
                    <w:kinsoku/>
                    <w:wordWrap/>
                    <w:overflowPunct/>
                    <w:topLinePunct w:val="0"/>
                    <w:autoSpaceDE w:val="0"/>
                    <w:autoSpaceDN w:val="0"/>
                    <w:bidi w:val="0"/>
                    <w:adjustRightInd w:val="0"/>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周肩直榫</w:t>
                  </w:r>
                </w:p>
              </w:tc>
              <w:tc>
                <w:tcPr>
                  <w:tcW w:w="792" w:type="dxa"/>
                </w:tcPr>
                <w:p w14:paraId="033D2248">
                  <w:pPr>
                    <w:keepNext w:val="0"/>
                    <w:keepLines w:val="0"/>
                    <w:pageBreakBefore w:val="0"/>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r>
            <w:tr w14:paraId="55042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4B4D9665">
                  <w:pPr>
                    <w:keepNext w:val="0"/>
                    <w:keepLines w:val="0"/>
                    <w:pageBreakBefore w:val="0"/>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p>
              </w:tc>
              <w:tc>
                <w:tcPr>
                  <w:tcW w:w="4188" w:type="dxa"/>
                  <w:vAlign w:val="center"/>
                </w:tcPr>
                <w:p w14:paraId="7A259719">
                  <w:pPr>
                    <w:keepNext w:val="0"/>
                    <w:keepLines w:val="0"/>
                    <w:pageBreakBefore w:val="0"/>
                    <w:kinsoku/>
                    <w:wordWrap/>
                    <w:overflowPunct/>
                    <w:topLinePunct w:val="0"/>
                    <w:autoSpaceDE w:val="0"/>
                    <w:autoSpaceDN w:val="0"/>
                    <w:bidi w:val="0"/>
                    <w:adjustRightInd w:val="0"/>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复榫</w:t>
                  </w:r>
                </w:p>
              </w:tc>
              <w:tc>
                <w:tcPr>
                  <w:tcW w:w="792" w:type="dxa"/>
                </w:tcPr>
                <w:p w14:paraId="0221D933">
                  <w:pPr>
                    <w:keepNext w:val="0"/>
                    <w:keepLines w:val="0"/>
                    <w:pageBreakBefore w:val="0"/>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r>
            <w:tr w14:paraId="0F00D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5E10437D">
                  <w:pPr>
                    <w:keepNext w:val="0"/>
                    <w:keepLines w:val="0"/>
                    <w:pageBreakBefore w:val="0"/>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p>
              </w:tc>
              <w:tc>
                <w:tcPr>
                  <w:tcW w:w="4188" w:type="dxa"/>
                  <w:vAlign w:val="center"/>
                </w:tcPr>
                <w:p w14:paraId="364EA2F5">
                  <w:pPr>
                    <w:keepNext w:val="0"/>
                    <w:keepLines w:val="0"/>
                    <w:pageBreakBefore w:val="0"/>
                    <w:kinsoku/>
                    <w:wordWrap/>
                    <w:overflowPunct/>
                    <w:topLinePunct w:val="0"/>
                    <w:autoSpaceDE w:val="0"/>
                    <w:autoSpaceDN w:val="0"/>
                    <w:bidi w:val="0"/>
                    <w:adjustRightInd w:val="0"/>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透榫</w:t>
                  </w:r>
                </w:p>
              </w:tc>
              <w:tc>
                <w:tcPr>
                  <w:tcW w:w="792" w:type="dxa"/>
                </w:tcPr>
                <w:p w14:paraId="1DB54C27">
                  <w:pPr>
                    <w:keepNext w:val="0"/>
                    <w:keepLines w:val="0"/>
                    <w:pageBreakBefore w:val="0"/>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r>
            <w:tr w14:paraId="37F62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7C8EEBB9">
                  <w:pPr>
                    <w:keepNext w:val="0"/>
                    <w:keepLines w:val="0"/>
                    <w:pageBreakBefore w:val="0"/>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w:t>
                  </w:r>
                </w:p>
              </w:tc>
              <w:tc>
                <w:tcPr>
                  <w:tcW w:w="4188" w:type="dxa"/>
                  <w:vAlign w:val="center"/>
                </w:tcPr>
                <w:p w14:paraId="1EE5B6AD">
                  <w:pPr>
                    <w:keepNext w:val="0"/>
                    <w:keepLines w:val="0"/>
                    <w:pageBreakBefore w:val="0"/>
                    <w:kinsoku/>
                    <w:wordWrap/>
                    <w:overflowPunct/>
                    <w:topLinePunct w:val="0"/>
                    <w:autoSpaceDE w:val="0"/>
                    <w:autoSpaceDN w:val="0"/>
                    <w:bidi w:val="0"/>
                    <w:adjustRightInd w:val="0"/>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勾挂垫榫</w:t>
                  </w:r>
                </w:p>
              </w:tc>
              <w:tc>
                <w:tcPr>
                  <w:tcW w:w="792" w:type="dxa"/>
                </w:tcPr>
                <w:p w14:paraId="6EE2BA1D">
                  <w:pPr>
                    <w:keepNext w:val="0"/>
                    <w:keepLines w:val="0"/>
                    <w:pageBreakBefore w:val="0"/>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r>
            <w:tr w14:paraId="69BA2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1DF7593B">
                  <w:pPr>
                    <w:keepNext w:val="0"/>
                    <w:keepLines w:val="0"/>
                    <w:pageBreakBefore w:val="0"/>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c>
                <w:tcPr>
                  <w:tcW w:w="4188" w:type="dxa"/>
                  <w:vAlign w:val="center"/>
                </w:tcPr>
                <w:p w14:paraId="05D8BA9C">
                  <w:pPr>
                    <w:keepNext w:val="0"/>
                    <w:keepLines w:val="0"/>
                    <w:pageBreakBefore w:val="0"/>
                    <w:kinsoku/>
                    <w:wordWrap/>
                    <w:overflowPunct/>
                    <w:topLinePunct w:val="0"/>
                    <w:autoSpaceDE w:val="0"/>
                    <w:autoSpaceDN w:val="0"/>
                    <w:bidi w:val="0"/>
                    <w:adjustRightInd w:val="0"/>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梢榫</w:t>
                  </w:r>
                </w:p>
              </w:tc>
              <w:tc>
                <w:tcPr>
                  <w:tcW w:w="792" w:type="dxa"/>
                </w:tcPr>
                <w:p w14:paraId="2B88E5D2">
                  <w:pPr>
                    <w:keepNext w:val="0"/>
                    <w:keepLines w:val="0"/>
                    <w:pageBreakBefore w:val="0"/>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r>
            <w:tr w14:paraId="03754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46330F4B">
                  <w:pPr>
                    <w:keepNext w:val="0"/>
                    <w:keepLines w:val="0"/>
                    <w:pageBreakBefore w:val="0"/>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w:t>
                  </w:r>
                </w:p>
              </w:tc>
              <w:tc>
                <w:tcPr>
                  <w:tcW w:w="4188" w:type="dxa"/>
                  <w:vAlign w:val="center"/>
                </w:tcPr>
                <w:p w14:paraId="7B848627">
                  <w:pPr>
                    <w:keepNext w:val="0"/>
                    <w:keepLines w:val="0"/>
                    <w:pageBreakBefore w:val="0"/>
                    <w:kinsoku/>
                    <w:wordWrap/>
                    <w:overflowPunct/>
                    <w:topLinePunct w:val="0"/>
                    <w:autoSpaceDE w:val="0"/>
                    <w:autoSpaceDN w:val="0"/>
                    <w:bidi w:val="0"/>
                    <w:adjustRightInd w:val="0"/>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暗榫</w:t>
                  </w:r>
                </w:p>
              </w:tc>
              <w:tc>
                <w:tcPr>
                  <w:tcW w:w="792" w:type="dxa"/>
                </w:tcPr>
                <w:p w14:paraId="4E1348C3">
                  <w:pPr>
                    <w:keepNext w:val="0"/>
                    <w:keepLines w:val="0"/>
                    <w:pageBreakBefore w:val="0"/>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r>
            <w:tr w14:paraId="2B261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47C677E7">
                  <w:pPr>
                    <w:keepNext w:val="0"/>
                    <w:keepLines w:val="0"/>
                    <w:pageBreakBefore w:val="0"/>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w:t>
                  </w:r>
                </w:p>
              </w:tc>
              <w:tc>
                <w:tcPr>
                  <w:tcW w:w="4188" w:type="dxa"/>
                  <w:vAlign w:val="center"/>
                </w:tcPr>
                <w:p w14:paraId="65AA442C">
                  <w:pPr>
                    <w:keepNext w:val="0"/>
                    <w:keepLines w:val="0"/>
                    <w:pageBreakBefore w:val="0"/>
                    <w:kinsoku/>
                    <w:wordWrap/>
                    <w:overflowPunct/>
                    <w:topLinePunct w:val="0"/>
                    <w:autoSpaceDE w:val="0"/>
                    <w:autoSpaceDN w:val="0"/>
                    <w:bidi w:val="0"/>
                    <w:adjustRightInd w:val="0"/>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穿榫</w:t>
                  </w:r>
                </w:p>
              </w:tc>
              <w:tc>
                <w:tcPr>
                  <w:tcW w:w="792" w:type="dxa"/>
                </w:tcPr>
                <w:p w14:paraId="47870AA9">
                  <w:pPr>
                    <w:keepNext w:val="0"/>
                    <w:keepLines w:val="0"/>
                    <w:pageBreakBefore w:val="0"/>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r>
            <w:tr w14:paraId="306BE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300512A3">
                  <w:pPr>
                    <w:keepNext w:val="0"/>
                    <w:keepLines w:val="0"/>
                    <w:pageBreakBefore w:val="0"/>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w:t>
                  </w:r>
                </w:p>
              </w:tc>
              <w:tc>
                <w:tcPr>
                  <w:tcW w:w="4188" w:type="dxa"/>
                  <w:vAlign w:val="center"/>
                </w:tcPr>
                <w:p w14:paraId="13172EF7">
                  <w:pPr>
                    <w:keepNext w:val="0"/>
                    <w:keepLines w:val="0"/>
                    <w:pageBreakBefore w:val="0"/>
                    <w:kinsoku/>
                    <w:wordWrap/>
                    <w:overflowPunct/>
                    <w:topLinePunct w:val="0"/>
                    <w:autoSpaceDE w:val="0"/>
                    <w:autoSpaceDN w:val="0"/>
                    <w:bidi w:val="0"/>
                    <w:adjustRightInd w:val="0"/>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走马梢</w:t>
                  </w:r>
                </w:p>
              </w:tc>
              <w:tc>
                <w:tcPr>
                  <w:tcW w:w="792" w:type="dxa"/>
                </w:tcPr>
                <w:p w14:paraId="23F33BE4">
                  <w:pPr>
                    <w:keepNext w:val="0"/>
                    <w:keepLines w:val="0"/>
                    <w:pageBreakBefore w:val="0"/>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r>
            <w:tr w14:paraId="34722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3BC09445">
                  <w:pPr>
                    <w:keepNext w:val="0"/>
                    <w:keepLines w:val="0"/>
                    <w:pageBreakBefore w:val="0"/>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w:t>
                  </w:r>
                </w:p>
              </w:tc>
              <w:tc>
                <w:tcPr>
                  <w:tcW w:w="4188" w:type="dxa"/>
                  <w:vAlign w:val="center"/>
                </w:tcPr>
                <w:p w14:paraId="63830931">
                  <w:pPr>
                    <w:keepNext w:val="0"/>
                    <w:keepLines w:val="0"/>
                    <w:pageBreakBefore w:val="0"/>
                    <w:kinsoku/>
                    <w:wordWrap/>
                    <w:overflowPunct/>
                    <w:topLinePunct w:val="0"/>
                    <w:autoSpaceDE w:val="0"/>
                    <w:autoSpaceDN w:val="0"/>
                    <w:bidi w:val="0"/>
                    <w:adjustRightInd w:val="0"/>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银锭扣榫</w:t>
                  </w:r>
                </w:p>
              </w:tc>
              <w:tc>
                <w:tcPr>
                  <w:tcW w:w="792" w:type="dxa"/>
                </w:tcPr>
                <w:p w14:paraId="25F55D71">
                  <w:pPr>
                    <w:keepNext w:val="0"/>
                    <w:keepLines w:val="0"/>
                    <w:pageBreakBefore w:val="0"/>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r>
            <w:tr w14:paraId="41859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5477B302">
                  <w:pPr>
                    <w:keepNext w:val="0"/>
                    <w:keepLines w:val="0"/>
                    <w:pageBreakBefore w:val="0"/>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w:t>
                  </w:r>
                </w:p>
              </w:tc>
              <w:tc>
                <w:tcPr>
                  <w:tcW w:w="4188" w:type="dxa"/>
                  <w:vAlign w:val="center"/>
                </w:tcPr>
                <w:p w14:paraId="13849D13">
                  <w:pPr>
                    <w:keepNext w:val="0"/>
                    <w:keepLines w:val="0"/>
                    <w:pageBreakBefore w:val="0"/>
                    <w:kinsoku/>
                    <w:wordWrap/>
                    <w:overflowPunct/>
                    <w:topLinePunct w:val="0"/>
                    <w:autoSpaceDE w:val="0"/>
                    <w:autoSpaceDN w:val="0"/>
                    <w:bidi w:val="0"/>
                    <w:adjustRightInd w:val="0"/>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双舌扣榫</w:t>
                  </w:r>
                </w:p>
              </w:tc>
              <w:tc>
                <w:tcPr>
                  <w:tcW w:w="792" w:type="dxa"/>
                </w:tcPr>
                <w:p w14:paraId="273ABEC1">
                  <w:pPr>
                    <w:keepNext w:val="0"/>
                    <w:keepLines w:val="0"/>
                    <w:pageBreakBefore w:val="0"/>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r>
            <w:tr w14:paraId="7B043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5587D5CC">
                  <w:pPr>
                    <w:keepNext w:val="0"/>
                    <w:keepLines w:val="0"/>
                    <w:pageBreakBefore w:val="0"/>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w:t>
                  </w:r>
                </w:p>
              </w:tc>
              <w:tc>
                <w:tcPr>
                  <w:tcW w:w="4188" w:type="dxa"/>
                  <w:vAlign w:val="center"/>
                </w:tcPr>
                <w:p w14:paraId="308B0933">
                  <w:pPr>
                    <w:keepNext w:val="0"/>
                    <w:keepLines w:val="0"/>
                    <w:pageBreakBefore w:val="0"/>
                    <w:kinsoku/>
                    <w:wordWrap/>
                    <w:overflowPunct/>
                    <w:topLinePunct w:val="0"/>
                    <w:autoSpaceDE w:val="0"/>
                    <w:autoSpaceDN w:val="0"/>
                    <w:bidi w:val="0"/>
                    <w:adjustRightInd w:val="0"/>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圆榫</w:t>
                  </w:r>
                </w:p>
              </w:tc>
              <w:tc>
                <w:tcPr>
                  <w:tcW w:w="792" w:type="dxa"/>
                </w:tcPr>
                <w:p w14:paraId="7122CFAD">
                  <w:pPr>
                    <w:keepNext w:val="0"/>
                    <w:keepLines w:val="0"/>
                    <w:pageBreakBefore w:val="0"/>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r>
            <w:tr w14:paraId="7BEB7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385922E8">
                  <w:pPr>
                    <w:keepNext w:val="0"/>
                    <w:keepLines w:val="0"/>
                    <w:pageBreakBefore w:val="0"/>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w:t>
                  </w:r>
                </w:p>
              </w:tc>
              <w:tc>
                <w:tcPr>
                  <w:tcW w:w="4188" w:type="dxa"/>
                  <w:vAlign w:val="center"/>
                </w:tcPr>
                <w:p w14:paraId="379A0593">
                  <w:pPr>
                    <w:keepNext w:val="0"/>
                    <w:keepLines w:val="0"/>
                    <w:pageBreakBefore w:val="0"/>
                    <w:kinsoku/>
                    <w:wordWrap/>
                    <w:overflowPunct/>
                    <w:topLinePunct w:val="0"/>
                    <w:autoSpaceDE w:val="0"/>
                    <w:autoSpaceDN w:val="0"/>
                    <w:bidi w:val="0"/>
                    <w:adjustRightInd w:val="0"/>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箍头榫</w:t>
                  </w:r>
                </w:p>
              </w:tc>
              <w:tc>
                <w:tcPr>
                  <w:tcW w:w="792" w:type="dxa"/>
                </w:tcPr>
                <w:p w14:paraId="1C5E3B54">
                  <w:pPr>
                    <w:keepNext w:val="0"/>
                    <w:keepLines w:val="0"/>
                    <w:pageBreakBefore w:val="0"/>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r>
            <w:tr w14:paraId="7D91C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07C8BED9">
                  <w:pPr>
                    <w:keepNext w:val="0"/>
                    <w:keepLines w:val="0"/>
                    <w:pageBreakBefore w:val="0"/>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w:t>
                  </w:r>
                </w:p>
              </w:tc>
              <w:tc>
                <w:tcPr>
                  <w:tcW w:w="4188" w:type="dxa"/>
                  <w:vAlign w:val="center"/>
                </w:tcPr>
                <w:p w14:paraId="41BFCE12">
                  <w:pPr>
                    <w:keepNext w:val="0"/>
                    <w:keepLines w:val="0"/>
                    <w:pageBreakBefore w:val="0"/>
                    <w:kinsoku/>
                    <w:wordWrap/>
                    <w:overflowPunct/>
                    <w:topLinePunct w:val="0"/>
                    <w:autoSpaceDE w:val="0"/>
                    <w:autoSpaceDN w:val="0"/>
                    <w:bidi w:val="0"/>
                    <w:adjustRightInd w:val="0"/>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企口榫</w:t>
                  </w:r>
                </w:p>
              </w:tc>
              <w:tc>
                <w:tcPr>
                  <w:tcW w:w="792" w:type="dxa"/>
                </w:tcPr>
                <w:p w14:paraId="569FEEFF">
                  <w:pPr>
                    <w:keepNext w:val="0"/>
                    <w:keepLines w:val="0"/>
                    <w:pageBreakBefore w:val="0"/>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r>
            <w:tr w14:paraId="39068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253262E9">
                  <w:pPr>
                    <w:keepNext w:val="0"/>
                    <w:keepLines w:val="0"/>
                    <w:pageBreakBefore w:val="0"/>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w:t>
                  </w:r>
                </w:p>
              </w:tc>
              <w:tc>
                <w:tcPr>
                  <w:tcW w:w="4188" w:type="dxa"/>
                  <w:vAlign w:val="center"/>
                </w:tcPr>
                <w:p w14:paraId="133B1534">
                  <w:pPr>
                    <w:keepNext w:val="0"/>
                    <w:keepLines w:val="0"/>
                    <w:pageBreakBefore w:val="0"/>
                    <w:kinsoku/>
                    <w:wordWrap/>
                    <w:overflowPunct/>
                    <w:topLinePunct w:val="0"/>
                    <w:autoSpaceDE w:val="0"/>
                    <w:autoSpaceDN w:val="0"/>
                    <w:bidi w:val="0"/>
                    <w:adjustRightInd w:val="0"/>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螳螂头榫</w:t>
                  </w:r>
                </w:p>
              </w:tc>
              <w:tc>
                <w:tcPr>
                  <w:tcW w:w="792" w:type="dxa"/>
                </w:tcPr>
                <w:p w14:paraId="44DD9A72">
                  <w:pPr>
                    <w:keepNext w:val="0"/>
                    <w:keepLines w:val="0"/>
                    <w:pageBreakBefore w:val="0"/>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r>
            <w:tr w14:paraId="04ACF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0F7B872E">
                  <w:pPr>
                    <w:keepNext w:val="0"/>
                    <w:keepLines w:val="0"/>
                    <w:pageBreakBefore w:val="0"/>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w:t>
                  </w:r>
                </w:p>
              </w:tc>
              <w:tc>
                <w:tcPr>
                  <w:tcW w:w="4188" w:type="dxa"/>
                  <w:vAlign w:val="center"/>
                </w:tcPr>
                <w:p w14:paraId="1139E3A6">
                  <w:pPr>
                    <w:keepNext w:val="0"/>
                    <w:keepLines w:val="0"/>
                    <w:pageBreakBefore w:val="0"/>
                    <w:kinsoku/>
                    <w:wordWrap/>
                    <w:overflowPunct/>
                    <w:topLinePunct w:val="0"/>
                    <w:autoSpaceDE w:val="0"/>
                    <w:autoSpaceDN w:val="0"/>
                    <w:bidi w:val="0"/>
                    <w:adjustRightInd w:val="0"/>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燕尾榫</w:t>
                  </w:r>
                </w:p>
              </w:tc>
              <w:tc>
                <w:tcPr>
                  <w:tcW w:w="792" w:type="dxa"/>
                </w:tcPr>
                <w:p w14:paraId="6A67963E">
                  <w:pPr>
                    <w:keepNext w:val="0"/>
                    <w:keepLines w:val="0"/>
                    <w:pageBreakBefore w:val="0"/>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r>
            <w:tr w14:paraId="03B96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2269A169">
                  <w:pPr>
                    <w:keepNext w:val="0"/>
                    <w:keepLines w:val="0"/>
                    <w:pageBreakBefore w:val="0"/>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w:t>
                  </w:r>
                </w:p>
              </w:tc>
              <w:tc>
                <w:tcPr>
                  <w:tcW w:w="4188" w:type="dxa"/>
                  <w:vAlign w:val="center"/>
                </w:tcPr>
                <w:p w14:paraId="4196DC0F">
                  <w:pPr>
                    <w:keepNext w:val="0"/>
                    <w:keepLines w:val="0"/>
                    <w:pageBreakBefore w:val="0"/>
                    <w:kinsoku/>
                    <w:wordWrap/>
                    <w:overflowPunct/>
                    <w:topLinePunct w:val="0"/>
                    <w:autoSpaceDE w:val="0"/>
                    <w:autoSpaceDN w:val="0"/>
                    <w:bidi w:val="0"/>
                    <w:adjustRightInd w:val="0"/>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半燕尾榫</w:t>
                  </w:r>
                </w:p>
              </w:tc>
              <w:tc>
                <w:tcPr>
                  <w:tcW w:w="792" w:type="dxa"/>
                </w:tcPr>
                <w:p w14:paraId="38428BA0">
                  <w:pPr>
                    <w:keepNext w:val="0"/>
                    <w:keepLines w:val="0"/>
                    <w:pageBreakBefore w:val="0"/>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r>
            <w:tr w14:paraId="345B3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2EA7712B">
                  <w:pPr>
                    <w:keepNext w:val="0"/>
                    <w:keepLines w:val="0"/>
                    <w:pageBreakBefore w:val="0"/>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w:t>
                  </w:r>
                </w:p>
              </w:tc>
              <w:tc>
                <w:tcPr>
                  <w:tcW w:w="4188" w:type="dxa"/>
                  <w:vAlign w:val="center"/>
                </w:tcPr>
                <w:p w14:paraId="3135197A">
                  <w:pPr>
                    <w:keepNext w:val="0"/>
                    <w:keepLines w:val="0"/>
                    <w:pageBreakBefore w:val="0"/>
                    <w:kinsoku/>
                    <w:wordWrap/>
                    <w:overflowPunct/>
                    <w:topLinePunct w:val="0"/>
                    <w:autoSpaceDE w:val="0"/>
                    <w:autoSpaceDN w:val="0"/>
                    <w:bidi w:val="0"/>
                    <w:adjustRightInd w:val="0"/>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袖肩燕尾榫</w:t>
                  </w:r>
                </w:p>
              </w:tc>
              <w:tc>
                <w:tcPr>
                  <w:tcW w:w="792" w:type="dxa"/>
                </w:tcPr>
                <w:p w14:paraId="32E2EA87">
                  <w:pPr>
                    <w:keepNext w:val="0"/>
                    <w:keepLines w:val="0"/>
                    <w:pageBreakBefore w:val="0"/>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r>
            <w:tr w14:paraId="2F903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78CCD6B7">
                  <w:pPr>
                    <w:keepNext w:val="0"/>
                    <w:keepLines w:val="0"/>
                    <w:pageBreakBefore w:val="0"/>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23</w:t>
                  </w:r>
                </w:p>
              </w:tc>
              <w:tc>
                <w:tcPr>
                  <w:tcW w:w="4188" w:type="dxa"/>
                  <w:vAlign w:val="center"/>
                </w:tcPr>
                <w:p w14:paraId="61593377">
                  <w:pPr>
                    <w:keepNext w:val="0"/>
                    <w:keepLines w:val="0"/>
                    <w:pageBreakBefore w:val="0"/>
                    <w:kinsoku/>
                    <w:wordWrap/>
                    <w:overflowPunct/>
                    <w:topLinePunct w:val="0"/>
                    <w:autoSpaceDE w:val="0"/>
                    <w:autoSpaceDN w:val="0"/>
                    <w:bidi w:val="0"/>
                    <w:adjustRightInd w:val="0"/>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镊口鼓卯</w:t>
                  </w:r>
                </w:p>
              </w:tc>
              <w:tc>
                <w:tcPr>
                  <w:tcW w:w="792" w:type="dxa"/>
                </w:tcPr>
                <w:p w14:paraId="0C72A579">
                  <w:pPr>
                    <w:keepNext w:val="0"/>
                    <w:keepLines w:val="0"/>
                    <w:pageBreakBefore w:val="0"/>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r>
            <w:tr w14:paraId="0EB40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3CDA46EF">
                  <w:pPr>
                    <w:keepNext w:val="0"/>
                    <w:keepLines w:val="0"/>
                    <w:pageBreakBefore w:val="0"/>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w:t>
                  </w:r>
                </w:p>
              </w:tc>
              <w:tc>
                <w:tcPr>
                  <w:tcW w:w="4188" w:type="dxa"/>
                  <w:vAlign w:val="center"/>
                </w:tcPr>
                <w:p w14:paraId="4125EBE0">
                  <w:pPr>
                    <w:keepNext w:val="0"/>
                    <w:keepLines w:val="0"/>
                    <w:pageBreakBefore w:val="0"/>
                    <w:kinsoku/>
                    <w:wordWrap/>
                    <w:overflowPunct/>
                    <w:topLinePunct w:val="0"/>
                    <w:autoSpaceDE w:val="0"/>
                    <w:autoSpaceDN w:val="0"/>
                    <w:bidi w:val="0"/>
                    <w:adjustRightInd w:val="0"/>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勾头搭掌</w:t>
                  </w:r>
                </w:p>
              </w:tc>
              <w:tc>
                <w:tcPr>
                  <w:tcW w:w="792" w:type="dxa"/>
                </w:tcPr>
                <w:p w14:paraId="12131F7C">
                  <w:pPr>
                    <w:keepNext w:val="0"/>
                    <w:keepLines w:val="0"/>
                    <w:pageBreakBefore w:val="0"/>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r>
            <w:tr w14:paraId="55B7F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69E3C099">
                  <w:pPr>
                    <w:keepNext w:val="0"/>
                    <w:keepLines w:val="0"/>
                    <w:pageBreakBefore w:val="0"/>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w:t>
                  </w:r>
                </w:p>
              </w:tc>
              <w:tc>
                <w:tcPr>
                  <w:tcW w:w="4188" w:type="dxa"/>
                  <w:vAlign w:val="center"/>
                </w:tcPr>
                <w:p w14:paraId="4665A60C">
                  <w:pPr>
                    <w:keepNext w:val="0"/>
                    <w:keepLines w:val="0"/>
                    <w:pageBreakBefore w:val="0"/>
                    <w:kinsoku/>
                    <w:wordWrap/>
                    <w:overflowPunct/>
                    <w:topLinePunct w:val="0"/>
                    <w:autoSpaceDE w:val="0"/>
                    <w:autoSpaceDN w:val="0"/>
                    <w:bidi w:val="0"/>
                    <w:adjustRightInd w:val="0"/>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勾头加梢</w:t>
                  </w:r>
                </w:p>
              </w:tc>
              <w:tc>
                <w:tcPr>
                  <w:tcW w:w="792" w:type="dxa"/>
                </w:tcPr>
                <w:p w14:paraId="356B938C">
                  <w:pPr>
                    <w:keepNext w:val="0"/>
                    <w:keepLines w:val="0"/>
                    <w:pageBreakBefore w:val="0"/>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r>
            <w:tr w14:paraId="24EFC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07AC240C">
                  <w:pPr>
                    <w:keepNext w:val="0"/>
                    <w:keepLines w:val="0"/>
                    <w:pageBreakBefore w:val="0"/>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26</w:t>
                  </w:r>
                </w:p>
              </w:tc>
              <w:tc>
                <w:tcPr>
                  <w:tcW w:w="4188" w:type="dxa"/>
                  <w:vAlign w:val="center"/>
                </w:tcPr>
                <w:p w14:paraId="469492BB">
                  <w:pPr>
                    <w:keepNext w:val="0"/>
                    <w:keepLines w:val="0"/>
                    <w:pageBreakBefore w:val="0"/>
                    <w:kinsoku/>
                    <w:wordWrap/>
                    <w:overflowPunct/>
                    <w:topLinePunct w:val="0"/>
                    <w:autoSpaceDE w:val="0"/>
                    <w:autoSpaceDN w:val="0"/>
                    <w:bidi w:val="0"/>
                    <w:adjustRightInd w:val="0"/>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斜搭掌</w:t>
                  </w:r>
                </w:p>
              </w:tc>
              <w:tc>
                <w:tcPr>
                  <w:tcW w:w="792" w:type="dxa"/>
                </w:tcPr>
                <w:p w14:paraId="4A3CC9E3">
                  <w:pPr>
                    <w:keepNext w:val="0"/>
                    <w:keepLines w:val="0"/>
                    <w:pageBreakBefore w:val="0"/>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r>
            <w:tr w14:paraId="079D5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0E5251E5">
                  <w:pPr>
                    <w:keepNext w:val="0"/>
                    <w:keepLines w:val="0"/>
                    <w:pageBreakBefore w:val="0"/>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w:t>
                  </w:r>
                </w:p>
              </w:tc>
              <w:tc>
                <w:tcPr>
                  <w:tcW w:w="4188" w:type="dxa"/>
                  <w:vAlign w:val="center"/>
                </w:tcPr>
                <w:p w14:paraId="5DF18CCC">
                  <w:pPr>
                    <w:keepNext w:val="0"/>
                    <w:keepLines w:val="0"/>
                    <w:pageBreakBefore w:val="0"/>
                    <w:kinsoku/>
                    <w:wordWrap/>
                    <w:overflowPunct/>
                    <w:topLinePunct w:val="0"/>
                    <w:autoSpaceDE w:val="0"/>
                    <w:autoSpaceDN w:val="0"/>
                    <w:bidi w:val="0"/>
                    <w:adjustRightInd w:val="0"/>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交口榫</w:t>
                  </w:r>
                </w:p>
              </w:tc>
              <w:tc>
                <w:tcPr>
                  <w:tcW w:w="792" w:type="dxa"/>
                </w:tcPr>
                <w:p w14:paraId="4486E697">
                  <w:pPr>
                    <w:keepNext w:val="0"/>
                    <w:keepLines w:val="0"/>
                    <w:pageBreakBefore w:val="0"/>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r>
            <w:tr w14:paraId="77865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02F628A4">
                  <w:pPr>
                    <w:keepNext w:val="0"/>
                    <w:keepLines w:val="0"/>
                    <w:pageBreakBefore w:val="0"/>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28</w:t>
                  </w:r>
                </w:p>
              </w:tc>
              <w:tc>
                <w:tcPr>
                  <w:tcW w:w="4188" w:type="dxa"/>
                  <w:vAlign w:val="center"/>
                </w:tcPr>
                <w:p w14:paraId="0A8DC548">
                  <w:pPr>
                    <w:keepNext w:val="0"/>
                    <w:keepLines w:val="0"/>
                    <w:pageBreakBefore w:val="0"/>
                    <w:kinsoku/>
                    <w:wordWrap/>
                    <w:overflowPunct/>
                    <w:topLinePunct w:val="0"/>
                    <w:autoSpaceDE w:val="0"/>
                    <w:autoSpaceDN w:val="0"/>
                    <w:bidi w:val="0"/>
                    <w:adjustRightInd w:val="0"/>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桁椀</w:t>
                  </w:r>
                </w:p>
              </w:tc>
              <w:tc>
                <w:tcPr>
                  <w:tcW w:w="792" w:type="dxa"/>
                </w:tcPr>
                <w:p w14:paraId="0A0F41EA">
                  <w:pPr>
                    <w:keepNext w:val="0"/>
                    <w:keepLines w:val="0"/>
                    <w:pageBreakBefore w:val="0"/>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r>
            <w:tr w14:paraId="10AB0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1A95ECFE">
                  <w:pPr>
                    <w:keepNext w:val="0"/>
                    <w:keepLines w:val="0"/>
                    <w:pageBreakBefore w:val="0"/>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28</w:t>
                  </w:r>
                </w:p>
              </w:tc>
              <w:tc>
                <w:tcPr>
                  <w:tcW w:w="4188" w:type="dxa"/>
                  <w:vAlign w:val="center"/>
                </w:tcPr>
                <w:p w14:paraId="3EA55381">
                  <w:pPr>
                    <w:keepNext w:val="0"/>
                    <w:keepLines w:val="0"/>
                    <w:pageBreakBefore w:val="0"/>
                    <w:kinsoku/>
                    <w:wordWrap/>
                    <w:overflowPunct/>
                    <w:topLinePunct w:val="0"/>
                    <w:autoSpaceDE w:val="0"/>
                    <w:autoSpaceDN w:val="0"/>
                    <w:bidi w:val="0"/>
                    <w:adjustRightInd w:val="0"/>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阶梯榫</w:t>
                  </w:r>
                </w:p>
              </w:tc>
              <w:tc>
                <w:tcPr>
                  <w:tcW w:w="792" w:type="dxa"/>
                </w:tcPr>
                <w:p w14:paraId="437D6B80">
                  <w:pPr>
                    <w:keepNext w:val="0"/>
                    <w:keepLines w:val="0"/>
                    <w:pageBreakBefore w:val="0"/>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r>
            <w:tr w14:paraId="53EB0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7554E653">
                  <w:pPr>
                    <w:keepNext w:val="0"/>
                    <w:keepLines w:val="0"/>
                    <w:pageBreakBefore w:val="0"/>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30</w:t>
                  </w:r>
                </w:p>
              </w:tc>
              <w:tc>
                <w:tcPr>
                  <w:tcW w:w="4188" w:type="dxa"/>
                  <w:vAlign w:val="center"/>
                </w:tcPr>
                <w:p w14:paraId="07087AC9">
                  <w:pPr>
                    <w:keepNext w:val="0"/>
                    <w:keepLines w:val="0"/>
                    <w:pageBreakBefore w:val="0"/>
                    <w:kinsoku/>
                    <w:wordWrap/>
                    <w:overflowPunct/>
                    <w:topLinePunct w:val="0"/>
                    <w:autoSpaceDE w:val="0"/>
                    <w:autoSpaceDN w:val="0"/>
                    <w:bidi w:val="0"/>
                    <w:adjustRightInd w:val="0"/>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割肩榫</w:t>
                  </w:r>
                </w:p>
              </w:tc>
              <w:tc>
                <w:tcPr>
                  <w:tcW w:w="792" w:type="dxa"/>
                </w:tcPr>
                <w:p w14:paraId="10EBA315">
                  <w:pPr>
                    <w:keepNext w:val="0"/>
                    <w:keepLines w:val="0"/>
                    <w:pageBreakBefore w:val="0"/>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r>
            <w:tr w14:paraId="54536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1" w:type="dxa"/>
                  <w:gridSpan w:val="3"/>
                </w:tcPr>
                <w:p w14:paraId="3F5E7917">
                  <w:pPr>
                    <w:keepNext w:val="0"/>
                    <w:keepLines w:val="0"/>
                    <w:pageBreakBefore w:val="0"/>
                    <w:kinsoku/>
                    <w:wordWrap/>
                    <w:overflowPunct/>
                    <w:topLinePunct w:val="0"/>
                    <w:autoSpaceDE w:val="0"/>
                    <w:autoSpaceDN w:val="0"/>
                    <w:bidi w:val="0"/>
                    <w:adjustRightInd w:val="0"/>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斗拱：唐代-</w:t>
                  </w:r>
                  <w:r>
                    <w:rPr>
                      <w:rFonts w:hint="eastAsia" w:ascii="宋体" w:hAnsi="宋体" w:eastAsia="宋体" w:cs="宋体"/>
                      <w:b/>
                      <w:bCs/>
                      <w:color w:val="auto"/>
                      <w:kern w:val="0"/>
                      <w:sz w:val="21"/>
                      <w:szCs w:val="21"/>
                      <w:highlight w:val="none"/>
                      <w:lang w:bidi="ar"/>
                    </w:rPr>
                    <w:t>佛光寺东大殿</w:t>
                  </w:r>
                </w:p>
              </w:tc>
            </w:tr>
            <w:tr w14:paraId="37A0E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vAlign w:val="center"/>
                </w:tcPr>
                <w:p w14:paraId="7DD0CA3E">
                  <w:pPr>
                    <w:keepNext w:val="0"/>
                    <w:keepLines w:val="0"/>
                    <w:pageBreakBefore w:val="0"/>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4188" w:type="dxa"/>
                  <w:vAlign w:val="center"/>
                </w:tcPr>
                <w:p w14:paraId="287D5F97">
                  <w:pPr>
                    <w:keepNext w:val="0"/>
                    <w:keepLines w:val="0"/>
                    <w:pageBreakBefore w:val="0"/>
                    <w:kinsoku/>
                    <w:wordWrap/>
                    <w:overflowPunct/>
                    <w:topLinePunct w:val="0"/>
                    <w:autoSpaceDE w:val="0"/>
                    <w:autoSpaceDN w:val="0"/>
                    <w:bidi w:val="0"/>
                    <w:adjustRightInd w:val="0"/>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外檐柱头铺作-七铺作，双杪双下昂，偷心造</w:t>
                  </w:r>
                </w:p>
              </w:tc>
              <w:tc>
                <w:tcPr>
                  <w:tcW w:w="792" w:type="dxa"/>
                  <w:vAlign w:val="center"/>
                </w:tcPr>
                <w:p w14:paraId="1C07C10E">
                  <w:pPr>
                    <w:keepNext w:val="0"/>
                    <w:keepLines w:val="0"/>
                    <w:pageBreakBefore w:val="0"/>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r>
            <w:tr w14:paraId="463FD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vAlign w:val="center"/>
                </w:tcPr>
                <w:p w14:paraId="5F27CE47">
                  <w:pPr>
                    <w:keepNext w:val="0"/>
                    <w:keepLines w:val="0"/>
                    <w:pageBreakBefore w:val="0"/>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4188" w:type="dxa"/>
                  <w:vAlign w:val="center"/>
                </w:tcPr>
                <w:p w14:paraId="60A845F0">
                  <w:pPr>
                    <w:keepNext w:val="0"/>
                    <w:keepLines w:val="0"/>
                    <w:pageBreakBefore w:val="0"/>
                    <w:kinsoku/>
                    <w:wordWrap/>
                    <w:overflowPunct/>
                    <w:topLinePunct w:val="0"/>
                    <w:autoSpaceDE w:val="0"/>
                    <w:autoSpaceDN w:val="0"/>
                    <w:bidi w:val="0"/>
                    <w:adjustRightInd w:val="0"/>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外檐补间铺作-五铺作，双杪无昂，不用栌斗</w:t>
                  </w:r>
                </w:p>
              </w:tc>
              <w:tc>
                <w:tcPr>
                  <w:tcW w:w="792" w:type="dxa"/>
                  <w:vAlign w:val="center"/>
                </w:tcPr>
                <w:p w14:paraId="688EA879">
                  <w:pPr>
                    <w:keepNext w:val="0"/>
                    <w:keepLines w:val="0"/>
                    <w:pageBreakBefore w:val="0"/>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r>
            <w:tr w14:paraId="3081F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vAlign w:val="center"/>
                </w:tcPr>
                <w:p w14:paraId="239764A1">
                  <w:pPr>
                    <w:keepNext w:val="0"/>
                    <w:keepLines w:val="0"/>
                    <w:pageBreakBefore w:val="0"/>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4188" w:type="dxa"/>
                  <w:vAlign w:val="center"/>
                </w:tcPr>
                <w:p w14:paraId="020250BC">
                  <w:pPr>
                    <w:keepNext w:val="0"/>
                    <w:keepLines w:val="0"/>
                    <w:pageBreakBefore w:val="0"/>
                    <w:kinsoku/>
                    <w:wordWrap/>
                    <w:overflowPunct/>
                    <w:topLinePunct w:val="0"/>
                    <w:autoSpaceDE w:val="0"/>
                    <w:autoSpaceDN w:val="0"/>
                    <w:bidi w:val="0"/>
                    <w:adjustRightInd w:val="0"/>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外檐转角铺作-七铺作，双杪双下昂，角华栱两杪，角昂三层</w:t>
                  </w:r>
                </w:p>
              </w:tc>
              <w:tc>
                <w:tcPr>
                  <w:tcW w:w="792" w:type="dxa"/>
                  <w:vAlign w:val="center"/>
                </w:tcPr>
                <w:p w14:paraId="6C7A2056">
                  <w:pPr>
                    <w:keepNext w:val="0"/>
                    <w:keepLines w:val="0"/>
                    <w:pageBreakBefore w:val="0"/>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r>
            <w:tr w14:paraId="67CA0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1" w:type="dxa"/>
                  <w:gridSpan w:val="3"/>
                </w:tcPr>
                <w:p w14:paraId="58470508">
                  <w:pPr>
                    <w:keepNext w:val="0"/>
                    <w:keepLines w:val="0"/>
                    <w:pageBreakBefore w:val="0"/>
                    <w:kinsoku/>
                    <w:wordWrap/>
                    <w:overflowPunct/>
                    <w:topLinePunct w:val="0"/>
                    <w:autoSpaceDE w:val="0"/>
                    <w:autoSpaceDN w:val="0"/>
                    <w:bidi w:val="0"/>
                    <w:adjustRightInd w:val="0"/>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斗拱：宋代-</w:t>
                  </w:r>
                  <w:r>
                    <w:rPr>
                      <w:rFonts w:hint="eastAsia" w:ascii="宋体" w:hAnsi="宋体" w:eastAsia="宋体" w:cs="宋体"/>
                      <w:b/>
                      <w:bCs/>
                      <w:color w:val="auto"/>
                      <w:kern w:val="0"/>
                      <w:sz w:val="21"/>
                      <w:szCs w:val="21"/>
                      <w:highlight w:val="none"/>
                      <w:lang w:bidi="ar"/>
                    </w:rPr>
                    <w:t>晋祠圣母殿</w:t>
                  </w:r>
                </w:p>
              </w:tc>
            </w:tr>
            <w:tr w14:paraId="7981C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vAlign w:val="center"/>
                </w:tcPr>
                <w:p w14:paraId="740642F0">
                  <w:pPr>
                    <w:keepNext w:val="0"/>
                    <w:keepLines w:val="0"/>
                    <w:pageBreakBefore w:val="0"/>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4188" w:type="dxa"/>
                  <w:vAlign w:val="center"/>
                </w:tcPr>
                <w:p w14:paraId="0A9323E2">
                  <w:pPr>
                    <w:keepNext w:val="0"/>
                    <w:keepLines w:val="0"/>
                    <w:pageBreakBefore w:val="0"/>
                    <w:widowControl/>
                    <w:kinsoku/>
                    <w:wordWrap/>
                    <w:overflowPunct/>
                    <w:topLinePunct w:val="0"/>
                    <w:autoSpaceDE w:val="0"/>
                    <w:autoSpaceDN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上檐柱头铺作-六铺作，双杪单下昂</w:t>
                  </w:r>
                </w:p>
              </w:tc>
              <w:tc>
                <w:tcPr>
                  <w:tcW w:w="792" w:type="dxa"/>
                  <w:vAlign w:val="center"/>
                </w:tcPr>
                <w:p w14:paraId="72BBF0CB">
                  <w:pPr>
                    <w:keepNext w:val="0"/>
                    <w:keepLines w:val="0"/>
                    <w:pageBreakBefore w:val="0"/>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r>
            <w:tr w14:paraId="69D64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vAlign w:val="center"/>
                </w:tcPr>
                <w:p w14:paraId="323C0547">
                  <w:pPr>
                    <w:keepNext w:val="0"/>
                    <w:keepLines w:val="0"/>
                    <w:pageBreakBefore w:val="0"/>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4188" w:type="dxa"/>
                  <w:vAlign w:val="center"/>
                </w:tcPr>
                <w:p w14:paraId="31BB4E8E">
                  <w:pPr>
                    <w:keepNext w:val="0"/>
                    <w:keepLines w:val="0"/>
                    <w:pageBreakBefore w:val="0"/>
                    <w:widowControl/>
                    <w:kinsoku/>
                    <w:wordWrap/>
                    <w:overflowPunct/>
                    <w:topLinePunct w:val="0"/>
                    <w:autoSpaceDE w:val="0"/>
                    <w:autoSpaceDN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上檐补间铺作-六铺作，单杪双下昂</w:t>
                  </w:r>
                </w:p>
              </w:tc>
              <w:tc>
                <w:tcPr>
                  <w:tcW w:w="792" w:type="dxa"/>
                  <w:vAlign w:val="center"/>
                </w:tcPr>
                <w:p w14:paraId="673C9A1A">
                  <w:pPr>
                    <w:keepNext w:val="0"/>
                    <w:keepLines w:val="0"/>
                    <w:pageBreakBefore w:val="0"/>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r>
            <w:tr w14:paraId="0B663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vAlign w:val="center"/>
                </w:tcPr>
                <w:p w14:paraId="75AC0F2D">
                  <w:pPr>
                    <w:keepNext w:val="0"/>
                    <w:keepLines w:val="0"/>
                    <w:pageBreakBefore w:val="0"/>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4188" w:type="dxa"/>
                  <w:vAlign w:val="center"/>
                </w:tcPr>
                <w:p w14:paraId="6452914C">
                  <w:pPr>
                    <w:keepNext w:val="0"/>
                    <w:keepLines w:val="0"/>
                    <w:pageBreakBefore w:val="0"/>
                    <w:kinsoku/>
                    <w:wordWrap/>
                    <w:overflowPunct/>
                    <w:topLinePunct w:val="0"/>
                    <w:autoSpaceDE w:val="0"/>
                    <w:autoSpaceDN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上檐转角铺作-角华栱两跳，角昂一跳，由昂一跳</w:t>
                  </w:r>
                </w:p>
              </w:tc>
              <w:tc>
                <w:tcPr>
                  <w:tcW w:w="792" w:type="dxa"/>
                  <w:vAlign w:val="center"/>
                </w:tcPr>
                <w:p w14:paraId="29DDBAA5">
                  <w:pPr>
                    <w:keepNext w:val="0"/>
                    <w:keepLines w:val="0"/>
                    <w:pageBreakBefore w:val="0"/>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r>
            <w:tr w14:paraId="2C0A7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1" w:type="dxa"/>
                  <w:gridSpan w:val="3"/>
                </w:tcPr>
                <w:p w14:paraId="5BABD6CC">
                  <w:pPr>
                    <w:keepNext w:val="0"/>
                    <w:keepLines w:val="0"/>
                    <w:pageBreakBefore w:val="0"/>
                    <w:kinsoku/>
                    <w:wordWrap/>
                    <w:overflowPunct/>
                    <w:topLinePunct w:val="0"/>
                    <w:autoSpaceDE w:val="0"/>
                    <w:autoSpaceDN w:val="0"/>
                    <w:bidi w:val="0"/>
                    <w:adjustRightInd w:val="0"/>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斗拱：清代-</w:t>
                  </w:r>
                  <w:r>
                    <w:rPr>
                      <w:rFonts w:hint="eastAsia" w:ascii="宋体" w:hAnsi="宋体" w:eastAsia="宋体" w:cs="宋体"/>
                      <w:b/>
                      <w:bCs/>
                      <w:color w:val="auto"/>
                      <w:kern w:val="0"/>
                      <w:sz w:val="21"/>
                      <w:szCs w:val="21"/>
                      <w:highlight w:val="none"/>
                      <w:lang w:bidi="ar"/>
                    </w:rPr>
                    <w:t>工程做法</w:t>
                  </w:r>
                </w:p>
              </w:tc>
            </w:tr>
            <w:tr w14:paraId="3322F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vAlign w:val="center"/>
                </w:tcPr>
                <w:p w14:paraId="7E06F360">
                  <w:pPr>
                    <w:keepNext w:val="0"/>
                    <w:keepLines w:val="0"/>
                    <w:pageBreakBefore w:val="0"/>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4188" w:type="dxa"/>
                  <w:vAlign w:val="center"/>
                </w:tcPr>
                <w:p w14:paraId="3554435E">
                  <w:pPr>
                    <w:keepNext w:val="0"/>
                    <w:keepLines w:val="0"/>
                    <w:pageBreakBefore w:val="0"/>
                    <w:widowControl/>
                    <w:kinsoku/>
                    <w:wordWrap/>
                    <w:overflowPunct/>
                    <w:topLinePunct w:val="0"/>
                    <w:autoSpaceDE w:val="0"/>
                    <w:autoSpaceDN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单翘重昂柱头科</w:t>
                  </w:r>
                </w:p>
              </w:tc>
              <w:tc>
                <w:tcPr>
                  <w:tcW w:w="792" w:type="dxa"/>
                  <w:vAlign w:val="center"/>
                </w:tcPr>
                <w:p w14:paraId="2AC225EA">
                  <w:pPr>
                    <w:keepNext w:val="0"/>
                    <w:keepLines w:val="0"/>
                    <w:pageBreakBefore w:val="0"/>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r>
            <w:tr w14:paraId="10929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vAlign w:val="center"/>
                </w:tcPr>
                <w:p w14:paraId="2A97BAEA">
                  <w:pPr>
                    <w:keepNext w:val="0"/>
                    <w:keepLines w:val="0"/>
                    <w:pageBreakBefore w:val="0"/>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4188" w:type="dxa"/>
                  <w:vAlign w:val="center"/>
                </w:tcPr>
                <w:p w14:paraId="457431C8">
                  <w:pPr>
                    <w:keepNext w:val="0"/>
                    <w:keepLines w:val="0"/>
                    <w:pageBreakBefore w:val="0"/>
                    <w:widowControl/>
                    <w:kinsoku/>
                    <w:wordWrap/>
                    <w:overflowPunct/>
                    <w:topLinePunct w:val="0"/>
                    <w:autoSpaceDE w:val="0"/>
                    <w:autoSpaceDN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单翘重昂平身科</w:t>
                  </w:r>
                </w:p>
              </w:tc>
              <w:tc>
                <w:tcPr>
                  <w:tcW w:w="792" w:type="dxa"/>
                  <w:vAlign w:val="center"/>
                </w:tcPr>
                <w:p w14:paraId="51A35057">
                  <w:pPr>
                    <w:keepNext w:val="0"/>
                    <w:keepLines w:val="0"/>
                    <w:pageBreakBefore w:val="0"/>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r>
            <w:tr w14:paraId="41B6C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vAlign w:val="center"/>
                </w:tcPr>
                <w:p w14:paraId="3112AFE3">
                  <w:pPr>
                    <w:keepNext w:val="0"/>
                    <w:keepLines w:val="0"/>
                    <w:pageBreakBefore w:val="0"/>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4188" w:type="dxa"/>
                  <w:vAlign w:val="center"/>
                </w:tcPr>
                <w:p w14:paraId="1DE7BD68">
                  <w:pPr>
                    <w:keepNext w:val="0"/>
                    <w:keepLines w:val="0"/>
                    <w:pageBreakBefore w:val="0"/>
                    <w:kinsoku/>
                    <w:wordWrap/>
                    <w:overflowPunct/>
                    <w:topLinePunct w:val="0"/>
                    <w:autoSpaceDE w:val="0"/>
                    <w:autoSpaceDN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单翘重昂角科</w:t>
                  </w:r>
                </w:p>
              </w:tc>
              <w:tc>
                <w:tcPr>
                  <w:tcW w:w="792" w:type="dxa"/>
                  <w:vAlign w:val="center"/>
                </w:tcPr>
                <w:p w14:paraId="529F03F5">
                  <w:pPr>
                    <w:keepNext w:val="0"/>
                    <w:keepLines w:val="0"/>
                    <w:pageBreakBefore w:val="0"/>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r>
            <w:tr w14:paraId="7010C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1" w:type="dxa"/>
                  <w:gridSpan w:val="3"/>
                  <w:vAlign w:val="center"/>
                </w:tcPr>
                <w:p w14:paraId="1EFF7546">
                  <w:pPr>
                    <w:keepNext w:val="0"/>
                    <w:keepLines w:val="0"/>
                    <w:pageBreakBefore w:val="0"/>
                    <w:kinsoku/>
                    <w:wordWrap/>
                    <w:overflowPunct/>
                    <w:topLinePunct w:val="0"/>
                    <w:autoSpaceDE w:val="0"/>
                    <w:autoSpaceDN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建筑</w:t>
                  </w:r>
                </w:p>
              </w:tc>
            </w:tr>
            <w:tr w14:paraId="7E967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vAlign w:val="center"/>
                </w:tcPr>
                <w:p w14:paraId="16C12376">
                  <w:pPr>
                    <w:keepNext w:val="0"/>
                    <w:keepLines w:val="0"/>
                    <w:pageBreakBefore w:val="0"/>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4188" w:type="dxa"/>
                  <w:vAlign w:val="center"/>
                </w:tcPr>
                <w:p w14:paraId="5AC763B2">
                  <w:pPr>
                    <w:keepNext w:val="0"/>
                    <w:keepLines w:val="0"/>
                    <w:pageBreakBefore w:val="0"/>
                    <w:kinsoku/>
                    <w:wordWrap/>
                    <w:overflowPunct/>
                    <w:topLinePunct w:val="0"/>
                    <w:autoSpaceDE w:val="0"/>
                    <w:autoSpaceDN w:val="0"/>
                    <w:bidi w:val="0"/>
                    <w:adjustRightInd w:val="0"/>
                    <w:snapToGrid/>
                    <w:spacing w:line="360" w:lineRule="exact"/>
                    <w:jc w:val="left"/>
                    <w:textAlignment w:val="auto"/>
                    <w:rPr>
                      <w:rFonts w:hint="eastAsia" w:ascii="宋体" w:hAnsi="宋体" w:eastAsia="宋体" w:cs="宋体"/>
                      <w:color w:val="auto"/>
                      <w:kern w:val="0"/>
                      <w:sz w:val="21"/>
                      <w:szCs w:val="21"/>
                      <w:highlight w:val="none"/>
                      <w:lang w:bidi="ar"/>
                    </w:rPr>
                  </w:pPr>
                  <w:r>
                    <w:rPr>
                      <w:rFonts w:hint="eastAsia" w:ascii="宋体" w:hAnsi="宋体" w:eastAsia="宋体" w:cs="宋体"/>
                      <w:color w:val="auto"/>
                      <w:sz w:val="21"/>
                      <w:szCs w:val="21"/>
                      <w:highlight w:val="none"/>
                    </w:rPr>
                    <w:t>重檐四角亭</w:t>
                  </w:r>
                </w:p>
              </w:tc>
              <w:tc>
                <w:tcPr>
                  <w:tcW w:w="792" w:type="dxa"/>
                  <w:vAlign w:val="center"/>
                </w:tcPr>
                <w:p w14:paraId="49E7061C">
                  <w:pPr>
                    <w:keepNext w:val="0"/>
                    <w:keepLines w:val="0"/>
                    <w:pageBreakBefore w:val="0"/>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r>
            <w:tr w14:paraId="2BC55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vAlign w:val="center"/>
                </w:tcPr>
                <w:p w14:paraId="5509AACF">
                  <w:pPr>
                    <w:keepNext w:val="0"/>
                    <w:keepLines w:val="0"/>
                    <w:pageBreakBefore w:val="0"/>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4188" w:type="dxa"/>
                  <w:vAlign w:val="center"/>
                </w:tcPr>
                <w:p w14:paraId="04347247">
                  <w:pPr>
                    <w:keepNext w:val="0"/>
                    <w:keepLines w:val="0"/>
                    <w:pageBreakBefore w:val="0"/>
                    <w:kinsoku/>
                    <w:wordWrap/>
                    <w:overflowPunct/>
                    <w:topLinePunct w:val="0"/>
                    <w:autoSpaceDE w:val="0"/>
                    <w:autoSpaceDN w:val="0"/>
                    <w:bidi w:val="0"/>
                    <w:adjustRightInd w:val="0"/>
                    <w:snapToGrid/>
                    <w:spacing w:line="360" w:lineRule="exact"/>
                    <w:jc w:val="left"/>
                    <w:textAlignment w:val="auto"/>
                    <w:rPr>
                      <w:rFonts w:hint="eastAsia" w:ascii="宋体" w:hAnsi="宋体" w:eastAsia="宋体" w:cs="宋体"/>
                      <w:color w:val="auto"/>
                      <w:kern w:val="0"/>
                      <w:sz w:val="21"/>
                      <w:szCs w:val="21"/>
                      <w:highlight w:val="none"/>
                      <w:lang w:bidi="ar"/>
                    </w:rPr>
                  </w:pPr>
                  <w:r>
                    <w:rPr>
                      <w:rFonts w:hint="eastAsia" w:ascii="宋体" w:hAnsi="宋体" w:eastAsia="宋体" w:cs="宋体"/>
                      <w:color w:val="auto"/>
                      <w:sz w:val="21"/>
                      <w:szCs w:val="21"/>
                      <w:highlight w:val="none"/>
                    </w:rPr>
                    <w:t>廊</w:t>
                  </w:r>
                </w:p>
              </w:tc>
              <w:tc>
                <w:tcPr>
                  <w:tcW w:w="792" w:type="dxa"/>
                  <w:vAlign w:val="center"/>
                </w:tcPr>
                <w:p w14:paraId="5E43B7BE">
                  <w:pPr>
                    <w:keepNext w:val="0"/>
                    <w:keepLines w:val="0"/>
                    <w:pageBreakBefore w:val="0"/>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r>
          </w:tbl>
          <w:p w14:paraId="63B6A928">
            <w:pPr>
              <w:pStyle w:val="839"/>
              <w:keepNext w:val="0"/>
              <w:keepLines w:val="0"/>
              <w:pageBreakBefore w:val="0"/>
              <w:kinsoku/>
              <w:wordWrap/>
              <w:overflowPunct/>
              <w:topLinePunct w:val="0"/>
              <w:bidi w:val="0"/>
              <w:adjustRightInd w:val="0"/>
              <w:snapToGrid/>
              <w:spacing w:line="360" w:lineRule="exact"/>
              <w:textAlignment w:val="auto"/>
              <w:rPr>
                <w:rFonts w:hint="eastAsia" w:ascii="宋体" w:hAnsi="宋体" w:eastAsia="宋体" w:cs="宋体"/>
                <w:color w:val="auto"/>
                <w:sz w:val="21"/>
                <w:szCs w:val="21"/>
                <w:highlight w:val="none"/>
              </w:rPr>
            </w:pPr>
          </w:p>
        </w:tc>
        <w:tc>
          <w:tcPr>
            <w:tcW w:w="70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43175990">
            <w:pPr>
              <w:keepNext w:val="0"/>
              <w:keepLines w:val="0"/>
              <w:pageBreakBefore w:val="0"/>
              <w:kinsoku/>
              <w:wordWrap/>
              <w:overflowPunct/>
              <w:topLinePunct w:val="0"/>
              <w:bidi w:val="0"/>
              <w:adjustRightInd w:val="0"/>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套</w:t>
            </w:r>
          </w:p>
        </w:tc>
        <w:tc>
          <w:tcPr>
            <w:tcW w:w="70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5EC2C2EA">
            <w:pPr>
              <w:keepNext w:val="0"/>
              <w:keepLines w:val="0"/>
              <w:pageBreakBefore w:val="0"/>
              <w:kinsoku/>
              <w:wordWrap/>
              <w:overflowPunct/>
              <w:topLinePunct w:val="0"/>
              <w:bidi w:val="0"/>
              <w:adjustRightInd w:val="0"/>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r>
      <w:tr w14:paraId="0F98A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9"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1F0E4586">
            <w:pPr>
              <w:keepNext w:val="0"/>
              <w:keepLines w:val="0"/>
              <w:pageBreakBefore w:val="0"/>
              <w:kinsoku/>
              <w:wordWrap/>
              <w:overflowPunct/>
              <w:topLinePunct w:val="0"/>
              <w:bidi w:val="0"/>
              <w:adjustRightInd w:val="0"/>
              <w:snapToGrid/>
              <w:spacing w:line="360" w:lineRule="exact"/>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7</w:t>
            </w:r>
          </w:p>
        </w:tc>
        <w:tc>
          <w:tcPr>
            <w:tcW w:w="1089"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2667E5B0">
            <w:pPr>
              <w:keepNext w:val="0"/>
              <w:keepLines w:val="0"/>
              <w:pageBreakBefore w:val="0"/>
              <w:kinsoku/>
              <w:wordWrap/>
              <w:overflowPunct/>
              <w:topLinePunct w:val="0"/>
              <w:bidi w:val="0"/>
              <w:adjustRightInd w:val="0"/>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园林构造节点二维码系统</w:t>
            </w:r>
          </w:p>
        </w:tc>
        <w:tc>
          <w:tcPr>
            <w:tcW w:w="648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53C3F5A5">
            <w:pPr>
              <w:keepNext w:val="0"/>
              <w:keepLines w:val="0"/>
              <w:pageBreakBefore w:val="0"/>
              <w:kinsoku/>
              <w:wordWrap/>
              <w:overflowPunct/>
              <w:topLinePunct w:val="0"/>
              <w:bidi w:val="0"/>
              <w:adjustRightInd w:val="0"/>
              <w:snapToGrid/>
              <w:spacing w:line="3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备二维码扫描在手机上展示对应节点的构造，模型需直观地表现结构面，在点击按钮后可实现分层并看到该层名称及材质。系统支持3D模型的拖拽移动、拆分、全方位720°旋转、尺寸缩放，并同步配套知识讲解。</w:t>
            </w:r>
          </w:p>
          <w:p w14:paraId="566B0754">
            <w:pPr>
              <w:keepNext w:val="0"/>
              <w:keepLines w:val="0"/>
              <w:pageBreakBefore w:val="0"/>
              <w:numPr>
                <w:ilvl w:val="0"/>
                <w:numId w:val="1"/>
              </w:numPr>
              <w:kinsoku/>
              <w:wordWrap/>
              <w:overflowPunct/>
              <w:topLinePunct w:val="0"/>
              <w:bidi w:val="0"/>
              <w:adjustRightInd w:val="0"/>
              <w:snapToGrid/>
              <w:spacing w:line="360" w:lineRule="exact"/>
              <w:jc w:val="left"/>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系统需提供50种及以上园林工程剖面构造3D模型，具体如下</w:t>
            </w:r>
            <w:r>
              <w:rPr>
                <w:rFonts w:hint="eastAsia" w:ascii="宋体" w:hAnsi="宋体" w:eastAsia="宋体" w:cs="宋体"/>
                <w:b/>
                <w:bCs/>
                <w:color w:val="auto"/>
                <w:sz w:val="21"/>
                <w:szCs w:val="21"/>
                <w:highlight w:val="none"/>
              </w:rPr>
              <w:t>（投标时提供50种剖面的CAD图纸及构造二维码手机呈现效果截图）</w:t>
            </w:r>
          </w:p>
          <w:tbl>
            <w:tblPr>
              <w:tblStyle w:val="6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4"/>
              <w:gridCol w:w="4291"/>
              <w:gridCol w:w="1516"/>
            </w:tblGrid>
            <w:tr w14:paraId="7C2E3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584" w:type="dxa"/>
                </w:tcPr>
                <w:p w14:paraId="75565B00">
                  <w:pPr>
                    <w:keepNext w:val="0"/>
                    <w:keepLines w:val="0"/>
                    <w:pageBreakBefore w:val="0"/>
                    <w:kinsoku/>
                    <w:wordWrap/>
                    <w:overflowPunct/>
                    <w:topLinePunct w:val="0"/>
                    <w:autoSpaceDE w:val="0"/>
                    <w:autoSpaceDN w:val="0"/>
                    <w:bidi w:val="0"/>
                    <w:adjustRightInd w:val="0"/>
                    <w:snapToGrid/>
                    <w:spacing w:line="360" w:lineRule="exac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3951" w:type="dxa"/>
                </w:tcPr>
                <w:p w14:paraId="6DB4F70D">
                  <w:pPr>
                    <w:keepNext w:val="0"/>
                    <w:keepLines w:val="0"/>
                    <w:pageBreakBefore w:val="0"/>
                    <w:kinsoku/>
                    <w:wordWrap/>
                    <w:overflowPunct/>
                    <w:topLinePunct w:val="0"/>
                    <w:autoSpaceDE w:val="0"/>
                    <w:autoSpaceDN w:val="0"/>
                    <w:bidi w:val="0"/>
                    <w:adjustRightInd w:val="0"/>
                    <w:snapToGrid/>
                    <w:spacing w:line="360" w:lineRule="exac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名称</w:t>
                  </w:r>
                </w:p>
              </w:tc>
              <w:tc>
                <w:tcPr>
                  <w:tcW w:w="1395" w:type="dxa"/>
                </w:tcPr>
                <w:p w14:paraId="282D53ED">
                  <w:pPr>
                    <w:keepNext w:val="0"/>
                    <w:keepLines w:val="0"/>
                    <w:pageBreakBefore w:val="0"/>
                    <w:kinsoku/>
                    <w:wordWrap/>
                    <w:overflowPunct/>
                    <w:topLinePunct w:val="0"/>
                    <w:autoSpaceDE w:val="0"/>
                    <w:autoSpaceDN w:val="0"/>
                    <w:bidi w:val="0"/>
                    <w:adjustRightInd w:val="0"/>
                    <w:snapToGrid/>
                    <w:spacing w:line="360" w:lineRule="exac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数量</w:t>
                  </w:r>
                </w:p>
              </w:tc>
            </w:tr>
            <w:tr w14:paraId="1DA47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5930" w:type="dxa"/>
                  <w:gridSpan w:val="3"/>
                </w:tcPr>
                <w:p w14:paraId="21227B61">
                  <w:pPr>
                    <w:keepNext w:val="0"/>
                    <w:keepLines w:val="0"/>
                    <w:pageBreakBefore w:val="0"/>
                    <w:kinsoku/>
                    <w:wordWrap/>
                    <w:overflowPunct/>
                    <w:topLinePunct w:val="0"/>
                    <w:autoSpaceDE w:val="0"/>
                    <w:autoSpaceDN w:val="0"/>
                    <w:bidi w:val="0"/>
                    <w:adjustRightInd w:val="0"/>
                    <w:snapToGrid/>
                    <w:spacing w:line="360" w:lineRule="exac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一、道路铺装节点大样</w:t>
                  </w:r>
                </w:p>
              </w:tc>
            </w:tr>
            <w:tr w14:paraId="1E8E3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584" w:type="dxa"/>
                  <w:vAlign w:val="center"/>
                </w:tcPr>
                <w:p w14:paraId="4247C99D">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p>
              </w:tc>
              <w:tc>
                <w:tcPr>
                  <w:tcW w:w="3951" w:type="dxa"/>
                  <w:vAlign w:val="center"/>
                </w:tcPr>
                <w:p w14:paraId="081F33D9">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color w:val="auto"/>
                      <w:sz w:val="21"/>
                      <w:szCs w:val="21"/>
                      <w:highlight w:val="none"/>
                    </w:rPr>
                    <w:t>透水砖铺装道路节点大样</w:t>
                  </w:r>
                </w:p>
              </w:tc>
              <w:tc>
                <w:tcPr>
                  <w:tcW w:w="1395" w:type="dxa"/>
                  <w:vAlign w:val="center"/>
                </w:tcPr>
                <w:p w14:paraId="08E17F9E">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p w14:paraId="55071059">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p>
              </w:tc>
            </w:tr>
            <w:tr w14:paraId="28A25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584" w:type="dxa"/>
                  <w:vAlign w:val="center"/>
                </w:tcPr>
                <w:p w14:paraId="49FDAFC3">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w:t>
                  </w:r>
                </w:p>
              </w:tc>
              <w:tc>
                <w:tcPr>
                  <w:tcW w:w="3951" w:type="dxa"/>
                  <w:vAlign w:val="center"/>
                </w:tcPr>
                <w:p w14:paraId="282B3569">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花岗岩铺装道路节点大样</w:t>
                  </w:r>
                </w:p>
              </w:tc>
              <w:tc>
                <w:tcPr>
                  <w:tcW w:w="1395" w:type="dxa"/>
                  <w:vAlign w:val="center"/>
                </w:tcPr>
                <w:p w14:paraId="61980805">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r>
            <w:tr w14:paraId="0B0EC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584" w:type="dxa"/>
                  <w:vAlign w:val="center"/>
                </w:tcPr>
                <w:p w14:paraId="56816BDA">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w:t>
                  </w:r>
                </w:p>
              </w:tc>
              <w:tc>
                <w:tcPr>
                  <w:tcW w:w="3951" w:type="dxa"/>
                  <w:vAlign w:val="center"/>
                </w:tcPr>
                <w:p w14:paraId="4B63DCF5">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沥青铺装道路节点大样</w:t>
                  </w:r>
                </w:p>
              </w:tc>
              <w:tc>
                <w:tcPr>
                  <w:tcW w:w="1395" w:type="dxa"/>
                  <w:shd w:val="clear" w:color="auto" w:fill="auto"/>
                  <w:vAlign w:val="center"/>
                </w:tcPr>
                <w:p w14:paraId="618244B1">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p w14:paraId="0C2BEFCF">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p>
              </w:tc>
            </w:tr>
            <w:tr w14:paraId="44A5E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584" w:type="dxa"/>
                  <w:vAlign w:val="center"/>
                </w:tcPr>
                <w:p w14:paraId="3684E801">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4</w:t>
                  </w:r>
                </w:p>
              </w:tc>
              <w:tc>
                <w:tcPr>
                  <w:tcW w:w="3951" w:type="dxa"/>
                  <w:vAlign w:val="center"/>
                </w:tcPr>
                <w:p w14:paraId="60CF9A39">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弹性软垫铺装道路节点大样</w:t>
                  </w:r>
                </w:p>
              </w:tc>
              <w:tc>
                <w:tcPr>
                  <w:tcW w:w="1395" w:type="dxa"/>
                  <w:shd w:val="clear" w:color="auto" w:fill="auto"/>
                  <w:vAlign w:val="center"/>
                </w:tcPr>
                <w:p w14:paraId="4B679F3D">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r>
            <w:tr w14:paraId="09199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584" w:type="dxa"/>
                  <w:vAlign w:val="center"/>
                </w:tcPr>
                <w:p w14:paraId="182440E1">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5</w:t>
                  </w:r>
                </w:p>
              </w:tc>
              <w:tc>
                <w:tcPr>
                  <w:tcW w:w="3951" w:type="dxa"/>
                  <w:vAlign w:val="center"/>
                </w:tcPr>
                <w:p w14:paraId="34BD434A">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汀步铺装道路节点大样</w:t>
                  </w:r>
                </w:p>
              </w:tc>
              <w:tc>
                <w:tcPr>
                  <w:tcW w:w="1395" w:type="dxa"/>
                  <w:shd w:val="clear" w:color="auto" w:fill="auto"/>
                  <w:vAlign w:val="center"/>
                </w:tcPr>
                <w:p w14:paraId="549E41FA">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p w14:paraId="5339F69D">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p>
              </w:tc>
            </w:tr>
            <w:tr w14:paraId="4172E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584" w:type="dxa"/>
                  <w:vAlign w:val="center"/>
                </w:tcPr>
                <w:p w14:paraId="6FF2750F">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6</w:t>
                  </w:r>
                </w:p>
              </w:tc>
              <w:tc>
                <w:tcPr>
                  <w:tcW w:w="3951" w:type="dxa"/>
                  <w:vAlign w:val="center"/>
                </w:tcPr>
                <w:p w14:paraId="17EBFAB4">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卵石铺装道路节点大样</w:t>
                  </w:r>
                </w:p>
              </w:tc>
              <w:tc>
                <w:tcPr>
                  <w:tcW w:w="1395" w:type="dxa"/>
                  <w:shd w:val="clear" w:color="auto" w:fill="auto"/>
                  <w:vAlign w:val="center"/>
                </w:tcPr>
                <w:p w14:paraId="6294E3AF">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r>
            <w:tr w14:paraId="7A6C8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584" w:type="dxa"/>
                  <w:vAlign w:val="center"/>
                </w:tcPr>
                <w:p w14:paraId="4E1A5D62">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7</w:t>
                  </w:r>
                </w:p>
              </w:tc>
              <w:tc>
                <w:tcPr>
                  <w:tcW w:w="3951" w:type="dxa"/>
                  <w:vAlign w:val="center"/>
                </w:tcPr>
                <w:p w14:paraId="6EB9BE0C">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冰裂纹碎拼铺装道路节点大样</w:t>
                  </w:r>
                </w:p>
              </w:tc>
              <w:tc>
                <w:tcPr>
                  <w:tcW w:w="1395" w:type="dxa"/>
                  <w:shd w:val="clear" w:color="auto" w:fill="auto"/>
                  <w:vAlign w:val="center"/>
                </w:tcPr>
                <w:p w14:paraId="573EA597">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p w14:paraId="01B14185">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p>
              </w:tc>
            </w:tr>
            <w:tr w14:paraId="24847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584" w:type="dxa"/>
                  <w:vAlign w:val="center"/>
                </w:tcPr>
                <w:p w14:paraId="39FBF767">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8</w:t>
                  </w:r>
                </w:p>
              </w:tc>
              <w:tc>
                <w:tcPr>
                  <w:tcW w:w="3951" w:type="dxa"/>
                  <w:vAlign w:val="center"/>
                </w:tcPr>
                <w:p w14:paraId="55C21F0E">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木栈道铺装道路节点大样</w:t>
                  </w:r>
                </w:p>
              </w:tc>
              <w:tc>
                <w:tcPr>
                  <w:tcW w:w="1395" w:type="dxa"/>
                  <w:shd w:val="clear" w:color="auto" w:fill="auto"/>
                  <w:vAlign w:val="center"/>
                </w:tcPr>
                <w:p w14:paraId="5B407897">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r>
            <w:tr w14:paraId="6834E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584" w:type="dxa"/>
                  <w:vAlign w:val="center"/>
                </w:tcPr>
                <w:p w14:paraId="2711BF6F">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9</w:t>
                  </w:r>
                </w:p>
              </w:tc>
              <w:tc>
                <w:tcPr>
                  <w:tcW w:w="3951" w:type="dxa"/>
                  <w:vAlign w:val="center"/>
                </w:tcPr>
                <w:p w14:paraId="365F063F">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植草砖停车场节点大样</w:t>
                  </w:r>
                </w:p>
              </w:tc>
              <w:tc>
                <w:tcPr>
                  <w:tcW w:w="1395" w:type="dxa"/>
                  <w:vAlign w:val="center"/>
                </w:tcPr>
                <w:p w14:paraId="7E5E2654">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1</w:t>
                  </w:r>
                </w:p>
              </w:tc>
            </w:tr>
            <w:tr w14:paraId="49154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584" w:type="dxa"/>
                  <w:vAlign w:val="center"/>
                </w:tcPr>
                <w:p w14:paraId="608956F2">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10</w:t>
                  </w:r>
                </w:p>
              </w:tc>
              <w:tc>
                <w:tcPr>
                  <w:tcW w:w="3951" w:type="dxa"/>
                  <w:vAlign w:val="center"/>
                </w:tcPr>
                <w:p w14:paraId="1350EB61">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路道牙节点大样</w:t>
                  </w:r>
                </w:p>
              </w:tc>
              <w:tc>
                <w:tcPr>
                  <w:tcW w:w="1395" w:type="dxa"/>
                  <w:vAlign w:val="center"/>
                </w:tcPr>
                <w:p w14:paraId="24B43D29">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r>
            <w:tr w14:paraId="2D428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5930" w:type="dxa"/>
                  <w:gridSpan w:val="3"/>
                  <w:vAlign w:val="center"/>
                </w:tcPr>
                <w:p w14:paraId="63CDE34C">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二、台阶坡道台阶节点大样</w:t>
                  </w:r>
                </w:p>
              </w:tc>
            </w:tr>
            <w:tr w14:paraId="1AC1E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584" w:type="dxa"/>
                  <w:vAlign w:val="center"/>
                </w:tcPr>
                <w:p w14:paraId="4FBF1F52">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11</w:t>
                  </w:r>
                </w:p>
              </w:tc>
              <w:tc>
                <w:tcPr>
                  <w:tcW w:w="3951" w:type="dxa"/>
                  <w:vAlign w:val="center"/>
                </w:tcPr>
                <w:p w14:paraId="76194B1A">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室外石材台阶节点大样</w:t>
                  </w:r>
                </w:p>
              </w:tc>
              <w:tc>
                <w:tcPr>
                  <w:tcW w:w="1395" w:type="dxa"/>
                  <w:shd w:val="clear" w:color="auto" w:fill="auto"/>
                  <w:vAlign w:val="center"/>
                </w:tcPr>
                <w:p w14:paraId="2078C3DB">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p w14:paraId="5846FA09">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p>
              </w:tc>
            </w:tr>
            <w:tr w14:paraId="4E261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584" w:type="dxa"/>
                  <w:shd w:val="clear" w:color="auto" w:fill="auto"/>
                  <w:vAlign w:val="center"/>
                </w:tcPr>
                <w:p w14:paraId="75B0F3FE">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12</w:t>
                  </w:r>
                </w:p>
              </w:tc>
              <w:tc>
                <w:tcPr>
                  <w:tcW w:w="3951" w:type="dxa"/>
                  <w:vAlign w:val="center"/>
                </w:tcPr>
                <w:p w14:paraId="6E1610EB">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室外木制台阶节点大样</w:t>
                  </w:r>
                </w:p>
              </w:tc>
              <w:tc>
                <w:tcPr>
                  <w:tcW w:w="1395" w:type="dxa"/>
                  <w:shd w:val="clear" w:color="auto" w:fill="auto"/>
                  <w:vAlign w:val="center"/>
                </w:tcPr>
                <w:p w14:paraId="14E5160D">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r>
            <w:tr w14:paraId="7E61A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5930" w:type="dxa"/>
                  <w:gridSpan w:val="3"/>
                  <w:vAlign w:val="center"/>
                </w:tcPr>
                <w:p w14:paraId="75594194">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三、花坛树池大样</w:t>
                  </w:r>
                </w:p>
              </w:tc>
            </w:tr>
            <w:tr w14:paraId="5EB54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584" w:type="dxa"/>
                  <w:shd w:val="clear" w:color="auto" w:fill="auto"/>
                  <w:vAlign w:val="center"/>
                </w:tcPr>
                <w:p w14:paraId="2995BACA">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13</w:t>
                  </w:r>
                </w:p>
              </w:tc>
              <w:tc>
                <w:tcPr>
                  <w:tcW w:w="3951" w:type="dxa"/>
                  <w:shd w:val="clear" w:color="auto" w:fill="auto"/>
                  <w:vAlign w:val="center"/>
                </w:tcPr>
                <w:p w14:paraId="2E69A768">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木质坐凳花坛大样</w:t>
                  </w:r>
                </w:p>
              </w:tc>
              <w:tc>
                <w:tcPr>
                  <w:tcW w:w="1395" w:type="dxa"/>
                  <w:shd w:val="clear" w:color="auto" w:fill="auto"/>
                  <w:vAlign w:val="center"/>
                </w:tcPr>
                <w:p w14:paraId="3EEC754E">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p w14:paraId="6B0DB2A0">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p>
              </w:tc>
            </w:tr>
            <w:tr w14:paraId="0CA19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584" w:type="dxa"/>
                  <w:shd w:val="clear" w:color="auto" w:fill="auto"/>
                  <w:vAlign w:val="center"/>
                </w:tcPr>
                <w:p w14:paraId="5FBCAC84">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14</w:t>
                  </w:r>
                </w:p>
              </w:tc>
              <w:tc>
                <w:tcPr>
                  <w:tcW w:w="3951" w:type="dxa"/>
                  <w:shd w:val="clear" w:color="auto" w:fill="auto"/>
                  <w:vAlign w:val="center"/>
                </w:tcPr>
                <w:p w14:paraId="3461BBFC">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石质坐凳花坛大样</w:t>
                  </w:r>
                </w:p>
              </w:tc>
              <w:tc>
                <w:tcPr>
                  <w:tcW w:w="1395" w:type="dxa"/>
                  <w:shd w:val="clear" w:color="auto" w:fill="auto"/>
                  <w:vAlign w:val="center"/>
                </w:tcPr>
                <w:p w14:paraId="3B3483CD">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r>
            <w:tr w14:paraId="11A14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584" w:type="dxa"/>
                  <w:shd w:val="clear" w:color="auto" w:fill="auto"/>
                  <w:vAlign w:val="center"/>
                </w:tcPr>
                <w:p w14:paraId="024A0224">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15</w:t>
                  </w:r>
                </w:p>
              </w:tc>
              <w:tc>
                <w:tcPr>
                  <w:tcW w:w="3951" w:type="dxa"/>
                  <w:shd w:val="clear" w:color="auto" w:fill="auto"/>
                  <w:vAlign w:val="center"/>
                </w:tcPr>
                <w:p w14:paraId="4FEA385F">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木质树池大样</w:t>
                  </w:r>
                </w:p>
              </w:tc>
              <w:tc>
                <w:tcPr>
                  <w:tcW w:w="1395" w:type="dxa"/>
                  <w:shd w:val="clear" w:color="auto" w:fill="auto"/>
                  <w:vAlign w:val="center"/>
                </w:tcPr>
                <w:p w14:paraId="4797CAA6">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p w14:paraId="622E41B7">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p>
              </w:tc>
            </w:tr>
            <w:tr w14:paraId="25033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584" w:type="dxa"/>
                  <w:shd w:val="clear" w:color="auto" w:fill="auto"/>
                  <w:vAlign w:val="center"/>
                </w:tcPr>
                <w:p w14:paraId="0641EC97">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16</w:t>
                  </w:r>
                </w:p>
              </w:tc>
              <w:tc>
                <w:tcPr>
                  <w:tcW w:w="3951" w:type="dxa"/>
                  <w:shd w:val="clear" w:color="auto" w:fill="auto"/>
                  <w:vAlign w:val="center"/>
                </w:tcPr>
                <w:p w14:paraId="284F4C8A">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石材树池大样</w:t>
                  </w:r>
                </w:p>
              </w:tc>
              <w:tc>
                <w:tcPr>
                  <w:tcW w:w="1395" w:type="dxa"/>
                  <w:shd w:val="clear" w:color="auto" w:fill="auto"/>
                  <w:vAlign w:val="center"/>
                </w:tcPr>
                <w:p w14:paraId="31AEF1DB">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r>
            <w:tr w14:paraId="6607C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584" w:type="dxa"/>
                  <w:shd w:val="clear" w:color="auto" w:fill="auto"/>
                  <w:vAlign w:val="center"/>
                </w:tcPr>
                <w:p w14:paraId="41FC3732">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17</w:t>
                  </w:r>
                </w:p>
              </w:tc>
              <w:tc>
                <w:tcPr>
                  <w:tcW w:w="3951" w:type="dxa"/>
                  <w:shd w:val="clear" w:color="auto" w:fill="auto"/>
                  <w:vAlign w:val="center"/>
                </w:tcPr>
                <w:p w14:paraId="5FA85B42">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异形树池大样</w:t>
                  </w:r>
                </w:p>
              </w:tc>
              <w:tc>
                <w:tcPr>
                  <w:tcW w:w="1395" w:type="dxa"/>
                  <w:vAlign w:val="center"/>
                </w:tcPr>
                <w:p w14:paraId="706E0F41">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1</w:t>
                  </w:r>
                </w:p>
              </w:tc>
            </w:tr>
            <w:tr w14:paraId="60C81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5930" w:type="dxa"/>
                  <w:gridSpan w:val="3"/>
                  <w:vAlign w:val="center"/>
                </w:tcPr>
                <w:p w14:paraId="5416C5CA">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四、挡墙景墙围墙节点大样</w:t>
                  </w:r>
                </w:p>
              </w:tc>
            </w:tr>
            <w:tr w14:paraId="69B07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584" w:type="dxa"/>
                  <w:shd w:val="clear" w:color="auto" w:fill="auto"/>
                  <w:vAlign w:val="center"/>
                </w:tcPr>
                <w:p w14:paraId="2F5EAA64">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18</w:t>
                  </w:r>
                </w:p>
              </w:tc>
              <w:tc>
                <w:tcPr>
                  <w:tcW w:w="3951" w:type="dxa"/>
                  <w:vAlign w:val="center"/>
                </w:tcPr>
                <w:p w14:paraId="431EFD9C">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石材挡土墙做法节点大样</w:t>
                  </w:r>
                </w:p>
              </w:tc>
              <w:tc>
                <w:tcPr>
                  <w:tcW w:w="1395" w:type="dxa"/>
                  <w:shd w:val="clear" w:color="auto" w:fill="auto"/>
                  <w:vAlign w:val="center"/>
                </w:tcPr>
                <w:p w14:paraId="7AA58082">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p w14:paraId="290316A4">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p>
              </w:tc>
            </w:tr>
            <w:tr w14:paraId="36AE5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584" w:type="dxa"/>
                  <w:shd w:val="clear" w:color="auto" w:fill="auto"/>
                  <w:vAlign w:val="center"/>
                </w:tcPr>
                <w:p w14:paraId="5EC14E44">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19</w:t>
                  </w:r>
                </w:p>
              </w:tc>
              <w:tc>
                <w:tcPr>
                  <w:tcW w:w="3951" w:type="dxa"/>
                  <w:shd w:val="clear" w:color="auto" w:fill="auto"/>
                  <w:vAlign w:val="center"/>
                </w:tcPr>
                <w:p w14:paraId="100358B0">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中式景墙大样</w:t>
                  </w:r>
                </w:p>
              </w:tc>
              <w:tc>
                <w:tcPr>
                  <w:tcW w:w="1395" w:type="dxa"/>
                  <w:shd w:val="clear" w:color="auto" w:fill="auto"/>
                  <w:vAlign w:val="center"/>
                </w:tcPr>
                <w:p w14:paraId="79E3A992">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r>
            <w:tr w14:paraId="6F150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584" w:type="dxa"/>
                  <w:shd w:val="clear" w:color="auto" w:fill="auto"/>
                  <w:vAlign w:val="center"/>
                </w:tcPr>
                <w:p w14:paraId="7FFAA873">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20</w:t>
                  </w:r>
                </w:p>
              </w:tc>
              <w:tc>
                <w:tcPr>
                  <w:tcW w:w="3951" w:type="dxa"/>
                  <w:shd w:val="clear" w:color="auto" w:fill="auto"/>
                  <w:vAlign w:val="center"/>
                </w:tcPr>
                <w:p w14:paraId="17FBB715">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西式景墙大样</w:t>
                  </w:r>
                </w:p>
              </w:tc>
              <w:tc>
                <w:tcPr>
                  <w:tcW w:w="1395" w:type="dxa"/>
                  <w:shd w:val="clear" w:color="auto" w:fill="auto"/>
                  <w:vAlign w:val="center"/>
                </w:tcPr>
                <w:p w14:paraId="6CD84782">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p w14:paraId="3D0A79D0">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p>
              </w:tc>
            </w:tr>
            <w:tr w14:paraId="2B9B2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584" w:type="dxa"/>
                  <w:shd w:val="clear" w:color="auto" w:fill="auto"/>
                  <w:vAlign w:val="center"/>
                </w:tcPr>
                <w:p w14:paraId="1288A632">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21</w:t>
                  </w:r>
                </w:p>
              </w:tc>
              <w:tc>
                <w:tcPr>
                  <w:tcW w:w="3951" w:type="dxa"/>
                  <w:shd w:val="clear" w:color="auto" w:fill="auto"/>
                  <w:vAlign w:val="center"/>
                </w:tcPr>
                <w:p w14:paraId="5A69885A">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现代简约造景景墙大样</w:t>
                  </w:r>
                </w:p>
              </w:tc>
              <w:tc>
                <w:tcPr>
                  <w:tcW w:w="1395" w:type="dxa"/>
                  <w:shd w:val="clear" w:color="auto" w:fill="auto"/>
                  <w:vAlign w:val="center"/>
                </w:tcPr>
                <w:p w14:paraId="5AD1200B">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r>
            <w:tr w14:paraId="50F77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584" w:type="dxa"/>
                  <w:shd w:val="clear" w:color="auto" w:fill="auto"/>
                  <w:vAlign w:val="center"/>
                </w:tcPr>
                <w:p w14:paraId="09DD59DB">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22</w:t>
                  </w:r>
                </w:p>
              </w:tc>
              <w:tc>
                <w:tcPr>
                  <w:tcW w:w="3951" w:type="dxa"/>
                  <w:shd w:val="clear" w:color="auto" w:fill="auto"/>
                  <w:vAlign w:val="center"/>
                </w:tcPr>
                <w:p w14:paraId="636097F7">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石材围墙大样</w:t>
                  </w:r>
                </w:p>
              </w:tc>
              <w:tc>
                <w:tcPr>
                  <w:tcW w:w="1395" w:type="dxa"/>
                  <w:shd w:val="clear" w:color="auto" w:fill="auto"/>
                  <w:vAlign w:val="center"/>
                </w:tcPr>
                <w:p w14:paraId="5755AB51">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r>
            <w:tr w14:paraId="6F0B6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5930" w:type="dxa"/>
                  <w:gridSpan w:val="3"/>
                  <w:vAlign w:val="center"/>
                </w:tcPr>
                <w:p w14:paraId="0FEF1133">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五、驳岸水池节点大样</w:t>
                  </w:r>
                </w:p>
              </w:tc>
            </w:tr>
            <w:tr w14:paraId="00B2F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584" w:type="dxa"/>
                  <w:shd w:val="clear" w:color="auto" w:fill="auto"/>
                  <w:vAlign w:val="center"/>
                </w:tcPr>
                <w:p w14:paraId="2A54A94F">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23</w:t>
                  </w:r>
                </w:p>
              </w:tc>
              <w:tc>
                <w:tcPr>
                  <w:tcW w:w="3951" w:type="dxa"/>
                  <w:shd w:val="clear" w:color="auto" w:fill="auto"/>
                  <w:vAlign w:val="center"/>
                </w:tcPr>
                <w:p w14:paraId="00666FFD">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自然式驳岸节点大样</w:t>
                  </w:r>
                </w:p>
              </w:tc>
              <w:tc>
                <w:tcPr>
                  <w:tcW w:w="1395" w:type="dxa"/>
                  <w:shd w:val="clear" w:color="auto" w:fill="auto"/>
                  <w:vAlign w:val="center"/>
                </w:tcPr>
                <w:p w14:paraId="0FAD7B04">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p w14:paraId="03EFE453">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p>
              </w:tc>
            </w:tr>
            <w:tr w14:paraId="79A60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584" w:type="dxa"/>
                  <w:shd w:val="clear" w:color="auto" w:fill="auto"/>
                  <w:vAlign w:val="center"/>
                </w:tcPr>
                <w:p w14:paraId="01156F7F">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24</w:t>
                  </w:r>
                </w:p>
              </w:tc>
              <w:tc>
                <w:tcPr>
                  <w:tcW w:w="3951" w:type="dxa"/>
                  <w:shd w:val="clear" w:color="auto" w:fill="auto"/>
                  <w:vAlign w:val="center"/>
                </w:tcPr>
                <w:p w14:paraId="3E91949D">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砌筑式驳岸节点大样</w:t>
                  </w:r>
                </w:p>
              </w:tc>
              <w:tc>
                <w:tcPr>
                  <w:tcW w:w="1395" w:type="dxa"/>
                  <w:shd w:val="clear" w:color="auto" w:fill="auto"/>
                  <w:vAlign w:val="center"/>
                </w:tcPr>
                <w:p w14:paraId="4B22DCA8">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r>
            <w:tr w14:paraId="35587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584" w:type="dxa"/>
                  <w:shd w:val="clear" w:color="auto" w:fill="auto"/>
                  <w:vAlign w:val="center"/>
                </w:tcPr>
                <w:p w14:paraId="572EFCFD">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25</w:t>
                  </w:r>
                </w:p>
              </w:tc>
              <w:tc>
                <w:tcPr>
                  <w:tcW w:w="3951" w:type="dxa"/>
                  <w:shd w:val="clear" w:color="auto" w:fill="auto"/>
                  <w:vAlign w:val="center"/>
                </w:tcPr>
                <w:p w14:paraId="0E49485D">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室外小型泳池大样</w:t>
                  </w:r>
                </w:p>
              </w:tc>
              <w:tc>
                <w:tcPr>
                  <w:tcW w:w="1395" w:type="dxa"/>
                  <w:shd w:val="clear" w:color="auto" w:fill="auto"/>
                  <w:vAlign w:val="center"/>
                </w:tcPr>
                <w:p w14:paraId="39EA50C9">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p w14:paraId="41869503">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p>
              </w:tc>
            </w:tr>
            <w:tr w14:paraId="32173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584" w:type="dxa"/>
                  <w:shd w:val="clear" w:color="auto" w:fill="auto"/>
                  <w:vAlign w:val="center"/>
                </w:tcPr>
                <w:p w14:paraId="525047D0">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26</w:t>
                  </w:r>
                </w:p>
              </w:tc>
              <w:tc>
                <w:tcPr>
                  <w:tcW w:w="3951" w:type="dxa"/>
                  <w:shd w:val="clear" w:color="auto" w:fill="auto"/>
                  <w:vAlign w:val="center"/>
                </w:tcPr>
                <w:p w14:paraId="42400040">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室外中式水池大样</w:t>
                  </w:r>
                </w:p>
              </w:tc>
              <w:tc>
                <w:tcPr>
                  <w:tcW w:w="1395" w:type="dxa"/>
                  <w:shd w:val="clear" w:color="auto" w:fill="auto"/>
                  <w:vAlign w:val="center"/>
                </w:tcPr>
                <w:p w14:paraId="19EBC75F">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r>
            <w:tr w14:paraId="7BA5B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584" w:type="dxa"/>
                  <w:shd w:val="clear" w:color="auto" w:fill="auto"/>
                  <w:vAlign w:val="center"/>
                </w:tcPr>
                <w:p w14:paraId="21119FE9">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27</w:t>
                  </w:r>
                </w:p>
              </w:tc>
              <w:tc>
                <w:tcPr>
                  <w:tcW w:w="3951" w:type="dxa"/>
                  <w:shd w:val="clear" w:color="auto" w:fill="auto"/>
                  <w:vAlign w:val="center"/>
                </w:tcPr>
                <w:p w14:paraId="23AF8829">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室外旱喷大样</w:t>
                  </w:r>
                </w:p>
              </w:tc>
              <w:tc>
                <w:tcPr>
                  <w:tcW w:w="1395" w:type="dxa"/>
                  <w:shd w:val="clear" w:color="auto" w:fill="auto"/>
                  <w:vAlign w:val="center"/>
                </w:tcPr>
                <w:p w14:paraId="0387DA99">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p w14:paraId="33B57D8F">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p>
              </w:tc>
            </w:tr>
            <w:tr w14:paraId="6612E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5930" w:type="dxa"/>
                  <w:gridSpan w:val="3"/>
                  <w:vAlign w:val="center"/>
                </w:tcPr>
                <w:p w14:paraId="3B901098">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六、中式古典亭廊大样</w:t>
                  </w:r>
                </w:p>
              </w:tc>
            </w:tr>
            <w:tr w14:paraId="519B6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584" w:type="dxa"/>
                  <w:shd w:val="clear" w:color="auto" w:fill="auto"/>
                  <w:vAlign w:val="center"/>
                </w:tcPr>
                <w:p w14:paraId="62B38AF0">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28</w:t>
                  </w:r>
                </w:p>
              </w:tc>
              <w:tc>
                <w:tcPr>
                  <w:tcW w:w="3951" w:type="dxa"/>
                  <w:vAlign w:val="center"/>
                </w:tcPr>
                <w:p w14:paraId="26A943AE">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中式景观亭大样</w:t>
                  </w:r>
                </w:p>
              </w:tc>
              <w:tc>
                <w:tcPr>
                  <w:tcW w:w="1395" w:type="dxa"/>
                  <w:shd w:val="clear" w:color="auto" w:fill="auto"/>
                  <w:vAlign w:val="center"/>
                </w:tcPr>
                <w:p w14:paraId="51284BAD">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p w14:paraId="13C4F5D1">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p>
              </w:tc>
            </w:tr>
            <w:tr w14:paraId="35945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584" w:type="dxa"/>
                  <w:shd w:val="clear" w:color="auto" w:fill="auto"/>
                  <w:vAlign w:val="center"/>
                </w:tcPr>
                <w:p w14:paraId="3CF8AB2F">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29</w:t>
                  </w:r>
                </w:p>
              </w:tc>
              <w:tc>
                <w:tcPr>
                  <w:tcW w:w="3951" w:type="dxa"/>
                  <w:vAlign w:val="center"/>
                </w:tcPr>
                <w:p w14:paraId="7CFE2F35">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中式半亭大样</w:t>
                  </w:r>
                </w:p>
              </w:tc>
              <w:tc>
                <w:tcPr>
                  <w:tcW w:w="1395" w:type="dxa"/>
                  <w:shd w:val="clear" w:color="auto" w:fill="auto"/>
                  <w:vAlign w:val="center"/>
                </w:tcPr>
                <w:p w14:paraId="55789FA3">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r>
            <w:tr w14:paraId="418F1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584" w:type="dxa"/>
                  <w:shd w:val="clear" w:color="auto" w:fill="auto"/>
                  <w:vAlign w:val="center"/>
                </w:tcPr>
                <w:p w14:paraId="00A5131C">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30</w:t>
                  </w:r>
                </w:p>
              </w:tc>
              <w:tc>
                <w:tcPr>
                  <w:tcW w:w="3951" w:type="dxa"/>
                  <w:vAlign w:val="center"/>
                </w:tcPr>
                <w:p w14:paraId="571D143C">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中式廊架大样</w:t>
                  </w:r>
                </w:p>
              </w:tc>
              <w:tc>
                <w:tcPr>
                  <w:tcW w:w="1395" w:type="dxa"/>
                  <w:shd w:val="clear" w:color="auto" w:fill="auto"/>
                  <w:vAlign w:val="center"/>
                </w:tcPr>
                <w:p w14:paraId="7DF9A7DE">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p w14:paraId="42BC1DAF">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p>
              </w:tc>
            </w:tr>
            <w:tr w14:paraId="38A3E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5930" w:type="dxa"/>
                  <w:gridSpan w:val="3"/>
                  <w:vAlign w:val="center"/>
                </w:tcPr>
                <w:p w14:paraId="2F0ABB52">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七、西式现代亭廊大样</w:t>
                  </w:r>
                </w:p>
              </w:tc>
            </w:tr>
            <w:tr w14:paraId="30A62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exact"/>
              </w:trPr>
              <w:tc>
                <w:tcPr>
                  <w:tcW w:w="584" w:type="dxa"/>
                  <w:shd w:val="clear" w:color="auto" w:fill="auto"/>
                  <w:vAlign w:val="center"/>
                </w:tcPr>
                <w:p w14:paraId="03938703">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31</w:t>
                  </w:r>
                </w:p>
              </w:tc>
              <w:tc>
                <w:tcPr>
                  <w:tcW w:w="3951" w:type="dxa"/>
                  <w:shd w:val="clear" w:color="auto" w:fill="auto"/>
                  <w:vAlign w:val="center"/>
                </w:tcPr>
                <w:p w14:paraId="0FC1D5D8">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现代景观亭大样</w:t>
                  </w:r>
                </w:p>
              </w:tc>
              <w:tc>
                <w:tcPr>
                  <w:tcW w:w="1395" w:type="dxa"/>
                  <w:shd w:val="clear" w:color="auto" w:fill="auto"/>
                  <w:vAlign w:val="center"/>
                </w:tcPr>
                <w:p w14:paraId="42D23274">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p w14:paraId="2940ED3B">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p>
              </w:tc>
            </w:tr>
            <w:tr w14:paraId="0081D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exact"/>
              </w:trPr>
              <w:tc>
                <w:tcPr>
                  <w:tcW w:w="584" w:type="dxa"/>
                  <w:shd w:val="clear" w:color="auto" w:fill="auto"/>
                  <w:vAlign w:val="center"/>
                </w:tcPr>
                <w:p w14:paraId="5BE5CB90">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32</w:t>
                  </w:r>
                </w:p>
              </w:tc>
              <w:tc>
                <w:tcPr>
                  <w:tcW w:w="3951" w:type="dxa"/>
                  <w:shd w:val="clear" w:color="auto" w:fill="auto"/>
                  <w:vAlign w:val="center"/>
                </w:tcPr>
                <w:p w14:paraId="4D5C5855">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欧式景观亭大样</w:t>
                  </w:r>
                </w:p>
              </w:tc>
              <w:tc>
                <w:tcPr>
                  <w:tcW w:w="1395" w:type="dxa"/>
                  <w:shd w:val="clear" w:color="auto" w:fill="auto"/>
                  <w:vAlign w:val="center"/>
                </w:tcPr>
                <w:p w14:paraId="3C735346">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r>
            <w:tr w14:paraId="60CE7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584" w:type="dxa"/>
                  <w:shd w:val="clear" w:color="auto" w:fill="auto"/>
                  <w:vAlign w:val="center"/>
                </w:tcPr>
                <w:p w14:paraId="0FCC997B">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33</w:t>
                  </w:r>
                </w:p>
              </w:tc>
              <w:tc>
                <w:tcPr>
                  <w:tcW w:w="3951" w:type="dxa"/>
                  <w:vAlign w:val="center"/>
                </w:tcPr>
                <w:p w14:paraId="079DA30D">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现代廊架大样</w:t>
                  </w:r>
                </w:p>
              </w:tc>
              <w:tc>
                <w:tcPr>
                  <w:tcW w:w="1395" w:type="dxa"/>
                  <w:shd w:val="clear" w:color="auto" w:fill="auto"/>
                  <w:vAlign w:val="center"/>
                </w:tcPr>
                <w:p w14:paraId="74D0CCE4">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p w14:paraId="3C3F2A25">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p>
              </w:tc>
            </w:tr>
            <w:tr w14:paraId="6D025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584" w:type="dxa"/>
                  <w:shd w:val="clear" w:color="auto" w:fill="auto"/>
                  <w:vAlign w:val="center"/>
                </w:tcPr>
                <w:p w14:paraId="297C91C2">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34</w:t>
                  </w:r>
                </w:p>
              </w:tc>
              <w:tc>
                <w:tcPr>
                  <w:tcW w:w="3951" w:type="dxa"/>
                  <w:vAlign w:val="center"/>
                </w:tcPr>
                <w:p w14:paraId="3A4CB315">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欧式廊架大样</w:t>
                  </w:r>
                </w:p>
              </w:tc>
              <w:tc>
                <w:tcPr>
                  <w:tcW w:w="1395" w:type="dxa"/>
                  <w:vAlign w:val="center"/>
                </w:tcPr>
                <w:p w14:paraId="75026885">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1</w:t>
                  </w:r>
                </w:p>
              </w:tc>
            </w:tr>
            <w:tr w14:paraId="4B951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584" w:type="dxa"/>
                  <w:shd w:val="clear" w:color="auto" w:fill="auto"/>
                  <w:vAlign w:val="center"/>
                </w:tcPr>
                <w:p w14:paraId="3510F596">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35</w:t>
                  </w:r>
                </w:p>
              </w:tc>
              <w:tc>
                <w:tcPr>
                  <w:tcW w:w="3951" w:type="dxa"/>
                  <w:vAlign w:val="center"/>
                </w:tcPr>
                <w:p w14:paraId="02EC8F81">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现代半廊大样</w:t>
                  </w:r>
                </w:p>
              </w:tc>
              <w:tc>
                <w:tcPr>
                  <w:tcW w:w="1395" w:type="dxa"/>
                  <w:vAlign w:val="center"/>
                </w:tcPr>
                <w:p w14:paraId="0751E31A">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1</w:t>
                  </w:r>
                </w:p>
              </w:tc>
            </w:tr>
            <w:tr w14:paraId="7D1EB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5930" w:type="dxa"/>
                  <w:gridSpan w:val="3"/>
                  <w:vAlign w:val="center"/>
                </w:tcPr>
                <w:p w14:paraId="4372C0E8">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八、景观小品及其他构建大样</w:t>
                  </w:r>
                </w:p>
              </w:tc>
            </w:tr>
            <w:tr w14:paraId="43DC3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584" w:type="dxa"/>
                  <w:shd w:val="clear" w:color="auto" w:fill="auto"/>
                  <w:vAlign w:val="center"/>
                </w:tcPr>
                <w:p w14:paraId="3385E88C">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36</w:t>
                  </w:r>
                </w:p>
              </w:tc>
              <w:tc>
                <w:tcPr>
                  <w:tcW w:w="3951" w:type="dxa"/>
                  <w:vAlign w:val="center"/>
                </w:tcPr>
                <w:p w14:paraId="3B5619B0">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木结构桥大样</w:t>
                  </w:r>
                </w:p>
              </w:tc>
              <w:tc>
                <w:tcPr>
                  <w:tcW w:w="1395" w:type="dxa"/>
                  <w:shd w:val="clear" w:color="auto" w:fill="auto"/>
                  <w:vAlign w:val="center"/>
                </w:tcPr>
                <w:p w14:paraId="798CD217">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p w14:paraId="4CEA0DDF">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p>
              </w:tc>
            </w:tr>
            <w:tr w14:paraId="47E5A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584" w:type="dxa"/>
                  <w:shd w:val="clear" w:color="auto" w:fill="auto"/>
                  <w:vAlign w:val="center"/>
                </w:tcPr>
                <w:p w14:paraId="5232EEB3">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37</w:t>
                  </w:r>
                </w:p>
              </w:tc>
              <w:tc>
                <w:tcPr>
                  <w:tcW w:w="3951" w:type="dxa"/>
                  <w:vAlign w:val="center"/>
                </w:tcPr>
                <w:p w14:paraId="59A7B819">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石材结构桥大样</w:t>
                  </w:r>
                </w:p>
              </w:tc>
              <w:tc>
                <w:tcPr>
                  <w:tcW w:w="1395" w:type="dxa"/>
                  <w:shd w:val="clear" w:color="auto" w:fill="auto"/>
                  <w:vAlign w:val="center"/>
                </w:tcPr>
                <w:p w14:paraId="51ECC268">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r>
            <w:tr w14:paraId="45935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584" w:type="dxa"/>
                  <w:shd w:val="clear" w:color="auto" w:fill="auto"/>
                  <w:vAlign w:val="center"/>
                </w:tcPr>
                <w:p w14:paraId="5205D638">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38</w:t>
                  </w:r>
                </w:p>
              </w:tc>
              <w:tc>
                <w:tcPr>
                  <w:tcW w:w="3951" w:type="dxa"/>
                  <w:vAlign w:val="center"/>
                </w:tcPr>
                <w:p w14:paraId="69D7E643">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石质景观拱桥大样</w:t>
                  </w:r>
                </w:p>
              </w:tc>
              <w:tc>
                <w:tcPr>
                  <w:tcW w:w="1395" w:type="dxa"/>
                  <w:shd w:val="clear" w:color="auto" w:fill="auto"/>
                  <w:vAlign w:val="center"/>
                </w:tcPr>
                <w:p w14:paraId="4A3FB442">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p w14:paraId="69A1EE3B">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p>
              </w:tc>
            </w:tr>
            <w:tr w14:paraId="656C9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584" w:type="dxa"/>
                  <w:shd w:val="clear" w:color="auto" w:fill="auto"/>
                  <w:vAlign w:val="center"/>
                </w:tcPr>
                <w:p w14:paraId="764168C5">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39</w:t>
                  </w:r>
                </w:p>
              </w:tc>
              <w:tc>
                <w:tcPr>
                  <w:tcW w:w="3951" w:type="dxa"/>
                  <w:vAlign w:val="center"/>
                </w:tcPr>
                <w:p w14:paraId="04CFCEAD">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石材景观柱大样</w:t>
                  </w:r>
                </w:p>
              </w:tc>
              <w:tc>
                <w:tcPr>
                  <w:tcW w:w="1395" w:type="dxa"/>
                  <w:shd w:val="clear" w:color="auto" w:fill="auto"/>
                  <w:vAlign w:val="center"/>
                </w:tcPr>
                <w:p w14:paraId="434CE6DF">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p w14:paraId="1E6A9CD6">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p>
              </w:tc>
            </w:tr>
            <w:tr w14:paraId="01A6F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584" w:type="dxa"/>
                  <w:shd w:val="clear" w:color="auto" w:fill="auto"/>
                  <w:vAlign w:val="center"/>
                </w:tcPr>
                <w:p w14:paraId="45A8108F">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40</w:t>
                  </w:r>
                </w:p>
              </w:tc>
              <w:tc>
                <w:tcPr>
                  <w:tcW w:w="3951" w:type="dxa"/>
                  <w:vAlign w:val="center"/>
                </w:tcPr>
                <w:p w14:paraId="75387130">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室外张拉膜结构大样</w:t>
                  </w:r>
                </w:p>
              </w:tc>
              <w:tc>
                <w:tcPr>
                  <w:tcW w:w="1395" w:type="dxa"/>
                  <w:shd w:val="clear" w:color="auto" w:fill="auto"/>
                  <w:vAlign w:val="center"/>
                </w:tcPr>
                <w:p w14:paraId="4DD3293D">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r>
            <w:tr w14:paraId="44025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584" w:type="dxa"/>
                  <w:shd w:val="clear" w:color="auto" w:fill="auto"/>
                  <w:vAlign w:val="center"/>
                </w:tcPr>
                <w:p w14:paraId="43682916">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41</w:t>
                  </w:r>
                </w:p>
              </w:tc>
              <w:tc>
                <w:tcPr>
                  <w:tcW w:w="3951" w:type="dxa"/>
                  <w:vAlign w:val="center"/>
                </w:tcPr>
                <w:p w14:paraId="0BE75FDE">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现代景观大门大样</w:t>
                  </w:r>
                </w:p>
              </w:tc>
              <w:tc>
                <w:tcPr>
                  <w:tcW w:w="1395" w:type="dxa"/>
                  <w:shd w:val="clear" w:color="auto" w:fill="auto"/>
                  <w:vAlign w:val="center"/>
                </w:tcPr>
                <w:p w14:paraId="2E0B559E">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p w14:paraId="3A9E3DEB">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p>
              </w:tc>
            </w:tr>
            <w:tr w14:paraId="78C29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584" w:type="dxa"/>
                  <w:shd w:val="clear" w:color="auto" w:fill="auto"/>
                  <w:vAlign w:val="center"/>
                </w:tcPr>
                <w:p w14:paraId="0206EEF9">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42</w:t>
                  </w:r>
                </w:p>
              </w:tc>
              <w:tc>
                <w:tcPr>
                  <w:tcW w:w="3951" w:type="dxa"/>
                  <w:vAlign w:val="center"/>
                </w:tcPr>
                <w:p w14:paraId="4DD58574">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室外金属构架小品大样</w:t>
                  </w:r>
                </w:p>
              </w:tc>
              <w:tc>
                <w:tcPr>
                  <w:tcW w:w="1395" w:type="dxa"/>
                  <w:shd w:val="clear" w:color="auto" w:fill="auto"/>
                  <w:vAlign w:val="center"/>
                </w:tcPr>
                <w:p w14:paraId="558D0972">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p w14:paraId="0D8D1268">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p>
              </w:tc>
            </w:tr>
            <w:tr w14:paraId="52ED1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584" w:type="dxa"/>
                  <w:shd w:val="clear" w:color="auto" w:fill="auto"/>
                  <w:vAlign w:val="center"/>
                </w:tcPr>
                <w:p w14:paraId="1293F85F">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43</w:t>
                  </w:r>
                </w:p>
              </w:tc>
              <w:tc>
                <w:tcPr>
                  <w:tcW w:w="3951" w:type="dxa"/>
                  <w:shd w:val="clear" w:color="auto" w:fill="auto"/>
                  <w:vAlign w:val="center"/>
                </w:tcPr>
                <w:p w14:paraId="60999E68">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室外玻璃栈道大样</w:t>
                  </w:r>
                </w:p>
              </w:tc>
              <w:tc>
                <w:tcPr>
                  <w:tcW w:w="1395" w:type="dxa"/>
                  <w:shd w:val="clear" w:color="auto" w:fill="auto"/>
                  <w:vAlign w:val="center"/>
                </w:tcPr>
                <w:p w14:paraId="3DF97205">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r>
            <w:tr w14:paraId="0F74F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584" w:type="dxa"/>
                  <w:shd w:val="clear" w:color="auto" w:fill="auto"/>
                  <w:vAlign w:val="center"/>
                </w:tcPr>
                <w:p w14:paraId="5D0AF7F6">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44</w:t>
                  </w:r>
                </w:p>
              </w:tc>
              <w:tc>
                <w:tcPr>
                  <w:tcW w:w="3951" w:type="dxa"/>
                  <w:shd w:val="clear" w:color="auto" w:fill="auto"/>
                  <w:vAlign w:val="center"/>
                </w:tcPr>
                <w:p w14:paraId="58CE7E06">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室外活动场地厕所大样</w:t>
                  </w:r>
                </w:p>
              </w:tc>
              <w:tc>
                <w:tcPr>
                  <w:tcW w:w="1395" w:type="dxa"/>
                  <w:shd w:val="clear" w:color="auto" w:fill="auto"/>
                  <w:vAlign w:val="center"/>
                </w:tcPr>
                <w:p w14:paraId="347A1239">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p w14:paraId="599C606C">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p>
              </w:tc>
            </w:tr>
            <w:tr w14:paraId="663AE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584" w:type="dxa"/>
                  <w:shd w:val="clear" w:color="auto" w:fill="auto"/>
                  <w:vAlign w:val="center"/>
                </w:tcPr>
                <w:p w14:paraId="2F9A8718">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45</w:t>
                  </w:r>
                </w:p>
              </w:tc>
              <w:tc>
                <w:tcPr>
                  <w:tcW w:w="3951" w:type="dxa"/>
                  <w:shd w:val="clear" w:color="auto" w:fill="auto"/>
                  <w:vAlign w:val="center"/>
                </w:tcPr>
                <w:p w14:paraId="36AE5361">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室外景观构筑物+亮化大样</w:t>
                  </w:r>
                </w:p>
              </w:tc>
              <w:tc>
                <w:tcPr>
                  <w:tcW w:w="1395" w:type="dxa"/>
                  <w:shd w:val="clear" w:color="auto" w:fill="auto"/>
                  <w:vAlign w:val="center"/>
                </w:tcPr>
                <w:p w14:paraId="55FE7983">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p w14:paraId="68F7DE1A">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p>
              </w:tc>
            </w:tr>
            <w:tr w14:paraId="0DD6E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584" w:type="dxa"/>
                  <w:shd w:val="clear" w:color="auto" w:fill="auto"/>
                  <w:vAlign w:val="center"/>
                </w:tcPr>
                <w:p w14:paraId="28966498">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46</w:t>
                  </w:r>
                </w:p>
              </w:tc>
              <w:tc>
                <w:tcPr>
                  <w:tcW w:w="3951" w:type="dxa"/>
                  <w:vAlign w:val="center"/>
                </w:tcPr>
                <w:p w14:paraId="7297FB73">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室外公共洗手池大样</w:t>
                  </w:r>
                </w:p>
              </w:tc>
              <w:tc>
                <w:tcPr>
                  <w:tcW w:w="1395" w:type="dxa"/>
                  <w:shd w:val="clear" w:color="auto" w:fill="auto"/>
                  <w:vAlign w:val="center"/>
                </w:tcPr>
                <w:p w14:paraId="5C414C4E">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r>
            <w:tr w14:paraId="0C732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584" w:type="dxa"/>
                  <w:shd w:val="clear" w:color="auto" w:fill="auto"/>
                  <w:vAlign w:val="center"/>
                </w:tcPr>
                <w:p w14:paraId="7283E888">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47</w:t>
                  </w:r>
                </w:p>
              </w:tc>
              <w:tc>
                <w:tcPr>
                  <w:tcW w:w="3951" w:type="dxa"/>
                  <w:shd w:val="clear" w:color="auto" w:fill="auto"/>
                  <w:vAlign w:val="center"/>
                </w:tcPr>
                <w:p w14:paraId="26E990ED">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室外景观座椅大样</w:t>
                  </w:r>
                </w:p>
              </w:tc>
              <w:tc>
                <w:tcPr>
                  <w:tcW w:w="1395" w:type="dxa"/>
                  <w:shd w:val="clear" w:color="auto" w:fill="auto"/>
                  <w:vAlign w:val="center"/>
                </w:tcPr>
                <w:p w14:paraId="7F184778">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p w14:paraId="54B96B7C">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p>
              </w:tc>
            </w:tr>
            <w:tr w14:paraId="61122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584" w:type="dxa"/>
                  <w:shd w:val="clear" w:color="auto" w:fill="auto"/>
                  <w:vAlign w:val="center"/>
                </w:tcPr>
                <w:p w14:paraId="038616D3">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48</w:t>
                  </w:r>
                </w:p>
              </w:tc>
              <w:tc>
                <w:tcPr>
                  <w:tcW w:w="3951" w:type="dxa"/>
                  <w:shd w:val="clear" w:color="auto" w:fill="auto"/>
                  <w:vAlign w:val="center"/>
                </w:tcPr>
                <w:p w14:paraId="4CC743F4">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室外健身器材大样</w:t>
                  </w:r>
                </w:p>
              </w:tc>
              <w:tc>
                <w:tcPr>
                  <w:tcW w:w="1395" w:type="dxa"/>
                  <w:shd w:val="clear" w:color="auto" w:fill="auto"/>
                  <w:vAlign w:val="center"/>
                </w:tcPr>
                <w:p w14:paraId="2FBA4FD2">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p w14:paraId="7491C4E9">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p>
              </w:tc>
            </w:tr>
            <w:tr w14:paraId="5A20B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584" w:type="dxa"/>
                  <w:shd w:val="clear" w:color="auto" w:fill="auto"/>
                  <w:vAlign w:val="center"/>
                </w:tcPr>
                <w:p w14:paraId="642EF924">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49</w:t>
                  </w:r>
                </w:p>
              </w:tc>
              <w:tc>
                <w:tcPr>
                  <w:tcW w:w="3951" w:type="dxa"/>
                  <w:vAlign w:val="center"/>
                </w:tcPr>
                <w:p w14:paraId="7A1C7D24">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置石群落大样</w:t>
                  </w:r>
                </w:p>
              </w:tc>
              <w:tc>
                <w:tcPr>
                  <w:tcW w:w="1395" w:type="dxa"/>
                  <w:shd w:val="clear" w:color="auto" w:fill="auto"/>
                  <w:vAlign w:val="center"/>
                </w:tcPr>
                <w:p w14:paraId="3AC4C89C">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r>
            <w:tr w14:paraId="084A8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584" w:type="dxa"/>
                  <w:shd w:val="clear" w:color="auto" w:fill="auto"/>
                  <w:vAlign w:val="center"/>
                </w:tcPr>
                <w:p w14:paraId="61CA011B">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50</w:t>
                  </w:r>
                </w:p>
              </w:tc>
              <w:tc>
                <w:tcPr>
                  <w:tcW w:w="3951" w:type="dxa"/>
                  <w:vAlign w:val="center"/>
                </w:tcPr>
                <w:p w14:paraId="056AAECA">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景观雕塑大样</w:t>
                  </w:r>
                </w:p>
              </w:tc>
              <w:tc>
                <w:tcPr>
                  <w:tcW w:w="1395" w:type="dxa"/>
                  <w:shd w:val="clear" w:color="auto" w:fill="auto"/>
                  <w:vAlign w:val="center"/>
                </w:tcPr>
                <w:p w14:paraId="57190498">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p w14:paraId="35541D30">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p>
              </w:tc>
            </w:tr>
            <w:tr w14:paraId="602DF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5930" w:type="dxa"/>
                  <w:gridSpan w:val="3"/>
                  <w:vAlign w:val="center"/>
                </w:tcPr>
                <w:p w14:paraId="44AAF527">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后续还要提供10-30节点大样，如自行车坡道大样、无障碍坡道大样等</w:t>
                  </w:r>
                </w:p>
              </w:tc>
            </w:tr>
          </w:tbl>
          <w:p w14:paraId="13F04348">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2、系统提供构造3D构造模型应与提供的CAD图纸一一对应，并提供与之配套的园林构造节点二维码标牌≥50块（材质：亚克力，尺寸：250*150mm）</w:t>
            </w:r>
          </w:p>
        </w:tc>
        <w:tc>
          <w:tcPr>
            <w:tcW w:w="70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5BE4749F">
            <w:pPr>
              <w:keepNext w:val="0"/>
              <w:keepLines w:val="0"/>
              <w:pageBreakBefore w:val="0"/>
              <w:kinsoku/>
              <w:wordWrap/>
              <w:overflowPunct/>
              <w:topLinePunct w:val="0"/>
              <w:bidi w:val="0"/>
              <w:adjustRightInd w:val="0"/>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套</w:t>
            </w:r>
          </w:p>
        </w:tc>
        <w:tc>
          <w:tcPr>
            <w:tcW w:w="70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39438846">
            <w:pPr>
              <w:keepNext w:val="0"/>
              <w:keepLines w:val="0"/>
              <w:pageBreakBefore w:val="0"/>
              <w:kinsoku/>
              <w:wordWrap/>
              <w:overflowPunct/>
              <w:topLinePunct w:val="0"/>
              <w:bidi w:val="0"/>
              <w:adjustRightInd w:val="0"/>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r>
      <w:tr w14:paraId="1A79A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29"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14A2E10B">
            <w:pPr>
              <w:keepNext w:val="0"/>
              <w:keepLines w:val="0"/>
              <w:pageBreakBefore w:val="0"/>
              <w:kinsoku/>
              <w:wordWrap/>
              <w:overflowPunct/>
              <w:topLinePunct w:val="0"/>
              <w:bidi w:val="0"/>
              <w:adjustRightInd w:val="0"/>
              <w:snapToGrid/>
              <w:spacing w:line="360" w:lineRule="exact"/>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8</w:t>
            </w:r>
          </w:p>
        </w:tc>
        <w:tc>
          <w:tcPr>
            <w:tcW w:w="1089"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62DA482A">
            <w:pPr>
              <w:keepNext w:val="0"/>
              <w:keepLines w:val="0"/>
              <w:pageBreakBefore w:val="0"/>
              <w:kinsoku/>
              <w:wordWrap/>
              <w:overflowPunct/>
              <w:topLinePunct w:val="0"/>
              <w:bidi w:val="0"/>
              <w:adjustRightInd w:val="0"/>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园林云计价软件</w:t>
            </w:r>
          </w:p>
        </w:tc>
        <w:tc>
          <w:tcPr>
            <w:tcW w:w="648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14:paraId="763A3DCD">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1、软件提供统一入口，软件打开界面，涵盖概算、预算、结算（包括验工计价对于变更、洽商等内容的处理、竣工结算）、审核等不同模块；</w:t>
            </w:r>
          </w:p>
          <w:p w14:paraId="1BF79A39">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2、能够进行市场化计价、定额计价、清单计价、三种计价模式；</w:t>
            </w:r>
          </w:p>
          <w:p w14:paraId="5FA384A7">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3、内置当地最新行业清单、定额计算规则；</w:t>
            </w:r>
          </w:p>
          <w:p w14:paraId="613C2940">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4、软件同一厂家的计价软件和计量软件无缝连接，在计价软件中能一键提取模型工程量，模型发生更改后，通过查看对应图形工程可一键刷新计价软件中对应的工程量；</w:t>
            </w:r>
          </w:p>
          <w:p w14:paraId="3674A2C3">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5、生成符合接口标准的招标清单、招标控制价、投标电子标文件，支持全国各地区的电子招投标和网络评标系统；</w:t>
            </w:r>
          </w:p>
          <w:p w14:paraId="090F5D30">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6、软件支持智能组价的功能，实现将相同专业的清单项以及组价统一调整，用于群体项目的快速组价；</w:t>
            </w:r>
          </w:p>
          <w:p w14:paraId="6C62E33A">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▲7、软件涵盖云存档，便于存储工程文件及工程数据形成个人数据库，能够通过积累的个人、行业数据库进行提取复用，检查计价文件的正确性；</w:t>
            </w:r>
          </w:p>
          <w:p w14:paraId="1C55375D">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8、可查看项目、单项、单位工程对应造价分析数据，项目、单项、单位工程可以直接编辑；</w:t>
            </w:r>
          </w:p>
          <w:p w14:paraId="5E46C9FA">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9、可以按照工程和专业两个维度，输出主要经济指标、主要工程量指标、主要工料指标；</w:t>
            </w:r>
          </w:p>
          <w:p w14:paraId="2B410427">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10、工程量清单单位默认为自然单位，定额单位默认为定额单位无需手动修改；</w:t>
            </w:r>
          </w:p>
          <w:p w14:paraId="6CC2A74D">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11、能够单个锁定清单，强制修改综合单价时，组价计算关系能够自动调整；</w:t>
            </w:r>
          </w:p>
          <w:p w14:paraId="07868F8E">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12、可将招投标计价文件直接转为验工计价文件；</w:t>
            </w:r>
          </w:p>
          <w:p w14:paraId="6793CF54">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w:t>
            </w:r>
            <w:r>
              <w:rPr>
                <w:rFonts w:hint="eastAsia" w:ascii="宋体" w:hAnsi="宋体" w:eastAsia="宋体" w:cs="宋体"/>
                <w:color w:val="auto"/>
                <w:sz w:val="21"/>
                <w:szCs w:val="21"/>
                <w:highlight w:val="none"/>
                <w:lang w:eastAsia="zh-CN"/>
              </w:rPr>
              <w:t>提供</w:t>
            </w:r>
            <w:r>
              <w:rPr>
                <w:rFonts w:hint="eastAsia" w:ascii="宋体" w:hAnsi="宋体" w:eastAsia="宋体" w:cs="宋体"/>
                <w:color w:val="auto"/>
                <w:sz w:val="21"/>
                <w:szCs w:val="21"/>
                <w:highlight w:val="none"/>
              </w:rPr>
              <w:t>合同金额、至上期累计金额、当期金额、总累计金额等多样式多维度的报表，方便应用，无需自己excel制表；</w:t>
            </w:r>
          </w:p>
          <w:p w14:paraId="5C0D8800">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14、能够将送审和审核进行对比，审核过程中对于清单、定额、费用汇总增、删改进行颜色标识；同时工程量差及增减金额自动计算，且可看到变化原因；</w:t>
            </w:r>
          </w:p>
          <w:p w14:paraId="2809D1EE">
            <w:pPr>
              <w:keepNext w:val="0"/>
              <w:keepLines w:val="0"/>
              <w:pageBreakBefore w:val="0"/>
              <w:kinsoku/>
              <w:wordWrap/>
              <w:overflowPunct/>
              <w:topLinePunct w:val="0"/>
              <w:bidi w:val="0"/>
              <w:adjustRightInd w:val="0"/>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15、能够自动检查工程量合规性、清单错套漏套、综合单价合理性校验结果清晰直观，能够分析单价差异原因。</w:t>
            </w:r>
          </w:p>
        </w:tc>
        <w:tc>
          <w:tcPr>
            <w:tcW w:w="70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538A58A2">
            <w:pPr>
              <w:keepNext w:val="0"/>
              <w:keepLines w:val="0"/>
              <w:pageBreakBefore w:val="0"/>
              <w:kinsoku/>
              <w:wordWrap/>
              <w:overflowPunct/>
              <w:topLinePunct w:val="0"/>
              <w:bidi w:val="0"/>
              <w:adjustRightInd w:val="0"/>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套</w:t>
            </w:r>
          </w:p>
        </w:tc>
        <w:tc>
          <w:tcPr>
            <w:tcW w:w="70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1A44AF12">
            <w:pPr>
              <w:keepNext w:val="0"/>
              <w:keepLines w:val="0"/>
              <w:pageBreakBefore w:val="0"/>
              <w:kinsoku/>
              <w:wordWrap/>
              <w:overflowPunct/>
              <w:topLinePunct w:val="0"/>
              <w:bidi w:val="0"/>
              <w:adjustRightInd w:val="0"/>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r>
    </w:tbl>
    <w:p w14:paraId="76246206">
      <w:pPr>
        <w:widowControl/>
        <w:textAlignment w:val="center"/>
        <w:rPr>
          <w:rFonts w:hint="eastAsia" w:ascii="仿宋" w:hAnsi="仿宋" w:eastAsia="仿宋" w:cs="仿宋"/>
          <w:b/>
          <w:bCs/>
          <w:color w:val="auto"/>
          <w:sz w:val="24"/>
          <w:highlight w:val="none"/>
        </w:rPr>
      </w:pPr>
    </w:p>
    <w:p w14:paraId="4079918C">
      <w:pPr>
        <w:widowControl/>
        <w:textAlignment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投标其他要求：</w:t>
      </w:r>
    </w:p>
    <w:p w14:paraId="323D5822">
      <w:pPr>
        <w:numPr>
          <w:ilvl w:val="0"/>
          <w:numId w:val="2"/>
        </w:numPr>
        <w:spacing w:line="360" w:lineRule="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本次参投公司所投的软件产品必须均为非OEM产品</w:t>
      </w:r>
      <w:r>
        <w:rPr>
          <w:rFonts w:hint="eastAsia" w:ascii="仿宋" w:hAnsi="仿宋" w:eastAsia="仿宋" w:cs="仿宋"/>
          <w:color w:val="auto"/>
          <w:sz w:val="24"/>
          <w:highlight w:val="none"/>
        </w:rPr>
        <w:t>。</w:t>
      </w:r>
    </w:p>
    <w:p w14:paraId="407A2478">
      <w:pPr>
        <w:numPr>
          <w:ilvl w:val="0"/>
          <w:numId w:val="2"/>
        </w:numPr>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投标文件中须承诺中标后7</w:t>
      </w:r>
      <w:r>
        <w:rPr>
          <w:rFonts w:hint="eastAsia" w:ascii="仿宋" w:hAnsi="仿宋" w:eastAsia="仿宋" w:cs="仿宋"/>
          <w:b/>
          <w:bCs/>
          <w:color w:val="auto"/>
          <w:sz w:val="24"/>
          <w:highlight w:val="none"/>
          <w:lang w:val="en-US" w:eastAsia="zh-CN"/>
        </w:rPr>
        <w:t>个工作日的</w:t>
      </w:r>
      <w:r>
        <w:rPr>
          <w:rFonts w:hint="eastAsia" w:ascii="仿宋" w:hAnsi="仿宋" w:eastAsia="仿宋" w:cs="仿宋"/>
          <w:b/>
          <w:bCs/>
          <w:color w:val="auto"/>
          <w:sz w:val="24"/>
          <w:highlight w:val="none"/>
        </w:rPr>
        <w:t>公示期内</w:t>
      </w:r>
      <w:r>
        <w:rPr>
          <w:rFonts w:hint="eastAsia" w:ascii="仿宋" w:hAnsi="仿宋" w:eastAsia="仿宋" w:cs="仿宋"/>
          <w:b/>
          <w:bCs/>
          <w:color w:val="auto"/>
          <w:sz w:val="24"/>
          <w:highlight w:val="none"/>
          <w:lang w:val="en-US" w:eastAsia="zh-CN"/>
        </w:rPr>
        <w:t>中标单位需提供</w:t>
      </w:r>
      <w:r>
        <w:rPr>
          <w:rFonts w:hint="eastAsia" w:ascii="仿宋" w:hAnsi="仿宋" w:eastAsia="仿宋" w:cs="仿宋"/>
          <w:b/>
          <w:bCs/>
          <w:color w:val="auto"/>
          <w:sz w:val="24"/>
          <w:szCs w:val="24"/>
          <w:highlight w:val="none"/>
        </w:rPr>
        <w:t>激光雕刻机</w:t>
      </w:r>
      <w:r>
        <w:rPr>
          <w:rFonts w:hint="eastAsia" w:ascii="仿宋" w:hAnsi="仿宋" w:eastAsia="仿宋" w:cs="仿宋"/>
          <w:b/>
          <w:bCs/>
          <w:color w:val="auto"/>
          <w:sz w:val="24"/>
          <w:highlight w:val="none"/>
        </w:rPr>
        <w:t>厂家针对此项目的授权书（原件）、质保承诺书（原件），最终用户名为“绍兴文理学院元培学院”，无此承诺的做无效投标处理。承诺后供货时无法提供授权函及质保函的取消中标资格</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lang w:val="en-US" w:eastAsia="zh-CN"/>
        </w:rPr>
        <w:t>招标人可以重新招标</w:t>
      </w:r>
      <w:r>
        <w:rPr>
          <w:rFonts w:hint="eastAsia" w:ascii="仿宋" w:hAnsi="仿宋" w:eastAsia="仿宋" w:cs="仿宋"/>
          <w:b/>
          <w:bCs/>
          <w:color w:val="auto"/>
          <w:sz w:val="24"/>
          <w:highlight w:val="none"/>
        </w:rPr>
        <w:t>。</w:t>
      </w:r>
    </w:p>
    <w:p w14:paraId="3313A07A">
      <w:pPr>
        <w:numPr>
          <w:ilvl w:val="0"/>
          <w:numId w:val="2"/>
        </w:num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设备正常使用所需的网线、网线头、电源线、电源插座等材料及安装调试费、税金已包含在中标价格中，如有不足，由中标</w:t>
      </w:r>
      <w:r>
        <w:rPr>
          <w:rFonts w:hint="eastAsia" w:ascii="仿宋" w:hAnsi="仿宋" w:eastAsia="仿宋" w:cs="仿宋"/>
          <w:color w:val="auto"/>
          <w:sz w:val="24"/>
          <w:highlight w:val="none"/>
          <w:lang w:val="en-US" w:eastAsia="zh-CN"/>
        </w:rPr>
        <w:t>供应商</w:t>
      </w:r>
      <w:r>
        <w:rPr>
          <w:rFonts w:hint="eastAsia" w:ascii="仿宋" w:hAnsi="仿宋" w:eastAsia="仿宋" w:cs="仿宋"/>
          <w:color w:val="auto"/>
          <w:sz w:val="24"/>
          <w:highlight w:val="none"/>
        </w:rPr>
        <w:t>予以补足，不再另行结算。</w:t>
      </w:r>
    </w:p>
    <w:p w14:paraId="33538A8F">
      <w:pPr>
        <w:numPr>
          <w:ilvl w:val="0"/>
          <w:numId w:val="2"/>
        </w:num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中标公示结束后，</w:t>
      </w:r>
      <w:r>
        <w:rPr>
          <w:rFonts w:hint="eastAsia" w:ascii="仿宋" w:hAnsi="仿宋" w:eastAsia="仿宋" w:cs="仿宋"/>
          <w:color w:val="auto"/>
          <w:sz w:val="24"/>
          <w:highlight w:val="none"/>
          <w:lang w:val="en-US" w:eastAsia="zh-CN"/>
        </w:rPr>
        <w:t>签订</w:t>
      </w:r>
      <w:r>
        <w:rPr>
          <w:rFonts w:hint="eastAsia" w:ascii="仿宋" w:hAnsi="仿宋" w:eastAsia="仿宋" w:cs="仿宋"/>
          <w:color w:val="auto"/>
          <w:sz w:val="24"/>
          <w:highlight w:val="none"/>
        </w:rPr>
        <w:t>合同第二日起90天内完成所有设备的安装调试，如延迟一天则需付给</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sz w:val="24"/>
          <w:highlight w:val="none"/>
        </w:rPr>
        <w:t>该标项中标总金额的0.1%</w:t>
      </w:r>
      <w:r>
        <w:rPr>
          <w:rFonts w:hint="eastAsia" w:ascii="仿宋" w:hAnsi="仿宋" w:eastAsia="仿宋" w:cs="仿宋"/>
          <w:color w:val="auto"/>
          <w:sz w:val="24"/>
          <w:highlight w:val="none"/>
          <w:lang w:val="en-US" w:eastAsia="zh-CN"/>
        </w:rPr>
        <w:t>/天</w:t>
      </w:r>
      <w:r>
        <w:rPr>
          <w:rFonts w:hint="eastAsia" w:ascii="仿宋" w:hAnsi="仿宋" w:eastAsia="仿宋" w:cs="仿宋"/>
          <w:color w:val="auto"/>
          <w:sz w:val="24"/>
          <w:highlight w:val="none"/>
        </w:rPr>
        <w:t>作为违约金。</w:t>
      </w:r>
    </w:p>
    <w:p w14:paraId="5879770D">
      <w:pPr>
        <w:numPr>
          <w:ilvl w:val="0"/>
          <w:numId w:val="2"/>
        </w:num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所有硬件设备提供免费保修一年，在保修期内，设备维修的所有费用（包括运输费、维修费、配件费用等）均由中标</w:t>
      </w:r>
      <w:r>
        <w:rPr>
          <w:rFonts w:hint="eastAsia" w:ascii="仿宋" w:hAnsi="仿宋" w:eastAsia="仿宋" w:cs="仿宋"/>
          <w:color w:val="auto"/>
          <w:sz w:val="24"/>
          <w:highlight w:val="none"/>
          <w:lang w:val="en-US" w:eastAsia="zh-CN"/>
        </w:rPr>
        <w:t>供应商</w:t>
      </w:r>
      <w:r>
        <w:rPr>
          <w:rFonts w:hint="eastAsia" w:ascii="仿宋" w:hAnsi="仿宋" w:eastAsia="仿宋" w:cs="仿宋"/>
          <w:color w:val="auto"/>
          <w:sz w:val="24"/>
          <w:highlight w:val="none"/>
        </w:rPr>
        <w:t>承担，</w:t>
      </w:r>
      <w:r>
        <w:rPr>
          <w:rFonts w:hint="eastAsia" w:ascii="仿宋" w:hAnsi="仿宋" w:eastAsia="仿宋" w:cs="仿宋"/>
          <w:color w:val="auto"/>
          <w:sz w:val="24"/>
          <w:szCs w:val="24"/>
          <w:highlight w:val="none"/>
        </w:rPr>
        <w:t>如激光雕刻机，参照一般厂家整机质保条款和要求，质保期内</w:t>
      </w:r>
      <w:r>
        <w:rPr>
          <w:rFonts w:hint="eastAsia" w:ascii="仿宋" w:hAnsi="仿宋" w:eastAsia="仿宋" w:cs="仿宋"/>
          <w:color w:val="auto"/>
          <w:sz w:val="24"/>
          <w:szCs w:val="24"/>
          <w:highlight w:val="none"/>
          <w:lang w:eastAsia="zh-CN"/>
        </w:rPr>
        <w:t>损坏</w:t>
      </w:r>
      <w:r>
        <w:rPr>
          <w:rFonts w:hint="eastAsia" w:ascii="仿宋" w:hAnsi="仿宋" w:eastAsia="仿宋" w:cs="仿宋"/>
          <w:color w:val="auto"/>
          <w:sz w:val="24"/>
          <w:szCs w:val="24"/>
          <w:highlight w:val="none"/>
        </w:rPr>
        <w:t>免费更换，设备终身维修，需提供免费安装培训、整机一年内免费上门或远程服务。</w:t>
      </w:r>
      <w:r>
        <w:rPr>
          <w:rFonts w:hint="eastAsia" w:ascii="仿宋" w:hAnsi="仿宋" w:eastAsia="仿宋" w:cs="仿宋"/>
          <w:color w:val="auto"/>
          <w:sz w:val="24"/>
          <w:highlight w:val="none"/>
        </w:rPr>
        <w:t>园林建筑材料与构造仿真分析软件、园林构造节点二维码系统更新升级调试终身服务，紧急故障要求中标</w:t>
      </w:r>
      <w:r>
        <w:rPr>
          <w:rFonts w:hint="eastAsia" w:ascii="仿宋" w:hAnsi="仿宋" w:eastAsia="仿宋" w:cs="仿宋"/>
          <w:color w:val="auto"/>
          <w:sz w:val="24"/>
          <w:highlight w:val="none"/>
          <w:lang w:val="en-US" w:eastAsia="zh-CN"/>
        </w:rPr>
        <w:t>供应商</w:t>
      </w:r>
      <w:r>
        <w:rPr>
          <w:rFonts w:hint="eastAsia" w:ascii="仿宋" w:hAnsi="仿宋" w:eastAsia="仿宋" w:cs="仿宋"/>
          <w:color w:val="auto"/>
          <w:sz w:val="24"/>
          <w:highlight w:val="none"/>
        </w:rPr>
        <w:t>派工程师6小时内到达故障现场。</w:t>
      </w:r>
    </w:p>
    <w:p w14:paraId="0AFF5C8D">
      <w:pPr>
        <w:numPr>
          <w:ilvl w:val="0"/>
          <w:numId w:val="2"/>
        </w:num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测试：用户保留在一周内对中标</w:t>
      </w:r>
      <w:r>
        <w:rPr>
          <w:rFonts w:hint="eastAsia" w:ascii="仿宋" w:hAnsi="仿宋" w:eastAsia="仿宋" w:cs="仿宋"/>
          <w:color w:val="auto"/>
          <w:sz w:val="24"/>
          <w:highlight w:val="none"/>
          <w:lang w:val="en-US" w:eastAsia="zh-CN"/>
        </w:rPr>
        <w:t>供应商</w:t>
      </w:r>
      <w:r>
        <w:rPr>
          <w:rFonts w:hint="eastAsia" w:ascii="仿宋" w:hAnsi="仿宋" w:eastAsia="仿宋" w:cs="仿宋"/>
          <w:color w:val="auto"/>
          <w:sz w:val="24"/>
          <w:highlight w:val="none"/>
        </w:rPr>
        <w:t>的软件或货物进行试用、测试、厂验的权利，中标</w:t>
      </w:r>
      <w:r>
        <w:rPr>
          <w:rFonts w:hint="eastAsia" w:ascii="仿宋" w:hAnsi="仿宋" w:eastAsia="仿宋" w:cs="仿宋"/>
          <w:color w:val="auto"/>
          <w:sz w:val="24"/>
          <w:highlight w:val="none"/>
          <w:lang w:val="en-US" w:eastAsia="zh-CN"/>
        </w:rPr>
        <w:t>供应商</w:t>
      </w:r>
      <w:r>
        <w:rPr>
          <w:rFonts w:hint="eastAsia" w:ascii="仿宋" w:hAnsi="仿宋" w:eastAsia="仿宋" w:cs="仿宋"/>
          <w:color w:val="auto"/>
          <w:sz w:val="24"/>
          <w:highlight w:val="none"/>
        </w:rPr>
        <w:t>有义务配合测试，如果测试发现与标书要求或投标文件不一致、软件缺失或中标供应商有意在一周内拖延测试，则被视为欺诈行为；开标后发现</w:t>
      </w:r>
      <w:r>
        <w:rPr>
          <w:rFonts w:hint="eastAsia" w:ascii="仿宋" w:hAnsi="仿宋" w:eastAsia="仿宋" w:cs="仿宋"/>
          <w:color w:val="auto"/>
          <w:sz w:val="24"/>
          <w:highlight w:val="none"/>
          <w:lang w:val="en-US" w:eastAsia="zh-CN"/>
        </w:rPr>
        <w:t>中标</w:t>
      </w:r>
      <w:r>
        <w:rPr>
          <w:rFonts w:hint="eastAsia" w:ascii="仿宋" w:hAnsi="仿宋" w:eastAsia="仿宋" w:cs="仿宋"/>
          <w:color w:val="auto"/>
          <w:sz w:val="24"/>
          <w:highlight w:val="none"/>
        </w:rPr>
        <w:t>供应商有欺诈行为，</w:t>
      </w:r>
      <w:r>
        <w:rPr>
          <w:rFonts w:hint="eastAsia" w:ascii="仿宋" w:hAnsi="仿宋" w:eastAsia="仿宋" w:cs="仿宋"/>
          <w:color w:val="auto"/>
          <w:sz w:val="24"/>
          <w:highlight w:val="none"/>
          <w:lang w:val="en-US" w:eastAsia="zh-CN"/>
        </w:rPr>
        <w:t>中</w:t>
      </w:r>
      <w:r>
        <w:rPr>
          <w:rFonts w:hint="eastAsia" w:ascii="仿宋" w:hAnsi="仿宋" w:eastAsia="仿宋" w:cs="仿宋"/>
          <w:color w:val="auto"/>
          <w:sz w:val="24"/>
          <w:highlight w:val="none"/>
        </w:rPr>
        <w:t>标供应商需承担一切法律后果与责任。</w:t>
      </w:r>
    </w:p>
    <w:p w14:paraId="4F3791DB">
      <w:pPr>
        <w:numPr>
          <w:ilvl w:val="0"/>
          <w:numId w:val="2"/>
        </w:numPr>
        <w:spacing w:line="360" w:lineRule="auto"/>
        <w:rPr>
          <w:rFonts w:hint="eastAsia" w:ascii="仿宋" w:hAnsi="仿宋" w:eastAsia="仿宋" w:cs="仿宋"/>
          <w:color w:val="auto"/>
          <w:sz w:val="24"/>
          <w:highlight w:val="none"/>
        </w:rPr>
      </w:pPr>
      <w:r>
        <w:rPr>
          <w:rFonts w:hint="eastAsia" w:ascii="仿宋" w:hAnsi="仿宋" w:eastAsia="仿宋" w:cs="仿宋"/>
          <w:b w:val="0"/>
          <w:bCs w:val="0"/>
          <w:color w:val="auto"/>
          <w:sz w:val="24"/>
          <w:highlight w:val="none"/>
        </w:rPr>
        <w:t>付款方式：按《浙江省财政厅关于进一步发挥政府采购政策功能全力推动经济稳进提质的通知》（浙财采监〔2022〕3号）等文件要求执行，具体付款方式由双方协商后在合同中明确，不得把履约保证金转为质量保证金或收取质量保证金。</w:t>
      </w:r>
    </w:p>
    <w:p w14:paraId="37ACCEA7">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4C9DCE2F">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3AC4B87B">
      <w:pPr>
        <w:kinsoku/>
        <w:overflowPunct/>
        <w:topLinePunct w:val="0"/>
        <w:bidi w:val="0"/>
        <w:adjustRightInd/>
        <w:spacing w:beforeAutospacing="0" w:afterAutospacing="0" w:line="240" w:lineRule="auto"/>
        <w:jc w:val="center"/>
        <w:outlineLvl w:val="9"/>
        <w:rPr>
          <w:rFonts w:hint="default" w:ascii="仿宋" w:hAnsi="仿宋" w:eastAsia="仿宋" w:cs="仿宋"/>
          <w:b/>
          <w:color w:val="auto"/>
          <w:kern w:val="0"/>
          <w:sz w:val="36"/>
          <w:szCs w:val="36"/>
          <w:highlight w:val="none"/>
          <w:lang w:val="en"/>
        </w:rPr>
      </w:pPr>
      <w:r>
        <w:rPr>
          <w:rFonts w:hint="eastAsia" w:ascii="仿宋" w:hAnsi="仿宋" w:eastAsia="仿宋" w:cs="仿宋"/>
          <w:b/>
          <w:color w:val="auto"/>
          <w:kern w:val="0"/>
          <w:sz w:val="36"/>
          <w:szCs w:val="36"/>
          <w:highlight w:val="none"/>
        </w:rPr>
        <w:t>第四部分 拟签订的合同文本</w:t>
      </w:r>
    </w:p>
    <w:p w14:paraId="4A29F86D">
      <w:pPr>
        <w:kinsoku/>
        <w:overflowPunct/>
        <w:topLinePunct w:val="0"/>
        <w:bidi w:val="0"/>
        <w:adjustRightInd/>
        <w:snapToGrid w:val="0"/>
        <w:spacing w:beforeAutospacing="0" w:afterAutospacing="0" w:line="440" w:lineRule="exact"/>
        <w:outlineLvl w:val="0"/>
        <w:rPr>
          <w:rFonts w:hint="eastAsia" w:ascii="仿宋" w:hAnsi="仿宋" w:eastAsia="仿宋" w:cs="仿宋"/>
          <w:b/>
          <w:color w:val="auto"/>
          <w:kern w:val="0"/>
          <w:sz w:val="36"/>
          <w:szCs w:val="36"/>
          <w:highlight w:val="none"/>
        </w:rPr>
      </w:pPr>
    </w:p>
    <w:p w14:paraId="6A2672EF">
      <w:pPr>
        <w:kinsoku/>
        <w:overflowPunct/>
        <w:topLinePunct w:val="0"/>
        <w:bidi w:val="0"/>
        <w:adjustRightInd/>
        <w:spacing w:beforeAutospacing="0" w:afterAutospacing="0" w:line="440" w:lineRule="exact"/>
        <w:jc w:val="center"/>
        <w:rPr>
          <w:rFonts w:hint="eastAsia" w:ascii="仿宋" w:hAnsi="仿宋" w:eastAsia="仿宋" w:cs="仿宋"/>
          <w:b/>
          <w:color w:val="auto"/>
          <w:kern w:val="0"/>
          <w:sz w:val="28"/>
          <w:szCs w:val="28"/>
          <w:highlight w:val="none"/>
        </w:rPr>
      </w:pPr>
    </w:p>
    <w:p w14:paraId="7F3B6F43">
      <w:pPr>
        <w:pStyle w:val="3"/>
        <w:rPr>
          <w:rFonts w:hint="default" w:ascii="仿宋_GB2312" w:hAnsi="仿宋" w:eastAsia="仿宋_GB2312" w:cs="Times New Roman"/>
          <w:b/>
          <w:color w:val="auto"/>
          <w:kern w:val="2"/>
          <w:sz w:val="32"/>
          <w:szCs w:val="32"/>
          <w:highlight w:val="none"/>
        </w:rPr>
      </w:pPr>
    </w:p>
    <w:p w14:paraId="3E855606">
      <w:pPr>
        <w:kinsoku/>
        <w:overflowPunct/>
        <w:topLinePunct w:val="0"/>
        <w:bidi w:val="0"/>
        <w:adjustRightInd/>
        <w:spacing w:beforeAutospacing="0" w:afterAutospacing="0" w:line="440" w:lineRule="exact"/>
        <w:rPr>
          <w:rFonts w:hint="eastAsia" w:ascii="仿宋" w:hAnsi="仿宋" w:eastAsia="仿宋" w:cs="仿宋"/>
          <w:b/>
          <w:color w:val="auto"/>
          <w:kern w:val="0"/>
          <w:sz w:val="24"/>
          <w:szCs w:val="20"/>
          <w:highlight w:val="none"/>
        </w:rPr>
      </w:pPr>
    </w:p>
    <w:p w14:paraId="6E743606">
      <w:pPr>
        <w:kinsoku/>
        <w:overflowPunct/>
        <w:topLinePunct w:val="0"/>
        <w:bidi w:val="0"/>
        <w:adjustRightInd/>
        <w:spacing w:beforeAutospacing="0" w:afterAutospacing="0" w:line="440" w:lineRule="exact"/>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政府采购合同参考范本</w:t>
      </w:r>
    </w:p>
    <w:p w14:paraId="0B17BD81">
      <w:pPr>
        <w:kinsoku/>
        <w:overflowPunct/>
        <w:topLinePunct w:val="0"/>
        <w:bidi w:val="0"/>
        <w:adjustRightInd/>
        <w:spacing w:beforeAutospacing="0" w:afterAutospacing="0" w:line="440" w:lineRule="exact"/>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（货物类）</w:t>
      </w:r>
    </w:p>
    <w:p w14:paraId="19914AC4">
      <w:pPr>
        <w:widowControl w:val="0"/>
        <w:kinsoku/>
        <w:overflowPunct/>
        <w:topLinePunct w:val="0"/>
        <w:autoSpaceDE w:val="0"/>
        <w:autoSpaceDN w:val="0"/>
        <w:bidi w:val="0"/>
        <w:adjustRightInd w:val="0"/>
        <w:snapToGrid w:val="0"/>
        <w:spacing w:beforeAutospacing="0" w:after="0" w:afterAutospacing="0" w:line="440" w:lineRule="exact"/>
        <w:ind w:left="420" w:leftChars="200" w:firstLine="480" w:firstLineChars="200"/>
        <w:jc w:val="both"/>
        <w:rPr>
          <w:rFonts w:hint="eastAsia" w:ascii="仿宋" w:hAnsi="仿宋" w:eastAsia="仿宋" w:cs="仿宋"/>
          <w:color w:val="auto"/>
          <w:sz w:val="24"/>
          <w:szCs w:val="24"/>
          <w:highlight w:val="none"/>
          <w:lang w:val="en-US" w:eastAsia="zh-CN" w:bidi="ar-SA"/>
        </w:rPr>
      </w:pPr>
    </w:p>
    <w:p w14:paraId="0DB3007E">
      <w:pPr>
        <w:widowControl w:val="0"/>
        <w:kinsoku/>
        <w:overflowPunct/>
        <w:topLinePunct w:val="0"/>
        <w:autoSpaceDE w:val="0"/>
        <w:autoSpaceDN w:val="0"/>
        <w:bidi w:val="0"/>
        <w:adjustRightInd w:val="0"/>
        <w:snapToGrid w:val="0"/>
        <w:spacing w:beforeAutospacing="0" w:after="0" w:afterAutospacing="0" w:line="440" w:lineRule="exact"/>
        <w:ind w:left="420" w:leftChars="200" w:firstLine="480" w:firstLineChars="200"/>
        <w:jc w:val="both"/>
        <w:rPr>
          <w:rFonts w:hint="eastAsia" w:ascii="仿宋" w:hAnsi="仿宋" w:eastAsia="仿宋" w:cs="仿宋"/>
          <w:color w:val="auto"/>
          <w:sz w:val="24"/>
          <w:szCs w:val="24"/>
          <w:highlight w:val="none"/>
          <w:lang w:val="en-US" w:eastAsia="zh-CN" w:bidi="ar-SA"/>
        </w:rPr>
      </w:pPr>
    </w:p>
    <w:p w14:paraId="3B199329">
      <w:pPr>
        <w:kinsoku/>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项目名称：                             </w:t>
      </w:r>
    </w:p>
    <w:p w14:paraId="337BA1B0">
      <w:pPr>
        <w:kinsoku/>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合同编号：                             </w:t>
      </w:r>
    </w:p>
    <w:p w14:paraId="64650A6D">
      <w:pPr>
        <w:kinsoku/>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甲    方：                             </w:t>
      </w:r>
    </w:p>
    <w:p w14:paraId="0A00128C">
      <w:pPr>
        <w:kinsoku/>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乙    方：                             </w:t>
      </w:r>
    </w:p>
    <w:p w14:paraId="32B7B3C0">
      <w:pPr>
        <w:kinsoku/>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签订时间：                             </w:t>
      </w:r>
    </w:p>
    <w:p w14:paraId="24160FCB">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p w14:paraId="01119168">
      <w:pPr>
        <w:kinsoku/>
        <w:overflowPunct/>
        <w:topLinePunct w:val="0"/>
        <w:bidi w:val="0"/>
        <w:adjustRightInd/>
        <w:spacing w:beforeAutospacing="0" w:afterAutospacing="0" w:line="440" w:lineRule="exact"/>
        <w:ind w:left="-420" w:leftChars="-200" w:right="-420" w:rightChars="-200" w:firstLine="482" w:firstLineChars="200"/>
        <w:jc w:val="center"/>
        <w:rPr>
          <w:rFonts w:hint="eastAsia" w:ascii="仿宋" w:hAnsi="仿宋" w:eastAsia="仿宋" w:cs="仿宋"/>
          <w:color w:val="auto"/>
          <w:kern w:val="0"/>
          <w:sz w:val="24"/>
          <w:szCs w:val="20"/>
          <w:highlight w:val="none"/>
          <w:lang w:eastAsia="zh-CN"/>
        </w:rPr>
      </w:pPr>
      <w:r>
        <w:rPr>
          <w:rFonts w:hint="eastAsia" w:ascii="仿宋" w:hAnsi="仿宋" w:eastAsia="仿宋" w:cs="仿宋"/>
          <w:b/>
          <w:bCs/>
          <w:color w:val="auto"/>
          <w:kern w:val="0"/>
          <w:sz w:val="24"/>
          <w:szCs w:val="20"/>
          <w:highlight w:val="none"/>
          <w:lang w:eastAsia="zh-CN"/>
        </w:rPr>
        <w:t>使</w:t>
      </w:r>
      <w:r>
        <w:rPr>
          <w:rFonts w:hint="eastAsia" w:ascii="仿宋" w:hAnsi="仿宋" w:eastAsia="仿宋" w:cs="仿宋"/>
          <w:b/>
          <w:bCs/>
          <w:color w:val="auto"/>
          <w:kern w:val="0"/>
          <w:sz w:val="24"/>
          <w:szCs w:val="20"/>
          <w:highlight w:val="none"/>
          <w:lang w:val="en-US" w:eastAsia="zh-CN"/>
        </w:rPr>
        <w:t xml:space="preserve"> </w:t>
      </w:r>
      <w:r>
        <w:rPr>
          <w:rFonts w:hint="eastAsia" w:ascii="仿宋" w:hAnsi="仿宋" w:eastAsia="仿宋" w:cs="仿宋"/>
          <w:b/>
          <w:bCs/>
          <w:color w:val="auto"/>
          <w:kern w:val="0"/>
          <w:sz w:val="24"/>
          <w:szCs w:val="20"/>
          <w:highlight w:val="none"/>
          <w:lang w:eastAsia="zh-CN"/>
        </w:rPr>
        <w:t>用</w:t>
      </w:r>
      <w:r>
        <w:rPr>
          <w:rFonts w:hint="eastAsia" w:ascii="仿宋" w:hAnsi="仿宋" w:eastAsia="仿宋" w:cs="仿宋"/>
          <w:b/>
          <w:bCs/>
          <w:color w:val="auto"/>
          <w:kern w:val="0"/>
          <w:sz w:val="24"/>
          <w:szCs w:val="20"/>
          <w:highlight w:val="none"/>
          <w:lang w:val="en-US" w:eastAsia="zh-CN"/>
        </w:rPr>
        <w:t xml:space="preserve"> </w:t>
      </w:r>
      <w:r>
        <w:rPr>
          <w:rFonts w:hint="eastAsia" w:ascii="仿宋" w:hAnsi="仿宋" w:eastAsia="仿宋" w:cs="仿宋"/>
          <w:b/>
          <w:bCs/>
          <w:color w:val="auto"/>
          <w:kern w:val="0"/>
          <w:sz w:val="24"/>
          <w:szCs w:val="20"/>
          <w:highlight w:val="none"/>
          <w:lang w:eastAsia="zh-CN"/>
        </w:rPr>
        <w:t>说</w:t>
      </w:r>
      <w:r>
        <w:rPr>
          <w:rFonts w:hint="eastAsia" w:ascii="仿宋" w:hAnsi="仿宋" w:eastAsia="仿宋" w:cs="仿宋"/>
          <w:b/>
          <w:bCs/>
          <w:color w:val="auto"/>
          <w:kern w:val="0"/>
          <w:sz w:val="24"/>
          <w:szCs w:val="20"/>
          <w:highlight w:val="none"/>
          <w:lang w:val="en-US" w:eastAsia="zh-CN"/>
        </w:rPr>
        <w:t xml:space="preserve"> </w:t>
      </w:r>
      <w:r>
        <w:rPr>
          <w:rFonts w:hint="eastAsia" w:ascii="仿宋" w:hAnsi="仿宋" w:eastAsia="仿宋" w:cs="仿宋"/>
          <w:b/>
          <w:bCs/>
          <w:color w:val="auto"/>
          <w:kern w:val="0"/>
          <w:sz w:val="24"/>
          <w:szCs w:val="20"/>
          <w:highlight w:val="none"/>
          <w:lang w:eastAsia="zh-CN"/>
        </w:rPr>
        <w:t>明</w:t>
      </w:r>
    </w:p>
    <w:p w14:paraId="347076A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p w14:paraId="4E07CA9D">
      <w:pPr>
        <w:numPr>
          <w:ilvl w:val="-1"/>
          <w:numId w:val="0"/>
        </w:numPr>
        <w:kinsoku/>
        <w:overflowPunct/>
        <w:topLinePunct w:val="0"/>
        <w:bidi w:val="0"/>
        <w:adjustRightInd/>
        <w:spacing w:beforeAutospacing="0" w:afterAutospacing="0" w:line="440" w:lineRule="exact"/>
        <w:ind w:left="-210" w:leftChars="-100" w:right="-330" w:rightChars="-157"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1.本合同标准文本适用于购买现成货物的采购项目，不包括需要供应商定制开发、创新研发的货物采购项目。</w:t>
      </w:r>
    </w:p>
    <w:p w14:paraId="770563F2">
      <w:pPr>
        <w:numPr>
          <w:ilvl w:val="-1"/>
          <w:numId w:val="0"/>
        </w:numPr>
        <w:kinsoku/>
        <w:overflowPunct/>
        <w:topLinePunct w:val="0"/>
        <w:bidi w:val="0"/>
        <w:adjustRightInd/>
        <w:spacing w:beforeAutospacing="0" w:afterAutospacing="0" w:line="440" w:lineRule="exact"/>
        <w:ind w:left="-210" w:leftChars="-100" w:right="-330" w:rightChars="-157"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2.本合同标准文本为政府采购货物买卖合同编制提供参考，可以结合采购项目具体情况，对文本作必要的调整修订后使用。</w:t>
      </w:r>
    </w:p>
    <w:p w14:paraId="48A3F6D6">
      <w:pPr>
        <w:kinsoku/>
        <w:overflowPunct/>
        <w:topLinePunct w:val="0"/>
        <w:bidi w:val="0"/>
        <w:adjustRightInd/>
        <w:spacing w:beforeAutospacing="0" w:afterAutospacing="0" w:line="440" w:lineRule="exact"/>
        <w:ind w:left="-210" w:leftChars="-100" w:right="-330" w:rightChars="-157"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3.本合同标准文本各条款中，如涉及填写多家供应商、制造商，多种采购标的、分包主要内容等信息的，可根据采购项目具体情况添加信息项。</w:t>
      </w:r>
    </w:p>
    <w:p w14:paraId="3C5E5098">
      <w:pPr>
        <w:kinsoku/>
        <w:overflowPunct/>
        <w:topLinePunct w:val="0"/>
        <w:bidi w:val="0"/>
        <w:spacing w:beforeAutospacing="0" w:afterAutospacing="0" w:line="440" w:lineRule="exact"/>
        <w:ind w:left="-420" w:leftChars="-200" w:right="-420" w:rightChars="-200" w:firstLine="480" w:firstLineChars="200"/>
        <w:rPr>
          <w:rFonts w:hint="eastAsia" w:ascii="仿宋" w:hAnsi="仿宋" w:eastAsia="仿宋" w:cs="仿宋"/>
          <w:color w:val="auto"/>
          <w:sz w:val="24"/>
          <w:highlight w:val="none"/>
        </w:rPr>
        <w:sectPr>
          <w:headerReference r:id="rId13" w:type="default"/>
          <w:footerReference r:id="rId14" w:type="default"/>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14:paraId="426C895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bookmarkStart w:id="43" w:name="_Toc22209"/>
    </w:p>
    <w:p w14:paraId="3E01CB8C">
      <w:pPr>
        <w:kinsoku/>
        <w:overflowPunct/>
        <w:topLinePunct w:val="0"/>
        <w:bidi w:val="0"/>
        <w:adjustRightInd/>
        <w:spacing w:beforeAutospacing="0" w:afterAutospacing="0" w:line="440" w:lineRule="exact"/>
        <w:ind w:left="-420" w:leftChars="-200" w:right="-420" w:rightChars="-200" w:firstLine="482" w:firstLineChars="200"/>
        <w:jc w:val="center"/>
        <w:rPr>
          <w:rFonts w:hint="eastAsia" w:ascii="仿宋" w:hAnsi="仿宋" w:eastAsia="仿宋" w:cs="仿宋"/>
          <w:color w:val="auto"/>
          <w:kern w:val="0"/>
          <w:sz w:val="24"/>
          <w:szCs w:val="20"/>
          <w:highlight w:val="none"/>
        </w:rPr>
      </w:pPr>
      <w:r>
        <w:rPr>
          <w:rFonts w:hint="eastAsia" w:ascii="仿宋" w:hAnsi="仿宋" w:eastAsia="仿宋" w:cs="仿宋"/>
          <w:b/>
          <w:bCs/>
          <w:color w:val="auto"/>
          <w:kern w:val="0"/>
          <w:sz w:val="24"/>
          <w:szCs w:val="20"/>
          <w:highlight w:val="none"/>
        </w:rPr>
        <w:t>第一节 政府采购合同协议书</w:t>
      </w:r>
      <w:bookmarkEnd w:id="43"/>
    </w:p>
    <w:p w14:paraId="2DD4A7BB">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p w14:paraId="3752BFCF">
      <w:pPr>
        <w:kinsoku/>
        <w:overflowPunct/>
        <w:topLinePunct w:val="0"/>
        <w:bidi w:val="0"/>
        <w:adjustRightInd/>
        <w:spacing w:beforeAutospacing="0" w:afterAutospacing="0" w:line="440" w:lineRule="exact"/>
        <w:ind w:left="0" w:leftChars="0" w:right="-346" w:rightChars="-165"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甲方（全称）：                   </w:t>
      </w:r>
      <w:r>
        <w:rPr>
          <w:rFonts w:hint="default" w:ascii="仿宋" w:hAnsi="仿宋" w:eastAsia="仿宋" w:cs="仿宋"/>
          <w:color w:val="auto"/>
          <w:kern w:val="0"/>
          <w:sz w:val="24"/>
          <w:szCs w:val="20"/>
          <w:highlight w:val="none"/>
          <w:lang w:val="en-US"/>
        </w:rPr>
        <w:t xml:space="preserve"> </w:t>
      </w:r>
      <w:r>
        <w:rPr>
          <w:rFonts w:hint="eastAsia" w:ascii="仿宋" w:hAnsi="仿宋" w:eastAsia="仿宋" w:cs="仿宋"/>
          <w:color w:val="auto"/>
          <w:kern w:val="0"/>
          <w:sz w:val="24"/>
          <w:szCs w:val="20"/>
          <w:highlight w:val="none"/>
        </w:rPr>
        <w:t>（采购人</w:t>
      </w:r>
      <w:r>
        <w:rPr>
          <w:rFonts w:hint="eastAsia" w:ascii="仿宋" w:hAnsi="仿宋" w:eastAsia="仿宋" w:cs="仿宋"/>
          <w:color w:val="auto"/>
          <w:kern w:val="0"/>
          <w:sz w:val="24"/>
          <w:szCs w:val="20"/>
          <w:highlight w:val="none"/>
          <w:lang w:eastAsia="zh-CN"/>
        </w:rPr>
        <w:t>、受采购人委托签订合同的单位</w:t>
      </w:r>
      <w:r>
        <w:rPr>
          <w:rFonts w:hint="eastAsia" w:ascii="仿宋" w:hAnsi="仿宋" w:eastAsia="仿宋" w:cs="仿宋"/>
          <w:color w:val="auto"/>
          <w:kern w:val="0"/>
          <w:sz w:val="24"/>
          <w:szCs w:val="20"/>
          <w:highlight w:val="none"/>
        </w:rPr>
        <w:t>或采购</w:t>
      </w:r>
    </w:p>
    <w:p w14:paraId="5F3E8FB5">
      <w:pPr>
        <w:kinsoku/>
        <w:overflowPunct/>
        <w:topLinePunct w:val="0"/>
        <w:bidi w:val="0"/>
        <w:adjustRightInd/>
        <w:spacing w:beforeAutospacing="0" w:afterAutospacing="0" w:line="440" w:lineRule="exact"/>
        <w:ind w:left="-210" w:leftChars="-100" w:right="-346" w:rightChars="-165" w:firstLine="4209" w:firstLineChars="1754"/>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文件约定的合同甲方）</w:t>
      </w:r>
    </w:p>
    <w:p w14:paraId="405C342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w:t>
      </w:r>
      <w:r>
        <w:rPr>
          <w:rFonts w:hint="eastAsia" w:ascii="仿宋" w:hAnsi="仿宋" w:eastAsia="仿宋" w:cs="仿宋"/>
          <w:color w:val="auto"/>
          <w:kern w:val="0"/>
          <w:sz w:val="24"/>
          <w:szCs w:val="20"/>
          <w:highlight w:val="none"/>
          <w:lang w:val="en-US" w:eastAsia="zh-CN"/>
        </w:rPr>
        <w:t>1</w:t>
      </w:r>
      <w:r>
        <w:rPr>
          <w:rFonts w:hint="eastAsia" w:ascii="仿宋" w:hAnsi="仿宋" w:eastAsia="仿宋" w:cs="仿宋"/>
          <w:color w:val="auto"/>
          <w:kern w:val="0"/>
          <w:sz w:val="24"/>
          <w:szCs w:val="20"/>
          <w:highlight w:val="none"/>
        </w:rPr>
        <w:t xml:space="preserve">（全称）：                </w:t>
      </w:r>
      <w:r>
        <w:rPr>
          <w:rFonts w:hint="default" w:ascii="仿宋" w:hAnsi="仿宋" w:eastAsia="仿宋" w:cs="仿宋"/>
          <w:color w:val="auto"/>
          <w:kern w:val="0"/>
          <w:sz w:val="24"/>
          <w:szCs w:val="20"/>
          <w:highlight w:val="none"/>
          <w:lang w:val="en-US"/>
        </w:rPr>
        <w:t xml:space="preserve"> </w:t>
      </w:r>
      <w:r>
        <w:rPr>
          <w:rFonts w:hint="eastAsia" w:ascii="仿宋" w:hAnsi="仿宋" w:eastAsia="仿宋" w:cs="仿宋"/>
          <w:color w:val="auto"/>
          <w:kern w:val="0"/>
          <w:sz w:val="24"/>
          <w:szCs w:val="20"/>
          <w:highlight w:val="none"/>
        </w:rPr>
        <w:t xml:space="preserve"> （供应商）</w:t>
      </w:r>
    </w:p>
    <w:p w14:paraId="24C7EE9F">
      <w:pPr>
        <w:kinsoku/>
        <w:overflowPunct/>
        <w:topLinePunct w:val="0"/>
        <w:bidi w:val="0"/>
        <w:adjustRightInd/>
        <w:spacing w:beforeAutospacing="0" w:afterAutospacing="0" w:line="440" w:lineRule="exact"/>
        <w:ind w:left="-420" w:leftChars="-200" w:right="-346" w:rightChars="-165"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乙方2（全称）：                  （联合体成员供应商或其他合同主体）（如有）</w:t>
      </w:r>
    </w:p>
    <w:p w14:paraId="6CC476A2">
      <w:pPr>
        <w:kinsoku/>
        <w:overflowPunct/>
        <w:topLinePunct w:val="0"/>
        <w:bidi w:val="0"/>
        <w:adjustRightInd/>
        <w:spacing w:beforeAutospacing="0" w:afterAutospacing="0" w:line="440" w:lineRule="exact"/>
        <w:ind w:left="-420" w:leftChars="-200" w:right="-346" w:rightChars="-165"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乙方</w:t>
      </w:r>
      <w:r>
        <w:rPr>
          <w:rFonts w:hint="eastAsia" w:ascii="仿宋" w:hAnsi="仿宋" w:eastAsia="仿宋" w:cs="仿宋"/>
          <w:color w:val="auto"/>
          <w:kern w:val="0"/>
          <w:sz w:val="24"/>
          <w:szCs w:val="20"/>
          <w:highlight w:val="none"/>
          <w:lang w:val="en-US" w:eastAsia="zh-CN"/>
        </w:rPr>
        <w:t>3（全称）：</w:t>
      </w:r>
      <w:r>
        <w:rPr>
          <w:rFonts w:hint="eastAsia" w:ascii="仿宋" w:hAnsi="仿宋" w:eastAsia="仿宋" w:cs="仿宋"/>
          <w:color w:val="auto"/>
          <w:kern w:val="0"/>
          <w:sz w:val="24"/>
          <w:szCs w:val="20"/>
          <w:highlight w:val="none"/>
        </w:rPr>
        <w:t xml:space="preserve">                  （联合体成员供应商或其他合同主体）（如有）</w:t>
      </w:r>
    </w:p>
    <w:p w14:paraId="5D88B829">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p>
    <w:p w14:paraId="216331B9">
      <w:pPr>
        <w:kinsoku/>
        <w:overflowPunct/>
        <w:topLinePunct w:val="0"/>
        <w:bidi w:val="0"/>
        <w:adjustRightInd/>
        <w:spacing w:beforeAutospacing="0" w:afterAutospacing="0" w:line="440" w:lineRule="exact"/>
        <w:ind w:left="-210" w:leftChars="-100" w:right="-346" w:rightChars="-165"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依据《中华人民共和国民法典》</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《中华人民共和国政府采购法》等有关的法律法规，以及</w:t>
      </w:r>
      <w:r>
        <w:rPr>
          <w:rFonts w:hint="eastAsia" w:ascii="仿宋" w:hAnsi="仿宋" w:eastAsia="仿宋" w:cs="仿宋"/>
          <w:color w:val="auto"/>
          <w:kern w:val="0"/>
          <w:sz w:val="24"/>
          <w:szCs w:val="20"/>
          <w:highlight w:val="none"/>
          <w:lang w:eastAsia="zh-CN"/>
        </w:rPr>
        <w:t>本采购项目</w:t>
      </w:r>
      <w:r>
        <w:rPr>
          <w:rFonts w:hint="eastAsia" w:ascii="仿宋" w:hAnsi="仿宋" w:eastAsia="仿宋" w:cs="仿宋"/>
          <w:color w:val="auto"/>
          <w:kern w:val="0"/>
          <w:sz w:val="24"/>
          <w:szCs w:val="20"/>
          <w:highlight w:val="none"/>
        </w:rPr>
        <w:t>的</w:t>
      </w:r>
      <w:r>
        <w:rPr>
          <w:rFonts w:hint="eastAsia" w:ascii="仿宋" w:hAnsi="仿宋" w:eastAsia="仿宋" w:cs="仿宋"/>
          <w:color w:val="auto"/>
          <w:kern w:val="0"/>
          <w:sz w:val="24"/>
          <w:szCs w:val="20"/>
          <w:highlight w:val="none"/>
          <w:lang w:eastAsia="zh-CN"/>
        </w:rPr>
        <w:t>招标</w:t>
      </w:r>
      <w:r>
        <w:rPr>
          <w:rFonts w:hint="eastAsia" w:ascii="仿宋" w:hAnsi="仿宋" w:eastAsia="仿宋" w:cs="仿宋"/>
          <w:color w:val="auto"/>
          <w:kern w:val="0"/>
          <w:sz w:val="24"/>
          <w:szCs w:val="20"/>
          <w:highlight w:val="none"/>
          <w:lang w:val="en-US" w:eastAsia="zh-CN"/>
        </w:rPr>
        <w:t>/谈判</w:t>
      </w:r>
      <w:r>
        <w:rPr>
          <w:rFonts w:hint="eastAsia" w:ascii="仿宋" w:hAnsi="仿宋" w:eastAsia="仿宋" w:cs="仿宋"/>
          <w:color w:val="auto"/>
          <w:kern w:val="0"/>
          <w:sz w:val="24"/>
          <w:szCs w:val="20"/>
          <w:highlight w:val="none"/>
          <w:lang w:eastAsia="zh-CN"/>
        </w:rPr>
        <w:t>文件等</w:t>
      </w:r>
      <w:r>
        <w:rPr>
          <w:rFonts w:hint="eastAsia" w:ascii="仿宋" w:hAnsi="仿宋" w:eastAsia="仿宋" w:cs="仿宋"/>
          <w:color w:val="auto"/>
          <w:kern w:val="0"/>
          <w:sz w:val="24"/>
          <w:szCs w:val="20"/>
          <w:highlight w:val="none"/>
        </w:rPr>
        <w:t>采购文件</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 xml:space="preserve">乙方的《投标（响应）文件》及《中标（成交）通知书》，甲乙双方同意签订本合同。具体情况及要求如下：     </w:t>
      </w:r>
    </w:p>
    <w:p w14:paraId="5FCEBEBA">
      <w:pPr>
        <w:numPr>
          <w:ilvl w:val="0"/>
          <w:numId w:val="3"/>
        </w:numPr>
        <w:kinsoku/>
        <w:overflowPunct/>
        <w:topLinePunct w:val="0"/>
        <w:bidi w:val="0"/>
        <w:adjustRightInd/>
        <w:spacing w:beforeAutospacing="0" w:afterAutospacing="0" w:line="440" w:lineRule="exact"/>
        <w:ind w:left="-210" w:leftChars="-100" w:right="-420" w:rightChars="-200" w:firstLine="723" w:firstLineChars="300"/>
        <w:rPr>
          <w:rFonts w:hint="eastAsia" w:ascii="仿宋" w:hAnsi="仿宋" w:eastAsia="仿宋" w:cs="仿宋"/>
          <w:color w:val="auto"/>
          <w:kern w:val="0"/>
          <w:sz w:val="24"/>
          <w:szCs w:val="20"/>
          <w:highlight w:val="none"/>
        </w:rPr>
      </w:pPr>
      <w:r>
        <w:rPr>
          <w:rFonts w:hint="eastAsia" w:ascii="仿宋" w:hAnsi="仿宋" w:eastAsia="仿宋" w:cs="仿宋"/>
          <w:b/>
          <w:bCs/>
          <w:color w:val="auto"/>
          <w:kern w:val="0"/>
          <w:sz w:val="24"/>
          <w:szCs w:val="20"/>
          <w:highlight w:val="none"/>
        </w:rPr>
        <w:t>项目信息</w:t>
      </w:r>
    </w:p>
    <w:p w14:paraId="5C7F9FCF">
      <w:pPr>
        <w:numPr>
          <w:ilvl w:val="-1"/>
          <w:numId w:val="0"/>
        </w:numPr>
        <w:kinsoku/>
        <w:overflowPunct/>
        <w:topLinePunct w:val="0"/>
        <w:bidi w:val="0"/>
        <w:adjustRightInd/>
        <w:spacing w:beforeAutospacing="0" w:afterAutospacing="0" w:line="440" w:lineRule="exact"/>
        <w:ind w:left="420" w:leftChars="20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default" w:ascii="仿宋" w:hAnsi="仿宋" w:eastAsia="仿宋" w:cs="仿宋"/>
          <w:color w:val="auto"/>
          <w:kern w:val="0"/>
          <w:sz w:val="24"/>
          <w:szCs w:val="20"/>
          <w:highlight w:val="none"/>
          <w:lang w:val="en-US"/>
        </w:rPr>
        <w:t>1</w:t>
      </w:r>
      <w:r>
        <w:rPr>
          <w:rFonts w:hint="eastAsia" w:ascii="仿宋" w:hAnsi="仿宋" w:eastAsia="仿宋" w:cs="仿宋"/>
          <w:color w:val="auto"/>
          <w:kern w:val="0"/>
          <w:sz w:val="24"/>
          <w:szCs w:val="20"/>
          <w:highlight w:val="none"/>
        </w:rPr>
        <w:t>）采购项目名称：</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6D764E2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采购项目编号：</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2C9E4A9D">
      <w:pPr>
        <w:numPr>
          <w:ilvl w:val="0"/>
          <w:numId w:val="4"/>
        </w:num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采购计划编号：</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31ED9B79">
      <w:pPr>
        <w:numPr>
          <w:ilvl w:val="0"/>
          <w:numId w:val="4"/>
        </w:num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项目内容：</w:t>
      </w:r>
    </w:p>
    <w:p w14:paraId="71D2896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eastAsia="zh-CN"/>
        </w:rPr>
        <w:t>采购标的及数量</w:t>
      </w:r>
      <w:r>
        <w:rPr>
          <w:rFonts w:hint="eastAsia" w:ascii="仿宋" w:hAnsi="仿宋" w:eastAsia="仿宋" w:cs="仿宋"/>
          <w:color w:val="auto"/>
          <w:kern w:val="0"/>
          <w:sz w:val="24"/>
          <w:szCs w:val="20"/>
          <w:highlight w:val="none"/>
          <w:lang w:val="en-US" w:eastAsia="zh-CN"/>
        </w:rPr>
        <w:t>（台/套</w:t>
      </w:r>
      <w:r>
        <w:rPr>
          <w:rFonts w:hint="eastAsia" w:ascii="仿宋" w:hAnsi="仿宋" w:eastAsia="仿宋" w:cs="仿宋"/>
          <w:color w:val="auto"/>
          <w:kern w:val="0"/>
          <w:sz w:val="24"/>
          <w:szCs w:val="20"/>
          <w:highlight w:val="none"/>
          <w:lang w:val="en" w:eastAsia="zh-CN"/>
        </w:rPr>
        <w:t>/个/架/组等</w:t>
      </w: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eastAsia="zh-CN"/>
        </w:rPr>
        <w:t>：</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14:paraId="6ED2B6D4">
      <w:pPr>
        <w:kinsoku/>
        <w:overflowPunct/>
        <w:topLinePunct w:val="0"/>
        <w:bidi w:val="0"/>
        <w:adjustRightInd/>
        <w:spacing w:beforeAutospacing="0" w:afterAutospacing="0" w:line="440" w:lineRule="exact"/>
        <w:ind w:left="-420" w:leftChars="-200" w:right="-420" w:rightChars="-200" w:firstLine="480" w:firstLineChars="200"/>
        <w:rPr>
          <w:rFonts w:ascii="宋体" w:hAnsi="宋体" w:eastAsia="宋体" w:cs="Times New Roman"/>
          <w:color w:val="auto"/>
          <w:kern w:val="0"/>
          <w:sz w:val="34"/>
          <w:szCs w:val="21"/>
          <w:highlight w:val="none"/>
          <w:u w:val="singl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 w:eastAsia="zh-CN"/>
        </w:rPr>
        <w:t xml:space="preserve">   </w:t>
      </w:r>
      <w:r>
        <w:rPr>
          <w:rFonts w:hint="eastAsia" w:ascii="仿宋" w:hAnsi="仿宋" w:eastAsia="仿宋" w:cs="仿宋"/>
          <w:color w:val="auto"/>
          <w:kern w:val="0"/>
          <w:sz w:val="24"/>
          <w:szCs w:val="20"/>
          <w:highlight w:val="none"/>
          <w:lang w:val="en-US" w:eastAsia="zh-CN"/>
        </w:rPr>
        <w:t>规格型号：</w:t>
      </w:r>
      <w:r>
        <w:rPr>
          <w:rFonts w:ascii="宋体" w:hAnsi="宋体" w:eastAsia="宋体" w:cs="Times New Roman"/>
          <w:color w:val="auto"/>
          <w:kern w:val="0"/>
          <w:sz w:val="34"/>
          <w:szCs w:val="21"/>
          <w:highlight w:val="none"/>
          <w:u w:val="single"/>
        </w:rPr>
        <w:t xml:space="preserve">            </w:t>
      </w:r>
    </w:p>
    <w:p w14:paraId="77ED2F6E">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采购标的的技术要求、商务要求具体见附件。</w:t>
      </w:r>
    </w:p>
    <w:p w14:paraId="29F03495">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①涉及信息类产品，请填写该产品关键部件的品牌、型号：</w:t>
      </w:r>
    </w:p>
    <w:p w14:paraId="6317689B">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标的名称：</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6B087B57">
      <w:pPr>
        <w:kinsoku/>
        <w:overflowPunct/>
        <w:topLinePunct w:val="0"/>
        <w:bidi w:val="0"/>
        <w:adjustRightInd/>
        <w:spacing w:beforeAutospacing="0" w:afterAutospacing="0" w:line="440" w:lineRule="exact"/>
        <w:ind w:left="-420" w:leftChars="-200" w:right="-420" w:rightChars="-200" w:firstLine="480" w:firstLineChars="200"/>
        <w:rPr>
          <w:rFonts w:ascii="宋体" w:hAnsi="宋体" w:eastAsia="宋体" w:cs="Times New Roman"/>
          <w:color w:val="auto"/>
          <w:kern w:val="0"/>
          <w:sz w:val="34"/>
          <w:szCs w:val="21"/>
          <w:highlight w:val="none"/>
          <w:u w:val="singl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关键部件：</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型号：</w:t>
      </w:r>
      <w:r>
        <w:rPr>
          <w:rFonts w:ascii="宋体" w:hAnsi="宋体" w:eastAsia="宋体" w:cs="Times New Roman"/>
          <w:color w:val="auto"/>
          <w:kern w:val="0"/>
          <w:sz w:val="34"/>
          <w:szCs w:val="21"/>
          <w:highlight w:val="none"/>
          <w:u w:val="single"/>
        </w:rPr>
        <w:t xml:space="preserve">       </w:t>
      </w:r>
    </w:p>
    <w:p w14:paraId="14286985">
      <w:pPr>
        <w:kinsoku/>
        <w:overflowPunct/>
        <w:topLinePunct w:val="0"/>
        <w:bidi w:val="0"/>
        <w:adjustRightInd/>
        <w:spacing w:beforeAutospacing="0" w:afterAutospacing="0" w:line="440" w:lineRule="exact"/>
        <w:ind w:left="-420" w:leftChars="-200" w:right="-420" w:rightChars="-200" w:firstLine="480" w:firstLineChars="200"/>
        <w:rPr>
          <w:rFonts w:ascii="宋体" w:hAnsi="宋体" w:eastAsia="宋体" w:cs="Times New Roman"/>
          <w:color w:val="auto"/>
          <w:kern w:val="0"/>
          <w:sz w:val="34"/>
          <w:szCs w:val="21"/>
          <w:highlight w:val="none"/>
          <w:u w:val="singl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关键部件：</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型号：</w:t>
      </w:r>
      <w:r>
        <w:rPr>
          <w:rFonts w:ascii="宋体" w:hAnsi="宋体" w:eastAsia="宋体" w:cs="Times New Roman"/>
          <w:color w:val="auto"/>
          <w:kern w:val="0"/>
          <w:sz w:val="34"/>
          <w:szCs w:val="21"/>
          <w:highlight w:val="none"/>
          <w:u w:val="single"/>
        </w:rPr>
        <w:t xml:space="preserve">       </w:t>
      </w:r>
    </w:p>
    <w:p w14:paraId="3D344266">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关键部件：</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型号：</w:t>
      </w:r>
      <w:r>
        <w:rPr>
          <w:rFonts w:ascii="宋体" w:hAnsi="宋体" w:eastAsia="宋体" w:cs="Times New Roman"/>
          <w:color w:val="auto"/>
          <w:kern w:val="0"/>
          <w:sz w:val="34"/>
          <w:szCs w:val="21"/>
          <w:highlight w:val="none"/>
          <w:u w:val="single"/>
        </w:rPr>
        <w:t xml:space="preserve">       </w:t>
      </w:r>
    </w:p>
    <w:p w14:paraId="5D8F631F">
      <w:pPr>
        <w:kinsoku/>
        <w:overflowPunct/>
        <w:topLinePunct w:val="0"/>
        <w:bidi w:val="0"/>
        <w:adjustRightInd/>
        <w:spacing w:beforeAutospacing="0" w:afterAutospacing="0" w:line="440" w:lineRule="exact"/>
        <w:ind w:left="-10" w:leftChars="0" w:right="-346" w:rightChars="-165" w:firstLine="398" w:firstLineChars="166"/>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（注：关键部件是指财政部会同有关部门发布的政府采购需求标准规定的需要通过国家有关部门指定的测评机构开展的安全可靠测评的软硬件，如CPU芯片、操作系统、数据库等。）</w:t>
      </w:r>
    </w:p>
    <w:p w14:paraId="0F8960F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②涉及车辆采购，请填写是否属于新能源汽车：</w:t>
      </w:r>
    </w:p>
    <w:p w14:paraId="290E2F7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，《政府采购品目分类目录》底级品目名称</w:t>
      </w:r>
      <w:r>
        <w:rPr>
          <w:rFonts w:hint="eastAsia" w:ascii="仿宋" w:hAnsi="仿宋" w:eastAsia="仿宋" w:cs="仿宋"/>
          <w:color w:val="auto"/>
          <w:kern w:val="0"/>
          <w:sz w:val="24"/>
          <w:szCs w:val="20"/>
          <w:highlight w:val="none"/>
          <w:lang w:val="en-US" w:eastAsia="zh-CN"/>
        </w:rPr>
        <w:t>：</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数量：</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金额：</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14:paraId="29E8540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否</w:t>
      </w:r>
    </w:p>
    <w:p w14:paraId="5E08FBFB">
      <w:pPr>
        <w:kinsoku/>
        <w:overflowPunct/>
        <w:topLinePunct w:val="0"/>
        <w:bidi w:val="0"/>
        <w:adjustRightInd/>
        <w:spacing w:beforeAutospacing="0" w:afterAutospacing="0" w:line="440" w:lineRule="exact"/>
        <w:ind w:left="-210" w:leftChars="-100" w:right="-420" w:rightChars="-200" w:firstLine="336" w:firstLineChars="14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 w:eastAsia="zh-CN"/>
        </w:rPr>
        <w:t>4</w:t>
      </w:r>
      <w:r>
        <w:rPr>
          <w:rFonts w:hint="eastAsia" w:ascii="仿宋" w:hAnsi="仿宋" w:eastAsia="仿宋" w:cs="仿宋"/>
          <w:color w:val="auto"/>
          <w:kern w:val="0"/>
          <w:sz w:val="24"/>
          <w:szCs w:val="20"/>
          <w:highlight w:val="none"/>
          <w:lang w:val="en-US" w:eastAsia="zh-CN"/>
        </w:rPr>
        <w:t>）政府采购组织形式：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政府集中采购</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val="en-US" w:eastAsia="zh-CN"/>
        </w:rPr>
        <w:t xml:space="preserve">部门集中采购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val="en-US" w:eastAsia="zh-CN"/>
        </w:rPr>
        <w:t>分散采购</w:t>
      </w:r>
    </w:p>
    <w:p w14:paraId="2D48CA8B">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val="en" w:eastAsia="zh-CN"/>
        </w:rPr>
        <w:t>5</w:t>
      </w:r>
      <w:r>
        <w:rPr>
          <w:rFonts w:hint="eastAsia" w:ascii="仿宋" w:hAnsi="仿宋" w:eastAsia="仿宋" w:cs="仿宋"/>
          <w:color w:val="auto"/>
          <w:kern w:val="0"/>
          <w:sz w:val="24"/>
          <w:szCs w:val="20"/>
          <w:highlight w:val="none"/>
          <w:lang w:val="en-US" w:eastAsia="zh-CN"/>
        </w:rPr>
        <w:t>）政府采购方式：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公开招标</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邀请招标</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竞争性谈判</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竞争性磋商</w:t>
      </w:r>
    </w:p>
    <w:p w14:paraId="77333706">
      <w:pPr>
        <w:kinsoku/>
        <w:overflowPunct/>
        <w:topLinePunct w:val="0"/>
        <w:bidi w:val="0"/>
        <w:adjustRightInd/>
        <w:spacing w:beforeAutospacing="0" w:afterAutospacing="0" w:line="440" w:lineRule="exact"/>
        <w:ind w:left="0" w:leftChars="0" w:right="-420" w:rightChars="-200" w:firstLine="2760" w:firstLineChars="115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询价</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单一来源</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框架协议</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其他：</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14:paraId="383D83F2">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（注：在框架协议采购的第二阶段，可选择使用该合同文本）</w:t>
      </w:r>
    </w:p>
    <w:p w14:paraId="4DA5CF0D">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val="en" w:eastAsia="zh-CN"/>
        </w:rPr>
        <w:t>6</w:t>
      </w:r>
      <w:r>
        <w:rPr>
          <w:rFonts w:hint="eastAsia" w:ascii="仿宋" w:hAnsi="仿宋" w:eastAsia="仿宋" w:cs="仿宋"/>
          <w:color w:val="auto"/>
          <w:kern w:val="0"/>
          <w:sz w:val="24"/>
          <w:szCs w:val="20"/>
          <w:highlight w:val="none"/>
          <w:lang w:val="en-US" w:eastAsia="zh-CN"/>
        </w:rPr>
        <w:t>）中标（成交）采购标的制造商是否为中小企业：</w:t>
      </w:r>
      <w:r>
        <w:rPr>
          <w:rFonts w:hint="eastAsia" w:ascii="仿宋" w:hAnsi="仿宋" w:eastAsia="仿宋" w:cs="仿宋"/>
          <w:color w:val="auto"/>
          <w:kern w:val="0"/>
          <w:sz w:val="24"/>
          <w:szCs w:val="20"/>
          <w:highlight w:val="none"/>
          <w:lang w:val="en-US" w:eastAsia="zh-CN"/>
        </w:rPr>
        <w:sym w:font="Wingdings" w:char="00A8"/>
      </w:r>
      <w:r>
        <w:rPr>
          <w:rFonts w:hint="eastAsia" w:ascii="仿宋" w:hAnsi="仿宋" w:eastAsia="仿宋" w:cs="仿宋"/>
          <w:color w:val="auto"/>
          <w:kern w:val="0"/>
          <w:sz w:val="24"/>
          <w:szCs w:val="20"/>
          <w:highlight w:val="none"/>
          <w:lang w:val="en-US" w:eastAsia="zh-CN"/>
        </w:rPr>
        <w:t xml:space="preserve">是      </w:t>
      </w:r>
      <w:r>
        <w:rPr>
          <w:rFonts w:hint="eastAsia" w:ascii="仿宋" w:hAnsi="仿宋" w:eastAsia="仿宋" w:cs="仿宋"/>
          <w:color w:val="auto"/>
          <w:kern w:val="0"/>
          <w:sz w:val="24"/>
          <w:szCs w:val="20"/>
          <w:highlight w:val="none"/>
          <w:lang w:val="en-US" w:eastAsia="zh-CN"/>
        </w:rPr>
        <w:sym w:font="Wingdings" w:char="00A8"/>
      </w:r>
      <w:r>
        <w:rPr>
          <w:rFonts w:hint="eastAsia" w:ascii="仿宋" w:hAnsi="仿宋" w:eastAsia="仿宋" w:cs="仿宋"/>
          <w:color w:val="auto"/>
          <w:kern w:val="0"/>
          <w:sz w:val="24"/>
          <w:szCs w:val="20"/>
          <w:highlight w:val="none"/>
          <w:lang w:val="en-US" w:eastAsia="zh-CN"/>
        </w:rPr>
        <w:t>否</w:t>
      </w:r>
    </w:p>
    <w:p w14:paraId="72265FA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本合同</w:t>
      </w:r>
      <w:r>
        <w:rPr>
          <w:rFonts w:hint="eastAsia" w:ascii="仿宋" w:hAnsi="仿宋" w:eastAsia="仿宋" w:cs="仿宋"/>
          <w:color w:val="auto"/>
          <w:kern w:val="0"/>
          <w:sz w:val="24"/>
          <w:szCs w:val="20"/>
          <w:highlight w:val="none"/>
        </w:rPr>
        <w:t>是否</w:t>
      </w:r>
      <w:r>
        <w:rPr>
          <w:rFonts w:hint="eastAsia" w:ascii="仿宋" w:hAnsi="仿宋" w:eastAsia="仿宋" w:cs="仿宋"/>
          <w:color w:val="auto"/>
          <w:kern w:val="0"/>
          <w:sz w:val="24"/>
          <w:szCs w:val="20"/>
          <w:highlight w:val="none"/>
          <w:lang w:eastAsia="zh-CN"/>
        </w:rPr>
        <w:t>为专门面向</w:t>
      </w:r>
      <w:r>
        <w:rPr>
          <w:rFonts w:hint="eastAsia" w:ascii="仿宋" w:hAnsi="仿宋" w:eastAsia="仿宋" w:cs="仿宋"/>
          <w:color w:val="auto"/>
          <w:kern w:val="0"/>
          <w:sz w:val="24"/>
          <w:szCs w:val="20"/>
          <w:highlight w:val="none"/>
        </w:rPr>
        <w:t>中小企业</w:t>
      </w:r>
      <w:r>
        <w:rPr>
          <w:rFonts w:hint="eastAsia" w:ascii="仿宋" w:hAnsi="仿宋" w:eastAsia="仿宋" w:cs="仿宋"/>
          <w:color w:val="auto"/>
          <w:kern w:val="0"/>
          <w:sz w:val="24"/>
          <w:szCs w:val="20"/>
          <w:highlight w:val="none"/>
          <w:lang w:eastAsia="zh-CN"/>
        </w:rPr>
        <w:t>的采购</w:t>
      </w:r>
      <w:r>
        <w:rPr>
          <w:rFonts w:hint="eastAsia" w:ascii="仿宋" w:hAnsi="仿宋" w:eastAsia="仿宋" w:cs="仿宋"/>
          <w:color w:val="auto"/>
          <w:kern w:val="0"/>
          <w:sz w:val="24"/>
          <w:szCs w:val="20"/>
          <w:highlight w:val="none"/>
        </w:rPr>
        <w:t>合同</w:t>
      </w:r>
      <w:r>
        <w:rPr>
          <w:rFonts w:hint="eastAsia" w:ascii="仿宋" w:hAnsi="仿宋" w:eastAsia="仿宋" w:cs="仿宋"/>
          <w:color w:val="auto"/>
          <w:kern w:val="0"/>
          <w:sz w:val="24"/>
          <w:szCs w:val="20"/>
          <w:highlight w:val="none"/>
          <w:lang w:eastAsia="zh-CN"/>
        </w:rPr>
        <w:t>（中小企业预留合同）</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7A9D6B7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若本项目不专门面向中小企业采购，是否给予小微企业评审优惠：</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5EDECA3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中标（成交）采购标的制造商是否为残疾人福利性单位：</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446B24F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中标（成交）采购标的制造商是否为监狱企业：</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1DCFC449">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 w:eastAsia="zh-CN"/>
        </w:rPr>
        <w:t>7</w:t>
      </w:r>
      <w:r>
        <w:rPr>
          <w:rFonts w:hint="eastAsia" w:ascii="仿宋" w:hAnsi="仿宋" w:eastAsia="仿宋" w:cs="仿宋"/>
          <w:color w:val="auto"/>
          <w:kern w:val="0"/>
          <w:sz w:val="24"/>
          <w:szCs w:val="20"/>
          <w:highlight w:val="none"/>
        </w:rPr>
        <w:t>）合同是否分包：</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04498A0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分包主要内容：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14:paraId="16BF528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分包供应商</w:t>
      </w:r>
      <w:r>
        <w:rPr>
          <w:rFonts w:hint="eastAsia" w:ascii="仿宋" w:hAnsi="仿宋" w:eastAsia="仿宋" w:cs="仿宋"/>
          <w:color w:val="auto"/>
          <w:kern w:val="0"/>
          <w:sz w:val="24"/>
          <w:szCs w:val="20"/>
          <w:highlight w:val="none"/>
          <w:lang w:eastAsia="zh-CN"/>
        </w:rPr>
        <w:t>/制造商</w:t>
      </w:r>
      <w:r>
        <w:rPr>
          <w:rFonts w:hint="eastAsia" w:ascii="仿宋" w:hAnsi="仿宋" w:eastAsia="仿宋" w:cs="仿宋"/>
          <w:color w:val="auto"/>
          <w:kern w:val="0"/>
          <w:sz w:val="24"/>
          <w:szCs w:val="20"/>
          <w:highlight w:val="none"/>
        </w:rPr>
        <w:t>名称</w:t>
      </w:r>
      <w:r>
        <w:rPr>
          <w:rFonts w:hint="eastAsia" w:ascii="仿宋" w:hAnsi="仿宋" w:eastAsia="仿宋" w:cs="仿宋"/>
          <w:color w:val="auto"/>
          <w:kern w:val="0"/>
          <w:sz w:val="24"/>
          <w:szCs w:val="20"/>
          <w:highlight w:val="none"/>
          <w:lang w:eastAsia="zh-CN"/>
        </w:rPr>
        <w:t>（如供应商和制造商不同，请分别填写）</w:t>
      </w:r>
      <w:r>
        <w:rPr>
          <w:rFonts w:hint="eastAsia" w:ascii="仿宋" w:hAnsi="仿宋" w:eastAsia="仿宋" w:cs="仿宋"/>
          <w:color w:val="auto"/>
          <w:kern w:val="0"/>
          <w:sz w:val="24"/>
          <w:szCs w:val="20"/>
          <w:highlight w:val="none"/>
        </w:rPr>
        <w:t>：</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p>
    <w:p w14:paraId="2A773E3B">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分包供应商</w:t>
      </w: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eastAsia="zh-CN"/>
        </w:rPr>
        <w:t>制造商</w:t>
      </w:r>
      <w:r>
        <w:rPr>
          <w:rFonts w:hint="eastAsia" w:ascii="仿宋" w:hAnsi="仿宋" w:eastAsia="仿宋" w:cs="仿宋"/>
          <w:color w:val="auto"/>
          <w:kern w:val="0"/>
          <w:sz w:val="24"/>
          <w:szCs w:val="20"/>
          <w:highlight w:val="none"/>
        </w:rPr>
        <w:t>类型</w:t>
      </w:r>
      <w:r>
        <w:rPr>
          <w:rFonts w:hint="eastAsia" w:ascii="仿宋" w:hAnsi="仿宋" w:eastAsia="仿宋" w:cs="仿宋"/>
          <w:color w:val="auto"/>
          <w:kern w:val="0"/>
          <w:sz w:val="24"/>
          <w:szCs w:val="20"/>
          <w:highlight w:val="none"/>
          <w:lang w:eastAsia="zh-CN"/>
        </w:rPr>
        <w:t>（如果供应商和制造商不同，只填写制造商类型）</w:t>
      </w:r>
      <w:r>
        <w:rPr>
          <w:rFonts w:hint="eastAsia" w:ascii="仿宋" w:hAnsi="仿宋" w:eastAsia="仿宋" w:cs="仿宋"/>
          <w:color w:val="auto"/>
          <w:kern w:val="0"/>
          <w:sz w:val="24"/>
          <w:szCs w:val="20"/>
          <w:highlight w:val="none"/>
        </w:rPr>
        <w:t>：</w:t>
      </w:r>
    </w:p>
    <w:p w14:paraId="46A326F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大型企业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中型企业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小微型企业</w:t>
      </w:r>
      <w:r>
        <w:rPr>
          <w:rFonts w:hint="eastAsia" w:ascii="仿宋" w:hAnsi="仿宋" w:eastAsia="仿宋" w:cs="仿宋"/>
          <w:color w:val="auto"/>
          <w:kern w:val="0"/>
          <w:sz w:val="24"/>
          <w:szCs w:val="20"/>
          <w:highlight w:val="none"/>
          <w:lang w:val="en-US" w:eastAsia="zh-CN"/>
        </w:rPr>
        <w:t xml:space="preserve">  </w:t>
      </w:r>
    </w:p>
    <w:p w14:paraId="365FA0E8">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残疾人福利性单位</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监狱</w:t>
      </w:r>
      <w:r>
        <w:rPr>
          <w:rFonts w:hint="eastAsia" w:ascii="仿宋" w:hAnsi="仿宋" w:eastAsia="仿宋" w:cs="仿宋"/>
          <w:color w:val="auto"/>
          <w:kern w:val="0"/>
          <w:sz w:val="24"/>
          <w:szCs w:val="20"/>
          <w:highlight w:val="none"/>
        </w:rPr>
        <w:t>企业</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其他</w:t>
      </w:r>
    </w:p>
    <w:p w14:paraId="2E429BF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 w:eastAsia="zh-CN"/>
        </w:rPr>
        <w:t>8</w:t>
      </w:r>
      <w:r>
        <w:rPr>
          <w:rFonts w:hint="eastAsia" w:ascii="仿宋" w:hAnsi="仿宋" w:eastAsia="仿宋" w:cs="仿宋"/>
          <w:color w:val="auto"/>
          <w:kern w:val="0"/>
          <w:sz w:val="24"/>
          <w:szCs w:val="20"/>
          <w:highlight w:val="none"/>
          <w:lang w:val="en-US" w:eastAsia="zh-CN"/>
        </w:rPr>
        <w:t>）中标（成交）供应商是否为外商投资企业：</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06261E9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外商投资企业类型：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val="en-US" w:eastAsia="zh-CN"/>
        </w:rPr>
        <w:t xml:space="preserve">全部由外国投资者投资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val="en-US" w:eastAsia="zh-CN"/>
        </w:rPr>
        <w:t>部分由外国投资者投资</w:t>
      </w:r>
    </w:p>
    <w:p w14:paraId="53B1E4B7">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val="en" w:eastAsia="zh-CN"/>
        </w:rPr>
        <w:t>9</w:t>
      </w:r>
      <w:r>
        <w:rPr>
          <w:rFonts w:hint="eastAsia" w:ascii="仿宋" w:hAnsi="仿宋" w:eastAsia="仿宋" w:cs="仿宋"/>
          <w:color w:val="auto"/>
          <w:kern w:val="0"/>
          <w:sz w:val="24"/>
          <w:szCs w:val="20"/>
          <w:highlight w:val="none"/>
          <w:lang w:val="en-US" w:eastAsia="zh-CN"/>
        </w:rPr>
        <w:t>）是否涉及进口产品：</w:t>
      </w:r>
    </w:p>
    <w:p w14:paraId="3561CAE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，《政府采购品目分类目录》底级品目名称</w:t>
      </w:r>
      <w:r>
        <w:rPr>
          <w:rFonts w:hint="eastAsia" w:ascii="仿宋" w:hAnsi="仿宋" w:eastAsia="仿宋" w:cs="仿宋"/>
          <w:color w:val="auto"/>
          <w:kern w:val="0"/>
          <w:sz w:val="24"/>
          <w:szCs w:val="20"/>
          <w:highlight w:val="none"/>
          <w:lang w:val="en-US" w:eastAsia="zh-CN"/>
        </w:rPr>
        <w:t>：</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金额：</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14:paraId="07EF2C5B">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国别：</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规格型号：</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5D5006AC">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否</w:t>
      </w:r>
    </w:p>
    <w:p w14:paraId="7F7B78C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（1</w:t>
      </w:r>
      <w:r>
        <w:rPr>
          <w:rFonts w:hint="eastAsia" w:ascii="仿宋" w:hAnsi="仿宋" w:eastAsia="仿宋" w:cs="仿宋"/>
          <w:color w:val="auto"/>
          <w:kern w:val="0"/>
          <w:sz w:val="24"/>
          <w:szCs w:val="20"/>
          <w:highlight w:val="none"/>
          <w:lang w:val="en" w:eastAsia="zh-CN"/>
        </w:rPr>
        <w:t>0</w:t>
      </w:r>
      <w:r>
        <w:rPr>
          <w:rFonts w:hint="eastAsia" w:ascii="仿宋" w:hAnsi="仿宋" w:eastAsia="仿宋" w:cs="仿宋"/>
          <w:color w:val="auto"/>
          <w:kern w:val="0"/>
          <w:sz w:val="24"/>
          <w:szCs w:val="20"/>
          <w:highlight w:val="none"/>
          <w:lang w:val="en-US" w:eastAsia="zh-CN"/>
        </w:rPr>
        <w:t>）是否涉及节能产品：</w:t>
      </w:r>
    </w:p>
    <w:p w14:paraId="177E301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，《节能产品政府采购品目清单》的底级品目名称：</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14:paraId="7C76C32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强制采购</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优先采购</w:t>
      </w:r>
      <w:r>
        <w:rPr>
          <w:rFonts w:hint="eastAsia" w:ascii="仿宋" w:hAnsi="仿宋" w:eastAsia="仿宋" w:cs="仿宋"/>
          <w:color w:val="auto"/>
          <w:kern w:val="0"/>
          <w:sz w:val="24"/>
          <w:szCs w:val="20"/>
          <w:highlight w:val="none"/>
          <w:lang w:val="en-US" w:eastAsia="zh-CN"/>
        </w:rPr>
        <w:t xml:space="preserve">    </w:t>
      </w:r>
    </w:p>
    <w:p w14:paraId="60A63F0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686A10B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是否涉及环境标志产品：</w:t>
      </w:r>
    </w:p>
    <w:p w14:paraId="2C7EE8F3">
      <w:pPr>
        <w:kinsoku/>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，《环境标志产品政府采购品目清单》的底级品目名称：</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p>
    <w:p w14:paraId="66AFA14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强制采购</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优先采购</w:t>
      </w:r>
      <w:r>
        <w:rPr>
          <w:rFonts w:hint="eastAsia" w:ascii="仿宋" w:hAnsi="仿宋" w:eastAsia="仿宋" w:cs="仿宋"/>
          <w:color w:val="auto"/>
          <w:kern w:val="0"/>
          <w:sz w:val="24"/>
          <w:szCs w:val="20"/>
          <w:highlight w:val="none"/>
          <w:lang w:val="en-US" w:eastAsia="zh-CN"/>
        </w:rPr>
        <w:t xml:space="preserve">    </w:t>
      </w:r>
    </w:p>
    <w:p w14:paraId="72657DE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5D3C763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是否涉及绿色产品： </w:t>
      </w:r>
    </w:p>
    <w:p w14:paraId="211BD1D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，绿色产品政府采购相关政策确定的底级品目名称：</w:t>
      </w:r>
      <w:r>
        <w:rPr>
          <w:rFonts w:hint="eastAsia" w:ascii="仿宋" w:hAnsi="仿宋" w:eastAsia="仿宋" w:cs="仿宋"/>
          <w:color w:val="auto"/>
          <w:kern w:val="0"/>
          <w:sz w:val="24"/>
          <w:szCs w:val="20"/>
          <w:highlight w:val="none"/>
          <w:lang w:val="en-US" w:eastAsia="zh-CN"/>
        </w:rPr>
        <w:t xml:space="preserve">         </w:t>
      </w:r>
    </w:p>
    <w:p w14:paraId="683BE0E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强制采购</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优先采购</w:t>
      </w:r>
      <w:r>
        <w:rPr>
          <w:rFonts w:hint="eastAsia" w:ascii="仿宋" w:hAnsi="仿宋" w:eastAsia="仿宋" w:cs="仿宋"/>
          <w:color w:val="auto"/>
          <w:kern w:val="0"/>
          <w:sz w:val="24"/>
          <w:szCs w:val="20"/>
          <w:highlight w:val="none"/>
          <w:lang w:val="en-US" w:eastAsia="zh-CN"/>
        </w:rPr>
        <w:t xml:space="preserve">    </w:t>
      </w:r>
    </w:p>
    <w:p w14:paraId="2386D01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1793988A">
      <w:pPr>
        <w:kinsoku/>
        <w:overflowPunct/>
        <w:topLinePunct w:val="0"/>
        <w:bidi w:val="0"/>
        <w:adjustRightInd/>
        <w:spacing w:beforeAutospacing="0" w:afterAutospacing="0" w:line="440" w:lineRule="exact"/>
        <w:ind w:left="-19" w:leftChars="-9" w:right="-420" w:rightChars="-200" w:firstLine="540" w:firstLineChars="225"/>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（1</w:t>
      </w:r>
      <w:r>
        <w:rPr>
          <w:rFonts w:hint="eastAsia" w:ascii="仿宋" w:hAnsi="仿宋" w:eastAsia="仿宋" w:cs="仿宋"/>
          <w:color w:val="auto"/>
          <w:kern w:val="0"/>
          <w:sz w:val="24"/>
          <w:szCs w:val="20"/>
          <w:highlight w:val="none"/>
          <w:lang w:val="en" w:eastAsia="zh-CN"/>
        </w:rPr>
        <w:t>1</w:t>
      </w:r>
      <w:r>
        <w:rPr>
          <w:rFonts w:hint="eastAsia" w:ascii="仿宋" w:hAnsi="仿宋" w:eastAsia="仿宋" w:cs="仿宋"/>
          <w:color w:val="auto"/>
          <w:kern w:val="0"/>
          <w:sz w:val="24"/>
          <w:szCs w:val="20"/>
          <w:highlight w:val="none"/>
          <w:lang w:val="en-US" w:eastAsia="zh-CN"/>
        </w:rPr>
        <w:t>）涉及商品包装和快递包装的，是否参考</w:t>
      </w:r>
      <w:r>
        <w:rPr>
          <w:rFonts w:hint="eastAsia" w:ascii="仿宋" w:hAnsi="仿宋" w:eastAsia="仿宋" w:cs="仿宋"/>
          <w:color w:val="auto"/>
          <w:kern w:val="0"/>
          <w:sz w:val="24"/>
          <w:szCs w:val="20"/>
          <w:highlight w:val="none"/>
        </w:rPr>
        <w:t>《商品包装政府采购需求标准（试行）》、《快递包装政府采购需求标准（试行）》</w:t>
      </w:r>
      <w:r>
        <w:rPr>
          <w:rFonts w:hint="eastAsia" w:ascii="仿宋" w:hAnsi="仿宋" w:eastAsia="仿宋" w:cs="仿宋"/>
          <w:color w:val="auto"/>
          <w:kern w:val="0"/>
          <w:sz w:val="24"/>
          <w:szCs w:val="20"/>
          <w:highlight w:val="none"/>
          <w:lang w:eastAsia="zh-CN"/>
        </w:rPr>
        <w:t>明确产品及相关快递服务的具体包装要求：</w:t>
      </w:r>
    </w:p>
    <w:p w14:paraId="05FC7A69">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不涉及</w:t>
      </w:r>
    </w:p>
    <w:p w14:paraId="23F77B58">
      <w:pPr>
        <w:kinsoku/>
        <w:overflowPunct/>
        <w:topLinePunct w:val="0"/>
        <w:bidi w:val="0"/>
        <w:adjustRightInd/>
        <w:spacing w:beforeAutospacing="0" w:afterAutospacing="0" w:line="440" w:lineRule="exact"/>
        <w:ind w:left="-420" w:leftChars="-200" w:right="-420" w:rightChars="-200" w:firstLine="1084" w:firstLineChars="45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2.</w:t>
      </w:r>
      <w:r>
        <w:rPr>
          <w:rFonts w:hint="eastAsia" w:ascii="仿宋" w:hAnsi="仿宋" w:eastAsia="仿宋" w:cs="仿宋"/>
          <w:b/>
          <w:bCs/>
          <w:color w:val="auto"/>
          <w:kern w:val="0"/>
          <w:sz w:val="24"/>
          <w:szCs w:val="20"/>
          <w:highlight w:val="none"/>
        </w:rPr>
        <w:t>合同金额</w:t>
      </w:r>
    </w:p>
    <w:p w14:paraId="17F6DDF1">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（1）合同金额小写：</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14:paraId="4DFEA22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大写：</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14:paraId="2568AB8B">
      <w:pPr>
        <w:kinsoku/>
        <w:overflowPunct/>
        <w:topLinePunct w:val="0"/>
        <w:bidi w:val="0"/>
        <w:adjustRightInd/>
        <w:spacing w:beforeAutospacing="0" w:afterAutospacing="0" w:line="440" w:lineRule="exact"/>
        <w:ind w:left="-420" w:leftChars="-200" w:right="-420" w:rightChars="-200" w:firstLine="480" w:firstLineChars="200"/>
        <w:rPr>
          <w:rFonts w:hint="default" w:ascii="宋体" w:hAnsi="宋体" w:eastAsia="宋体" w:cs="Times New Roman"/>
          <w:color w:val="auto"/>
          <w:kern w:val="0"/>
          <w:sz w:val="34"/>
          <w:szCs w:val="21"/>
          <w:highlight w:val="none"/>
          <w:u w:val="single"/>
          <w:lang w:val="en-US"/>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分包金额</w:t>
      </w:r>
      <w:r>
        <w:rPr>
          <w:rFonts w:hint="eastAsia" w:ascii="仿宋" w:hAnsi="仿宋" w:eastAsia="仿宋" w:cs="仿宋"/>
          <w:color w:val="auto"/>
          <w:kern w:val="0"/>
          <w:sz w:val="24"/>
          <w:szCs w:val="20"/>
          <w:highlight w:val="none"/>
          <w:lang w:eastAsia="zh-CN"/>
        </w:rPr>
        <w:t>（如有）</w:t>
      </w:r>
      <w:r>
        <w:rPr>
          <w:rFonts w:hint="eastAsia" w:ascii="仿宋" w:hAnsi="仿宋" w:eastAsia="仿宋" w:cs="仿宋"/>
          <w:color w:val="auto"/>
          <w:kern w:val="0"/>
          <w:sz w:val="24"/>
          <w:szCs w:val="20"/>
          <w:highlight w:val="none"/>
        </w:rPr>
        <w:t>小写：</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p>
    <w:p w14:paraId="07F29D1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大写：</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14:paraId="0F867B3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（注：固定单价合同应填写单价和最高限价）</w:t>
      </w:r>
    </w:p>
    <w:p w14:paraId="50A2F73B">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合同定价方式</w:t>
      </w:r>
      <w:r>
        <w:rPr>
          <w:rFonts w:hint="eastAsia" w:ascii="仿宋" w:hAnsi="仿宋" w:eastAsia="仿宋" w:cs="仿宋"/>
          <w:color w:val="auto"/>
          <w:kern w:val="0"/>
          <w:sz w:val="24"/>
          <w:szCs w:val="20"/>
          <w:highlight w:val="none"/>
          <w:lang w:eastAsia="zh-CN"/>
        </w:rPr>
        <w:t>（采用组合定价方式的，可以勾选多项）</w:t>
      </w:r>
      <w:r>
        <w:rPr>
          <w:rFonts w:hint="eastAsia" w:ascii="仿宋" w:hAnsi="仿宋" w:eastAsia="仿宋" w:cs="仿宋"/>
          <w:color w:val="auto"/>
          <w:kern w:val="0"/>
          <w:sz w:val="24"/>
          <w:szCs w:val="20"/>
          <w:highlight w:val="none"/>
        </w:rPr>
        <w:t>：</w:t>
      </w:r>
    </w:p>
    <w:p w14:paraId="2AB05B5B">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固定总价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固定单价</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固定费率</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成本补偿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绩效激励</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其他</w:t>
      </w:r>
      <w:r>
        <w:rPr>
          <w:rFonts w:hint="eastAsia" w:ascii="仿宋" w:hAnsi="仿宋" w:eastAsia="仿宋" w:cs="仿宋"/>
          <w:color w:val="auto"/>
          <w:kern w:val="0"/>
          <w:sz w:val="24"/>
          <w:szCs w:val="20"/>
          <w:highlight w:val="none"/>
        </w:rPr>
        <w:t xml:space="preserve">       </w:t>
      </w:r>
    </w:p>
    <w:p w14:paraId="146C2269">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）付款方式（按项目实际勾选填写）：</w:t>
      </w:r>
    </w:p>
    <w:p w14:paraId="35E24D8B">
      <w:pPr>
        <w:kinsoku/>
        <w:overflowPunct/>
        <w:topLinePunct w:val="0"/>
        <w:bidi w:val="0"/>
        <w:adjustRightInd/>
        <w:spacing w:beforeAutospacing="0" w:afterAutospacing="0" w:line="440" w:lineRule="exact"/>
        <w:ind w:left="-420" w:leftChars="-200" w:right="-420" w:rightChars="-200" w:firstLine="1080" w:firstLineChars="450"/>
        <w:rPr>
          <w:rFonts w:hint="eastAsia" w:ascii="宋体" w:hAnsi="宋体" w:eastAsia="宋体" w:cs="Times New Roman"/>
          <w:color w:val="auto"/>
          <w:kern w:val="0"/>
          <w:sz w:val="34"/>
          <w:szCs w:val="21"/>
          <w:highlight w:val="none"/>
          <w:u w:val="singl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全额付款：</w:t>
      </w:r>
      <w:r>
        <w:rPr>
          <w:rFonts w:hint="eastAsia"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4"/>
          <w:highlight w:val="none"/>
          <w:u w:val="single"/>
        </w:rPr>
        <w:t>（应</w:t>
      </w:r>
      <w:r>
        <w:rPr>
          <w:rFonts w:hint="eastAsia" w:ascii="仿宋" w:hAnsi="仿宋" w:eastAsia="仿宋" w:cs="仿宋"/>
          <w:color w:val="auto"/>
          <w:kern w:val="0"/>
          <w:sz w:val="24"/>
          <w:szCs w:val="24"/>
          <w:highlight w:val="none"/>
          <w:u w:val="single"/>
          <w:lang w:eastAsia="zh-CN"/>
        </w:rPr>
        <w:t>明确</w:t>
      </w:r>
      <w:r>
        <w:rPr>
          <w:rFonts w:hint="eastAsia" w:ascii="仿宋" w:hAnsi="仿宋" w:eastAsia="仿宋" w:cs="仿宋"/>
          <w:color w:val="auto"/>
          <w:kern w:val="0"/>
          <w:sz w:val="24"/>
          <w:szCs w:val="24"/>
          <w:highlight w:val="none"/>
          <w:u w:val="single"/>
        </w:rPr>
        <w:t>一次性支付合同款项</w:t>
      </w:r>
      <w:r>
        <w:rPr>
          <w:rFonts w:hint="eastAsia" w:ascii="仿宋" w:hAnsi="仿宋" w:eastAsia="仿宋" w:cs="仿宋"/>
          <w:color w:val="auto"/>
          <w:kern w:val="0"/>
          <w:sz w:val="24"/>
          <w:szCs w:val="24"/>
          <w:highlight w:val="none"/>
          <w:u w:val="single"/>
          <w:lang w:eastAsia="zh-CN"/>
        </w:rPr>
        <w:t>的条件</w:t>
      </w:r>
      <w:r>
        <w:rPr>
          <w:rFonts w:hint="eastAsia" w:ascii="仿宋" w:hAnsi="仿宋" w:eastAsia="仿宋" w:cs="仿宋"/>
          <w:color w:val="auto"/>
          <w:kern w:val="0"/>
          <w:sz w:val="24"/>
          <w:szCs w:val="24"/>
          <w:highlight w:val="none"/>
          <w:u w:val="single"/>
        </w:rPr>
        <w:t>）</w:t>
      </w:r>
      <w:r>
        <w:rPr>
          <w:rFonts w:hint="eastAsia" w:ascii="宋体" w:hAnsi="宋体" w:eastAsia="宋体" w:cs="Times New Roman"/>
          <w:color w:val="auto"/>
          <w:kern w:val="0"/>
          <w:sz w:val="34"/>
          <w:szCs w:val="21"/>
          <w:highlight w:val="none"/>
          <w:u w:val="single"/>
        </w:rPr>
        <w:t xml:space="preserve">                    </w:t>
      </w:r>
    </w:p>
    <w:p w14:paraId="6FEADD12">
      <w:pPr>
        <w:kinsoku/>
        <w:overflowPunct/>
        <w:topLinePunct w:val="0"/>
        <w:bidi w:val="0"/>
        <w:adjustRightInd/>
        <w:spacing w:beforeAutospacing="0" w:afterAutospacing="0" w:line="440" w:lineRule="exact"/>
        <w:ind w:left="-420" w:leftChars="-200" w:right="-420" w:rightChars="-200" w:firstLine="1080" w:firstLineChars="450"/>
        <w:rPr>
          <w:rFonts w:hint="eastAsia" w:ascii="仿宋" w:hAnsi="仿宋" w:eastAsia="仿宋" w:cs="仿宋"/>
          <w:color w:val="auto"/>
          <w:kern w:val="0"/>
          <w:sz w:val="24"/>
          <w:szCs w:val="24"/>
          <w:highlight w:val="none"/>
          <w:u w:val="single"/>
          <w:lang w:eastAsia="zh-CN"/>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分期付款：</w:t>
      </w:r>
      <w:r>
        <w:rPr>
          <w:rFonts w:hint="eastAsia" w:ascii="仿宋" w:hAnsi="仿宋" w:eastAsia="仿宋" w:cs="仿宋"/>
          <w:color w:val="auto"/>
          <w:kern w:val="0"/>
          <w:sz w:val="24"/>
          <w:szCs w:val="24"/>
          <w:highlight w:val="none"/>
          <w:u w:val="single"/>
        </w:rPr>
        <w:t xml:space="preserve">  （应明确分期支付合同款项的各期比例和支付条件</w:t>
      </w:r>
      <w:r>
        <w:rPr>
          <w:rFonts w:hint="eastAsia" w:ascii="仿宋" w:hAnsi="仿宋" w:eastAsia="仿宋" w:cs="仿宋"/>
          <w:color w:val="auto"/>
          <w:kern w:val="0"/>
          <w:sz w:val="24"/>
          <w:szCs w:val="24"/>
          <w:highlight w:val="none"/>
          <w:u w:val="single"/>
          <w:lang w:eastAsia="zh-CN"/>
        </w:rPr>
        <w:t>，各期支付条件</w:t>
      </w:r>
    </w:p>
    <w:p w14:paraId="3BD95CD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u w:val="single"/>
          <w:lang w:eastAsia="zh-CN"/>
        </w:rPr>
        <w:t>应与分期履约验收情况挂钩</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0"/>
          <w:highlight w:val="none"/>
          <w:u w:val="none"/>
          <w:lang w:eastAsia="zh-CN"/>
        </w:rPr>
        <w:t>，</w:t>
      </w:r>
      <w:r>
        <w:rPr>
          <w:rFonts w:hint="eastAsia" w:ascii="仿宋" w:hAnsi="仿宋" w:eastAsia="仿宋" w:cs="仿宋"/>
          <w:color w:val="auto"/>
          <w:kern w:val="0"/>
          <w:sz w:val="24"/>
          <w:szCs w:val="20"/>
          <w:highlight w:val="none"/>
          <w:lang w:eastAsia="zh-CN"/>
        </w:rPr>
        <w:t>其中涉及预付款的</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4"/>
          <w:highlight w:val="none"/>
          <w:u w:val="single"/>
        </w:rPr>
        <w:t xml:space="preserve"> （应明确预付款的支付比例和支付条件）</w:t>
      </w:r>
    </w:p>
    <w:p w14:paraId="2D364C33">
      <w:pPr>
        <w:kinsoku/>
        <w:overflowPunct/>
        <w:topLinePunct w:val="0"/>
        <w:bidi w:val="0"/>
        <w:adjustRightInd/>
        <w:spacing w:beforeAutospacing="0" w:afterAutospacing="0" w:line="440" w:lineRule="exact"/>
        <w:ind w:left="-420" w:leftChars="-200" w:right="-420" w:rightChars="-200" w:firstLine="1080" w:firstLineChars="4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成本补偿：      （应明确按照成本补偿方式的支付方式和支付条件）   </w:t>
      </w:r>
    </w:p>
    <w:p w14:paraId="40518C50">
      <w:pPr>
        <w:kinsoku/>
        <w:overflowPunct/>
        <w:topLinePunct w:val="0"/>
        <w:bidi w:val="0"/>
        <w:adjustRightInd/>
        <w:spacing w:beforeAutospacing="0" w:afterAutospacing="0" w:line="440" w:lineRule="exact"/>
        <w:ind w:left="-420" w:leftChars="-200" w:right="-420" w:rightChars="-200" w:firstLine="1080" w:firstLineChars="4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绩效激励：      （应明确按照绩效激励方式的支付方式和支付条件）   </w:t>
      </w:r>
    </w:p>
    <w:p w14:paraId="54634C69">
      <w:pPr>
        <w:kinsoku/>
        <w:overflowPunct/>
        <w:topLinePunct w:val="0"/>
        <w:bidi w:val="0"/>
        <w:adjustRightInd/>
        <w:spacing w:beforeAutospacing="0" w:afterAutospacing="0" w:line="440" w:lineRule="exact"/>
        <w:ind w:left="-420" w:leftChars="-200" w:right="-420" w:rightChars="-200" w:firstLine="964" w:firstLineChars="40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3.</w:t>
      </w:r>
      <w:r>
        <w:rPr>
          <w:rFonts w:hint="eastAsia" w:ascii="仿宋" w:hAnsi="仿宋" w:eastAsia="仿宋" w:cs="仿宋"/>
          <w:b/>
          <w:bCs/>
          <w:color w:val="auto"/>
          <w:kern w:val="0"/>
          <w:sz w:val="24"/>
          <w:szCs w:val="20"/>
          <w:highlight w:val="none"/>
        </w:rPr>
        <w:t>合同履行</w:t>
      </w:r>
    </w:p>
    <w:p w14:paraId="271E5399">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（1）起始日期：</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年</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月</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日，完成日期：</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年</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月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日。</w:t>
      </w:r>
    </w:p>
    <w:p w14:paraId="6CBEA34D">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eastAsia="zh-CN"/>
        </w:rPr>
        <w:t>履约</w:t>
      </w:r>
      <w:r>
        <w:rPr>
          <w:rFonts w:hint="eastAsia" w:ascii="仿宋" w:hAnsi="仿宋" w:eastAsia="仿宋" w:cs="仿宋"/>
          <w:color w:val="auto"/>
          <w:kern w:val="0"/>
          <w:sz w:val="24"/>
          <w:szCs w:val="20"/>
          <w:highlight w:val="none"/>
        </w:rPr>
        <w:t>地点：</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14:paraId="136479EF">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（3）履约担保：</w:t>
      </w:r>
      <w:r>
        <w:rPr>
          <w:rFonts w:hint="eastAsia" w:ascii="仿宋" w:hAnsi="仿宋" w:eastAsia="仿宋" w:cs="仿宋"/>
          <w:color w:val="auto"/>
          <w:kern w:val="0"/>
          <w:sz w:val="24"/>
          <w:szCs w:val="20"/>
          <w:highlight w:val="none"/>
          <w:lang w:val="en-US" w:eastAsia="zh-CN"/>
        </w:rPr>
        <w:t>是否收取履约保证金：</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是</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否</w:t>
      </w:r>
    </w:p>
    <w:p w14:paraId="1660BDB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收取履约保证金形式：</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14:paraId="5775C14B">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收取履约保证金金额：</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14:paraId="2413333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履约担保期限</w:t>
      </w:r>
      <w:r>
        <w:rPr>
          <w:rFonts w:hint="eastAsia" w:ascii="仿宋" w:hAnsi="仿宋" w:eastAsia="仿宋" w:cs="仿宋"/>
          <w:color w:val="auto"/>
          <w:kern w:val="0"/>
          <w:sz w:val="24"/>
          <w:szCs w:val="20"/>
          <w:highlight w:val="none"/>
          <w:lang w:eastAsia="zh-CN"/>
        </w:rPr>
        <w:t>：</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14:paraId="1588EFD6">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（4）分期履行要求：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14:paraId="61160297">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w:t>
      </w:r>
      <w:r>
        <w:rPr>
          <w:rFonts w:hint="eastAsia" w:ascii="仿宋" w:hAnsi="仿宋" w:eastAsia="仿宋" w:cs="仿宋"/>
          <w:color w:val="auto"/>
          <w:kern w:val="0"/>
          <w:sz w:val="24"/>
          <w:szCs w:val="20"/>
          <w:highlight w:val="none"/>
          <w:lang w:eastAsia="zh-CN"/>
        </w:rPr>
        <w:t>风险处置措施和替代方案</w:t>
      </w:r>
      <w:r>
        <w:rPr>
          <w:rFonts w:hint="eastAsia" w:ascii="仿宋" w:hAnsi="仿宋" w:eastAsia="仿宋" w:cs="仿宋"/>
          <w:color w:val="auto"/>
          <w:kern w:val="0"/>
          <w:sz w:val="24"/>
          <w:szCs w:val="20"/>
          <w:highlight w:val="none"/>
        </w:rPr>
        <w:t>：</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14:paraId="3BE8617E">
      <w:pPr>
        <w:kinsoku/>
        <w:overflowPunct/>
        <w:topLinePunct w:val="0"/>
        <w:bidi w:val="0"/>
        <w:adjustRightInd/>
        <w:spacing w:beforeAutospacing="0" w:afterAutospacing="0" w:line="440" w:lineRule="exact"/>
        <w:ind w:left="-420" w:leftChars="-200" w:right="-420" w:rightChars="-200" w:firstLine="964" w:firstLineChars="40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4.</w:t>
      </w:r>
      <w:r>
        <w:rPr>
          <w:rFonts w:hint="eastAsia" w:ascii="仿宋" w:hAnsi="仿宋" w:eastAsia="仿宋" w:cs="仿宋"/>
          <w:b/>
          <w:bCs/>
          <w:color w:val="auto"/>
          <w:kern w:val="0"/>
          <w:sz w:val="24"/>
          <w:szCs w:val="20"/>
          <w:highlight w:val="none"/>
        </w:rPr>
        <w:t>合同验收</w:t>
      </w:r>
    </w:p>
    <w:p w14:paraId="2F4CB8A9">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（1）验收组织方式：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自行组织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委托第三方组织</w:t>
      </w:r>
    </w:p>
    <w:p w14:paraId="1A139205">
      <w:pPr>
        <w:kinsoku/>
        <w:overflowPunct/>
        <w:topLinePunct w:val="0"/>
        <w:bidi w:val="0"/>
        <w:adjustRightInd/>
        <w:spacing w:beforeAutospacing="0" w:afterAutospacing="0" w:line="440" w:lineRule="exact"/>
        <w:ind w:left="0" w:leftChars="0" w:right="-420" w:rightChars="-200" w:firstLine="1080" w:firstLineChars="450"/>
        <w:rPr>
          <w:rFonts w:hint="default" w:ascii="宋体" w:hAnsi="宋体" w:eastAsia="宋体" w:cs="Times New Roman"/>
          <w:color w:val="auto"/>
          <w:kern w:val="0"/>
          <w:sz w:val="34"/>
          <w:szCs w:val="21"/>
          <w:highlight w:val="none"/>
          <w:u w:val="single"/>
          <w:lang w:val="en-US"/>
        </w:rPr>
      </w:pPr>
      <w:r>
        <w:rPr>
          <w:rFonts w:hint="eastAsia" w:ascii="仿宋" w:hAnsi="仿宋" w:eastAsia="仿宋" w:cs="仿宋"/>
          <w:color w:val="auto"/>
          <w:kern w:val="0"/>
          <w:sz w:val="24"/>
          <w:szCs w:val="20"/>
          <w:highlight w:val="none"/>
        </w:rPr>
        <w:t>验收主体：</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p>
    <w:p w14:paraId="63E1C07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是否邀请本项目的其他供应商</w:t>
      </w:r>
      <w:r>
        <w:rPr>
          <w:rFonts w:hint="eastAsia" w:ascii="仿宋" w:hAnsi="仿宋" w:eastAsia="仿宋" w:cs="仿宋"/>
          <w:color w:val="auto"/>
          <w:kern w:val="0"/>
          <w:sz w:val="24"/>
          <w:szCs w:val="20"/>
          <w:highlight w:val="none"/>
          <w:lang w:eastAsia="zh-CN"/>
        </w:rPr>
        <w:t>参加验收</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34569A48">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是否邀请专家</w:t>
      </w:r>
      <w:r>
        <w:rPr>
          <w:rFonts w:hint="eastAsia" w:ascii="仿宋" w:hAnsi="仿宋" w:eastAsia="仿宋" w:cs="仿宋"/>
          <w:color w:val="auto"/>
          <w:kern w:val="0"/>
          <w:sz w:val="24"/>
          <w:szCs w:val="20"/>
          <w:highlight w:val="none"/>
          <w:lang w:eastAsia="zh-CN"/>
        </w:rPr>
        <w:t>参加验收</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22585B51">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是否邀请服务对象</w:t>
      </w:r>
      <w:r>
        <w:rPr>
          <w:rFonts w:hint="eastAsia" w:ascii="仿宋" w:hAnsi="仿宋" w:eastAsia="仿宋" w:cs="仿宋"/>
          <w:color w:val="auto"/>
          <w:kern w:val="0"/>
          <w:sz w:val="24"/>
          <w:szCs w:val="20"/>
          <w:highlight w:val="none"/>
          <w:lang w:eastAsia="zh-CN"/>
        </w:rPr>
        <w:t>参加验收</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2D7212EE">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是否邀请第三方检测机构</w:t>
      </w:r>
      <w:r>
        <w:rPr>
          <w:rFonts w:hint="eastAsia" w:ascii="仿宋" w:hAnsi="仿宋" w:eastAsia="仿宋" w:cs="仿宋"/>
          <w:color w:val="auto"/>
          <w:kern w:val="0"/>
          <w:sz w:val="24"/>
          <w:szCs w:val="20"/>
          <w:highlight w:val="none"/>
          <w:lang w:eastAsia="zh-CN"/>
        </w:rPr>
        <w:t>参加验收</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5E8C2A41">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是否进行抽查检测：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，抽查比例：</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207DD99D">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是否存在破坏性检测：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，（应明确对被破坏的检测产品的处理方式）</w:t>
      </w:r>
    </w:p>
    <w:p w14:paraId="7D484B5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7371416C">
      <w:pPr>
        <w:kinsoku/>
        <w:overflowPunct/>
        <w:topLinePunct w:val="0"/>
        <w:bidi w:val="0"/>
        <w:adjustRightInd/>
        <w:spacing w:beforeAutospacing="0" w:afterAutospacing="0" w:line="440" w:lineRule="exact"/>
        <w:ind w:left="0" w:leftChars="0" w:right="-420" w:rightChars="-200" w:firstLine="1080" w:firstLineChars="4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验收组织的其他事项：</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567613CB">
      <w:pPr>
        <w:numPr>
          <w:ilvl w:val="0"/>
          <w:numId w:val="0"/>
        </w:num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default" w:ascii="仿宋" w:hAnsi="仿宋" w:eastAsia="仿宋" w:cs="仿宋"/>
          <w:color w:val="auto"/>
          <w:kern w:val="0"/>
          <w:sz w:val="24"/>
          <w:szCs w:val="20"/>
          <w:highlight w:val="none"/>
          <w:lang w:val="en-US"/>
        </w:rPr>
        <w:t>2</w:t>
      </w:r>
      <w:r>
        <w:rPr>
          <w:rFonts w:hint="eastAsia" w:ascii="仿宋" w:hAnsi="仿宋" w:eastAsia="仿宋" w:cs="仿宋"/>
          <w:color w:val="auto"/>
          <w:kern w:val="0"/>
          <w:sz w:val="24"/>
          <w:szCs w:val="20"/>
          <w:highlight w:val="none"/>
        </w:rPr>
        <w:t>）履约验收时间：</w:t>
      </w:r>
      <w:r>
        <w:rPr>
          <w:rFonts w:hint="eastAsia" w:ascii="仿宋" w:hAnsi="仿宋" w:eastAsia="仿宋" w:cs="仿宋"/>
          <w:bCs/>
          <w:color w:val="auto"/>
          <w:kern w:val="0"/>
          <w:sz w:val="24"/>
          <w:szCs w:val="24"/>
          <w:highlight w:val="none"/>
          <w:u w:val="single"/>
        </w:rPr>
        <w:t>（计划于何时验收/供应商提出验收申请之日起   日内组织验收）</w:t>
      </w:r>
    </w:p>
    <w:p w14:paraId="646AC6B5">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（3）履约验收方式：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一次性验收         </w:t>
      </w:r>
    </w:p>
    <w:p w14:paraId="7C4C4FF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分期/分项验收</w:t>
      </w:r>
      <w:r>
        <w:rPr>
          <w:rFonts w:hint="eastAsia" w:ascii="仿宋" w:hAnsi="仿宋" w:eastAsia="仿宋" w:cs="仿宋"/>
          <w:color w:val="auto"/>
          <w:kern w:val="0"/>
          <w:sz w:val="24"/>
          <w:szCs w:val="20"/>
          <w:highlight w:val="none"/>
          <w:lang w:eastAsia="zh-CN"/>
        </w:rPr>
        <w:t>：</w:t>
      </w:r>
      <w:r>
        <w:rPr>
          <w:rFonts w:hint="eastAsia" w:ascii="仿宋" w:hAnsi="仿宋" w:eastAsia="仿宋" w:cs="仿宋"/>
          <w:bCs/>
          <w:color w:val="auto"/>
          <w:kern w:val="0"/>
          <w:sz w:val="24"/>
          <w:szCs w:val="24"/>
          <w:highlight w:val="none"/>
          <w:u w:val="single"/>
        </w:rPr>
        <w:t xml:space="preserve"> </w:t>
      </w:r>
      <w:r>
        <w:rPr>
          <w:rFonts w:hint="eastAsia" w:ascii="仿宋" w:hAnsi="仿宋" w:eastAsia="仿宋" w:cs="仿宋"/>
          <w:bCs/>
          <w:color w:val="auto"/>
          <w:kern w:val="0"/>
          <w:sz w:val="24"/>
          <w:szCs w:val="24"/>
          <w:highlight w:val="none"/>
          <w:u w:val="single"/>
          <w:lang w:eastAsia="zh-CN"/>
        </w:rPr>
        <w:t>（应明确分期</w:t>
      </w:r>
      <w:r>
        <w:rPr>
          <w:rFonts w:hint="eastAsia" w:ascii="仿宋" w:hAnsi="仿宋" w:eastAsia="仿宋" w:cs="仿宋"/>
          <w:bCs/>
          <w:color w:val="auto"/>
          <w:kern w:val="0"/>
          <w:sz w:val="24"/>
          <w:szCs w:val="24"/>
          <w:highlight w:val="none"/>
          <w:u w:val="single"/>
          <w:lang w:val="en" w:eastAsia="zh-CN"/>
        </w:rPr>
        <w:t>/分项验收的工作安排</w:t>
      </w:r>
      <w:r>
        <w:rPr>
          <w:rFonts w:hint="eastAsia" w:ascii="仿宋" w:hAnsi="仿宋" w:eastAsia="仿宋" w:cs="仿宋"/>
          <w:bCs/>
          <w:color w:val="auto"/>
          <w:kern w:val="0"/>
          <w:sz w:val="24"/>
          <w:szCs w:val="24"/>
          <w:highlight w:val="none"/>
          <w:u w:val="single"/>
          <w:lang w:eastAsia="zh-CN"/>
        </w:rPr>
        <w:t>）</w:t>
      </w:r>
      <w:r>
        <w:rPr>
          <w:rFonts w:hint="eastAsia" w:ascii="仿宋" w:hAnsi="仿宋" w:eastAsia="仿宋" w:cs="仿宋"/>
          <w:bCs/>
          <w:color w:val="auto"/>
          <w:kern w:val="0"/>
          <w:sz w:val="24"/>
          <w:szCs w:val="24"/>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14:paraId="1F062504">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（4）履约验收程序：</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1E52F337">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（5）履约验收的内容：</w:t>
      </w:r>
      <w:r>
        <w:rPr>
          <w:rFonts w:hint="eastAsia" w:ascii="仿宋" w:hAnsi="仿宋" w:eastAsia="仿宋" w:cs="仿宋"/>
          <w:bCs/>
          <w:color w:val="auto"/>
          <w:kern w:val="0"/>
          <w:sz w:val="24"/>
          <w:szCs w:val="24"/>
          <w:highlight w:val="none"/>
          <w:u w:val="single"/>
        </w:rPr>
        <w:t xml:space="preserve"> </w:t>
      </w:r>
      <w:r>
        <w:rPr>
          <w:rFonts w:hint="eastAsia" w:ascii="仿宋" w:hAnsi="仿宋" w:eastAsia="仿宋" w:cs="仿宋"/>
          <w:bCs/>
          <w:color w:val="auto"/>
          <w:kern w:val="0"/>
          <w:sz w:val="24"/>
          <w:szCs w:val="24"/>
          <w:highlight w:val="none"/>
          <w:u w:val="single"/>
          <w:lang w:eastAsia="zh-CN"/>
        </w:rPr>
        <w:t>（应当包括每一项技术和商务要求的履约情况，特别是落实政府采购扶持中小企业，支持绿色发展和乡村振兴等政策情况）</w:t>
      </w:r>
      <w:r>
        <w:rPr>
          <w:rFonts w:hint="eastAsia" w:ascii="仿宋" w:hAnsi="仿宋" w:eastAsia="仿宋" w:cs="仿宋"/>
          <w:color w:val="auto"/>
          <w:kern w:val="0"/>
          <w:sz w:val="24"/>
          <w:szCs w:val="20"/>
          <w:highlight w:val="none"/>
        </w:rPr>
        <w:t xml:space="preserve">                                      </w:t>
      </w:r>
    </w:p>
    <w:p w14:paraId="4819A608">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（6）履约验收标准：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65AB0C0D">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lang w:eastAsia="zh-CN"/>
        </w:rPr>
        <w:t>）是否以采购活动中供应商提供的样品作为参考：</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3138A2C1">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（8）履约验收其他事项：</w:t>
      </w:r>
      <w:r>
        <w:rPr>
          <w:rFonts w:hint="eastAsia" w:ascii="仿宋" w:hAnsi="仿宋" w:eastAsia="仿宋" w:cs="仿宋"/>
          <w:bCs/>
          <w:color w:val="auto"/>
          <w:kern w:val="0"/>
          <w:sz w:val="24"/>
          <w:szCs w:val="24"/>
          <w:highlight w:val="none"/>
          <w:u w:val="single"/>
        </w:rPr>
        <w:t xml:space="preserve">      （产权过户登记等）       </w:t>
      </w:r>
      <w:r>
        <w:rPr>
          <w:rFonts w:hint="eastAsia" w:ascii="仿宋" w:hAnsi="仿宋" w:eastAsia="仿宋" w:cs="仿宋"/>
          <w:color w:val="auto"/>
          <w:kern w:val="0"/>
          <w:sz w:val="24"/>
          <w:szCs w:val="20"/>
          <w:highlight w:val="none"/>
        </w:rPr>
        <w:t xml:space="preserve">   </w:t>
      </w:r>
    </w:p>
    <w:p w14:paraId="5A073673">
      <w:pPr>
        <w:kinsoku/>
        <w:overflowPunct/>
        <w:topLinePunct w:val="0"/>
        <w:bidi w:val="0"/>
        <w:adjustRightInd/>
        <w:spacing w:beforeAutospacing="0" w:afterAutospacing="0" w:line="440" w:lineRule="exact"/>
        <w:ind w:left="-420" w:leftChars="-200" w:right="-420" w:rightChars="-200" w:firstLine="843" w:firstLineChars="35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5.</w:t>
      </w:r>
      <w:r>
        <w:rPr>
          <w:rFonts w:hint="eastAsia" w:ascii="仿宋" w:hAnsi="仿宋" w:eastAsia="仿宋" w:cs="仿宋"/>
          <w:b/>
          <w:bCs/>
          <w:color w:val="auto"/>
          <w:kern w:val="0"/>
          <w:sz w:val="24"/>
          <w:szCs w:val="20"/>
          <w:highlight w:val="none"/>
        </w:rPr>
        <w:t>组成合同的文件</w:t>
      </w:r>
    </w:p>
    <w:p w14:paraId="522CC1B5">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本协议书与下列文件一起构成合同文件，如下述文件之间有任何抵触、矛盾或歧义，应按以下顺序解释：</w:t>
      </w:r>
    </w:p>
    <w:p w14:paraId="57382E9A">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政府采购</w:t>
      </w:r>
      <w:r>
        <w:rPr>
          <w:rFonts w:hint="eastAsia" w:ascii="仿宋" w:hAnsi="仿宋" w:eastAsia="仿宋" w:cs="仿宋"/>
          <w:color w:val="auto"/>
          <w:kern w:val="0"/>
          <w:sz w:val="24"/>
          <w:szCs w:val="20"/>
          <w:highlight w:val="none"/>
        </w:rPr>
        <w:t>合同协议书及其变更、补充</w:t>
      </w:r>
      <w:r>
        <w:rPr>
          <w:rFonts w:hint="eastAsia" w:ascii="仿宋" w:hAnsi="仿宋" w:eastAsia="仿宋" w:cs="仿宋"/>
          <w:color w:val="auto"/>
          <w:kern w:val="0"/>
          <w:sz w:val="24"/>
          <w:szCs w:val="20"/>
          <w:highlight w:val="none"/>
          <w:lang w:eastAsia="zh-CN"/>
        </w:rPr>
        <w:t>协议</w:t>
      </w:r>
    </w:p>
    <w:p w14:paraId="115ECA7C">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）政府采购合同专用条款</w:t>
      </w:r>
    </w:p>
    <w:p w14:paraId="624CADB6">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）政府采购合同通用条款</w:t>
      </w:r>
    </w:p>
    <w:p w14:paraId="5F36D778">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）中标</w:t>
      </w:r>
      <w:r>
        <w:rPr>
          <w:rFonts w:hint="eastAsia" w:ascii="仿宋" w:hAnsi="仿宋" w:eastAsia="仿宋" w:cs="仿宋"/>
          <w:color w:val="auto"/>
          <w:kern w:val="0"/>
          <w:sz w:val="24"/>
          <w:szCs w:val="20"/>
          <w:highlight w:val="none"/>
          <w:lang w:eastAsia="zh-CN"/>
        </w:rPr>
        <w:t>（成交）</w:t>
      </w:r>
      <w:r>
        <w:rPr>
          <w:rFonts w:hint="eastAsia" w:ascii="仿宋" w:hAnsi="仿宋" w:eastAsia="仿宋" w:cs="仿宋"/>
          <w:color w:val="auto"/>
          <w:kern w:val="0"/>
          <w:sz w:val="24"/>
          <w:szCs w:val="20"/>
          <w:highlight w:val="none"/>
        </w:rPr>
        <w:t>通知书</w:t>
      </w:r>
    </w:p>
    <w:p w14:paraId="47EBDFD9">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）投标（响应）文件</w:t>
      </w:r>
    </w:p>
    <w:p w14:paraId="320FB7D7">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（6）采购文件</w:t>
      </w:r>
    </w:p>
    <w:p w14:paraId="11076BDA">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（7）有关技术文件，图纸</w:t>
      </w:r>
    </w:p>
    <w:p w14:paraId="03B1F4DE">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lang w:eastAsia="zh-CN"/>
        </w:rPr>
        <w:t>）国家法律、行政法规和规章制度规定或合同约定的作为合同组成部分的其他文件</w:t>
      </w:r>
    </w:p>
    <w:p w14:paraId="17E839DC">
      <w:pPr>
        <w:kinsoku/>
        <w:overflowPunct/>
        <w:topLinePunct w:val="0"/>
        <w:bidi w:val="0"/>
        <w:adjustRightInd/>
        <w:spacing w:beforeAutospacing="0" w:afterAutospacing="0" w:line="440" w:lineRule="exact"/>
        <w:ind w:left="-420" w:leftChars="-200" w:right="-420" w:rightChars="-200" w:firstLine="843" w:firstLineChars="35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6.</w:t>
      </w:r>
      <w:r>
        <w:rPr>
          <w:rFonts w:hint="eastAsia" w:ascii="仿宋" w:hAnsi="仿宋" w:eastAsia="仿宋" w:cs="仿宋"/>
          <w:b/>
          <w:bCs/>
          <w:color w:val="auto"/>
          <w:kern w:val="0"/>
          <w:sz w:val="24"/>
          <w:szCs w:val="20"/>
          <w:highlight w:val="none"/>
        </w:rPr>
        <w:t>合同生效</w:t>
      </w:r>
    </w:p>
    <w:p w14:paraId="52B8D87D">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本合同自</w:t>
      </w:r>
      <w:r>
        <w:rPr>
          <w:rFonts w:hint="eastAsia" w:ascii="仿宋" w:hAnsi="仿宋" w:eastAsia="仿宋" w:cs="仿宋"/>
          <w:bCs/>
          <w:color w:val="auto"/>
          <w:kern w:val="0"/>
          <w:sz w:val="24"/>
          <w:szCs w:val="24"/>
          <w:highlight w:val="none"/>
          <w:u w:val="single"/>
        </w:rPr>
        <w:t xml:space="preserve">    </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生效。</w:t>
      </w:r>
    </w:p>
    <w:p w14:paraId="4C590B35">
      <w:pPr>
        <w:kinsoku/>
        <w:overflowPunct/>
        <w:topLinePunct w:val="0"/>
        <w:bidi w:val="0"/>
        <w:adjustRightInd/>
        <w:spacing w:beforeAutospacing="0" w:afterAutospacing="0" w:line="440" w:lineRule="exact"/>
        <w:ind w:left="-420" w:leftChars="-200" w:right="-420" w:rightChars="-200" w:firstLine="843" w:firstLineChars="35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7.</w:t>
      </w:r>
      <w:r>
        <w:rPr>
          <w:rFonts w:hint="eastAsia" w:ascii="仿宋" w:hAnsi="仿宋" w:eastAsia="仿宋" w:cs="仿宋"/>
          <w:b/>
          <w:bCs/>
          <w:color w:val="auto"/>
          <w:kern w:val="0"/>
          <w:sz w:val="24"/>
          <w:szCs w:val="20"/>
          <w:highlight w:val="none"/>
        </w:rPr>
        <w:t>合同份数</w:t>
      </w:r>
    </w:p>
    <w:p w14:paraId="7698A032">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本合同一式</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份，</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 xml:space="preserve">执 </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份，</w:t>
      </w:r>
      <w:r>
        <w:rPr>
          <w:rFonts w:hint="eastAsia" w:ascii="仿宋" w:hAnsi="仿宋" w:eastAsia="仿宋" w:cs="仿宋"/>
          <w:color w:val="auto"/>
          <w:kern w:val="0"/>
          <w:sz w:val="24"/>
          <w:szCs w:val="20"/>
          <w:highlight w:val="none"/>
          <w:lang w:eastAsia="zh-CN"/>
        </w:rPr>
        <w:t>乙方</w:t>
      </w:r>
      <w:r>
        <w:rPr>
          <w:rFonts w:hint="eastAsia" w:ascii="仿宋" w:hAnsi="仿宋" w:eastAsia="仿宋" w:cs="仿宋"/>
          <w:color w:val="auto"/>
          <w:kern w:val="0"/>
          <w:sz w:val="24"/>
          <w:szCs w:val="20"/>
          <w:highlight w:val="none"/>
        </w:rPr>
        <w:t>执</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份，均具有同等法律效力。</w:t>
      </w:r>
    </w:p>
    <w:p w14:paraId="0719717F">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合同订立时间：</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年</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 xml:space="preserve"> 月</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日</w:t>
      </w:r>
    </w:p>
    <w:p w14:paraId="2AE0BEAC">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合同订立地点：</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 xml:space="preserve">      </w:t>
      </w:r>
    </w:p>
    <w:p w14:paraId="25075434">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附件：具体标</w:t>
      </w:r>
      <w:r>
        <w:rPr>
          <w:rFonts w:hint="eastAsia" w:ascii="仿宋" w:hAnsi="仿宋" w:eastAsia="仿宋" w:cs="仿宋"/>
          <w:color w:val="auto"/>
          <w:kern w:val="0"/>
          <w:sz w:val="24"/>
          <w:szCs w:val="20"/>
          <w:highlight w:val="none"/>
          <w:lang w:eastAsia="zh-CN"/>
        </w:rPr>
        <w:t>的及其</w:t>
      </w:r>
      <w:r>
        <w:rPr>
          <w:rFonts w:hint="eastAsia" w:ascii="仿宋" w:hAnsi="仿宋" w:eastAsia="仿宋" w:cs="仿宋"/>
          <w:color w:val="auto"/>
          <w:kern w:val="0"/>
          <w:sz w:val="24"/>
          <w:szCs w:val="20"/>
          <w:highlight w:val="none"/>
          <w:lang w:val="en-US" w:eastAsia="zh-CN"/>
        </w:rPr>
        <w:t>技术要求和商务要求</w:t>
      </w:r>
      <w:r>
        <w:rPr>
          <w:rFonts w:hint="eastAsia" w:ascii="仿宋" w:hAnsi="仿宋" w:eastAsia="仿宋" w:cs="仿宋"/>
          <w:color w:val="auto"/>
          <w:kern w:val="0"/>
          <w:sz w:val="24"/>
          <w:szCs w:val="20"/>
          <w:highlight w:val="none"/>
        </w:rPr>
        <w:t>、联合协议、分包</w:t>
      </w:r>
      <w:r>
        <w:rPr>
          <w:rFonts w:hint="eastAsia" w:ascii="仿宋" w:hAnsi="仿宋" w:eastAsia="仿宋" w:cs="仿宋"/>
          <w:color w:val="auto"/>
          <w:kern w:val="0"/>
          <w:sz w:val="24"/>
          <w:szCs w:val="20"/>
          <w:highlight w:val="none"/>
          <w:lang w:eastAsia="zh-CN"/>
        </w:rPr>
        <w:t>意向</w:t>
      </w:r>
      <w:r>
        <w:rPr>
          <w:rFonts w:hint="eastAsia" w:ascii="仿宋" w:hAnsi="仿宋" w:eastAsia="仿宋" w:cs="仿宋"/>
          <w:color w:val="auto"/>
          <w:kern w:val="0"/>
          <w:sz w:val="24"/>
          <w:szCs w:val="20"/>
          <w:highlight w:val="none"/>
        </w:rPr>
        <w:t>协议等。</w:t>
      </w:r>
    </w:p>
    <w:p w14:paraId="7A2DE04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p w14:paraId="2CE92C8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
        </w:rPr>
        <w:t xml:space="preserve">   </w:t>
      </w:r>
    </w:p>
    <w:p w14:paraId="7A1A9D0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br w:type="page"/>
      </w:r>
    </w:p>
    <w:p w14:paraId="2049BD6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bl>
      <w:tblPr>
        <w:tblStyle w:val="62"/>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44E8973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noWrap w:val="0"/>
            <w:vAlign w:val="center"/>
          </w:tcPr>
          <w:p w14:paraId="38A1D0B5">
            <w:pPr>
              <w:kinsoku/>
              <w:overflowPunct/>
              <w:topLinePunct w:val="0"/>
              <w:bidi w:val="0"/>
              <w:adjustRightInd/>
              <w:spacing w:beforeAutospacing="0" w:afterAutospacing="0" w:line="440" w:lineRule="exact"/>
              <w:ind w:left="-420" w:leftChars="-200" w:right="-420" w:rightChars="-200" w:firstLine="630" w:firstLineChars="300"/>
              <w:jc w:val="both"/>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甲方（采购人</w:t>
            </w:r>
            <w:r>
              <w:rPr>
                <w:rFonts w:hint="eastAsia" w:ascii="仿宋" w:hAnsi="仿宋" w:eastAsia="仿宋" w:cs="仿宋"/>
                <w:color w:val="auto"/>
                <w:kern w:val="0"/>
                <w:sz w:val="21"/>
                <w:szCs w:val="21"/>
                <w:highlight w:val="none"/>
                <w:lang w:eastAsia="zh-CN"/>
              </w:rPr>
              <w:t>、受采购人委托签订合同的</w:t>
            </w:r>
          </w:p>
          <w:p w14:paraId="5BE88F1D">
            <w:pPr>
              <w:kinsoku/>
              <w:overflowPunct/>
              <w:topLinePunct w:val="0"/>
              <w:bidi w:val="0"/>
              <w:adjustRightInd/>
              <w:spacing w:beforeAutospacing="0" w:afterAutospacing="0" w:line="440" w:lineRule="exact"/>
              <w:ind w:left="-420" w:leftChars="-200" w:right="-420" w:rightChars="-200" w:firstLine="1050" w:firstLineChars="5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1"/>
                <w:szCs w:val="21"/>
                <w:highlight w:val="none"/>
                <w:lang w:eastAsia="zh-CN"/>
              </w:rPr>
              <w:t>单位</w:t>
            </w:r>
            <w:r>
              <w:rPr>
                <w:rFonts w:hint="eastAsia" w:ascii="仿宋" w:hAnsi="仿宋" w:eastAsia="仿宋" w:cs="仿宋"/>
                <w:color w:val="auto"/>
                <w:kern w:val="0"/>
                <w:sz w:val="21"/>
                <w:szCs w:val="21"/>
                <w:highlight w:val="none"/>
              </w:rPr>
              <w:t>或采购文件约定的合同甲方）</w:t>
            </w:r>
          </w:p>
        </w:tc>
        <w:tc>
          <w:tcPr>
            <w:tcW w:w="2437" w:type="pct"/>
            <w:gridSpan w:val="2"/>
            <w:tcBorders>
              <w:left w:val="single" w:color="auto" w:sz="2" w:space="0"/>
              <w:bottom w:val="single" w:color="auto" w:sz="2" w:space="0"/>
            </w:tcBorders>
            <w:noWrap w:val="0"/>
            <w:vAlign w:val="center"/>
          </w:tcPr>
          <w:p w14:paraId="6614A874">
            <w:pPr>
              <w:kinsoku/>
              <w:overflowPunct/>
              <w:topLinePunct w:val="0"/>
              <w:bidi w:val="0"/>
              <w:adjustRightInd/>
              <w:spacing w:beforeAutospacing="0" w:afterAutospacing="0" w:line="440" w:lineRule="exact"/>
              <w:ind w:left="-420" w:leftChars="-200" w:right="-420" w:rightChars="-200" w:firstLine="1680" w:firstLineChars="7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乙方（供应商）</w:t>
            </w:r>
          </w:p>
        </w:tc>
      </w:tr>
      <w:tr w14:paraId="512852B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noWrap w:val="0"/>
            <w:vAlign w:val="center"/>
          </w:tcPr>
          <w:p w14:paraId="4D4DF978">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单位名称</w:t>
            </w:r>
          </w:p>
          <w:p w14:paraId="493FD5F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（公章</w:t>
            </w:r>
            <w:r>
              <w:rPr>
                <w:rFonts w:hint="eastAsia" w:ascii="仿宋" w:hAnsi="仿宋" w:eastAsia="仿宋" w:cs="仿宋"/>
                <w:color w:val="auto"/>
                <w:kern w:val="0"/>
                <w:sz w:val="24"/>
                <w:szCs w:val="20"/>
                <w:highlight w:val="none"/>
                <w:lang w:eastAsia="zh-CN"/>
              </w:rPr>
              <w:t>或合同章</w:t>
            </w:r>
            <w:r>
              <w:rPr>
                <w:rFonts w:hint="eastAsia" w:ascii="仿宋" w:hAnsi="仿宋" w:eastAsia="仿宋" w:cs="仿宋"/>
                <w:color w:val="auto"/>
                <w:kern w:val="0"/>
                <w:sz w:val="24"/>
                <w:szCs w:val="20"/>
                <w:highlight w:val="none"/>
              </w:rPr>
              <w:t>）</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4C0C6DA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1A05309E">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单位名称</w:t>
            </w:r>
          </w:p>
          <w:p w14:paraId="4F6BCD5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（公章</w:t>
            </w:r>
            <w:r>
              <w:rPr>
                <w:rFonts w:hint="eastAsia" w:ascii="仿宋" w:hAnsi="仿宋" w:eastAsia="仿宋" w:cs="仿宋"/>
                <w:color w:val="auto"/>
                <w:kern w:val="0"/>
                <w:sz w:val="24"/>
                <w:szCs w:val="20"/>
                <w:highlight w:val="none"/>
                <w:lang w:eastAsia="zh-CN"/>
              </w:rPr>
              <w:t>或合同章</w:t>
            </w:r>
            <w:r>
              <w:rPr>
                <w:rFonts w:hint="eastAsia" w:ascii="仿宋" w:hAnsi="仿宋" w:eastAsia="仿宋" w:cs="仿宋"/>
                <w:color w:val="auto"/>
                <w:kern w:val="0"/>
                <w:sz w:val="24"/>
                <w:szCs w:val="20"/>
                <w:highlight w:val="none"/>
              </w:rPr>
              <w:t>）</w:t>
            </w:r>
          </w:p>
        </w:tc>
        <w:tc>
          <w:tcPr>
            <w:tcW w:w="1259" w:type="pct"/>
            <w:tcBorders>
              <w:top w:val="single" w:color="auto" w:sz="2" w:space="0"/>
              <w:left w:val="single" w:color="auto" w:sz="2" w:space="0"/>
              <w:bottom w:val="single" w:color="auto" w:sz="2" w:space="0"/>
            </w:tcBorders>
            <w:noWrap w:val="0"/>
            <w:vAlign w:val="center"/>
          </w:tcPr>
          <w:p w14:paraId="69E80DE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625E6FD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noWrap w:val="0"/>
            <w:vAlign w:val="center"/>
          </w:tcPr>
          <w:p w14:paraId="55AF87E4">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法定代表人</w:t>
            </w:r>
          </w:p>
          <w:p w14:paraId="1099097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或其委托代理人</w:t>
            </w:r>
            <w:r>
              <w:rPr>
                <w:rFonts w:hint="eastAsia" w:ascii="仿宋" w:hAnsi="仿宋" w:eastAsia="仿宋" w:cs="仿宋"/>
                <w:color w:val="auto"/>
                <w:kern w:val="0"/>
                <w:sz w:val="24"/>
                <w:szCs w:val="20"/>
                <w:highlight w:val="none"/>
              </w:rPr>
              <w:br w:type="textWrapping"/>
            </w:r>
            <w:r>
              <w:rPr>
                <w:rFonts w:hint="eastAsia" w:ascii="仿宋" w:hAnsi="仿宋" w:eastAsia="仿宋" w:cs="仿宋"/>
                <w:color w:val="auto"/>
                <w:kern w:val="0"/>
                <w:sz w:val="24"/>
                <w:szCs w:val="20"/>
                <w:highlight w:val="none"/>
              </w:rPr>
              <w:t>（签章）</w:t>
            </w:r>
          </w:p>
        </w:tc>
        <w:tc>
          <w:tcPr>
            <w:tcW w:w="1436" w:type="pct"/>
            <w:vMerge w:val="restart"/>
            <w:tcBorders>
              <w:top w:val="single" w:color="auto" w:sz="2" w:space="0"/>
              <w:left w:val="single" w:color="auto" w:sz="2" w:space="0"/>
              <w:right w:val="single" w:color="auto" w:sz="2" w:space="0"/>
            </w:tcBorders>
            <w:noWrap w:val="0"/>
            <w:vAlign w:val="center"/>
          </w:tcPr>
          <w:p w14:paraId="4972FD0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right w:val="single" w:color="auto" w:sz="2" w:space="0"/>
            </w:tcBorders>
            <w:noWrap w:val="0"/>
            <w:vAlign w:val="center"/>
          </w:tcPr>
          <w:p w14:paraId="78A1E107">
            <w:pPr>
              <w:kinsoku/>
              <w:overflowPunct/>
              <w:topLinePunct w:val="0"/>
              <w:bidi w:val="0"/>
              <w:adjustRightInd/>
              <w:spacing w:beforeAutospacing="0" w:afterAutospacing="0" w:line="440" w:lineRule="exact"/>
              <w:ind w:left="-420" w:leftChars="-200" w:right="-420" w:rightChars="-200" w:firstLine="600" w:firstLineChars="2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法定代表人或其</w:t>
            </w:r>
            <w:r>
              <w:rPr>
                <w:rFonts w:hint="eastAsia" w:ascii="仿宋" w:hAnsi="仿宋" w:eastAsia="仿宋" w:cs="仿宋"/>
                <w:color w:val="auto"/>
                <w:kern w:val="0"/>
                <w:sz w:val="24"/>
                <w:szCs w:val="20"/>
                <w:highlight w:val="none"/>
              </w:rPr>
              <w:br w:type="textWrapping"/>
            </w:r>
            <w:r>
              <w:rPr>
                <w:rFonts w:hint="eastAsia" w:ascii="仿宋" w:hAnsi="仿宋" w:eastAsia="仿宋" w:cs="仿宋"/>
                <w:color w:val="auto"/>
                <w:kern w:val="0"/>
                <w:sz w:val="24"/>
                <w:szCs w:val="20"/>
                <w:highlight w:val="none"/>
              </w:rPr>
              <w:t>委</w:t>
            </w:r>
            <w:r>
              <w:rPr>
                <w:rFonts w:hint="default" w:ascii="仿宋" w:hAnsi="仿宋" w:eastAsia="仿宋" w:cs="仿宋"/>
                <w:color w:val="auto"/>
                <w:kern w:val="0"/>
                <w:sz w:val="24"/>
                <w:szCs w:val="20"/>
                <w:highlight w:val="none"/>
                <w:lang w:val="en-US"/>
              </w:rPr>
              <w:t xml:space="preserve"> </w:t>
            </w:r>
            <w:r>
              <w:rPr>
                <w:rFonts w:hint="eastAsia" w:ascii="仿宋" w:hAnsi="仿宋" w:eastAsia="仿宋" w:cs="仿宋"/>
                <w:color w:val="auto"/>
                <w:kern w:val="0"/>
                <w:sz w:val="24"/>
                <w:szCs w:val="20"/>
                <w:highlight w:val="none"/>
              </w:rPr>
              <w:t>托代理人（签章）</w:t>
            </w:r>
          </w:p>
        </w:tc>
        <w:tc>
          <w:tcPr>
            <w:tcW w:w="1259" w:type="pct"/>
            <w:tcBorders>
              <w:top w:val="single" w:color="auto" w:sz="2" w:space="0"/>
              <w:left w:val="single" w:color="auto" w:sz="2" w:space="0"/>
              <w:bottom w:val="single" w:color="auto" w:sz="2" w:space="0"/>
            </w:tcBorders>
            <w:noWrap w:val="0"/>
            <w:vAlign w:val="center"/>
          </w:tcPr>
          <w:p w14:paraId="16036C8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736D172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noWrap w:val="0"/>
            <w:vAlign w:val="center"/>
          </w:tcPr>
          <w:p w14:paraId="17A2428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436" w:type="pct"/>
            <w:vMerge w:val="continue"/>
            <w:tcBorders>
              <w:left w:val="single" w:color="auto" w:sz="2" w:space="0"/>
              <w:bottom w:val="single" w:color="auto" w:sz="2" w:space="0"/>
              <w:right w:val="single" w:color="auto" w:sz="2" w:space="0"/>
            </w:tcBorders>
            <w:noWrap w:val="0"/>
            <w:vAlign w:val="center"/>
          </w:tcPr>
          <w:p w14:paraId="1976174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4E20CFC6">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拥有者性别</w:t>
            </w:r>
          </w:p>
        </w:tc>
        <w:tc>
          <w:tcPr>
            <w:tcW w:w="1259" w:type="pct"/>
            <w:tcBorders>
              <w:top w:val="single" w:color="auto" w:sz="2" w:space="0"/>
              <w:left w:val="single" w:color="auto" w:sz="2" w:space="0"/>
              <w:bottom w:val="single" w:color="auto" w:sz="2" w:space="0"/>
            </w:tcBorders>
            <w:noWrap w:val="0"/>
            <w:vAlign w:val="center"/>
          </w:tcPr>
          <w:p w14:paraId="61BDACD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64E795D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3C5FF05B">
            <w:pPr>
              <w:kinsoku/>
              <w:overflowPunct/>
              <w:topLinePunct w:val="0"/>
              <w:bidi w:val="0"/>
              <w:adjustRightInd/>
              <w:spacing w:beforeAutospacing="0" w:afterAutospacing="0" w:line="440" w:lineRule="exact"/>
              <w:ind w:left="-420" w:leftChars="-200" w:right="-420" w:rightChars="-200" w:firstLine="1080" w:firstLineChars="450"/>
              <w:jc w:val="both"/>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住</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eastAsia="zh-CN"/>
              </w:rPr>
              <w:t>所</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5D19D7EC">
            <w:pPr>
              <w:kinsoku/>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color w:val="auto"/>
                <w:kern w:val="0"/>
                <w:sz w:val="24"/>
                <w:szCs w:val="20"/>
                <w:highlight w:val="none"/>
                <w:lang w:val="en-US"/>
              </w:rPr>
            </w:pPr>
            <w:r>
              <w:rPr>
                <w:rFonts w:hint="default" w:ascii="仿宋" w:hAnsi="仿宋" w:eastAsia="仿宋" w:cs="仿宋"/>
                <w:color w:val="auto"/>
                <w:kern w:val="0"/>
                <w:sz w:val="24"/>
                <w:szCs w:val="20"/>
                <w:highlight w:val="none"/>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14:paraId="14C8037F">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住</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eastAsia="zh-CN"/>
              </w:rPr>
              <w:t>所</w:t>
            </w:r>
          </w:p>
        </w:tc>
        <w:tc>
          <w:tcPr>
            <w:tcW w:w="1259" w:type="pct"/>
            <w:tcBorders>
              <w:top w:val="single" w:color="auto" w:sz="2" w:space="0"/>
              <w:left w:val="single" w:color="auto" w:sz="2" w:space="0"/>
              <w:bottom w:val="single" w:color="auto" w:sz="2" w:space="0"/>
            </w:tcBorders>
            <w:noWrap w:val="0"/>
            <w:vAlign w:val="center"/>
          </w:tcPr>
          <w:p w14:paraId="6AB2BFC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1316C56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4D13DF9C">
            <w:pPr>
              <w:kinsoku/>
              <w:overflowPunct/>
              <w:topLinePunct w:val="0"/>
              <w:bidi w:val="0"/>
              <w:adjustRightInd/>
              <w:spacing w:beforeAutospacing="0" w:afterAutospacing="0" w:line="440" w:lineRule="exact"/>
              <w:ind w:left="0" w:leftChars="0" w:right="-420" w:rightChars="-200" w:firstLine="480" w:firstLineChars="2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 系 人</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26D9AA8A">
            <w:pPr>
              <w:kinsoku/>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color w:val="auto"/>
                <w:kern w:val="0"/>
                <w:sz w:val="24"/>
                <w:szCs w:val="20"/>
                <w:highlight w:val="none"/>
                <w:lang w:val="en-US"/>
              </w:rPr>
            </w:pPr>
            <w:r>
              <w:rPr>
                <w:rFonts w:hint="default" w:ascii="仿宋" w:hAnsi="仿宋" w:eastAsia="仿宋" w:cs="仿宋"/>
                <w:color w:val="auto"/>
                <w:kern w:val="0"/>
                <w:sz w:val="24"/>
                <w:szCs w:val="20"/>
                <w:highlight w:val="none"/>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14:paraId="14B13111">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 系 人</w:t>
            </w:r>
          </w:p>
        </w:tc>
        <w:tc>
          <w:tcPr>
            <w:tcW w:w="1259" w:type="pct"/>
            <w:tcBorders>
              <w:top w:val="single" w:color="auto" w:sz="2" w:space="0"/>
              <w:left w:val="single" w:color="auto" w:sz="2" w:space="0"/>
              <w:bottom w:val="single" w:color="auto" w:sz="2" w:space="0"/>
            </w:tcBorders>
            <w:noWrap w:val="0"/>
            <w:vAlign w:val="center"/>
          </w:tcPr>
          <w:p w14:paraId="3CFE130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7A4ACA5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7E46C686">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联系电话</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54F434E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607A7788">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联系电话</w:t>
            </w:r>
          </w:p>
        </w:tc>
        <w:tc>
          <w:tcPr>
            <w:tcW w:w="1259" w:type="pct"/>
            <w:tcBorders>
              <w:top w:val="single" w:color="auto" w:sz="2" w:space="0"/>
              <w:left w:val="single" w:color="auto" w:sz="2" w:space="0"/>
              <w:bottom w:val="single" w:color="auto" w:sz="2" w:space="0"/>
            </w:tcBorders>
            <w:noWrap w:val="0"/>
            <w:vAlign w:val="center"/>
          </w:tcPr>
          <w:p w14:paraId="5B2E502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2EA6CBD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076D5AAB">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通信地址</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2423FB3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4CB51775">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通信地址</w:t>
            </w:r>
          </w:p>
        </w:tc>
        <w:tc>
          <w:tcPr>
            <w:tcW w:w="1259" w:type="pct"/>
            <w:tcBorders>
              <w:top w:val="single" w:color="auto" w:sz="2" w:space="0"/>
              <w:left w:val="single" w:color="auto" w:sz="2" w:space="0"/>
              <w:bottom w:val="single" w:color="auto" w:sz="2" w:space="0"/>
            </w:tcBorders>
            <w:noWrap w:val="0"/>
            <w:vAlign w:val="center"/>
          </w:tcPr>
          <w:p w14:paraId="642A466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255D31E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7D772325">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邮政编码</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66B437D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5B76BB98">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邮政编码</w:t>
            </w:r>
          </w:p>
        </w:tc>
        <w:tc>
          <w:tcPr>
            <w:tcW w:w="1259" w:type="pct"/>
            <w:tcBorders>
              <w:top w:val="single" w:color="auto" w:sz="2" w:space="0"/>
              <w:left w:val="single" w:color="auto" w:sz="2" w:space="0"/>
              <w:bottom w:val="single" w:color="auto" w:sz="2" w:space="0"/>
            </w:tcBorders>
            <w:noWrap w:val="0"/>
            <w:vAlign w:val="center"/>
          </w:tcPr>
          <w:p w14:paraId="6794284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4595BAE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72F8FBF4">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电子邮箱</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51AFCD8B">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763C82A2">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电子邮箱</w:t>
            </w:r>
          </w:p>
        </w:tc>
        <w:tc>
          <w:tcPr>
            <w:tcW w:w="1259" w:type="pct"/>
            <w:tcBorders>
              <w:top w:val="single" w:color="auto" w:sz="2" w:space="0"/>
              <w:left w:val="single" w:color="auto" w:sz="2" w:space="0"/>
              <w:bottom w:val="single" w:color="auto" w:sz="2" w:space="0"/>
            </w:tcBorders>
            <w:noWrap w:val="0"/>
            <w:vAlign w:val="center"/>
          </w:tcPr>
          <w:p w14:paraId="570788D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105A2C9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40CF4DC2">
            <w:pPr>
              <w:kinsoku/>
              <w:overflowPunct/>
              <w:topLinePunct w:val="0"/>
              <w:bidi w:val="0"/>
              <w:adjustRightInd/>
              <w:spacing w:beforeAutospacing="0" w:afterAutospacing="0" w:line="440" w:lineRule="exact"/>
              <w:ind w:left="480" w:leftChars="0" w:right="-420" w:rightChars="-200" w:hanging="480" w:hanging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统一社会信用代码</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05FA7A4E">
            <w:pPr>
              <w:kinsoku/>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color w:val="auto"/>
                <w:kern w:val="0"/>
                <w:sz w:val="24"/>
                <w:szCs w:val="20"/>
                <w:highlight w:val="none"/>
                <w:lang w:val="en-US"/>
              </w:rPr>
            </w:pPr>
            <w:r>
              <w:rPr>
                <w:rFonts w:hint="default" w:ascii="仿宋" w:hAnsi="仿宋" w:eastAsia="仿宋" w:cs="仿宋"/>
                <w:color w:val="auto"/>
                <w:kern w:val="0"/>
                <w:sz w:val="24"/>
                <w:szCs w:val="20"/>
                <w:highlight w:val="none"/>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14:paraId="6F72E697">
            <w:pPr>
              <w:kinsoku/>
              <w:overflowPunct/>
              <w:topLinePunct w:val="0"/>
              <w:bidi w:val="0"/>
              <w:adjustRightInd/>
              <w:spacing w:beforeAutospacing="0" w:afterAutospacing="0" w:line="440" w:lineRule="exact"/>
              <w:ind w:left="480" w:leftChars="0" w:right="-420" w:rightChars="-200" w:hanging="480" w:hanging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统一社会信用代码</w:t>
            </w:r>
          </w:p>
        </w:tc>
        <w:tc>
          <w:tcPr>
            <w:tcW w:w="1259" w:type="pct"/>
            <w:tcBorders>
              <w:top w:val="single" w:color="auto" w:sz="2" w:space="0"/>
              <w:left w:val="single" w:color="auto" w:sz="2" w:space="0"/>
              <w:bottom w:val="single" w:color="auto" w:sz="2" w:space="0"/>
            </w:tcBorders>
            <w:noWrap w:val="0"/>
            <w:vAlign w:val="center"/>
          </w:tcPr>
          <w:p w14:paraId="65F3DFA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561A40B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4C9F6A1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2983177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515E25B5">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开户名称</w:t>
            </w:r>
          </w:p>
        </w:tc>
        <w:tc>
          <w:tcPr>
            <w:tcW w:w="1259" w:type="pct"/>
            <w:tcBorders>
              <w:top w:val="single" w:color="auto" w:sz="2" w:space="0"/>
              <w:left w:val="single" w:color="auto" w:sz="2" w:space="0"/>
              <w:bottom w:val="single" w:color="auto" w:sz="2" w:space="0"/>
            </w:tcBorders>
            <w:noWrap w:val="0"/>
            <w:vAlign w:val="center"/>
          </w:tcPr>
          <w:p w14:paraId="6D63668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6AF68CA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679A2B7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35B4285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45E4A701">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开户银行</w:t>
            </w:r>
          </w:p>
        </w:tc>
        <w:tc>
          <w:tcPr>
            <w:tcW w:w="1259" w:type="pct"/>
            <w:tcBorders>
              <w:top w:val="single" w:color="auto" w:sz="2" w:space="0"/>
              <w:left w:val="single" w:color="auto" w:sz="2" w:space="0"/>
              <w:bottom w:val="single" w:color="auto" w:sz="2" w:space="0"/>
            </w:tcBorders>
            <w:noWrap w:val="0"/>
            <w:vAlign w:val="center"/>
          </w:tcPr>
          <w:p w14:paraId="4248020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58288FF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22C5F41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35190A3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7FCD6A83">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银行账号</w:t>
            </w:r>
          </w:p>
        </w:tc>
        <w:tc>
          <w:tcPr>
            <w:tcW w:w="1259" w:type="pct"/>
            <w:tcBorders>
              <w:top w:val="single" w:color="auto" w:sz="2" w:space="0"/>
              <w:left w:val="single" w:color="auto" w:sz="2" w:space="0"/>
              <w:bottom w:val="single" w:color="auto" w:sz="2" w:space="0"/>
            </w:tcBorders>
            <w:noWrap w:val="0"/>
            <w:vAlign w:val="center"/>
          </w:tcPr>
          <w:p w14:paraId="440ABD5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73B3E7A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noWrap w:val="0"/>
            <w:vAlign w:val="center"/>
          </w:tcPr>
          <w:p w14:paraId="6B3AD159">
            <w:pPr>
              <w:kinsoku/>
              <w:overflowPunct/>
              <w:topLinePunct w:val="0"/>
              <w:bidi w:val="0"/>
              <w:adjustRightInd/>
              <w:spacing w:beforeAutospacing="0" w:afterAutospacing="0" w:line="440" w:lineRule="exact"/>
              <w:ind w:left="-420" w:leftChars="-200" w:right="-420" w:rightChars="-200" w:firstLine="600" w:firstLineChars="2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注：涉及联合体或其他合同主体的信息应按上表格式加列。</w:t>
            </w:r>
          </w:p>
        </w:tc>
      </w:tr>
    </w:tbl>
    <w:p w14:paraId="48EC2A08">
      <w:pPr>
        <w:numPr>
          <w:ilvl w:val="0"/>
          <w:numId w:val="5"/>
        </w:numPr>
        <w:kinsoku/>
        <w:overflowPunct/>
        <w:topLinePunct w:val="0"/>
        <w:bidi w:val="0"/>
        <w:adjustRightInd/>
        <w:spacing w:beforeAutospacing="0" w:afterAutospacing="0" w:line="440" w:lineRule="exact"/>
        <w:ind w:left="-420" w:leftChars="-200" w:right="-420" w:rightChars="-200" w:firstLine="480" w:firstLineChars="200"/>
        <w:jc w:val="center"/>
        <w:rPr>
          <w:rFonts w:hint="eastAsia" w:ascii="仿宋" w:hAnsi="仿宋" w:eastAsia="仿宋" w:cs="仿宋"/>
          <w:b/>
          <w:bCs/>
          <w:color w:val="auto"/>
          <w:kern w:val="0"/>
          <w:sz w:val="24"/>
          <w:szCs w:val="20"/>
          <w:highlight w:val="none"/>
        </w:rPr>
      </w:pPr>
      <w:r>
        <w:rPr>
          <w:rFonts w:hint="eastAsia" w:ascii="仿宋" w:hAnsi="仿宋" w:eastAsia="仿宋" w:cs="仿宋"/>
          <w:color w:val="auto"/>
          <w:kern w:val="0"/>
          <w:sz w:val="24"/>
          <w:szCs w:val="20"/>
          <w:highlight w:val="none"/>
        </w:rPr>
        <w:br w:type="page"/>
      </w:r>
      <w:bookmarkStart w:id="44" w:name="_Toc27624"/>
      <w:r>
        <w:rPr>
          <w:rFonts w:hint="eastAsia" w:ascii="仿宋" w:hAnsi="仿宋" w:eastAsia="仿宋" w:cs="仿宋"/>
          <w:b/>
          <w:bCs/>
          <w:color w:val="auto"/>
          <w:kern w:val="0"/>
          <w:sz w:val="24"/>
          <w:szCs w:val="20"/>
          <w:highlight w:val="none"/>
        </w:rPr>
        <w:t>政府采购合同通用条款</w:t>
      </w:r>
      <w:bookmarkEnd w:id="44"/>
    </w:p>
    <w:p w14:paraId="26973A9C">
      <w:pPr>
        <w:numPr>
          <w:ilvl w:val="-1"/>
          <w:numId w:val="0"/>
        </w:numPr>
        <w:kinsoku/>
        <w:overflowPunct/>
        <w:topLinePunct w:val="0"/>
        <w:bidi w:val="0"/>
        <w:adjustRightInd/>
        <w:spacing w:beforeAutospacing="0" w:afterAutospacing="0" w:line="440" w:lineRule="exact"/>
        <w:ind w:left="-200" w:leftChars="0" w:right="-420" w:rightChars="-200" w:firstLine="482" w:firstLineChars="200"/>
        <w:jc w:val="both"/>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1.定义</w:t>
      </w:r>
    </w:p>
    <w:p w14:paraId="16FBB972">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1.1合同当事人</w:t>
      </w:r>
    </w:p>
    <w:p w14:paraId="7256374C">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（1）采购人（以下称甲方）是指使用财政性资金，通过政府采购方式向供应商购买货物</w:t>
      </w:r>
      <w:r>
        <w:rPr>
          <w:rFonts w:hint="eastAsia" w:ascii="仿宋" w:hAnsi="仿宋" w:eastAsia="仿宋" w:cs="仿宋"/>
          <w:color w:val="auto"/>
          <w:kern w:val="0"/>
          <w:sz w:val="24"/>
          <w:szCs w:val="20"/>
          <w:highlight w:val="none"/>
          <w:lang w:val="en-US" w:eastAsia="zh-CN"/>
        </w:rPr>
        <w:t>及其相关服务的</w:t>
      </w:r>
      <w:r>
        <w:rPr>
          <w:rFonts w:hint="eastAsia" w:ascii="仿宋" w:hAnsi="仿宋" w:eastAsia="仿宋" w:cs="仿宋"/>
          <w:color w:val="auto"/>
          <w:kern w:val="0"/>
          <w:sz w:val="24"/>
          <w:szCs w:val="20"/>
          <w:highlight w:val="none"/>
        </w:rPr>
        <w:t>国家机关、事业单位、团体组织。</w:t>
      </w:r>
    </w:p>
    <w:p w14:paraId="0A7F0CD3">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（2）供应商（以下称</w:t>
      </w:r>
      <w:r>
        <w:rPr>
          <w:rFonts w:hint="eastAsia" w:ascii="仿宋" w:hAnsi="仿宋" w:eastAsia="仿宋" w:cs="仿宋"/>
          <w:color w:val="auto"/>
          <w:kern w:val="0"/>
          <w:sz w:val="24"/>
          <w:szCs w:val="20"/>
          <w:highlight w:val="none"/>
          <w:lang w:eastAsia="zh-CN"/>
        </w:rPr>
        <w:t>乙</w:t>
      </w:r>
      <w:r>
        <w:rPr>
          <w:rFonts w:hint="eastAsia" w:ascii="仿宋" w:hAnsi="仿宋" w:eastAsia="仿宋" w:cs="仿宋"/>
          <w:color w:val="auto"/>
          <w:kern w:val="0"/>
          <w:sz w:val="24"/>
          <w:szCs w:val="20"/>
          <w:highlight w:val="none"/>
        </w:rPr>
        <w:t>方）是指参加政府采购活动并且中标（成交），向采购人提供</w:t>
      </w:r>
      <w:r>
        <w:rPr>
          <w:rFonts w:hint="eastAsia" w:ascii="仿宋" w:hAnsi="仿宋" w:eastAsia="仿宋" w:cs="仿宋"/>
          <w:color w:val="auto"/>
          <w:kern w:val="0"/>
          <w:sz w:val="24"/>
          <w:szCs w:val="20"/>
          <w:highlight w:val="none"/>
          <w:lang w:val="en-US" w:eastAsia="zh-CN"/>
        </w:rPr>
        <w:t>合同约定的货物及其相关服务的法人、非法人组织或者自然人</w:t>
      </w:r>
      <w:r>
        <w:rPr>
          <w:rFonts w:hint="eastAsia" w:ascii="仿宋" w:hAnsi="仿宋" w:eastAsia="仿宋" w:cs="仿宋"/>
          <w:color w:val="auto"/>
          <w:kern w:val="0"/>
          <w:sz w:val="24"/>
          <w:szCs w:val="20"/>
          <w:highlight w:val="none"/>
        </w:rPr>
        <w:t>。</w:t>
      </w:r>
    </w:p>
    <w:p w14:paraId="07538520">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（3）其他合同主体是指除采购人和供应商以外，依法参与合同缔结或履行，享有权利、承担义务的合同当事人。</w:t>
      </w:r>
    </w:p>
    <w:p w14:paraId="18499492">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1.2本合同下列术语应解释为：</w:t>
      </w:r>
    </w:p>
    <w:p w14:paraId="789A019F">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（1）“合同”系指合同当事人意思表示达成一致的任何协议，包括签署的</w:t>
      </w:r>
      <w:r>
        <w:rPr>
          <w:rFonts w:hint="eastAsia" w:ascii="仿宋" w:hAnsi="仿宋" w:eastAsia="仿宋" w:cs="仿宋"/>
          <w:color w:val="auto"/>
          <w:kern w:val="0"/>
          <w:sz w:val="24"/>
          <w:szCs w:val="20"/>
          <w:highlight w:val="none"/>
          <w:lang w:eastAsia="zh-CN"/>
        </w:rPr>
        <w:t>政府采购</w:t>
      </w:r>
      <w:r>
        <w:rPr>
          <w:rFonts w:hint="eastAsia" w:ascii="仿宋" w:hAnsi="仿宋" w:eastAsia="仿宋" w:cs="仿宋"/>
          <w:color w:val="auto"/>
          <w:kern w:val="0"/>
          <w:sz w:val="24"/>
          <w:szCs w:val="20"/>
          <w:highlight w:val="none"/>
        </w:rPr>
        <w:t>合同协议书及其变更、补充</w:t>
      </w:r>
      <w:r>
        <w:rPr>
          <w:rFonts w:hint="eastAsia" w:ascii="仿宋" w:hAnsi="仿宋" w:eastAsia="仿宋" w:cs="仿宋"/>
          <w:color w:val="auto"/>
          <w:kern w:val="0"/>
          <w:sz w:val="24"/>
          <w:szCs w:val="20"/>
          <w:highlight w:val="none"/>
          <w:lang w:eastAsia="zh-CN"/>
        </w:rPr>
        <w:t>协议，</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政府采购合同通用条款</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中标</w:t>
      </w:r>
      <w:r>
        <w:rPr>
          <w:rFonts w:hint="eastAsia" w:ascii="仿宋" w:hAnsi="仿宋" w:eastAsia="仿宋" w:cs="仿宋"/>
          <w:color w:val="auto"/>
          <w:kern w:val="0"/>
          <w:sz w:val="24"/>
          <w:szCs w:val="20"/>
          <w:highlight w:val="none"/>
          <w:lang w:eastAsia="zh-CN"/>
        </w:rPr>
        <w:t>（成交）</w:t>
      </w:r>
      <w:r>
        <w:rPr>
          <w:rFonts w:hint="eastAsia" w:ascii="仿宋" w:hAnsi="仿宋" w:eastAsia="仿宋" w:cs="仿宋"/>
          <w:color w:val="auto"/>
          <w:kern w:val="0"/>
          <w:sz w:val="24"/>
          <w:szCs w:val="20"/>
          <w:highlight w:val="none"/>
        </w:rPr>
        <w:t>通知书</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投标（响应）文件</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采购文件</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有关技术文件</w:t>
      </w:r>
      <w:r>
        <w:rPr>
          <w:rFonts w:hint="eastAsia" w:ascii="仿宋" w:hAnsi="仿宋" w:eastAsia="仿宋" w:cs="仿宋"/>
          <w:color w:val="auto"/>
          <w:kern w:val="0"/>
          <w:sz w:val="24"/>
          <w:szCs w:val="20"/>
          <w:highlight w:val="none"/>
          <w:lang w:eastAsia="zh-CN"/>
        </w:rPr>
        <w:t>和</w:t>
      </w:r>
      <w:r>
        <w:rPr>
          <w:rFonts w:hint="eastAsia" w:ascii="仿宋" w:hAnsi="仿宋" w:eastAsia="仿宋" w:cs="仿宋"/>
          <w:color w:val="auto"/>
          <w:kern w:val="0"/>
          <w:sz w:val="24"/>
          <w:szCs w:val="20"/>
          <w:highlight w:val="none"/>
        </w:rPr>
        <w:t>图纸</w:t>
      </w:r>
      <w:r>
        <w:rPr>
          <w:rFonts w:hint="eastAsia" w:ascii="仿宋" w:hAnsi="仿宋" w:eastAsia="仿宋" w:cs="仿宋"/>
          <w:color w:val="auto"/>
          <w:kern w:val="0"/>
          <w:sz w:val="24"/>
          <w:szCs w:val="20"/>
          <w:highlight w:val="none"/>
          <w:lang w:eastAsia="zh-CN"/>
        </w:rPr>
        <w:t>，以及国家法律、行政法规和规章制度规定或合同约定的作为合同组成部分的其他文件</w:t>
      </w:r>
      <w:r>
        <w:rPr>
          <w:rFonts w:hint="eastAsia" w:ascii="仿宋" w:hAnsi="仿宋" w:eastAsia="仿宋" w:cs="仿宋"/>
          <w:color w:val="auto"/>
          <w:kern w:val="0"/>
          <w:sz w:val="24"/>
          <w:szCs w:val="20"/>
          <w:highlight w:val="none"/>
        </w:rPr>
        <w:t>。</w:t>
      </w:r>
    </w:p>
    <w:p w14:paraId="49923DDA">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）“合同价</w:t>
      </w:r>
      <w:r>
        <w:rPr>
          <w:rFonts w:hint="eastAsia" w:ascii="仿宋" w:hAnsi="仿宋" w:eastAsia="仿宋" w:cs="仿宋"/>
          <w:color w:val="auto"/>
          <w:kern w:val="0"/>
          <w:sz w:val="24"/>
          <w:szCs w:val="20"/>
          <w:highlight w:val="none"/>
          <w:lang w:val="en-US" w:eastAsia="zh-CN"/>
        </w:rPr>
        <w:t>款</w:t>
      </w:r>
      <w:r>
        <w:rPr>
          <w:rFonts w:hint="eastAsia" w:ascii="仿宋" w:hAnsi="仿宋" w:eastAsia="仿宋" w:cs="仿宋"/>
          <w:color w:val="auto"/>
          <w:kern w:val="0"/>
          <w:sz w:val="24"/>
          <w:szCs w:val="20"/>
          <w:highlight w:val="none"/>
        </w:rPr>
        <w:t>”系指根据本合同规定乙方在全面履行合同义务后甲方应支付给乙方的价款。</w:t>
      </w:r>
    </w:p>
    <w:p w14:paraId="7067C6AA">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）“货物”系指乙方根据本合同规定须向甲方提供的各种形态和种类的物品，包括原材料、设备、产品（包括软件）及相关的其备品备件、工具、手册及</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技术资料和材料</w:t>
      </w:r>
      <w:r>
        <w:rPr>
          <w:rFonts w:hint="eastAsia" w:ascii="仿宋" w:hAnsi="仿宋" w:eastAsia="仿宋" w:cs="仿宋"/>
          <w:color w:val="auto"/>
          <w:kern w:val="0"/>
          <w:sz w:val="24"/>
          <w:szCs w:val="20"/>
          <w:highlight w:val="none"/>
          <w:lang w:eastAsia="zh-CN"/>
        </w:rPr>
        <w:t>等</w:t>
      </w:r>
      <w:r>
        <w:rPr>
          <w:rFonts w:hint="eastAsia" w:ascii="仿宋" w:hAnsi="仿宋" w:eastAsia="仿宋" w:cs="仿宋"/>
          <w:color w:val="auto"/>
          <w:kern w:val="0"/>
          <w:sz w:val="24"/>
          <w:szCs w:val="20"/>
          <w:highlight w:val="none"/>
        </w:rPr>
        <w:t>。</w:t>
      </w:r>
    </w:p>
    <w:p w14:paraId="2CF070B4">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相关</w:t>
      </w:r>
      <w:r>
        <w:rPr>
          <w:rFonts w:hint="eastAsia" w:ascii="仿宋" w:hAnsi="仿宋" w:eastAsia="仿宋" w:cs="仿宋"/>
          <w:color w:val="auto"/>
          <w:kern w:val="0"/>
          <w:sz w:val="24"/>
          <w:szCs w:val="20"/>
          <w:highlight w:val="none"/>
        </w:rPr>
        <w:t>服务”系指根据合同规定，乙方应提供的</w:t>
      </w:r>
      <w:r>
        <w:rPr>
          <w:rFonts w:hint="eastAsia" w:ascii="仿宋" w:hAnsi="仿宋" w:eastAsia="仿宋" w:cs="仿宋"/>
          <w:color w:val="auto"/>
          <w:kern w:val="0"/>
          <w:sz w:val="24"/>
          <w:szCs w:val="20"/>
          <w:highlight w:val="none"/>
          <w:lang w:val="en-US" w:eastAsia="zh-CN"/>
        </w:rPr>
        <w:t>与货物有关的</w:t>
      </w:r>
      <w:r>
        <w:rPr>
          <w:rFonts w:hint="eastAsia" w:ascii="仿宋" w:hAnsi="仿宋" w:eastAsia="仿宋" w:cs="仿宋"/>
          <w:color w:val="auto"/>
          <w:kern w:val="0"/>
          <w:sz w:val="24"/>
          <w:szCs w:val="20"/>
          <w:highlight w:val="none"/>
        </w:rPr>
        <w:t>技术、管理和</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服务，包括但不限于：管理和质量保证、运输、保险、检验、现场准备、安装、集成、调试、培训、维修、</w:t>
      </w:r>
      <w:r>
        <w:rPr>
          <w:rFonts w:hint="eastAsia" w:ascii="仿宋" w:hAnsi="仿宋" w:eastAsia="仿宋" w:cs="仿宋"/>
          <w:color w:val="auto"/>
          <w:kern w:val="0"/>
          <w:sz w:val="24"/>
          <w:szCs w:val="20"/>
          <w:highlight w:val="none"/>
          <w:lang w:eastAsia="zh-CN"/>
        </w:rPr>
        <w:t>废弃处置、</w:t>
      </w:r>
      <w:r>
        <w:rPr>
          <w:rFonts w:hint="eastAsia" w:ascii="仿宋" w:hAnsi="仿宋" w:eastAsia="仿宋" w:cs="仿宋"/>
          <w:color w:val="auto"/>
          <w:kern w:val="0"/>
          <w:sz w:val="24"/>
          <w:szCs w:val="20"/>
          <w:highlight w:val="none"/>
        </w:rPr>
        <w:t>技术支持等以及合同中规定乙方应承担的</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义务。</w:t>
      </w:r>
    </w:p>
    <w:p w14:paraId="144962EB">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）“分包”系指中标</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成交</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供应商按采购文件、投标（响应）文件的规定，根据分包意向协议，将中标</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成交</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项目中的部分履约内容，分给具有相应资质条件的供应商履行合同的行为。</w:t>
      </w:r>
    </w:p>
    <w:p w14:paraId="54A1D2FF">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）“联合体”系指</w:t>
      </w:r>
      <w:r>
        <w:rPr>
          <w:rFonts w:hint="eastAsia" w:ascii="仿宋" w:hAnsi="仿宋" w:eastAsia="仿宋" w:cs="仿宋"/>
          <w:color w:val="auto"/>
          <w:kern w:val="0"/>
          <w:sz w:val="24"/>
          <w:szCs w:val="20"/>
          <w:highlight w:val="none"/>
          <w:lang w:eastAsia="zh-CN"/>
        </w:rPr>
        <w:t>由</w:t>
      </w:r>
      <w:r>
        <w:rPr>
          <w:rFonts w:hint="eastAsia" w:ascii="仿宋" w:hAnsi="仿宋" w:eastAsia="仿宋" w:cs="仿宋"/>
          <w:color w:val="auto"/>
          <w:kern w:val="0"/>
          <w:sz w:val="24"/>
          <w:szCs w:val="20"/>
          <w:highlight w:val="none"/>
        </w:rPr>
        <w:t>两个以上的自然人、法人或者</w:t>
      </w:r>
      <w:r>
        <w:rPr>
          <w:rFonts w:hint="eastAsia" w:ascii="仿宋" w:hAnsi="仿宋" w:eastAsia="仿宋" w:cs="仿宋"/>
          <w:color w:val="auto"/>
          <w:kern w:val="0"/>
          <w:sz w:val="24"/>
          <w:szCs w:val="20"/>
          <w:highlight w:val="none"/>
          <w:lang w:val="en-US" w:eastAsia="zh-CN"/>
        </w:rPr>
        <w:t>非法人</w:t>
      </w:r>
      <w:r>
        <w:rPr>
          <w:rFonts w:hint="eastAsia" w:ascii="仿宋" w:hAnsi="仿宋" w:eastAsia="仿宋" w:cs="仿宋"/>
          <w:color w:val="auto"/>
          <w:kern w:val="0"/>
          <w:sz w:val="24"/>
          <w:szCs w:val="20"/>
          <w:highlight w:val="none"/>
        </w:rPr>
        <w:t>组织组成，</w:t>
      </w:r>
      <w:r>
        <w:rPr>
          <w:rFonts w:hint="eastAsia" w:ascii="仿宋" w:hAnsi="仿宋" w:eastAsia="仿宋" w:cs="仿宋"/>
          <w:color w:val="auto"/>
          <w:kern w:val="0"/>
          <w:sz w:val="24"/>
          <w:szCs w:val="20"/>
          <w:highlight w:val="none"/>
          <w:lang w:eastAsia="zh-CN"/>
        </w:rPr>
        <w:t>以一个供应商的身份共同参加政府采购的主体。</w:t>
      </w:r>
      <w:r>
        <w:rPr>
          <w:rFonts w:hint="eastAsia" w:ascii="仿宋" w:hAnsi="仿宋" w:eastAsia="仿宋" w:cs="仿宋"/>
          <w:color w:val="auto"/>
          <w:kern w:val="0"/>
          <w:sz w:val="24"/>
          <w:szCs w:val="20"/>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承担连带责任。联合体具体要求见【政府采购合同专用条款】。</w:t>
      </w:r>
    </w:p>
    <w:p w14:paraId="6B833879">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）其他术语解释，见【政府采购合同专用条款】。</w:t>
      </w:r>
    </w:p>
    <w:p w14:paraId="098F3631">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val="en-US"/>
        </w:rPr>
        <w:t>2.</w:t>
      </w:r>
      <w:r>
        <w:rPr>
          <w:rFonts w:hint="eastAsia" w:ascii="仿宋" w:hAnsi="仿宋" w:eastAsia="仿宋" w:cs="仿宋"/>
          <w:b/>
          <w:bCs/>
          <w:color w:val="auto"/>
          <w:kern w:val="0"/>
          <w:sz w:val="24"/>
          <w:szCs w:val="20"/>
          <w:highlight w:val="none"/>
        </w:rPr>
        <w:t>合同标的及金额</w:t>
      </w:r>
    </w:p>
    <w:p w14:paraId="34EC1B26">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2</w:t>
      </w:r>
      <w:r>
        <w:rPr>
          <w:rFonts w:hint="eastAsia" w:ascii="仿宋" w:hAnsi="仿宋" w:eastAsia="仿宋" w:cs="仿宋"/>
          <w:color w:val="auto"/>
          <w:kern w:val="0"/>
          <w:sz w:val="24"/>
          <w:szCs w:val="20"/>
          <w:highlight w:val="none"/>
        </w:rPr>
        <w:t>.1 合同标的及金额应与中标（成交）结果一致。乙方为履行本合同而发生的所有费用均应包含在合同</w:t>
      </w:r>
      <w:r>
        <w:rPr>
          <w:rFonts w:hint="eastAsia" w:ascii="仿宋" w:hAnsi="仿宋" w:eastAsia="仿宋" w:cs="仿宋"/>
          <w:color w:val="auto"/>
          <w:kern w:val="0"/>
          <w:sz w:val="24"/>
          <w:szCs w:val="20"/>
          <w:highlight w:val="none"/>
          <w:lang w:eastAsia="zh-CN"/>
        </w:rPr>
        <w:t>价款</w:t>
      </w:r>
      <w:r>
        <w:rPr>
          <w:rFonts w:hint="eastAsia" w:ascii="仿宋" w:hAnsi="仿宋" w:eastAsia="仿宋" w:cs="仿宋"/>
          <w:color w:val="auto"/>
          <w:kern w:val="0"/>
          <w:sz w:val="24"/>
          <w:szCs w:val="20"/>
          <w:highlight w:val="none"/>
        </w:rPr>
        <w:t>中，甲方不再另行支付</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任何费用。</w:t>
      </w:r>
    </w:p>
    <w:p w14:paraId="5C6D6263">
      <w:pPr>
        <w:numPr>
          <w:ilvl w:val="0"/>
          <w:numId w:val="0"/>
        </w:numPr>
        <w:kinsoku/>
        <w:overflowPunct/>
        <w:topLinePunct w:val="0"/>
        <w:bidi w:val="0"/>
        <w:adjustRightInd/>
        <w:spacing w:beforeAutospacing="0" w:afterAutospacing="0" w:line="440" w:lineRule="exact"/>
        <w:ind w:left="-420" w:leftChars="0" w:right="-420" w:rightChars="-200" w:firstLine="723" w:firstLineChars="3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eastAsia="zh-CN"/>
        </w:rPr>
        <w:t>3</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履行合同的时间、地点和方式</w:t>
      </w:r>
    </w:p>
    <w:p w14:paraId="7D800591">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3</w:t>
      </w:r>
      <w:r>
        <w:rPr>
          <w:rFonts w:hint="eastAsia" w:ascii="仿宋" w:hAnsi="仿宋" w:eastAsia="仿宋" w:cs="仿宋"/>
          <w:color w:val="auto"/>
          <w:kern w:val="0"/>
          <w:sz w:val="24"/>
          <w:szCs w:val="20"/>
          <w:highlight w:val="none"/>
        </w:rPr>
        <w:t>.1 乙方应当在约定的时间、地点</w:t>
      </w:r>
      <w:r>
        <w:rPr>
          <w:rFonts w:hint="eastAsia" w:ascii="仿宋" w:hAnsi="仿宋" w:eastAsia="仿宋" w:cs="仿宋"/>
          <w:color w:val="auto"/>
          <w:kern w:val="0"/>
          <w:sz w:val="24"/>
          <w:szCs w:val="20"/>
          <w:highlight w:val="none"/>
          <w:lang w:eastAsia="zh-CN"/>
        </w:rPr>
        <w:t>，按照约定</w:t>
      </w:r>
      <w:r>
        <w:rPr>
          <w:rFonts w:hint="eastAsia" w:ascii="仿宋" w:hAnsi="仿宋" w:eastAsia="仿宋" w:cs="仿宋"/>
          <w:color w:val="auto"/>
          <w:kern w:val="0"/>
          <w:sz w:val="24"/>
          <w:szCs w:val="20"/>
          <w:highlight w:val="none"/>
        </w:rPr>
        <w:t>方式履行合同。</w:t>
      </w:r>
    </w:p>
    <w:p w14:paraId="7ED82CF2">
      <w:pPr>
        <w:numPr>
          <w:ilvl w:val="0"/>
          <w:numId w:val="0"/>
        </w:numPr>
        <w:kinsoku/>
        <w:overflowPunct/>
        <w:topLinePunct w:val="0"/>
        <w:bidi w:val="0"/>
        <w:adjustRightInd/>
        <w:spacing w:beforeAutospacing="0" w:afterAutospacing="0" w:line="440" w:lineRule="exact"/>
        <w:ind w:left="-420" w:leftChars="0" w:right="-420" w:rightChars="-200" w:firstLine="723" w:firstLineChars="3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eastAsia="zh-CN"/>
        </w:rPr>
        <w:t>4</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甲方的权利和义务</w:t>
      </w:r>
    </w:p>
    <w:p w14:paraId="1A9F1212">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.1 签署合同后，甲方</w:t>
      </w:r>
      <w:r>
        <w:rPr>
          <w:rFonts w:hint="eastAsia" w:ascii="仿宋" w:hAnsi="仿宋" w:eastAsia="仿宋" w:cs="仿宋"/>
          <w:color w:val="auto"/>
          <w:kern w:val="0"/>
          <w:sz w:val="24"/>
          <w:szCs w:val="20"/>
          <w:highlight w:val="none"/>
          <w:lang w:eastAsia="zh-CN"/>
        </w:rPr>
        <w:t>应</w:t>
      </w:r>
      <w:r>
        <w:rPr>
          <w:rFonts w:hint="eastAsia" w:ascii="仿宋" w:hAnsi="仿宋" w:eastAsia="仿宋" w:cs="仿宋"/>
          <w:color w:val="auto"/>
          <w:kern w:val="0"/>
          <w:sz w:val="24"/>
          <w:szCs w:val="20"/>
          <w:highlight w:val="none"/>
        </w:rPr>
        <w:t>确定</w:t>
      </w:r>
      <w:r>
        <w:rPr>
          <w:rFonts w:hint="eastAsia" w:ascii="仿宋" w:hAnsi="仿宋" w:eastAsia="仿宋" w:cs="仿宋"/>
          <w:color w:val="auto"/>
          <w:kern w:val="0"/>
          <w:sz w:val="24"/>
          <w:szCs w:val="20"/>
          <w:highlight w:val="none"/>
          <w:lang w:val="en-US" w:eastAsia="zh-CN"/>
        </w:rPr>
        <w:t>项目负责人（或项目联系人）</w:t>
      </w:r>
      <w:r>
        <w:rPr>
          <w:rFonts w:hint="eastAsia" w:ascii="仿宋" w:hAnsi="仿宋" w:eastAsia="仿宋" w:cs="仿宋"/>
          <w:color w:val="auto"/>
          <w:kern w:val="0"/>
          <w:sz w:val="24"/>
          <w:szCs w:val="20"/>
          <w:highlight w:val="none"/>
        </w:rPr>
        <w:t>，负责与本合同有关的事务。甲方有权对乙方的履约行为进行检查，并及时确认乙方提交的事项。甲方应当配合乙方完成相关项目实施工作。</w:t>
      </w:r>
    </w:p>
    <w:p w14:paraId="573A29BA">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.2 甲方有权要求乙方按时提交各阶段有关安排计划，并有权定期核对乙方提供货物数量、规格、质量等内容。甲方有权督促乙方工作并要求乙方更换不符合要求的货物。</w:t>
      </w:r>
    </w:p>
    <w:p w14:paraId="7FAF8116">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.3 甲方有权要求乙方对缺陷部分予以修复，并按合同约定享有货物保修及其他合同约定的权利。</w:t>
      </w:r>
    </w:p>
    <w:p w14:paraId="6276EF9A">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4.4 甲方应当按照合同约定及时对交付的货物进行验收，</w:t>
      </w:r>
      <w:r>
        <w:rPr>
          <w:rFonts w:hint="eastAsia" w:ascii="仿宋" w:hAnsi="仿宋" w:eastAsia="仿宋" w:cs="仿宋"/>
          <w:color w:val="auto"/>
          <w:kern w:val="0"/>
          <w:sz w:val="24"/>
          <w:szCs w:val="20"/>
          <w:highlight w:val="none"/>
          <w:lang w:eastAsia="zh-CN"/>
        </w:rPr>
        <w:t>未</w:t>
      </w:r>
      <w:r>
        <w:rPr>
          <w:rFonts w:hint="eastAsia" w:ascii="仿宋" w:hAnsi="仿宋" w:eastAsia="仿宋" w:cs="仿宋"/>
          <w:color w:val="auto"/>
          <w:kern w:val="0"/>
          <w:sz w:val="24"/>
          <w:szCs w:val="20"/>
          <w:highlight w:val="none"/>
          <w:lang w:val="en-US" w:eastAsia="zh-CN"/>
        </w:rPr>
        <w:t>在</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约定的期限内对乙方履约提出任何异议或者向乙方作出任何说明的，</w:t>
      </w:r>
      <w:r>
        <w:rPr>
          <w:rFonts w:hint="eastAsia" w:ascii="仿宋" w:hAnsi="仿宋" w:eastAsia="仿宋" w:cs="仿宋"/>
          <w:color w:val="auto"/>
          <w:kern w:val="0"/>
          <w:sz w:val="24"/>
          <w:szCs w:val="20"/>
          <w:highlight w:val="none"/>
          <w:lang w:val="en-US" w:eastAsia="zh-CN"/>
        </w:rPr>
        <w:t>视为验收通过。</w:t>
      </w:r>
    </w:p>
    <w:p w14:paraId="72DDB9D1">
      <w:pPr>
        <w:numPr>
          <w:ilvl w:val="-1"/>
          <w:numId w:val="0"/>
        </w:num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 xml:space="preserve"> 甲方应当根据合同约定</w:t>
      </w:r>
      <w:r>
        <w:rPr>
          <w:rFonts w:hint="eastAsia" w:ascii="仿宋" w:hAnsi="仿宋" w:eastAsia="仿宋" w:cs="仿宋"/>
          <w:color w:val="auto"/>
          <w:kern w:val="0"/>
          <w:sz w:val="24"/>
          <w:szCs w:val="20"/>
          <w:highlight w:val="none"/>
          <w:lang w:eastAsia="zh-CN"/>
        </w:rPr>
        <w:t>及</w:t>
      </w:r>
      <w:r>
        <w:rPr>
          <w:rFonts w:hint="eastAsia" w:ascii="仿宋" w:hAnsi="仿宋" w:eastAsia="仿宋" w:cs="仿宋"/>
          <w:color w:val="auto"/>
          <w:kern w:val="0"/>
          <w:sz w:val="24"/>
          <w:szCs w:val="20"/>
          <w:highlight w:val="none"/>
        </w:rPr>
        <w:t>时向乙方支付</w:t>
      </w:r>
      <w:r>
        <w:rPr>
          <w:rFonts w:hint="eastAsia" w:ascii="仿宋" w:hAnsi="仿宋" w:eastAsia="仿宋" w:cs="仿宋"/>
          <w:color w:val="auto"/>
          <w:kern w:val="0"/>
          <w:sz w:val="24"/>
          <w:szCs w:val="20"/>
          <w:highlight w:val="none"/>
          <w:lang w:eastAsia="zh-CN"/>
        </w:rPr>
        <w:t>合同价款，不得以内部人员变更、履行内部付款流程等为由，拒绝或迟延支付。</w:t>
      </w:r>
    </w:p>
    <w:p w14:paraId="756584E0">
      <w:pPr>
        <w:numPr>
          <w:ilvl w:val="-1"/>
          <w:numId w:val="0"/>
        </w:num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 xml:space="preserve"> 国家法律法规规定</w:t>
      </w:r>
      <w:r>
        <w:rPr>
          <w:rFonts w:hint="eastAsia" w:ascii="仿宋" w:hAnsi="仿宋" w:eastAsia="仿宋" w:cs="仿宋"/>
          <w:color w:val="auto"/>
          <w:kern w:val="0"/>
          <w:sz w:val="24"/>
          <w:szCs w:val="20"/>
          <w:highlight w:val="none"/>
          <w:lang w:eastAsia="zh-CN"/>
        </w:rPr>
        <w:t>及</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约定应</w:t>
      </w:r>
      <w:r>
        <w:rPr>
          <w:rFonts w:hint="eastAsia" w:ascii="仿宋" w:hAnsi="仿宋" w:eastAsia="仿宋" w:cs="仿宋"/>
          <w:color w:val="auto"/>
          <w:kern w:val="0"/>
          <w:sz w:val="24"/>
          <w:szCs w:val="20"/>
          <w:highlight w:val="none"/>
        </w:rPr>
        <w:t>由甲方承担的其他义务和责任。</w:t>
      </w:r>
    </w:p>
    <w:p w14:paraId="6E6A50AD">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eastAsia="zh-CN"/>
        </w:rPr>
        <w:t>5</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乙方的权利和义务</w:t>
      </w:r>
    </w:p>
    <w:p w14:paraId="645237F6">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.1 签署合同后，乙方</w:t>
      </w:r>
      <w:r>
        <w:rPr>
          <w:rFonts w:hint="eastAsia" w:ascii="仿宋" w:hAnsi="仿宋" w:eastAsia="仿宋" w:cs="仿宋"/>
          <w:color w:val="auto"/>
          <w:kern w:val="0"/>
          <w:sz w:val="24"/>
          <w:szCs w:val="20"/>
          <w:highlight w:val="none"/>
          <w:lang w:eastAsia="zh-CN"/>
        </w:rPr>
        <w:t>应</w:t>
      </w:r>
      <w:r>
        <w:rPr>
          <w:rFonts w:hint="eastAsia" w:ascii="仿宋" w:hAnsi="仿宋" w:eastAsia="仿宋" w:cs="仿宋"/>
          <w:color w:val="auto"/>
          <w:kern w:val="0"/>
          <w:sz w:val="24"/>
          <w:szCs w:val="20"/>
          <w:highlight w:val="none"/>
        </w:rPr>
        <w:t>确定</w:t>
      </w:r>
      <w:r>
        <w:rPr>
          <w:rFonts w:hint="eastAsia" w:ascii="仿宋" w:hAnsi="仿宋" w:eastAsia="仿宋" w:cs="仿宋"/>
          <w:color w:val="auto"/>
          <w:kern w:val="0"/>
          <w:sz w:val="24"/>
          <w:szCs w:val="20"/>
          <w:highlight w:val="none"/>
          <w:lang w:val="en-US" w:eastAsia="zh-CN"/>
        </w:rPr>
        <w:t>项目负责人（或项目联系人）</w:t>
      </w:r>
      <w:r>
        <w:rPr>
          <w:rFonts w:hint="eastAsia" w:ascii="仿宋" w:hAnsi="仿宋" w:eastAsia="仿宋" w:cs="仿宋"/>
          <w:color w:val="auto"/>
          <w:kern w:val="0"/>
          <w:sz w:val="24"/>
          <w:szCs w:val="20"/>
          <w:highlight w:val="none"/>
        </w:rPr>
        <w:t>，负责与本合同有关的事务。</w:t>
      </w:r>
    </w:p>
    <w:p w14:paraId="4F8BE38A">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.2 乙方应按照合同要求履约，充分合理安排，确保提供的货物</w:t>
      </w:r>
      <w:r>
        <w:rPr>
          <w:rFonts w:hint="eastAsia" w:ascii="仿宋" w:hAnsi="仿宋" w:eastAsia="仿宋" w:cs="仿宋"/>
          <w:color w:val="auto"/>
          <w:kern w:val="0"/>
          <w:sz w:val="24"/>
          <w:szCs w:val="20"/>
          <w:highlight w:val="none"/>
          <w:lang w:eastAsia="zh-CN"/>
        </w:rPr>
        <w:t>及相关</w:t>
      </w:r>
      <w:r>
        <w:rPr>
          <w:rFonts w:hint="eastAsia" w:ascii="仿宋" w:hAnsi="仿宋" w:eastAsia="仿宋" w:cs="仿宋"/>
          <w:color w:val="auto"/>
          <w:kern w:val="0"/>
          <w:sz w:val="24"/>
          <w:szCs w:val="20"/>
          <w:highlight w:val="none"/>
        </w:rPr>
        <w:t>服务符合合同</w:t>
      </w:r>
      <w:r>
        <w:rPr>
          <w:rFonts w:hint="eastAsia" w:ascii="仿宋" w:hAnsi="仿宋" w:eastAsia="仿宋" w:cs="仿宋"/>
          <w:color w:val="auto"/>
          <w:kern w:val="0"/>
          <w:sz w:val="24"/>
          <w:szCs w:val="20"/>
          <w:highlight w:val="none"/>
          <w:lang w:eastAsia="zh-CN"/>
        </w:rPr>
        <w:t>有关</w:t>
      </w:r>
      <w:r>
        <w:rPr>
          <w:rFonts w:hint="eastAsia" w:ascii="仿宋" w:hAnsi="仿宋" w:eastAsia="仿宋" w:cs="仿宋"/>
          <w:color w:val="auto"/>
          <w:kern w:val="0"/>
          <w:sz w:val="24"/>
          <w:szCs w:val="20"/>
          <w:highlight w:val="none"/>
        </w:rPr>
        <w:t>要求。接受项目行业管理部门及政府有关部门的指导，配合甲方的履约检查</w:t>
      </w:r>
      <w:r>
        <w:rPr>
          <w:rFonts w:hint="eastAsia" w:ascii="仿宋" w:hAnsi="仿宋" w:eastAsia="仿宋" w:cs="仿宋"/>
          <w:color w:val="auto"/>
          <w:kern w:val="0"/>
          <w:sz w:val="24"/>
          <w:szCs w:val="20"/>
          <w:highlight w:val="none"/>
          <w:lang w:eastAsia="zh-CN"/>
        </w:rPr>
        <w:t>及验收</w:t>
      </w:r>
      <w:r>
        <w:rPr>
          <w:rFonts w:hint="eastAsia" w:ascii="仿宋" w:hAnsi="仿宋" w:eastAsia="仿宋" w:cs="仿宋"/>
          <w:color w:val="auto"/>
          <w:kern w:val="0"/>
          <w:sz w:val="24"/>
          <w:szCs w:val="20"/>
          <w:highlight w:val="none"/>
        </w:rPr>
        <w:t>，并负责项目实施过程中的所有协调工作。</w:t>
      </w:r>
    </w:p>
    <w:p w14:paraId="491B9216">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.3乙方有权根据合同约定向甲方收取</w:t>
      </w:r>
      <w:r>
        <w:rPr>
          <w:rFonts w:hint="eastAsia" w:ascii="仿宋" w:hAnsi="仿宋" w:eastAsia="仿宋" w:cs="仿宋"/>
          <w:color w:val="auto"/>
          <w:kern w:val="0"/>
          <w:sz w:val="24"/>
          <w:szCs w:val="20"/>
          <w:highlight w:val="none"/>
          <w:lang w:eastAsia="zh-CN"/>
        </w:rPr>
        <w:t>合同价款</w:t>
      </w:r>
      <w:r>
        <w:rPr>
          <w:rFonts w:hint="eastAsia" w:ascii="仿宋" w:hAnsi="仿宋" w:eastAsia="仿宋" w:cs="仿宋"/>
          <w:color w:val="auto"/>
          <w:kern w:val="0"/>
          <w:sz w:val="24"/>
          <w:szCs w:val="20"/>
          <w:highlight w:val="none"/>
        </w:rPr>
        <w:t>。</w:t>
      </w:r>
    </w:p>
    <w:p w14:paraId="0CA9E8CF">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.4国家法律法规规定</w:t>
      </w:r>
      <w:r>
        <w:rPr>
          <w:rFonts w:hint="eastAsia" w:ascii="仿宋" w:hAnsi="仿宋" w:eastAsia="仿宋" w:cs="仿宋"/>
          <w:color w:val="auto"/>
          <w:kern w:val="0"/>
          <w:sz w:val="24"/>
          <w:szCs w:val="20"/>
          <w:highlight w:val="none"/>
          <w:lang w:eastAsia="zh-CN"/>
        </w:rPr>
        <w:t>及</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约定应</w:t>
      </w:r>
      <w:r>
        <w:rPr>
          <w:rFonts w:hint="eastAsia" w:ascii="仿宋" w:hAnsi="仿宋" w:eastAsia="仿宋" w:cs="仿宋"/>
          <w:color w:val="auto"/>
          <w:kern w:val="0"/>
          <w:sz w:val="24"/>
          <w:szCs w:val="20"/>
          <w:highlight w:val="none"/>
        </w:rPr>
        <w:t>由乙方承担的其他义务和责任。</w:t>
      </w:r>
    </w:p>
    <w:p w14:paraId="1C4B5E3F">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val="en-US"/>
        </w:rPr>
        <w:t>6.</w:t>
      </w:r>
      <w:r>
        <w:rPr>
          <w:rFonts w:hint="eastAsia" w:ascii="仿宋" w:hAnsi="仿宋" w:eastAsia="仿宋" w:cs="仿宋"/>
          <w:b/>
          <w:bCs/>
          <w:color w:val="auto"/>
          <w:kern w:val="0"/>
          <w:sz w:val="24"/>
          <w:szCs w:val="20"/>
          <w:highlight w:val="none"/>
        </w:rPr>
        <w:t>合同履</w:t>
      </w:r>
      <w:r>
        <w:rPr>
          <w:rFonts w:hint="eastAsia" w:ascii="仿宋" w:hAnsi="仿宋" w:eastAsia="仿宋" w:cs="仿宋"/>
          <w:b/>
          <w:bCs/>
          <w:color w:val="auto"/>
          <w:kern w:val="0"/>
          <w:sz w:val="24"/>
          <w:szCs w:val="20"/>
          <w:highlight w:val="none"/>
          <w:lang w:val="en-US" w:eastAsia="zh-CN"/>
        </w:rPr>
        <w:t>行</w:t>
      </w:r>
    </w:p>
    <w:p w14:paraId="6698E711">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6</w:t>
      </w:r>
      <w:r>
        <w:rPr>
          <w:rFonts w:hint="eastAsia" w:ascii="仿宋" w:hAnsi="仿宋" w:eastAsia="仿宋" w:cs="仿宋"/>
          <w:color w:val="auto"/>
          <w:kern w:val="0"/>
          <w:sz w:val="24"/>
          <w:szCs w:val="20"/>
          <w:highlight w:val="none"/>
        </w:rPr>
        <w:t>.1 甲乙双方应当按照【政府采购合同专用条款】约定顺序履行合同义务；如果没有先后顺序的，应当同时履行。</w:t>
      </w:r>
    </w:p>
    <w:p w14:paraId="66C3291C">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6</w:t>
      </w:r>
      <w:r>
        <w:rPr>
          <w:rFonts w:hint="eastAsia" w:ascii="仿宋" w:hAnsi="仿宋" w:eastAsia="仿宋" w:cs="仿宋"/>
          <w:color w:val="auto"/>
          <w:kern w:val="0"/>
          <w:sz w:val="24"/>
          <w:szCs w:val="20"/>
          <w:highlight w:val="none"/>
        </w:rPr>
        <w:t>.2 甲乙双方按照合同约定顺序履行合同义务时，应当先履行一方未履行的，后履行一方有权拒绝其履行请求。先履行一方履行不符合约定的，后履行一方有权拒绝其相应的履行请求。</w:t>
      </w:r>
    </w:p>
    <w:p w14:paraId="1EF65680">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eastAsia="zh-CN"/>
        </w:rPr>
        <w:t>7</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货物包装、运输</w:t>
      </w:r>
      <w:r>
        <w:rPr>
          <w:rFonts w:hint="eastAsia" w:ascii="仿宋" w:hAnsi="仿宋" w:eastAsia="仿宋" w:cs="仿宋"/>
          <w:b/>
          <w:bCs/>
          <w:color w:val="auto"/>
          <w:kern w:val="0"/>
          <w:sz w:val="24"/>
          <w:szCs w:val="20"/>
          <w:highlight w:val="none"/>
          <w:lang w:eastAsia="zh-CN"/>
        </w:rPr>
        <w:t>、</w:t>
      </w:r>
      <w:r>
        <w:rPr>
          <w:rFonts w:hint="eastAsia" w:ascii="仿宋" w:hAnsi="仿宋" w:eastAsia="仿宋" w:cs="仿宋"/>
          <w:b/>
          <w:bCs/>
          <w:color w:val="auto"/>
          <w:kern w:val="0"/>
          <w:sz w:val="24"/>
          <w:szCs w:val="20"/>
          <w:highlight w:val="none"/>
        </w:rPr>
        <w:t>保险</w:t>
      </w:r>
      <w:r>
        <w:rPr>
          <w:rFonts w:hint="eastAsia" w:ascii="仿宋" w:hAnsi="仿宋" w:eastAsia="仿宋" w:cs="仿宋"/>
          <w:b/>
          <w:bCs/>
          <w:color w:val="auto"/>
          <w:kern w:val="0"/>
          <w:sz w:val="24"/>
          <w:szCs w:val="20"/>
          <w:highlight w:val="none"/>
          <w:lang w:eastAsia="zh-CN"/>
        </w:rPr>
        <w:t>和交付</w:t>
      </w:r>
      <w:r>
        <w:rPr>
          <w:rFonts w:hint="eastAsia" w:ascii="仿宋" w:hAnsi="仿宋" w:eastAsia="仿宋" w:cs="仿宋"/>
          <w:b/>
          <w:bCs/>
          <w:color w:val="auto"/>
          <w:kern w:val="0"/>
          <w:sz w:val="24"/>
          <w:szCs w:val="20"/>
          <w:highlight w:val="none"/>
        </w:rPr>
        <w:t>要求</w:t>
      </w:r>
    </w:p>
    <w:p w14:paraId="65D18384">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7</w:t>
      </w:r>
      <w:r>
        <w:rPr>
          <w:rFonts w:hint="eastAsia" w:ascii="仿宋" w:hAnsi="仿宋" w:eastAsia="仿宋" w:cs="仿宋"/>
          <w:color w:val="auto"/>
          <w:kern w:val="0"/>
          <w:sz w:val="24"/>
          <w:szCs w:val="20"/>
          <w:highlight w:val="none"/>
        </w:rPr>
        <w:t>.1 本合同涉及商品包装</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快递包装的，除【政府采购合同专用条款】另有</w:t>
      </w:r>
      <w:r>
        <w:rPr>
          <w:rFonts w:hint="eastAsia" w:ascii="仿宋" w:hAnsi="仿宋" w:eastAsia="仿宋" w:cs="仿宋"/>
          <w:color w:val="auto"/>
          <w:kern w:val="0"/>
          <w:sz w:val="24"/>
          <w:szCs w:val="20"/>
          <w:highlight w:val="none"/>
          <w:lang w:eastAsia="zh-CN"/>
        </w:rPr>
        <w:t>约</w:t>
      </w:r>
      <w:r>
        <w:rPr>
          <w:rFonts w:hint="eastAsia" w:ascii="仿宋" w:hAnsi="仿宋" w:eastAsia="仿宋" w:cs="仿宋"/>
          <w:color w:val="auto"/>
          <w:kern w:val="0"/>
          <w:sz w:val="24"/>
          <w:szCs w:val="20"/>
          <w:highlight w:val="none"/>
        </w:rPr>
        <w:t>定</w:t>
      </w:r>
      <w:r>
        <w:rPr>
          <w:rFonts w:hint="eastAsia" w:ascii="仿宋" w:hAnsi="仿宋" w:eastAsia="仿宋" w:cs="仿宋"/>
          <w:color w:val="auto"/>
          <w:kern w:val="0"/>
          <w:sz w:val="24"/>
          <w:szCs w:val="20"/>
          <w:highlight w:val="none"/>
          <w:lang w:eastAsia="zh-CN"/>
        </w:rPr>
        <w:t>外</w:t>
      </w:r>
      <w:r>
        <w:rPr>
          <w:rFonts w:hint="eastAsia" w:ascii="仿宋" w:hAnsi="仿宋" w:eastAsia="仿宋" w:cs="仿宋"/>
          <w:color w:val="auto"/>
          <w:kern w:val="0"/>
          <w:sz w:val="24"/>
          <w:szCs w:val="20"/>
          <w:highlight w:val="none"/>
        </w:rPr>
        <w:t>，包装应适应远距离运输、防潮、防震、防锈和防野蛮装卸等要求，确保货物安全无损地运抵【政府采购合同专用条款】</w:t>
      </w:r>
      <w:r>
        <w:rPr>
          <w:rFonts w:hint="eastAsia" w:ascii="仿宋" w:hAnsi="仿宋" w:eastAsia="仿宋" w:cs="仿宋"/>
          <w:color w:val="auto"/>
          <w:kern w:val="0"/>
          <w:sz w:val="24"/>
          <w:szCs w:val="20"/>
          <w:highlight w:val="none"/>
          <w:lang w:eastAsia="zh-CN"/>
        </w:rPr>
        <w:t>约定的</w:t>
      </w:r>
      <w:r>
        <w:rPr>
          <w:rFonts w:hint="eastAsia" w:ascii="仿宋" w:hAnsi="仿宋" w:eastAsia="仿宋" w:cs="仿宋"/>
          <w:color w:val="auto"/>
          <w:kern w:val="0"/>
          <w:sz w:val="24"/>
          <w:szCs w:val="20"/>
          <w:highlight w:val="none"/>
        </w:rPr>
        <w:t>指定现场。</w:t>
      </w:r>
    </w:p>
    <w:p w14:paraId="4481DB68">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7</w:t>
      </w:r>
      <w:r>
        <w:rPr>
          <w:rFonts w:hint="eastAsia" w:ascii="仿宋" w:hAnsi="仿宋" w:eastAsia="仿宋" w:cs="仿宋"/>
          <w:color w:val="auto"/>
          <w:kern w:val="0"/>
          <w:sz w:val="24"/>
          <w:szCs w:val="20"/>
          <w:highlight w:val="none"/>
        </w:rPr>
        <w:t>.2 除【政府采购合同专用条款】另有</w:t>
      </w:r>
      <w:r>
        <w:rPr>
          <w:rFonts w:hint="eastAsia" w:ascii="仿宋" w:hAnsi="仿宋" w:eastAsia="仿宋" w:cs="仿宋"/>
          <w:color w:val="auto"/>
          <w:kern w:val="0"/>
          <w:sz w:val="24"/>
          <w:szCs w:val="20"/>
          <w:highlight w:val="none"/>
          <w:lang w:eastAsia="zh-CN"/>
        </w:rPr>
        <w:t>约</w:t>
      </w:r>
      <w:r>
        <w:rPr>
          <w:rFonts w:hint="eastAsia" w:ascii="仿宋" w:hAnsi="仿宋" w:eastAsia="仿宋" w:cs="仿宋"/>
          <w:color w:val="auto"/>
          <w:kern w:val="0"/>
          <w:sz w:val="24"/>
          <w:szCs w:val="20"/>
          <w:highlight w:val="none"/>
        </w:rPr>
        <w:t>定</w:t>
      </w:r>
      <w:r>
        <w:rPr>
          <w:rFonts w:hint="eastAsia" w:ascii="仿宋" w:hAnsi="仿宋" w:eastAsia="仿宋" w:cs="仿宋"/>
          <w:color w:val="auto"/>
          <w:kern w:val="0"/>
          <w:sz w:val="24"/>
          <w:szCs w:val="20"/>
          <w:highlight w:val="none"/>
          <w:lang w:eastAsia="zh-CN"/>
        </w:rPr>
        <w:t>外</w:t>
      </w:r>
      <w:r>
        <w:rPr>
          <w:rFonts w:hint="eastAsia" w:ascii="仿宋" w:hAnsi="仿宋" w:eastAsia="仿宋" w:cs="仿宋"/>
          <w:color w:val="auto"/>
          <w:kern w:val="0"/>
          <w:sz w:val="24"/>
          <w:szCs w:val="20"/>
          <w:highlight w:val="none"/>
        </w:rPr>
        <w:t>，乙方负责办理将货物运抵本合同规定的交货地点</w:t>
      </w:r>
      <w:r>
        <w:rPr>
          <w:rFonts w:hint="eastAsia" w:ascii="仿宋" w:hAnsi="仿宋" w:eastAsia="仿宋" w:cs="仿宋"/>
          <w:color w:val="auto"/>
          <w:kern w:val="0"/>
          <w:sz w:val="24"/>
          <w:szCs w:val="20"/>
          <w:highlight w:val="none"/>
          <w:lang w:eastAsia="zh-CN"/>
        </w:rPr>
        <w:t>，并装卸、交付至甲方</w:t>
      </w:r>
      <w:r>
        <w:rPr>
          <w:rFonts w:hint="eastAsia" w:ascii="仿宋" w:hAnsi="仿宋" w:eastAsia="仿宋" w:cs="仿宋"/>
          <w:color w:val="auto"/>
          <w:kern w:val="0"/>
          <w:sz w:val="24"/>
          <w:szCs w:val="20"/>
          <w:highlight w:val="none"/>
        </w:rPr>
        <w:t>的一切运输事项，相关费用应</w:t>
      </w:r>
      <w:r>
        <w:rPr>
          <w:rFonts w:hint="eastAsia" w:ascii="仿宋" w:hAnsi="仿宋" w:eastAsia="仿宋" w:cs="仿宋"/>
          <w:color w:val="auto"/>
          <w:kern w:val="0"/>
          <w:sz w:val="24"/>
          <w:szCs w:val="20"/>
          <w:highlight w:val="none"/>
          <w:lang w:eastAsia="zh-CN"/>
        </w:rPr>
        <w:t>包含</w:t>
      </w:r>
      <w:r>
        <w:rPr>
          <w:rFonts w:hint="eastAsia" w:ascii="仿宋" w:hAnsi="仿宋" w:eastAsia="仿宋" w:cs="仿宋"/>
          <w:color w:val="auto"/>
          <w:kern w:val="0"/>
          <w:sz w:val="24"/>
          <w:szCs w:val="20"/>
          <w:highlight w:val="none"/>
        </w:rPr>
        <w:t>在合同</w:t>
      </w:r>
      <w:r>
        <w:rPr>
          <w:rFonts w:hint="eastAsia" w:ascii="仿宋" w:hAnsi="仿宋" w:eastAsia="仿宋" w:cs="仿宋"/>
          <w:color w:val="auto"/>
          <w:kern w:val="0"/>
          <w:sz w:val="24"/>
          <w:szCs w:val="20"/>
          <w:highlight w:val="none"/>
          <w:lang w:eastAsia="zh-CN"/>
        </w:rPr>
        <w:t>价款</w:t>
      </w:r>
      <w:r>
        <w:rPr>
          <w:rFonts w:hint="eastAsia" w:ascii="仿宋" w:hAnsi="仿宋" w:eastAsia="仿宋" w:cs="仿宋"/>
          <w:color w:val="auto"/>
          <w:kern w:val="0"/>
          <w:sz w:val="24"/>
          <w:szCs w:val="20"/>
          <w:highlight w:val="none"/>
        </w:rPr>
        <w:t>中。</w:t>
      </w:r>
    </w:p>
    <w:p w14:paraId="57EB6650">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7</w:t>
      </w:r>
      <w:r>
        <w:rPr>
          <w:rFonts w:hint="eastAsia" w:ascii="仿宋" w:hAnsi="仿宋" w:eastAsia="仿宋" w:cs="仿宋"/>
          <w:color w:val="auto"/>
          <w:kern w:val="0"/>
          <w:sz w:val="24"/>
          <w:szCs w:val="20"/>
          <w:highlight w:val="none"/>
        </w:rPr>
        <w:t>.3 货物保险要求按【政府采购合同专用条款】规定执行。</w:t>
      </w:r>
    </w:p>
    <w:p w14:paraId="7683A4C5">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7</w:t>
      </w:r>
      <w:r>
        <w:rPr>
          <w:rFonts w:hint="eastAsia" w:ascii="仿宋" w:hAnsi="仿宋" w:eastAsia="仿宋" w:cs="仿宋"/>
          <w:color w:val="auto"/>
          <w:kern w:val="0"/>
          <w:sz w:val="24"/>
          <w:szCs w:val="20"/>
          <w:highlight w:val="none"/>
        </w:rPr>
        <w:t xml:space="preserve">.4 </w:t>
      </w:r>
      <w:r>
        <w:rPr>
          <w:rFonts w:hint="eastAsia" w:ascii="仿宋" w:hAnsi="仿宋" w:eastAsia="仿宋" w:cs="仿宋"/>
          <w:color w:val="auto"/>
          <w:kern w:val="0"/>
          <w:sz w:val="24"/>
          <w:szCs w:val="20"/>
          <w:highlight w:val="none"/>
          <w:lang w:val="en-US" w:eastAsia="zh-CN"/>
        </w:rPr>
        <w:t>除采购活动</w:t>
      </w:r>
      <w:r>
        <w:rPr>
          <w:rFonts w:hint="eastAsia" w:ascii="仿宋" w:hAnsi="仿宋" w:eastAsia="仿宋" w:cs="仿宋"/>
          <w:color w:val="auto"/>
          <w:kern w:val="0"/>
          <w:sz w:val="24"/>
          <w:szCs w:val="20"/>
          <w:highlight w:val="none"/>
        </w:rPr>
        <w:t>对商品包装</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快递包装</w:t>
      </w:r>
      <w:r>
        <w:rPr>
          <w:rFonts w:hint="eastAsia" w:ascii="仿宋" w:hAnsi="仿宋" w:eastAsia="仿宋" w:cs="仿宋"/>
          <w:color w:val="auto"/>
          <w:kern w:val="0"/>
          <w:sz w:val="24"/>
          <w:szCs w:val="20"/>
          <w:highlight w:val="none"/>
          <w:lang w:val="en-US" w:eastAsia="zh-CN"/>
        </w:rPr>
        <w:t>达成具体约定外</w:t>
      </w:r>
      <w:r>
        <w:rPr>
          <w:rFonts w:hint="eastAsia" w:ascii="仿宋" w:hAnsi="仿宋" w:eastAsia="仿宋" w:cs="仿宋"/>
          <w:color w:val="auto"/>
          <w:kern w:val="0"/>
          <w:sz w:val="24"/>
          <w:szCs w:val="20"/>
          <w:highlight w:val="none"/>
        </w:rPr>
        <w:t>，乙方提供产品及相关快递服务</w:t>
      </w:r>
      <w:r>
        <w:rPr>
          <w:rFonts w:hint="eastAsia" w:ascii="仿宋" w:hAnsi="仿宋" w:eastAsia="仿宋" w:cs="仿宋"/>
          <w:color w:val="auto"/>
          <w:kern w:val="0"/>
          <w:sz w:val="24"/>
          <w:szCs w:val="20"/>
          <w:highlight w:val="none"/>
          <w:lang w:val="en-US" w:eastAsia="zh-CN"/>
        </w:rPr>
        <w:t>涉及到</w:t>
      </w:r>
      <w:r>
        <w:rPr>
          <w:rFonts w:hint="eastAsia" w:ascii="仿宋" w:hAnsi="仿宋" w:eastAsia="仿宋" w:cs="仿宋"/>
          <w:color w:val="auto"/>
          <w:kern w:val="0"/>
          <w:sz w:val="24"/>
          <w:szCs w:val="20"/>
          <w:highlight w:val="none"/>
        </w:rPr>
        <w:t>具体包装要求</w:t>
      </w:r>
      <w:r>
        <w:rPr>
          <w:rFonts w:hint="eastAsia" w:ascii="仿宋" w:hAnsi="仿宋" w:eastAsia="仿宋" w:cs="仿宋"/>
          <w:color w:val="auto"/>
          <w:kern w:val="0"/>
          <w:sz w:val="24"/>
          <w:szCs w:val="20"/>
          <w:highlight w:val="none"/>
          <w:lang w:val="en-US" w:eastAsia="zh-CN"/>
        </w:rPr>
        <w:t>的，</w:t>
      </w:r>
      <w:r>
        <w:rPr>
          <w:rFonts w:hint="eastAsia" w:ascii="仿宋" w:hAnsi="仿宋" w:eastAsia="仿宋" w:cs="仿宋"/>
          <w:color w:val="auto"/>
          <w:kern w:val="0"/>
          <w:sz w:val="24"/>
          <w:szCs w:val="20"/>
          <w:highlight w:val="none"/>
        </w:rPr>
        <w:t>应</w:t>
      </w:r>
      <w:r>
        <w:rPr>
          <w:rFonts w:hint="eastAsia" w:ascii="仿宋" w:hAnsi="仿宋" w:eastAsia="仿宋" w:cs="仿宋"/>
          <w:color w:val="auto"/>
          <w:kern w:val="0"/>
          <w:sz w:val="24"/>
          <w:szCs w:val="20"/>
          <w:highlight w:val="none"/>
          <w:lang w:val="en-US" w:eastAsia="zh-CN"/>
        </w:rPr>
        <w:t>不低于</w:t>
      </w:r>
      <w:r>
        <w:rPr>
          <w:rFonts w:hint="eastAsia" w:ascii="仿宋" w:hAnsi="仿宋" w:eastAsia="仿宋" w:cs="仿宋"/>
          <w:color w:val="auto"/>
          <w:kern w:val="0"/>
          <w:sz w:val="24"/>
          <w:szCs w:val="20"/>
          <w:highlight w:val="none"/>
        </w:rPr>
        <w:t>《商品包装政府采购需求标准（试行）</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快递包装政府采购需求标准（试行）》</w:t>
      </w:r>
      <w:r>
        <w:rPr>
          <w:rFonts w:hint="eastAsia" w:ascii="仿宋" w:hAnsi="仿宋" w:eastAsia="仿宋" w:cs="仿宋"/>
          <w:color w:val="auto"/>
          <w:kern w:val="0"/>
          <w:sz w:val="24"/>
          <w:szCs w:val="20"/>
          <w:highlight w:val="none"/>
          <w:lang w:val="en-US" w:eastAsia="zh-CN"/>
        </w:rPr>
        <w:t>标准</w:t>
      </w:r>
      <w:r>
        <w:rPr>
          <w:rFonts w:hint="eastAsia" w:ascii="仿宋" w:hAnsi="仿宋" w:eastAsia="仿宋" w:cs="仿宋"/>
          <w:color w:val="auto"/>
          <w:kern w:val="0"/>
          <w:sz w:val="24"/>
          <w:szCs w:val="20"/>
          <w:highlight w:val="none"/>
        </w:rPr>
        <w:t>，并作为履约验收的内容，必要时甲方可以要求乙方在履约验收环节出具检测报告。</w:t>
      </w:r>
    </w:p>
    <w:p w14:paraId="198A6756">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7.5 </w:t>
      </w:r>
      <w:r>
        <w:rPr>
          <w:rFonts w:hint="eastAsia" w:ascii="仿宋" w:hAnsi="仿宋" w:eastAsia="仿宋" w:cs="仿宋"/>
          <w:color w:val="auto"/>
          <w:kern w:val="0"/>
          <w:sz w:val="24"/>
          <w:szCs w:val="20"/>
          <w:highlight w:val="none"/>
        </w:rPr>
        <w:t>乙方在运输到达之前</w:t>
      </w:r>
      <w:r>
        <w:rPr>
          <w:rFonts w:hint="eastAsia" w:ascii="仿宋" w:hAnsi="仿宋" w:eastAsia="仿宋" w:cs="仿宋"/>
          <w:color w:val="auto"/>
          <w:kern w:val="0"/>
          <w:sz w:val="24"/>
          <w:szCs w:val="20"/>
          <w:highlight w:val="none"/>
          <w:lang w:eastAsia="zh-CN"/>
        </w:rPr>
        <w:t>应</w:t>
      </w:r>
      <w:r>
        <w:rPr>
          <w:rFonts w:hint="eastAsia" w:ascii="仿宋" w:hAnsi="仿宋" w:eastAsia="仿宋" w:cs="仿宋"/>
          <w:color w:val="auto"/>
          <w:kern w:val="0"/>
          <w:sz w:val="24"/>
          <w:szCs w:val="20"/>
          <w:highlight w:val="none"/>
        </w:rPr>
        <w:t>提前通知</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，并提示货物运输装卸的注意事项</w:t>
      </w:r>
      <w:r>
        <w:rPr>
          <w:rFonts w:hint="eastAsia" w:ascii="仿宋" w:hAnsi="仿宋" w:eastAsia="仿宋" w:cs="仿宋"/>
          <w:color w:val="auto"/>
          <w:kern w:val="0"/>
          <w:sz w:val="24"/>
          <w:szCs w:val="20"/>
          <w:highlight w:val="none"/>
          <w:lang w:eastAsia="zh-CN"/>
        </w:rPr>
        <w:t>，甲方配合乙方做好货物的接收工作。</w:t>
      </w:r>
    </w:p>
    <w:p w14:paraId="39B79290">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7.6 </w:t>
      </w:r>
      <w:r>
        <w:rPr>
          <w:rFonts w:hint="eastAsia" w:ascii="仿宋" w:hAnsi="仿宋" w:eastAsia="仿宋" w:cs="仿宋"/>
          <w:color w:val="auto"/>
          <w:kern w:val="0"/>
          <w:sz w:val="24"/>
          <w:szCs w:val="20"/>
          <w:highlight w:val="none"/>
        </w:rPr>
        <w:t>如因包装</w:t>
      </w:r>
      <w:r>
        <w:rPr>
          <w:rFonts w:hint="eastAsia" w:ascii="仿宋" w:hAnsi="仿宋" w:eastAsia="仿宋" w:cs="仿宋"/>
          <w:color w:val="auto"/>
          <w:kern w:val="0"/>
          <w:sz w:val="24"/>
          <w:szCs w:val="20"/>
          <w:highlight w:val="none"/>
          <w:lang w:eastAsia="zh-CN"/>
        </w:rPr>
        <w:t>、运输</w:t>
      </w:r>
      <w:r>
        <w:rPr>
          <w:rFonts w:hint="eastAsia" w:ascii="仿宋" w:hAnsi="仿宋" w:eastAsia="仿宋" w:cs="仿宋"/>
          <w:color w:val="auto"/>
          <w:kern w:val="0"/>
          <w:sz w:val="24"/>
          <w:szCs w:val="20"/>
          <w:highlight w:val="none"/>
        </w:rPr>
        <w:t>问题导致货物</w:t>
      </w:r>
      <w:r>
        <w:rPr>
          <w:rFonts w:hint="eastAsia" w:ascii="仿宋" w:hAnsi="仿宋" w:eastAsia="仿宋" w:cs="仿宋"/>
          <w:color w:val="auto"/>
          <w:kern w:val="0"/>
          <w:sz w:val="24"/>
          <w:szCs w:val="20"/>
          <w:highlight w:val="none"/>
          <w:lang w:eastAsia="zh-CN"/>
        </w:rPr>
        <w:t>损毁、丢失</w:t>
      </w:r>
      <w:r>
        <w:rPr>
          <w:rFonts w:hint="eastAsia" w:ascii="仿宋" w:hAnsi="仿宋" w:eastAsia="仿宋" w:cs="仿宋"/>
          <w:color w:val="auto"/>
          <w:kern w:val="0"/>
          <w:sz w:val="24"/>
          <w:szCs w:val="20"/>
          <w:highlight w:val="none"/>
        </w:rPr>
        <w:t>或者品质下降，</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有权要求降价、换货、拒收部分或整批货物，由此</w:t>
      </w:r>
      <w:r>
        <w:rPr>
          <w:rFonts w:hint="eastAsia" w:ascii="仿宋" w:hAnsi="仿宋" w:eastAsia="仿宋" w:cs="仿宋"/>
          <w:color w:val="auto"/>
          <w:kern w:val="0"/>
          <w:sz w:val="24"/>
          <w:szCs w:val="20"/>
          <w:highlight w:val="none"/>
          <w:lang w:eastAsia="zh-CN"/>
        </w:rPr>
        <w:t>产生</w:t>
      </w:r>
      <w:r>
        <w:rPr>
          <w:rFonts w:hint="eastAsia" w:ascii="仿宋" w:hAnsi="仿宋" w:eastAsia="仿宋" w:cs="仿宋"/>
          <w:color w:val="auto"/>
          <w:kern w:val="0"/>
          <w:sz w:val="24"/>
          <w:szCs w:val="20"/>
          <w:highlight w:val="none"/>
        </w:rPr>
        <w:t>的费用和损失，均由</w:t>
      </w:r>
      <w:r>
        <w:rPr>
          <w:rFonts w:hint="eastAsia" w:ascii="仿宋" w:hAnsi="仿宋" w:eastAsia="仿宋" w:cs="仿宋"/>
          <w:color w:val="auto"/>
          <w:kern w:val="0"/>
          <w:sz w:val="24"/>
          <w:szCs w:val="20"/>
          <w:highlight w:val="none"/>
          <w:lang w:eastAsia="zh-CN"/>
        </w:rPr>
        <w:t>乙方</w:t>
      </w:r>
      <w:r>
        <w:rPr>
          <w:rFonts w:hint="eastAsia" w:ascii="仿宋" w:hAnsi="仿宋" w:eastAsia="仿宋" w:cs="仿宋"/>
          <w:color w:val="auto"/>
          <w:kern w:val="0"/>
          <w:sz w:val="24"/>
          <w:szCs w:val="20"/>
          <w:highlight w:val="none"/>
        </w:rPr>
        <w:t>承担。</w:t>
      </w:r>
    </w:p>
    <w:p w14:paraId="3374916F">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eastAsia="zh-CN"/>
        </w:rPr>
        <w:t>8</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质量标准和保证</w:t>
      </w:r>
    </w:p>
    <w:p w14:paraId="24E67A26">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8</w:t>
      </w:r>
      <w:r>
        <w:rPr>
          <w:rFonts w:hint="eastAsia" w:ascii="仿宋" w:hAnsi="仿宋" w:eastAsia="仿宋" w:cs="仿宋"/>
          <w:color w:val="auto"/>
          <w:kern w:val="0"/>
          <w:sz w:val="24"/>
          <w:szCs w:val="20"/>
          <w:highlight w:val="none"/>
        </w:rPr>
        <w:t>.1 质量标准</w:t>
      </w:r>
    </w:p>
    <w:p w14:paraId="3F7E3CCA">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（1）本合同下</w:t>
      </w:r>
      <w:r>
        <w:rPr>
          <w:rFonts w:hint="eastAsia" w:ascii="仿宋" w:hAnsi="仿宋" w:eastAsia="仿宋" w:cs="仿宋"/>
          <w:color w:val="auto"/>
          <w:kern w:val="0"/>
          <w:sz w:val="24"/>
          <w:szCs w:val="20"/>
          <w:highlight w:val="none"/>
          <w:lang w:eastAsia="zh-CN"/>
        </w:rPr>
        <w:t>提供</w:t>
      </w:r>
      <w:r>
        <w:rPr>
          <w:rFonts w:hint="eastAsia" w:ascii="仿宋" w:hAnsi="仿宋" w:eastAsia="仿宋" w:cs="仿宋"/>
          <w:color w:val="auto"/>
          <w:kern w:val="0"/>
          <w:sz w:val="24"/>
          <w:szCs w:val="20"/>
          <w:highlight w:val="none"/>
        </w:rPr>
        <w:t>的货物应符合</w:t>
      </w:r>
      <w:r>
        <w:rPr>
          <w:rFonts w:hint="eastAsia" w:ascii="仿宋" w:hAnsi="仿宋" w:eastAsia="仿宋" w:cs="仿宋"/>
          <w:color w:val="auto"/>
          <w:kern w:val="0"/>
          <w:sz w:val="24"/>
          <w:szCs w:val="20"/>
          <w:highlight w:val="none"/>
          <w:lang w:eastAsia="zh-CN"/>
        </w:rPr>
        <w:t>合同约</w:t>
      </w:r>
      <w:r>
        <w:rPr>
          <w:rFonts w:hint="eastAsia" w:ascii="仿宋" w:hAnsi="仿宋" w:eastAsia="仿宋" w:cs="仿宋"/>
          <w:color w:val="auto"/>
          <w:kern w:val="0"/>
          <w:sz w:val="24"/>
          <w:szCs w:val="20"/>
          <w:highlight w:val="none"/>
        </w:rPr>
        <w:t>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仿宋" w:hAnsi="仿宋" w:eastAsia="仿宋" w:cs="仿宋"/>
          <w:color w:val="auto"/>
          <w:kern w:val="0"/>
          <w:sz w:val="24"/>
          <w:szCs w:val="20"/>
          <w:highlight w:val="none"/>
          <w:lang w:eastAsia="zh-CN"/>
        </w:rPr>
        <w:t>。</w:t>
      </w:r>
    </w:p>
    <w:p w14:paraId="4887CFAB">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（2）采用中华人民共和国法定计量单位。</w:t>
      </w:r>
    </w:p>
    <w:p w14:paraId="57E4CD63">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（3）乙方所</w:t>
      </w:r>
      <w:r>
        <w:rPr>
          <w:rFonts w:hint="eastAsia" w:ascii="仿宋" w:hAnsi="仿宋" w:eastAsia="仿宋" w:cs="仿宋"/>
          <w:color w:val="auto"/>
          <w:kern w:val="0"/>
          <w:sz w:val="24"/>
          <w:szCs w:val="20"/>
          <w:highlight w:val="none"/>
          <w:lang w:eastAsia="zh-CN"/>
        </w:rPr>
        <w:t>提供</w:t>
      </w:r>
      <w:r>
        <w:rPr>
          <w:rFonts w:hint="eastAsia" w:ascii="仿宋" w:hAnsi="仿宋" w:eastAsia="仿宋" w:cs="仿宋"/>
          <w:color w:val="auto"/>
          <w:kern w:val="0"/>
          <w:sz w:val="24"/>
          <w:szCs w:val="20"/>
          <w:highlight w:val="none"/>
        </w:rPr>
        <w:t>的货物应符合国家有关安全、环保、卫生</w:t>
      </w:r>
      <w:r>
        <w:rPr>
          <w:rFonts w:hint="eastAsia" w:ascii="仿宋" w:hAnsi="仿宋" w:eastAsia="仿宋" w:cs="仿宋"/>
          <w:color w:val="auto"/>
          <w:kern w:val="0"/>
          <w:sz w:val="24"/>
          <w:szCs w:val="20"/>
          <w:highlight w:val="none"/>
          <w:lang w:eastAsia="zh-CN"/>
        </w:rPr>
        <w:t>的</w:t>
      </w:r>
      <w:r>
        <w:rPr>
          <w:rFonts w:hint="eastAsia" w:ascii="仿宋" w:hAnsi="仿宋" w:eastAsia="仿宋" w:cs="仿宋"/>
          <w:color w:val="auto"/>
          <w:kern w:val="0"/>
          <w:sz w:val="24"/>
          <w:szCs w:val="20"/>
          <w:highlight w:val="none"/>
        </w:rPr>
        <w:t>规定。</w:t>
      </w:r>
    </w:p>
    <w:p w14:paraId="46C662CB">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（4）乙方应向甲方提交所</w:t>
      </w:r>
      <w:r>
        <w:rPr>
          <w:rFonts w:hint="eastAsia" w:ascii="仿宋" w:hAnsi="仿宋" w:eastAsia="仿宋" w:cs="仿宋"/>
          <w:color w:val="auto"/>
          <w:kern w:val="0"/>
          <w:sz w:val="24"/>
          <w:szCs w:val="20"/>
          <w:highlight w:val="none"/>
          <w:lang w:eastAsia="zh-CN"/>
        </w:rPr>
        <w:t>提供</w:t>
      </w:r>
      <w:r>
        <w:rPr>
          <w:rFonts w:hint="eastAsia" w:ascii="仿宋" w:hAnsi="仿宋" w:eastAsia="仿宋" w:cs="仿宋"/>
          <w:color w:val="auto"/>
          <w:kern w:val="0"/>
          <w:sz w:val="24"/>
          <w:szCs w:val="20"/>
          <w:highlight w:val="none"/>
        </w:rPr>
        <w:t>货物的技术文件，包括相应的中文技术文件，如：产品目录、图纸、操作手册、使用说明、维护手册或服务指南</w:t>
      </w:r>
      <w:r>
        <w:rPr>
          <w:rFonts w:hint="eastAsia" w:ascii="仿宋" w:hAnsi="仿宋" w:eastAsia="仿宋" w:cs="仿宋"/>
          <w:color w:val="auto"/>
          <w:kern w:val="0"/>
          <w:sz w:val="24"/>
          <w:szCs w:val="20"/>
          <w:highlight w:val="none"/>
          <w:lang w:eastAsia="zh-CN"/>
        </w:rPr>
        <w:t>等</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eastAsia="zh-CN"/>
        </w:rPr>
        <w:t>上述</w:t>
      </w:r>
      <w:r>
        <w:rPr>
          <w:rFonts w:hint="eastAsia" w:ascii="仿宋" w:hAnsi="仿宋" w:eastAsia="仿宋" w:cs="仿宋"/>
          <w:color w:val="auto"/>
          <w:kern w:val="0"/>
          <w:sz w:val="24"/>
          <w:szCs w:val="20"/>
          <w:highlight w:val="none"/>
        </w:rPr>
        <w:t>文件应包装好随货物一同发运。</w:t>
      </w:r>
    </w:p>
    <w:p w14:paraId="0163F56A">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8</w:t>
      </w:r>
      <w:r>
        <w:rPr>
          <w:rFonts w:hint="eastAsia" w:ascii="仿宋" w:hAnsi="仿宋" w:eastAsia="仿宋" w:cs="仿宋"/>
          <w:color w:val="auto"/>
          <w:kern w:val="0"/>
          <w:sz w:val="24"/>
          <w:szCs w:val="20"/>
          <w:highlight w:val="none"/>
        </w:rPr>
        <w:t>.2 保证</w:t>
      </w:r>
    </w:p>
    <w:p w14:paraId="0CA03F9B">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（1）乙方应保证</w:t>
      </w:r>
      <w:r>
        <w:rPr>
          <w:rFonts w:hint="eastAsia" w:ascii="仿宋" w:hAnsi="仿宋" w:eastAsia="仿宋" w:cs="仿宋"/>
          <w:color w:val="auto"/>
          <w:kern w:val="0"/>
          <w:sz w:val="24"/>
          <w:szCs w:val="20"/>
          <w:highlight w:val="none"/>
          <w:lang w:eastAsia="zh-CN"/>
        </w:rPr>
        <w:t>提供的货物</w:t>
      </w:r>
      <w:r>
        <w:rPr>
          <w:rFonts w:hint="eastAsia" w:ascii="仿宋" w:hAnsi="仿宋" w:eastAsia="仿宋" w:cs="仿宋"/>
          <w:color w:val="auto"/>
          <w:kern w:val="0"/>
          <w:sz w:val="24"/>
          <w:szCs w:val="20"/>
          <w:highlight w:val="none"/>
        </w:rPr>
        <w:t>完全符合合同规定的质量、规格和性能要求。乙方应保证货物在正确安装、正常使用和保养条件下，在其使用寿命期内具</w:t>
      </w:r>
      <w:r>
        <w:rPr>
          <w:rFonts w:hint="eastAsia" w:ascii="仿宋" w:hAnsi="仿宋" w:eastAsia="仿宋" w:cs="仿宋"/>
          <w:color w:val="auto"/>
          <w:kern w:val="0"/>
          <w:sz w:val="24"/>
          <w:szCs w:val="20"/>
          <w:highlight w:val="none"/>
          <w:lang w:eastAsia="zh-CN"/>
        </w:rPr>
        <w:t>备合同约定</w:t>
      </w:r>
      <w:r>
        <w:rPr>
          <w:rFonts w:hint="eastAsia" w:ascii="仿宋" w:hAnsi="仿宋" w:eastAsia="仿宋" w:cs="仿宋"/>
          <w:color w:val="auto"/>
          <w:kern w:val="0"/>
          <w:sz w:val="24"/>
          <w:szCs w:val="20"/>
          <w:highlight w:val="none"/>
        </w:rPr>
        <w:t>的性能。</w:t>
      </w:r>
      <w:r>
        <w:rPr>
          <w:rFonts w:hint="eastAsia" w:ascii="仿宋" w:hAnsi="仿宋" w:eastAsia="仿宋" w:cs="仿宋"/>
          <w:color w:val="auto"/>
          <w:kern w:val="0"/>
          <w:sz w:val="24"/>
          <w:szCs w:val="20"/>
          <w:highlight w:val="none"/>
          <w:lang w:eastAsia="zh-CN"/>
        </w:rPr>
        <w:t>存在</w:t>
      </w:r>
      <w:r>
        <w:rPr>
          <w:rFonts w:hint="eastAsia" w:ascii="仿宋" w:hAnsi="仿宋" w:eastAsia="仿宋" w:cs="仿宋"/>
          <w:color w:val="auto"/>
          <w:kern w:val="0"/>
          <w:sz w:val="24"/>
          <w:szCs w:val="20"/>
          <w:highlight w:val="none"/>
        </w:rPr>
        <w:t>质量保证期的，货物最终交付验收</w:t>
      </w:r>
      <w:r>
        <w:rPr>
          <w:rFonts w:hint="eastAsia" w:ascii="仿宋" w:hAnsi="仿宋" w:eastAsia="仿宋" w:cs="仿宋"/>
          <w:color w:val="auto"/>
          <w:kern w:val="0"/>
          <w:sz w:val="24"/>
          <w:szCs w:val="20"/>
          <w:highlight w:val="none"/>
          <w:lang w:eastAsia="zh-CN"/>
        </w:rPr>
        <w:t>合格</w:t>
      </w:r>
      <w:r>
        <w:rPr>
          <w:rFonts w:hint="eastAsia" w:ascii="仿宋" w:hAnsi="仿宋" w:eastAsia="仿宋" w:cs="仿宋"/>
          <w:color w:val="auto"/>
          <w:kern w:val="0"/>
          <w:sz w:val="24"/>
          <w:szCs w:val="20"/>
          <w:highlight w:val="none"/>
        </w:rPr>
        <w:t>后</w:t>
      </w:r>
      <w:r>
        <w:rPr>
          <w:rFonts w:hint="eastAsia" w:ascii="仿宋" w:hAnsi="仿宋" w:eastAsia="仿宋" w:cs="仿宋"/>
          <w:color w:val="auto"/>
          <w:kern w:val="0"/>
          <w:sz w:val="24"/>
          <w:szCs w:val="20"/>
          <w:highlight w:val="none"/>
          <w:lang w:eastAsia="zh-CN"/>
        </w:rPr>
        <w:t>在</w:t>
      </w:r>
      <w:r>
        <w:rPr>
          <w:rFonts w:hint="eastAsia" w:ascii="仿宋" w:hAnsi="仿宋" w:eastAsia="仿宋" w:cs="仿宋"/>
          <w:color w:val="auto"/>
          <w:kern w:val="0"/>
          <w:sz w:val="24"/>
          <w:szCs w:val="20"/>
          <w:highlight w:val="none"/>
        </w:rPr>
        <w:t>【政府采购合同专用条款】规定或乙方</w:t>
      </w:r>
      <w:r>
        <w:rPr>
          <w:rFonts w:hint="eastAsia" w:ascii="仿宋" w:hAnsi="仿宋" w:eastAsia="仿宋" w:cs="仿宋"/>
          <w:color w:val="auto"/>
          <w:kern w:val="0"/>
          <w:sz w:val="24"/>
          <w:szCs w:val="20"/>
          <w:highlight w:val="none"/>
          <w:lang w:eastAsia="zh-CN"/>
        </w:rPr>
        <w:t>书面</w:t>
      </w:r>
      <w:r>
        <w:rPr>
          <w:rFonts w:hint="eastAsia" w:ascii="仿宋" w:hAnsi="仿宋" w:eastAsia="仿宋" w:cs="仿宋"/>
          <w:color w:val="auto"/>
          <w:kern w:val="0"/>
          <w:sz w:val="24"/>
          <w:szCs w:val="20"/>
          <w:highlight w:val="none"/>
        </w:rPr>
        <w:t>承诺（两者以较长的为准）的质量保证期内，本保证保持有效。</w:t>
      </w:r>
    </w:p>
    <w:p w14:paraId="5488B23F">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（2）在质量保证期内所发现的缺陷，甲方应尽快以书面形式通知乙方。</w:t>
      </w:r>
    </w:p>
    <w:p w14:paraId="3EE8E290">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（3）乙方收到通知后</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应在【政府采购合同专用条款】规定的响应时间内以合理的速度免费维修或更换有缺陷的货物或部件。</w:t>
      </w:r>
    </w:p>
    <w:p w14:paraId="4305B4D3">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.1条规定以书面形式</w:t>
      </w:r>
      <w:r>
        <w:rPr>
          <w:rFonts w:hint="eastAsia" w:ascii="仿宋" w:hAnsi="仿宋" w:eastAsia="仿宋" w:cs="仿宋"/>
          <w:color w:val="auto"/>
          <w:kern w:val="0"/>
          <w:sz w:val="24"/>
          <w:szCs w:val="20"/>
          <w:highlight w:val="none"/>
          <w:lang w:eastAsia="zh-CN"/>
        </w:rPr>
        <w:t>追究</w:t>
      </w:r>
      <w:r>
        <w:rPr>
          <w:rFonts w:hint="eastAsia" w:ascii="仿宋" w:hAnsi="仿宋" w:eastAsia="仿宋" w:cs="仿宋"/>
          <w:color w:val="auto"/>
          <w:kern w:val="0"/>
          <w:sz w:val="24"/>
          <w:szCs w:val="20"/>
          <w:highlight w:val="none"/>
        </w:rPr>
        <w:t>乙方</w:t>
      </w:r>
      <w:r>
        <w:rPr>
          <w:rFonts w:hint="eastAsia" w:ascii="仿宋" w:hAnsi="仿宋" w:eastAsia="仿宋" w:cs="仿宋"/>
          <w:color w:val="auto"/>
          <w:kern w:val="0"/>
          <w:sz w:val="24"/>
          <w:szCs w:val="20"/>
          <w:highlight w:val="none"/>
          <w:lang w:eastAsia="zh-CN"/>
        </w:rPr>
        <w:t>的违约责任</w:t>
      </w:r>
      <w:r>
        <w:rPr>
          <w:rFonts w:hint="eastAsia" w:ascii="仿宋" w:hAnsi="仿宋" w:eastAsia="仿宋" w:cs="仿宋"/>
          <w:color w:val="auto"/>
          <w:kern w:val="0"/>
          <w:sz w:val="24"/>
          <w:szCs w:val="20"/>
          <w:highlight w:val="none"/>
        </w:rPr>
        <w:t>。</w:t>
      </w:r>
    </w:p>
    <w:p w14:paraId="35B13B1A">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（5）乙方在约定的时间内未能弥补缺陷，甲方可采取必要的补救措施，但其风险和费用将由乙方承担，甲方根据合同</w:t>
      </w:r>
      <w:r>
        <w:rPr>
          <w:rFonts w:hint="eastAsia" w:ascii="仿宋" w:hAnsi="仿宋" w:eastAsia="仿宋" w:cs="仿宋"/>
          <w:color w:val="auto"/>
          <w:kern w:val="0"/>
          <w:sz w:val="24"/>
          <w:szCs w:val="20"/>
          <w:highlight w:val="none"/>
          <w:lang w:eastAsia="zh-CN"/>
        </w:rPr>
        <w:t>约定</w:t>
      </w:r>
      <w:r>
        <w:rPr>
          <w:rFonts w:hint="eastAsia" w:ascii="仿宋" w:hAnsi="仿宋" w:eastAsia="仿宋" w:cs="仿宋"/>
          <w:color w:val="auto"/>
          <w:kern w:val="0"/>
          <w:sz w:val="24"/>
          <w:szCs w:val="20"/>
          <w:highlight w:val="none"/>
        </w:rPr>
        <w:t>对乙方行使的其他权利不受影响。</w:t>
      </w:r>
    </w:p>
    <w:p w14:paraId="3AE741D2">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eastAsia="zh-CN"/>
        </w:rPr>
        <w:t>9</w:t>
      </w:r>
      <w:r>
        <w:rPr>
          <w:rFonts w:hint="default" w:ascii="仿宋" w:hAnsi="仿宋" w:eastAsia="仿宋" w:cs="仿宋"/>
          <w:b/>
          <w:bCs/>
          <w:color w:val="auto"/>
          <w:kern w:val="0"/>
          <w:sz w:val="24"/>
          <w:szCs w:val="20"/>
          <w:highlight w:val="none"/>
        </w:rPr>
        <w:t>.权利瑕疵担保</w:t>
      </w:r>
    </w:p>
    <w:p w14:paraId="512A7397">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9</w:t>
      </w:r>
      <w:r>
        <w:rPr>
          <w:rFonts w:hint="eastAsia" w:ascii="仿宋" w:hAnsi="仿宋" w:eastAsia="仿宋" w:cs="仿宋"/>
          <w:color w:val="auto"/>
          <w:kern w:val="0"/>
          <w:sz w:val="24"/>
          <w:szCs w:val="20"/>
          <w:highlight w:val="none"/>
        </w:rPr>
        <w:t>.1 乙方保证对其出售的货物享有合法的权利。</w:t>
      </w:r>
    </w:p>
    <w:p w14:paraId="541539C5">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9</w:t>
      </w:r>
      <w:r>
        <w:rPr>
          <w:rFonts w:hint="eastAsia" w:ascii="仿宋" w:hAnsi="仿宋" w:eastAsia="仿宋" w:cs="仿宋"/>
          <w:color w:val="auto"/>
          <w:kern w:val="0"/>
          <w:sz w:val="24"/>
          <w:szCs w:val="20"/>
          <w:highlight w:val="none"/>
        </w:rPr>
        <w:t>.2 乙方保证在交付的货物上不存在抵押权等担保物权。</w:t>
      </w:r>
    </w:p>
    <w:p w14:paraId="530B1562">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9</w:t>
      </w:r>
      <w:r>
        <w:rPr>
          <w:rFonts w:hint="eastAsia" w:ascii="仿宋" w:hAnsi="仿宋" w:eastAsia="仿宋" w:cs="仿宋"/>
          <w:color w:val="auto"/>
          <w:kern w:val="0"/>
          <w:sz w:val="24"/>
          <w:szCs w:val="20"/>
          <w:highlight w:val="none"/>
        </w:rPr>
        <w:t>.3 如甲方使用</w:t>
      </w:r>
      <w:r>
        <w:rPr>
          <w:rFonts w:hint="eastAsia" w:ascii="仿宋" w:hAnsi="仿宋" w:eastAsia="仿宋" w:cs="仿宋"/>
          <w:color w:val="auto"/>
          <w:kern w:val="0"/>
          <w:sz w:val="24"/>
          <w:szCs w:val="20"/>
          <w:highlight w:val="none"/>
          <w:lang w:val="en-US" w:eastAsia="zh-CN"/>
        </w:rPr>
        <w:t>上述</w:t>
      </w:r>
      <w:r>
        <w:rPr>
          <w:rFonts w:hint="eastAsia" w:ascii="仿宋" w:hAnsi="仿宋" w:eastAsia="仿宋" w:cs="仿宋"/>
          <w:color w:val="auto"/>
          <w:kern w:val="0"/>
          <w:sz w:val="24"/>
          <w:szCs w:val="20"/>
          <w:highlight w:val="none"/>
        </w:rPr>
        <w:t>货物构成</w:t>
      </w:r>
      <w:r>
        <w:rPr>
          <w:rFonts w:hint="eastAsia" w:ascii="仿宋" w:hAnsi="仿宋" w:eastAsia="仿宋" w:cs="仿宋"/>
          <w:color w:val="auto"/>
          <w:kern w:val="0"/>
          <w:sz w:val="24"/>
          <w:szCs w:val="20"/>
          <w:highlight w:val="none"/>
          <w:lang w:val="en-US" w:eastAsia="zh-CN"/>
        </w:rPr>
        <w:t>对第三人</w:t>
      </w:r>
      <w:r>
        <w:rPr>
          <w:rFonts w:hint="eastAsia" w:ascii="仿宋" w:hAnsi="仿宋" w:eastAsia="仿宋" w:cs="仿宋"/>
          <w:color w:val="auto"/>
          <w:kern w:val="0"/>
          <w:sz w:val="24"/>
          <w:szCs w:val="20"/>
          <w:highlight w:val="none"/>
        </w:rPr>
        <w:t>侵权的，则由乙方承担全部责任。</w:t>
      </w:r>
    </w:p>
    <w:p w14:paraId="5CCAB1B4">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0</w:t>
      </w:r>
      <w:r>
        <w:rPr>
          <w:rFonts w:hint="default" w:ascii="仿宋" w:hAnsi="仿宋" w:eastAsia="仿宋" w:cs="仿宋"/>
          <w:b/>
          <w:bCs/>
          <w:color w:val="auto"/>
          <w:kern w:val="0"/>
          <w:sz w:val="24"/>
          <w:szCs w:val="20"/>
          <w:highlight w:val="none"/>
        </w:rPr>
        <w:t>.知识产权保护</w:t>
      </w:r>
    </w:p>
    <w:p w14:paraId="519B79BC">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0</w:t>
      </w:r>
      <w:r>
        <w:rPr>
          <w:rFonts w:hint="eastAsia" w:ascii="仿宋" w:hAnsi="仿宋" w:eastAsia="仿宋" w:cs="仿宋"/>
          <w:color w:val="auto"/>
          <w:kern w:val="0"/>
          <w:sz w:val="24"/>
          <w:szCs w:val="20"/>
          <w:highlight w:val="none"/>
        </w:rPr>
        <w:t>.1 乙方对其所销售的货物应当享有知识产权或经权利人合法授权，保证没有侵犯任何第三人的知识产权等权利。</w:t>
      </w:r>
      <w:bookmarkStart w:id="45" w:name="_Hlk163047038"/>
      <w:r>
        <w:rPr>
          <w:rFonts w:hint="eastAsia" w:ascii="仿宋" w:hAnsi="仿宋" w:eastAsia="仿宋" w:cs="仿宋"/>
          <w:color w:val="auto"/>
          <w:kern w:val="0"/>
          <w:sz w:val="24"/>
          <w:szCs w:val="20"/>
          <w:highlight w:val="none"/>
        </w:rPr>
        <w:t>因违反前述约定对第三人构成侵权的，应当由乙方向第三人承担法律责任；甲方依法向第三人赔偿后，有权向乙方追偿。甲方有其他损失的，乙方应当赔偿</w:t>
      </w:r>
      <w:bookmarkEnd w:id="45"/>
      <w:r>
        <w:rPr>
          <w:rFonts w:hint="eastAsia" w:ascii="仿宋" w:hAnsi="仿宋" w:eastAsia="仿宋" w:cs="仿宋"/>
          <w:color w:val="auto"/>
          <w:kern w:val="0"/>
          <w:sz w:val="24"/>
          <w:szCs w:val="20"/>
          <w:highlight w:val="none"/>
        </w:rPr>
        <w:t>。</w:t>
      </w:r>
    </w:p>
    <w:p w14:paraId="538D5A29">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1</w:t>
      </w:r>
      <w:r>
        <w:rPr>
          <w:rFonts w:hint="default" w:ascii="仿宋" w:hAnsi="仿宋" w:eastAsia="仿宋" w:cs="仿宋"/>
          <w:b/>
          <w:bCs/>
          <w:color w:val="auto"/>
          <w:kern w:val="0"/>
          <w:sz w:val="24"/>
          <w:szCs w:val="20"/>
          <w:highlight w:val="none"/>
        </w:rPr>
        <w:t>.保密义务</w:t>
      </w:r>
    </w:p>
    <w:p w14:paraId="3FC6F3A1">
      <w:pPr>
        <w:numPr>
          <w:ilvl w:val="0"/>
          <w:numId w:val="0"/>
        </w:numPr>
        <w:kinsoku/>
        <w:overflowPunct/>
        <w:topLinePunct w:val="0"/>
        <w:bidi w:val="0"/>
        <w:adjustRightInd/>
        <w:spacing w:beforeAutospacing="0" w:afterAutospacing="0" w:line="440" w:lineRule="exact"/>
        <w:ind w:left="-200" w:leftChars="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11.1 </w:t>
      </w:r>
      <w:r>
        <w:rPr>
          <w:rFonts w:hint="eastAsia" w:ascii="仿宋" w:hAnsi="仿宋" w:eastAsia="仿宋" w:cs="仿宋"/>
          <w:color w:val="auto"/>
          <w:kern w:val="0"/>
          <w:sz w:val="24"/>
          <w:szCs w:val="20"/>
          <w:highlight w:val="none"/>
        </w:rPr>
        <w:t>甲、乙双方</w:t>
      </w:r>
      <w:r>
        <w:rPr>
          <w:rFonts w:hint="eastAsia" w:ascii="仿宋" w:hAnsi="仿宋" w:eastAsia="仿宋" w:cs="仿宋"/>
          <w:color w:val="auto"/>
          <w:kern w:val="0"/>
          <w:sz w:val="24"/>
          <w:szCs w:val="20"/>
          <w:highlight w:val="none"/>
          <w:lang w:eastAsia="zh-CN"/>
        </w:rPr>
        <w:t>对</w:t>
      </w:r>
      <w:r>
        <w:rPr>
          <w:rFonts w:hint="eastAsia" w:ascii="仿宋" w:hAnsi="仿宋" w:eastAsia="仿宋" w:cs="仿宋"/>
          <w:color w:val="auto"/>
          <w:kern w:val="0"/>
          <w:sz w:val="24"/>
          <w:szCs w:val="20"/>
          <w:highlight w:val="none"/>
        </w:rPr>
        <w:t>采购和合同履行过程中所获悉的</w:t>
      </w:r>
      <w:r>
        <w:rPr>
          <w:rFonts w:hint="eastAsia" w:ascii="仿宋" w:hAnsi="仿宋" w:eastAsia="仿宋" w:cs="仿宋"/>
          <w:color w:val="auto"/>
          <w:kern w:val="0"/>
          <w:sz w:val="24"/>
          <w:szCs w:val="20"/>
          <w:highlight w:val="none"/>
          <w:lang w:eastAsia="zh-CN"/>
        </w:rPr>
        <w:t>国家秘密、工作秘密、</w:t>
      </w:r>
      <w:r>
        <w:rPr>
          <w:rFonts w:hint="eastAsia" w:ascii="仿宋" w:hAnsi="仿宋" w:eastAsia="仿宋" w:cs="仿宋"/>
          <w:color w:val="auto"/>
          <w:kern w:val="0"/>
          <w:sz w:val="24"/>
          <w:szCs w:val="20"/>
          <w:highlight w:val="none"/>
        </w:rPr>
        <w:t>商业秘密或者其他应当保密的信息，均有保密义务</w:t>
      </w:r>
      <w:r>
        <w:rPr>
          <w:rFonts w:hint="eastAsia" w:ascii="仿宋" w:hAnsi="仿宋" w:eastAsia="仿宋" w:cs="仿宋"/>
          <w:color w:val="auto"/>
          <w:kern w:val="0"/>
          <w:sz w:val="24"/>
          <w:szCs w:val="20"/>
          <w:highlight w:val="none"/>
          <w:lang w:eastAsia="zh-CN"/>
        </w:rPr>
        <w:t>且不受合同有效期所限，直至该信息成为公开信息</w:t>
      </w:r>
      <w:r>
        <w:rPr>
          <w:rFonts w:hint="eastAsia" w:ascii="仿宋" w:hAnsi="仿宋" w:eastAsia="仿宋" w:cs="仿宋"/>
          <w:color w:val="auto"/>
          <w:kern w:val="0"/>
          <w:sz w:val="24"/>
          <w:szCs w:val="20"/>
          <w:highlight w:val="none"/>
        </w:rPr>
        <w:t>。泄露、不正当地使用</w:t>
      </w:r>
      <w:r>
        <w:rPr>
          <w:rFonts w:hint="eastAsia" w:ascii="仿宋" w:hAnsi="仿宋" w:eastAsia="仿宋" w:cs="仿宋"/>
          <w:color w:val="auto"/>
          <w:kern w:val="0"/>
          <w:sz w:val="24"/>
          <w:szCs w:val="20"/>
          <w:highlight w:val="none"/>
          <w:lang w:eastAsia="zh-CN"/>
        </w:rPr>
        <w:t>国家秘密、工作秘密、</w:t>
      </w:r>
      <w:r>
        <w:rPr>
          <w:rFonts w:hint="eastAsia" w:ascii="仿宋" w:hAnsi="仿宋" w:eastAsia="仿宋" w:cs="仿宋"/>
          <w:color w:val="auto"/>
          <w:kern w:val="0"/>
          <w:sz w:val="24"/>
          <w:szCs w:val="20"/>
          <w:highlight w:val="none"/>
        </w:rPr>
        <w:t>商业秘密或者</w:t>
      </w:r>
      <w:r>
        <w:rPr>
          <w:rFonts w:hint="eastAsia" w:ascii="仿宋" w:hAnsi="仿宋" w:eastAsia="仿宋" w:cs="仿宋"/>
          <w:color w:val="auto"/>
          <w:kern w:val="0"/>
          <w:sz w:val="24"/>
          <w:szCs w:val="20"/>
          <w:highlight w:val="none"/>
          <w:lang w:eastAsia="zh-CN"/>
        </w:rPr>
        <w:t>其他应当保密的</w:t>
      </w:r>
      <w:r>
        <w:rPr>
          <w:rFonts w:hint="eastAsia" w:ascii="仿宋" w:hAnsi="仿宋" w:eastAsia="仿宋" w:cs="仿宋"/>
          <w:color w:val="auto"/>
          <w:kern w:val="0"/>
          <w:sz w:val="24"/>
          <w:szCs w:val="20"/>
          <w:highlight w:val="none"/>
        </w:rPr>
        <w:t>信息，应当承担</w:t>
      </w:r>
      <w:r>
        <w:rPr>
          <w:rFonts w:hint="eastAsia" w:ascii="仿宋" w:hAnsi="仿宋" w:eastAsia="仿宋" w:cs="仿宋"/>
          <w:color w:val="auto"/>
          <w:kern w:val="0"/>
          <w:sz w:val="24"/>
          <w:szCs w:val="20"/>
          <w:highlight w:val="none"/>
          <w:lang w:eastAsia="zh-CN"/>
        </w:rPr>
        <w:t>相应</w:t>
      </w:r>
      <w:r>
        <w:rPr>
          <w:rFonts w:hint="eastAsia" w:ascii="仿宋" w:hAnsi="仿宋" w:eastAsia="仿宋" w:cs="仿宋"/>
          <w:color w:val="auto"/>
          <w:kern w:val="0"/>
          <w:sz w:val="24"/>
          <w:szCs w:val="20"/>
          <w:highlight w:val="none"/>
        </w:rPr>
        <w:t>责任。其他应当保密的信息由双方在【政府采购合同专用条款】中约定。</w:t>
      </w:r>
    </w:p>
    <w:p w14:paraId="6C0D51E2">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2</w:t>
      </w:r>
      <w:r>
        <w:rPr>
          <w:rFonts w:hint="default" w:ascii="仿宋" w:hAnsi="仿宋" w:eastAsia="仿宋" w:cs="仿宋"/>
          <w:b/>
          <w:bCs/>
          <w:color w:val="auto"/>
          <w:kern w:val="0"/>
          <w:sz w:val="24"/>
          <w:szCs w:val="20"/>
          <w:highlight w:val="none"/>
        </w:rPr>
        <w:t>.</w:t>
      </w:r>
      <w:r>
        <w:rPr>
          <w:rFonts w:hint="default" w:ascii="仿宋" w:hAnsi="仿宋" w:eastAsia="仿宋" w:cs="仿宋"/>
          <w:b/>
          <w:bCs/>
          <w:color w:val="auto"/>
          <w:kern w:val="0"/>
          <w:sz w:val="24"/>
          <w:szCs w:val="20"/>
          <w:highlight w:val="none"/>
          <w:lang w:val="en-US" w:eastAsia="zh-CN"/>
        </w:rPr>
        <w:t xml:space="preserve"> </w:t>
      </w:r>
      <w:r>
        <w:rPr>
          <w:rFonts w:hint="default" w:ascii="仿宋" w:hAnsi="仿宋" w:eastAsia="仿宋" w:cs="仿宋"/>
          <w:b/>
          <w:bCs/>
          <w:color w:val="auto"/>
          <w:kern w:val="0"/>
          <w:sz w:val="24"/>
          <w:szCs w:val="20"/>
          <w:highlight w:val="none"/>
        </w:rPr>
        <w:t>合同价款支付</w:t>
      </w:r>
    </w:p>
    <w:p w14:paraId="7910CCA9">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2</w:t>
      </w:r>
      <w:r>
        <w:rPr>
          <w:rFonts w:hint="eastAsia" w:ascii="仿宋" w:hAnsi="仿宋" w:eastAsia="仿宋" w:cs="仿宋"/>
          <w:color w:val="auto"/>
          <w:kern w:val="0"/>
          <w:sz w:val="24"/>
          <w:szCs w:val="20"/>
          <w:highlight w:val="none"/>
        </w:rPr>
        <w:t xml:space="preserve">.1 </w:t>
      </w:r>
      <w:r>
        <w:rPr>
          <w:rFonts w:hint="eastAsia" w:ascii="仿宋" w:hAnsi="仿宋" w:eastAsia="仿宋" w:cs="仿宋"/>
          <w:color w:val="auto"/>
          <w:kern w:val="0"/>
          <w:sz w:val="24"/>
          <w:szCs w:val="20"/>
          <w:highlight w:val="none"/>
          <w:lang w:eastAsia="zh-CN"/>
        </w:rPr>
        <w:t>合同价款支付</w:t>
      </w:r>
      <w:r>
        <w:rPr>
          <w:rFonts w:hint="eastAsia" w:ascii="仿宋" w:hAnsi="仿宋" w:eastAsia="仿宋" w:cs="仿宋"/>
          <w:color w:val="auto"/>
          <w:kern w:val="0"/>
          <w:sz w:val="24"/>
          <w:szCs w:val="20"/>
          <w:highlight w:val="none"/>
        </w:rPr>
        <w:t>按照国库集中支付</w:t>
      </w:r>
      <w:r>
        <w:rPr>
          <w:rFonts w:hint="eastAsia" w:ascii="仿宋" w:hAnsi="仿宋" w:eastAsia="仿宋" w:cs="仿宋"/>
          <w:color w:val="auto"/>
          <w:kern w:val="0"/>
          <w:sz w:val="24"/>
          <w:szCs w:val="20"/>
          <w:highlight w:val="none"/>
          <w:lang w:eastAsia="zh-CN"/>
        </w:rPr>
        <w:t>制度及财政管理相关</w:t>
      </w:r>
      <w:r>
        <w:rPr>
          <w:rFonts w:hint="eastAsia" w:ascii="仿宋" w:hAnsi="仿宋" w:eastAsia="仿宋" w:cs="仿宋"/>
          <w:color w:val="auto"/>
          <w:kern w:val="0"/>
          <w:sz w:val="24"/>
          <w:szCs w:val="20"/>
          <w:highlight w:val="none"/>
        </w:rPr>
        <w:t>规定执行。</w:t>
      </w:r>
    </w:p>
    <w:p w14:paraId="4501C6C5">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 xml:space="preserve">12.2 </w:t>
      </w:r>
      <w:r>
        <w:rPr>
          <w:rFonts w:hint="eastAsia" w:ascii="仿宋" w:hAnsi="仿宋" w:eastAsia="仿宋" w:cs="仿宋"/>
          <w:color w:val="auto"/>
          <w:kern w:val="0"/>
          <w:sz w:val="24"/>
          <w:szCs w:val="20"/>
          <w:highlight w:val="none"/>
        </w:rPr>
        <w:t>对于满足合同约定支付条件的，</w:t>
      </w:r>
      <w:r>
        <w:rPr>
          <w:rFonts w:hint="eastAsia" w:ascii="仿宋" w:hAnsi="仿宋" w:eastAsia="仿宋" w:cs="仿宋"/>
          <w:color w:val="auto"/>
          <w:kern w:val="0"/>
          <w:sz w:val="24"/>
          <w:szCs w:val="20"/>
          <w:highlight w:val="none"/>
          <w:lang w:val="en-US" w:eastAsia="zh-CN"/>
        </w:rPr>
        <w:t>甲方</w:t>
      </w:r>
      <w:r>
        <w:rPr>
          <w:rFonts w:hint="eastAsia" w:ascii="仿宋" w:hAnsi="仿宋" w:eastAsia="仿宋" w:cs="仿宋"/>
          <w:color w:val="auto"/>
          <w:kern w:val="0"/>
          <w:sz w:val="24"/>
          <w:szCs w:val="20"/>
          <w:highlight w:val="none"/>
        </w:rPr>
        <w:t>原则上应当自收到发票后</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个工作日内将资金支付到合同约定的</w:t>
      </w:r>
      <w:r>
        <w:rPr>
          <w:rFonts w:hint="eastAsia" w:ascii="仿宋" w:hAnsi="仿宋" w:eastAsia="仿宋" w:cs="仿宋"/>
          <w:color w:val="auto"/>
          <w:kern w:val="0"/>
          <w:sz w:val="24"/>
          <w:szCs w:val="20"/>
          <w:highlight w:val="none"/>
          <w:lang w:eastAsia="zh-CN"/>
        </w:rPr>
        <w:t>乙方</w:t>
      </w:r>
      <w:r>
        <w:rPr>
          <w:rFonts w:hint="eastAsia" w:ascii="仿宋" w:hAnsi="仿宋" w:eastAsia="仿宋" w:cs="仿宋"/>
          <w:color w:val="auto"/>
          <w:kern w:val="0"/>
          <w:sz w:val="24"/>
          <w:szCs w:val="20"/>
          <w:highlight w:val="none"/>
        </w:rPr>
        <w:t>账户，不得以机构变动、人员更替、政策调整等为由迟延付款，不得将采购文件和合同中未规定的义务作为向</w:t>
      </w:r>
      <w:r>
        <w:rPr>
          <w:rFonts w:hint="eastAsia" w:ascii="仿宋" w:hAnsi="仿宋" w:eastAsia="仿宋" w:cs="仿宋"/>
          <w:color w:val="auto"/>
          <w:kern w:val="0"/>
          <w:sz w:val="24"/>
          <w:szCs w:val="20"/>
          <w:highlight w:val="none"/>
          <w:lang w:val="en-US" w:eastAsia="zh-CN"/>
        </w:rPr>
        <w:t>乙方</w:t>
      </w:r>
      <w:r>
        <w:rPr>
          <w:rFonts w:hint="eastAsia" w:ascii="仿宋" w:hAnsi="仿宋" w:eastAsia="仿宋" w:cs="仿宋"/>
          <w:color w:val="auto"/>
          <w:kern w:val="0"/>
          <w:sz w:val="24"/>
          <w:szCs w:val="20"/>
          <w:highlight w:val="none"/>
        </w:rPr>
        <w:t>付款的条件。具体合同价款支付时间在【政府采购合同专用条款】中</w:t>
      </w:r>
      <w:r>
        <w:rPr>
          <w:rFonts w:hint="eastAsia" w:ascii="仿宋" w:hAnsi="仿宋" w:eastAsia="仿宋" w:cs="仿宋"/>
          <w:color w:val="auto"/>
          <w:kern w:val="0"/>
          <w:sz w:val="24"/>
          <w:szCs w:val="20"/>
          <w:highlight w:val="none"/>
          <w:lang w:eastAsia="zh-CN"/>
        </w:rPr>
        <w:t>约</w:t>
      </w:r>
      <w:r>
        <w:rPr>
          <w:rFonts w:hint="eastAsia" w:ascii="仿宋" w:hAnsi="仿宋" w:eastAsia="仿宋" w:cs="仿宋"/>
          <w:color w:val="auto"/>
          <w:kern w:val="0"/>
          <w:sz w:val="24"/>
          <w:szCs w:val="20"/>
          <w:highlight w:val="none"/>
        </w:rPr>
        <w:t>定。</w:t>
      </w:r>
    </w:p>
    <w:p w14:paraId="66B8EA5C">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3</w:t>
      </w:r>
      <w:r>
        <w:rPr>
          <w:rFonts w:hint="default" w:ascii="仿宋" w:hAnsi="仿宋" w:eastAsia="仿宋" w:cs="仿宋"/>
          <w:b/>
          <w:bCs/>
          <w:color w:val="auto"/>
          <w:kern w:val="0"/>
          <w:sz w:val="24"/>
          <w:szCs w:val="20"/>
          <w:highlight w:val="none"/>
        </w:rPr>
        <w:t>.履约保证金</w:t>
      </w:r>
    </w:p>
    <w:p w14:paraId="1799A2CE">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3</w:t>
      </w:r>
      <w:r>
        <w:rPr>
          <w:rFonts w:hint="eastAsia" w:ascii="仿宋" w:hAnsi="仿宋" w:eastAsia="仿宋" w:cs="仿宋"/>
          <w:color w:val="auto"/>
          <w:kern w:val="0"/>
          <w:sz w:val="24"/>
          <w:szCs w:val="20"/>
          <w:highlight w:val="none"/>
        </w:rPr>
        <w:t>.1 乙方应当以支票、汇票、本票或者金融机构、担保机构出具的保函等非现金形式提交。</w:t>
      </w:r>
    </w:p>
    <w:p w14:paraId="79B32C49">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3</w:t>
      </w:r>
      <w:r>
        <w:rPr>
          <w:rFonts w:hint="eastAsia" w:ascii="仿宋" w:hAnsi="仿宋" w:eastAsia="仿宋" w:cs="仿宋"/>
          <w:color w:val="auto"/>
          <w:kern w:val="0"/>
          <w:sz w:val="24"/>
          <w:szCs w:val="20"/>
          <w:highlight w:val="none"/>
        </w:rPr>
        <w:t>.2 如果乙方</w:t>
      </w:r>
      <w:r>
        <w:rPr>
          <w:rFonts w:hint="eastAsia" w:ascii="仿宋" w:hAnsi="仿宋" w:eastAsia="仿宋" w:cs="仿宋"/>
          <w:color w:val="auto"/>
          <w:kern w:val="0"/>
          <w:sz w:val="24"/>
          <w:szCs w:val="20"/>
          <w:highlight w:val="none"/>
          <w:lang w:eastAsia="zh-CN"/>
        </w:rPr>
        <w:t>出现</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约定情形的</w:t>
      </w:r>
      <w:r>
        <w:rPr>
          <w:rFonts w:hint="eastAsia" w:ascii="仿宋" w:hAnsi="仿宋" w:eastAsia="仿宋" w:cs="仿宋"/>
          <w:color w:val="auto"/>
          <w:kern w:val="0"/>
          <w:sz w:val="24"/>
          <w:szCs w:val="20"/>
          <w:highlight w:val="none"/>
        </w:rPr>
        <w:t>，履约保证金不予退还；如果乙方未能按合同约定全面履行义务，甲方有权从履约保证金中取得补偿或赔偿，</w:t>
      </w:r>
      <w:r>
        <w:rPr>
          <w:rFonts w:hint="eastAsia" w:ascii="仿宋" w:hAnsi="仿宋" w:eastAsia="仿宋" w:cs="仿宋"/>
          <w:color w:val="auto"/>
          <w:kern w:val="0"/>
          <w:sz w:val="24"/>
          <w:szCs w:val="20"/>
          <w:highlight w:val="none"/>
          <w:lang w:eastAsia="zh-CN"/>
        </w:rPr>
        <w:t>且</w:t>
      </w:r>
      <w:r>
        <w:rPr>
          <w:rFonts w:hint="eastAsia" w:ascii="仿宋" w:hAnsi="仿宋" w:eastAsia="仿宋" w:cs="仿宋"/>
          <w:color w:val="auto"/>
          <w:kern w:val="0"/>
          <w:sz w:val="24"/>
          <w:szCs w:val="20"/>
          <w:highlight w:val="none"/>
        </w:rPr>
        <w:t>不影响甲方要求乙方承担合同约定的超过履约保证金的违约责任的权利。</w:t>
      </w:r>
    </w:p>
    <w:p w14:paraId="527EE260">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3</w:t>
      </w:r>
      <w:r>
        <w:rPr>
          <w:rFonts w:hint="eastAsia" w:ascii="仿宋" w:hAnsi="仿宋" w:eastAsia="仿宋" w:cs="仿宋"/>
          <w:color w:val="auto"/>
          <w:kern w:val="0"/>
          <w:sz w:val="24"/>
          <w:szCs w:val="20"/>
          <w:highlight w:val="none"/>
        </w:rPr>
        <w:t>.3 甲方在项目通过验收后按照【政府采购合同专用条款】规定的时间内将履约保证金退还乙方；逾期退还的，乙方可要求甲方支付违约金，违约金按照【政府采购合同专用条款】规定支付。</w:t>
      </w:r>
    </w:p>
    <w:p w14:paraId="5DFAFFE6">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4</w:t>
      </w:r>
      <w:r>
        <w:rPr>
          <w:rFonts w:hint="default" w:ascii="仿宋" w:hAnsi="仿宋" w:eastAsia="仿宋" w:cs="仿宋"/>
          <w:b/>
          <w:bCs/>
          <w:color w:val="auto"/>
          <w:kern w:val="0"/>
          <w:sz w:val="24"/>
          <w:szCs w:val="20"/>
          <w:highlight w:val="none"/>
        </w:rPr>
        <w:t>.售后服务</w:t>
      </w:r>
    </w:p>
    <w:p w14:paraId="1FE18590">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.1 除项目不涉及或采购活动中明确约定无须承担外，乙方还应提供下列服务：</w:t>
      </w:r>
    </w:p>
    <w:p w14:paraId="423102A9">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（1）货物的现场移动、安装、调试、启动监督及技术支持；</w:t>
      </w:r>
    </w:p>
    <w:p w14:paraId="3CB66FF6">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（2）提供货物组装和维修所需的专用工具和辅助材料；</w:t>
      </w:r>
    </w:p>
    <w:p w14:paraId="64840747">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（3）在【政府采购合同专用条款】</w:t>
      </w:r>
      <w:r>
        <w:rPr>
          <w:rFonts w:hint="eastAsia" w:ascii="仿宋" w:hAnsi="仿宋" w:eastAsia="仿宋" w:cs="仿宋"/>
          <w:color w:val="auto"/>
          <w:kern w:val="0"/>
          <w:sz w:val="24"/>
          <w:szCs w:val="20"/>
          <w:highlight w:val="none"/>
          <w:lang w:eastAsia="zh-CN"/>
        </w:rPr>
        <w:t>约定</w:t>
      </w:r>
      <w:r>
        <w:rPr>
          <w:rFonts w:hint="eastAsia" w:ascii="仿宋" w:hAnsi="仿宋" w:eastAsia="仿宋" w:cs="仿宋"/>
          <w:color w:val="auto"/>
          <w:kern w:val="0"/>
          <w:sz w:val="24"/>
          <w:szCs w:val="20"/>
          <w:highlight w:val="none"/>
        </w:rPr>
        <w:t>的期限内对所有的货物实施运行监督、维修，但前提条件是该服务并不能免除乙方在质量保证期内所承担的义务；</w:t>
      </w:r>
    </w:p>
    <w:p w14:paraId="7E26A1D3">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（4）在制造商</w:t>
      </w:r>
      <w:r>
        <w:rPr>
          <w:rFonts w:hint="eastAsia" w:ascii="仿宋" w:hAnsi="仿宋" w:eastAsia="仿宋" w:cs="仿宋"/>
          <w:color w:val="auto"/>
          <w:kern w:val="0"/>
          <w:sz w:val="24"/>
          <w:szCs w:val="20"/>
          <w:highlight w:val="none"/>
          <w:lang w:eastAsia="zh-CN"/>
        </w:rPr>
        <w:t>所在地</w:t>
      </w:r>
      <w:r>
        <w:rPr>
          <w:rFonts w:hint="eastAsia" w:ascii="仿宋" w:hAnsi="仿宋" w:eastAsia="仿宋" w:cs="仿宋"/>
          <w:color w:val="auto"/>
          <w:kern w:val="0"/>
          <w:sz w:val="24"/>
          <w:szCs w:val="20"/>
          <w:highlight w:val="none"/>
        </w:rPr>
        <w:t>或</w:t>
      </w:r>
      <w:r>
        <w:rPr>
          <w:rFonts w:hint="eastAsia" w:ascii="仿宋" w:hAnsi="仿宋" w:eastAsia="仿宋" w:cs="仿宋"/>
          <w:color w:val="auto"/>
          <w:kern w:val="0"/>
          <w:sz w:val="24"/>
          <w:szCs w:val="20"/>
          <w:highlight w:val="none"/>
          <w:lang w:eastAsia="zh-CN"/>
        </w:rPr>
        <w:t>指定</w:t>
      </w:r>
      <w:r>
        <w:rPr>
          <w:rFonts w:hint="eastAsia" w:ascii="仿宋" w:hAnsi="仿宋" w:eastAsia="仿宋" w:cs="仿宋"/>
          <w:color w:val="auto"/>
          <w:kern w:val="0"/>
          <w:sz w:val="24"/>
          <w:szCs w:val="20"/>
          <w:highlight w:val="none"/>
        </w:rPr>
        <w:t>现场就货物的安装、启动、运营、维护</w:t>
      </w:r>
      <w:r>
        <w:rPr>
          <w:rFonts w:hint="eastAsia" w:ascii="仿宋" w:hAnsi="仿宋" w:eastAsia="仿宋" w:cs="仿宋"/>
          <w:color w:val="auto"/>
          <w:kern w:val="0"/>
          <w:sz w:val="24"/>
          <w:szCs w:val="20"/>
          <w:highlight w:val="none"/>
          <w:lang w:eastAsia="zh-CN"/>
        </w:rPr>
        <w:t>、废弃处置等</w:t>
      </w:r>
      <w:r>
        <w:rPr>
          <w:rFonts w:hint="eastAsia" w:ascii="仿宋" w:hAnsi="仿宋" w:eastAsia="仿宋" w:cs="仿宋"/>
          <w:color w:val="auto"/>
          <w:kern w:val="0"/>
          <w:sz w:val="24"/>
          <w:szCs w:val="20"/>
          <w:highlight w:val="none"/>
        </w:rPr>
        <w:t>对甲方操作人员进行培训</w:t>
      </w:r>
      <w:r>
        <w:rPr>
          <w:rFonts w:hint="eastAsia" w:ascii="仿宋" w:hAnsi="仿宋" w:eastAsia="仿宋" w:cs="仿宋"/>
          <w:color w:val="auto"/>
          <w:kern w:val="0"/>
          <w:sz w:val="24"/>
          <w:szCs w:val="20"/>
          <w:highlight w:val="none"/>
          <w:lang w:eastAsia="zh-CN"/>
        </w:rPr>
        <w:t>；</w:t>
      </w:r>
    </w:p>
    <w:p w14:paraId="07BA8EE4">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（5）依照法律、行政法规的规定或者按照【政府采购合同专用条款】约定，货物在有效使用年限届满后应予回收的，乙方负有自行或者委托第三人对货物予以回收的义务；</w:t>
      </w:r>
    </w:p>
    <w:p w14:paraId="7C62E907">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）【政府采购合同专用条款】规定由乙方提供的其他服务。</w:t>
      </w:r>
    </w:p>
    <w:p w14:paraId="5D2F0DF3">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.2 乙方提供的</w:t>
      </w:r>
      <w:r>
        <w:rPr>
          <w:rFonts w:hint="eastAsia" w:ascii="仿宋" w:hAnsi="仿宋" w:eastAsia="仿宋" w:cs="仿宋"/>
          <w:color w:val="auto"/>
          <w:kern w:val="0"/>
          <w:sz w:val="24"/>
          <w:szCs w:val="20"/>
          <w:highlight w:val="none"/>
          <w:lang w:eastAsia="zh-CN"/>
        </w:rPr>
        <w:t>售后</w:t>
      </w:r>
      <w:r>
        <w:rPr>
          <w:rFonts w:hint="eastAsia" w:ascii="仿宋" w:hAnsi="仿宋" w:eastAsia="仿宋" w:cs="仿宋"/>
          <w:color w:val="auto"/>
          <w:kern w:val="0"/>
          <w:sz w:val="24"/>
          <w:szCs w:val="20"/>
          <w:highlight w:val="none"/>
        </w:rPr>
        <w:t>服务的费用</w:t>
      </w:r>
      <w:r>
        <w:rPr>
          <w:rFonts w:hint="eastAsia" w:ascii="仿宋" w:hAnsi="仿宋" w:eastAsia="仿宋" w:cs="仿宋"/>
          <w:color w:val="auto"/>
          <w:kern w:val="0"/>
          <w:sz w:val="24"/>
          <w:szCs w:val="20"/>
          <w:highlight w:val="none"/>
          <w:lang w:val="en-US" w:eastAsia="zh-CN"/>
        </w:rPr>
        <w:t>已</w:t>
      </w:r>
      <w:r>
        <w:rPr>
          <w:rFonts w:hint="eastAsia" w:ascii="仿宋" w:hAnsi="仿宋" w:eastAsia="仿宋" w:cs="仿宋"/>
          <w:color w:val="auto"/>
          <w:kern w:val="0"/>
          <w:sz w:val="24"/>
          <w:szCs w:val="20"/>
          <w:highlight w:val="none"/>
        </w:rPr>
        <w:t>包含在合同价款中，甲方不再另行支付。</w:t>
      </w:r>
    </w:p>
    <w:p w14:paraId="10A25BFE">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5</w:t>
      </w:r>
      <w:r>
        <w:rPr>
          <w:rFonts w:hint="default" w:ascii="仿宋" w:hAnsi="仿宋" w:eastAsia="仿宋" w:cs="仿宋"/>
          <w:b/>
          <w:bCs/>
          <w:color w:val="auto"/>
          <w:kern w:val="0"/>
          <w:sz w:val="24"/>
          <w:szCs w:val="20"/>
          <w:highlight w:val="none"/>
        </w:rPr>
        <w:t>.违约责任</w:t>
      </w:r>
    </w:p>
    <w:p w14:paraId="68F71622">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.1质量瑕疵的</w:t>
      </w:r>
      <w:r>
        <w:rPr>
          <w:rFonts w:hint="eastAsia" w:ascii="仿宋" w:hAnsi="仿宋" w:eastAsia="仿宋" w:cs="仿宋"/>
          <w:color w:val="auto"/>
          <w:kern w:val="0"/>
          <w:sz w:val="24"/>
          <w:szCs w:val="20"/>
          <w:highlight w:val="none"/>
          <w:lang w:eastAsia="zh-CN"/>
        </w:rPr>
        <w:t>违约责任</w:t>
      </w:r>
    </w:p>
    <w:p w14:paraId="7CAAF3AB">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w:t>
      </w:r>
      <w:r>
        <w:rPr>
          <w:rFonts w:hint="eastAsia" w:ascii="仿宋" w:hAnsi="仿宋" w:eastAsia="仿宋" w:cs="仿宋"/>
          <w:color w:val="auto"/>
          <w:kern w:val="0"/>
          <w:sz w:val="24"/>
          <w:szCs w:val="20"/>
          <w:highlight w:val="none"/>
          <w:lang w:eastAsia="zh-CN"/>
        </w:rPr>
        <w:t>提供</w:t>
      </w:r>
      <w:r>
        <w:rPr>
          <w:rFonts w:hint="eastAsia" w:ascii="仿宋" w:hAnsi="仿宋" w:eastAsia="仿宋" w:cs="仿宋"/>
          <w:color w:val="auto"/>
          <w:kern w:val="0"/>
          <w:sz w:val="24"/>
          <w:szCs w:val="20"/>
          <w:highlight w:val="none"/>
        </w:rPr>
        <w:t>的产品不符合</w:t>
      </w:r>
      <w:r>
        <w:rPr>
          <w:rFonts w:hint="eastAsia" w:ascii="仿宋" w:hAnsi="仿宋" w:eastAsia="仿宋" w:cs="仿宋"/>
          <w:color w:val="auto"/>
          <w:kern w:val="0"/>
          <w:sz w:val="24"/>
          <w:szCs w:val="20"/>
          <w:highlight w:val="none"/>
          <w:lang w:eastAsia="zh-CN"/>
        </w:rPr>
        <w:t>合同约定的</w:t>
      </w:r>
      <w:r>
        <w:rPr>
          <w:rFonts w:hint="eastAsia" w:ascii="仿宋" w:hAnsi="仿宋" w:eastAsia="仿宋" w:cs="仿宋"/>
          <w:color w:val="auto"/>
          <w:kern w:val="0"/>
          <w:sz w:val="24"/>
          <w:szCs w:val="20"/>
          <w:highlight w:val="none"/>
        </w:rPr>
        <w:t>质量标准或存在产品质量缺陷，</w:t>
      </w:r>
      <w:r>
        <w:rPr>
          <w:rFonts w:hint="eastAsia" w:ascii="仿宋" w:hAnsi="仿宋" w:eastAsia="仿宋" w:cs="仿宋"/>
          <w:color w:val="auto"/>
          <w:kern w:val="0"/>
          <w:sz w:val="24"/>
          <w:szCs w:val="20"/>
          <w:highlight w:val="none"/>
          <w:lang w:eastAsia="zh-CN"/>
        </w:rPr>
        <w:t>甲方有权要求乙方根据</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要求及时修理、重作、更换，并承担由此给甲</w:t>
      </w:r>
      <w:r>
        <w:rPr>
          <w:rFonts w:hint="eastAsia" w:ascii="仿宋" w:hAnsi="仿宋" w:eastAsia="仿宋" w:cs="仿宋"/>
          <w:color w:val="auto"/>
          <w:kern w:val="0"/>
          <w:sz w:val="24"/>
          <w:szCs w:val="20"/>
          <w:highlight w:val="none"/>
        </w:rPr>
        <w:t>方</w:t>
      </w:r>
      <w:r>
        <w:rPr>
          <w:rFonts w:hint="eastAsia" w:ascii="仿宋" w:hAnsi="仿宋" w:eastAsia="仿宋" w:cs="仿宋"/>
          <w:color w:val="auto"/>
          <w:kern w:val="0"/>
          <w:sz w:val="24"/>
          <w:szCs w:val="20"/>
          <w:highlight w:val="none"/>
          <w:lang w:eastAsia="zh-CN"/>
        </w:rPr>
        <w:t>造成的损失</w:t>
      </w:r>
      <w:r>
        <w:rPr>
          <w:rFonts w:hint="eastAsia" w:ascii="仿宋" w:hAnsi="仿宋" w:eastAsia="仿宋" w:cs="仿宋"/>
          <w:color w:val="auto"/>
          <w:kern w:val="0"/>
          <w:sz w:val="24"/>
          <w:szCs w:val="20"/>
          <w:highlight w:val="none"/>
        </w:rPr>
        <w:t>。</w:t>
      </w:r>
    </w:p>
    <w:p w14:paraId="0B0D8913">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.2 迟延交货的违约责任</w:t>
      </w:r>
    </w:p>
    <w:p w14:paraId="5A8DB50A">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（1）乙方应按照本合同规定的时间、地点交货和提供</w:t>
      </w:r>
      <w:r>
        <w:rPr>
          <w:rFonts w:hint="eastAsia" w:ascii="仿宋" w:hAnsi="仿宋" w:eastAsia="仿宋" w:cs="仿宋"/>
          <w:color w:val="auto"/>
          <w:kern w:val="0"/>
          <w:sz w:val="24"/>
          <w:szCs w:val="20"/>
          <w:highlight w:val="none"/>
          <w:lang w:eastAsia="zh-CN"/>
        </w:rPr>
        <w:t>相关</w:t>
      </w:r>
      <w:r>
        <w:rPr>
          <w:rFonts w:hint="eastAsia" w:ascii="仿宋" w:hAnsi="仿宋" w:eastAsia="仿宋" w:cs="仿宋"/>
          <w:color w:val="auto"/>
          <w:kern w:val="0"/>
          <w:sz w:val="24"/>
          <w:szCs w:val="20"/>
          <w:highlight w:val="none"/>
        </w:rPr>
        <w:t>服务。在履行合同过程中，如果乙方遇到可能</w:t>
      </w:r>
      <w:r>
        <w:rPr>
          <w:rFonts w:hint="eastAsia" w:ascii="仿宋" w:hAnsi="仿宋" w:eastAsia="仿宋" w:cs="仿宋"/>
          <w:color w:val="auto"/>
          <w:kern w:val="0"/>
          <w:sz w:val="24"/>
          <w:szCs w:val="20"/>
          <w:highlight w:val="none"/>
          <w:lang w:eastAsia="zh-CN"/>
        </w:rPr>
        <w:t>影响</w:t>
      </w:r>
      <w:r>
        <w:rPr>
          <w:rFonts w:hint="eastAsia" w:ascii="仿宋" w:hAnsi="仿宋" w:eastAsia="仿宋" w:cs="仿宋"/>
          <w:color w:val="auto"/>
          <w:kern w:val="0"/>
          <w:sz w:val="24"/>
          <w:szCs w:val="20"/>
          <w:highlight w:val="none"/>
        </w:rPr>
        <w:t>按时交货和提供服务的情形时，应及时以书面形式将迟延的事实、可能迟延的期限和理由通知甲方。甲方在收到乙方通知后，应尽快对情况进行评价，并确定是否同意延</w:t>
      </w:r>
      <w:r>
        <w:rPr>
          <w:rFonts w:hint="eastAsia" w:ascii="仿宋" w:hAnsi="仿宋" w:eastAsia="仿宋" w:cs="仿宋"/>
          <w:color w:val="auto"/>
          <w:kern w:val="0"/>
          <w:sz w:val="24"/>
          <w:szCs w:val="20"/>
          <w:highlight w:val="none"/>
          <w:lang w:eastAsia="zh-CN"/>
        </w:rPr>
        <w:t>长</w:t>
      </w:r>
      <w:r>
        <w:rPr>
          <w:rFonts w:hint="eastAsia" w:ascii="仿宋" w:hAnsi="仿宋" w:eastAsia="仿宋" w:cs="仿宋"/>
          <w:color w:val="auto"/>
          <w:kern w:val="0"/>
          <w:sz w:val="24"/>
          <w:szCs w:val="20"/>
          <w:highlight w:val="none"/>
        </w:rPr>
        <w:t>交货时间或延期提供服务。</w:t>
      </w:r>
    </w:p>
    <w:p w14:paraId="01F8DBDE">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（2）如果乙方没有按照合同规定的时间交货和提供</w:t>
      </w:r>
      <w:r>
        <w:rPr>
          <w:rFonts w:hint="eastAsia" w:ascii="仿宋" w:hAnsi="仿宋" w:eastAsia="仿宋" w:cs="仿宋"/>
          <w:color w:val="auto"/>
          <w:kern w:val="0"/>
          <w:sz w:val="24"/>
          <w:szCs w:val="20"/>
          <w:highlight w:val="none"/>
          <w:lang w:eastAsia="zh-CN"/>
        </w:rPr>
        <w:t>相关</w:t>
      </w:r>
      <w:r>
        <w:rPr>
          <w:rFonts w:hint="eastAsia" w:ascii="仿宋" w:hAnsi="仿宋" w:eastAsia="仿宋" w:cs="仿宋"/>
          <w:color w:val="auto"/>
          <w:kern w:val="0"/>
          <w:sz w:val="24"/>
          <w:szCs w:val="20"/>
          <w:highlight w:val="none"/>
        </w:rPr>
        <w:t>服务，甲方有权从货款中扣除误期赔偿费而不影响合同项下的其他补救方法，赔偿费按【政府采购合同专用条款】规定执行。如果涉及公共利益，且赔偿金额无法弥补公共利益损失，</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可要求继续履行或者</w:t>
      </w:r>
      <w:r>
        <w:rPr>
          <w:rFonts w:hint="eastAsia" w:ascii="仿宋" w:hAnsi="仿宋" w:eastAsia="仿宋" w:cs="仿宋"/>
          <w:color w:val="auto"/>
          <w:kern w:val="0"/>
          <w:sz w:val="24"/>
          <w:szCs w:val="20"/>
          <w:highlight w:val="none"/>
          <w:lang w:eastAsia="zh-CN"/>
        </w:rPr>
        <w:t>采取其他补救措施</w:t>
      </w:r>
      <w:r>
        <w:rPr>
          <w:rFonts w:hint="eastAsia" w:ascii="仿宋" w:hAnsi="仿宋" w:eastAsia="仿宋" w:cs="仿宋"/>
          <w:color w:val="auto"/>
          <w:kern w:val="0"/>
          <w:sz w:val="24"/>
          <w:szCs w:val="20"/>
          <w:highlight w:val="none"/>
        </w:rPr>
        <w:t>。</w:t>
      </w:r>
    </w:p>
    <w:p w14:paraId="55727074">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.3 迟延支付的违约责任</w:t>
      </w:r>
    </w:p>
    <w:p w14:paraId="37FD4E3C">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甲方存在迟延支付乙方合同款项的，应当承担【政府采购合同专用条款】规定的逾期付款利息。</w:t>
      </w:r>
    </w:p>
    <w:p w14:paraId="5DAAA74A">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.4其他违约责任根据项目实际需要按【政府采购合同专用条款】规定执行。</w:t>
      </w:r>
    </w:p>
    <w:p w14:paraId="13BA7D7C">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16.</w:t>
      </w:r>
      <w:r>
        <w:rPr>
          <w:rFonts w:hint="default" w:ascii="仿宋" w:hAnsi="仿宋" w:eastAsia="仿宋" w:cs="仿宋"/>
          <w:b/>
          <w:bCs/>
          <w:color w:val="auto"/>
          <w:kern w:val="0"/>
          <w:sz w:val="24"/>
          <w:szCs w:val="20"/>
          <w:highlight w:val="none"/>
        </w:rPr>
        <w:t>合同变更</w:t>
      </w:r>
      <w:r>
        <w:rPr>
          <w:rFonts w:hint="default" w:ascii="仿宋" w:hAnsi="仿宋" w:eastAsia="仿宋" w:cs="仿宋"/>
          <w:b/>
          <w:bCs/>
          <w:color w:val="auto"/>
          <w:kern w:val="0"/>
          <w:sz w:val="24"/>
          <w:szCs w:val="20"/>
          <w:highlight w:val="none"/>
          <w:lang w:eastAsia="zh-CN"/>
        </w:rPr>
        <w:t>、中止与终止</w:t>
      </w:r>
    </w:p>
    <w:p w14:paraId="63F3E98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.1合同的</w:t>
      </w:r>
      <w:r>
        <w:rPr>
          <w:rFonts w:hint="eastAsia" w:ascii="仿宋" w:hAnsi="仿宋" w:eastAsia="仿宋" w:cs="仿宋"/>
          <w:color w:val="auto"/>
          <w:kern w:val="0"/>
          <w:sz w:val="24"/>
          <w:szCs w:val="20"/>
          <w:highlight w:val="none"/>
          <w:lang w:eastAsia="zh-CN"/>
        </w:rPr>
        <w:t>变更</w:t>
      </w:r>
    </w:p>
    <w:p w14:paraId="4C44D503">
      <w:pPr>
        <w:kinsoku/>
        <w:overflowPunct/>
        <w:topLinePunct w:val="0"/>
        <w:bidi w:val="0"/>
        <w:adjustRightInd/>
        <w:spacing w:beforeAutospacing="0" w:afterAutospacing="0" w:line="440" w:lineRule="exact"/>
        <w:ind w:left="-199" w:leftChars="-95" w:right="-420" w:rightChars="-200" w:firstLine="259" w:firstLineChars="1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政府采购合同履行中，</w:t>
      </w:r>
      <w:r>
        <w:rPr>
          <w:rFonts w:hint="eastAsia" w:ascii="仿宋" w:hAnsi="仿宋" w:eastAsia="仿宋" w:cs="仿宋"/>
          <w:color w:val="auto"/>
          <w:kern w:val="0"/>
          <w:sz w:val="24"/>
          <w:szCs w:val="20"/>
          <w:highlight w:val="none"/>
        </w:rPr>
        <w:t>在不改变合同其他条款的前提下，甲方可以在合同价款10%的范围内追加与合同标的相同的货物，并就此与乙方协商</w:t>
      </w:r>
      <w:r>
        <w:rPr>
          <w:rFonts w:hint="eastAsia" w:ascii="仿宋" w:hAnsi="仿宋" w:eastAsia="仿宋" w:cs="仿宋"/>
          <w:color w:val="auto"/>
          <w:kern w:val="0"/>
          <w:sz w:val="24"/>
          <w:szCs w:val="20"/>
          <w:highlight w:val="none"/>
          <w:lang w:eastAsia="zh-CN"/>
        </w:rPr>
        <w:t>一致后</w:t>
      </w:r>
      <w:r>
        <w:rPr>
          <w:rFonts w:hint="eastAsia" w:ascii="仿宋" w:hAnsi="仿宋" w:eastAsia="仿宋" w:cs="仿宋"/>
          <w:color w:val="auto"/>
          <w:kern w:val="0"/>
          <w:sz w:val="24"/>
          <w:szCs w:val="20"/>
          <w:highlight w:val="none"/>
        </w:rPr>
        <w:t>签订补充协议。</w:t>
      </w:r>
    </w:p>
    <w:p w14:paraId="64CDBF6B">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合同的中止</w:t>
      </w:r>
    </w:p>
    <w:p w14:paraId="32D14B0B">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（1）合同履行过程中因供应商就采购文件、采购过程或结果提起投诉的，甲方认为有必要的，</w:t>
      </w:r>
      <w:r>
        <w:rPr>
          <w:rFonts w:hint="eastAsia" w:ascii="仿宋" w:hAnsi="仿宋" w:eastAsia="仿宋" w:cs="仿宋"/>
          <w:color w:val="auto"/>
          <w:kern w:val="0"/>
          <w:sz w:val="24"/>
          <w:szCs w:val="20"/>
          <w:highlight w:val="none"/>
          <w:lang w:eastAsia="zh-CN"/>
        </w:rPr>
        <w:t>可以</w:t>
      </w:r>
      <w:r>
        <w:rPr>
          <w:rFonts w:hint="eastAsia" w:ascii="仿宋" w:hAnsi="仿宋" w:eastAsia="仿宋" w:cs="仿宋"/>
          <w:color w:val="auto"/>
          <w:kern w:val="0"/>
          <w:sz w:val="24"/>
          <w:szCs w:val="20"/>
          <w:highlight w:val="none"/>
        </w:rPr>
        <w:t>中止合同的履行。</w:t>
      </w:r>
    </w:p>
    <w:p w14:paraId="76DBBFCC">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合同履行过程中，</w:t>
      </w:r>
      <w:r>
        <w:rPr>
          <w:rFonts w:hint="eastAsia" w:ascii="仿宋" w:hAnsi="仿宋" w:eastAsia="仿宋" w:cs="仿宋"/>
          <w:color w:val="auto"/>
          <w:kern w:val="0"/>
          <w:sz w:val="24"/>
          <w:szCs w:val="20"/>
          <w:highlight w:val="none"/>
        </w:rPr>
        <w:t>如果乙方出现以下情形之一的：1．经营状况严重恶化；2．转移财产、抽逃资金，以逃避债务；3．丧失商业信誉；4．有丧失或者可能丧失履约能力的其他情形</w:t>
      </w:r>
      <w:r>
        <w:rPr>
          <w:rFonts w:hint="eastAsia" w:ascii="仿宋" w:hAnsi="仿宋" w:eastAsia="仿宋" w:cs="仿宋"/>
          <w:color w:val="auto"/>
          <w:kern w:val="0"/>
          <w:sz w:val="24"/>
          <w:szCs w:val="20"/>
          <w:highlight w:val="none"/>
          <w:lang w:eastAsia="zh-CN"/>
        </w:rPr>
        <w:t>，乙方有义务及时告知甲方</w:t>
      </w:r>
      <w:r>
        <w:rPr>
          <w:rFonts w:hint="eastAsia" w:ascii="仿宋" w:hAnsi="仿宋" w:eastAsia="仿宋" w:cs="仿宋"/>
          <w:color w:val="auto"/>
          <w:kern w:val="0"/>
          <w:sz w:val="24"/>
          <w:szCs w:val="20"/>
          <w:highlight w:val="none"/>
        </w:rPr>
        <w:t>。甲方</w:t>
      </w:r>
      <w:r>
        <w:rPr>
          <w:rFonts w:hint="eastAsia" w:ascii="仿宋" w:hAnsi="仿宋" w:eastAsia="仿宋" w:cs="仿宋"/>
          <w:color w:val="auto"/>
          <w:kern w:val="0"/>
          <w:sz w:val="24"/>
          <w:szCs w:val="20"/>
          <w:highlight w:val="none"/>
          <w:lang w:eastAsia="zh-CN"/>
        </w:rPr>
        <w:t>有权</w:t>
      </w:r>
      <w:r>
        <w:rPr>
          <w:rFonts w:hint="eastAsia" w:ascii="仿宋" w:hAnsi="仿宋" w:eastAsia="仿宋" w:cs="仿宋"/>
          <w:color w:val="auto"/>
          <w:kern w:val="0"/>
          <w:sz w:val="24"/>
          <w:szCs w:val="20"/>
          <w:highlight w:val="none"/>
        </w:rPr>
        <w:t>以书面形式通知乙方中止合同</w:t>
      </w:r>
      <w:r>
        <w:rPr>
          <w:rFonts w:hint="eastAsia" w:ascii="仿宋" w:hAnsi="仿宋" w:eastAsia="仿宋" w:cs="仿宋"/>
          <w:color w:val="auto"/>
          <w:kern w:val="0"/>
          <w:sz w:val="24"/>
          <w:szCs w:val="20"/>
          <w:highlight w:val="none"/>
          <w:lang w:eastAsia="zh-CN"/>
        </w:rPr>
        <w:t>并要求乙方在合理期限内消除相关情形或者提供适当担保。</w:t>
      </w:r>
      <w:r>
        <w:rPr>
          <w:rFonts w:hint="eastAsia" w:ascii="仿宋" w:hAnsi="仿宋" w:eastAsia="仿宋" w:cs="仿宋"/>
          <w:color w:val="auto"/>
          <w:kern w:val="0"/>
          <w:sz w:val="24"/>
          <w:szCs w:val="20"/>
          <w:highlight w:val="none"/>
        </w:rPr>
        <w:t>乙方提供适当担保的，</w:t>
      </w:r>
      <w:r>
        <w:rPr>
          <w:rFonts w:hint="eastAsia" w:ascii="仿宋" w:hAnsi="仿宋" w:eastAsia="仿宋" w:cs="仿宋"/>
          <w:color w:val="auto"/>
          <w:kern w:val="0"/>
          <w:sz w:val="24"/>
          <w:szCs w:val="20"/>
          <w:highlight w:val="none"/>
          <w:lang w:eastAsia="zh-CN"/>
        </w:rPr>
        <w:t>合同继续</w:t>
      </w:r>
      <w:r>
        <w:rPr>
          <w:rFonts w:hint="eastAsia" w:ascii="仿宋" w:hAnsi="仿宋" w:eastAsia="仿宋" w:cs="仿宋"/>
          <w:color w:val="auto"/>
          <w:kern w:val="0"/>
          <w:sz w:val="24"/>
          <w:szCs w:val="20"/>
          <w:highlight w:val="none"/>
        </w:rPr>
        <w:t>履行</w:t>
      </w:r>
      <w:r>
        <w:rPr>
          <w:rFonts w:hint="eastAsia" w:ascii="仿宋" w:hAnsi="仿宋" w:eastAsia="仿宋" w:cs="仿宋"/>
          <w:color w:val="auto"/>
          <w:kern w:val="0"/>
          <w:sz w:val="24"/>
          <w:szCs w:val="20"/>
          <w:highlight w:val="none"/>
          <w:lang w:eastAsia="zh-CN"/>
        </w:rPr>
        <w:t>；乙</w:t>
      </w:r>
      <w:r>
        <w:rPr>
          <w:rFonts w:hint="eastAsia" w:ascii="仿宋" w:hAnsi="仿宋" w:eastAsia="仿宋" w:cs="仿宋"/>
          <w:color w:val="auto"/>
          <w:kern w:val="0"/>
          <w:sz w:val="24"/>
          <w:szCs w:val="20"/>
          <w:highlight w:val="none"/>
        </w:rPr>
        <w:t>方在合理期限内未恢复履约能力且未提供适当担保的，视为拒绝</w:t>
      </w:r>
      <w:r>
        <w:rPr>
          <w:rFonts w:hint="eastAsia" w:ascii="仿宋" w:hAnsi="仿宋" w:eastAsia="仿宋" w:cs="仿宋"/>
          <w:color w:val="auto"/>
          <w:kern w:val="0"/>
          <w:sz w:val="24"/>
          <w:szCs w:val="20"/>
          <w:highlight w:val="none"/>
          <w:lang w:eastAsia="zh-CN"/>
        </w:rPr>
        <w:t>继续</w:t>
      </w:r>
      <w:r>
        <w:rPr>
          <w:rFonts w:hint="eastAsia" w:ascii="仿宋" w:hAnsi="仿宋" w:eastAsia="仿宋" w:cs="仿宋"/>
          <w:color w:val="auto"/>
          <w:kern w:val="0"/>
          <w:sz w:val="24"/>
          <w:szCs w:val="20"/>
          <w:highlight w:val="none"/>
        </w:rPr>
        <w:t>履约，甲方</w:t>
      </w:r>
      <w:r>
        <w:rPr>
          <w:rFonts w:hint="eastAsia" w:ascii="仿宋" w:hAnsi="仿宋" w:eastAsia="仿宋" w:cs="仿宋"/>
          <w:color w:val="auto"/>
          <w:kern w:val="0"/>
          <w:sz w:val="24"/>
          <w:szCs w:val="20"/>
          <w:highlight w:val="none"/>
          <w:lang w:eastAsia="zh-CN"/>
        </w:rPr>
        <w:t>有权</w:t>
      </w:r>
      <w:r>
        <w:rPr>
          <w:rFonts w:hint="eastAsia" w:ascii="仿宋" w:hAnsi="仿宋" w:eastAsia="仿宋" w:cs="仿宋"/>
          <w:color w:val="auto"/>
          <w:kern w:val="0"/>
          <w:sz w:val="24"/>
          <w:szCs w:val="20"/>
          <w:highlight w:val="none"/>
        </w:rPr>
        <w:t>解除合同并要求乙方承担</w:t>
      </w:r>
      <w:r>
        <w:rPr>
          <w:rFonts w:hint="eastAsia" w:ascii="仿宋" w:hAnsi="仿宋" w:eastAsia="仿宋" w:cs="仿宋"/>
          <w:color w:val="auto"/>
          <w:kern w:val="0"/>
          <w:sz w:val="24"/>
          <w:szCs w:val="20"/>
          <w:highlight w:val="none"/>
          <w:lang w:eastAsia="zh-CN"/>
        </w:rPr>
        <w:t>由此给甲方造成的损失</w:t>
      </w:r>
      <w:r>
        <w:rPr>
          <w:rFonts w:hint="eastAsia" w:ascii="仿宋" w:hAnsi="仿宋" w:eastAsia="仿宋" w:cs="仿宋"/>
          <w:color w:val="auto"/>
          <w:kern w:val="0"/>
          <w:sz w:val="24"/>
          <w:szCs w:val="20"/>
          <w:highlight w:val="none"/>
        </w:rPr>
        <w:t>。</w:t>
      </w:r>
    </w:p>
    <w:p w14:paraId="7E36DDE0">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（3）乙方分立、合并或者变更住所的，应当及时以书面形式告知甲方。乙方没有</w:t>
      </w:r>
      <w:r>
        <w:rPr>
          <w:rFonts w:hint="eastAsia" w:ascii="仿宋" w:hAnsi="仿宋" w:eastAsia="仿宋" w:cs="仿宋"/>
          <w:color w:val="auto"/>
          <w:kern w:val="0"/>
          <w:sz w:val="24"/>
          <w:szCs w:val="20"/>
          <w:highlight w:val="none"/>
          <w:lang w:eastAsia="zh-CN"/>
        </w:rPr>
        <w:t>及时告知</w:t>
      </w:r>
      <w:r>
        <w:rPr>
          <w:rFonts w:hint="eastAsia" w:ascii="仿宋" w:hAnsi="仿宋" w:eastAsia="仿宋" w:cs="仿宋"/>
          <w:color w:val="auto"/>
          <w:kern w:val="0"/>
          <w:sz w:val="24"/>
          <w:szCs w:val="20"/>
          <w:highlight w:val="none"/>
        </w:rPr>
        <w:t>甲方，致使</w:t>
      </w:r>
      <w:r>
        <w:rPr>
          <w:rFonts w:hint="eastAsia" w:ascii="仿宋" w:hAnsi="仿宋" w:eastAsia="仿宋" w:cs="仿宋"/>
          <w:color w:val="auto"/>
          <w:kern w:val="0"/>
          <w:sz w:val="24"/>
          <w:szCs w:val="20"/>
          <w:highlight w:val="none"/>
          <w:lang w:eastAsia="zh-CN"/>
        </w:rPr>
        <w:t>合同</w:t>
      </w:r>
      <w:r>
        <w:rPr>
          <w:rFonts w:hint="eastAsia" w:ascii="仿宋" w:hAnsi="仿宋" w:eastAsia="仿宋" w:cs="仿宋"/>
          <w:color w:val="auto"/>
          <w:kern w:val="0"/>
          <w:sz w:val="24"/>
          <w:szCs w:val="20"/>
          <w:highlight w:val="none"/>
        </w:rPr>
        <w:t>履行发生困难的，甲方可以中止合同履行并要求乙方承担由此给甲方造成的损失。</w:t>
      </w:r>
    </w:p>
    <w:p w14:paraId="4E30603F">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）甲方不得以行政区划调整、政府换届、机构或者职能调整以及相关责任人更替为由中止合同。</w:t>
      </w:r>
    </w:p>
    <w:p w14:paraId="456913E6">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合同的终止</w:t>
      </w:r>
    </w:p>
    <w:p w14:paraId="47DA832C">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（1）合同因有效期限届满而终止；</w:t>
      </w:r>
    </w:p>
    <w:p w14:paraId="3EEA5E00">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（2）乙方未</w:t>
      </w:r>
      <w:r>
        <w:rPr>
          <w:rFonts w:hint="eastAsia" w:ascii="仿宋" w:hAnsi="仿宋" w:eastAsia="仿宋" w:cs="仿宋"/>
          <w:color w:val="auto"/>
          <w:kern w:val="0"/>
          <w:sz w:val="24"/>
          <w:szCs w:val="20"/>
          <w:highlight w:val="none"/>
          <w:lang w:eastAsia="zh-CN"/>
        </w:rPr>
        <w:t>按</w:t>
      </w:r>
      <w:r>
        <w:rPr>
          <w:rFonts w:hint="eastAsia" w:ascii="仿宋" w:hAnsi="仿宋" w:eastAsia="仿宋" w:cs="仿宋"/>
          <w:color w:val="auto"/>
          <w:kern w:val="0"/>
          <w:sz w:val="24"/>
          <w:szCs w:val="20"/>
          <w:highlight w:val="none"/>
        </w:rPr>
        <w:t>合同约定履行，构成根本性违约的，甲方有权终止合同</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并追究乙方的违约责</w:t>
      </w:r>
      <w:r>
        <w:rPr>
          <w:rFonts w:hint="eastAsia" w:ascii="仿宋" w:hAnsi="仿宋" w:eastAsia="仿宋" w:cs="仿宋"/>
          <w:color w:val="auto"/>
          <w:kern w:val="0"/>
          <w:sz w:val="24"/>
          <w:szCs w:val="20"/>
          <w:highlight w:val="none"/>
          <w:lang w:val="en-US" w:eastAsia="zh-CN"/>
        </w:rPr>
        <w:t>任</w:t>
      </w:r>
      <w:r>
        <w:rPr>
          <w:rFonts w:hint="eastAsia" w:ascii="仿宋" w:hAnsi="仿宋" w:eastAsia="仿宋" w:cs="仿宋"/>
          <w:color w:val="auto"/>
          <w:kern w:val="0"/>
          <w:sz w:val="24"/>
          <w:szCs w:val="20"/>
          <w:highlight w:val="none"/>
        </w:rPr>
        <w:t>。</w:t>
      </w:r>
    </w:p>
    <w:p w14:paraId="166B9236">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16.4 涉及国家利益、社会公共利益的情形</w:t>
      </w:r>
    </w:p>
    <w:p w14:paraId="6704A272">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政府采购合同继续履行将损害国家利益和社会公共利益的，双方当事人</w:t>
      </w:r>
      <w:r>
        <w:rPr>
          <w:rFonts w:hint="eastAsia" w:ascii="仿宋" w:hAnsi="仿宋" w:eastAsia="仿宋" w:cs="仿宋"/>
          <w:color w:val="auto"/>
          <w:kern w:val="0"/>
          <w:sz w:val="24"/>
          <w:szCs w:val="20"/>
          <w:highlight w:val="none"/>
          <w:lang w:val="en-US" w:eastAsia="zh-CN"/>
        </w:rPr>
        <w:t>应当变更、</w:t>
      </w:r>
      <w:r>
        <w:rPr>
          <w:rFonts w:hint="eastAsia" w:ascii="仿宋" w:hAnsi="仿宋" w:eastAsia="仿宋" w:cs="仿宋"/>
          <w:color w:val="auto"/>
          <w:kern w:val="0"/>
          <w:sz w:val="24"/>
          <w:szCs w:val="20"/>
          <w:highlight w:val="none"/>
        </w:rPr>
        <w:t>中止</w:t>
      </w:r>
      <w:r>
        <w:rPr>
          <w:rFonts w:hint="eastAsia" w:ascii="仿宋" w:hAnsi="仿宋" w:eastAsia="仿宋" w:cs="仿宋"/>
          <w:color w:val="auto"/>
          <w:kern w:val="0"/>
          <w:sz w:val="24"/>
          <w:szCs w:val="20"/>
          <w:highlight w:val="none"/>
          <w:lang w:eastAsia="zh-CN"/>
        </w:rPr>
        <w:t>或者终止</w:t>
      </w:r>
      <w:r>
        <w:rPr>
          <w:rFonts w:hint="eastAsia" w:ascii="仿宋" w:hAnsi="仿宋" w:eastAsia="仿宋" w:cs="仿宋"/>
          <w:color w:val="auto"/>
          <w:kern w:val="0"/>
          <w:sz w:val="24"/>
          <w:szCs w:val="20"/>
          <w:highlight w:val="none"/>
        </w:rPr>
        <w:t>合同。有过错的一方应当承担赔偿责任，双方都有过错的，各自承担相应的责任。</w:t>
      </w:r>
    </w:p>
    <w:p w14:paraId="191EE57E">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val="en-US" w:eastAsia="zh-CN"/>
        </w:rPr>
        <w:t>7</w:t>
      </w:r>
      <w:r>
        <w:rPr>
          <w:rFonts w:hint="default" w:ascii="仿宋" w:hAnsi="仿宋" w:eastAsia="仿宋" w:cs="仿宋"/>
          <w:b/>
          <w:bCs/>
          <w:color w:val="auto"/>
          <w:kern w:val="0"/>
          <w:sz w:val="24"/>
          <w:szCs w:val="20"/>
          <w:highlight w:val="none"/>
        </w:rPr>
        <w:t>.合同分包</w:t>
      </w:r>
    </w:p>
    <w:p w14:paraId="1CAB7D29">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.1 乙方不得</w:t>
      </w:r>
      <w:r>
        <w:rPr>
          <w:rFonts w:hint="eastAsia" w:ascii="仿宋" w:hAnsi="仿宋" w:eastAsia="仿宋" w:cs="仿宋"/>
          <w:color w:val="auto"/>
          <w:kern w:val="0"/>
          <w:sz w:val="24"/>
          <w:szCs w:val="20"/>
          <w:highlight w:val="none"/>
          <w:lang w:eastAsia="zh-CN"/>
        </w:rPr>
        <w:t>将合同转包给其他供应商。涉及合同分包的，乙方</w:t>
      </w:r>
      <w:r>
        <w:rPr>
          <w:rFonts w:hint="eastAsia" w:ascii="仿宋" w:hAnsi="仿宋" w:eastAsia="仿宋" w:cs="仿宋"/>
          <w:color w:val="auto"/>
          <w:kern w:val="0"/>
          <w:sz w:val="24"/>
          <w:szCs w:val="20"/>
          <w:highlight w:val="none"/>
          <w:lang w:val="en-US" w:eastAsia="zh-CN"/>
        </w:rPr>
        <w:t>应</w:t>
      </w:r>
      <w:r>
        <w:rPr>
          <w:rFonts w:hint="eastAsia" w:ascii="仿宋" w:hAnsi="仿宋" w:eastAsia="仿宋" w:cs="仿宋"/>
          <w:color w:val="auto"/>
          <w:kern w:val="0"/>
          <w:sz w:val="24"/>
          <w:szCs w:val="20"/>
          <w:highlight w:val="none"/>
          <w:lang w:eastAsia="zh-CN"/>
        </w:rPr>
        <w:t>根据采购文件和投标（响应）文件规定进行</w:t>
      </w:r>
      <w:r>
        <w:rPr>
          <w:rFonts w:hint="eastAsia" w:ascii="仿宋" w:hAnsi="仿宋" w:eastAsia="仿宋" w:cs="仿宋"/>
          <w:color w:val="auto"/>
          <w:kern w:val="0"/>
          <w:sz w:val="24"/>
          <w:szCs w:val="20"/>
          <w:highlight w:val="none"/>
        </w:rPr>
        <w:t>合同分包。</w:t>
      </w:r>
    </w:p>
    <w:p w14:paraId="5DF720DD">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.2 乙方执行政府采购政策向中小企业依法分包的</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乙方应当按采购文件</w:t>
      </w:r>
      <w:r>
        <w:rPr>
          <w:rFonts w:hint="eastAsia" w:ascii="仿宋" w:hAnsi="仿宋" w:eastAsia="仿宋" w:cs="仿宋"/>
          <w:color w:val="auto"/>
          <w:kern w:val="0"/>
          <w:sz w:val="24"/>
          <w:szCs w:val="20"/>
          <w:highlight w:val="none"/>
          <w:lang w:eastAsia="zh-CN"/>
        </w:rPr>
        <w:t>和</w:t>
      </w:r>
      <w:r>
        <w:rPr>
          <w:rFonts w:hint="eastAsia" w:ascii="仿宋" w:hAnsi="仿宋" w:eastAsia="仿宋" w:cs="仿宋"/>
          <w:color w:val="auto"/>
          <w:kern w:val="0"/>
          <w:sz w:val="24"/>
          <w:szCs w:val="20"/>
          <w:highlight w:val="none"/>
        </w:rPr>
        <w:t>投标（响应）文件签订分包</w:t>
      </w:r>
      <w:r>
        <w:rPr>
          <w:rFonts w:hint="eastAsia" w:ascii="仿宋" w:hAnsi="仿宋" w:eastAsia="仿宋" w:cs="仿宋"/>
          <w:color w:val="auto"/>
          <w:kern w:val="0"/>
          <w:sz w:val="24"/>
          <w:szCs w:val="20"/>
          <w:highlight w:val="none"/>
          <w:lang w:eastAsia="zh-CN"/>
        </w:rPr>
        <w:t>意向</w:t>
      </w:r>
      <w:r>
        <w:rPr>
          <w:rFonts w:hint="eastAsia" w:ascii="仿宋" w:hAnsi="仿宋" w:eastAsia="仿宋" w:cs="仿宋"/>
          <w:color w:val="auto"/>
          <w:kern w:val="0"/>
          <w:sz w:val="24"/>
          <w:szCs w:val="20"/>
          <w:highlight w:val="none"/>
        </w:rPr>
        <w:t>协议，分包</w:t>
      </w:r>
      <w:r>
        <w:rPr>
          <w:rFonts w:hint="eastAsia" w:ascii="仿宋" w:hAnsi="仿宋" w:eastAsia="仿宋" w:cs="仿宋"/>
          <w:color w:val="auto"/>
          <w:kern w:val="0"/>
          <w:sz w:val="24"/>
          <w:szCs w:val="20"/>
          <w:highlight w:val="none"/>
          <w:lang w:eastAsia="zh-CN"/>
        </w:rPr>
        <w:t>意向</w:t>
      </w:r>
      <w:r>
        <w:rPr>
          <w:rFonts w:hint="eastAsia" w:ascii="仿宋" w:hAnsi="仿宋" w:eastAsia="仿宋" w:cs="仿宋"/>
          <w:color w:val="auto"/>
          <w:kern w:val="0"/>
          <w:sz w:val="24"/>
          <w:szCs w:val="20"/>
          <w:highlight w:val="none"/>
        </w:rPr>
        <w:t>协议属于本合同组成部分。</w:t>
      </w:r>
    </w:p>
    <w:p w14:paraId="6B427C89">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eastAsia="zh-CN"/>
        </w:rPr>
        <w:t>1</w:t>
      </w:r>
      <w:r>
        <w:rPr>
          <w:rFonts w:hint="default" w:ascii="仿宋" w:hAnsi="仿宋" w:eastAsia="仿宋" w:cs="仿宋"/>
          <w:b/>
          <w:bCs/>
          <w:color w:val="auto"/>
          <w:kern w:val="0"/>
          <w:sz w:val="24"/>
          <w:szCs w:val="20"/>
          <w:highlight w:val="none"/>
          <w:lang w:val="en-US" w:eastAsia="zh-CN"/>
        </w:rPr>
        <w:t>8</w:t>
      </w:r>
      <w:r>
        <w:rPr>
          <w:rFonts w:hint="default" w:ascii="仿宋" w:hAnsi="仿宋" w:eastAsia="仿宋" w:cs="仿宋"/>
          <w:b/>
          <w:bCs/>
          <w:color w:val="auto"/>
          <w:kern w:val="0"/>
          <w:sz w:val="24"/>
          <w:szCs w:val="20"/>
          <w:highlight w:val="none"/>
        </w:rPr>
        <w:t>.不可抗力</w:t>
      </w:r>
    </w:p>
    <w:p w14:paraId="480FA897">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1</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.1 不可抗力是指合同双方不能预见、不能避免且不能克服的客观情况。</w:t>
      </w:r>
    </w:p>
    <w:p w14:paraId="25F085D9">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1</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.2 任何一方对由于不可抗力造成的部分或全部不能履行合同不承担违约责任。但迟延履行后发生不可抗力的，不能免除责任。</w:t>
      </w:r>
    </w:p>
    <w:p w14:paraId="207CA2D3">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1</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.3 遇有不可抗力的一方，应及时将事件情况以书面形式</w:t>
      </w:r>
      <w:r>
        <w:rPr>
          <w:rFonts w:hint="eastAsia" w:ascii="仿宋" w:hAnsi="仿宋" w:eastAsia="仿宋" w:cs="仿宋"/>
          <w:color w:val="auto"/>
          <w:kern w:val="0"/>
          <w:sz w:val="24"/>
          <w:szCs w:val="20"/>
          <w:highlight w:val="none"/>
          <w:lang w:eastAsia="zh-CN"/>
        </w:rPr>
        <w:t>告</w:t>
      </w:r>
      <w:r>
        <w:rPr>
          <w:rFonts w:hint="eastAsia" w:ascii="仿宋" w:hAnsi="仿宋" w:eastAsia="仿宋" w:cs="仿宋"/>
          <w:color w:val="auto"/>
          <w:kern w:val="0"/>
          <w:sz w:val="24"/>
          <w:szCs w:val="20"/>
          <w:highlight w:val="none"/>
        </w:rPr>
        <w:t>知另一方，并在事件发生后及时向另一方提交合同不能履行或部分不能履行或需要延期履行</w:t>
      </w:r>
      <w:r>
        <w:rPr>
          <w:rFonts w:hint="eastAsia" w:ascii="仿宋" w:hAnsi="仿宋" w:eastAsia="仿宋" w:cs="仿宋"/>
          <w:color w:val="auto"/>
          <w:kern w:val="0"/>
          <w:sz w:val="24"/>
          <w:szCs w:val="20"/>
          <w:highlight w:val="none"/>
          <w:lang w:eastAsia="zh-CN"/>
        </w:rPr>
        <w:t>的详细</w:t>
      </w:r>
      <w:r>
        <w:rPr>
          <w:rFonts w:hint="eastAsia" w:ascii="仿宋" w:hAnsi="仿宋" w:eastAsia="仿宋" w:cs="仿宋"/>
          <w:color w:val="auto"/>
          <w:kern w:val="0"/>
          <w:sz w:val="24"/>
          <w:szCs w:val="20"/>
          <w:highlight w:val="none"/>
        </w:rPr>
        <w:t>报告</w:t>
      </w:r>
      <w:r>
        <w:rPr>
          <w:rFonts w:hint="eastAsia" w:ascii="仿宋" w:hAnsi="仿宋" w:eastAsia="仿宋" w:cs="仿宋"/>
          <w:color w:val="auto"/>
          <w:kern w:val="0"/>
          <w:sz w:val="24"/>
          <w:szCs w:val="20"/>
          <w:highlight w:val="none"/>
          <w:lang w:eastAsia="zh-CN"/>
        </w:rPr>
        <w:t>，以</w:t>
      </w:r>
      <w:r>
        <w:rPr>
          <w:rFonts w:hint="eastAsia" w:ascii="仿宋" w:hAnsi="仿宋" w:eastAsia="仿宋" w:cs="仿宋"/>
          <w:color w:val="auto"/>
          <w:kern w:val="0"/>
          <w:sz w:val="24"/>
          <w:szCs w:val="20"/>
          <w:highlight w:val="none"/>
          <w:lang w:val="en-US" w:eastAsia="zh-CN"/>
        </w:rPr>
        <w:t>及证明不可抗力发生及其持续时间的证据</w:t>
      </w:r>
      <w:r>
        <w:rPr>
          <w:rFonts w:hint="eastAsia" w:ascii="仿宋" w:hAnsi="仿宋" w:eastAsia="仿宋" w:cs="仿宋"/>
          <w:color w:val="auto"/>
          <w:kern w:val="0"/>
          <w:sz w:val="24"/>
          <w:szCs w:val="20"/>
          <w:highlight w:val="none"/>
        </w:rPr>
        <w:t>。</w:t>
      </w:r>
    </w:p>
    <w:p w14:paraId="79B778E3">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eastAsia="zh-CN"/>
        </w:rPr>
        <w:t>19</w:t>
      </w:r>
      <w:r>
        <w:rPr>
          <w:rFonts w:hint="default" w:ascii="仿宋" w:hAnsi="仿宋" w:eastAsia="仿宋" w:cs="仿宋"/>
          <w:b/>
          <w:bCs/>
          <w:color w:val="auto"/>
          <w:kern w:val="0"/>
          <w:sz w:val="24"/>
          <w:szCs w:val="20"/>
          <w:highlight w:val="none"/>
        </w:rPr>
        <w:t>.解决争议的方法</w:t>
      </w:r>
    </w:p>
    <w:p w14:paraId="19D7A99C">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19</w:t>
      </w:r>
      <w:r>
        <w:rPr>
          <w:rFonts w:hint="eastAsia" w:ascii="仿宋" w:hAnsi="仿宋" w:eastAsia="仿宋" w:cs="仿宋"/>
          <w:color w:val="auto"/>
          <w:kern w:val="0"/>
          <w:sz w:val="24"/>
          <w:szCs w:val="20"/>
          <w:highlight w:val="none"/>
        </w:rPr>
        <w:t>.1 因本合同及合同有关事项发生的争议，由</w:t>
      </w:r>
      <w:r>
        <w:rPr>
          <w:rFonts w:hint="eastAsia" w:ascii="仿宋" w:hAnsi="仿宋" w:eastAsia="仿宋" w:cs="仿宋"/>
          <w:color w:val="auto"/>
          <w:kern w:val="0"/>
          <w:sz w:val="24"/>
          <w:szCs w:val="20"/>
          <w:highlight w:val="none"/>
          <w:lang w:eastAsia="zh-CN"/>
        </w:rPr>
        <w:t>甲乙双</w:t>
      </w:r>
      <w:r>
        <w:rPr>
          <w:rFonts w:hint="eastAsia" w:ascii="仿宋" w:hAnsi="仿宋" w:eastAsia="仿宋" w:cs="仿宋"/>
          <w:color w:val="auto"/>
          <w:kern w:val="0"/>
          <w:sz w:val="24"/>
          <w:szCs w:val="20"/>
          <w:highlight w:val="none"/>
        </w:rPr>
        <w:t>方友好协商解决。协商不成时，可以</w:t>
      </w:r>
      <w:r>
        <w:rPr>
          <w:rFonts w:hint="eastAsia" w:ascii="仿宋" w:hAnsi="仿宋" w:eastAsia="仿宋" w:cs="仿宋"/>
          <w:color w:val="auto"/>
          <w:kern w:val="0"/>
          <w:sz w:val="24"/>
          <w:szCs w:val="20"/>
          <w:highlight w:val="none"/>
          <w:lang w:eastAsia="zh-CN"/>
        </w:rPr>
        <w:t>向有关组织申请</w:t>
      </w:r>
      <w:r>
        <w:rPr>
          <w:rFonts w:hint="eastAsia" w:ascii="仿宋" w:hAnsi="仿宋" w:eastAsia="仿宋" w:cs="仿宋"/>
          <w:color w:val="auto"/>
          <w:kern w:val="0"/>
          <w:sz w:val="24"/>
          <w:szCs w:val="20"/>
          <w:highlight w:val="none"/>
        </w:rPr>
        <w:t>调解。合同一方或</w:t>
      </w:r>
      <w:r>
        <w:rPr>
          <w:rFonts w:hint="eastAsia" w:ascii="仿宋" w:hAnsi="仿宋" w:eastAsia="仿宋" w:cs="仿宋"/>
          <w:color w:val="auto"/>
          <w:kern w:val="0"/>
          <w:sz w:val="24"/>
          <w:szCs w:val="20"/>
          <w:highlight w:val="none"/>
          <w:lang w:eastAsia="zh-CN"/>
        </w:rPr>
        <w:t>双</w:t>
      </w:r>
      <w:r>
        <w:rPr>
          <w:rFonts w:hint="eastAsia" w:ascii="仿宋" w:hAnsi="仿宋" w:eastAsia="仿宋" w:cs="仿宋"/>
          <w:color w:val="auto"/>
          <w:kern w:val="0"/>
          <w:sz w:val="24"/>
          <w:szCs w:val="20"/>
          <w:highlight w:val="none"/>
        </w:rPr>
        <w:t>方不愿调解或调解不成的，可以通过仲裁的方式解决争议</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将争议提交绍兴仲裁委员会仲裁。</w:t>
      </w:r>
    </w:p>
    <w:p w14:paraId="505EEA5E">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19</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 xml:space="preserve"> 如</w:t>
      </w:r>
      <w:r>
        <w:rPr>
          <w:rFonts w:hint="eastAsia" w:ascii="仿宋" w:hAnsi="仿宋" w:eastAsia="仿宋" w:cs="仿宋"/>
          <w:color w:val="auto"/>
          <w:kern w:val="0"/>
          <w:sz w:val="24"/>
          <w:szCs w:val="20"/>
          <w:highlight w:val="none"/>
          <w:lang w:eastAsia="zh-CN"/>
        </w:rPr>
        <w:t>甲乙双方</w:t>
      </w:r>
      <w:r>
        <w:rPr>
          <w:rFonts w:hint="eastAsia" w:ascii="仿宋" w:hAnsi="仿宋" w:eastAsia="仿宋" w:cs="仿宋"/>
          <w:color w:val="auto"/>
          <w:kern w:val="0"/>
          <w:sz w:val="24"/>
          <w:szCs w:val="20"/>
          <w:highlight w:val="none"/>
        </w:rPr>
        <w:t>有争议的事项不影响合同其他部分的履行，在争议解决期间，合同其他部分应</w:t>
      </w:r>
      <w:r>
        <w:rPr>
          <w:rFonts w:hint="eastAsia" w:ascii="仿宋" w:hAnsi="仿宋" w:eastAsia="仿宋" w:cs="仿宋"/>
          <w:color w:val="auto"/>
          <w:kern w:val="0"/>
          <w:sz w:val="24"/>
          <w:szCs w:val="20"/>
          <w:highlight w:val="none"/>
          <w:lang w:eastAsia="zh-CN"/>
        </w:rPr>
        <w:t>当</w:t>
      </w:r>
      <w:r>
        <w:rPr>
          <w:rFonts w:hint="eastAsia" w:ascii="仿宋" w:hAnsi="仿宋" w:eastAsia="仿宋" w:cs="仿宋"/>
          <w:color w:val="auto"/>
          <w:kern w:val="0"/>
          <w:sz w:val="24"/>
          <w:szCs w:val="20"/>
          <w:highlight w:val="none"/>
        </w:rPr>
        <w:t>继续履行。</w:t>
      </w:r>
    </w:p>
    <w:p w14:paraId="42BFF1C9">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eastAsia="zh-CN"/>
        </w:rPr>
        <w:t>20</w:t>
      </w:r>
      <w:r>
        <w:rPr>
          <w:rFonts w:hint="default" w:ascii="仿宋" w:hAnsi="仿宋" w:eastAsia="仿宋" w:cs="仿宋"/>
          <w:b/>
          <w:bCs/>
          <w:color w:val="auto"/>
          <w:kern w:val="0"/>
          <w:sz w:val="24"/>
          <w:szCs w:val="20"/>
          <w:highlight w:val="none"/>
        </w:rPr>
        <w:t>.政府采购政策</w:t>
      </w:r>
    </w:p>
    <w:p w14:paraId="144E464A">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20.1 </w:t>
      </w:r>
      <w:r>
        <w:rPr>
          <w:rFonts w:hint="eastAsia" w:ascii="仿宋" w:hAnsi="仿宋" w:eastAsia="仿宋" w:cs="仿宋"/>
          <w:color w:val="auto"/>
          <w:kern w:val="0"/>
          <w:sz w:val="24"/>
          <w:szCs w:val="20"/>
          <w:highlight w:val="none"/>
          <w:lang w:val="en-GB"/>
        </w:rPr>
        <w:t>本合同应当按照规定执行政府采购政策。</w:t>
      </w:r>
    </w:p>
    <w:p w14:paraId="32EB79EB">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0</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 xml:space="preserve"> 本合同依法执行政府采购政策的方式和内容，属于合同履约验收的范围。</w:t>
      </w:r>
      <w:r>
        <w:rPr>
          <w:rFonts w:hint="eastAsia" w:ascii="仿宋" w:hAnsi="仿宋" w:eastAsia="仿宋" w:cs="仿宋"/>
          <w:color w:val="auto"/>
          <w:kern w:val="0"/>
          <w:sz w:val="24"/>
          <w:szCs w:val="20"/>
          <w:highlight w:val="none"/>
          <w:lang w:eastAsia="zh-CN"/>
        </w:rPr>
        <w:t>甲乙双方</w:t>
      </w:r>
      <w:r>
        <w:rPr>
          <w:rFonts w:hint="eastAsia" w:ascii="仿宋" w:hAnsi="仿宋" w:eastAsia="仿宋" w:cs="仿宋"/>
          <w:color w:val="auto"/>
          <w:kern w:val="0"/>
          <w:sz w:val="24"/>
          <w:szCs w:val="20"/>
          <w:highlight w:val="none"/>
          <w:lang w:val="en-GB"/>
        </w:rPr>
        <w:t>未按规定要求执行政府采购政策造成损失的</w:t>
      </w:r>
      <w:r>
        <w:rPr>
          <w:rFonts w:hint="eastAsia" w:ascii="仿宋" w:hAnsi="仿宋" w:eastAsia="仿宋" w:cs="仿宋"/>
          <w:color w:val="auto"/>
          <w:kern w:val="0"/>
          <w:sz w:val="24"/>
          <w:szCs w:val="20"/>
          <w:highlight w:val="none"/>
        </w:rPr>
        <w:t>，有过错的一方应当承担赔偿责任，双方都有过错的，各自承担相应的责任。</w:t>
      </w:r>
    </w:p>
    <w:p w14:paraId="58A1D38A">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0</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 xml:space="preserve"> 对于</w:t>
      </w:r>
      <w:r>
        <w:rPr>
          <w:rFonts w:hint="eastAsia" w:ascii="仿宋" w:hAnsi="仿宋" w:eastAsia="仿宋" w:cs="仿宋"/>
          <w:color w:val="auto"/>
          <w:kern w:val="0"/>
          <w:sz w:val="24"/>
          <w:szCs w:val="20"/>
          <w:highlight w:val="none"/>
          <w:lang w:eastAsia="zh-CN"/>
        </w:rPr>
        <w:t>为落实中小企业支持政策，</w:t>
      </w:r>
      <w:r>
        <w:rPr>
          <w:rFonts w:hint="eastAsia" w:ascii="仿宋" w:hAnsi="仿宋" w:eastAsia="仿宋" w:cs="仿宋"/>
          <w:color w:val="auto"/>
          <w:kern w:val="0"/>
          <w:sz w:val="24"/>
          <w:szCs w:val="20"/>
          <w:highlight w:val="none"/>
        </w:rPr>
        <w:t>通过采购项目</w:t>
      </w:r>
      <w:r>
        <w:rPr>
          <w:rFonts w:hint="eastAsia" w:ascii="仿宋" w:hAnsi="仿宋" w:eastAsia="仿宋" w:cs="仿宋"/>
          <w:color w:val="auto"/>
          <w:kern w:val="0"/>
          <w:sz w:val="24"/>
          <w:szCs w:val="20"/>
          <w:highlight w:val="none"/>
          <w:lang w:eastAsia="zh-CN"/>
        </w:rPr>
        <w:t>整体</w:t>
      </w:r>
      <w:r>
        <w:rPr>
          <w:rFonts w:hint="eastAsia" w:ascii="仿宋" w:hAnsi="仿宋" w:eastAsia="仿宋" w:cs="仿宋"/>
          <w:color w:val="auto"/>
          <w:kern w:val="0"/>
          <w:sz w:val="24"/>
          <w:szCs w:val="20"/>
          <w:highlight w:val="none"/>
        </w:rPr>
        <w:t>预留、</w:t>
      </w:r>
      <w:r>
        <w:rPr>
          <w:rFonts w:hint="eastAsia" w:ascii="仿宋" w:hAnsi="仿宋" w:eastAsia="仿宋" w:cs="仿宋"/>
          <w:color w:val="auto"/>
          <w:kern w:val="0"/>
          <w:sz w:val="24"/>
          <w:szCs w:val="20"/>
          <w:highlight w:val="none"/>
          <w:lang w:eastAsia="zh-CN"/>
        </w:rPr>
        <w:t>设置</w:t>
      </w:r>
      <w:r>
        <w:rPr>
          <w:rFonts w:hint="eastAsia" w:ascii="仿宋" w:hAnsi="仿宋" w:eastAsia="仿宋" w:cs="仿宋"/>
          <w:color w:val="auto"/>
          <w:kern w:val="0"/>
          <w:sz w:val="24"/>
          <w:szCs w:val="20"/>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558F979E">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2</w:t>
      </w:r>
      <w:r>
        <w:rPr>
          <w:rFonts w:hint="default" w:ascii="仿宋" w:hAnsi="仿宋" w:eastAsia="仿宋" w:cs="仿宋"/>
          <w:b/>
          <w:bCs/>
          <w:color w:val="auto"/>
          <w:kern w:val="0"/>
          <w:sz w:val="24"/>
          <w:szCs w:val="20"/>
          <w:highlight w:val="none"/>
          <w:lang w:val="en-US" w:eastAsia="zh-CN"/>
        </w:rPr>
        <w:t>1</w:t>
      </w:r>
      <w:r>
        <w:rPr>
          <w:rFonts w:hint="default" w:ascii="仿宋" w:hAnsi="仿宋" w:eastAsia="仿宋" w:cs="仿宋"/>
          <w:b/>
          <w:bCs/>
          <w:color w:val="auto"/>
          <w:kern w:val="0"/>
          <w:sz w:val="24"/>
          <w:szCs w:val="20"/>
          <w:highlight w:val="none"/>
        </w:rPr>
        <w:t>.法律适用</w:t>
      </w:r>
    </w:p>
    <w:p w14:paraId="603FE71B">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1</w:t>
      </w:r>
      <w:r>
        <w:rPr>
          <w:rFonts w:hint="eastAsia" w:ascii="仿宋" w:hAnsi="仿宋" w:eastAsia="仿宋" w:cs="仿宋"/>
          <w:color w:val="auto"/>
          <w:kern w:val="0"/>
          <w:sz w:val="24"/>
          <w:szCs w:val="20"/>
          <w:highlight w:val="none"/>
        </w:rPr>
        <w:t>.1 本合同的订立、生效、解释、履行及与本合同有关的争议解决，均适用法律、行政法规。</w:t>
      </w:r>
    </w:p>
    <w:p w14:paraId="1F19D40B">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1</w:t>
      </w:r>
      <w:r>
        <w:rPr>
          <w:rFonts w:hint="eastAsia" w:ascii="仿宋" w:hAnsi="仿宋" w:eastAsia="仿宋" w:cs="仿宋"/>
          <w:color w:val="auto"/>
          <w:kern w:val="0"/>
          <w:sz w:val="24"/>
          <w:szCs w:val="20"/>
          <w:highlight w:val="none"/>
        </w:rPr>
        <w:t>.2 本合同条款与法律、行政法规的强制性规定不一致的，双方当事人应按照法律、行政法规的强制性规定修改本合同的相关条款。</w:t>
      </w:r>
    </w:p>
    <w:p w14:paraId="3E2A4347">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eastAsia="zh-CN"/>
        </w:rPr>
        <w:t>22.</w:t>
      </w:r>
      <w:r>
        <w:rPr>
          <w:rFonts w:hint="default" w:ascii="仿宋" w:hAnsi="仿宋" w:eastAsia="仿宋" w:cs="仿宋"/>
          <w:b/>
          <w:bCs/>
          <w:color w:val="auto"/>
          <w:kern w:val="0"/>
          <w:sz w:val="24"/>
          <w:szCs w:val="20"/>
          <w:highlight w:val="none"/>
        </w:rPr>
        <w:t>通知</w:t>
      </w:r>
    </w:p>
    <w:p w14:paraId="6AF83A14">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本合同任何一方向对方发出的通知、信件、数据电文等，应当发送至本合同第一部分《政府采购合同协议书》所约定的通讯地址、联系人、联系电话或电子邮箱。</w:t>
      </w:r>
    </w:p>
    <w:p w14:paraId="07547BAC">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一方当事人变更名称、</w:t>
      </w:r>
      <w:r>
        <w:rPr>
          <w:rFonts w:hint="eastAsia" w:ascii="仿宋" w:hAnsi="仿宋" w:eastAsia="仿宋" w:cs="仿宋"/>
          <w:color w:val="auto"/>
          <w:kern w:val="0"/>
          <w:sz w:val="24"/>
          <w:szCs w:val="20"/>
          <w:highlight w:val="none"/>
          <w:lang w:eastAsia="zh-CN"/>
        </w:rPr>
        <w:t>住所</w:t>
      </w:r>
      <w:r>
        <w:rPr>
          <w:rFonts w:hint="eastAsia" w:ascii="仿宋" w:hAnsi="仿宋" w:eastAsia="仿宋" w:cs="仿宋"/>
          <w:color w:val="auto"/>
          <w:kern w:val="0"/>
          <w:sz w:val="24"/>
          <w:szCs w:val="20"/>
          <w:highlight w:val="none"/>
        </w:rPr>
        <w:t>、联系人、联系电话或电子邮箱</w:t>
      </w:r>
      <w:r>
        <w:rPr>
          <w:rFonts w:hint="eastAsia" w:ascii="仿宋" w:hAnsi="仿宋" w:eastAsia="仿宋" w:cs="仿宋"/>
          <w:color w:val="auto"/>
          <w:kern w:val="0"/>
          <w:sz w:val="24"/>
          <w:szCs w:val="20"/>
          <w:highlight w:val="none"/>
          <w:lang w:eastAsia="zh-CN"/>
        </w:rPr>
        <w:t>等信息</w:t>
      </w:r>
      <w:r>
        <w:rPr>
          <w:rFonts w:hint="eastAsia" w:ascii="仿宋" w:hAnsi="仿宋" w:eastAsia="仿宋" w:cs="仿宋"/>
          <w:color w:val="auto"/>
          <w:kern w:val="0"/>
          <w:sz w:val="24"/>
          <w:szCs w:val="20"/>
          <w:highlight w:val="none"/>
        </w:rPr>
        <w:t>的，应当在变更后3日内及时书面通知对方，对方实际收到变更通知前的送达仍为有效送达。</w:t>
      </w:r>
    </w:p>
    <w:p w14:paraId="4799C67E">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本合同一方给另一方的通知均应采用书面形式，传真或快递送到本合同中规定的对方的地址和办理签收手续。</w:t>
      </w:r>
    </w:p>
    <w:p w14:paraId="573EA0CB">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通知以送达之日或通知书中规定的生效之日起生效，两者中以较迟之日为准。</w:t>
      </w:r>
    </w:p>
    <w:p w14:paraId="42D0F8E0">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23.</w:t>
      </w:r>
      <w:r>
        <w:rPr>
          <w:rFonts w:hint="default" w:ascii="仿宋" w:hAnsi="仿宋" w:eastAsia="仿宋" w:cs="仿宋"/>
          <w:b/>
          <w:bCs/>
          <w:color w:val="auto"/>
          <w:kern w:val="0"/>
          <w:sz w:val="24"/>
          <w:szCs w:val="20"/>
          <w:highlight w:val="none"/>
        </w:rPr>
        <w:t>合同未尽事项</w:t>
      </w:r>
    </w:p>
    <w:p w14:paraId="4977A939">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.1合同未尽事项见【政府采购合同专用条款】。</w:t>
      </w:r>
    </w:p>
    <w:p w14:paraId="25D68CD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23.2 合同附件与合同正文具有同等的法律效力。</w:t>
      </w:r>
      <w:bookmarkStart w:id="46" w:name="_Toc20313"/>
    </w:p>
    <w:p w14:paraId="31EB033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br w:type="page"/>
      </w:r>
    </w:p>
    <w:p w14:paraId="0CACDC54">
      <w:pPr>
        <w:kinsoku/>
        <w:overflowPunct/>
        <w:topLinePunct w:val="0"/>
        <w:bidi w:val="0"/>
        <w:adjustRightInd/>
        <w:spacing w:beforeAutospacing="0" w:afterAutospacing="0" w:line="440" w:lineRule="exact"/>
        <w:ind w:left="-420" w:leftChars="-200" w:right="-420" w:rightChars="-200" w:firstLine="482" w:firstLineChars="200"/>
        <w:jc w:val="center"/>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第三节 政府采购合同专用条款</w:t>
      </w:r>
      <w:bookmarkEnd w:id="46"/>
    </w:p>
    <w:tbl>
      <w:tblPr>
        <w:tblStyle w:val="62"/>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87"/>
        <w:gridCol w:w="1857"/>
        <w:gridCol w:w="4875"/>
      </w:tblGrid>
      <w:tr w14:paraId="05DD165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0B70F7C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0DC1F49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第1.2（</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）项</w:t>
            </w:r>
          </w:p>
        </w:tc>
        <w:tc>
          <w:tcPr>
            <w:tcW w:w="1857" w:type="dxa"/>
            <w:noWrap w:val="0"/>
            <w:vAlign w:val="center"/>
          </w:tcPr>
          <w:p w14:paraId="51A0471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联合体具体要求</w:t>
            </w:r>
          </w:p>
        </w:tc>
        <w:tc>
          <w:tcPr>
            <w:tcW w:w="4875" w:type="dxa"/>
            <w:noWrap w:val="0"/>
            <w:vAlign w:val="center"/>
          </w:tcPr>
          <w:p w14:paraId="60D0F50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716AC36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787" w:type="dxa"/>
            <w:noWrap w:val="0"/>
            <w:vAlign w:val="center"/>
          </w:tcPr>
          <w:p w14:paraId="4D94617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23A6C721">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t>第1.2（</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）项</w:t>
            </w:r>
          </w:p>
        </w:tc>
        <w:tc>
          <w:tcPr>
            <w:tcW w:w="1857" w:type="dxa"/>
            <w:noWrap w:val="0"/>
            <w:vAlign w:val="center"/>
          </w:tcPr>
          <w:p w14:paraId="02F9C2DE">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t>其他术语解释</w:t>
            </w:r>
          </w:p>
        </w:tc>
        <w:tc>
          <w:tcPr>
            <w:tcW w:w="4875" w:type="dxa"/>
            <w:noWrap w:val="0"/>
            <w:vAlign w:val="center"/>
          </w:tcPr>
          <w:p w14:paraId="652583C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14:paraId="3F1AD9A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764584F3">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3F2BC53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eastAsia="zh-CN"/>
              </w:rPr>
              <w:t>第</w:t>
            </w:r>
            <w:r>
              <w:rPr>
                <w:rFonts w:hint="eastAsia" w:ascii="仿宋" w:hAnsi="仿宋" w:eastAsia="仿宋" w:cs="仿宋"/>
                <w:color w:val="auto"/>
                <w:kern w:val="0"/>
                <w:sz w:val="24"/>
                <w:szCs w:val="20"/>
                <w:highlight w:val="none"/>
                <w:lang w:val="en-US" w:eastAsia="zh-CN"/>
              </w:rPr>
              <w:t>4.4款</w:t>
            </w:r>
          </w:p>
        </w:tc>
        <w:tc>
          <w:tcPr>
            <w:tcW w:w="1857" w:type="dxa"/>
            <w:noWrap w:val="0"/>
            <w:vAlign w:val="center"/>
          </w:tcPr>
          <w:p w14:paraId="0BD959C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履约验收中甲方</w:t>
            </w:r>
          </w:p>
          <w:p w14:paraId="5E45A67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提出异议或作</w:t>
            </w:r>
          </w:p>
          <w:p w14:paraId="1DCC3F0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出说明的期限</w:t>
            </w:r>
          </w:p>
        </w:tc>
        <w:tc>
          <w:tcPr>
            <w:tcW w:w="4875" w:type="dxa"/>
            <w:noWrap w:val="0"/>
            <w:vAlign w:val="center"/>
          </w:tcPr>
          <w:p w14:paraId="383DBD1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14:paraId="74C595A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79B6FF2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272EABC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第</w:t>
            </w:r>
            <w:r>
              <w:rPr>
                <w:rFonts w:hint="eastAsia" w:ascii="仿宋" w:hAnsi="仿宋" w:eastAsia="仿宋" w:cs="仿宋"/>
                <w:color w:val="auto"/>
                <w:kern w:val="0"/>
                <w:sz w:val="24"/>
                <w:szCs w:val="20"/>
                <w:highlight w:val="none"/>
                <w:lang w:val="en-US" w:eastAsia="zh-CN"/>
              </w:rPr>
              <w:t>4.6款</w:t>
            </w:r>
          </w:p>
        </w:tc>
        <w:tc>
          <w:tcPr>
            <w:tcW w:w="1857" w:type="dxa"/>
            <w:noWrap w:val="0"/>
            <w:vAlign w:val="center"/>
          </w:tcPr>
          <w:p w14:paraId="0279C53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约定甲方承担的</w:t>
            </w:r>
          </w:p>
          <w:p w14:paraId="02333167">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其他义务和责任</w:t>
            </w:r>
          </w:p>
        </w:tc>
        <w:tc>
          <w:tcPr>
            <w:tcW w:w="4875" w:type="dxa"/>
            <w:noWrap w:val="0"/>
            <w:vAlign w:val="center"/>
          </w:tcPr>
          <w:p w14:paraId="4E922C4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14:paraId="24E830F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63E13D1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第二节</w:t>
            </w:r>
          </w:p>
          <w:p w14:paraId="4311F19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eastAsia="zh-CN"/>
              </w:rPr>
              <w:t>第</w:t>
            </w:r>
            <w:r>
              <w:rPr>
                <w:rFonts w:hint="eastAsia" w:ascii="仿宋" w:hAnsi="仿宋" w:eastAsia="仿宋" w:cs="仿宋"/>
                <w:color w:val="auto"/>
                <w:kern w:val="0"/>
                <w:sz w:val="24"/>
                <w:szCs w:val="20"/>
                <w:highlight w:val="none"/>
                <w:lang w:val="en-US" w:eastAsia="zh-CN"/>
              </w:rPr>
              <w:t>5.4款</w:t>
            </w:r>
          </w:p>
        </w:tc>
        <w:tc>
          <w:tcPr>
            <w:tcW w:w="1857" w:type="dxa"/>
            <w:noWrap w:val="0"/>
            <w:vAlign w:val="center"/>
          </w:tcPr>
          <w:p w14:paraId="08200E09">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约定乙方承担的</w:t>
            </w:r>
          </w:p>
          <w:p w14:paraId="021BB4D3">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其他义务和责任</w:t>
            </w:r>
          </w:p>
        </w:tc>
        <w:tc>
          <w:tcPr>
            <w:tcW w:w="4875" w:type="dxa"/>
            <w:noWrap w:val="0"/>
            <w:vAlign w:val="center"/>
          </w:tcPr>
          <w:p w14:paraId="43C06B2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14:paraId="2C5267C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36682ECE">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第二节</w:t>
            </w:r>
          </w:p>
          <w:p w14:paraId="3825990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第</w:t>
            </w:r>
            <w:r>
              <w:rPr>
                <w:rFonts w:hint="eastAsia" w:ascii="仿宋" w:hAnsi="仿宋" w:eastAsia="仿宋" w:cs="仿宋"/>
                <w:color w:val="auto"/>
                <w:kern w:val="0"/>
                <w:sz w:val="24"/>
                <w:szCs w:val="20"/>
                <w:highlight w:val="none"/>
                <w:lang w:val="en-US" w:eastAsia="zh-CN"/>
              </w:rPr>
              <w:t>6.1款</w:t>
            </w:r>
          </w:p>
        </w:tc>
        <w:tc>
          <w:tcPr>
            <w:tcW w:w="1857" w:type="dxa"/>
            <w:noWrap w:val="0"/>
            <w:vAlign w:val="center"/>
          </w:tcPr>
          <w:p w14:paraId="6FA2C261">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履行合同义务</w:t>
            </w:r>
          </w:p>
          <w:p w14:paraId="39EBFC49">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的顺序</w:t>
            </w:r>
          </w:p>
        </w:tc>
        <w:tc>
          <w:tcPr>
            <w:tcW w:w="4875" w:type="dxa"/>
            <w:noWrap w:val="0"/>
            <w:vAlign w:val="center"/>
          </w:tcPr>
          <w:p w14:paraId="176A7D7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14:paraId="6C3CDA6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restart"/>
            <w:noWrap w:val="0"/>
            <w:vAlign w:val="center"/>
          </w:tcPr>
          <w:p w14:paraId="788D80F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68741A5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款</w:t>
            </w:r>
          </w:p>
        </w:tc>
        <w:tc>
          <w:tcPr>
            <w:tcW w:w="1857" w:type="dxa"/>
            <w:noWrap w:val="0"/>
            <w:vAlign w:val="center"/>
          </w:tcPr>
          <w:p w14:paraId="2A39B80C">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包装</w:t>
            </w:r>
            <w:r>
              <w:rPr>
                <w:rFonts w:hint="eastAsia" w:ascii="仿宋" w:hAnsi="仿宋" w:eastAsia="仿宋" w:cs="仿宋"/>
                <w:color w:val="auto"/>
                <w:kern w:val="0"/>
                <w:sz w:val="24"/>
                <w:szCs w:val="20"/>
                <w:highlight w:val="none"/>
                <w:lang w:eastAsia="zh-CN"/>
              </w:rPr>
              <w:t>特殊要求</w:t>
            </w:r>
          </w:p>
        </w:tc>
        <w:tc>
          <w:tcPr>
            <w:tcW w:w="4875" w:type="dxa"/>
            <w:noWrap w:val="0"/>
            <w:vAlign w:val="center"/>
          </w:tcPr>
          <w:p w14:paraId="33C217BB">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51BDE11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continue"/>
            <w:noWrap w:val="0"/>
            <w:vAlign w:val="center"/>
          </w:tcPr>
          <w:p w14:paraId="39C12F0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857" w:type="dxa"/>
            <w:noWrap w:val="0"/>
            <w:vAlign w:val="center"/>
          </w:tcPr>
          <w:p w14:paraId="76E489E4">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指定现场</w:t>
            </w:r>
          </w:p>
        </w:tc>
        <w:tc>
          <w:tcPr>
            <w:tcW w:w="4875" w:type="dxa"/>
            <w:noWrap w:val="0"/>
            <w:vAlign w:val="center"/>
          </w:tcPr>
          <w:p w14:paraId="7341468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3F1698A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787" w:type="dxa"/>
            <w:noWrap w:val="0"/>
            <w:vAlign w:val="center"/>
          </w:tcPr>
          <w:p w14:paraId="25CD6F2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0229E9E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款</w:t>
            </w:r>
          </w:p>
        </w:tc>
        <w:tc>
          <w:tcPr>
            <w:tcW w:w="1857" w:type="dxa"/>
            <w:noWrap w:val="0"/>
            <w:vAlign w:val="center"/>
          </w:tcPr>
          <w:p w14:paraId="3BADA9E7">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运输特殊要求</w:t>
            </w:r>
          </w:p>
        </w:tc>
        <w:tc>
          <w:tcPr>
            <w:tcW w:w="4875" w:type="dxa"/>
            <w:noWrap w:val="0"/>
            <w:vAlign w:val="center"/>
          </w:tcPr>
          <w:p w14:paraId="43EE545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3F0E01B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noWrap w:val="0"/>
            <w:vAlign w:val="center"/>
          </w:tcPr>
          <w:p w14:paraId="2F48132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7F8A887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.3</w:t>
            </w:r>
            <w:r>
              <w:rPr>
                <w:rFonts w:hint="eastAsia" w:ascii="仿宋" w:hAnsi="仿宋" w:eastAsia="仿宋" w:cs="仿宋"/>
                <w:color w:val="auto"/>
                <w:kern w:val="0"/>
                <w:sz w:val="24"/>
                <w:szCs w:val="20"/>
                <w:highlight w:val="none"/>
                <w:lang w:val="en-US" w:eastAsia="zh-CN"/>
              </w:rPr>
              <w:t>款</w:t>
            </w:r>
          </w:p>
        </w:tc>
        <w:tc>
          <w:tcPr>
            <w:tcW w:w="1857" w:type="dxa"/>
            <w:noWrap w:val="0"/>
            <w:vAlign w:val="center"/>
          </w:tcPr>
          <w:p w14:paraId="6EDAB607">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保险要求</w:t>
            </w:r>
          </w:p>
        </w:tc>
        <w:tc>
          <w:tcPr>
            <w:tcW w:w="4875" w:type="dxa"/>
            <w:noWrap w:val="0"/>
            <w:vAlign w:val="center"/>
          </w:tcPr>
          <w:p w14:paraId="21ECD75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62C5EDA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71F5E44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46097B9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.2（1）项</w:t>
            </w:r>
          </w:p>
        </w:tc>
        <w:tc>
          <w:tcPr>
            <w:tcW w:w="1857" w:type="dxa"/>
            <w:noWrap w:val="0"/>
            <w:vAlign w:val="center"/>
          </w:tcPr>
          <w:p w14:paraId="43AC9DA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质量保证期</w:t>
            </w:r>
          </w:p>
        </w:tc>
        <w:tc>
          <w:tcPr>
            <w:tcW w:w="4875" w:type="dxa"/>
            <w:noWrap w:val="0"/>
            <w:vAlign w:val="center"/>
          </w:tcPr>
          <w:p w14:paraId="6333FAB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708BB8F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0C505FB4">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184FD42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.2（3）项</w:t>
            </w:r>
          </w:p>
        </w:tc>
        <w:tc>
          <w:tcPr>
            <w:tcW w:w="1857" w:type="dxa"/>
            <w:noWrap w:val="0"/>
            <w:vAlign w:val="center"/>
          </w:tcPr>
          <w:p w14:paraId="10ED551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货物质量缺陷</w:t>
            </w:r>
          </w:p>
          <w:p w14:paraId="1BC7F82C">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响应时间</w:t>
            </w:r>
          </w:p>
        </w:tc>
        <w:tc>
          <w:tcPr>
            <w:tcW w:w="4875" w:type="dxa"/>
            <w:noWrap w:val="0"/>
            <w:vAlign w:val="center"/>
          </w:tcPr>
          <w:p w14:paraId="271BFBF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525E05A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0526413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第二节</w:t>
            </w:r>
          </w:p>
          <w:p w14:paraId="5377B427">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第11.1款</w:t>
            </w:r>
          </w:p>
        </w:tc>
        <w:tc>
          <w:tcPr>
            <w:tcW w:w="1857" w:type="dxa"/>
            <w:noWrap w:val="0"/>
            <w:vAlign w:val="center"/>
          </w:tcPr>
          <w:p w14:paraId="2E41FE6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其他应当保密</w:t>
            </w:r>
          </w:p>
          <w:p w14:paraId="2A2FB84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的信息</w:t>
            </w:r>
          </w:p>
        </w:tc>
        <w:tc>
          <w:tcPr>
            <w:tcW w:w="4875" w:type="dxa"/>
            <w:noWrap w:val="0"/>
            <w:vAlign w:val="center"/>
          </w:tcPr>
          <w:p w14:paraId="79BA300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4B0ACEA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noWrap w:val="0"/>
            <w:vAlign w:val="center"/>
          </w:tcPr>
          <w:p w14:paraId="312E9AE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4D091E6E">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.2款</w:t>
            </w:r>
          </w:p>
        </w:tc>
        <w:tc>
          <w:tcPr>
            <w:tcW w:w="1857" w:type="dxa"/>
            <w:noWrap w:val="0"/>
            <w:vAlign w:val="center"/>
          </w:tcPr>
          <w:p w14:paraId="3B70E7C7">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合同价款支付</w:t>
            </w:r>
          </w:p>
          <w:p w14:paraId="45794BB9">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时间</w:t>
            </w:r>
          </w:p>
        </w:tc>
        <w:tc>
          <w:tcPr>
            <w:tcW w:w="4875" w:type="dxa"/>
            <w:noWrap w:val="0"/>
            <w:vAlign w:val="center"/>
          </w:tcPr>
          <w:p w14:paraId="721F826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6CBB9E8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noWrap w:val="0"/>
            <w:vAlign w:val="center"/>
          </w:tcPr>
          <w:p w14:paraId="23A8AADE">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0B959D44">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13.2</w:t>
            </w:r>
            <w:r>
              <w:rPr>
                <w:rFonts w:hint="eastAsia" w:ascii="仿宋" w:hAnsi="仿宋" w:eastAsia="仿宋" w:cs="仿宋"/>
                <w:color w:val="auto"/>
                <w:kern w:val="0"/>
                <w:sz w:val="24"/>
                <w:szCs w:val="20"/>
                <w:highlight w:val="none"/>
              </w:rPr>
              <w:t>款</w:t>
            </w:r>
          </w:p>
        </w:tc>
        <w:tc>
          <w:tcPr>
            <w:tcW w:w="1857" w:type="dxa"/>
            <w:noWrap w:val="0"/>
            <w:vAlign w:val="center"/>
          </w:tcPr>
          <w:p w14:paraId="66CEA86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履约保证金</w:t>
            </w:r>
          </w:p>
          <w:p w14:paraId="49B1B25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不予退还的情形</w:t>
            </w:r>
          </w:p>
        </w:tc>
        <w:tc>
          <w:tcPr>
            <w:tcW w:w="4875" w:type="dxa"/>
            <w:noWrap w:val="0"/>
            <w:vAlign w:val="center"/>
          </w:tcPr>
          <w:p w14:paraId="6EE4DE9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025BF9B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7EF94CE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15D4E1A7">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13.3</w:t>
            </w:r>
            <w:r>
              <w:rPr>
                <w:rFonts w:hint="eastAsia" w:ascii="仿宋" w:hAnsi="仿宋" w:eastAsia="仿宋" w:cs="仿宋"/>
                <w:color w:val="auto"/>
                <w:kern w:val="0"/>
                <w:sz w:val="24"/>
                <w:szCs w:val="20"/>
                <w:highlight w:val="none"/>
              </w:rPr>
              <w:t>款</w:t>
            </w:r>
          </w:p>
        </w:tc>
        <w:tc>
          <w:tcPr>
            <w:tcW w:w="1857" w:type="dxa"/>
            <w:noWrap w:val="0"/>
            <w:vAlign w:val="center"/>
          </w:tcPr>
          <w:p w14:paraId="6367270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履约保证金退还</w:t>
            </w:r>
          </w:p>
          <w:p w14:paraId="2A72407E">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时间及</w:t>
            </w:r>
            <w:r>
              <w:rPr>
                <w:rFonts w:hint="eastAsia" w:ascii="仿宋" w:hAnsi="仿宋" w:eastAsia="仿宋" w:cs="仿宋"/>
                <w:color w:val="auto"/>
                <w:kern w:val="0"/>
                <w:sz w:val="24"/>
                <w:szCs w:val="20"/>
                <w:highlight w:val="none"/>
                <w:lang w:eastAsia="zh-CN"/>
              </w:rPr>
              <w:t>逾期退还</w:t>
            </w:r>
          </w:p>
          <w:p w14:paraId="31C9D48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的</w:t>
            </w:r>
            <w:r>
              <w:rPr>
                <w:rFonts w:hint="eastAsia" w:ascii="仿宋" w:hAnsi="仿宋" w:eastAsia="仿宋" w:cs="仿宋"/>
                <w:color w:val="auto"/>
                <w:kern w:val="0"/>
                <w:sz w:val="24"/>
                <w:szCs w:val="20"/>
                <w:highlight w:val="none"/>
              </w:rPr>
              <w:t>违约金</w:t>
            </w:r>
          </w:p>
        </w:tc>
        <w:tc>
          <w:tcPr>
            <w:tcW w:w="4875" w:type="dxa"/>
            <w:noWrap w:val="0"/>
            <w:vAlign w:val="center"/>
          </w:tcPr>
          <w:p w14:paraId="4A0B173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145C524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noWrap w:val="0"/>
            <w:vAlign w:val="center"/>
          </w:tcPr>
          <w:p w14:paraId="4DF8D91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6215779E">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）项</w:t>
            </w:r>
          </w:p>
        </w:tc>
        <w:tc>
          <w:tcPr>
            <w:tcW w:w="1857" w:type="dxa"/>
            <w:noWrap w:val="0"/>
            <w:vAlign w:val="center"/>
          </w:tcPr>
          <w:p w14:paraId="0254EC14">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运行监督、</w:t>
            </w:r>
          </w:p>
          <w:p w14:paraId="594CD47C">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维修期限</w:t>
            </w:r>
          </w:p>
        </w:tc>
        <w:tc>
          <w:tcPr>
            <w:tcW w:w="4875" w:type="dxa"/>
            <w:noWrap w:val="0"/>
            <w:vAlign w:val="center"/>
          </w:tcPr>
          <w:p w14:paraId="1DB7F447">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p>
        </w:tc>
      </w:tr>
      <w:tr w14:paraId="450F080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noWrap w:val="0"/>
            <w:vAlign w:val="center"/>
          </w:tcPr>
          <w:p w14:paraId="763E381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6038F86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）项</w:t>
            </w:r>
          </w:p>
        </w:tc>
        <w:tc>
          <w:tcPr>
            <w:tcW w:w="1857" w:type="dxa"/>
            <w:noWrap w:val="0"/>
            <w:vAlign w:val="center"/>
          </w:tcPr>
          <w:p w14:paraId="3707CEC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货物回收的约定</w:t>
            </w:r>
          </w:p>
        </w:tc>
        <w:tc>
          <w:tcPr>
            <w:tcW w:w="4875" w:type="dxa"/>
            <w:noWrap w:val="0"/>
            <w:vAlign w:val="center"/>
          </w:tcPr>
          <w:p w14:paraId="3D6DDFC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02403A1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04AF559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52D231E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）项</w:t>
            </w:r>
          </w:p>
        </w:tc>
        <w:tc>
          <w:tcPr>
            <w:tcW w:w="1857" w:type="dxa"/>
            <w:noWrap w:val="0"/>
            <w:vAlign w:val="center"/>
          </w:tcPr>
          <w:p w14:paraId="79D097E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乙方提供的其他</w:t>
            </w:r>
          </w:p>
          <w:p w14:paraId="755F1E6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服务</w:t>
            </w:r>
          </w:p>
        </w:tc>
        <w:tc>
          <w:tcPr>
            <w:tcW w:w="4875" w:type="dxa"/>
            <w:noWrap w:val="0"/>
            <w:vAlign w:val="center"/>
          </w:tcPr>
          <w:p w14:paraId="0A55CEF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05C2F24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4776F2D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44D344E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1款</w:t>
            </w:r>
          </w:p>
        </w:tc>
        <w:tc>
          <w:tcPr>
            <w:tcW w:w="1857" w:type="dxa"/>
            <w:noWrap w:val="0"/>
            <w:vAlign w:val="center"/>
          </w:tcPr>
          <w:p w14:paraId="143C063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修理、重作、更</w:t>
            </w:r>
          </w:p>
          <w:p w14:paraId="2C39F29C">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换相关具体规定</w:t>
            </w:r>
          </w:p>
        </w:tc>
        <w:tc>
          <w:tcPr>
            <w:tcW w:w="4875" w:type="dxa"/>
            <w:noWrap w:val="0"/>
            <w:vAlign w:val="center"/>
          </w:tcPr>
          <w:p w14:paraId="0DF9A2D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0648739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4A7E5549">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568682B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.2（2）项</w:t>
            </w:r>
          </w:p>
        </w:tc>
        <w:tc>
          <w:tcPr>
            <w:tcW w:w="1857" w:type="dxa"/>
            <w:noWrap w:val="0"/>
            <w:vAlign w:val="center"/>
          </w:tcPr>
          <w:p w14:paraId="26D30734">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迟延交货赔偿费</w:t>
            </w:r>
          </w:p>
        </w:tc>
        <w:tc>
          <w:tcPr>
            <w:tcW w:w="4875" w:type="dxa"/>
            <w:noWrap w:val="0"/>
            <w:vAlign w:val="center"/>
          </w:tcPr>
          <w:p w14:paraId="379CB11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3FF34FD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0AA3A7B1">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53F84627">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3款</w:t>
            </w:r>
          </w:p>
        </w:tc>
        <w:tc>
          <w:tcPr>
            <w:tcW w:w="1857" w:type="dxa"/>
            <w:noWrap w:val="0"/>
            <w:vAlign w:val="center"/>
          </w:tcPr>
          <w:p w14:paraId="30CCBD91">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逾期付款利息</w:t>
            </w:r>
          </w:p>
        </w:tc>
        <w:tc>
          <w:tcPr>
            <w:tcW w:w="4875" w:type="dxa"/>
            <w:noWrap w:val="0"/>
            <w:vAlign w:val="center"/>
          </w:tcPr>
          <w:p w14:paraId="396E5FE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549060E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787" w:type="dxa"/>
            <w:tcBorders>
              <w:bottom w:val="single" w:color="auto" w:sz="2" w:space="0"/>
              <w:right w:val="single" w:color="auto" w:sz="2" w:space="0"/>
            </w:tcBorders>
            <w:noWrap w:val="0"/>
            <w:vAlign w:val="center"/>
          </w:tcPr>
          <w:p w14:paraId="1BA83B6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0588A24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.4</w:t>
            </w:r>
            <w:r>
              <w:rPr>
                <w:rFonts w:hint="eastAsia" w:ascii="仿宋" w:hAnsi="仿宋" w:eastAsia="仿宋" w:cs="仿宋"/>
                <w:color w:val="auto"/>
                <w:kern w:val="0"/>
                <w:sz w:val="24"/>
                <w:szCs w:val="20"/>
                <w:highlight w:val="none"/>
                <w:lang w:val="en-US" w:eastAsia="zh-CN"/>
              </w:rPr>
              <w:t>款</w:t>
            </w:r>
          </w:p>
        </w:tc>
        <w:tc>
          <w:tcPr>
            <w:tcW w:w="1857" w:type="dxa"/>
            <w:tcBorders>
              <w:left w:val="single" w:color="auto" w:sz="2" w:space="0"/>
              <w:bottom w:val="single" w:color="auto" w:sz="2" w:space="0"/>
              <w:right w:val="single" w:color="auto" w:sz="2" w:space="0"/>
            </w:tcBorders>
            <w:noWrap w:val="0"/>
            <w:vAlign w:val="center"/>
          </w:tcPr>
          <w:p w14:paraId="011207D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其他违约责任</w:t>
            </w:r>
          </w:p>
        </w:tc>
        <w:tc>
          <w:tcPr>
            <w:tcW w:w="4875" w:type="dxa"/>
            <w:tcBorders>
              <w:left w:val="single" w:color="auto" w:sz="2" w:space="0"/>
              <w:bottom w:val="single" w:color="auto" w:sz="2" w:space="0"/>
            </w:tcBorders>
            <w:noWrap w:val="0"/>
            <w:vAlign w:val="center"/>
          </w:tcPr>
          <w:p w14:paraId="5A19A86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1CF1AF9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87" w:type="dxa"/>
            <w:tcBorders>
              <w:top w:val="single" w:color="auto" w:sz="2" w:space="0"/>
              <w:right w:val="single" w:color="auto" w:sz="2" w:space="0"/>
            </w:tcBorders>
            <w:noWrap w:val="0"/>
            <w:vAlign w:val="center"/>
          </w:tcPr>
          <w:p w14:paraId="285919A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0440938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19</w:t>
            </w: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款</w:t>
            </w:r>
          </w:p>
        </w:tc>
        <w:tc>
          <w:tcPr>
            <w:tcW w:w="1857" w:type="dxa"/>
            <w:tcBorders>
              <w:top w:val="single" w:color="auto" w:sz="2" w:space="0"/>
              <w:left w:val="single" w:color="auto" w:sz="2" w:space="0"/>
              <w:right w:val="single" w:color="auto" w:sz="2" w:space="0"/>
            </w:tcBorders>
            <w:noWrap w:val="0"/>
            <w:vAlign w:val="center"/>
          </w:tcPr>
          <w:p w14:paraId="416756EE">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解决争议的方法</w:t>
            </w:r>
          </w:p>
        </w:tc>
        <w:tc>
          <w:tcPr>
            <w:tcW w:w="4875" w:type="dxa"/>
            <w:tcBorders>
              <w:top w:val="single" w:color="auto" w:sz="2" w:space="0"/>
              <w:left w:val="single" w:color="auto" w:sz="2" w:space="0"/>
            </w:tcBorders>
            <w:noWrap w:val="0"/>
            <w:vAlign w:val="center"/>
          </w:tcPr>
          <w:p w14:paraId="4CC13934">
            <w:pPr>
              <w:kinsoku/>
              <w:overflowPunct/>
              <w:topLinePunct w:val="0"/>
              <w:bidi w:val="0"/>
              <w:spacing w:beforeAutospacing="0" w:afterAutospacing="0" w:line="440" w:lineRule="exact"/>
              <w:ind w:left="0" w:leftChars="0" w:right="-420" w:rightChars="-200" w:firstLine="0" w:firstLineChars="0"/>
              <w:rPr>
                <w:rFonts w:hint="eastAsia" w:ascii="仿宋" w:hAnsi="仿宋" w:eastAsia="仿宋" w:cs="仿宋"/>
                <w:color w:val="auto"/>
                <w:sz w:val="24"/>
                <w:highlight w:val="none"/>
              </w:rPr>
            </w:pPr>
            <w:r>
              <w:rPr>
                <w:rFonts w:hint="eastAsia" w:ascii="仿宋" w:hAnsi="仿宋" w:eastAsia="仿宋" w:cs="仿宋"/>
                <w:color w:val="auto"/>
                <w:sz w:val="24"/>
                <w:highlight w:val="none"/>
              </w:rPr>
              <w:t>双方当事人均可通过和解或者调解解决；不</w:t>
            </w:r>
          </w:p>
          <w:p w14:paraId="2EE1A9FD">
            <w:pPr>
              <w:kinsoku/>
              <w:overflowPunct/>
              <w:topLinePunct w:val="0"/>
              <w:bidi w:val="0"/>
              <w:spacing w:beforeAutospacing="0" w:afterAutospacing="0" w:line="440" w:lineRule="exact"/>
              <w:ind w:left="0" w:leftChars="0" w:right="-420" w:rightChars="-200" w:firstLine="0" w:firstLine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愿和解、调解或者和解、调解不成的，将争</w:t>
            </w:r>
          </w:p>
          <w:p w14:paraId="6CB51BE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sz w:val="24"/>
                <w:highlight w:val="none"/>
              </w:rPr>
              <w:t>议提交绍兴仲裁委员会仲裁。</w:t>
            </w:r>
          </w:p>
        </w:tc>
      </w:tr>
      <w:tr w14:paraId="4CFC285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787" w:type="dxa"/>
            <w:noWrap w:val="0"/>
            <w:vAlign w:val="center"/>
          </w:tcPr>
          <w:p w14:paraId="3553FEE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0DF8E97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第2</w:t>
            </w:r>
            <w:r>
              <w:rPr>
                <w:rFonts w:hint="eastAsia" w:ascii="仿宋" w:hAnsi="仿宋" w:eastAsia="仿宋" w:cs="仿宋"/>
                <w:color w:val="auto"/>
                <w:kern w:val="0"/>
                <w:sz w:val="24"/>
                <w:szCs w:val="20"/>
                <w:highlight w:val="none"/>
                <w:lang w:val="en-US" w:eastAsia="zh-CN"/>
              </w:rPr>
              <w:t>3.1</w:t>
            </w:r>
            <w:r>
              <w:rPr>
                <w:rFonts w:hint="eastAsia" w:ascii="仿宋" w:hAnsi="仿宋" w:eastAsia="仿宋" w:cs="仿宋"/>
                <w:color w:val="auto"/>
                <w:kern w:val="0"/>
                <w:sz w:val="24"/>
                <w:szCs w:val="20"/>
                <w:highlight w:val="none"/>
                <w:lang w:eastAsia="zh-CN"/>
              </w:rPr>
              <w:t>款</w:t>
            </w:r>
          </w:p>
        </w:tc>
        <w:tc>
          <w:tcPr>
            <w:tcW w:w="1857" w:type="dxa"/>
            <w:noWrap w:val="0"/>
            <w:vAlign w:val="center"/>
          </w:tcPr>
          <w:p w14:paraId="67F07EC1">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其他专用条款</w:t>
            </w:r>
          </w:p>
        </w:tc>
        <w:tc>
          <w:tcPr>
            <w:tcW w:w="4875" w:type="dxa"/>
            <w:noWrap w:val="0"/>
            <w:vAlign w:val="center"/>
          </w:tcPr>
          <w:p w14:paraId="4CBC6B5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bl>
    <w:p w14:paraId="418C0EB9">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14:paraId="331971E3">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14:paraId="52FD1F9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textWrapping"/>
      </w:r>
      <w:r>
        <w:rPr>
          <w:rFonts w:hint="eastAsia" w:ascii="仿宋" w:hAnsi="仿宋" w:eastAsia="仿宋" w:cs="仿宋"/>
          <w:b/>
          <w:color w:val="auto"/>
          <w:sz w:val="36"/>
          <w:szCs w:val="36"/>
          <w:highlight w:val="none"/>
        </w:rPr>
        <w:t>第五部分  评标方法及标准</w:t>
      </w:r>
    </w:p>
    <w:p w14:paraId="7382FA7A">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35C40B3E">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190DA887">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31D6C6F">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0FDC237C">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70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rPr>
        <w:t>分。评分依下述所列为评标打分依据，分值如下（计算分值时，按其算术平均值保留小数2位）。</w:t>
      </w:r>
    </w:p>
    <w:p w14:paraId="1C3F80A5">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 xml:space="preserve">70 </w:t>
      </w:r>
      <w:r>
        <w:rPr>
          <w:rFonts w:hint="eastAsia" w:ascii="仿宋" w:hAnsi="仿宋" w:eastAsia="仿宋" w:cs="仿宋"/>
          <w:b/>
          <w:bCs/>
          <w:iCs/>
          <w:color w:val="auto"/>
          <w:sz w:val="24"/>
          <w:highlight w:val="none"/>
        </w:rPr>
        <w:t>分）</w:t>
      </w:r>
    </w:p>
    <w:tbl>
      <w:tblPr>
        <w:tblStyle w:val="62"/>
        <w:tblW w:w="97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1193"/>
        <w:gridCol w:w="7077"/>
        <w:gridCol w:w="716"/>
      </w:tblGrid>
      <w:tr w14:paraId="618C3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33" w:type="dxa"/>
            <w:tcBorders>
              <w:top w:val="single" w:color="auto" w:sz="4" w:space="0"/>
              <w:left w:val="single" w:color="auto" w:sz="4" w:space="0"/>
              <w:bottom w:val="single" w:color="auto" w:sz="4" w:space="0"/>
              <w:right w:val="single" w:color="auto" w:sz="4" w:space="0"/>
            </w:tcBorders>
            <w:vAlign w:val="center"/>
          </w:tcPr>
          <w:p w14:paraId="1FB5A64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仿宋" w:hAnsi="仿宋" w:eastAsia="仿宋" w:cs="仿宋"/>
                <w:b/>
                <w:color w:val="auto"/>
                <w:sz w:val="24"/>
                <w:szCs w:val="24"/>
                <w:highlight w:val="none"/>
              </w:rPr>
            </w:pPr>
            <w:r>
              <w:rPr>
                <w:rFonts w:hint="eastAsia" w:ascii="仿宋" w:hAnsi="仿宋" w:eastAsia="仿宋" w:cs="仿宋"/>
                <w:b/>
                <w:bCs/>
                <w:color w:val="auto"/>
                <w:kern w:val="0"/>
                <w:sz w:val="24"/>
                <w:szCs w:val="24"/>
                <w:highlight w:val="none"/>
                <w:lang w:eastAsia="zh-CN"/>
              </w:rPr>
              <w:t>序号</w:t>
            </w:r>
          </w:p>
        </w:tc>
        <w:tc>
          <w:tcPr>
            <w:tcW w:w="1193" w:type="dxa"/>
            <w:tcBorders>
              <w:top w:val="single" w:color="auto" w:sz="4" w:space="0"/>
              <w:left w:val="single" w:color="auto" w:sz="4" w:space="0"/>
              <w:bottom w:val="single" w:color="auto" w:sz="4" w:space="0"/>
              <w:right w:val="single" w:color="auto" w:sz="4" w:space="0"/>
            </w:tcBorders>
            <w:vAlign w:val="center"/>
          </w:tcPr>
          <w:p w14:paraId="0CEEA24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仿宋" w:hAnsi="仿宋" w:eastAsia="仿宋" w:cs="仿宋"/>
                <w:b/>
                <w:color w:val="auto"/>
                <w:sz w:val="24"/>
                <w:szCs w:val="24"/>
                <w:highlight w:val="none"/>
              </w:rPr>
            </w:pPr>
            <w:r>
              <w:rPr>
                <w:rFonts w:hint="eastAsia" w:ascii="仿宋" w:hAnsi="仿宋" w:eastAsia="仿宋" w:cs="仿宋"/>
                <w:b/>
                <w:bCs/>
                <w:color w:val="auto"/>
                <w:kern w:val="0"/>
                <w:sz w:val="24"/>
                <w:szCs w:val="24"/>
                <w:highlight w:val="none"/>
                <w:lang w:eastAsia="zh-CN"/>
              </w:rPr>
              <w:t>评分项</w:t>
            </w:r>
          </w:p>
        </w:tc>
        <w:tc>
          <w:tcPr>
            <w:tcW w:w="7077" w:type="dxa"/>
            <w:tcBorders>
              <w:top w:val="single" w:color="auto" w:sz="4" w:space="0"/>
              <w:left w:val="single" w:color="auto" w:sz="4" w:space="0"/>
              <w:bottom w:val="single" w:color="auto" w:sz="4" w:space="0"/>
              <w:right w:val="single" w:color="auto" w:sz="4" w:space="0"/>
            </w:tcBorders>
            <w:vAlign w:val="center"/>
          </w:tcPr>
          <w:p w14:paraId="1783972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仿宋" w:hAnsi="仿宋" w:eastAsia="仿宋" w:cs="仿宋"/>
                <w:b/>
                <w:color w:val="auto"/>
                <w:sz w:val="24"/>
                <w:szCs w:val="24"/>
                <w:highlight w:val="none"/>
              </w:rPr>
            </w:pPr>
            <w:r>
              <w:rPr>
                <w:rFonts w:hint="eastAsia" w:ascii="仿宋" w:hAnsi="仿宋" w:eastAsia="仿宋" w:cs="仿宋"/>
                <w:b/>
                <w:bCs/>
                <w:color w:val="auto"/>
                <w:kern w:val="0"/>
                <w:sz w:val="24"/>
                <w:szCs w:val="24"/>
                <w:highlight w:val="none"/>
                <w:lang w:eastAsia="zh-CN"/>
              </w:rPr>
              <w:t>评审依据及标准</w:t>
            </w:r>
          </w:p>
        </w:tc>
        <w:tc>
          <w:tcPr>
            <w:tcW w:w="716" w:type="dxa"/>
            <w:tcBorders>
              <w:top w:val="single" w:color="auto" w:sz="4" w:space="0"/>
              <w:left w:val="single" w:color="auto" w:sz="4" w:space="0"/>
              <w:bottom w:val="single" w:color="auto" w:sz="4" w:space="0"/>
              <w:right w:val="single" w:color="auto" w:sz="4" w:space="0"/>
            </w:tcBorders>
            <w:vAlign w:val="center"/>
          </w:tcPr>
          <w:p w14:paraId="775CE25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仿宋" w:hAnsi="仿宋" w:eastAsia="仿宋" w:cs="仿宋"/>
                <w:b/>
                <w:color w:val="auto"/>
                <w:sz w:val="24"/>
                <w:szCs w:val="24"/>
                <w:highlight w:val="none"/>
              </w:rPr>
            </w:pPr>
            <w:r>
              <w:rPr>
                <w:rFonts w:hint="eastAsia" w:ascii="仿宋" w:hAnsi="仿宋" w:eastAsia="仿宋" w:cs="仿宋"/>
                <w:b/>
                <w:bCs/>
                <w:color w:val="auto"/>
                <w:kern w:val="0"/>
                <w:sz w:val="24"/>
                <w:szCs w:val="24"/>
                <w:highlight w:val="none"/>
                <w:lang w:eastAsia="zh-CN"/>
              </w:rPr>
              <w:t>分值</w:t>
            </w:r>
          </w:p>
        </w:tc>
      </w:tr>
      <w:tr w14:paraId="1F89A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33" w:type="dxa"/>
            <w:tcBorders>
              <w:top w:val="single" w:color="auto" w:sz="4" w:space="0"/>
              <w:left w:val="single" w:color="auto" w:sz="4" w:space="0"/>
              <w:bottom w:val="single" w:color="auto" w:sz="4" w:space="0"/>
              <w:right w:val="single" w:color="auto" w:sz="4" w:space="0"/>
            </w:tcBorders>
            <w:vAlign w:val="center"/>
          </w:tcPr>
          <w:p w14:paraId="74146E0A">
            <w:pPr>
              <w:spacing w:line="360" w:lineRule="exact"/>
              <w:ind w:left="0" w:leftChars="0" w:right="0" w:right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1193" w:type="dxa"/>
            <w:tcBorders>
              <w:top w:val="single" w:color="auto" w:sz="4" w:space="0"/>
              <w:left w:val="single" w:color="auto" w:sz="4" w:space="0"/>
              <w:bottom w:val="single" w:color="auto" w:sz="4" w:space="0"/>
              <w:right w:val="single" w:color="auto" w:sz="4" w:space="0"/>
            </w:tcBorders>
            <w:vAlign w:val="center"/>
          </w:tcPr>
          <w:p w14:paraId="44679BEA">
            <w:pPr>
              <w:spacing w:line="360" w:lineRule="exact"/>
              <w:ind w:left="0" w:leftChars="0" w:right="0" w:rightChars="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产品响应程度</w:t>
            </w:r>
          </w:p>
        </w:tc>
        <w:tc>
          <w:tcPr>
            <w:tcW w:w="7077" w:type="dxa"/>
            <w:tcBorders>
              <w:top w:val="single" w:color="auto" w:sz="4" w:space="0"/>
              <w:left w:val="single" w:color="auto" w:sz="4" w:space="0"/>
              <w:bottom w:val="single" w:color="auto" w:sz="4" w:space="0"/>
              <w:right w:val="single" w:color="auto" w:sz="4" w:space="0"/>
            </w:tcBorders>
            <w:vAlign w:val="center"/>
          </w:tcPr>
          <w:p w14:paraId="24198ED4">
            <w:pPr>
              <w:spacing w:line="360" w:lineRule="exact"/>
              <w:ind w:left="0" w:leftChars="0" w:right="0" w:right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完全满足</w:t>
            </w:r>
            <w:r>
              <w:rPr>
                <w:rFonts w:hint="eastAsia" w:ascii="仿宋" w:hAnsi="仿宋" w:eastAsia="仿宋" w:cs="仿宋"/>
                <w:color w:val="auto"/>
                <w:sz w:val="24"/>
                <w:szCs w:val="24"/>
                <w:highlight w:val="none"/>
                <w:lang w:val="en-US" w:eastAsia="zh-CN"/>
              </w:rPr>
              <w:t>投</w:t>
            </w:r>
            <w:r>
              <w:rPr>
                <w:rFonts w:hint="eastAsia" w:ascii="仿宋" w:hAnsi="仿宋" w:eastAsia="仿宋" w:cs="仿宋"/>
                <w:color w:val="auto"/>
                <w:sz w:val="24"/>
                <w:szCs w:val="24"/>
                <w:highlight w:val="none"/>
              </w:rPr>
              <w:t>标文技术参数配置要求得基本分</w:t>
            </w:r>
            <w:r>
              <w:rPr>
                <w:rFonts w:hint="eastAsia" w:ascii="仿宋" w:hAnsi="仿宋" w:eastAsia="仿宋" w:cs="仿宋"/>
                <w:color w:val="auto"/>
                <w:sz w:val="24"/>
                <w:szCs w:val="24"/>
                <w:highlight w:val="none"/>
                <w:lang w:val="en-US" w:eastAsia="zh-CN"/>
              </w:rPr>
              <w:t>24</w:t>
            </w:r>
            <w:r>
              <w:rPr>
                <w:rFonts w:hint="eastAsia" w:ascii="仿宋" w:hAnsi="仿宋" w:eastAsia="仿宋" w:cs="仿宋"/>
                <w:color w:val="auto"/>
                <w:sz w:val="24"/>
                <w:szCs w:val="24"/>
                <w:highlight w:val="none"/>
              </w:rPr>
              <w:t>分，技术指标含含“▲”出现负偏离每一项技术分扣2分,其他项每负偏离一项扣1分，扣完为止。</w:t>
            </w:r>
          </w:p>
        </w:tc>
        <w:tc>
          <w:tcPr>
            <w:tcW w:w="716" w:type="dxa"/>
            <w:tcBorders>
              <w:top w:val="single" w:color="auto" w:sz="4" w:space="0"/>
              <w:left w:val="single" w:color="auto" w:sz="4" w:space="0"/>
              <w:bottom w:val="single" w:color="auto" w:sz="4" w:space="0"/>
              <w:right w:val="single" w:color="auto" w:sz="4" w:space="0"/>
            </w:tcBorders>
            <w:vAlign w:val="center"/>
          </w:tcPr>
          <w:p w14:paraId="273B609A">
            <w:pPr>
              <w:spacing w:line="36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24</w:t>
            </w:r>
          </w:p>
        </w:tc>
      </w:tr>
      <w:tr w14:paraId="76AD8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4" w:hRule="atLeast"/>
        </w:trPr>
        <w:tc>
          <w:tcPr>
            <w:tcW w:w="733" w:type="dxa"/>
            <w:tcBorders>
              <w:top w:val="single" w:color="auto" w:sz="4" w:space="0"/>
              <w:left w:val="single" w:color="auto" w:sz="4" w:space="0"/>
              <w:bottom w:val="single" w:color="auto" w:sz="4" w:space="0"/>
              <w:right w:val="single" w:color="auto" w:sz="4" w:space="0"/>
            </w:tcBorders>
            <w:vAlign w:val="center"/>
          </w:tcPr>
          <w:p w14:paraId="3BC9AF0E">
            <w:pPr>
              <w:pStyle w:val="790"/>
              <w:spacing w:line="360" w:lineRule="exact"/>
              <w:ind w:left="0" w:leftChars="0" w:firstLine="0" w:firstLineChars="0"/>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p>
        </w:tc>
        <w:tc>
          <w:tcPr>
            <w:tcW w:w="1193" w:type="dxa"/>
            <w:tcBorders>
              <w:top w:val="single" w:color="auto" w:sz="4" w:space="0"/>
              <w:left w:val="single" w:color="auto" w:sz="4" w:space="0"/>
              <w:bottom w:val="single" w:color="auto" w:sz="4" w:space="0"/>
              <w:right w:val="single" w:color="auto" w:sz="4" w:space="0"/>
            </w:tcBorders>
            <w:shd w:val="clear" w:color="auto" w:fill="auto"/>
            <w:vAlign w:val="center"/>
          </w:tcPr>
          <w:p w14:paraId="48F18D70">
            <w:pPr>
              <w:spacing w:line="360" w:lineRule="exact"/>
              <w:ind w:left="0" w:leftChars="0" w:right="0" w:rightChars="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产品业绩</w:t>
            </w:r>
          </w:p>
        </w:tc>
        <w:tc>
          <w:tcPr>
            <w:tcW w:w="7077" w:type="dxa"/>
            <w:tcBorders>
              <w:top w:val="single" w:color="auto" w:sz="4" w:space="0"/>
              <w:left w:val="single" w:color="auto" w:sz="4" w:space="0"/>
              <w:bottom w:val="single" w:color="auto" w:sz="4" w:space="0"/>
              <w:right w:val="single" w:color="auto" w:sz="4" w:space="0"/>
            </w:tcBorders>
            <w:shd w:val="clear" w:color="auto" w:fill="auto"/>
            <w:vAlign w:val="center"/>
          </w:tcPr>
          <w:p w14:paraId="497E10AF">
            <w:pPr>
              <w:widowControl/>
              <w:adjustRightInd w:val="0"/>
              <w:snapToGrid w:val="0"/>
              <w:spacing w:line="36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投标人自202</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eastAsia="zh-CN"/>
              </w:rPr>
              <w:t>年</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eastAsia="zh-CN"/>
              </w:rPr>
              <w:t>月1日以来（以合同签订时间为准）完成的同类案例，每有1个得1分，满分</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lang w:eastAsia="zh-CN"/>
              </w:rPr>
              <w:t>分。</w:t>
            </w:r>
          </w:p>
          <w:p w14:paraId="522C30DF">
            <w:pPr>
              <w:spacing w:line="360" w:lineRule="exact"/>
              <w:ind w:left="0" w:leftChars="0" w:right="0" w:rightChars="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b/>
                <w:bCs/>
                <w:color w:val="auto"/>
                <w:sz w:val="24"/>
                <w:szCs w:val="24"/>
                <w:highlight w:val="none"/>
              </w:rPr>
              <w:t>（提供合同复印件加盖投标人公章）</w:t>
            </w:r>
          </w:p>
        </w:tc>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14:paraId="2DE68573">
            <w:pPr>
              <w:spacing w:line="360" w:lineRule="exac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3</w:t>
            </w:r>
          </w:p>
        </w:tc>
      </w:tr>
      <w:tr w14:paraId="24046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733" w:type="dxa"/>
            <w:tcBorders>
              <w:top w:val="single" w:color="auto" w:sz="4" w:space="0"/>
              <w:left w:val="single" w:color="auto" w:sz="4" w:space="0"/>
              <w:bottom w:val="single" w:color="auto" w:sz="4" w:space="0"/>
              <w:right w:val="single" w:color="auto" w:sz="4" w:space="0"/>
            </w:tcBorders>
            <w:vAlign w:val="center"/>
          </w:tcPr>
          <w:p w14:paraId="086610E5">
            <w:pPr>
              <w:pStyle w:val="790"/>
              <w:keepNext w:val="0"/>
              <w:keepLines w:val="0"/>
              <w:pageBreakBefore w:val="0"/>
              <w:widowControl w:val="0"/>
              <w:kinsoku/>
              <w:wordWrap/>
              <w:overflowPunct/>
              <w:topLinePunct w:val="0"/>
              <w:autoSpaceDE/>
              <w:autoSpaceDN/>
              <w:bidi w:val="0"/>
              <w:snapToGrid/>
              <w:spacing w:line="360" w:lineRule="exact"/>
              <w:ind w:left="0" w:leftChars="0" w:firstLine="0" w:firstLineChars="0"/>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c>
          <w:tcPr>
            <w:tcW w:w="1193" w:type="dxa"/>
            <w:tcBorders>
              <w:top w:val="single" w:color="auto" w:sz="4" w:space="0"/>
              <w:left w:val="single" w:color="auto" w:sz="4" w:space="0"/>
              <w:bottom w:val="single" w:color="auto" w:sz="4" w:space="0"/>
              <w:right w:val="single" w:color="auto" w:sz="4" w:space="0"/>
            </w:tcBorders>
            <w:shd w:val="clear" w:color="auto" w:fill="auto"/>
            <w:vAlign w:val="center"/>
          </w:tcPr>
          <w:p w14:paraId="112B693D">
            <w:pPr>
              <w:keepNext w:val="0"/>
              <w:keepLines w:val="0"/>
              <w:pageBreakBefore w:val="0"/>
              <w:widowControl w:val="0"/>
              <w:kinsoku/>
              <w:wordWrap/>
              <w:overflowPunct/>
              <w:topLinePunct w:val="0"/>
              <w:autoSpaceDE/>
              <w:autoSpaceDN/>
              <w:bidi w:val="0"/>
              <w:snapToGrid/>
              <w:spacing w:line="360" w:lineRule="exact"/>
              <w:ind w:left="0" w:leftChars="0" w:right="0" w:rightChars="0"/>
              <w:jc w:val="center"/>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产品成熟度</w:t>
            </w:r>
          </w:p>
        </w:tc>
        <w:tc>
          <w:tcPr>
            <w:tcW w:w="7077" w:type="dxa"/>
            <w:tcBorders>
              <w:top w:val="single" w:color="auto" w:sz="4" w:space="0"/>
              <w:left w:val="single" w:color="auto" w:sz="4" w:space="0"/>
              <w:bottom w:val="single" w:color="auto" w:sz="4" w:space="0"/>
              <w:right w:val="single" w:color="auto" w:sz="4" w:space="0"/>
            </w:tcBorders>
            <w:shd w:val="clear" w:color="auto" w:fill="auto"/>
            <w:vAlign w:val="center"/>
          </w:tcPr>
          <w:p w14:paraId="57CFE4B9">
            <w:pPr>
              <w:pStyle w:val="790"/>
              <w:keepNext w:val="0"/>
              <w:keepLines w:val="0"/>
              <w:pageBreakBefore w:val="0"/>
              <w:widowControl w:val="0"/>
              <w:kinsoku/>
              <w:wordWrap/>
              <w:overflowPunct/>
              <w:topLinePunct w:val="0"/>
              <w:autoSpaceDE/>
              <w:autoSpaceDN/>
              <w:bidi w:val="0"/>
              <w:snapToGrid/>
              <w:spacing w:line="360" w:lineRule="exact"/>
              <w:ind w:firstLine="0" w:firstLineChars="0"/>
              <w:textAlignment w:val="auto"/>
              <w:rPr>
                <w:rFonts w:ascii="仿宋_GB2312" w:eastAsia="仿宋_GB2312"/>
                <w:color w:val="auto"/>
                <w:szCs w:val="21"/>
                <w:highlight w:val="none"/>
              </w:rPr>
            </w:pPr>
            <w:r>
              <w:rPr>
                <w:rFonts w:hint="eastAsia" w:ascii="仿宋_GB2312" w:eastAsia="仿宋_GB2312"/>
                <w:color w:val="auto"/>
                <w:szCs w:val="21"/>
                <w:highlight w:val="none"/>
              </w:rPr>
              <w:t>1、园林建筑工程材料与构造仿真分析是否具有软件著作权证书，有得</w:t>
            </w:r>
            <w:r>
              <w:rPr>
                <w:rFonts w:hint="eastAsia" w:ascii="仿宋_GB2312" w:eastAsia="仿宋_GB2312"/>
                <w:color w:val="auto"/>
                <w:szCs w:val="21"/>
                <w:highlight w:val="none"/>
                <w:lang w:val="en-US" w:eastAsia="zh-CN"/>
              </w:rPr>
              <w:t>1</w:t>
            </w:r>
            <w:r>
              <w:rPr>
                <w:rFonts w:hint="eastAsia" w:ascii="仿宋_GB2312" w:eastAsia="仿宋_GB2312"/>
                <w:color w:val="auto"/>
                <w:szCs w:val="21"/>
                <w:highlight w:val="none"/>
              </w:rPr>
              <w:t>分。</w:t>
            </w:r>
          </w:p>
          <w:p w14:paraId="0D871A4F">
            <w:pPr>
              <w:pStyle w:val="790"/>
              <w:keepNext w:val="0"/>
              <w:keepLines w:val="0"/>
              <w:pageBreakBefore w:val="0"/>
              <w:widowControl w:val="0"/>
              <w:kinsoku/>
              <w:wordWrap/>
              <w:overflowPunct/>
              <w:topLinePunct w:val="0"/>
              <w:autoSpaceDE/>
              <w:autoSpaceDN/>
              <w:bidi w:val="0"/>
              <w:snapToGrid/>
              <w:spacing w:line="360" w:lineRule="exact"/>
              <w:ind w:firstLine="0" w:firstLineChars="0"/>
              <w:textAlignment w:val="auto"/>
              <w:rPr>
                <w:rFonts w:ascii="仿宋_GB2312" w:eastAsia="仿宋_GB2312"/>
                <w:color w:val="auto"/>
                <w:szCs w:val="21"/>
                <w:highlight w:val="none"/>
              </w:rPr>
            </w:pPr>
            <w:r>
              <w:rPr>
                <w:rFonts w:hint="eastAsia" w:ascii="仿宋_GB2312" w:eastAsia="仿宋_GB2312"/>
                <w:color w:val="auto"/>
                <w:szCs w:val="21"/>
                <w:highlight w:val="none"/>
              </w:rPr>
              <w:t>2、园林云计价软件是否具有软件著作权证书，有得</w:t>
            </w:r>
            <w:r>
              <w:rPr>
                <w:rFonts w:hint="eastAsia" w:ascii="仿宋_GB2312" w:eastAsia="仿宋_GB2312"/>
                <w:color w:val="auto"/>
                <w:szCs w:val="21"/>
                <w:highlight w:val="none"/>
                <w:lang w:val="en-US" w:eastAsia="zh-CN"/>
              </w:rPr>
              <w:t>1</w:t>
            </w:r>
            <w:r>
              <w:rPr>
                <w:rFonts w:hint="eastAsia" w:ascii="仿宋_GB2312" w:eastAsia="仿宋_GB2312"/>
                <w:color w:val="auto"/>
                <w:szCs w:val="21"/>
                <w:highlight w:val="none"/>
              </w:rPr>
              <w:t>分。</w:t>
            </w:r>
          </w:p>
          <w:p w14:paraId="20963B1F">
            <w:pPr>
              <w:pStyle w:val="790"/>
              <w:keepNext w:val="0"/>
              <w:keepLines w:val="0"/>
              <w:pageBreakBefore w:val="0"/>
              <w:widowControl w:val="0"/>
              <w:kinsoku/>
              <w:wordWrap/>
              <w:overflowPunct/>
              <w:topLinePunct w:val="0"/>
              <w:autoSpaceDE/>
              <w:autoSpaceDN/>
              <w:bidi w:val="0"/>
              <w:snapToGrid/>
              <w:spacing w:line="360" w:lineRule="exact"/>
              <w:ind w:firstLine="0" w:firstLineChars="0"/>
              <w:textAlignment w:val="auto"/>
              <w:rPr>
                <w:rFonts w:hint="eastAsia" w:ascii="仿宋_GB2312" w:eastAsia="仿宋_GB2312"/>
                <w:color w:val="auto"/>
                <w:szCs w:val="21"/>
                <w:highlight w:val="none"/>
              </w:rPr>
            </w:pPr>
            <w:r>
              <w:rPr>
                <w:rFonts w:hint="eastAsia" w:ascii="仿宋_GB2312" w:eastAsia="仿宋_GB2312"/>
                <w:color w:val="auto"/>
                <w:szCs w:val="21"/>
                <w:highlight w:val="none"/>
              </w:rPr>
              <w:t>3.提供的加密浏览器具有软件著作权的得1分，具有第三方检测机构出具的CNAS检测报告的得1分。</w:t>
            </w:r>
          </w:p>
          <w:p w14:paraId="69094569">
            <w:pPr>
              <w:pStyle w:val="790"/>
              <w:keepNext w:val="0"/>
              <w:keepLines w:val="0"/>
              <w:pageBreakBefore w:val="0"/>
              <w:widowControl w:val="0"/>
              <w:kinsoku/>
              <w:wordWrap/>
              <w:overflowPunct/>
              <w:topLinePunct w:val="0"/>
              <w:autoSpaceDE/>
              <w:autoSpaceDN/>
              <w:bidi w:val="0"/>
              <w:snapToGrid/>
              <w:spacing w:line="360" w:lineRule="exact"/>
              <w:ind w:firstLine="0" w:firstLineChars="0"/>
              <w:textAlignment w:val="auto"/>
              <w:rPr>
                <w:rFonts w:ascii="仿宋_GB2312"/>
                <w:color w:val="auto"/>
                <w:szCs w:val="21"/>
                <w:highlight w:val="none"/>
              </w:rPr>
            </w:pPr>
            <w:r>
              <w:rPr>
                <w:rFonts w:hint="eastAsia" w:ascii="仿宋_GB2312" w:eastAsia="仿宋_GB2312"/>
                <w:color w:val="auto"/>
                <w:szCs w:val="21"/>
                <w:highlight w:val="none"/>
              </w:rPr>
              <w:t>4、能提供园林构造节点二维码标牌样式，能提供≥50种得2分，提供20-50种得1分，少于20种得0.5分。提供标牌样式</w:t>
            </w:r>
            <w:r>
              <w:rPr>
                <w:rFonts w:hint="eastAsia" w:ascii="仿宋_GB2312" w:eastAsia="仿宋_GB2312"/>
                <w:color w:val="auto"/>
                <w:szCs w:val="21"/>
                <w:highlight w:val="none"/>
                <w:lang w:val="en-US" w:eastAsia="zh-CN"/>
              </w:rPr>
              <w:t>效果图</w:t>
            </w:r>
            <w:r>
              <w:rPr>
                <w:rFonts w:hint="eastAsia" w:ascii="仿宋_GB2312" w:eastAsia="仿宋_GB2312"/>
                <w:color w:val="auto"/>
                <w:szCs w:val="21"/>
                <w:highlight w:val="none"/>
              </w:rPr>
              <w:t>。</w:t>
            </w:r>
          </w:p>
          <w:p w14:paraId="057892BE">
            <w:pPr>
              <w:keepNext w:val="0"/>
              <w:keepLines w:val="0"/>
              <w:pageBreakBefore w:val="0"/>
              <w:widowControl w:val="0"/>
              <w:kinsoku/>
              <w:wordWrap/>
              <w:overflowPunct/>
              <w:topLinePunct w:val="0"/>
              <w:autoSpaceDE/>
              <w:autoSpaceDN/>
              <w:bidi w:val="0"/>
              <w:snapToGrid/>
              <w:spacing w:line="360" w:lineRule="exact"/>
              <w:ind w:left="0" w:leftChars="0" w:right="0" w:rightChars="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（在投标书中提供以上证书复印件加盖公章）</w:t>
            </w:r>
          </w:p>
        </w:tc>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14:paraId="7F1AC1AA">
            <w:pPr>
              <w:keepNext w:val="0"/>
              <w:keepLines w:val="0"/>
              <w:pageBreakBefore w:val="0"/>
              <w:widowControl w:val="0"/>
              <w:kinsoku/>
              <w:wordWrap/>
              <w:overflowPunct/>
              <w:topLinePunct w:val="0"/>
              <w:autoSpaceDE/>
              <w:autoSpaceDN/>
              <w:bidi w:val="0"/>
              <w:snapToGrid/>
              <w:spacing w:line="36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p>
        </w:tc>
      </w:tr>
      <w:tr w14:paraId="687CB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33" w:type="dxa"/>
            <w:tcBorders>
              <w:top w:val="single" w:color="auto" w:sz="4" w:space="0"/>
              <w:left w:val="single" w:color="auto" w:sz="4" w:space="0"/>
              <w:bottom w:val="single" w:color="auto" w:sz="4" w:space="0"/>
              <w:right w:val="single" w:color="auto" w:sz="4" w:space="0"/>
            </w:tcBorders>
            <w:vAlign w:val="center"/>
          </w:tcPr>
          <w:p w14:paraId="48D612FA">
            <w:pPr>
              <w:spacing w:line="360" w:lineRule="exact"/>
              <w:ind w:left="0" w:leftChars="0" w:right="0" w:right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p>
        </w:tc>
        <w:tc>
          <w:tcPr>
            <w:tcW w:w="1193" w:type="dxa"/>
            <w:tcBorders>
              <w:top w:val="single" w:color="auto" w:sz="4" w:space="0"/>
              <w:left w:val="single" w:color="auto" w:sz="4" w:space="0"/>
              <w:bottom w:val="single" w:color="auto" w:sz="4" w:space="0"/>
              <w:right w:val="single" w:color="auto" w:sz="4" w:space="0"/>
            </w:tcBorders>
            <w:shd w:val="clear" w:color="auto" w:fill="auto"/>
            <w:vAlign w:val="center"/>
          </w:tcPr>
          <w:p w14:paraId="52E4103A">
            <w:pPr>
              <w:pStyle w:val="956"/>
              <w:spacing w:line="360" w:lineRule="exact"/>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项目实施方案</w:t>
            </w:r>
          </w:p>
        </w:tc>
        <w:tc>
          <w:tcPr>
            <w:tcW w:w="7077" w:type="dxa"/>
            <w:tcBorders>
              <w:top w:val="single" w:color="auto" w:sz="4" w:space="0"/>
              <w:left w:val="single" w:color="auto" w:sz="4" w:space="0"/>
              <w:bottom w:val="single" w:color="auto" w:sz="4" w:space="0"/>
              <w:right w:val="single" w:color="auto" w:sz="4" w:space="0"/>
            </w:tcBorders>
            <w:shd w:val="clear" w:color="auto" w:fill="auto"/>
            <w:vAlign w:val="center"/>
          </w:tcPr>
          <w:p w14:paraId="6C968EF4">
            <w:pPr>
              <w:spacing w:line="36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bidi="ar-SA"/>
              </w:rPr>
              <w:t>结合项目实际需求和特殊性制定完整、科学、符合项目需求的实施方案</w:t>
            </w:r>
            <w:r>
              <w:rPr>
                <w:rFonts w:hint="eastAsia" w:ascii="仿宋" w:hAnsi="仿宋" w:eastAsia="仿宋" w:cs="仿宋"/>
                <w:color w:val="auto"/>
                <w:sz w:val="24"/>
                <w:szCs w:val="24"/>
                <w:highlight w:val="none"/>
                <w:lang w:val="en-US" w:eastAsia="zh-CN" w:bidi="ar-SA"/>
              </w:rPr>
              <w:t>（</w:t>
            </w:r>
            <w:r>
              <w:rPr>
                <w:rFonts w:hint="eastAsia" w:ascii="仿宋" w:hAnsi="仿宋" w:eastAsia="仿宋" w:cs="仿宋"/>
                <w:color w:val="auto"/>
                <w:sz w:val="24"/>
                <w:szCs w:val="24"/>
                <w:highlight w:val="none"/>
                <w:lang w:val="en-US" w:bidi="ar-SA"/>
              </w:rPr>
              <w:t>包含人员组织方案、交货方案，安装调试方案等</w:t>
            </w:r>
            <w:r>
              <w:rPr>
                <w:rFonts w:hint="eastAsia" w:ascii="仿宋" w:hAnsi="仿宋" w:eastAsia="仿宋" w:cs="仿宋"/>
                <w:color w:val="auto"/>
                <w:sz w:val="24"/>
                <w:szCs w:val="24"/>
                <w:highlight w:val="none"/>
                <w:lang w:val="en-US" w:eastAsia="zh-CN" w:bidi="ar-SA"/>
              </w:rPr>
              <w:t>）</w:t>
            </w:r>
            <w:r>
              <w:rPr>
                <w:rFonts w:hint="eastAsia" w:ascii="仿宋" w:hAnsi="仿宋" w:eastAsia="仿宋" w:cs="仿宋"/>
                <w:color w:val="auto"/>
                <w:sz w:val="24"/>
                <w:szCs w:val="24"/>
                <w:highlight w:val="none"/>
              </w:rPr>
              <w:t>进行打分</w:t>
            </w:r>
            <w:r>
              <w:rPr>
                <w:rFonts w:hint="eastAsia" w:ascii="仿宋" w:hAnsi="仿宋" w:eastAsia="仿宋" w:cs="仿宋"/>
                <w:color w:val="auto"/>
                <w:sz w:val="24"/>
                <w:szCs w:val="24"/>
                <w:highlight w:val="none"/>
                <w:lang w:val="en-US" w:bidi="ar-SA"/>
              </w:rPr>
              <w:t>，</w:t>
            </w:r>
            <w:r>
              <w:rPr>
                <w:rFonts w:hint="eastAsia" w:ascii="仿宋" w:hAnsi="仿宋" w:eastAsia="仿宋" w:cs="仿宋"/>
                <w:color w:val="auto"/>
                <w:sz w:val="24"/>
                <w:szCs w:val="24"/>
                <w:highlight w:val="none"/>
                <w:lang w:val="en-US" w:eastAsia="zh-CN" w:bidi="ar-SA"/>
              </w:rPr>
              <w:t>方案</w:t>
            </w:r>
            <w:r>
              <w:rPr>
                <w:rFonts w:hint="eastAsia" w:ascii="仿宋" w:hAnsi="仿宋" w:eastAsia="仿宋" w:cs="仿宋"/>
                <w:b w:val="0"/>
                <w:bCs w:val="0"/>
                <w:iCs/>
                <w:color w:val="auto"/>
                <w:sz w:val="24"/>
                <w:highlight w:val="none"/>
                <w:vertAlign w:val="baseline"/>
              </w:rPr>
              <w:t>全面、周密</w:t>
            </w:r>
            <w:r>
              <w:rPr>
                <w:rFonts w:hint="eastAsia" w:ascii="仿宋" w:hAnsi="仿宋" w:eastAsia="仿宋" w:cs="仿宋"/>
                <w:b w:val="0"/>
                <w:bCs w:val="0"/>
                <w:iCs/>
                <w:color w:val="auto"/>
                <w:sz w:val="24"/>
                <w:highlight w:val="none"/>
                <w:vertAlign w:val="baseline"/>
                <w:lang w:val="en-US" w:eastAsia="zh-CN"/>
              </w:rPr>
              <w:t>的</w:t>
            </w:r>
            <w:r>
              <w:rPr>
                <w:rFonts w:hint="eastAsia" w:ascii="仿宋" w:hAnsi="仿宋" w:eastAsia="仿宋" w:cs="仿宋"/>
                <w:b w:val="0"/>
                <w:bCs w:val="0"/>
                <w:iCs/>
                <w:color w:val="auto"/>
                <w:sz w:val="24"/>
                <w:highlight w:val="none"/>
                <w:vertAlign w:val="baseline"/>
              </w:rPr>
              <w:t>得</w:t>
            </w:r>
            <w:r>
              <w:rPr>
                <w:rFonts w:hint="eastAsia" w:ascii="仿宋" w:hAnsi="仿宋" w:eastAsia="仿宋" w:cs="仿宋"/>
                <w:b w:val="0"/>
                <w:bCs w:val="0"/>
                <w:iCs/>
                <w:color w:val="auto"/>
                <w:sz w:val="24"/>
                <w:highlight w:val="none"/>
                <w:vertAlign w:val="baseline"/>
                <w:lang w:val="en-US" w:eastAsia="zh-CN"/>
              </w:rPr>
              <w:t>5.1～7</w:t>
            </w:r>
            <w:r>
              <w:rPr>
                <w:rFonts w:hint="eastAsia" w:ascii="仿宋" w:hAnsi="仿宋" w:eastAsia="仿宋" w:cs="仿宋"/>
                <w:b w:val="0"/>
                <w:bCs w:val="0"/>
                <w:iCs/>
                <w:color w:val="auto"/>
                <w:sz w:val="24"/>
                <w:highlight w:val="none"/>
                <w:vertAlign w:val="baseline"/>
              </w:rPr>
              <w:t>分，</w:t>
            </w:r>
            <w:r>
              <w:rPr>
                <w:rFonts w:hint="eastAsia" w:ascii="仿宋" w:hAnsi="仿宋" w:eastAsia="仿宋" w:cs="仿宋"/>
                <w:b w:val="0"/>
                <w:bCs w:val="0"/>
                <w:iCs/>
                <w:color w:val="auto"/>
                <w:sz w:val="24"/>
                <w:highlight w:val="none"/>
                <w:vertAlign w:val="baseline"/>
                <w:lang w:val="en-US" w:eastAsia="zh-CN"/>
              </w:rPr>
              <w:t>方案</w:t>
            </w:r>
            <w:r>
              <w:rPr>
                <w:rFonts w:hint="eastAsia" w:ascii="仿宋" w:hAnsi="仿宋" w:eastAsia="仿宋" w:cs="仿宋"/>
                <w:b w:val="0"/>
                <w:bCs w:val="0"/>
                <w:iCs/>
                <w:color w:val="auto"/>
                <w:sz w:val="24"/>
                <w:highlight w:val="none"/>
                <w:vertAlign w:val="baseline"/>
              </w:rPr>
              <w:t>较全面、较周密</w:t>
            </w:r>
            <w:r>
              <w:rPr>
                <w:rFonts w:hint="eastAsia" w:ascii="仿宋" w:hAnsi="仿宋" w:eastAsia="仿宋" w:cs="仿宋"/>
                <w:b w:val="0"/>
                <w:bCs w:val="0"/>
                <w:iCs/>
                <w:color w:val="auto"/>
                <w:sz w:val="24"/>
                <w:highlight w:val="none"/>
                <w:vertAlign w:val="baseline"/>
                <w:lang w:val="en-US" w:eastAsia="zh-CN"/>
              </w:rPr>
              <w:t>的</w:t>
            </w:r>
            <w:r>
              <w:rPr>
                <w:rFonts w:hint="eastAsia" w:ascii="仿宋" w:hAnsi="仿宋" w:eastAsia="仿宋" w:cs="仿宋"/>
                <w:b w:val="0"/>
                <w:bCs w:val="0"/>
                <w:iCs/>
                <w:color w:val="auto"/>
                <w:sz w:val="24"/>
                <w:highlight w:val="none"/>
                <w:vertAlign w:val="baseline"/>
              </w:rPr>
              <w:t>得</w:t>
            </w:r>
            <w:r>
              <w:rPr>
                <w:rFonts w:hint="eastAsia" w:ascii="仿宋" w:hAnsi="仿宋" w:eastAsia="仿宋" w:cs="仿宋"/>
                <w:b w:val="0"/>
                <w:bCs w:val="0"/>
                <w:iCs/>
                <w:color w:val="auto"/>
                <w:sz w:val="24"/>
                <w:highlight w:val="none"/>
                <w:vertAlign w:val="baseline"/>
                <w:lang w:val="en-US" w:eastAsia="zh-CN"/>
              </w:rPr>
              <w:t>3.1～5.0</w:t>
            </w:r>
            <w:r>
              <w:rPr>
                <w:rFonts w:hint="eastAsia" w:ascii="仿宋" w:hAnsi="仿宋" w:eastAsia="仿宋" w:cs="仿宋"/>
                <w:b w:val="0"/>
                <w:bCs w:val="0"/>
                <w:iCs/>
                <w:color w:val="auto"/>
                <w:sz w:val="24"/>
                <w:highlight w:val="none"/>
                <w:vertAlign w:val="baseline"/>
              </w:rPr>
              <w:t>分，</w:t>
            </w:r>
            <w:r>
              <w:rPr>
                <w:rFonts w:hint="eastAsia" w:ascii="仿宋" w:hAnsi="仿宋" w:eastAsia="仿宋" w:cs="仿宋"/>
                <w:b w:val="0"/>
                <w:bCs w:val="0"/>
                <w:iCs/>
                <w:color w:val="auto"/>
                <w:sz w:val="24"/>
                <w:highlight w:val="none"/>
                <w:vertAlign w:val="baseline"/>
                <w:lang w:val="en-US" w:eastAsia="zh-CN"/>
              </w:rPr>
              <w:t>方案</w:t>
            </w:r>
            <w:r>
              <w:rPr>
                <w:rFonts w:hint="eastAsia" w:ascii="仿宋" w:hAnsi="仿宋" w:eastAsia="仿宋" w:cs="仿宋"/>
                <w:b w:val="0"/>
                <w:bCs w:val="0"/>
                <w:iCs/>
                <w:color w:val="auto"/>
                <w:sz w:val="24"/>
                <w:highlight w:val="none"/>
                <w:vertAlign w:val="baseline"/>
              </w:rPr>
              <w:t>笼统、模糊得0.1</w:t>
            </w:r>
            <w:r>
              <w:rPr>
                <w:rFonts w:hint="eastAsia" w:ascii="仿宋" w:hAnsi="仿宋" w:eastAsia="仿宋" w:cs="仿宋"/>
                <w:b w:val="0"/>
                <w:bCs w:val="0"/>
                <w:iCs/>
                <w:color w:val="auto"/>
                <w:sz w:val="24"/>
                <w:highlight w:val="none"/>
                <w:vertAlign w:val="baseline"/>
                <w:lang w:eastAsia="zh-CN"/>
              </w:rPr>
              <w:t>～</w:t>
            </w:r>
            <w:r>
              <w:rPr>
                <w:rFonts w:hint="eastAsia" w:ascii="仿宋" w:hAnsi="仿宋" w:eastAsia="仿宋" w:cs="仿宋"/>
                <w:b w:val="0"/>
                <w:bCs w:val="0"/>
                <w:iCs/>
                <w:color w:val="auto"/>
                <w:sz w:val="24"/>
                <w:highlight w:val="none"/>
                <w:vertAlign w:val="baseline"/>
                <w:lang w:val="en-US" w:eastAsia="zh-CN"/>
              </w:rPr>
              <w:t>3.0</w:t>
            </w:r>
            <w:r>
              <w:rPr>
                <w:rFonts w:hint="eastAsia" w:ascii="仿宋" w:hAnsi="仿宋" w:eastAsia="仿宋" w:cs="仿宋"/>
                <w:b w:val="0"/>
                <w:bCs w:val="0"/>
                <w:iCs/>
                <w:color w:val="auto"/>
                <w:sz w:val="24"/>
                <w:highlight w:val="none"/>
                <w:vertAlign w:val="baseline"/>
              </w:rPr>
              <w:t>分，不提供不得分。</w:t>
            </w:r>
          </w:p>
        </w:tc>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14:paraId="57005A7D">
            <w:pPr>
              <w:spacing w:line="360" w:lineRule="exact"/>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7</w:t>
            </w:r>
          </w:p>
        </w:tc>
      </w:tr>
      <w:tr w14:paraId="0E92A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33" w:type="dxa"/>
            <w:tcBorders>
              <w:top w:val="single" w:color="auto" w:sz="4" w:space="0"/>
              <w:left w:val="single" w:color="auto" w:sz="4" w:space="0"/>
              <w:bottom w:val="single" w:color="auto" w:sz="4" w:space="0"/>
              <w:right w:val="single" w:color="auto" w:sz="4" w:space="0"/>
            </w:tcBorders>
            <w:vAlign w:val="center"/>
          </w:tcPr>
          <w:p w14:paraId="5A2CF90E">
            <w:pPr>
              <w:spacing w:line="360" w:lineRule="exact"/>
              <w:ind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c>
          <w:tcPr>
            <w:tcW w:w="1193" w:type="dxa"/>
            <w:tcBorders>
              <w:top w:val="single" w:color="auto" w:sz="4" w:space="0"/>
              <w:left w:val="single" w:color="auto" w:sz="4" w:space="0"/>
              <w:bottom w:val="single" w:color="auto" w:sz="4" w:space="0"/>
              <w:right w:val="single" w:color="auto" w:sz="4" w:space="0"/>
            </w:tcBorders>
            <w:vAlign w:val="center"/>
          </w:tcPr>
          <w:p w14:paraId="45B96211">
            <w:pPr>
              <w:spacing w:line="360" w:lineRule="exact"/>
              <w:ind w:firstLine="0" w:firstLineChars="0"/>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rPr>
              <w:t>培训与售后服务</w:t>
            </w:r>
            <w:r>
              <w:rPr>
                <w:rFonts w:hint="eastAsia" w:ascii="仿宋" w:hAnsi="仿宋" w:eastAsia="仿宋" w:cs="仿宋"/>
                <w:b w:val="0"/>
                <w:bCs w:val="0"/>
                <w:color w:val="auto"/>
                <w:sz w:val="24"/>
                <w:szCs w:val="24"/>
                <w:highlight w:val="none"/>
                <w:lang w:val="en-US" w:eastAsia="zh-CN"/>
              </w:rPr>
              <w:t>方案</w:t>
            </w:r>
          </w:p>
        </w:tc>
        <w:tc>
          <w:tcPr>
            <w:tcW w:w="7077" w:type="dxa"/>
            <w:tcBorders>
              <w:top w:val="single" w:color="auto" w:sz="4" w:space="0"/>
              <w:left w:val="single" w:color="auto" w:sz="4" w:space="0"/>
              <w:bottom w:val="single" w:color="auto" w:sz="4" w:space="0"/>
              <w:right w:val="single" w:color="auto" w:sz="4" w:space="0"/>
            </w:tcBorders>
            <w:vAlign w:val="center"/>
          </w:tcPr>
          <w:p w14:paraId="29D8B83E">
            <w:pPr>
              <w:spacing w:line="360" w:lineRule="exact"/>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投标人提供安排合理科学的培训方案，根据不同仪器培训的内容、人员安排、培训时间安排等进行打分，安排</w:t>
            </w:r>
            <w:r>
              <w:rPr>
                <w:rFonts w:hint="eastAsia" w:ascii="仿宋" w:hAnsi="仿宋" w:eastAsia="仿宋" w:cs="仿宋"/>
                <w:b w:val="0"/>
                <w:bCs w:val="0"/>
                <w:iCs/>
                <w:color w:val="auto"/>
                <w:sz w:val="24"/>
                <w:highlight w:val="none"/>
                <w:vertAlign w:val="baseline"/>
              </w:rPr>
              <w:t>详细</w:t>
            </w:r>
            <w:r>
              <w:rPr>
                <w:rFonts w:hint="eastAsia" w:ascii="仿宋" w:hAnsi="仿宋" w:eastAsia="仿宋" w:cs="仿宋"/>
                <w:b w:val="0"/>
                <w:bCs w:val="0"/>
                <w:iCs/>
                <w:color w:val="auto"/>
                <w:sz w:val="24"/>
                <w:highlight w:val="none"/>
                <w:vertAlign w:val="baseline"/>
                <w:lang w:eastAsia="zh-CN"/>
              </w:rPr>
              <w:t>、</w:t>
            </w:r>
            <w:r>
              <w:rPr>
                <w:rFonts w:hint="eastAsia" w:ascii="仿宋" w:hAnsi="仿宋" w:eastAsia="仿宋" w:cs="仿宋"/>
                <w:b w:val="0"/>
                <w:bCs w:val="0"/>
                <w:iCs/>
                <w:color w:val="auto"/>
                <w:sz w:val="24"/>
                <w:highlight w:val="none"/>
                <w:vertAlign w:val="baseline"/>
                <w:lang w:val="en-US" w:eastAsia="zh-CN"/>
              </w:rPr>
              <w:t>合理的得2.7～3分、</w:t>
            </w:r>
            <w:r>
              <w:rPr>
                <w:rFonts w:hint="eastAsia" w:ascii="仿宋" w:hAnsi="仿宋" w:eastAsia="仿宋" w:cs="仿宋"/>
                <w:color w:val="auto"/>
                <w:sz w:val="24"/>
                <w:szCs w:val="24"/>
                <w:highlight w:val="none"/>
              </w:rPr>
              <w:t>安排</w:t>
            </w:r>
            <w:r>
              <w:rPr>
                <w:rFonts w:hint="eastAsia" w:ascii="仿宋" w:hAnsi="仿宋" w:eastAsia="仿宋" w:cs="仿宋"/>
                <w:b w:val="0"/>
                <w:bCs w:val="0"/>
                <w:iCs/>
                <w:color w:val="auto"/>
                <w:sz w:val="24"/>
                <w:highlight w:val="none"/>
                <w:vertAlign w:val="baseline"/>
                <w:lang w:val="en-US" w:eastAsia="zh-CN"/>
              </w:rPr>
              <w:t>较</w:t>
            </w:r>
            <w:r>
              <w:rPr>
                <w:rFonts w:hint="eastAsia" w:ascii="仿宋" w:hAnsi="仿宋" w:eastAsia="仿宋" w:cs="仿宋"/>
                <w:b w:val="0"/>
                <w:bCs w:val="0"/>
                <w:iCs/>
                <w:color w:val="auto"/>
                <w:sz w:val="24"/>
                <w:highlight w:val="none"/>
                <w:vertAlign w:val="baseline"/>
              </w:rPr>
              <w:t>详细</w:t>
            </w:r>
            <w:r>
              <w:rPr>
                <w:rFonts w:hint="eastAsia" w:ascii="仿宋" w:hAnsi="仿宋" w:eastAsia="仿宋" w:cs="仿宋"/>
                <w:b w:val="0"/>
                <w:bCs w:val="0"/>
                <w:iCs/>
                <w:color w:val="auto"/>
                <w:sz w:val="24"/>
                <w:highlight w:val="none"/>
                <w:vertAlign w:val="baseline"/>
                <w:lang w:eastAsia="zh-CN"/>
              </w:rPr>
              <w:t>、</w:t>
            </w:r>
            <w:r>
              <w:rPr>
                <w:rFonts w:hint="eastAsia" w:ascii="仿宋" w:hAnsi="仿宋" w:eastAsia="仿宋" w:cs="仿宋"/>
                <w:b w:val="0"/>
                <w:bCs w:val="0"/>
                <w:iCs/>
                <w:color w:val="auto"/>
                <w:sz w:val="24"/>
                <w:highlight w:val="none"/>
                <w:vertAlign w:val="baseline"/>
                <w:lang w:val="en-US" w:eastAsia="zh-CN"/>
              </w:rPr>
              <w:t>较合理的得1.8～2.6分，安全</w:t>
            </w:r>
            <w:r>
              <w:rPr>
                <w:rFonts w:hint="eastAsia" w:ascii="仿宋" w:hAnsi="仿宋" w:eastAsia="仿宋" w:cs="仿宋"/>
                <w:b w:val="0"/>
                <w:bCs w:val="0"/>
                <w:iCs/>
                <w:color w:val="auto"/>
                <w:sz w:val="24"/>
                <w:highlight w:val="none"/>
                <w:vertAlign w:val="baseline"/>
              </w:rPr>
              <w:t>笼统、模糊</w:t>
            </w:r>
            <w:r>
              <w:rPr>
                <w:rFonts w:hint="eastAsia" w:ascii="仿宋" w:hAnsi="仿宋" w:eastAsia="仿宋" w:cs="仿宋"/>
                <w:b w:val="0"/>
                <w:bCs w:val="0"/>
                <w:iCs/>
                <w:color w:val="auto"/>
                <w:sz w:val="24"/>
                <w:highlight w:val="none"/>
                <w:vertAlign w:val="baseline"/>
                <w:lang w:val="en-US" w:eastAsia="zh-CN"/>
              </w:rPr>
              <w:t>的得0.1～1.7分</w:t>
            </w:r>
            <w:r>
              <w:rPr>
                <w:rFonts w:hint="eastAsia" w:ascii="仿宋" w:hAnsi="仿宋" w:eastAsia="仿宋" w:cs="仿宋"/>
                <w:b w:val="0"/>
                <w:bCs w:val="0"/>
                <w:iCs/>
                <w:color w:val="auto"/>
                <w:sz w:val="24"/>
                <w:highlight w:val="none"/>
                <w:vertAlign w:val="baseline"/>
              </w:rPr>
              <w:t>，不提供不得分。</w:t>
            </w:r>
          </w:p>
          <w:p w14:paraId="7554862A">
            <w:pPr>
              <w:spacing w:line="360" w:lineRule="exact"/>
              <w:ind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从</w:t>
            </w:r>
            <w:r>
              <w:rPr>
                <w:rFonts w:hint="eastAsia" w:ascii="仿宋" w:hAnsi="仿宋" w:eastAsia="仿宋" w:cs="仿宋"/>
                <w:color w:val="auto"/>
                <w:sz w:val="24"/>
                <w:szCs w:val="24"/>
                <w:highlight w:val="none"/>
              </w:rPr>
              <w:t>采购中的</w:t>
            </w:r>
            <w:r>
              <w:rPr>
                <w:rFonts w:hint="eastAsia" w:ascii="仿宋" w:hAnsi="仿宋" w:eastAsia="仿宋" w:cs="仿宋"/>
                <w:color w:val="auto"/>
                <w:sz w:val="24"/>
                <w:szCs w:val="24"/>
                <w:highlight w:val="none"/>
                <w:lang w:val="en-US" w:eastAsia="zh-CN"/>
              </w:rPr>
              <w:t>激光</w:t>
            </w:r>
            <w:r>
              <w:rPr>
                <w:rFonts w:hint="eastAsia" w:ascii="仿宋" w:hAnsi="仿宋" w:eastAsia="仿宋" w:cs="仿宋"/>
                <w:color w:val="auto"/>
                <w:sz w:val="24"/>
                <w:szCs w:val="24"/>
                <w:highlight w:val="none"/>
              </w:rPr>
              <w:t>雕刻机，三套软件要分开阐述后续服务</w:t>
            </w:r>
            <w:r>
              <w:rPr>
                <w:rFonts w:hint="eastAsia" w:ascii="仿宋" w:hAnsi="仿宋" w:eastAsia="仿宋" w:cs="仿宋"/>
                <w:color w:val="auto"/>
                <w:sz w:val="24"/>
                <w:szCs w:val="24"/>
                <w:highlight w:val="none"/>
                <w:lang w:val="en-US" w:eastAsia="zh-CN"/>
              </w:rPr>
              <w:t>两方面入手</w:t>
            </w:r>
            <w:r>
              <w:rPr>
                <w:rFonts w:hint="eastAsia" w:ascii="仿宋" w:hAnsi="仿宋" w:eastAsia="仿宋" w:cs="仿宋"/>
                <w:color w:val="auto"/>
                <w:sz w:val="24"/>
                <w:szCs w:val="24"/>
                <w:highlight w:val="none"/>
              </w:rPr>
              <w:t>对提供售后服务承诺或措施进行综合打分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包括</w:t>
            </w:r>
            <w:r>
              <w:rPr>
                <w:rFonts w:hint="eastAsia" w:ascii="仿宋" w:hAnsi="仿宋" w:eastAsia="仿宋" w:cs="仿宋"/>
                <w:color w:val="auto"/>
                <w:sz w:val="24"/>
                <w:szCs w:val="24"/>
                <w:highlight w:val="none"/>
              </w:rPr>
              <w:t>专业售后服务队伍，完善的售后体系，提供电话热线、咨询响应时间服务，现场服务到达情况，质保期内承诺备品备件准备情况，送达时间</w:t>
            </w:r>
            <w:r>
              <w:rPr>
                <w:rFonts w:hint="eastAsia" w:ascii="仿宋" w:hAnsi="仿宋" w:eastAsia="仿宋" w:cs="仿宋"/>
                <w:color w:val="auto"/>
                <w:sz w:val="24"/>
                <w:szCs w:val="24"/>
                <w:highlight w:val="none"/>
                <w:lang w:eastAsia="zh-CN"/>
              </w:rPr>
              <w:t>、技术力量、资源安排和保障措施</w:t>
            </w:r>
            <w:r>
              <w:rPr>
                <w:rFonts w:hint="eastAsia" w:ascii="仿宋" w:hAnsi="仿宋" w:eastAsia="仿宋" w:cs="仿宋"/>
                <w:color w:val="auto"/>
                <w:sz w:val="24"/>
                <w:szCs w:val="24"/>
                <w:highlight w:val="none"/>
              </w:rPr>
              <w:t>等</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，售后服务承诺或措施</w:t>
            </w:r>
            <w:r>
              <w:rPr>
                <w:rFonts w:hint="eastAsia" w:ascii="仿宋" w:hAnsi="仿宋" w:eastAsia="仿宋" w:cs="仿宋"/>
                <w:color w:val="auto"/>
                <w:sz w:val="24"/>
                <w:szCs w:val="24"/>
                <w:highlight w:val="none"/>
                <w:lang w:val="en-US" w:eastAsia="zh-CN"/>
              </w:rPr>
              <w:t>全面、合理得得3.2～4</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售后服务承诺或措施</w:t>
            </w:r>
            <w:r>
              <w:rPr>
                <w:rFonts w:hint="eastAsia" w:ascii="仿宋" w:hAnsi="仿宋" w:eastAsia="仿宋" w:cs="仿宋"/>
                <w:b w:val="0"/>
                <w:bCs w:val="0"/>
                <w:iCs/>
                <w:color w:val="auto"/>
                <w:sz w:val="24"/>
                <w:highlight w:val="none"/>
                <w:vertAlign w:val="baseline"/>
                <w:lang w:val="en-US" w:eastAsia="zh-CN"/>
              </w:rPr>
              <w:t>较</w:t>
            </w:r>
            <w:r>
              <w:rPr>
                <w:rFonts w:hint="eastAsia" w:ascii="仿宋" w:hAnsi="仿宋" w:eastAsia="仿宋" w:cs="仿宋"/>
                <w:color w:val="auto"/>
                <w:sz w:val="24"/>
                <w:szCs w:val="24"/>
                <w:highlight w:val="none"/>
                <w:lang w:val="en-US" w:eastAsia="zh-CN"/>
              </w:rPr>
              <w:t>全面、</w:t>
            </w:r>
            <w:r>
              <w:rPr>
                <w:rFonts w:hint="eastAsia" w:ascii="仿宋" w:hAnsi="仿宋" w:eastAsia="仿宋" w:cs="仿宋"/>
                <w:b w:val="0"/>
                <w:bCs w:val="0"/>
                <w:iCs/>
                <w:color w:val="auto"/>
                <w:sz w:val="24"/>
                <w:highlight w:val="none"/>
                <w:vertAlign w:val="baseline"/>
                <w:lang w:val="en-US" w:eastAsia="zh-CN"/>
              </w:rPr>
              <w:t>较</w:t>
            </w:r>
            <w:r>
              <w:rPr>
                <w:rFonts w:hint="eastAsia" w:ascii="仿宋" w:hAnsi="仿宋" w:eastAsia="仿宋" w:cs="仿宋"/>
                <w:color w:val="auto"/>
                <w:sz w:val="24"/>
                <w:szCs w:val="24"/>
                <w:highlight w:val="none"/>
                <w:lang w:val="en-US" w:eastAsia="zh-CN"/>
              </w:rPr>
              <w:t>合理得2.5～3.1</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售后服务承诺或措施</w:t>
            </w:r>
            <w:r>
              <w:rPr>
                <w:rFonts w:hint="eastAsia" w:ascii="仿宋" w:hAnsi="仿宋" w:eastAsia="仿宋" w:cs="仿宋"/>
                <w:color w:val="auto"/>
                <w:sz w:val="24"/>
                <w:szCs w:val="24"/>
                <w:highlight w:val="none"/>
                <w:lang w:val="en-US" w:eastAsia="zh-CN"/>
              </w:rPr>
              <w:t>全面性一般、合理性一般得0.1～2.4</w:t>
            </w:r>
            <w:r>
              <w:rPr>
                <w:rFonts w:hint="eastAsia" w:ascii="仿宋" w:hAnsi="仿宋" w:eastAsia="仿宋" w:cs="仿宋"/>
                <w:color w:val="auto"/>
                <w:sz w:val="24"/>
                <w:szCs w:val="24"/>
                <w:highlight w:val="none"/>
              </w:rPr>
              <w:t>分</w:t>
            </w:r>
            <w:r>
              <w:rPr>
                <w:rFonts w:hint="eastAsia" w:ascii="仿宋" w:hAnsi="仿宋" w:eastAsia="仿宋" w:cs="仿宋"/>
                <w:b w:val="0"/>
                <w:bCs w:val="0"/>
                <w:iCs/>
                <w:color w:val="auto"/>
                <w:sz w:val="24"/>
                <w:highlight w:val="none"/>
                <w:vertAlign w:val="baseline"/>
              </w:rPr>
              <w:t>，不提供不得分</w:t>
            </w:r>
            <w:r>
              <w:rPr>
                <w:rFonts w:hint="eastAsia" w:ascii="仿宋" w:hAnsi="仿宋" w:eastAsia="仿宋" w:cs="仿宋"/>
                <w:color w:val="auto"/>
                <w:sz w:val="24"/>
                <w:szCs w:val="24"/>
                <w:highlight w:val="none"/>
              </w:rPr>
              <w:t>。</w:t>
            </w:r>
          </w:p>
        </w:tc>
        <w:tc>
          <w:tcPr>
            <w:tcW w:w="716" w:type="dxa"/>
            <w:tcBorders>
              <w:top w:val="single" w:color="auto" w:sz="4" w:space="0"/>
              <w:left w:val="single" w:color="auto" w:sz="4" w:space="0"/>
              <w:bottom w:val="single" w:color="auto" w:sz="4" w:space="0"/>
              <w:right w:val="single" w:color="auto" w:sz="4" w:space="0"/>
            </w:tcBorders>
            <w:vAlign w:val="center"/>
          </w:tcPr>
          <w:p w14:paraId="1B2FFF1E">
            <w:pPr>
              <w:spacing w:line="36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w:t>
            </w:r>
          </w:p>
        </w:tc>
      </w:tr>
      <w:tr w14:paraId="2395E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33" w:type="dxa"/>
            <w:tcBorders>
              <w:top w:val="single" w:color="auto" w:sz="4" w:space="0"/>
              <w:left w:val="single" w:color="auto" w:sz="4" w:space="0"/>
              <w:bottom w:val="single" w:color="auto" w:sz="4" w:space="0"/>
              <w:right w:val="single" w:color="auto" w:sz="4" w:space="0"/>
            </w:tcBorders>
            <w:vAlign w:val="center"/>
          </w:tcPr>
          <w:p w14:paraId="0D87697A">
            <w:pPr>
              <w:spacing w:line="360" w:lineRule="exact"/>
              <w:ind w:right="0" w:right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p>
        </w:tc>
        <w:tc>
          <w:tcPr>
            <w:tcW w:w="1193" w:type="dxa"/>
            <w:tcBorders>
              <w:top w:val="single" w:color="auto" w:sz="4" w:space="0"/>
              <w:left w:val="single" w:color="auto" w:sz="4" w:space="0"/>
              <w:bottom w:val="single" w:color="auto" w:sz="4" w:space="0"/>
              <w:right w:val="single" w:color="auto" w:sz="4" w:space="0"/>
            </w:tcBorders>
            <w:vAlign w:val="center"/>
          </w:tcPr>
          <w:p w14:paraId="23A0396F">
            <w:pPr>
              <w:spacing w:line="360" w:lineRule="exact"/>
              <w:ind w:right="0" w:rightChars="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增值服务</w:t>
            </w:r>
          </w:p>
        </w:tc>
        <w:tc>
          <w:tcPr>
            <w:tcW w:w="7077" w:type="dxa"/>
            <w:tcBorders>
              <w:top w:val="single" w:color="auto" w:sz="4" w:space="0"/>
              <w:left w:val="single" w:color="auto" w:sz="4" w:space="0"/>
              <w:bottom w:val="single" w:color="auto" w:sz="4" w:space="0"/>
              <w:right w:val="single" w:color="auto" w:sz="4" w:space="0"/>
            </w:tcBorders>
            <w:vAlign w:val="center"/>
          </w:tcPr>
          <w:p w14:paraId="4B279DD9">
            <w:pPr>
              <w:spacing w:line="360" w:lineRule="exact"/>
              <w:ind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在所有硬件设备质保1年的基础上，每增加1年</w:t>
            </w:r>
            <w:r>
              <w:rPr>
                <w:rFonts w:hint="eastAsia" w:ascii="仿宋" w:hAnsi="仿宋" w:eastAsia="仿宋" w:cs="仿宋"/>
                <w:color w:val="auto"/>
                <w:sz w:val="24"/>
                <w:highlight w:val="none"/>
                <w:lang w:val="en-US" w:eastAsia="zh-CN"/>
              </w:rPr>
              <w:t>得2</w:t>
            </w:r>
            <w:r>
              <w:rPr>
                <w:rFonts w:hint="eastAsia" w:ascii="仿宋" w:hAnsi="仿宋" w:eastAsia="仿宋" w:cs="仿宋"/>
                <w:color w:val="auto"/>
                <w:sz w:val="24"/>
                <w:highlight w:val="none"/>
              </w:rPr>
              <w:t>分，不足1年不</w:t>
            </w:r>
            <w:r>
              <w:rPr>
                <w:rFonts w:hint="eastAsia" w:ascii="仿宋" w:hAnsi="仿宋" w:eastAsia="仿宋" w:cs="仿宋"/>
                <w:color w:val="auto"/>
                <w:sz w:val="24"/>
                <w:highlight w:val="none"/>
                <w:lang w:val="en-US" w:eastAsia="zh-CN"/>
              </w:rPr>
              <w:t>得</w:t>
            </w:r>
            <w:r>
              <w:rPr>
                <w:rFonts w:hint="eastAsia" w:ascii="仿宋" w:hAnsi="仿宋" w:eastAsia="仿宋" w:cs="仿宋"/>
                <w:color w:val="auto"/>
                <w:sz w:val="24"/>
                <w:highlight w:val="none"/>
              </w:rPr>
              <w:t>分，</w:t>
            </w:r>
            <w:r>
              <w:rPr>
                <w:rFonts w:hint="eastAsia" w:ascii="仿宋" w:hAnsi="仿宋" w:eastAsia="仿宋" w:cs="仿宋"/>
                <w:color w:val="auto"/>
                <w:sz w:val="24"/>
                <w:szCs w:val="24"/>
                <w:highlight w:val="none"/>
                <w:lang w:val="en-US" w:eastAsia="zh-CN"/>
              </w:rPr>
              <w:t>本项目</w:t>
            </w:r>
            <w:r>
              <w:rPr>
                <w:rFonts w:hint="eastAsia" w:ascii="仿宋" w:hAnsi="仿宋" w:eastAsia="仿宋" w:cs="仿宋"/>
                <w:color w:val="auto"/>
                <w:sz w:val="24"/>
                <w:highlight w:val="none"/>
              </w:rPr>
              <w:t>最多</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分。</w:t>
            </w:r>
          </w:p>
          <w:p w14:paraId="400100DB">
            <w:pPr>
              <w:pStyle w:val="24"/>
              <w:spacing w:line="360" w:lineRule="exact"/>
              <w:ind w:firstLine="0" w:firstLineChars="0"/>
              <w:rPr>
                <w:rFonts w:hint="default" w:eastAsia="仿宋"/>
                <w:color w:val="auto"/>
                <w:highlight w:val="none"/>
                <w:lang w:val="en-US" w:eastAsia="zh-CN"/>
              </w:rPr>
            </w:pPr>
            <w:r>
              <w:rPr>
                <w:rFonts w:hint="eastAsia" w:ascii="仿宋" w:hAnsi="仿宋" w:eastAsia="仿宋" w:cs="仿宋"/>
                <w:b/>
                <w:bCs/>
                <w:color w:val="auto"/>
                <w:sz w:val="24"/>
                <w:highlight w:val="none"/>
                <w:lang w:val="en-US" w:eastAsia="zh-CN"/>
              </w:rPr>
              <w:t>提供承诺格式自行拟定。</w:t>
            </w:r>
          </w:p>
        </w:tc>
        <w:tc>
          <w:tcPr>
            <w:tcW w:w="716" w:type="dxa"/>
            <w:tcBorders>
              <w:top w:val="single" w:color="auto" w:sz="4" w:space="0"/>
              <w:left w:val="single" w:color="auto" w:sz="4" w:space="0"/>
              <w:bottom w:val="single" w:color="auto" w:sz="4" w:space="0"/>
              <w:right w:val="single" w:color="auto" w:sz="4" w:space="0"/>
            </w:tcBorders>
            <w:vAlign w:val="center"/>
          </w:tcPr>
          <w:p w14:paraId="46BF8C94">
            <w:pPr>
              <w:spacing w:line="36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p>
        </w:tc>
      </w:tr>
      <w:tr w14:paraId="7584F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33" w:type="dxa"/>
            <w:tcBorders>
              <w:top w:val="single" w:color="auto" w:sz="4" w:space="0"/>
              <w:left w:val="single" w:color="auto" w:sz="4" w:space="0"/>
              <w:bottom w:val="single" w:color="auto" w:sz="4" w:space="0"/>
              <w:right w:val="single" w:color="auto" w:sz="4" w:space="0"/>
            </w:tcBorders>
            <w:vAlign w:val="center"/>
          </w:tcPr>
          <w:p w14:paraId="4402042E">
            <w:pPr>
              <w:spacing w:line="360" w:lineRule="exact"/>
              <w:ind w:left="0" w:leftChars="0" w:right="0" w:rightChars="0"/>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w:t>
            </w:r>
          </w:p>
        </w:tc>
        <w:tc>
          <w:tcPr>
            <w:tcW w:w="1193" w:type="dxa"/>
            <w:tcBorders>
              <w:top w:val="single" w:color="auto" w:sz="4" w:space="0"/>
              <w:left w:val="single" w:color="auto" w:sz="4" w:space="0"/>
              <w:bottom w:val="single" w:color="auto" w:sz="4" w:space="0"/>
              <w:right w:val="single" w:color="auto" w:sz="4" w:space="0"/>
            </w:tcBorders>
            <w:vAlign w:val="center"/>
          </w:tcPr>
          <w:p w14:paraId="64B6DDD0">
            <w:pPr>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售后服务</w:t>
            </w:r>
          </w:p>
          <w:p w14:paraId="683251F3">
            <w:pPr>
              <w:keepNext w:val="0"/>
              <w:keepLines w:val="0"/>
              <w:pageBreakBefore w:val="0"/>
              <w:kinsoku/>
              <w:wordWrap/>
              <w:overflowPunct/>
              <w:topLinePunct w:val="0"/>
              <w:autoSpaceDE/>
              <w:autoSpaceDN/>
              <w:bidi w:val="0"/>
              <w:spacing w:line="360" w:lineRule="exact"/>
              <w:jc w:val="center"/>
              <w:textAlignment w:val="auto"/>
              <w:rPr>
                <w:rFonts w:hint="eastAsia" w:ascii="仿宋" w:hAnsi="仿宋" w:eastAsia="仿宋" w:cs="仿宋"/>
                <w:b w:val="0"/>
                <w:bCs w:val="0"/>
                <w:color w:val="auto"/>
                <w:sz w:val="24"/>
                <w:szCs w:val="24"/>
                <w:highlight w:val="none"/>
              </w:rPr>
            </w:pPr>
            <w:r>
              <w:rPr>
                <w:rFonts w:hint="eastAsia" w:ascii="仿宋" w:hAnsi="仿宋" w:eastAsia="仿宋" w:cs="仿宋"/>
                <w:color w:val="auto"/>
                <w:sz w:val="24"/>
                <w:szCs w:val="24"/>
                <w:highlight w:val="none"/>
              </w:rPr>
              <w:t>承诺</w:t>
            </w:r>
          </w:p>
        </w:tc>
        <w:tc>
          <w:tcPr>
            <w:tcW w:w="7077" w:type="dxa"/>
            <w:tcBorders>
              <w:top w:val="single" w:color="auto" w:sz="4" w:space="0"/>
              <w:left w:val="single" w:color="auto" w:sz="4" w:space="0"/>
              <w:bottom w:val="single" w:color="auto" w:sz="4" w:space="0"/>
              <w:right w:val="single" w:color="auto" w:sz="4" w:space="0"/>
            </w:tcBorders>
            <w:vAlign w:val="center"/>
          </w:tcPr>
          <w:p w14:paraId="7A955D82">
            <w:pPr>
              <w:spacing w:line="36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1.承诺技术人员到达现场后</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小时内修复故障，若不能修复的，在</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天内解决或提供备品备件的得2分，在</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天内解决或提供备品备件的得1分，</w:t>
            </w:r>
            <w:r>
              <w:rPr>
                <w:rFonts w:hint="eastAsia" w:ascii="仿宋" w:hAnsi="仿宋" w:eastAsia="仿宋" w:cs="仿宋"/>
                <w:color w:val="auto"/>
                <w:sz w:val="24"/>
                <w:szCs w:val="24"/>
                <w:highlight w:val="none"/>
                <w:lang w:val="en-US" w:eastAsia="zh-CN"/>
              </w:rPr>
              <w:t>其余</w:t>
            </w:r>
            <w:r>
              <w:rPr>
                <w:rFonts w:hint="eastAsia" w:ascii="仿宋" w:hAnsi="仿宋" w:eastAsia="仿宋" w:cs="仿宋"/>
                <w:color w:val="auto"/>
                <w:sz w:val="24"/>
                <w:szCs w:val="24"/>
                <w:highlight w:val="none"/>
              </w:rPr>
              <w:t>不得分。</w:t>
            </w:r>
          </w:p>
          <w:p w14:paraId="7B9CE82F">
            <w:pPr>
              <w:keepNext w:val="0"/>
              <w:keepLines w:val="0"/>
              <w:pageBreakBefore w:val="0"/>
              <w:kinsoku/>
              <w:wordWrap/>
              <w:overflowPunct/>
              <w:topLinePunct w:val="0"/>
              <w:autoSpaceDE/>
              <w:autoSpaceDN/>
              <w:bidi w:val="0"/>
              <w:spacing w:line="36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eastAsia="zh-CN"/>
              </w:rPr>
              <w:t>质保</w:t>
            </w:r>
            <w:r>
              <w:rPr>
                <w:rFonts w:hint="eastAsia" w:ascii="仿宋" w:hAnsi="仿宋" w:eastAsia="仿宋" w:cs="仿宋"/>
                <w:color w:val="auto"/>
                <w:sz w:val="24"/>
                <w:szCs w:val="24"/>
                <w:highlight w:val="none"/>
              </w:rPr>
              <w:t>期内每</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个月能提供巡检一次，得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分；每六个月巡检一次，得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val="en-US" w:eastAsia="zh-CN"/>
              </w:rPr>
              <w:t>其余</w:t>
            </w:r>
            <w:r>
              <w:rPr>
                <w:rFonts w:hint="eastAsia" w:ascii="仿宋" w:hAnsi="仿宋" w:eastAsia="仿宋" w:cs="仿宋"/>
                <w:color w:val="auto"/>
                <w:sz w:val="24"/>
                <w:szCs w:val="24"/>
                <w:highlight w:val="none"/>
              </w:rPr>
              <w:t>不得分。</w:t>
            </w:r>
          </w:p>
          <w:p w14:paraId="66009C66">
            <w:pPr>
              <w:spacing w:line="36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本项目最多4分</w:t>
            </w:r>
            <w:r>
              <w:rPr>
                <w:rFonts w:hint="eastAsia" w:ascii="仿宋" w:hAnsi="仿宋" w:eastAsia="仿宋" w:cs="仿宋"/>
                <w:color w:val="auto"/>
                <w:sz w:val="24"/>
                <w:szCs w:val="24"/>
                <w:highlight w:val="none"/>
              </w:rPr>
              <w:t>。</w:t>
            </w:r>
          </w:p>
          <w:p w14:paraId="1CA0EC4C">
            <w:pPr>
              <w:pStyle w:val="24"/>
              <w:spacing w:line="360" w:lineRule="exact"/>
              <w:ind w:firstLine="0" w:firstLineChars="0"/>
              <w:rPr>
                <w:rFonts w:hint="default" w:eastAsia="宋体"/>
                <w:color w:val="auto"/>
                <w:highlight w:val="none"/>
                <w:lang w:val="en-US" w:eastAsia="zh-CN"/>
              </w:rPr>
            </w:pPr>
            <w:r>
              <w:rPr>
                <w:rFonts w:hint="eastAsia" w:ascii="仿宋" w:hAnsi="仿宋" w:eastAsia="仿宋" w:cs="仿宋"/>
                <w:color w:val="auto"/>
                <w:sz w:val="24"/>
                <w:highlight w:val="none"/>
                <w:lang w:val="en-US" w:eastAsia="zh-CN"/>
              </w:rPr>
              <w:t>提供承诺格式自行拟定。</w:t>
            </w:r>
          </w:p>
        </w:tc>
        <w:tc>
          <w:tcPr>
            <w:tcW w:w="716" w:type="dxa"/>
            <w:tcBorders>
              <w:top w:val="single" w:color="auto" w:sz="4" w:space="0"/>
              <w:left w:val="single" w:color="auto" w:sz="4" w:space="0"/>
              <w:bottom w:val="single" w:color="auto" w:sz="4" w:space="0"/>
              <w:right w:val="single" w:color="auto" w:sz="4" w:space="0"/>
            </w:tcBorders>
            <w:vAlign w:val="center"/>
          </w:tcPr>
          <w:p w14:paraId="0AF1E03D">
            <w:pPr>
              <w:keepNext w:val="0"/>
              <w:keepLines w:val="0"/>
              <w:pageBreakBefore w:val="0"/>
              <w:kinsoku/>
              <w:wordWrap/>
              <w:overflowPunct/>
              <w:topLinePunct w:val="0"/>
              <w:autoSpaceDE/>
              <w:autoSpaceDN/>
              <w:bidi w:val="0"/>
              <w:spacing w:line="36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p>
        </w:tc>
      </w:tr>
      <w:tr w14:paraId="221EC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33" w:type="dxa"/>
            <w:tcBorders>
              <w:top w:val="single" w:color="auto" w:sz="4" w:space="0"/>
              <w:left w:val="single" w:color="auto" w:sz="4" w:space="0"/>
              <w:bottom w:val="single" w:color="auto" w:sz="4" w:space="0"/>
              <w:right w:val="single" w:color="auto" w:sz="4" w:space="0"/>
            </w:tcBorders>
            <w:vAlign w:val="center"/>
          </w:tcPr>
          <w:p w14:paraId="265852DA">
            <w:pPr>
              <w:spacing w:line="360" w:lineRule="exact"/>
              <w:ind w:left="0" w:leftChars="0" w:right="0" w:rightChars="0"/>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w:t>
            </w:r>
          </w:p>
        </w:tc>
        <w:tc>
          <w:tcPr>
            <w:tcW w:w="1193" w:type="dxa"/>
            <w:tcBorders>
              <w:top w:val="single" w:color="auto" w:sz="4" w:space="0"/>
              <w:left w:val="single" w:color="auto" w:sz="4" w:space="0"/>
              <w:bottom w:val="single" w:color="auto" w:sz="4" w:space="0"/>
              <w:right w:val="single" w:color="auto" w:sz="4" w:space="0"/>
            </w:tcBorders>
            <w:vAlign w:val="center"/>
          </w:tcPr>
          <w:p w14:paraId="6988F36F">
            <w:pPr>
              <w:spacing w:line="36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现场演示</w:t>
            </w:r>
          </w:p>
        </w:tc>
        <w:tc>
          <w:tcPr>
            <w:tcW w:w="7077" w:type="dxa"/>
            <w:tcBorders>
              <w:top w:val="single" w:color="auto" w:sz="4" w:space="0"/>
              <w:left w:val="single" w:color="auto" w:sz="4" w:space="0"/>
              <w:bottom w:val="single" w:color="auto" w:sz="4" w:space="0"/>
              <w:right w:val="single" w:color="auto" w:sz="4" w:space="0"/>
            </w:tcBorders>
            <w:vAlign w:val="center"/>
          </w:tcPr>
          <w:p w14:paraId="640BA54C">
            <w:pPr>
              <w:spacing w:line="360" w:lineRule="exact"/>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一、园林建筑材料与构造仿真分析软件</w:t>
            </w:r>
          </w:p>
          <w:p w14:paraId="7AA6C1BD">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1、演示30种榫卯3D模型、9种唐代、宋代、清代斗拱模型、2种园林整体结构建筑模型，演示时需要展开榫卯、斗拱3D模型，根据模型展示效果（包括部位标注详细度等）进行打分，</w:t>
            </w:r>
            <w:r>
              <w:rPr>
                <w:rFonts w:hint="eastAsia" w:ascii="仿宋" w:hAnsi="仿宋" w:eastAsia="仿宋" w:cs="仿宋"/>
                <w:color w:val="auto"/>
                <w:sz w:val="24"/>
                <w:highlight w:val="none"/>
              </w:rPr>
              <w:t>优</w:t>
            </w:r>
            <w:r>
              <w:rPr>
                <w:rFonts w:hint="eastAsia" w:ascii="仿宋" w:hAnsi="仿宋" w:eastAsia="仿宋" w:cs="仿宋"/>
                <w:color w:val="auto"/>
                <w:sz w:val="24"/>
                <w:highlight w:val="none"/>
                <w:lang w:val="en-US" w:eastAsia="zh-CN"/>
              </w:rPr>
              <w:t>2.7～</w:t>
            </w:r>
            <w:r>
              <w:rPr>
                <w:rFonts w:hint="eastAsia" w:ascii="仿宋" w:hAnsi="仿宋" w:eastAsia="仿宋" w:cs="仿宋"/>
                <w:color w:val="auto"/>
                <w:sz w:val="24"/>
                <w:highlight w:val="none"/>
              </w:rPr>
              <w:t>3分，良1.</w:t>
            </w:r>
            <w:r>
              <w:rPr>
                <w:rFonts w:hint="eastAsia" w:ascii="仿宋" w:hAnsi="仿宋" w:eastAsia="仿宋" w:cs="仿宋"/>
                <w:color w:val="auto"/>
                <w:sz w:val="24"/>
                <w:highlight w:val="none"/>
                <w:lang w:val="en-US" w:eastAsia="zh-CN"/>
              </w:rPr>
              <w:t>8～2.6</w:t>
            </w:r>
            <w:r>
              <w:rPr>
                <w:rFonts w:hint="eastAsia" w:ascii="仿宋" w:hAnsi="仿宋" w:eastAsia="仿宋" w:cs="仿宋"/>
                <w:color w:val="auto"/>
                <w:sz w:val="24"/>
                <w:highlight w:val="none"/>
              </w:rPr>
              <w:t>分，差0</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分</w:t>
            </w:r>
            <w:r>
              <w:rPr>
                <w:rFonts w:hint="eastAsia" w:ascii="仿宋" w:hAnsi="仿宋" w:eastAsia="仿宋" w:cs="仿宋"/>
                <w:color w:val="auto"/>
                <w:sz w:val="24"/>
                <w:szCs w:val="24"/>
                <w:highlight w:val="none"/>
              </w:rPr>
              <w:t>，不演示得分。</w:t>
            </w:r>
          </w:p>
          <w:p w14:paraId="1DDF8A7D">
            <w:pPr>
              <w:spacing w:line="360" w:lineRule="exact"/>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二、园林云计价软件</w:t>
            </w:r>
          </w:p>
          <w:p w14:paraId="09825A13">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1、视频演示云计价软件：演示软件提供统一入口，软件打开界面，涵盖概算、预算、结算（包括验工计价对于变更、洽商等内容的处理、竣工结算）、审核等不同模块，根据演示效果进行打分，</w:t>
            </w:r>
            <w:r>
              <w:rPr>
                <w:rFonts w:hint="eastAsia" w:ascii="仿宋" w:hAnsi="仿宋" w:eastAsia="仿宋" w:cs="仿宋"/>
                <w:color w:val="auto"/>
                <w:sz w:val="24"/>
                <w:highlight w:val="none"/>
              </w:rPr>
              <w:t>优</w:t>
            </w:r>
            <w:r>
              <w:rPr>
                <w:rFonts w:hint="eastAsia" w:ascii="仿宋" w:hAnsi="仿宋" w:eastAsia="仿宋" w:cs="仿宋"/>
                <w:color w:val="auto"/>
                <w:sz w:val="24"/>
                <w:highlight w:val="none"/>
                <w:lang w:val="en-US" w:eastAsia="zh-CN"/>
              </w:rPr>
              <w:t>2.7～</w:t>
            </w:r>
            <w:r>
              <w:rPr>
                <w:rFonts w:hint="eastAsia" w:ascii="仿宋" w:hAnsi="仿宋" w:eastAsia="仿宋" w:cs="仿宋"/>
                <w:color w:val="auto"/>
                <w:sz w:val="24"/>
                <w:highlight w:val="none"/>
              </w:rPr>
              <w:t>3分，良1.</w:t>
            </w:r>
            <w:r>
              <w:rPr>
                <w:rFonts w:hint="eastAsia" w:ascii="仿宋" w:hAnsi="仿宋" w:eastAsia="仿宋" w:cs="仿宋"/>
                <w:color w:val="auto"/>
                <w:sz w:val="24"/>
                <w:highlight w:val="none"/>
                <w:lang w:val="en-US" w:eastAsia="zh-CN"/>
              </w:rPr>
              <w:t>8～2.6</w:t>
            </w:r>
            <w:r>
              <w:rPr>
                <w:rFonts w:hint="eastAsia" w:ascii="仿宋" w:hAnsi="仿宋" w:eastAsia="仿宋" w:cs="仿宋"/>
                <w:color w:val="auto"/>
                <w:sz w:val="24"/>
                <w:highlight w:val="none"/>
              </w:rPr>
              <w:t>分，差0</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分</w:t>
            </w:r>
            <w:r>
              <w:rPr>
                <w:rFonts w:hint="eastAsia" w:ascii="仿宋" w:hAnsi="仿宋" w:eastAsia="仿宋" w:cs="仿宋"/>
                <w:color w:val="auto"/>
                <w:sz w:val="24"/>
                <w:szCs w:val="24"/>
                <w:highlight w:val="none"/>
              </w:rPr>
              <w:t>，不演示不得分；</w:t>
            </w:r>
          </w:p>
          <w:p w14:paraId="63093594">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2、视频演示云计价软件：演示软件支持智能组价的功能，实现将相同专业的清单项以及组价统一调整，用于群体项目的快速组价；根据演示效果进行打分，</w:t>
            </w:r>
            <w:r>
              <w:rPr>
                <w:rFonts w:hint="eastAsia" w:ascii="仿宋" w:hAnsi="仿宋" w:eastAsia="仿宋" w:cs="仿宋"/>
                <w:color w:val="auto"/>
                <w:sz w:val="24"/>
                <w:highlight w:val="none"/>
              </w:rPr>
              <w:t>优</w:t>
            </w:r>
            <w:r>
              <w:rPr>
                <w:rFonts w:hint="eastAsia" w:ascii="仿宋" w:hAnsi="仿宋" w:eastAsia="仿宋" w:cs="仿宋"/>
                <w:color w:val="auto"/>
                <w:sz w:val="24"/>
                <w:highlight w:val="none"/>
                <w:lang w:val="en-US" w:eastAsia="zh-CN"/>
              </w:rPr>
              <w:t>2.7～</w:t>
            </w:r>
            <w:r>
              <w:rPr>
                <w:rFonts w:hint="eastAsia" w:ascii="仿宋" w:hAnsi="仿宋" w:eastAsia="仿宋" w:cs="仿宋"/>
                <w:color w:val="auto"/>
                <w:sz w:val="24"/>
                <w:highlight w:val="none"/>
              </w:rPr>
              <w:t>3分，良1.</w:t>
            </w:r>
            <w:r>
              <w:rPr>
                <w:rFonts w:hint="eastAsia" w:ascii="仿宋" w:hAnsi="仿宋" w:eastAsia="仿宋" w:cs="仿宋"/>
                <w:color w:val="auto"/>
                <w:sz w:val="24"/>
                <w:highlight w:val="none"/>
                <w:lang w:val="en-US" w:eastAsia="zh-CN"/>
              </w:rPr>
              <w:t>8～2.6</w:t>
            </w:r>
            <w:r>
              <w:rPr>
                <w:rFonts w:hint="eastAsia" w:ascii="仿宋" w:hAnsi="仿宋" w:eastAsia="仿宋" w:cs="仿宋"/>
                <w:color w:val="auto"/>
                <w:sz w:val="24"/>
                <w:highlight w:val="none"/>
              </w:rPr>
              <w:t>分，差0</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分</w:t>
            </w:r>
            <w:r>
              <w:rPr>
                <w:rFonts w:hint="eastAsia" w:ascii="仿宋" w:hAnsi="仿宋" w:eastAsia="仿宋" w:cs="仿宋"/>
                <w:color w:val="auto"/>
                <w:sz w:val="24"/>
                <w:szCs w:val="24"/>
                <w:highlight w:val="none"/>
              </w:rPr>
              <w:t>，不演示不得分。</w:t>
            </w:r>
          </w:p>
          <w:p w14:paraId="643FAE8E">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3、视频演示云计价软件：软件涵盖云存档，便于存储工程文件及工程数据形成个人数据库，能够通过积累的个人、行业数据库进行提取复用，根据演示效果进行打分，</w:t>
            </w:r>
            <w:r>
              <w:rPr>
                <w:rFonts w:hint="eastAsia" w:ascii="仿宋" w:hAnsi="仿宋" w:eastAsia="仿宋" w:cs="仿宋"/>
                <w:color w:val="auto"/>
                <w:sz w:val="24"/>
                <w:highlight w:val="none"/>
              </w:rPr>
              <w:t>优</w:t>
            </w:r>
            <w:r>
              <w:rPr>
                <w:rFonts w:hint="eastAsia" w:ascii="仿宋" w:hAnsi="仿宋" w:eastAsia="仿宋" w:cs="仿宋"/>
                <w:color w:val="auto"/>
                <w:sz w:val="24"/>
                <w:highlight w:val="none"/>
                <w:lang w:val="en-US" w:eastAsia="zh-CN"/>
              </w:rPr>
              <w:t>2.7～</w:t>
            </w:r>
            <w:r>
              <w:rPr>
                <w:rFonts w:hint="eastAsia" w:ascii="仿宋" w:hAnsi="仿宋" w:eastAsia="仿宋" w:cs="仿宋"/>
                <w:color w:val="auto"/>
                <w:sz w:val="24"/>
                <w:highlight w:val="none"/>
              </w:rPr>
              <w:t>3分，良1.</w:t>
            </w:r>
            <w:r>
              <w:rPr>
                <w:rFonts w:hint="eastAsia" w:ascii="仿宋" w:hAnsi="仿宋" w:eastAsia="仿宋" w:cs="仿宋"/>
                <w:color w:val="auto"/>
                <w:sz w:val="24"/>
                <w:highlight w:val="none"/>
                <w:lang w:val="en-US" w:eastAsia="zh-CN"/>
              </w:rPr>
              <w:t>8～2.6</w:t>
            </w:r>
            <w:r>
              <w:rPr>
                <w:rFonts w:hint="eastAsia" w:ascii="仿宋" w:hAnsi="仿宋" w:eastAsia="仿宋" w:cs="仿宋"/>
                <w:color w:val="auto"/>
                <w:sz w:val="24"/>
                <w:highlight w:val="none"/>
              </w:rPr>
              <w:t>分，差0</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分</w:t>
            </w:r>
            <w:r>
              <w:rPr>
                <w:rFonts w:hint="eastAsia" w:ascii="仿宋" w:hAnsi="仿宋" w:eastAsia="仿宋" w:cs="仿宋"/>
                <w:color w:val="auto"/>
                <w:sz w:val="24"/>
                <w:highlight w:val="none"/>
                <w:lang w:eastAsia="zh-CN"/>
              </w:rPr>
              <w:t>，</w:t>
            </w:r>
            <w:r>
              <w:rPr>
                <w:rFonts w:hint="eastAsia" w:ascii="仿宋" w:hAnsi="仿宋" w:eastAsia="仿宋" w:cs="仿宋"/>
                <w:color w:val="auto"/>
                <w:sz w:val="24"/>
                <w:szCs w:val="24"/>
                <w:highlight w:val="none"/>
              </w:rPr>
              <w:t>不演示不得分</w:t>
            </w:r>
          </w:p>
          <w:p w14:paraId="1544B64E">
            <w:pP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4、视频演示云计价软件：能够将送审和审核进行对比，审核过程中对于清单、定额、费用汇总增、删改进行颜色标识；同时工程</w:t>
            </w:r>
            <w:r>
              <w:rPr>
                <w:rFonts w:hint="eastAsia" w:ascii="仿宋" w:hAnsi="仿宋" w:eastAsia="仿宋" w:cs="仿宋"/>
                <w:color w:val="auto"/>
                <w:sz w:val="24"/>
                <w:szCs w:val="24"/>
                <w:highlight w:val="none"/>
                <w:lang w:eastAsia="zh-CN"/>
              </w:rPr>
              <w:t>差量</w:t>
            </w:r>
            <w:r>
              <w:rPr>
                <w:rFonts w:hint="eastAsia" w:ascii="仿宋" w:hAnsi="仿宋" w:eastAsia="仿宋" w:cs="仿宋"/>
                <w:color w:val="auto"/>
                <w:sz w:val="24"/>
                <w:szCs w:val="24"/>
                <w:highlight w:val="none"/>
              </w:rPr>
              <w:t>及增减金额自动计算，且可看到变化原因；根据演示效果进行打分，</w:t>
            </w:r>
            <w:r>
              <w:rPr>
                <w:rFonts w:hint="eastAsia" w:ascii="仿宋" w:hAnsi="仿宋" w:eastAsia="仿宋" w:cs="仿宋"/>
                <w:color w:val="auto"/>
                <w:sz w:val="24"/>
                <w:highlight w:val="none"/>
              </w:rPr>
              <w:t>优</w:t>
            </w:r>
            <w:r>
              <w:rPr>
                <w:rFonts w:hint="eastAsia" w:ascii="仿宋" w:hAnsi="仿宋" w:eastAsia="仿宋" w:cs="仿宋"/>
                <w:color w:val="auto"/>
                <w:sz w:val="24"/>
                <w:highlight w:val="none"/>
                <w:lang w:val="en-US" w:eastAsia="zh-CN"/>
              </w:rPr>
              <w:t>2.7～</w:t>
            </w:r>
            <w:r>
              <w:rPr>
                <w:rFonts w:hint="eastAsia" w:ascii="仿宋" w:hAnsi="仿宋" w:eastAsia="仿宋" w:cs="仿宋"/>
                <w:color w:val="auto"/>
                <w:sz w:val="24"/>
                <w:highlight w:val="none"/>
              </w:rPr>
              <w:t>3分，良1.</w:t>
            </w:r>
            <w:r>
              <w:rPr>
                <w:rFonts w:hint="eastAsia" w:ascii="仿宋" w:hAnsi="仿宋" w:eastAsia="仿宋" w:cs="仿宋"/>
                <w:color w:val="auto"/>
                <w:sz w:val="24"/>
                <w:highlight w:val="none"/>
                <w:lang w:val="en-US" w:eastAsia="zh-CN"/>
              </w:rPr>
              <w:t>8～2.6</w:t>
            </w:r>
            <w:r>
              <w:rPr>
                <w:rFonts w:hint="eastAsia" w:ascii="仿宋" w:hAnsi="仿宋" w:eastAsia="仿宋" w:cs="仿宋"/>
                <w:color w:val="auto"/>
                <w:sz w:val="24"/>
                <w:highlight w:val="none"/>
              </w:rPr>
              <w:t>分，差0</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分</w:t>
            </w:r>
            <w:r>
              <w:rPr>
                <w:rFonts w:hint="eastAsia" w:ascii="仿宋" w:hAnsi="仿宋" w:eastAsia="仿宋" w:cs="仿宋"/>
                <w:color w:val="auto"/>
                <w:sz w:val="24"/>
                <w:szCs w:val="24"/>
                <w:highlight w:val="none"/>
              </w:rPr>
              <w:t>，不演示不得分</w:t>
            </w:r>
            <w:r>
              <w:rPr>
                <w:rFonts w:hint="eastAsia" w:ascii="仿宋" w:hAnsi="仿宋" w:eastAsia="仿宋" w:cs="仿宋"/>
                <w:color w:val="auto"/>
                <w:sz w:val="24"/>
                <w:szCs w:val="24"/>
                <w:highlight w:val="none"/>
                <w:lang w:eastAsia="zh-CN"/>
              </w:rPr>
              <w:t>。</w:t>
            </w:r>
          </w:p>
        </w:tc>
        <w:tc>
          <w:tcPr>
            <w:tcW w:w="716" w:type="dxa"/>
            <w:tcBorders>
              <w:top w:val="single" w:color="auto" w:sz="4" w:space="0"/>
              <w:left w:val="single" w:color="auto" w:sz="4" w:space="0"/>
              <w:bottom w:val="single" w:color="auto" w:sz="4" w:space="0"/>
              <w:right w:val="single" w:color="auto" w:sz="4" w:space="0"/>
            </w:tcBorders>
            <w:vAlign w:val="center"/>
          </w:tcPr>
          <w:p w14:paraId="7E20B014">
            <w:pPr>
              <w:keepNext w:val="0"/>
              <w:keepLines w:val="0"/>
              <w:pageBreakBefore w:val="0"/>
              <w:kinsoku/>
              <w:wordWrap/>
              <w:overflowPunct/>
              <w:topLinePunct w:val="0"/>
              <w:autoSpaceDE/>
              <w:autoSpaceDN/>
              <w:bidi w:val="0"/>
              <w:spacing w:line="36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15</w:t>
            </w:r>
          </w:p>
        </w:tc>
      </w:tr>
    </w:tbl>
    <w:p w14:paraId="3401EAB0">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1220B3C8">
      <w:pPr>
        <w:keepNext w:val="0"/>
        <w:keepLines w:val="0"/>
        <w:pageBreakBefore w:val="0"/>
        <w:kinsoku/>
        <w:wordWrap/>
        <w:overflowPunct/>
        <w:topLinePunct w:val="0"/>
        <w:bidi w:val="0"/>
        <w:adjustRightInd w:val="0"/>
        <w:spacing w:line="440" w:lineRule="exact"/>
        <w:ind w:firstLine="482" w:firstLineChars="200"/>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30</w:t>
      </w:r>
      <w:r>
        <w:rPr>
          <w:rFonts w:hint="eastAsia" w:ascii="仿宋" w:hAnsi="仿宋" w:eastAsia="仿宋" w:cs="仿宋"/>
          <w:b/>
          <w:bCs/>
          <w:iCs/>
          <w:color w:val="auto"/>
          <w:sz w:val="24"/>
          <w:highlight w:val="none"/>
        </w:rPr>
        <w:t>分）</w:t>
      </w:r>
    </w:p>
    <w:p w14:paraId="29A2E669">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7CE4FFBB">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45A463F8">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5769DE36">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default"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lang w:val="en-US" w:eastAsia="zh-CN"/>
        </w:rPr>
        <w:t>30</w:t>
      </w:r>
    </w:p>
    <w:p w14:paraId="725A72A6">
      <w:pPr>
        <w:spacing w:line="360" w:lineRule="auto"/>
        <w:ind w:left="720" w:firstLine="723" w:firstLineChars="200"/>
        <w:outlineLvl w:val="0"/>
        <w:rPr>
          <w:rFonts w:hint="eastAsia" w:ascii="仿宋" w:hAnsi="仿宋" w:eastAsia="仿宋" w:cs="仿宋"/>
          <w:b/>
          <w:color w:val="auto"/>
          <w:sz w:val="36"/>
          <w:szCs w:val="20"/>
          <w:highlight w:val="none"/>
        </w:rPr>
      </w:pPr>
    </w:p>
    <w:p w14:paraId="07722031">
      <w:pPr>
        <w:spacing w:line="360" w:lineRule="auto"/>
        <w:ind w:left="720" w:firstLine="723" w:firstLineChars="200"/>
        <w:outlineLvl w:val="0"/>
        <w:rPr>
          <w:rFonts w:hint="eastAsia" w:ascii="仿宋" w:hAnsi="仿宋" w:eastAsia="仿宋" w:cs="仿宋"/>
          <w:b/>
          <w:color w:val="auto"/>
          <w:sz w:val="36"/>
          <w:szCs w:val="20"/>
          <w:highlight w:val="none"/>
        </w:rPr>
      </w:pPr>
    </w:p>
    <w:p w14:paraId="55DFEA46">
      <w:pPr>
        <w:spacing w:line="360" w:lineRule="auto"/>
        <w:ind w:left="720" w:firstLine="723" w:firstLineChars="200"/>
        <w:outlineLvl w:val="0"/>
        <w:rPr>
          <w:rFonts w:hint="eastAsia" w:ascii="仿宋" w:hAnsi="仿宋" w:eastAsia="仿宋" w:cs="仿宋"/>
          <w:b/>
          <w:color w:val="auto"/>
          <w:sz w:val="36"/>
          <w:szCs w:val="20"/>
          <w:highlight w:val="none"/>
        </w:rPr>
      </w:pPr>
    </w:p>
    <w:p w14:paraId="0B0323E3">
      <w:pPr>
        <w:spacing w:line="360" w:lineRule="auto"/>
        <w:ind w:left="720" w:firstLine="723" w:firstLineChars="200"/>
        <w:outlineLvl w:val="0"/>
        <w:rPr>
          <w:rFonts w:hint="eastAsia" w:ascii="仿宋" w:hAnsi="仿宋" w:eastAsia="仿宋" w:cs="仿宋"/>
          <w:b/>
          <w:color w:val="auto"/>
          <w:sz w:val="36"/>
          <w:szCs w:val="20"/>
          <w:highlight w:val="none"/>
        </w:rPr>
      </w:pPr>
    </w:p>
    <w:p w14:paraId="3A3B12D2">
      <w:pPr>
        <w:spacing w:line="360" w:lineRule="auto"/>
        <w:ind w:left="720" w:firstLine="723" w:firstLineChars="200"/>
        <w:outlineLvl w:val="0"/>
        <w:rPr>
          <w:rFonts w:hint="eastAsia" w:ascii="仿宋" w:hAnsi="仿宋" w:eastAsia="仿宋" w:cs="仿宋"/>
          <w:b/>
          <w:color w:val="auto"/>
          <w:sz w:val="36"/>
          <w:szCs w:val="20"/>
          <w:highlight w:val="none"/>
        </w:rPr>
      </w:pPr>
    </w:p>
    <w:p w14:paraId="7A639670">
      <w:pPr>
        <w:spacing w:line="360" w:lineRule="auto"/>
        <w:ind w:left="720" w:firstLine="723" w:firstLineChars="200"/>
        <w:outlineLvl w:val="0"/>
        <w:rPr>
          <w:rFonts w:hint="eastAsia" w:ascii="仿宋" w:hAnsi="仿宋" w:eastAsia="仿宋" w:cs="仿宋"/>
          <w:b/>
          <w:color w:val="auto"/>
          <w:sz w:val="36"/>
          <w:szCs w:val="20"/>
          <w:highlight w:val="none"/>
        </w:rPr>
      </w:pPr>
    </w:p>
    <w:p w14:paraId="73EBB940">
      <w:pPr>
        <w:spacing w:line="360" w:lineRule="auto"/>
        <w:ind w:left="720" w:firstLine="723" w:firstLineChars="200"/>
        <w:outlineLvl w:val="0"/>
        <w:rPr>
          <w:rFonts w:hint="eastAsia" w:ascii="仿宋" w:hAnsi="仿宋" w:eastAsia="仿宋" w:cs="仿宋"/>
          <w:b/>
          <w:color w:val="auto"/>
          <w:sz w:val="36"/>
          <w:szCs w:val="20"/>
          <w:highlight w:val="none"/>
        </w:rPr>
      </w:pPr>
    </w:p>
    <w:p w14:paraId="7A7CE195">
      <w:pPr>
        <w:spacing w:line="360" w:lineRule="auto"/>
        <w:ind w:left="720" w:firstLine="723" w:firstLineChars="200"/>
        <w:outlineLvl w:val="0"/>
        <w:rPr>
          <w:rFonts w:hint="eastAsia" w:ascii="仿宋" w:hAnsi="仿宋" w:eastAsia="仿宋" w:cs="仿宋"/>
          <w:b/>
          <w:color w:val="auto"/>
          <w:sz w:val="36"/>
          <w:szCs w:val="20"/>
          <w:highlight w:val="none"/>
        </w:rPr>
      </w:pPr>
    </w:p>
    <w:p w14:paraId="60479F0E">
      <w:pPr>
        <w:spacing w:line="360" w:lineRule="auto"/>
        <w:ind w:left="720" w:firstLine="723" w:firstLineChars="200"/>
        <w:outlineLvl w:val="0"/>
        <w:rPr>
          <w:rFonts w:hint="eastAsia" w:ascii="仿宋" w:hAnsi="仿宋" w:eastAsia="仿宋" w:cs="仿宋"/>
          <w:b/>
          <w:color w:val="auto"/>
          <w:sz w:val="36"/>
          <w:szCs w:val="20"/>
          <w:highlight w:val="none"/>
        </w:rPr>
      </w:pPr>
    </w:p>
    <w:bookmarkEnd w:id="41"/>
    <w:bookmarkEnd w:id="42"/>
    <w:p w14:paraId="78EF7EE6">
      <w:pPr>
        <w:pageBreakBefore/>
        <w:widowControl/>
        <w:adjustRightInd/>
        <w:jc w:val="both"/>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14:paraId="640091FE">
      <w:pPr>
        <w:spacing w:line="360" w:lineRule="auto"/>
        <w:jc w:val="center"/>
        <w:outlineLvl w:val="0"/>
        <w:rPr>
          <w:rFonts w:hint="eastAsia" w:ascii="仿宋" w:hAnsi="仿宋" w:eastAsia="仿宋" w:cs="仿宋"/>
          <w:b/>
          <w:color w:val="auto"/>
          <w:kern w:val="0"/>
          <w:sz w:val="36"/>
          <w:szCs w:val="36"/>
          <w:highlight w:val="none"/>
        </w:rPr>
      </w:pPr>
    </w:p>
    <w:p w14:paraId="6E6ABDBD">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4BEFDC86">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5DEEE8F1">
      <w:pPr>
        <w:spacing w:line="360" w:lineRule="auto"/>
        <w:jc w:val="center"/>
        <w:outlineLvl w:val="0"/>
        <w:rPr>
          <w:rFonts w:hint="eastAsia" w:ascii="仿宋" w:hAnsi="仿宋" w:eastAsia="仿宋" w:cs="仿宋"/>
          <w:b/>
          <w:color w:val="auto"/>
          <w:kern w:val="0"/>
          <w:sz w:val="36"/>
          <w:szCs w:val="36"/>
          <w:highlight w:val="none"/>
        </w:rPr>
      </w:pPr>
    </w:p>
    <w:p w14:paraId="5849E27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5E5DB872">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2BF610D0">
      <w:pPr>
        <w:pStyle w:val="23"/>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5C73291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5576FF2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35527F49">
      <w:pPr>
        <w:snapToGrid w:val="0"/>
        <w:spacing w:line="360" w:lineRule="auto"/>
        <w:rPr>
          <w:rFonts w:hint="eastAsia" w:ascii="仿宋" w:hAnsi="仿宋" w:eastAsia="仿宋" w:cs="仿宋"/>
          <w:color w:val="auto"/>
          <w:sz w:val="24"/>
          <w:highlight w:val="none"/>
        </w:rPr>
      </w:pPr>
    </w:p>
    <w:p w14:paraId="4BF4B38E">
      <w:pPr>
        <w:snapToGrid w:val="0"/>
        <w:spacing w:line="360" w:lineRule="auto"/>
        <w:ind w:firstLine="480" w:firstLineChars="200"/>
        <w:rPr>
          <w:rFonts w:hint="eastAsia" w:ascii="仿宋" w:hAnsi="仿宋" w:eastAsia="仿宋" w:cs="仿宋"/>
          <w:color w:val="auto"/>
          <w:sz w:val="24"/>
          <w:highlight w:val="none"/>
        </w:rPr>
      </w:pPr>
    </w:p>
    <w:p w14:paraId="64316EB8">
      <w:pPr>
        <w:spacing w:line="360" w:lineRule="auto"/>
        <w:ind w:firstLine="480" w:firstLineChars="200"/>
        <w:rPr>
          <w:rFonts w:hint="eastAsia" w:ascii="仿宋" w:hAnsi="仿宋" w:eastAsia="仿宋" w:cs="仿宋"/>
          <w:color w:val="auto"/>
          <w:sz w:val="24"/>
          <w:highlight w:val="none"/>
        </w:rPr>
      </w:pPr>
    </w:p>
    <w:p w14:paraId="1AD8A8D0">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4D36C5B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72166D8D">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14:paraId="223DF2F7">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4178F3B8">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634ECA0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7CEC95CD">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1920740C">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361F7CAC">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2911A323">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6355969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2E15F732">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6AEA44F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44F5192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2FDDE1F8">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2F468B70">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335A0306">
      <w:pPr>
        <w:snapToGrid w:val="0"/>
        <w:spacing w:line="360" w:lineRule="auto"/>
        <w:ind w:right="480"/>
        <w:jc w:val="center"/>
        <w:rPr>
          <w:rFonts w:hint="eastAsia" w:ascii="仿宋" w:hAnsi="仿宋" w:eastAsia="仿宋" w:cs="仿宋"/>
          <w:b/>
          <w:color w:val="auto"/>
          <w:kern w:val="0"/>
          <w:sz w:val="32"/>
          <w:szCs w:val="32"/>
          <w:highlight w:val="none"/>
        </w:rPr>
      </w:pPr>
    </w:p>
    <w:p w14:paraId="7DAD049C">
      <w:pPr>
        <w:pageBreakBefore/>
        <w:widowControl/>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75A1CBC0">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1F597B12">
      <w:pPr>
        <w:pStyle w:val="80"/>
        <w:rPr>
          <w:rFonts w:hint="eastAsia"/>
          <w:color w:val="auto"/>
          <w:highlight w:val="none"/>
        </w:rPr>
      </w:pPr>
    </w:p>
    <w:p w14:paraId="5202A253">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557460B2">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35E9A316">
      <w:pPr>
        <w:snapToGrid w:val="0"/>
        <w:spacing w:line="360" w:lineRule="auto"/>
        <w:ind w:right="480"/>
        <w:jc w:val="center"/>
        <w:rPr>
          <w:rFonts w:hint="eastAsia" w:ascii="仿宋" w:hAnsi="仿宋" w:eastAsia="仿宋" w:cs="仿宋"/>
          <w:b/>
          <w:color w:val="auto"/>
          <w:kern w:val="0"/>
          <w:sz w:val="32"/>
          <w:szCs w:val="32"/>
          <w:highlight w:val="none"/>
        </w:rPr>
      </w:pPr>
    </w:p>
    <w:p w14:paraId="134A185F">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32B7F04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30E04C40">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14:paraId="612A821F">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711F6A99">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7B410436">
      <w:pPr>
        <w:widowControl/>
        <w:spacing w:line="360" w:lineRule="auto"/>
        <w:ind w:left="150"/>
        <w:jc w:val="center"/>
        <w:rPr>
          <w:rFonts w:hint="eastAsia" w:ascii="仿宋" w:hAnsi="仿宋" w:eastAsia="仿宋" w:cs="仿宋"/>
          <w:b/>
          <w:color w:val="auto"/>
          <w:kern w:val="0"/>
          <w:sz w:val="32"/>
          <w:szCs w:val="32"/>
          <w:highlight w:val="none"/>
        </w:rPr>
      </w:pPr>
    </w:p>
    <w:p w14:paraId="7C1FCD0F">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141A88A1">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3AB708D5">
      <w:pPr>
        <w:pageBreakBefore/>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145871A4">
      <w:pPr>
        <w:spacing w:line="336" w:lineRule="auto"/>
        <w:jc w:val="center"/>
        <w:outlineLvl w:val="0"/>
        <w:rPr>
          <w:rFonts w:ascii="仿宋" w:hAnsi="仿宋" w:eastAsia="仿宋" w:cs="仿宋"/>
          <w:b/>
          <w:color w:val="auto"/>
          <w:kern w:val="0"/>
          <w:sz w:val="24"/>
          <w:highlight w:val="none"/>
        </w:rPr>
      </w:pPr>
    </w:p>
    <w:p w14:paraId="0B56B868">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2C72EAC3">
      <w:pPr>
        <w:pStyle w:val="905"/>
        <w:numPr>
          <w:ilvl w:val="0"/>
          <w:numId w:val="6"/>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eastAsia="zh-CN"/>
        </w:rPr>
        <w:t>投标函</w:t>
      </w:r>
      <w:r>
        <w:rPr>
          <w:rFonts w:hint="eastAsia" w:ascii="仿宋" w:eastAsia="仿宋" w:cs="仿宋"/>
          <w:color w:val="auto"/>
          <w:highlight w:val="none"/>
        </w:rPr>
        <w:t>…………………………………………………………………………（页码）</w:t>
      </w:r>
    </w:p>
    <w:p w14:paraId="4C2B3A44">
      <w:pPr>
        <w:pStyle w:val="905"/>
        <w:numPr>
          <w:ilvl w:val="0"/>
          <w:numId w:val="6"/>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法定代表人授权</w:t>
      </w:r>
      <w:r>
        <w:rPr>
          <w:rFonts w:hint="eastAsia" w:ascii="仿宋" w:eastAsia="仿宋" w:cs="仿宋"/>
          <w:color w:val="auto"/>
          <w:highlight w:val="none"/>
          <w:lang w:eastAsia="zh-CN"/>
        </w:rPr>
        <w:t>委托</w:t>
      </w:r>
      <w:r>
        <w:rPr>
          <w:rFonts w:hint="eastAsia" w:ascii="仿宋" w:eastAsia="仿宋" w:cs="仿宋"/>
          <w:color w:val="auto"/>
          <w:highlight w:val="none"/>
        </w:rPr>
        <w:t>书 …………………………………………………… （页码）</w:t>
      </w:r>
    </w:p>
    <w:p w14:paraId="73B9676D">
      <w:pPr>
        <w:pStyle w:val="905"/>
        <w:numPr>
          <w:ilvl w:val="0"/>
          <w:numId w:val="6"/>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法定代表人及其授权代表身份证复印件……………………………………（页码）</w:t>
      </w:r>
    </w:p>
    <w:p w14:paraId="7215520C">
      <w:pPr>
        <w:pStyle w:val="905"/>
        <w:numPr>
          <w:ilvl w:val="0"/>
          <w:numId w:val="6"/>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授权代表社保证明…………………………………………………………… （页码）</w:t>
      </w:r>
    </w:p>
    <w:p w14:paraId="7E519548">
      <w:pPr>
        <w:pStyle w:val="905"/>
        <w:numPr>
          <w:ilvl w:val="0"/>
          <w:numId w:val="6"/>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法定代表人身份证明书……………………………………………………… （页码）</w:t>
      </w:r>
    </w:p>
    <w:p w14:paraId="5125A564">
      <w:pPr>
        <w:pStyle w:val="905"/>
        <w:numPr>
          <w:ilvl w:val="0"/>
          <w:numId w:val="6"/>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商务技术</w:t>
      </w:r>
      <w:r>
        <w:rPr>
          <w:rFonts w:hint="eastAsia" w:ascii="仿宋" w:eastAsia="仿宋" w:cs="仿宋"/>
          <w:color w:val="auto"/>
          <w:highlight w:val="none"/>
          <w:lang w:eastAsia="zh-CN"/>
        </w:rPr>
        <w:t>偏离表</w:t>
      </w:r>
      <w:r>
        <w:rPr>
          <w:rFonts w:hint="eastAsia" w:ascii="仿宋" w:eastAsia="仿宋" w:cs="仿宋"/>
          <w:color w:val="auto"/>
          <w:highlight w:val="none"/>
        </w:rPr>
        <w:t>……………………………………………………………… （页码）</w:t>
      </w:r>
    </w:p>
    <w:p w14:paraId="031B5D73">
      <w:pPr>
        <w:pStyle w:val="905"/>
        <w:numPr>
          <w:ilvl w:val="0"/>
          <w:numId w:val="6"/>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 （页码）</w:t>
      </w:r>
    </w:p>
    <w:p w14:paraId="2C9EDCD8">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（页码）</w:t>
      </w:r>
    </w:p>
    <w:p w14:paraId="5538958B">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33C5091">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5A6559A6">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554D0614">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w:t>
      </w:r>
      <w:r>
        <w:rPr>
          <w:rFonts w:hint="default" w:ascii="仿宋" w:hAnsi="仿宋" w:eastAsia="仿宋" w:cs="仿宋"/>
          <w:color w:val="auto"/>
          <w:sz w:val="24"/>
          <w:highlight w:val="none"/>
          <w:lang w:val="en-US"/>
        </w:rPr>
        <w:t xml:space="preserve">  </w:t>
      </w:r>
      <w:r>
        <w:rPr>
          <w:rFonts w:hint="eastAsia" w:ascii="仿宋" w:hAnsi="仿宋" w:eastAsia="仿宋" w:cs="仿宋"/>
          <w:color w:val="auto"/>
          <w:sz w:val="24"/>
          <w:highlight w:val="none"/>
        </w:rPr>
        <w:t>（页码）</w:t>
      </w:r>
    </w:p>
    <w:p w14:paraId="0EB34ABE">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45B89A7D">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default" w:ascii="仿宋" w:hAnsi="仿宋" w:eastAsia="仿宋" w:cs="仿宋"/>
          <w:color w:val="auto"/>
          <w:kern w:val="0"/>
          <w:sz w:val="24"/>
          <w:highlight w:val="none"/>
          <w:lang w:val="en-US"/>
        </w:rPr>
        <w:t xml:space="preserve"> </w:t>
      </w:r>
      <w:r>
        <w:rPr>
          <w:rFonts w:hint="eastAsia" w:ascii="仿宋" w:hAnsi="仿宋" w:eastAsia="仿宋" w:cs="仿宋"/>
          <w:color w:val="auto"/>
          <w:kern w:val="0"/>
          <w:sz w:val="24"/>
          <w:highlight w:val="none"/>
        </w:rPr>
        <w:t>（页码）</w:t>
      </w:r>
    </w:p>
    <w:p w14:paraId="63F1357E">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default" w:ascii="仿宋" w:hAnsi="仿宋" w:eastAsia="仿宋" w:cs="仿宋"/>
          <w:color w:val="auto"/>
          <w:kern w:val="0"/>
          <w:sz w:val="24"/>
          <w:highlight w:val="none"/>
          <w:lang w:val="en-US"/>
        </w:rPr>
        <w:t xml:space="preserve"> </w:t>
      </w:r>
      <w:r>
        <w:rPr>
          <w:rFonts w:hint="eastAsia" w:ascii="仿宋" w:hAnsi="仿宋" w:eastAsia="仿宋" w:cs="仿宋"/>
          <w:color w:val="auto"/>
          <w:kern w:val="0"/>
          <w:sz w:val="24"/>
          <w:highlight w:val="none"/>
        </w:rPr>
        <w:t>（页码）</w:t>
      </w:r>
    </w:p>
    <w:p w14:paraId="00E6DBB6">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default" w:ascii="仿宋" w:hAnsi="仿宋" w:eastAsia="仿宋" w:cs="仿宋"/>
          <w:color w:val="auto"/>
          <w:kern w:val="0"/>
          <w:sz w:val="24"/>
          <w:highlight w:val="none"/>
          <w:lang w:val="en-US"/>
        </w:rPr>
        <w:t xml:space="preserve"> </w:t>
      </w:r>
      <w:r>
        <w:rPr>
          <w:rFonts w:hint="eastAsia" w:ascii="仿宋" w:hAnsi="仿宋" w:eastAsia="仿宋" w:cs="仿宋"/>
          <w:color w:val="auto"/>
          <w:kern w:val="0"/>
          <w:sz w:val="24"/>
          <w:highlight w:val="none"/>
        </w:rPr>
        <w:t>（页码）</w:t>
      </w:r>
    </w:p>
    <w:p w14:paraId="60EEE474">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default" w:ascii="仿宋" w:hAnsi="仿宋" w:eastAsia="仿宋" w:cs="仿宋"/>
          <w:color w:val="auto"/>
          <w:kern w:val="0"/>
          <w:sz w:val="24"/>
          <w:highlight w:val="none"/>
          <w:lang w:val="en-US"/>
        </w:rPr>
        <w:t xml:space="preserve"> </w:t>
      </w:r>
      <w:r>
        <w:rPr>
          <w:rFonts w:hint="eastAsia" w:ascii="仿宋" w:hAnsi="仿宋" w:eastAsia="仿宋" w:cs="仿宋"/>
          <w:color w:val="auto"/>
          <w:kern w:val="0"/>
          <w:sz w:val="24"/>
          <w:highlight w:val="none"/>
        </w:rPr>
        <w:t>（页码）</w:t>
      </w:r>
    </w:p>
    <w:p w14:paraId="74E1ACF5">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default" w:ascii="仿宋" w:hAnsi="仿宋" w:eastAsia="仿宋" w:cs="仿宋"/>
          <w:color w:val="auto"/>
          <w:kern w:val="0"/>
          <w:sz w:val="24"/>
          <w:highlight w:val="none"/>
          <w:lang w:val="en-US"/>
        </w:rPr>
        <w:t xml:space="preserve">  </w:t>
      </w:r>
      <w:r>
        <w:rPr>
          <w:rFonts w:hint="eastAsia" w:ascii="仿宋" w:hAnsi="仿宋" w:eastAsia="仿宋" w:cs="仿宋"/>
          <w:color w:val="auto"/>
          <w:kern w:val="0"/>
          <w:sz w:val="24"/>
          <w:highlight w:val="none"/>
        </w:rPr>
        <w:t>（页码）</w:t>
      </w:r>
    </w:p>
    <w:p w14:paraId="1B3F4EE3">
      <w:pPr>
        <w:snapToGrid w:val="0"/>
        <w:spacing w:line="360" w:lineRule="auto"/>
        <w:jc w:val="center"/>
        <w:rPr>
          <w:rFonts w:hint="eastAsia" w:ascii="仿宋" w:hAnsi="仿宋" w:eastAsia="仿宋" w:cs="仿宋"/>
          <w:b/>
          <w:color w:val="auto"/>
          <w:kern w:val="0"/>
          <w:sz w:val="32"/>
          <w:szCs w:val="32"/>
          <w:highlight w:val="none"/>
          <w:lang w:val="zh-CN"/>
        </w:rPr>
      </w:pPr>
    </w:p>
    <w:p w14:paraId="6241110E">
      <w:pPr>
        <w:snapToGrid w:val="0"/>
        <w:spacing w:line="360" w:lineRule="auto"/>
        <w:jc w:val="center"/>
        <w:rPr>
          <w:rFonts w:hint="eastAsia" w:ascii="仿宋" w:hAnsi="仿宋" w:eastAsia="仿宋" w:cs="仿宋"/>
          <w:b/>
          <w:color w:val="auto"/>
          <w:kern w:val="0"/>
          <w:sz w:val="32"/>
          <w:szCs w:val="32"/>
          <w:highlight w:val="none"/>
          <w:lang w:val="zh-CN"/>
        </w:rPr>
      </w:pPr>
    </w:p>
    <w:p w14:paraId="05CA4F2F">
      <w:pPr>
        <w:snapToGrid w:val="0"/>
        <w:spacing w:line="360" w:lineRule="auto"/>
        <w:jc w:val="center"/>
        <w:rPr>
          <w:rFonts w:hint="eastAsia" w:ascii="仿宋" w:hAnsi="仿宋" w:eastAsia="仿宋" w:cs="仿宋"/>
          <w:b/>
          <w:color w:val="auto"/>
          <w:kern w:val="0"/>
          <w:sz w:val="32"/>
          <w:szCs w:val="32"/>
          <w:highlight w:val="none"/>
          <w:lang w:val="zh-CN"/>
        </w:rPr>
      </w:pPr>
    </w:p>
    <w:p w14:paraId="6F7D703B">
      <w:pPr>
        <w:snapToGrid w:val="0"/>
        <w:spacing w:line="360" w:lineRule="auto"/>
        <w:jc w:val="center"/>
        <w:rPr>
          <w:rFonts w:hint="eastAsia" w:ascii="仿宋" w:hAnsi="仿宋" w:eastAsia="仿宋" w:cs="仿宋"/>
          <w:b/>
          <w:color w:val="auto"/>
          <w:kern w:val="0"/>
          <w:sz w:val="32"/>
          <w:szCs w:val="32"/>
          <w:highlight w:val="none"/>
          <w:lang w:val="zh-CN"/>
        </w:rPr>
      </w:pPr>
    </w:p>
    <w:p w14:paraId="28DA3635">
      <w:pPr>
        <w:pageBreakBefore/>
        <w:snapToGrid w:val="0"/>
        <w:spacing w:line="360" w:lineRule="auto"/>
        <w:ind w:firstLine="3855" w:firstLineChars="1200"/>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42BFE5B8">
      <w:pPr>
        <w:pStyle w:val="396"/>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02F9A5D2">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38F4465F">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15585DE8">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3C640EBC">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214ECFCB">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16B39CFE">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7A5DB933">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0E732123">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68E3D98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40543101">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1B83AB62">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13642EA1">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683507ED">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740AB301">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38283B88">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3C3C1E63">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43B1CE06">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305B1E3C">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2AC60AD7">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147B7A54">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14:paraId="5F5C45ED">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133AD154">
      <w:pPr>
        <w:snapToGrid w:val="0"/>
        <w:spacing w:line="360" w:lineRule="auto"/>
        <w:jc w:val="center"/>
        <w:rPr>
          <w:rFonts w:hint="eastAsia" w:ascii="仿宋" w:hAnsi="仿宋" w:eastAsia="仿宋" w:cs="仿宋"/>
          <w:b/>
          <w:color w:val="auto"/>
          <w:kern w:val="0"/>
          <w:sz w:val="32"/>
          <w:szCs w:val="32"/>
          <w:highlight w:val="none"/>
        </w:rPr>
      </w:pPr>
    </w:p>
    <w:p w14:paraId="0907D033">
      <w:pPr>
        <w:snapToGrid w:val="0"/>
        <w:spacing w:line="360" w:lineRule="auto"/>
        <w:rPr>
          <w:rFonts w:hint="eastAsia" w:ascii="仿宋" w:hAnsi="仿宋" w:eastAsia="仿宋" w:cs="仿宋"/>
          <w:color w:val="auto"/>
          <w:sz w:val="24"/>
          <w:highlight w:val="none"/>
        </w:rPr>
      </w:pPr>
    </w:p>
    <w:p w14:paraId="4C139915">
      <w:pPr>
        <w:jc w:val="center"/>
        <w:rPr>
          <w:rFonts w:hint="eastAsia" w:ascii="仿宋" w:hAnsi="仿宋" w:eastAsia="仿宋" w:cs="仿宋"/>
          <w:b/>
          <w:color w:val="auto"/>
          <w:kern w:val="0"/>
          <w:sz w:val="32"/>
          <w:szCs w:val="32"/>
          <w:highlight w:val="none"/>
        </w:rPr>
      </w:pPr>
    </w:p>
    <w:p w14:paraId="2E4593B1">
      <w:pPr>
        <w:jc w:val="center"/>
        <w:rPr>
          <w:rFonts w:hint="eastAsia" w:ascii="仿宋" w:hAnsi="仿宋" w:eastAsia="仿宋" w:cs="仿宋"/>
          <w:b/>
          <w:color w:val="auto"/>
          <w:kern w:val="0"/>
          <w:sz w:val="32"/>
          <w:szCs w:val="32"/>
          <w:highlight w:val="none"/>
        </w:rPr>
      </w:pPr>
    </w:p>
    <w:p w14:paraId="7EEABDC8">
      <w:pPr>
        <w:jc w:val="center"/>
        <w:rPr>
          <w:rFonts w:hint="eastAsia" w:ascii="仿宋" w:hAnsi="仿宋" w:eastAsia="仿宋" w:cs="仿宋"/>
          <w:b/>
          <w:color w:val="auto"/>
          <w:kern w:val="0"/>
          <w:sz w:val="32"/>
          <w:szCs w:val="32"/>
          <w:highlight w:val="none"/>
        </w:rPr>
      </w:pPr>
    </w:p>
    <w:p w14:paraId="7FBF0D09">
      <w:pPr>
        <w:jc w:val="center"/>
        <w:rPr>
          <w:rFonts w:hint="eastAsia" w:ascii="仿宋" w:hAnsi="仿宋" w:eastAsia="仿宋" w:cs="仿宋"/>
          <w:b/>
          <w:color w:val="auto"/>
          <w:kern w:val="0"/>
          <w:sz w:val="32"/>
          <w:szCs w:val="32"/>
          <w:highlight w:val="none"/>
        </w:rPr>
      </w:pPr>
    </w:p>
    <w:p w14:paraId="6F40620A">
      <w:pPr>
        <w:jc w:val="center"/>
        <w:rPr>
          <w:rFonts w:hint="eastAsia" w:ascii="仿宋" w:hAnsi="仿宋" w:eastAsia="仿宋" w:cs="仿宋"/>
          <w:b/>
          <w:color w:val="auto"/>
          <w:kern w:val="0"/>
          <w:sz w:val="32"/>
          <w:szCs w:val="32"/>
          <w:highlight w:val="none"/>
        </w:rPr>
      </w:pPr>
    </w:p>
    <w:p w14:paraId="112BBFA0">
      <w:pPr>
        <w:jc w:val="center"/>
        <w:rPr>
          <w:rFonts w:hint="eastAsia" w:ascii="仿宋" w:hAnsi="仿宋" w:eastAsia="仿宋" w:cs="仿宋"/>
          <w:b/>
          <w:color w:val="auto"/>
          <w:kern w:val="0"/>
          <w:sz w:val="32"/>
          <w:szCs w:val="32"/>
          <w:highlight w:val="none"/>
        </w:rPr>
      </w:pPr>
    </w:p>
    <w:p w14:paraId="2B71A6E3">
      <w:pPr>
        <w:jc w:val="center"/>
        <w:rPr>
          <w:rFonts w:hint="eastAsia" w:ascii="仿宋" w:hAnsi="仿宋" w:eastAsia="仿宋" w:cs="仿宋"/>
          <w:b/>
          <w:color w:val="auto"/>
          <w:kern w:val="0"/>
          <w:sz w:val="32"/>
          <w:szCs w:val="32"/>
          <w:highlight w:val="none"/>
        </w:rPr>
      </w:pPr>
    </w:p>
    <w:p w14:paraId="47E04EF2">
      <w:pPr>
        <w:jc w:val="center"/>
        <w:rPr>
          <w:rFonts w:hint="eastAsia" w:ascii="仿宋" w:hAnsi="仿宋" w:eastAsia="仿宋" w:cs="仿宋"/>
          <w:b/>
          <w:color w:val="auto"/>
          <w:kern w:val="0"/>
          <w:sz w:val="32"/>
          <w:szCs w:val="32"/>
          <w:highlight w:val="none"/>
        </w:rPr>
      </w:pPr>
    </w:p>
    <w:p w14:paraId="5FF2D418">
      <w:pPr>
        <w:jc w:val="center"/>
        <w:rPr>
          <w:rFonts w:hint="eastAsia" w:ascii="仿宋" w:hAnsi="仿宋" w:eastAsia="仿宋" w:cs="仿宋"/>
          <w:b/>
          <w:color w:val="auto"/>
          <w:kern w:val="0"/>
          <w:sz w:val="32"/>
          <w:szCs w:val="32"/>
          <w:highlight w:val="none"/>
        </w:rPr>
      </w:pPr>
    </w:p>
    <w:p w14:paraId="6A744F7B">
      <w:pPr>
        <w:jc w:val="center"/>
        <w:rPr>
          <w:rFonts w:hint="eastAsia" w:ascii="仿宋" w:hAnsi="仿宋" w:eastAsia="仿宋" w:cs="仿宋"/>
          <w:b/>
          <w:color w:val="auto"/>
          <w:kern w:val="0"/>
          <w:sz w:val="32"/>
          <w:szCs w:val="32"/>
          <w:highlight w:val="none"/>
        </w:rPr>
      </w:pPr>
    </w:p>
    <w:p w14:paraId="36A39F85">
      <w:pPr>
        <w:jc w:val="center"/>
        <w:rPr>
          <w:rFonts w:hint="eastAsia" w:ascii="仿宋" w:hAnsi="仿宋" w:eastAsia="仿宋" w:cs="仿宋"/>
          <w:b/>
          <w:color w:val="auto"/>
          <w:kern w:val="0"/>
          <w:sz w:val="32"/>
          <w:szCs w:val="32"/>
          <w:highlight w:val="none"/>
        </w:rPr>
      </w:pPr>
    </w:p>
    <w:p w14:paraId="15F58F9C">
      <w:pPr>
        <w:jc w:val="center"/>
        <w:rPr>
          <w:rFonts w:hint="eastAsia" w:ascii="仿宋" w:hAnsi="仿宋" w:eastAsia="仿宋" w:cs="仿宋"/>
          <w:b/>
          <w:color w:val="auto"/>
          <w:kern w:val="0"/>
          <w:sz w:val="32"/>
          <w:szCs w:val="32"/>
          <w:highlight w:val="none"/>
        </w:rPr>
      </w:pPr>
    </w:p>
    <w:p w14:paraId="5A45989A">
      <w:pPr>
        <w:jc w:val="center"/>
        <w:rPr>
          <w:rFonts w:hint="eastAsia" w:ascii="仿宋" w:hAnsi="仿宋" w:eastAsia="仿宋" w:cs="仿宋"/>
          <w:b/>
          <w:color w:val="auto"/>
          <w:kern w:val="0"/>
          <w:sz w:val="32"/>
          <w:szCs w:val="32"/>
          <w:highlight w:val="none"/>
        </w:rPr>
      </w:pPr>
    </w:p>
    <w:p w14:paraId="3EF9FCC6">
      <w:pPr>
        <w:jc w:val="center"/>
        <w:rPr>
          <w:rFonts w:hint="eastAsia" w:ascii="仿宋" w:hAnsi="仿宋" w:eastAsia="仿宋" w:cs="仿宋"/>
          <w:b/>
          <w:color w:val="auto"/>
          <w:kern w:val="0"/>
          <w:sz w:val="32"/>
          <w:szCs w:val="32"/>
          <w:highlight w:val="none"/>
        </w:rPr>
      </w:pPr>
    </w:p>
    <w:p w14:paraId="0450E058">
      <w:pPr>
        <w:jc w:val="center"/>
        <w:rPr>
          <w:rFonts w:hint="eastAsia" w:ascii="仿宋" w:hAnsi="仿宋" w:eastAsia="仿宋" w:cs="仿宋"/>
          <w:b/>
          <w:color w:val="auto"/>
          <w:kern w:val="0"/>
          <w:sz w:val="32"/>
          <w:szCs w:val="32"/>
          <w:highlight w:val="none"/>
        </w:rPr>
      </w:pPr>
    </w:p>
    <w:p w14:paraId="5BD5CE6C">
      <w:pPr>
        <w:jc w:val="center"/>
        <w:rPr>
          <w:rFonts w:hint="eastAsia" w:ascii="仿宋" w:hAnsi="仿宋" w:eastAsia="仿宋" w:cs="仿宋"/>
          <w:b/>
          <w:color w:val="auto"/>
          <w:kern w:val="0"/>
          <w:sz w:val="32"/>
          <w:szCs w:val="32"/>
          <w:highlight w:val="none"/>
        </w:rPr>
      </w:pPr>
    </w:p>
    <w:p w14:paraId="559A2502">
      <w:pPr>
        <w:jc w:val="center"/>
        <w:rPr>
          <w:rFonts w:hint="eastAsia" w:ascii="仿宋" w:hAnsi="仿宋" w:eastAsia="仿宋" w:cs="仿宋"/>
          <w:b/>
          <w:color w:val="auto"/>
          <w:kern w:val="0"/>
          <w:sz w:val="32"/>
          <w:szCs w:val="32"/>
          <w:highlight w:val="none"/>
        </w:rPr>
      </w:pPr>
    </w:p>
    <w:p w14:paraId="310580B8">
      <w:pPr>
        <w:jc w:val="center"/>
        <w:rPr>
          <w:rFonts w:hint="eastAsia" w:ascii="仿宋" w:hAnsi="仿宋" w:eastAsia="仿宋" w:cs="仿宋"/>
          <w:b/>
          <w:color w:val="auto"/>
          <w:kern w:val="0"/>
          <w:sz w:val="32"/>
          <w:szCs w:val="32"/>
          <w:highlight w:val="none"/>
        </w:rPr>
      </w:pPr>
    </w:p>
    <w:p w14:paraId="79C760AF">
      <w:pPr>
        <w:jc w:val="center"/>
        <w:rPr>
          <w:rFonts w:hint="eastAsia" w:ascii="仿宋" w:hAnsi="仿宋" w:eastAsia="仿宋" w:cs="仿宋"/>
          <w:b/>
          <w:color w:val="auto"/>
          <w:kern w:val="0"/>
          <w:sz w:val="32"/>
          <w:szCs w:val="32"/>
          <w:highlight w:val="none"/>
        </w:rPr>
      </w:pPr>
    </w:p>
    <w:p w14:paraId="72209521">
      <w:pPr>
        <w:pageBreakBefore/>
        <w:widowControl/>
        <w:adjustRightInd/>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703551D9">
      <w:pPr>
        <w:jc w:val="center"/>
        <w:rPr>
          <w:rFonts w:hint="eastAsia" w:ascii="仿宋" w:hAnsi="仿宋" w:eastAsia="仿宋" w:cs="仿宋"/>
          <w:b/>
          <w:color w:val="auto"/>
          <w:sz w:val="24"/>
          <w:highlight w:val="none"/>
        </w:rPr>
      </w:pPr>
    </w:p>
    <w:p w14:paraId="232C9C36">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42D8E77D">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13A0B47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74FA83C1">
      <w:pPr>
        <w:snapToGrid w:val="0"/>
        <w:spacing w:line="600" w:lineRule="exact"/>
        <w:jc w:val="left"/>
        <w:rPr>
          <w:rFonts w:hint="eastAsia" w:ascii="仿宋" w:hAnsi="仿宋" w:eastAsia="仿宋" w:cs="仿宋"/>
          <w:color w:val="auto"/>
          <w:sz w:val="24"/>
          <w:highlight w:val="none"/>
        </w:rPr>
      </w:pPr>
    </w:p>
    <w:p w14:paraId="6FE06EDA">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171F4171">
      <w:pPr>
        <w:spacing w:line="360" w:lineRule="exact"/>
        <w:rPr>
          <w:rFonts w:hint="eastAsia" w:ascii="仿宋" w:hAnsi="仿宋" w:eastAsia="仿宋" w:cs="仿宋"/>
          <w:color w:val="auto"/>
          <w:sz w:val="24"/>
          <w:highlight w:val="none"/>
        </w:rPr>
      </w:pPr>
    </w:p>
    <w:p w14:paraId="171CFDD2">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5DF26A43">
      <w:pPr>
        <w:spacing w:line="360" w:lineRule="exact"/>
        <w:rPr>
          <w:rFonts w:hint="eastAsia" w:ascii="仿宋" w:hAnsi="仿宋" w:eastAsia="仿宋" w:cs="仿宋"/>
          <w:color w:val="auto"/>
          <w:sz w:val="24"/>
          <w:highlight w:val="none"/>
        </w:rPr>
      </w:pPr>
    </w:p>
    <w:p w14:paraId="483C869A">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368A7131">
      <w:pPr>
        <w:spacing w:line="360" w:lineRule="exact"/>
        <w:rPr>
          <w:rFonts w:hint="eastAsia" w:ascii="仿宋" w:hAnsi="仿宋" w:eastAsia="仿宋" w:cs="仿宋"/>
          <w:color w:val="auto"/>
          <w:sz w:val="24"/>
          <w:highlight w:val="none"/>
        </w:rPr>
      </w:pPr>
    </w:p>
    <w:p w14:paraId="7C54B134">
      <w:pPr>
        <w:spacing w:line="360" w:lineRule="exact"/>
        <w:rPr>
          <w:rFonts w:hint="eastAsia" w:ascii="仿宋" w:hAnsi="仿宋" w:eastAsia="仿宋" w:cs="仿宋"/>
          <w:color w:val="auto"/>
          <w:sz w:val="24"/>
          <w:highlight w:val="none"/>
        </w:rPr>
      </w:pPr>
    </w:p>
    <w:p w14:paraId="2A0A2159">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360C9436">
      <w:pPr>
        <w:spacing w:line="360" w:lineRule="exact"/>
        <w:rPr>
          <w:rFonts w:hint="eastAsia" w:ascii="仿宋" w:hAnsi="仿宋" w:eastAsia="仿宋" w:cs="仿宋"/>
          <w:color w:val="auto"/>
          <w:sz w:val="24"/>
          <w:highlight w:val="none"/>
        </w:rPr>
      </w:pPr>
    </w:p>
    <w:p w14:paraId="48DBA206">
      <w:pPr>
        <w:spacing w:line="360" w:lineRule="exact"/>
        <w:rPr>
          <w:rFonts w:hint="eastAsia" w:ascii="仿宋" w:hAnsi="仿宋" w:eastAsia="仿宋" w:cs="仿宋"/>
          <w:color w:val="auto"/>
          <w:sz w:val="24"/>
          <w:highlight w:val="none"/>
        </w:rPr>
      </w:pPr>
    </w:p>
    <w:p w14:paraId="743E1142">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017E01D8">
      <w:pPr>
        <w:spacing w:line="360" w:lineRule="exact"/>
        <w:rPr>
          <w:rFonts w:hint="eastAsia" w:ascii="仿宋" w:hAnsi="仿宋" w:eastAsia="仿宋" w:cs="仿宋"/>
          <w:color w:val="auto"/>
          <w:sz w:val="24"/>
          <w:highlight w:val="none"/>
        </w:rPr>
      </w:pPr>
    </w:p>
    <w:p w14:paraId="037EF69A">
      <w:pPr>
        <w:spacing w:line="360" w:lineRule="exact"/>
        <w:rPr>
          <w:rFonts w:hint="eastAsia" w:ascii="仿宋" w:hAnsi="仿宋" w:eastAsia="仿宋" w:cs="仿宋"/>
          <w:color w:val="auto"/>
          <w:sz w:val="24"/>
          <w:highlight w:val="none"/>
        </w:rPr>
      </w:pPr>
    </w:p>
    <w:p w14:paraId="43641A7D">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2EB6F84D">
      <w:pPr>
        <w:ind w:firstLine="4920" w:firstLineChars="2050"/>
        <w:jc w:val="left"/>
        <w:rPr>
          <w:rFonts w:hint="eastAsia" w:ascii="仿宋" w:hAnsi="仿宋" w:eastAsia="仿宋" w:cs="仿宋"/>
          <w:color w:val="auto"/>
          <w:sz w:val="24"/>
          <w:highlight w:val="none"/>
        </w:rPr>
      </w:pPr>
    </w:p>
    <w:p w14:paraId="07FD2059">
      <w:pPr>
        <w:spacing w:line="800" w:lineRule="exact"/>
        <w:rPr>
          <w:rFonts w:hint="eastAsia" w:ascii="仿宋" w:hAnsi="仿宋" w:eastAsia="仿宋" w:cs="仿宋"/>
          <w:b/>
          <w:color w:val="auto"/>
          <w:sz w:val="24"/>
          <w:highlight w:val="none"/>
        </w:rPr>
      </w:pPr>
    </w:p>
    <w:p w14:paraId="7B58B8D1">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21CBC129">
      <w:pPr>
        <w:jc w:val="center"/>
        <w:rPr>
          <w:rFonts w:hint="eastAsia" w:ascii="仿宋" w:hAnsi="仿宋" w:eastAsia="仿宋" w:cs="仿宋"/>
          <w:b/>
          <w:color w:val="auto"/>
          <w:sz w:val="24"/>
          <w:highlight w:val="none"/>
        </w:rPr>
      </w:pPr>
    </w:p>
    <w:p w14:paraId="0BBCF905">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2B6B2F45">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58605C53">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0462E1F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0881B90A">
      <w:pPr>
        <w:snapToGrid w:val="0"/>
        <w:spacing w:line="600" w:lineRule="exact"/>
        <w:jc w:val="left"/>
        <w:rPr>
          <w:rFonts w:hint="eastAsia" w:ascii="仿宋" w:hAnsi="仿宋" w:eastAsia="仿宋" w:cs="仿宋"/>
          <w:color w:val="auto"/>
          <w:sz w:val="24"/>
          <w:highlight w:val="none"/>
        </w:rPr>
      </w:pPr>
    </w:p>
    <w:p w14:paraId="799FEDDA">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0CBF7506">
      <w:pPr>
        <w:spacing w:line="360" w:lineRule="exact"/>
        <w:rPr>
          <w:rFonts w:hint="eastAsia" w:ascii="仿宋" w:hAnsi="仿宋" w:eastAsia="仿宋" w:cs="仿宋"/>
          <w:color w:val="auto"/>
          <w:sz w:val="24"/>
          <w:highlight w:val="none"/>
        </w:rPr>
      </w:pPr>
    </w:p>
    <w:p w14:paraId="5A69E37B">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3FE5D324">
      <w:pPr>
        <w:spacing w:line="360" w:lineRule="exact"/>
        <w:rPr>
          <w:rFonts w:hint="eastAsia" w:ascii="仿宋" w:hAnsi="仿宋" w:eastAsia="仿宋" w:cs="仿宋"/>
          <w:color w:val="auto"/>
          <w:sz w:val="24"/>
          <w:highlight w:val="none"/>
        </w:rPr>
      </w:pPr>
    </w:p>
    <w:p w14:paraId="532AB4B1">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7C749BBC">
      <w:pPr>
        <w:spacing w:line="360" w:lineRule="exact"/>
        <w:rPr>
          <w:rFonts w:hint="eastAsia" w:ascii="仿宋" w:hAnsi="仿宋" w:eastAsia="仿宋" w:cs="仿宋"/>
          <w:color w:val="auto"/>
          <w:sz w:val="24"/>
          <w:highlight w:val="none"/>
        </w:rPr>
      </w:pPr>
    </w:p>
    <w:p w14:paraId="1C876E8D">
      <w:pPr>
        <w:spacing w:line="360" w:lineRule="exact"/>
        <w:rPr>
          <w:rFonts w:hint="eastAsia" w:ascii="仿宋" w:hAnsi="仿宋" w:eastAsia="仿宋" w:cs="仿宋"/>
          <w:color w:val="auto"/>
          <w:sz w:val="24"/>
          <w:highlight w:val="none"/>
        </w:rPr>
      </w:pPr>
    </w:p>
    <w:p w14:paraId="295087D3">
      <w:pPr>
        <w:jc w:val="center"/>
        <w:rPr>
          <w:rFonts w:hint="eastAsia" w:ascii="仿宋" w:hAnsi="仿宋" w:eastAsia="仿宋" w:cs="仿宋"/>
          <w:b/>
          <w:color w:val="auto"/>
          <w:kern w:val="0"/>
          <w:sz w:val="32"/>
          <w:szCs w:val="32"/>
          <w:highlight w:val="none"/>
        </w:rPr>
      </w:pPr>
    </w:p>
    <w:p w14:paraId="226435C7">
      <w:pPr>
        <w:rPr>
          <w:rFonts w:hint="eastAsia" w:ascii="仿宋" w:hAnsi="仿宋" w:eastAsia="仿宋" w:cs="仿宋"/>
          <w:color w:val="auto"/>
          <w:highlight w:val="none"/>
        </w:rPr>
      </w:pPr>
    </w:p>
    <w:p w14:paraId="2F78D436">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97CFDD3">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7D3D0A8">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33668718">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6EF333C8">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35103ED3">
      <w:pPr>
        <w:spacing w:line="800" w:lineRule="exact"/>
        <w:rPr>
          <w:rFonts w:hint="eastAsia" w:ascii="仿宋" w:hAnsi="仿宋" w:eastAsia="仿宋" w:cs="仿宋"/>
          <w:b/>
          <w:color w:val="auto"/>
          <w:sz w:val="24"/>
          <w:highlight w:val="none"/>
        </w:rPr>
      </w:pPr>
    </w:p>
    <w:p w14:paraId="5A5EFC55">
      <w:pPr>
        <w:pageBreakBefore w:val="0"/>
        <w:spacing w:line="800" w:lineRule="exact"/>
        <w:jc w:val="center"/>
        <w:rPr>
          <w:rFonts w:ascii="仿宋_GB2312" w:hAnsi="宋体" w:eastAsia="仿宋_GB2312"/>
          <w:b/>
          <w:color w:val="auto"/>
          <w:sz w:val="30"/>
          <w:szCs w:val="30"/>
          <w:highlight w:val="none"/>
        </w:rPr>
      </w:pPr>
      <w:r>
        <w:rPr>
          <w:rFonts w:hint="eastAsia" w:ascii="仿宋" w:hAnsi="仿宋" w:eastAsia="仿宋" w:cs="仿宋"/>
          <w:b/>
          <w:color w:val="auto"/>
          <w:sz w:val="30"/>
          <w:szCs w:val="30"/>
          <w:highlight w:val="none"/>
          <w:lang w:val="en-US" w:eastAsia="zh-CN"/>
        </w:rPr>
        <w:t>三、</w:t>
      </w:r>
      <w:r>
        <w:rPr>
          <w:rFonts w:hint="eastAsia" w:ascii="仿宋_GB2312" w:hAnsi="宋体" w:eastAsia="仿宋_GB2312"/>
          <w:b/>
          <w:color w:val="auto"/>
          <w:sz w:val="30"/>
          <w:szCs w:val="30"/>
          <w:highlight w:val="none"/>
        </w:rPr>
        <w:t>授权代表社保证明（复印件）</w:t>
      </w:r>
    </w:p>
    <w:p w14:paraId="23AA3110">
      <w:pPr>
        <w:spacing w:line="800" w:lineRule="exact"/>
        <w:ind w:firstLine="480" w:firstLineChars="200"/>
        <w:rPr>
          <w:rFonts w:hint="eastAsia"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4C54988B">
      <w:pPr>
        <w:pStyle w:val="3"/>
        <w:rPr>
          <w:rFonts w:hint="eastAsia" w:ascii="仿宋_GB2312" w:hAnsi="宋体" w:eastAsia="仿宋_GB2312"/>
          <w:color w:val="auto"/>
          <w:sz w:val="24"/>
          <w:highlight w:val="none"/>
          <w:u w:val="wave"/>
        </w:rPr>
      </w:pPr>
    </w:p>
    <w:p w14:paraId="2013F9F4">
      <w:pPr>
        <w:rPr>
          <w:rFonts w:hint="eastAsia" w:ascii="仿宋_GB2312" w:hAnsi="宋体" w:eastAsia="仿宋_GB2312"/>
          <w:color w:val="auto"/>
          <w:sz w:val="24"/>
          <w:highlight w:val="none"/>
          <w:u w:val="wave"/>
        </w:rPr>
      </w:pPr>
    </w:p>
    <w:p w14:paraId="435D8A13">
      <w:pPr>
        <w:pStyle w:val="3"/>
        <w:rPr>
          <w:color w:val="auto"/>
          <w:highlight w:val="none"/>
        </w:rPr>
      </w:pPr>
    </w:p>
    <w:p w14:paraId="135DEB85">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、法定代表人及其授权代表身份证复印件（正反面）</w:t>
      </w:r>
    </w:p>
    <w:p w14:paraId="2A6377CA">
      <w:pPr>
        <w:spacing w:line="800" w:lineRule="exact"/>
        <w:rPr>
          <w:rFonts w:hint="eastAsia" w:ascii="仿宋" w:hAnsi="仿宋" w:eastAsia="仿宋" w:cs="仿宋"/>
          <w:b/>
          <w:color w:val="auto"/>
          <w:sz w:val="24"/>
          <w:highlight w:val="none"/>
        </w:rPr>
      </w:pPr>
    </w:p>
    <w:p w14:paraId="626932AC">
      <w:pPr>
        <w:spacing w:line="800" w:lineRule="exact"/>
        <w:rPr>
          <w:rFonts w:hint="eastAsia" w:ascii="仿宋" w:hAnsi="仿宋" w:eastAsia="仿宋" w:cs="仿宋"/>
          <w:b/>
          <w:color w:val="auto"/>
          <w:sz w:val="24"/>
          <w:highlight w:val="none"/>
        </w:rPr>
      </w:pPr>
    </w:p>
    <w:p w14:paraId="1F1FCC3E">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14:paraId="3A7BD71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57AEC4F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741A6F3D">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2BA5D3F3">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4F2423E4">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7DB9489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7367121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512EAAB4">
      <w:pPr>
        <w:spacing w:line="440" w:lineRule="exact"/>
        <w:rPr>
          <w:rFonts w:hint="eastAsia" w:ascii="仿宋" w:hAnsi="仿宋" w:eastAsia="仿宋" w:cs="仿宋"/>
          <w:color w:val="auto"/>
          <w:sz w:val="24"/>
          <w:highlight w:val="none"/>
        </w:rPr>
      </w:pPr>
    </w:p>
    <w:p w14:paraId="5B8CCD6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4D206B98">
      <w:pPr>
        <w:spacing w:line="440" w:lineRule="exact"/>
        <w:ind w:right="480"/>
        <w:rPr>
          <w:rFonts w:hint="eastAsia" w:ascii="仿宋" w:hAnsi="仿宋" w:eastAsia="仿宋" w:cs="仿宋"/>
          <w:color w:val="auto"/>
          <w:sz w:val="24"/>
          <w:highlight w:val="none"/>
        </w:rPr>
      </w:pPr>
    </w:p>
    <w:p w14:paraId="7DE9FC9B">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2EFBBCBF">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3AB16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14:paraId="3407E1FB">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5FA75CBA">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13D0D16F">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65E74B11">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55A38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FCCA328">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57E59B3F">
            <w:pPr>
              <w:jc w:val="center"/>
              <w:rPr>
                <w:rFonts w:hint="eastAsia" w:ascii="仿宋" w:hAnsi="仿宋" w:eastAsia="仿宋" w:cs="仿宋"/>
                <w:b/>
                <w:color w:val="auto"/>
                <w:kern w:val="0"/>
                <w:sz w:val="32"/>
                <w:szCs w:val="32"/>
                <w:highlight w:val="none"/>
              </w:rPr>
            </w:pPr>
          </w:p>
        </w:tc>
        <w:tc>
          <w:tcPr>
            <w:tcW w:w="3546" w:type="dxa"/>
          </w:tcPr>
          <w:p w14:paraId="0E2FE4BA">
            <w:pPr>
              <w:jc w:val="center"/>
              <w:rPr>
                <w:rFonts w:hint="eastAsia" w:ascii="仿宋" w:hAnsi="仿宋" w:eastAsia="仿宋" w:cs="仿宋"/>
                <w:b/>
                <w:color w:val="auto"/>
                <w:kern w:val="0"/>
                <w:sz w:val="32"/>
                <w:szCs w:val="32"/>
                <w:highlight w:val="none"/>
              </w:rPr>
            </w:pPr>
          </w:p>
        </w:tc>
        <w:tc>
          <w:tcPr>
            <w:tcW w:w="1276" w:type="dxa"/>
          </w:tcPr>
          <w:p w14:paraId="39E324A7">
            <w:pPr>
              <w:jc w:val="center"/>
              <w:rPr>
                <w:rFonts w:hint="eastAsia" w:ascii="仿宋" w:hAnsi="仿宋" w:eastAsia="仿宋" w:cs="仿宋"/>
                <w:b/>
                <w:color w:val="auto"/>
                <w:kern w:val="0"/>
                <w:sz w:val="32"/>
                <w:szCs w:val="32"/>
                <w:highlight w:val="none"/>
              </w:rPr>
            </w:pPr>
          </w:p>
        </w:tc>
      </w:tr>
      <w:tr w14:paraId="4AEF6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9A4A00E">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0B9AF4A7">
            <w:pPr>
              <w:jc w:val="center"/>
              <w:rPr>
                <w:rFonts w:hint="eastAsia" w:ascii="仿宋" w:hAnsi="仿宋" w:eastAsia="仿宋" w:cs="仿宋"/>
                <w:b/>
                <w:color w:val="auto"/>
                <w:kern w:val="0"/>
                <w:sz w:val="32"/>
                <w:szCs w:val="32"/>
                <w:highlight w:val="none"/>
              </w:rPr>
            </w:pPr>
          </w:p>
        </w:tc>
        <w:tc>
          <w:tcPr>
            <w:tcW w:w="3546" w:type="dxa"/>
          </w:tcPr>
          <w:p w14:paraId="04DA7624">
            <w:pPr>
              <w:jc w:val="center"/>
              <w:rPr>
                <w:rFonts w:hint="eastAsia" w:ascii="仿宋" w:hAnsi="仿宋" w:eastAsia="仿宋" w:cs="仿宋"/>
                <w:b/>
                <w:color w:val="auto"/>
                <w:kern w:val="0"/>
                <w:sz w:val="32"/>
                <w:szCs w:val="32"/>
                <w:highlight w:val="none"/>
              </w:rPr>
            </w:pPr>
          </w:p>
        </w:tc>
        <w:tc>
          <w:tcPr>
            <w:tcW w:w="1276" w:type="dxa"/>
          </w:tcPr>
          <w:p w14:paraId="771CC4C1">
            <w:pPr>
              <w:jc w:val="center"/>
              <w:rPr>
                <w:rFonts w:hint="eastAsia" w:ascii="仿宋" w:hAnsi="仿宋" w:eastAsia="仿宋" w:cs="仿宋"/>
                <w:b/>
                <w:color w:val="auto"/>
                <w:kern w:val="0"/>
                <w:sz w:val="32"/>
                <w:szCs w:val="32"/>
                <w:highlight w:val="none"/>
              </w:rPr>
            </w:pPr>
          </w:p>
        </w:tc>
      </w:tr>
      <w:tr w14:paraId="525F4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992F08C">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5AC28ED8">
            <w:pPr>
              <w:jc w:val="center"/>
              <w:rPr>
                <w:rFonts w:hint="eastAsia" w:ascii="仿宋" w:hAnsi="仿宋" w:eastAsia="仿宋" w:cs="仿宋"/>
                <w:b/>
                <w:color w:val="auto"/>
                <w:kern w:val="0"/>
                <w:sz w:val="32"/>
                <w:szCs w:val="32"/>
                <w:highlight w:val="none"/>
              </w:rPr>
            </w:pPr>
          </w:p>
        </w:tc>
        <w:tc>
          <w:tcPr>
            <w:tcW w:w="3546" w:type="dxa"/>
          </w:tcPr>
          <w:p w14:paraId="4FD7C6CC">
            <w:pPr>
              <w:jc w:val="center"/>
              <w:rPr>
                <w:rFonts w:hint="eastAsia" w:ascii="仿宋" w:hAnsi="仿宋" w:eastAsia="仿宋" w:cs="仿宋"/>
                <w:b/>
                <w:color w:val="auto"/>
                <w:kern w:val="0"/>
                <w:sz w:val="32"/>
                <w:szCs w:val="32"/>
                <w:highlight w:val="none"/>
              </w:rPr>
            </w:pPr>
          </w:p>
        </w:tc>
        <w:tc>
          <w:tcPr>
            <w:tcW w:w="1276" w:type="dxa"/>
          </w:tcPr>
          <w:p w14:paraId="03278341">
            <w:pPr>
              <w:jc w:val="center"/>
              <w:rPr>
                <w:rFonts w:hint="eastAsia" w:ascii="仿宋" w:hAnsi="仿宋" w:eastAsia="仿宋" w:cs="仿宋"/>
                <w:b/>
                <w:color w:val="auto"/>
                <w:kern w:val="0"/>
                <w:sz w:val="32"/>
                <w:szCs w:val="32"/>
                <w:highlight w:val="none"/>
              </w:rPr>
            </w:pPr>
          </w:p>
        </w:tc>
      </w:tr>
    </w:tbl>
    <w:p w14:paraId="44ED20A0">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21134687">
      <w:pPr>
        <w:jc w:val="center"/>
        <w:rPr>
          <w:rFonts w:hint="eastAsia" w:ascii="仿宋" w:hAnsi="仿宋" w:eastAsia="仿宋" w:cs="仿宋"/>
          <w:b/>
          <w:color w:val="auto"/>
          <w:kern w:val="0"/>
          <w:sz w:val="32"/>
          <w:szCs w:val="32"/>
          <w:highlight w:val="none"/>
        </w:rPr>
      </w:pPr>
    </w:p>
    <w:p w14:paraId="6F213089">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5C8CF37">
      <w:pPr>
        <w:ind w:firstLine="1911" w:firstLineChars="595"/>
        <w:rPr>
          <w:rFonts w:hint="eastAsia" w:ascii="仿宋" w:hAnsi="仿宋" w:eastAsia="仿宋" w:cs="仿宋"/>
          <w:b/>
          <w:bCs/>
          <w:color w:val="auto"/>
          <w:sz w:val="32"/>
          <w:szCs w:val="32"/>
          <w:highlight w:val="none"/>
        </w:rPr>
      </w:pPr>
    </w:p>
    <w:p w14:paraId="33A5DA4A">
      <w:pPr>
        <w:pageBreakBefore/>
        <w:widowControl/>
        <w:tabs>
          <w:tab w:val="left" w:pos="1538"/>
          <w:tab w:val="center" w:pos="4541"/>
        </w:tabs>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ab/>
      </w:r>
      <w:r>
        <w:rPr>
          <w:rFonts w:hint="eastAsia" w:ascii="仿宋" w:hAnsi="仿宋" w:eastAsia="仿宋" w:cs="仿宋"/>
          <w:b/>
          <w:bCs/>
          <w:color w:val="auto"/>
          <w:sz w:val="32"/>
          <w:szCs w:val="32"/>
          <w:highlight w:val="none"/>
          <w:lang w:val="en-US" w:eastAsia="zh-CN"/>
        </w:rPr>
        <w:tab/>
      </w: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4548EDD6">
      <w:pPr>
        <w:snapToGrid w:val="0"/>
        <w:spacing w:line="360" w:lineRule="auto"/>
        <w:rPr>
          <w:rFonts w:hint="eastAsia" w:ascii="仿宋" w:hAnsi="仿宋" w:eastAsia="仿宋" w:cs="仿宋"/>
          <w:color w:val="auto"/>
          <w:sz w:val="24"/>
          <w:highlight w:val="none"/>
        </w:rPr>
      </w:pPr>
    </w:p>
    <w:p w14:paraId="379AC9C2">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3842293F">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7C6AEDBB">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1D61FE82">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70E6A62F">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7AADC8C1">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6C3B3C16">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21493026">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12E0DBE8">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7B41785F">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34C31AAF">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49766610">
      <w:pPr>
        <w:autoSpaceDE w:val="0"/>
        <w:autoSpaceDN w:val="0"/>
        <w:spacing w:line="360" w:lineRule="auto"/>
        <w:ind w:left="2"/>
        <w:jc w:val="left"/>
        <w:rPr>
          <w:rFonts w:hint="eastAsia" w:ascii="仿宋" w:hAnsi="仿宋" w:eastAsia="仿宋" w:cs="仿宋"/>
          <w:color w:val="auto"/>
          <w:kern w:val="0"/>
          <w:sz w:val="24"/>
          <w:highlight w:val="none"/>
          <w:lang w:val="zh-CN"/>
        </w:rPr>
      </w:pPr>
    </w:p>
    <w:p w14:paraId="241BAFD0">
      <w:pPr>
        <w:autoSpaceDE w:val="0"/>
        <w:autoSpaceDN w:val="0"/>
        <w:spacing w:line="360" w:lineRule="auto"/>
        <w:ind w:left="2"/>
        <w:jc w:val="left"/>
        <w:rPr>
          <w:rFonts w:hint="eastAsia" w:ascii="仿宋" w:hAnsi="仿宋" w:eastAsia="仿宋" w:cs="仿宋"/>
          <w:color w:val="auto"/>
          <w:kern w:val="0"/>
          <w:sz w:val="24"/>
          <w:highlight w:val="none"/>
          <w:lang w:val="zh-CN"/>
        </w:rPr>
      </w:pPr>
    </w:p>
    <w:p w14:paraId="6C7F8493">
      <w:pPr>
        <w:autoSpaceDE w:val="0"/>
        <w:autoSpaceDN w:val="0"/>
        <w:spacing w:line="360" w:lineRule="auto"/>
        <w:ind w:left="2"/>
        <w:jc w:val="left"/>
        <w:rPr>
          <w:rFonts w:hint="eastAsia" w:ascii="仿宋" w:hAnsi="仿宋" w:eastAsia="仿宋" w:cs="仿宋"/>
          <w:color w:val="auto"/>
          <w:kern w:val="0"/>
          <w:sz w:val="24"/>
          <w:highlight w:val="none"/>
          <w:lang w:val="zh-CN"/>
        </w:rPr>
      </w:pPr>
    </w:p>
    <w:p w14:paraId="11096168">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460B2681">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01D21A3B">
      <w:pPr>
        <w:spacing w:line="360" w:lineRule="auto"/>
        <w:jc w:val="center"/>
        <w:rPr>
          <w:rFonts w:hint="eastAsia" w:ascii="仿宋" w:hAnsi="仿宋" w:eastAsia="仿宋" w:cs="仿宋"/>
          <w:b/>
          <w:bCs/>
          <w:color w:val="auto"/>
          <w:sz w:val="24"/>
          <w:highlight w:val="none"/>
        </w:rPr>
      </w:pPr>
    </w:p>
    <w:p w14:paraId="11F9121B">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922DF2A">
      <w:pPr>
        <w:spacing w:line="360" w:lineRule="auto"/>
        <w:jc w:val="center"/>
        <w:rPr>
          <w:rFonts w:hint="eastAsia" w:ascii="仿宋_GB2312" w:hAnsi="仿宋_GB2312" w:eastAsia="仿宋_GB2312" w:cs="仿宋_GB2312"/>
          <w:b/>
          <w:color w:val="auto"/>
          <w:sz w:val="32"/>
          <w:szCs w:val="32"/>
          <w:highlight w:val="none"/>
          <w:lang w:eastAsia="zh-CN"/>
        </w:rPr>
      </w:pPr>
    </w:p>
    <w:p w14:paraId="7B9833A2">
      <w:pPr>
        <w:spacing w:line="360" w:lineRule="auto"/>
        <w:jc w:val="center"/>
        <w:rPr>
          <w:rFonts w:hint="eastAsia" w:ascii="仿宋_GB2312" w:hAnsi="仿宋_GB2312" w:eastAsia="仿宋_GB2312" w:cs="仿宋_GB2312"/>
          <w:b/>
          <w:color w:val="auto"/>
          <w:sz w:val="32"/>
          <w:szCs w:val="32"/>
          <w:highlight w:val="none"/>
          <w:lang w:eastAsia="zh-CN"/>
        </w:rPr>
      </w:pPr>
    </w:p>
    <w:p w14:paraId="7F8BEBF6">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14:paraId="2205D33D">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71D5B84A">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60B9377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1E008F0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17F6F2C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66C6A9F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501EB84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2B4FAB3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6406F2A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50C497D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32E1F5F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07732BD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7F21C94A">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51431D17">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71C293E0">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56530090">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4A9F661">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2B06A9D1">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2C523DB">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745FE38">
            <w:pPr>
              <w:autoSpaceDE w:val="0"/>
              <w:autoSpaceDN w:val="0"/>
              <w:spacing w:line="360" w:lineRule="auto"/>
              <w:rPr>
                <w:rFonts w:ascii="仿宋_GB2312" w:hAnsi="仿宋_GB2312" w:eastAsia="仿宋_GB2312" w:cs="仿宋_GB2312"/>
                <w:color w:val="auto"/>
                <w:sz w:val="24"/>
                <w:highlight w:val="none"/>
              </w:rPr>
            </w:pPr>
          </w:p>
        </w:tc>
      </w:tr>
      <w:tr w14:paraId="13E6A6D1">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2FFD7C11">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2E7D951A">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2C3639E3">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679DBB6">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9B9F94F">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57C38300">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31C6CE3">
            <w:pPr>
              <w:autoSpaceDE w:val="0"/>
              <w:autoSpaceDN w:val="0"/>
              <w:spacing w:line="360" w:lineRule="auto"/>
              <w:rPr>
                <w:rFonts w:ascii="仿宋_GB2312" w:hAnsi="仿宋_GB2312" w:eastAsia="仿宋_GB2312" w:cs="仿宋_GB2312"/>
                <w:color w:val="auto"/>
                <w:sz w:val="24"/>
                <w:highlight w:val="none"/>
              </w:rPr>
            </w:pPr>
          </w:p>
        </w:tc>
      </w:tr>
      <w:tr w14:paraId="1584AAA0">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6FF8FAC2">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8FE1E08">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59C33DB">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D7ABFCF">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1F84E12C">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53187E12">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5BA595C">
            <w:pPr>
              <w:autoSpaceDE w:val="0"/>
              <w:autoSpaceDN w:val="0"/>
              <w:spacing w:line="360" w:lineRule="auto"/>
              <w:rPr>
                <w:rFonts w:ascii="仿宋_GB2312" w:hAnsi="仿宋_GB2312" w:eastAsia="仿宋_GB2312" w:cs="仿宋_GB2312"/>
                <w:color w:val="auto"/>
                <w:sz w:val="24"/>
                <w:highlight w:val="none"/>
              </w:rPr>
            </w:pPr>
          </w:p>
        </w:tc>
      </w:tr>
    </w:tbl>
    <w:p w14:paraId="7A7C1286">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26FB22E5">
      <w:pPr>
        <w:autoSpaceDE w:val="0"/>
        <w:autoSpaceDN w:val="0"/>
        <w:spacing w:line="360" w:lineRule="auto"/>
        <w:rPr>
          <w:rFonts w:ascii="仿宋_GB2312" w:hAnsi="仿宋_GB2312" w:eastAsia="仿宋_GB2312" w:cs="仿宋_GB2312"/>
          <w:b/>
          <w:color w:val="auto"/>
          <w:sz w:val="24"/>
          <w:highlight w:val="none"/>
        </w:rPr>
      </w:pPr>
    </w:p>
    <w:p w14:paraId="611E9948">
      <w:pPr>
        <w:autoSpaceDE w:val="0"/>
        <w:autoSpaceDN w:val="0"/>
        <w:spacing w:line="360" w:lineRule="auto"/>
        <w:rPr>
          <w:rFonts w:ascii="仿宋_GB2312" w:hAnsi="仿宋_GB2312" w:eastAsia="仿宋_GB2312" w:cs="仿宋_GB2312"/>
          <w:color w:val="auto"/>
          <w:sz w:val="24"/>
          <w:highlight w:val="none"/>
        </w:rPr>
      </w:pPr>
    </w:p>
    <w:p w14:paraId="5D4D57B6">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174604E">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BDFCC40">
      <w:pPr>
        <w:pStyle w:val="648"/>
        <w:ind w:firstLine="0"/>
        <w:jc w:val="both"/>
        <w:rPr>
          <w:rFonts w:hAnsi="仿宋_GB2312" w:cs="仿宋_GB2312"/>
          <w:color w:val="auto"/>
          <w:highlight w:val="none"/>
        </w:rPr>
      </w:pPr>
    </w:p>
    <w:p w14:paraId="7D43DFB3">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14:paraId="5435E57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3C3955A4">
      <w:pPr>
        <w:spacing w:line="360" w:lineRule="auto"/>
        <w:jc w:val="center"/>
        <w:rPr>
          <w:rFonts w:ascii="仿宋_GB2312" w:hAnsi="仿宋_GB2312" w:eastAsia="仿宋_GB2312" w:cs="仿宋_GB2312"/>
          <w:color w:val="auto"/>
          <w:sz w:val="24"/>
          <w:highlight w:val="none"/>
        </w:rPr>
      </w:pPr>
    </w:p>
    <w:p w14:paraId="4C29A889">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396B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784C4ABC">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7D27BC58">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61183455">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0796E252">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2DD8D740">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261CCBB5">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6E3CC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3A767FDE">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599A5893">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197D227D">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3DCDA151">
            <w:pPr>
              <w:spacing w:line="360" w:lineRule="auto"/>
              <w:jc w:val="center"/>
              <w:rPr>
                <w:rFonts w:ascii="仿宋_GB2312" w:hAnsi="仿宋_GB2312" w:eastAsia="仿宋_GB2312" w:cs="仿宋_GB2312"/>
                <w:color w:val="auto"/>
                <w:sz w:val="24"/>
                <w:highlight w:val="none"/>
              </w:rPr>
            </w:pPr>
          </w:p>
        </w:tc>
        <w:tc>
          <w:tcPr>
            <w:tcW w:w="1080" w:type="dxa"/>
            <w:vAlign w:val="center"/>
          </w:tcPr>
          <w:p w14:paraId="5A22A66D">
            <w:pPr>
              <w:spacing w:line="360" w:lineRule="auto"/>
              <w:jc w:val="center"/>
              <w:rPr>
                <w:rFonts w:ascii="仿宋_GB2312" w:hAnsi="仿宋_GB2312" w:eastAsia="仿宋_GB2312" w:cs="仿宋_GB2312"/>
                <w:color w:val="auto"/>
                <w:sz w:val="24"/>
                <w:highlight w:val="none"/>
              </w:rPr>
            </w:pPr>
          </w:p>
        </w:tc>
        <w:tc>
          <w:tcPr>
            <w:tcW w:w="1332" w:type="dxa"/>
            <w:vAlign w:val="center"/>
          </w:tcPr>
          <w:p w14:paraId="288135BF">
            <w:pPr>
              <w:spacing w:line="360" w:lineRule="auto"/>
              <w:jc w:val="center"/>
              <w:rPr>
                <w:rFonts w:ascii="仿宋_GB2312" w:hAnsi="仿宋_GB2312" w:eastAsia="仿宋_GB2312" w:cs="仿宋_GB2312"/>
                <w:color w:val="auto"/>
                <w:sz w:val="24"/>
                <w:highlight w:val="none"/>
              </w:rPr>
            </w:pPr>
          </w:p>
        </w:tc>
      </w:tr>
      <w:tr w14:paraId="142DC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A859A80">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5FFEC976">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44ECE4AB">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39245C17">
            <w:pPr>
              <w:spacing w:line="360" w:lineRule="auto"/>
              <w:jc w:val="center"/>
              <w:rPr>
                <w:rFonts w:ascii="仿宋_GB2312" w:hAnsi="仿宋_GB2312" w:eastAsia="仿宋_GB2312" w:cs="仿宋_GB2312"/>
                <w:color w:val="auto"/>
                <w:sz w:val="24"/>
                <w:highlight w:val="none"/>
              </w:rPr>
            </w:pPr>
          </w:p>
        </w:tc>
        <w:tc>
          <w:tcPr>
            <w:tcW w:w="1080" w:type="dxa"/>
            <w:vAlign w:val="center"/>
          </w:tcPr>
          <w:p w14:paraId="556FF791">
            <w:pPr>
              <w:spacing w:line="360" w:lineRule="auto"/>
              <w:jc w:val="center"/>
              <w:rPr>
                <w:rFonts w:ascii="仿宋_GB2312" w:hAnsi="仿宋_GB2312" w:eastAsia="仿宋_GB2312" w:cs="仿宋_GB2312"/>
                <w:color w:val="auto"/>
                <w:sz w:val="24"/>
                <w:highlight w:val="none"/>
              </w:rPr>
            </w:pPr>
          </w:p>
        </w:tc>
        <w:tc>
          <w:tcPr>
            <w:tcW w:w="1332" w:type="dxa"/>
            <w:vAlign w:val="center"/>
          </w:tcPr>
          <w:p w14:paraId="4A1D9370">
            <w:pPr>
              <w:spacing w:line="360" w:lineRule="auto"/>
              <w:jc w:val="center"/>
              <w:rPr>
                <w:rFonts w:ascii="仿宋_GB2312" w:hAnsi="仿宋_GB2312" w:eastAsia="仿宋_GB2312" w:cs="仿宋_GB2312"/>
                <w:color w:val="auto"/>
                <w:sz w:val="24"/>
                <w:highlight w:val="none"/>
              </w:rPr>
            </w:pPr>
          </w:p>
        </w:tc>
      </w:tr>
      <w:tr w14:paraId="16835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DFD362F">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7609C4B5">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3E9293FD">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543CAF51">
            <w:pPr>
              <w:spacing w:line="360" w:lineRule="auto"/>
              <w:jc w:val="center"/>
              <w:rPr>
                <w:rFonts w:ascii="仿宋_GB2312" w:hAnsi="仿宋_GB2312" w:eastAsia="仿宋_GB2312" w:cs="仿宋_GB2312"/>
                <w:color w:val="auto"/>
                <w:sz w:val="24"/>
                <w:highlight w:val="none"/>
              </w:rPr>
            </w:pPr>
          </w:p>
        </w:tc>
        <w:tc>
          <w:tcPr>
            <w:tcW w:w="1080" w:type="dxa"/>
            <w:vAlign w:val="center"/>
          </w:tcPr>
          <w:p w14:paraId="4DF2FB67">
            <w:pPr>
              <w:spacing w:line="360" w:lineRule="auto"/>
              <w:jc w:val="center"/>
              <w:rPr>
                <w:rFonts w:ascii="仿宋_GB2312" w:hAnsi="仿宋_GB2312" w:eastAsia="仿宋_GB2312" w:cs="仿宋_GB2312"/>
                <w:color w:val="auto"/>
                <w:sz w:val="24"/>
                <w:highlight w:val="none"/>
              </w:rPr>
            </w:pPr>
          </w:p>
        </w:tc>
        <w:tc>
          <w:tcPr>
            <w:tcW w:w="1332" w:type="dxa"/>
            <w:vAlign w:val="center"/>
          </w:tcPr>
          <w:p w14:paraId="2CF49F71">
            <w:pPr>
              <w:spacing w:line="360" w:lineRule="auto"/>
              <w:jc w:val="center"/>
              <w:rPr>
                <w:rFonts w:ascii="仿宋_GB2312" w:hAnsi="仿宋_GB2312" w:eastAsia="仿宋_GB2312" w:cs="仿宋_GB2312"/>
                <w:color w:val="auto"/>
                <w:sz w:val="24"/>
                <w:highlight w:val="none"/>
              </w:rPr>
            </w:pPr>
          </w:p>
        </w:tc>
      </w:tr>
      <w:tr w14:paraId="1E22E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C5E8B2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68508FB4">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41EC0E13">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0D5AED2D">
            <w:pPr>
              <w:spacing w:line="360" w:lineRule="auto"/>
              <w:jc w:val="center"/>
              <w:rPr>
                <w:rFonts w:ascii="仿宋_GB2312" w:hAnsi="仿宋_GB2312" w:eastAsia="仿宋_GB2312" w:cs="仿宋_GB2312"/>
                <w:color w:val="auto"/>
                <w:sz w:val="24"/>
                <w:highlight w:val="none"/>
              </w:rPr>
            </w:pPr>
          </w:p>
        </w:tc>
        <w:tc>
          <w:tcPr>
            <w:tcW w:w="1080" w:type="dxa"/>
            <w:vAlign w:val="center"/>
          </w:tcPr>
          <w:p w14:paraId="091A6758">
            <w:pPr>
              <w:spacing w:line="360" w:lineRule="auto"/>
              <w:jc w:val="center"/>
              <w:rPr>
                <w:rFonts w:ascii="仿宋_GB2312" w:hAnsi="仿宋_GB2312" w:eastAsia="仿宋_GB2312" w:cs="仿宋_GB2312"/>
                <w:color w:val="auto"/>
                <w:sz w:val="24"/>
                <w:highlight w:val="none"/>
              </w:rPr>
            </w:pPr>
          </w:p>
        </w:tc>
        <w:tc>
          <w:tcPr>
            <w:tcW w:w="1332" w:type="dxa"/>
            <w:vAlign w:val="center"/>
          </w:tcPr>
          <w:p w14:paraId="5B1247BE">
            <w:pPr>
              <w:spacing w:line="360" w:lineRule="auto"/>
              <w:jc w:val="center"/>
              <w:rPr>
                <w:rFonts w:ascii="仿宋_GB2312" w:hAnsi="仿宋_GB2312" w:eastAsia="仿宋_GB2312" w:cs="仿宋_GB2312"/>
                <w:color w:val="auto"/>
                <w:sz w:val="24"/>
                <w:highlight w:val="none"/>
              </w:rPr>
            </w:pPr>
          </w:p>
        </w:tc>
      </w:tr>
      <w:tr w14:paraId="19220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3FEC2EF">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4B0BAFA8">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3FDBA1C3">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463BC4FF">
            <w:pPr>
              <w:spacing w:line="360" w:lineRule="auto"/>
              <w:jc w:val="center"/>
              <w:rPr>
                <w:rFonts w:ascii="仿宋_GB2312" w:hAnsi="仿宋_GB2312" w:eastAsia="仿宋_GB2312" w:cs="仿宋_GB2312"/>
                <w:color w:val="auto"/>
                <w:sz w:val="24"/>
                <w:highlight w:val="none"/>
              </w:rPr>
            </w:pPr>
          </w:p>
        </w:tc>
        <w:tc>
          <w:tcPr>
            <w:tcW w:w="1080" w:type="dxa"/>
            <w:vAlign w:val="center"/>
          </w:tcPr>
          <w:p w14:paraId="74845F7B">
            <w:pPr>
              <w:spacing w:line="360" w:lineRule="auto"/>
              <w:jc w:val="center"/>
              <w:rPr>
                <w:rFonts w:ascii="仿宋_GB2312" w:hAnsi="仿宋_GB2312" w:eastAsia="仿宋_GB2312" w:cs="仿宋_GB2312"/>
                <w:color w:val="auto"/>
                <w:sz w:val="24"/>
                <w:highlight w:val="none"/>
              </w:rPr>
            </w:pPr>
          </w:p>
        </w:tc>
        <w:tc>
          <w:tcPr>
            <w:tcW w:w="1332" w:type="dxa"/>
            <w:vAlign w:val="center"/>
          </w:tcPr>
          <w:p w14:paraId="66488A8E">
            <w:pPr>
              <w:spacing w:line="360" w:lineRule="auto"/>
              <w:jc w:val="center"/>
              <w:rPr>
                <w:rFonts w:ascii="仿宋_GB2312" w:hAnsi="仿宋_GB2312" w:eastAsia="仿宋_GB2312" w:cs="仿宋_GB2312"/>
                <w:color w:val="auto"/>
                <w:sz w:val="24"/>
                <w:highlight w:val="none"/>
              </w:rPr>
            </w:pPr>
          </w:p>
        </w:tc>
      </w:tr>
    </w:tbl>
    <w:p w14:paraId="48794545">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6D443957">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3A2A47F1">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30" o:title=""/>
            <o:lock v:ext="edit" aspectratio="t"/>
            <w10:wrap type="none"/>
            <w10:anchorlock/>
          </v:shape>
          <o:OLEObject Type="Embed" ProgID="Package" ShapeID="_x0000_i1025" DrawAspect="Content" ObjectID="_1468075725" r:id="rId29">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32" o:title=""/>
            <o:lock v:ext="edit" aspectratio="t"/>
            <w10:wrap type="none"/>
            <w10:anchorlock/>
          </v:shape>
          <o:OLEObject Type="Embed" ProgID="Package" ShapeID="_x0000_i1026" DrawAspect="Content" ObjectID="_1468075726" r:id="rId31">
            <o:LockedField>false</o:LockedField>
          </o:OLEObject>
        </w:object>
      </w:r>
    </w:p>
    <w:p w14:paraId="0C3A775D">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55183FFA">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827F62D">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266CA70">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3103552E">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1378D3A0">
      <w:pPr>
        <w:pageBreakBefore w:val="0"/>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14:paraId="0D444652">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2964C743">
      <w:pPr>
        <w:pStyle w:val="80"/>
        <w:rPr>
          <w:color w:val="auto"/>
          <w:highlight w:val="none"/>
        </w:rPr>
      </w:pPr>
    </w:p>
    <w:p w14:paraId="3502BB69">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303E3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0297DB6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09972E9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1865FEB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169FC66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05C10D6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3DF643E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69E5A49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333B7F1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60EC0B3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4D89B0C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38CAFE7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099F445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343181E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0A689D1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34B024F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7329671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04FA0D6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26BBBA2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3F1E2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1300FB0">
            <w:pPr>
              <w:spacing w:line="360" w:lineRule="auto"/>
              <w:rPr>
                <w:rFonts w:ascii="仿宋_GB2312" w:hAnsi="仿宋_GB2312" w:eastAsia="仿宋_GB2312" w:cs="仿宋_GB2312"/>
                <w:color w:val="auto"/>
                <w:sz w:val="24"/>
                <w:highlight w:val="none"/>
              </w:rPr>
            </w:pPr>
          </w:p>
        </w:tc>
        <w:tc>
          <w:tcPr>
            <w:tcW w:w="552" w:type="dxa"/>
          </w:tcPr>
          <w:p w14:paraId="7F6F8274">
            <w:pPr>
              <w:spacing w:line="360" w:lineRule="auto"/>
              <w:rPr>
                <w:rFonts w:ascii="仿宋_GB2312" w:hAnsi="仿宋_GB2312" w:eastAsia="仿宋_GB2312" w:cs="仿宋_GB2312"/>
                <w:color w:val="auto"/>
                <w:sz w:val="24"/>
                <w:highlight w:val="none"/>
              </w:rPr>
            </w:pPr>
          </w:p>
        </w:tc>
        <w:tc>
          <w:tcPr>
            <w:tcW w:w="552" w:type="dxa"/>
          </w:tcPr>
          <w:p w14:paraId="43F4AF1B">
            <w:pPr>
              <w:spacing w:line="360" w:lineRule="auto"/>
              <w:rPr>
                <w:rFonts w:ascii="仿宋_GB2312" w:hAnsi="仿宋_GB2312" w:eastAsia="仿宋_GB2312" w:cs="仿宋_GB2312"/>
                <w:color w:val="auto"/>
                <w:sz w:val="24"/>
                <w:highlight w:val="none"/>
              </w:rPr>
            </w:pPr>
          </w:p>
        </w:tc>
        <w:tc>
          <w:tcPr>
            <w:tcW w:w="552" w:type="dxa"/>
          </w:tcPr>
          <w:p w14:paraId="31464E90">
            <w:pPr>
              <w:spacing w:line="360" w:lineRule="auto"/>
              <w:rPr>
                <w:rFonts w:ascii="仿宋_GB2312" w:hAnsi="仿宋_GB2312" w:eastAsia="仿宋_GB2312" w:cs="仿宋_GB2312"/>
                <w:color w:val="auto"/>
                <w:sz w:val="24"/>
                <w:highlight w:val="none"/>
              </w:rPr>
            </w:pPr>
          </w:p>
        </w:tc>
        <w:tc>
          <w:tcPr>
            <w:tcW w:w="552" w:type="dxa"/>
          </w:tcPr>
          <w:p w14:paraId="2C6DCFF6">
            <w:pPr>
              <w:spacing w:line="360" w:lineRule="auto"/>
              <w:rPr>
                <w:rFonts w:ascii="仿宋_GB2312" w:hAnsi="仿宋_GB2312" w:eastAsia="仿宋_GB2312" w:cs="仿宋_GB2312"/>
                <w:color w:val="auto"/>
                <w:sz w:val="24"/>
                <w:highlight w:val="none"/>
              </w:rPr>
            </w:pPr>
          </w:p>
        </w:tc>
        <w:tc>
          <w:tcPr>
            <w:tcW w:w="552" w:type="dxa"/>
          </w:tcPr>
          <w:p w14:paraId="0BEEEC84">
            <w:pPr>
              <w:spacing w:line="360" w:lineRule="auto"/>
              <w:rPr>
                <w:rFonts w:ascii="仿宋_GB2312" w:hAnsi="仿宋_GB2312" w:eastAsia="仿宋_GB2312" w:cs="仿宋_GB2312"/>
                <w:color w:val="auto"/>
                <w:sz w:val="24"/>
                <w:highlight w:val="none"/>
              </w:rPr>
            </w:pPr>
          </w:p>
        </w:tc>
        <w:tc>
          <w:tcPr>
            <w:tcW w:w="552" w:type="dxa"/>
          </w:tcPr>
          <w:p w14:paraId="7EC79741">
            <w:pPr>
              <w:spacing w:line="360" w:lineRule="auto"/>
              <w:rPr>
                <w:rFonts w:ascii="仿宋_GB2312" w:hAnsi="仿宋_GB2312" w:eastAsia="仿宋_GB2312" w:cs="仿宋_GB2312"/>
                <w:color w:val="auto"/>
                <w:sz w:val="24"/>
                <w:highlight w:val="none"/>
              </w:rPr>
            </w:pPr>
          </w:p>
        </w:tc>
        <w:tc>
          <w:tcPr>
            <w:tcW w:w="553" w:type="dxa"/>
          </w:tcPr>
          <w:p w14:paraId="205E265C">
            <w:pPr>
              <w:spacing w:line="360" w:lineRule="auto"/>
              <w:rPr>
                <w:rFonts w:ascii="仿宋_GB2312" w:hAnsi="仿宋_GB2312" w:eastAsia="仿宋_GB2312" w:cs="仿宋_GB2312"/>
                <w:color w:val="auto"/>
                <w:sz w:val="24"/>
                <w:highlight w:val="none"/>
              </w:rPr>
            </w:pPr>
          </w:p>
        </w:tc>
        <w:tc>
          <w:tcPr>
            <w:tcW w:w="553" w:type="dxa"/>
          </w:tcPr>
          <w:p w14:paraId="192AA5B2">
            <w:pPr>
              <w:spacing w:line="360" w:lineRule="auto"/>
              <w:rPr>
                <w:rFonts w:ascii="仿宋_GB2312" w:hAnsi="仿宋_GB2312" w:eastAsia="仿宋_GB2312" w:cs="仿宋_GB2312"/>
                <w:color w:val="auto"/>
                <w:sz w:val="24"/>
                <w:highlight w:val="none"/>
              </w:rPr>
            </w:pPr>
          </w:p>
        </w:tc>
        <w:tc>
          <w:tcPr>
            <w:tcW w:w="553" w:type="dxa"/>
          </w:tcPr>
          <w:p w14:paraId="3BAF5660">
            <w:pPr>
              <w:spacing w:line="360" w:lineRule="auto"/>
              <w:rPr>
                <w:rFonts w:ascii="仿宋_GB2312" w:hAnsi="仿宋_GB2312" w:eastAsia="仿宋_GB2312" w:cs="仿宋_GB2312"/>
                <w:color w:val="auto"/>
                <w:sz w:val="24"/>
                <w:highlight w:val="none"/>
              </w:rPr>
            </w:pPr>
          </w:p>
        </w:tc>
        <w:tc>
          <w:tcPr>
            <w:tcW w:w="553" w:type="dxa"/>
          </w:tcPr>
          <w:p w14:paraId="39B891A7">
            <w:pPr>
              <w:spacing w:line="360" w:lineRule="auto"/>
              <w:rPr>
                <w:rFonts w:ascii="仿宋_GB2312" w:hAnsi="仿宋_GB2312" w:eastAsia="仿宋_GB2312" w:cs="仿宋_GB2312"/>
                <w:color w:val="auto"/>
                <w:sz w:val="24"/>
                <w:highlight w:val="none"/>
              </w:rPr>
            </w:pPr>
          </w:p>
        </w:tc>
        <w:tc>
          <w:tcPr>
            <w:tcW w:w="553" w:type="dxa"/>
          </w:tcPr>
          <w:p w14:paraId="29D6F7FA">
            <w:pPr>
              <w:spacing w:line="360" w:lineRule="auto"/>
              <w:rPr>
                <w:rFonts w:ascii="仿宋_GB2312" w:hAnsi="仿宋_GB2312" w:eastAsia="仿宋_GB2312" w:cs="仿宋_GB2312"/>
                <w:color w:val="auto"/>
                <w:sz w:val="24"/>
                <w:highlight w:val="none"/>
              </w:rPr>
            </w:pPr>
          </w:p>
        </w:tc>
        <w:tc>
          <w:tcPr>
            <w:tcW w:w="553" w:type="dxa"/>
          </w:tcPr>
          <w:p w14:paraId="079D240D">
            <w:pPr>
              <w:spacing w:line="360" w:lineRule="auto"/>
              <w:rPr>
                <w:rFonts w:ascii="仿宋_GB2312" w:hAnsi="仿宋_GB2312" w:eastAsia="仿宋_GB2312" w:cs="仿宋_GB2312"/>
                <w:color w:val="auto"/>
                <w:sz w:val="24"/>
                <w:highlight w:val="none"/>
              </w:rPr>
            </w:pPr>
          </w:p>
        </w:tc>
        <w:tc>
          <w:tcPr>
            <w:tcW w:w="553" w:type="dxa"/>
          </w:tcPr>
          <w:p w14:paraId="2325C612">
            <w:pPr>
              <w:spacing w:line="360" w:lineRule="auto"/>
              <w:rPr>
                <w:rFonts w:ascii="仿宋_GB2312" w:hAnsi="仿宋_GB2312" w:eastAsia="仿宋_GB2312" w:cs="仿宋_GB2312"/>
                <w:color w:val="auto"/>
                <w:sz w:val="24"/>
                <w:highlight w:val="none"/>
              </w:rPr>
            </w:pPr>
          </w:p>
        </w:tc>
        <w:tc>
          <w:tcPr>
            <w:tcW w:w="553" w:type="dxa"/>
          </w:tcPr>
          <w:p w14:paraId="20E8ABDF">
            <w:pPr>
              <w:spacing w:line="360" w:lineRule="auto"/>
              <w:rPr>
                <w:rFonts w:ascii="仿宋_GB2312" w:hAnsi="仿宋_GB2312" w:eastAsia="仿宋_GB2312" w:cs="仿宋_GB2312"/>
                <w:color w:val="auto"/>
                <w:sz w:val="24"/>
                <w:highlight w:val="none"/>
              </w:rPr>
            </w:pPr>
          </w:p>
        </w:tc>
        <w:tc>
          <w:tcPr>
            <w:tcW w:w="553" w:type="dxa"/>
          </w:tcPr>
          <w:p w14:paraId="4359083D">
            <w:pPr>
              <w:spacing w:line="360" w:lineRule="auto"/>
              <w:rPr>
                <w:rFonts w:ascii="仿宋_GB2312" w:hAnsi="仿宋_GB2312" w:eastAsia="仿宋_GB2312" w:cs="仿宋_GB2312"/>
                <w:color w:val="auto"/>
                <w:sz w:val="24"/>
                <w:highlight w:val="none"/>
              </w:rPr>
            </w:pPr>
          </w:p>
        </w:tc>
        <w:tc>
          <w:tcPr>
            <w:tcW w:w="553" w:type="dxa"/>
          </w:tcPr>
          <w:p w14:paraId="03B88CCD">
            <w:pPr>
              <w:spacing w:line="360" w:lineRule="auto"/>
              <w:rPr>
                <w:rFonts w:ascii="仿宋_GB2312" w:hAnsi="仿宋_GB2312" w:eastAsia="仿宋_GB2312" w:cs="仿宋_GB2312"/>
                <w:color w:val="auto"/>
                <w:sz w:val="24"/>
                <w:highlight w:val="none"/>
              </w:rPr>
            </w:pPr>
          </w:p>
        </w:tc>
      </w:tr>
      <w:tr w14:paraId="1FA3B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A252746">
            <w:pPr>
              <w:spacing w:line="360" w:lineRule="auto"/>
              <w:rPr>
                <w:rFonts w:ascii="仿宋_GB2312" w:hAnsi="仿宋_GB2312" w:eastAsia="仿宋_GB2312" w:cs="仿宋_GB2312"/>
                <w:color w:val="auto"/>
                <w:sz w:val="24"/>
                <w:highlight w:val="none"/>
              </w:rPr>
            </w:pPr>
          </w:p>
        </w:tc>
        <w:tc>
          <w:tcPr>
            <w:tcW w:w="552" w:type="dxa"/>
          </w:tcPr>
          <w:p w14:paraId="4291C05D">
            <w:pPr>
              <w:spacing w:line="360" w:lineRule="auto"/>
              <w:rPr>
                <w:rFonts w:ascii="仿宋_GB2312" w:hAnsi="仿宋_GB2312" w:eastAsia="仿宋_GB2312" w:cs="仿宋_GB2312"/>
                <w:color w:val="auto"/>
                <w:sz w:val="24"/>
                <w:highlight w:val="none"/>
              </w:rPr>
            </w:pPr>
          </w:p>
        </w:tc>
        <w:tc>
          <w:tcPr>
            <w:tcW w:w="552" w:type="dxa"/>
          </w:tcPr>
          <w:p w14:paraId="16709944">
            <w:pPr>
              <w:spacing w:line="360" w:lineRule="auto"/>
              <w:rPr>
                <w:rFonts w:ascii="仿宋_GB2312" w:hAnsi="仿宋_GB2312" w:eastAsia="仿宋_GB2312" w:cs="仿宋_GB2312"/>
                <w:color w:val="auto"/>
                <w:sz w:val="24"/>
                <w:highlight w:val="none"/>
              </w:rPr>
            </w:pPr>
          </w:p>
        </w:tc>
        <w:tc>
          <w:tcPr>
            <w:tcW w:w="552" w:type="dxa"/>
          </w:tcPr>
          <w:p w14:paraId="5420B470">
            <w:pPr>
              <w:spacing w:line="360" w:lineRule="auto"/>
              <w:rPr>
                <w:rFonts w:ascii="仿宋_GB2312" w:hAnsi="仿宋_GB2312" w:eastAsia="仿宋_GB2312" w:cs="仿宋_GB2312"/>
                <w:color w:val="auto"/>
                <w:sz w:val="24"/>
                <w:highlight w:val="none"/>
              </w:rPr>
            </w:pPr>
          </w:p>
        </w:tc>
        <w:tc>
          <w:tcPr>
            <w:tcW w:w="552" w:type="dxa"/>
          </w:tcPr>
          <w:p w14:paraId="142BC51A">
            <w:pPr>
              <w:spacing w:line="360" w:lineRule="auto"/>
              <w:rPr>
                <w:rFonts w:ascii="仿宋_GB2312" w:hAnsi="仿宋_GB2312" w:eastAsia="仿宋_GB2312" w:cs="仿宋_GB2312"/>
                <w:color w:val="auto"/>
                <w:sz w:val="24"/>
                <w:highlight w:val="none"/>
              </w:rPr>
            </w:pPr>
          </w:p>
        </w:tc>
        <w:tc>
          <w:tcPr>
            <w:tcW w:w="552" w:type="dxa"/>
          </w:tcPr>
          <w:p w14:paraId="428F2EF9">
            <w:pPr>
              <w:spacing w:line="360" w:lineRule="auto"/>
              <w:rPr>
                <w:rFonts w:ascii="仿宋_GB2312" w:hAnsi="仿宋_GB2312" w:eastAsia="仿宋_GB2312" w:cs="仿宋_GB2312"/>
                <w:color w:val="auto"/>
                <w:sz w:val="24"/>
                <w:highlight w:val="none"/>
              </w:rPr>
            </w:pPr>
          </w:p>
        </w:tc>
        <w:tc>
          <w:tcPr>
            <w:tcW w:w="552" w:type="dxa"/>
          </w:tcPr>
          <w:p w14:paraId="3F6F73CE">
            <w:pPr>
              <w:spacing w:line="360" w:lineRule="auto"/>
              <w:rPr>
                <w:rFonts w:ascii="仿宋_GB2312" w:hAnsi="仿宋_GB2312" w:eastAsia="仿宋_GB2312" w:cs="仿宋_GB2312"/>
                <w:color w:val="auto"/>
                <w:sz w:val="24"/>
                <w:highlight w:val="none"/>
              </w:rPr>
            </w:pPr>
          </w:p>
        </w:tc>
        <w:tc>
          <w:tcPr>
            <w:tcW w:w="553" w:type="dxa"/>
          </w:tcPr>
          <w:p w14:paraId="146DD747">
            <w:pPr>
              <w:spacing w:line="360" w:lineRule="auto"/>
              <w:rPr>
                <w:rFonts w:ascii="仿宋_GB2312" w:hAnsi="仿宋_GB2312" w:eastAsia="仿宋_GB2312" w:cs="仿宋_GB2312"/>
                <w:color w:val="auto"/>
                <w:sz w:val="24"/>
                <w:highlight w:val="none"/>
              </w:rPr>
            </w:pPr>
          </w:p>
        </w:tc>
        <w:tc>
          <w:tcPr>
            <w:tcW w:w="553" w:type="dxa"/>
          </w:tcPr>
          <w:p w14:paraId="23FAECF3">
            <w:pPr>
              <w:spacing w:line="360" w:lineRule="auto"/>
              <w:rPr>
                <w:rFonts w:ascii="仿宋_GB2312" w:hAnsi="仿宋_GB2312" w:eastAsia="仿宋_GB2312" w:cs="仿宋_GB2312"/>
                <w:color w:val="auto"/>
                <w:sz w:val="24"/>
                <w:highlight w:val="none"/>
              </w:rPr>
            </w:pPr>
          </w:p>
        </w:tc>
        <w:tc>
          <w:tcPr>
            <w:tcW w:w="553" w:type="dxa"/>
          </w:tcPr>
          <w:p w14:paraId="228346B2">
            <w:pPr>
              <w:spacing w:line="360" w:lineRule="auto"/>
              <w:rPr>
                <w:rFonts w:ascii="仿宋_GB2312" w:hAnsi="仿宋_GB2312" w:eastAsia="仿宋_GB2312" w:cs="仿宋_GB2312"/>
                <w:color w:val="auto"/>
                <w:sz w:val="24"/>
                <w:highlight w:val="none"/>
              </w:rPr>
            </w:pPr>
          </w:p>
        </w:tc>
        <w:tc>
          <w:tcPr>
            <w:tcW w:w="553" w:type="dxa"/>
          </w:tcPr>
          <w:p w14:paraId="0EB4257E">
            <w:pPr>
              <w:spacing w:line="360" w:lineRule="auto"/>
              <w:rPr>
                <w:rFonts w:ascii="仿宋_GB2312" w:hAnsi="仿宋_GB2312" w:eastAsia="仿宋_GB2312" w:cs="仿宋_GB2312"/>
                <w:color w:val="auto"/>
                <w:sz w:val="24"/>
                <w:highlight w:val="none"/>
              </w:rPr>
            </w:pPr>
          </w:p>
        </w:tc>
        <w:tc>
          <w:tcPr>
            <w:tcW w:w="553" w:type="dxa"/>
          </w:tcPr>
          <w:p w14:paraId="41F4E997">
            <w:pPr>
              <w:spacing w:line="360" w:lineRule="auto"/>
              <w:rPr>
                <w:rFonts w:ascii="仿宋_GB2312" w:hAnsi="仿宋_GB2312" w:eastAsia="仿宋_GB2312" w:cs="仿宋_GB2312"/>
                <w:color w:val="auto"/>
                <w:sz w:val="24"/>
                <w:highlight w:val="none"/>
              </w:rPr>
            </w:pPr>
          </w:p>
        </w:tc>
        <w:tc>
          <w:tcPr>
            <w:tcW w:w="553" w:type="dxa"/>
          </w:tcPr>
          <w:p w14:paraId="6F11238A">
            <w:pPr>
              <w:spacing w:line="360" w:lineRule="auto"/>
              <w:rPr>
                <w:rFonts w:ascii="仿宋_GB2312" w:hAnsi="仿宋_GB2312" w:eastAsia="仿宋_GB2312" w:cs="仿宋_GB2312"/>
                <w:color w:val="auto"/>
                <w:sz w:val="24"/>
                <w:highlight w:val="none"/>
              </w:rPr>
            </w:pPr>
          </w:p>
        </w:tc>
        <w:tc>
          <w:tcPr>
            <w:tcW w:w="553" w:type="dxa"/>
          </w:tcPr>
          <w:p w14:paraId="6F567F0F">
            <w:pPr>
              <w:spacing w:line="360" w:lineRule="auto"/>
              <w:rPr>
                <w:rFonts w:ascii="仿宋_GB2312" w:hAnsi="仿宋_GB2312" w:eastAsia="仿宋_GB2312" w:cs="仿宋_GB2312"/>
                <w:color w:val="auto"/>
                <w:sz w:val="24"/>
                <w:highlight w:val="none"/>
              </w:rPr>
            </w:pPr>
          </w:p>
        </w:tc>
        <w:tc>
          <w:tcPr>
            <w:tcW w:w="553" w:type="dxa"/>
          </w:tcPr>
          <w:p w14:paraId="07319DF1">
            <w:pPr>
              <w:spacing w:line="360" w:lineRule="auto"/>
              <w:rPr>
                <w:rFonts w:ascii="仿宋_GB2312" w:hAnsi="仿宋_GB2312" w:eastAsia="仿宋_GB2312" w:cs="仿宋_GB2312"/>
                <w:color w:val="auto"/>
                <w:sz w:val="24"/>
                <w:highlight w:val="none"/>
              </w:rPr>
            </w:pPr>
          </w:p>
        </w:tc>
        <w:tc>
          <w:tcPr>
            <w:tcW w:w="553" w:type="dxa"/>
          </w:tcPr>
          <w:p w14:paraId="1104FE9A">
            <w:pPr>
              <w:spacing w:line="360" w:lineRule="auto"/>
              <w:rPr>
                <w:rFonts w:ascii="仿宋_GB2312" w:hAnsi="仿宋_GB2312" w:eastAsia="仿宋_GB2312" w:cs="仿宋_GB2312"/>
                <w:color w:val="auto"/>
                <w:sz w:val="24"/>
                <w:highlight w:val="none"/>
              </w:rPr>
            </w:pPr>
          </w:p>
        </w:tc>
        <w:tc>
          <w:tcPr>
            <w:tcW w:w="553" w:type="dxa"/>
          </w:tcPr>
          <w:p w14:paraId="1D2D779B">
            <w:pPr>
              <w:spacing w:line="360" w:lineRule="auto"/>
              <w:rPr>
                <w:rFonts w:ascii="仿宋_GB2312" w:hAnsi="仿宋_GB2312" w:eastAsia="仿宋_GB2312" w:cs="仿宋_GB2312"/>
                <w:color w:val="auto"/>
                <w:sz w:val="24"/>
                <w:highlight w:val="none"/>
              </w:rPr>
            </w:pPr>
          </w:p>
        </w:tc>
      </w:tr>
      <w:tr w14:paraId="2A6A9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12B5729">
            <w:pPr>
              <w:spacing w:line="360" w:lineRule="auto"/>
              <w:rPr>
                <w:rFonts w:ascii="仿宋_GB2312" w:hAnsi="仿宋_GB2312" w:eastAsia="仿宋_GB2312" w:cs="仿宋_GB2312"/>
                <w:color w:val="auto"/>
                <w:sz w:val="24"/>
                <w:highlight w:val="none"/>
              </w:rPr>
            </w:pPr>
          </w:p>
        </w:tc>
        <w:tc>
          <w:tcPr>
            <w:tcW w:w="552" w:type="dxa"/>
          </w:tcPr>
          <w:p w14:paraId="2A970C18">
            <w:pPr>
              <w:spacing w:line="360" w:lineRule="auto"/>
              <w:rPr>
                <w:rFonts w:ascii="仿宋_GB2312" w:hAnsi="仿宋_GB2312" w:eastAsia="仿宋_GB2312" w:cs="仿宋_GB2312"/>
                <w:color w:val="auto"/>
                <w:sz w:val="24"/>
                <w:highlight w:val="none"/>
              </w:rPr>
            </w:pPr>
          </w:p>
        </w:tc>
        <w:tc>
          <w:tcPr>
            <w:tcW w:w="552" w:type="dxa"/>
          </w:tcPr>
          <w:p w14:paraId="3BA37D10">
            <w:pPr>
              <w:spacing w:line="360" w:lineRule="auto"/>
              <w:rPr>
                <w:rFonts w:ascii="仿宋_GB2312" w:hAnsi="仿宋_GB2312" w:eastAsia="仿宋_GB2312" w:cs="仿宋_GB2312"/>
                <w:color w:val="auto"/>
                <w:sz w:val="24"/>
                <w:highlight w:val="none"/>
              </w:rPr>
            </w:pPr>
          </w:p>
        </w:tc>
        <w:tc>
          <w:tcPr>
            <w:tcW w:w="552" w:type="dxa"/>
          </w:tcPr>
          <w:p w14:paraId="46BFD1CE">
            <w:pPr>
              <w:spacing w:line="360" w:lineRule="auto"/>
              <w:rPr>
                <w:rFonts w:ascii="仿宋_GB2312" w:hAnsi="仿宋_GB2312" w:eastAsia="仿宋_GB2312" w:cs="仿宋_GB2312"/>
                <w:color w:val="auto"/>
                <w:sz w:val="24"/>
                <w:highlight w:val="none"/>
              </w:rPr>
            </w:pPr>
          </w:p>
        </w:tc>
        <w:tc>
          <w:tcPr>
            <w:tcW w:w="552" w:type="dxa"/>
          </w:tcPr>
          <w:p w14:paraId="7C0CD00F">
            <w:pPr>
              <w:spacing w:line="360" w:lineRule="auto"/>
              <w:rPr>
                <w:rFonts w:ascii="仿宋_GB2312" w:hAnsi="仿宋_GB2312" w:eastAsia="仿宋_GB2312" w:cs="仿宋_GB2312"/>
                <w:color w:val="auto"/>
                <w:sz w:val="24"/>
                <w:highlight w:val="none"/>
              </w:rPr>
            </w:pPr>
          </w:p>
        </w:tc>
        <w:tc>
          <w:tcPr>
            <w:tcW w:w="552" w:type="dxa"/>
          </w:tcPr>
          <w:p w14:paraId="68F0A0EA">
            <w:pPr>
              <w:spacing w:line="360" w:lineRule="auto"/>
              <w:rPr>
                <w:rFonts w:ascii="仿宋_GB2312" w:hAnsi="仿宋_GB2312" w:eastAsia="仿宋_GB2312" w:cs="仿宋_GB2312"/>
                <w:color w:val="auto"/>
                <w:sz w:val="24"/>
                <w:highlight w:val="none"/>
              </w:rPr>
            </w:pPr>
          </w:p>
        </w:tc>
        <w:tc>
          <w:tcPr>
            <w:tcW w:w="552" w:type="dxa"/>
          </w:tcPr>
          <w:p w14:paraId="2D5CF50B">
            <w:pPr>
              <w:spacing w:line="360" w:lineRule="auto"/>
              <w:rPr>
                <w:rFonts w:ascii="仿宋_GB2312" w:hAnsi="仿宋_GB2312" w:eastAsia="仿宋_GB2312" w:cs="仿宋_GB2312"/>
                <w:color w:val="auto"/>
                <w:sz w:val="24"/>
                <w:highlight w:val="none"/>
              </w:rPr>
            </w:pPr>
          </w:p>
        </w:tc>
        <w:tc>
          <w:tcPr>
            <w:tcW w:w="553" w:type="dxa"/>
          </w:tcPr>
          <w:p w14:paraId="40F33091">
            <w:pPr>
              <w:spacing w:line="360" w:lineRule="auto"/>
              <w:rPr>
                <w:rFonts w:ascii="仿宋_GB2312" w:hAnsi="仿宋_GB2312" w:eastAsia="仿宋_GB2312" w:cs="仿宋_GB2312"/>
                <w:color w:val="auto"/>
                <w:sz w:val="24"/>
                <w:highlight w:val="none"/>
              </w:rPr>
            </w:pPr>
          </w:p>
        </w:tc>
        <w:tc>
          <w:tcPr>
            <w:tcW w:w="553" w:type="dxa"/>
          </w:tcPr>
          <w:p w14:paraId="199D961A">
            <w:pPr>
              <w:spacing w:line="360" w:lineRule="auto"/>
              <w:rPr>
                <w:rFonts w:ascii="仿宋_GB2312" w:hAnsi="仿宋_GB2312" w:eastAsia="仿宋_GB2312" w:cs="仿宋_GB2312"/>
                <w:color w:val="auto"/>
                <w:sz w:val="24"/>
                <w:highlight w:val="none"/>
              </w:rPr>
            </w:pPr>
          </w:p>
        </w:tc>
        <w:tc>
          <w:tcPr>
            <w:tcW w:w="553" w:type="dxa"/>
          </w:tcPr>
          <w:p w14:paraId="112D887B">
            <w:pPr>
              <w:spacing w:line="360" w:lineRule="auto"/>
              <w:rPr>
                <w:rFonts w:ascii="仿宋_GB2312" w:hAnsi="仿宋_GB2312" w:eastAsia="仿宋_GB2312" w:cs="仿宋_GB2312"/>
                <w:color w:val="auto"/>
                <w:sz w:val="24"/>
                <w:highlight w:val="none"/>
              </w:rPr>
            </w:pPr>
          </w:p>
        </w:tc>
        <w:tc>
          <w:tcPr>
            <w:tcW w:w="553" w:type="dxa"/>
          </w:tcPr>
          <w:p w14:paraId="4BD648DF">
            <w:pPr>
              <w:spacing w:line="360" w:lineRule="auto"/>
              <w:rPr>
                <w:rFonts w:ascii="仿宋_GB2312" w:hAnsi="仿宋_GB2312" w:eastAsia="仿宋_GB2312" w:cs="仿宋_GB2312"/>
                <w:color w:val="auto"/>
                <w:sz w:val="24"/>
                <w:highlight w:val="none"/>
              </w:rPr>
            </w:pPr>
          </w:p>
        </w:tc>
        <w:tc>
          <w:tcPr>
            <w:tcW w:w="553" w:type="dxa"/>
          </w:tcPr>
          <w:p w14:paraId="57535F51">
            <w:pPr>
              <w:spacing w:line="360" w:lineRule="auto"/>
              <w:rPr>
                <w:rFonts w:ascii="仿宋_GB2312" w:hAnsi="仿宋_GB2312" w:eastAsia="仿宋_GB2312" w:cs="仿宋_GB2312"/>
                <w:color w:val="auto"/>
                <w:sz w:val="24"/>
                <w:highlight w:val="none"/>
              </w:rPr>
            </w:pPr>
          </w:p>
        </w:tc>
        <w:tc>
          <w:tcPr>
            <w:tcW w:w="553" w:type="dxa"/>
          </w:tcPr>
          <w:p w14:paraId="2507D10B">
            <w:pPr>
              <w:spacing w:line="360" w:lineRule="auto"/>
              <w:rPr>
                <w:rFonts w:ascii="仿宋_GB2312" w:hAnsi="仿宋_GB2312" w:eastAsia="仿宋_GB2312" w:cs="仿宋_GB2312"/>
                <w:color w:val="auto"/>
                <w:sz w:val="24"/>
                <w:highlight w:val="none"/>
              </w:rPr>
            </w:pPr>
          </w:p>
        </w:tc>
        <w:tc>
          <w:tcPr>
            <w:tcW w:w="553" w:type="dxa"/>
          </w:tcPr>
          <w:p w14:paraId="7C142810">
            <w:pPr>
              <w:spacing w:line="360" w:lineRule="auto"/>
              <w:rPr>
                <w:rFonts w:ascii="仿宋_GB2312" w:hAnsi="仿宋_GB2312" w:eastAsia="仿宋_GB2312" w:cs="仿宋_GB2312"/>
                <w:color w:val="auto"/>
                <w:sz w:val="24"/>
                <w:highlight w:val="none"/>
              </w:rPr>
            </w:pPr>
          </w:p>
        </w:tc>
        <w:tc>
          <w:tcPr>
            <w:tcW w:w="553" w:type="dxa"/>
          </w:tcPr>
          <w:p w14:paraId="402DA526">
            <w:pPr>
              <w:spacing w:line="360" w:lineRule="auto"/>
              <w:rPr>
                <w:rFonts w:ascii="仿宋_GB2312" w:hAnsi="仿宋_GB2312" w:eastAsia="仿宋_GB2312" w:cs="仿宋_GB2312"/>
                <w:color w:val="auto"/>
                <w:sz w:val="24"/>
                <w:highlight w:val="none"/>
              </w:rPr>
            </w:pPr>
          </w:p>
        </w:tc>
        <w:tc>
          <w:tcPr>
            <w:tcW w:w="553" w:type="dxa"/>
          </w:tcPr>
          <w:p w14:paraId="750A219D">
            <w:pPr>
              <w:spacing w:line="360" w:lineRule="auto"/>
              <w:rPr>
                <w:rFonts w:ascii="仿宋_GB2312" w:hAnsi="仿宋_GB2312" w:eastAsia="仿宋_GB2312" w:cs="仿宋_GB2312"/>
                <w:color w:val="auto"/>
                <w:sz w:val="24"/>
                <w:highlight w:val="none"/>
              </w:rPr>
            </w:pPr>
          </w:p>
        </w:tc>
        <w:tc>
          <w:tcPr>
            <w:tcW w:w="553" w:type="dxa"/>
          </w:tcPr>
          <w:p w14:paraId="21002509">
            <w:pPr>
              <w:spacing w:line="360" w:lineRule="auto"/>
              <w:rPr>
                <w:rFonts w:ascii="仿宋_GB2312" w:hAnsi="仿宋_GB2312" w:eastAsia="仿宋_GB2312" w:cs="仿宋_GB2312"/>
                <w:color w:val="auto"/>
                <w:sz w:val="24"/>
                <w:highlight w:val="none"/>
              </w:rPr>
            </w:pPr>
          </w:p>
        </w:tc>
      </w:tr>
    </w:tbl>
    <w:p w14:paraId="0E76FFDC">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0A2D06D3">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CB26898">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AEA5EF0">
      <w:pPr>
        <w:spacing w:line="360" w:lineRule="auto"/>
        <w:rPr>
          <w:rFonts w:ascii="仿宋_GB2312" w:hAnsi="仿宋_GB2312" w:eastAsia="仿宋_GB2312" w:cs="仿宋_GB2312"/>
          <w:color w:val="auto"/>
          <w:kern w:val="0"/>
          <w:sz w:val="24"/>
          <w:highlight w:val="none"/>
        </w:rPr>
      </w:pPr>
    </w:p>
    <w:p w14:paraId="3444C68B">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14:paraId="6E61602C">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4AA3C4E2">
      <w:pPr>
        <w:pStyle w:val="80"/>
        <w:rPr>
          <w:color w:val="auto"/>
          <w:highlight w:val="none"/>
        </w:rPr>
      </w:pPr>
    </w:p>
    <w:p w14:paraId="38EC2C5D">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4B79B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77E77538">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1A6264AD">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2501230D">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6D792AED">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61010023">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1A544B0F">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3186B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DF479F7">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30535DA9">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361EE80C">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154C5A98">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68E2EEB0">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6C64397E">
            <w:pPr>
              <w:autoSpaceDE w:val="0"/>
              <w:autoSpaceDN w:val="0"/>
              <w:spacing w:line="360" w:lineRule="auto"/>
              <w:jc w:val="center"/>
              <w:rPr>
                <w:rFonts w:ascii="仿宋_GB2312" w:hAnsi="仿宋_GB2312" w:eastAsia="仿宋_GB2312" w:cs="仿宋_GB2312"/>
                <w:color w:val="auto"/>
                <w:sz w:val="24"/>
                <w:highlight w:val="none"/>
              </w:rPr>
            </w:pPr>
          </w:p>
        </w:tc>
      </w:tr>
      <w:tr w14:paraId="17BCB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43F407F">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2B0E04F4">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6B007F42">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2C3099E9">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722D844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4A955640">
            <w:pPr>
              <w:autoSpaceDE w:val="0"/>
              <w:autoSpaceDN w:val="0"/>
              <w:spacing w:line="360" w:lineRule="auto"/>
              <w:jc w:val="center"/>
              <w:rPr>
                <w:rFonts w:ascii="仿宋_GB2312" w:hAnsi="仿宋_GB2312" w:eastAsia="仿宋_GB2312" w:cs="仿宋_GB2312"/>
                <w:color w:val="auto"/>
                <w:sz w:val="24"/>
                <w:highlight w:val="none"/>
              </w:rPr>
            </w:pPr>
          </w:p>
        </w:tc>
      </w:tr>
      <w:tr w14:paraId="79A3E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E0390EB">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0090064F">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67E8E133">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330D8575">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448FFE8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222CD6EB">
            <w:pPr>
              <w:autoSpaceDE w:val="0"/>
              <w:autoSpaceDN w:val="0"/>
              <w:spacing w:line="360" w:lineRule="auto"/>
              <w:jc w:val="center"/>
              <w:rPr>
                <w:rFonts w:ascii="仿宋_GB2312" w:hAnsi="仿宋_GB2312" w:eastAsia="仿宋_GB2312" w:cs="仿宋_GB2312"/>
                <w:color w:val="auto"/>
                <w:sz w:val="24"/>
                <w:highlight w:val="none"/>
              </w:rPr>
            </w:pPr>
          </w:p>
        </w:tc>
      </w:tr>
    </w:tbl>
    <w:p w14:paraId="37317940">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1A24DD0D">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4333664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242E94A4">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587F3997">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28CD8BA6">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2F2A688">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2E14D01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3AE23E47">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55EDDBD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279B8BEA">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41DA2E24">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12F86E1">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59346653">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115A8927">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EBA5116">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B1A152E">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2D6DC044">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98054B0">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E7C9D23">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CB8BE6B">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BE08A53">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BF94E00">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24C9E70">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CF7344E">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4AAC369E">
            <w:pPr>
              <w:autoSpaceDE w:val="0"/>
              <w:autoSpaceDN w:val="0"/>
              <w:spacing w:line="240" w:lineRule="exact"/>
              <w:rPr>
                <w:rFonts w:ascii="仿宋_GB2312" w:hAnsi="仿宋_GB2312" w:eastAsia="仿宋_GB2312" w:cs="仿宋_GB2312"/>
                <w:color w:val="auto"/>
                <w:sz w:val="24"/>
                <w:highlight w:val="none"/>
              </w:rPr>
            </w:pPr>
          </w:p>
        </w:tc>
      </w:tr>
      <w:tr w14:paraId="2947327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0F352E0">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F1BC90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78D3DB8F">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58829C4">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F6E0111">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9FB061B">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FA1D3F7">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5830DF8">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4A6817D">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9F7D30D">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B02B125">
            <w:pPr>
              <w:autoSpaceDE w:val="0"/>
              <w:autoSpaceDN w:val="0"/>
              <w:spacing w:line="240" w:lineRule="exact"/>
              <w:rPr>
                <w:rFonts w:ascii="仿宋_GB2312" w:hAnsi="仿宋_GB2312" w:eastAsia="仿宋_GB2312" w:cs="仿宋_GB2312"/>
                <w:color w:val="auto"/>
                <w:sz w:val="24"/>
                <w:highlight w:val="none"/>
              </w:rPr>
            </w:pPr>
          </w:p>
        </w:tc>
      </w:tr>
      <w:tr w14:paraId="58E0352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D06BCC4">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6138FA96">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6446FA97">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C31FA25">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6FE8744">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9B69B53">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E1F8401">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DA159C9">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B2899D0">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7FCC1BD">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4665EB05">
            <w:pPr>
              <w:autoSpaceDE w:val="0"/>
              <w:autoSpaceDN w:val="0"/>
              <w:spacing w:line="240" w:lineRule="exact"/>
              <w:rPr>
                <w:rFonts w:ascii="仿宋_GB2312" w:hAnsi="仿宋_GB2312" w:eastAsia="仿宋_GB2312" w:cs="仿宋_GB2312"/>
                <w:color w:val="auto"/>
                <w:sz w:val="24"/>
                <w:highlight w:val="none"/>
              </w:rPr>
            </w:pPr>
          </w:p>
        </w:tc>
      </w:tr>
    </w:tbl>
    <w:p w14:paraId="53586FC1">
      <w:pPr>
        <w:spacing w:line="360" w:lineRule="auto"/>
        <w:ind w:firstLine="480" w:firstLineChars="200"/>
        <w:rPr>
          <w:rFonts w:ascii="仿宋_GB2312" w:hAnsi="仿宋_GB2312" w:eastAsia="仿宋_GB2312" w:cs="仿宋_GB2312"/>
          <w:color w:val="auto"/>
          <w:sz w:val="24"/>
          <w:szCs w:val="20"/>
          <w:highlight w:val="none"/>
        </w:rPr>
      </w:pPr>
    </w:p>
    <w:p w14:paraId="50E7E696">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B5A91E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187DFE3">
      <w:pPr>
        <w:spacing w:line="360" w:lineRule="auto"/>
        <w:rPr>
          <w:rFonts w:hint="eastAsia" w:ascii="仿宋_GB2312" w:hAnsi="仿宋_GB2312" w:eastAsia="仿宋_GB2312" w:cs="仿宋_GB2312"/>
          <w:b/>
          <w:color w:val="auto"/>
          <w:sz w:val="30"/>
          <w:szCs w:val="30"/>
          <w:highlight w:val="none"/>
          <w:lang w:eastAsia="zh-CN"/>
        </w:rPr>
      </w:pPr>
    </w:p>
    <w:p w14:paraId="459D14B1">
      <w:pPr>
        <w:spacing w:line="360" w:lineRule="auto"/>
        <w:rPr>
          <w:rFonts w:hint="eastAsia" w:ascii="仿宋_GB2312" w:hAnsi="仿宋_GB2312" w:eastAsia="仿宋_GB2312" w:cs="仿宋_GB2312"/>
          <w:b/>
          <w:color w:val="auto"/>
          <w:sz w:val="30"/>
          <w:szCs w:val="30"/>
          <w:highlight w:val="none"/>
          <w:lang w:eastAsia="zh-CN"/>
        </w:rPr>
      </w:pPr>
    </w:p>
    <w:p w14:paraId="073ADEAE">
      <w:pPr>
        <w:spacing w:line="360" w:lineRule="auto"/>
        <w:rPr>
          <w:rFonts w:hint="eastAsia" w:ascii="仿宋_GB2312" w:hAnsi="仿宋_GB2312" w:eastAsia="仿宋_GB2312" w:cs="仿宋_GB2312"/>
          <w:b/>
          <w:color w:val="auto"/>
          <w:sz w:val="30"/>
          <w:szCs w:val="30"/>
          <w:highlight w:val="none"/>
          <w:lang w:eastAsia="zh-CN"/>
        </w:rPr>
      </w:pPr>
    </w:p>
    <w:p w14:paraId="0F7E9CE7">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14:paraId="547FB4CA">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14:paraId="5463B025">
      <w:pPr>
        <w:spacing w:line="336" w:lineRule="auto"/>
        <w:ind w:firstLine="3600" w:firstLineChars="1500"/>
        <w:rPr>
          <w:rFonts w:hint="eastAsia" w:ascii="仿宋" w:hAnsi="仿宋" w:eastAsia="仿宋" w:cs="仿宋"/>
          <w:color w:val="auto"/>
          <w:sz w:val="24"/>
          <w:highlight w:val="none"/>
        </w:rPr>
      </w:pPr>
    </w:p>
    <w:p w14:paraId="30521819">
      <w:pPr>
        <w:pStyle w:val="80"/>
        <w:rPr>
          <w:rFonts w:hint="eastAsia"/>
          <w:color w:val="auto"/>
          <w:highlight w:val="none"/>
        </w:rPr>
      </w:pPr>
    </w:p>
    <w:p w14:paraId="3A73E95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A46820C">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1244B73">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14:paraId="07BEA4DF">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1A114F74">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227EF99F">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2BE495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4268F08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DEEFCF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3C1BE7A1">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66418E3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37CAC2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0A435D6">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66F7C98">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577F6054">
            <w:pPr>
              <w:autoSpaceDE w:val="0"/>
              <w:autoSpaceDN w:val="0"/>
              <w:spacing w:line="360" w:lineRule="auto"/>
              <w:jc w:val="center"/>
              <w:rPr>
                <w:rFonts w:ascii="仿宋_GB2312" w:hAnsi="仿宋_GB2312" w:eastAsia="仿宋_GB2312" w:cs="仿宋_GB2312"/>
                <w:color w:val="auto"/>
                <w:sz w:val="24"/>
                <w:highlight w:val="none"/>
              </w:rPr>
            </w:pPr>
          </w:p>
        </w:tc>
      </w:tr>
      <w:tr w14:paraId="02A9B427">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2CA8E0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11C9C10">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E81E860">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F935DCD">
            <w:pPr>
              <w:autoSpaceDE w:val="0"/>
              <w:autoSpaceDN w:val="0"/>
              <w:spacing w:line="360" w:lineRule="auto"/>
              <w:jc w:val="center"/>
              <w:rPr>
                <w:rFonts w:ascii="仿宋_GB2312" w:hAnsi="仿宋_GB2312" w:eastAsia="仿宋_GB2312" w:cs="仿宋_GB2312"/>
                <w:color w:val="auto"/>
                <w:sz w:val="24"/>
                <w:highlight w:val="none"/>
              </w:rPr>
            </w:pPr>
          </w:p>
        </w:tc>
      </w:tr>
      <w:tr w14:paraId="5E50626B">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89B65F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0B867F0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BAE5877">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2265A15">
            <w:pPr>
              <w:autoSpaceDE w:val="0"/>
              <w:autoSpaceDN w:val="0"/>
              <w:spacing w:line="360" w:lineRule="auto"/>
              <w:jc w:val="center"/>
              <w:rPr>
                <w:rFonts w:ascii="仿宋_GB2312" w:hAnsi="仿宋_GB2312" w:eastAsia="仿宋_GB2312" w:cs="仿宋_GB2312"/>
                <w:color w:val="auto"/>
                <w:sz w:val="24"/>
                <w:highlight w:val="none"/>
              </w:rPr>
            </w:pPr>
          </w:p>
        </w:tc>
      </w:tr>
      <w:tr w14:paraId="6844BED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F5B4AE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0AAD3198">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51B5542">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3DF2FF2">
            <w:pPr>
              <w:autoSpaceDE w:val="0"/>
              <w:autoSpaceDN w:val="0"/>
              <w:spacing w:line="360" w:lineRule="auto"/>
              <w:jc w:val="center"/>
              <w:rPr>
                <w:rFonts w:ascii="仿宋_GB2312" w:hAnsi="仿宋_GB2312" w:eastAsia="仿宋_GB2312" w:cs="仿宋_GB2312"/>
                <w:color w:val="auto"/>
                <w:sz w:val="24"/>
                <w:highlight w:val="none"/>
              </w:rPr>
            </w:pPr>
          </w:p>
        </w:tc>
      </w:tr>
      <w:tr w14:paraId="2F969990">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4AC09EE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4BC6C483">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2FB15AF">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6ED8C5E">
            <w:pPr>
              <w:autoSpaceDE w:val="0"/>
              <w:autoSpaceDN w:val="0"/>
              <w:spacing w:line="360" w:lineRule="auto"/>
              <w:jc w:val="center"/>
              <w:rPr>
                <w:rFonts w:ascii="仿宋_GB2312" w:hAnsi="仿宋_GB2312" w:eastAsia="仿宋_GB2312" w:cs="仿宋_GB2312"/>
                <w:color w:val="auto"/>
                <w:sz w:val="24"/>
                <w:highlight w:val="none"/>
              </w:rPr>
            </w:pPr>
          </w:p>
        </w:tc>
      </w:tr>
      <w:tr w14:paraId="105235E6">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3E703AD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15134686">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CF7180A">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3DBAB5D">
            <w:pPr>
              <w:autoSpaceDE w:val="0"/>
              <w:autoSpaceDN w:val="0"/>
              <w:spacing w:line="360" w:lineRule="auto"/>
              <w:jc w:val="center"/>
              <w:rPr>
                <w:rFonts w:ascii="仿宋_GB2312" w:hAnsi="仿宋_GB2312" w:eastAsia="仿宋_GB2312" w:cs="仿宋_GB2312"/>
                <w:color w:val="auto"/>
                <w:sz w:val="24"/>
                <w:highlight w:val="none"/>
              </w:rPr>
            </w:pPr>
          </w:p>
        </w:tc>
      </w:tr>
      <w:tr w14:paraId="7D709189">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17CFD73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3DC1AE4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EF06BA9">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6E44B26">
            <w:pPr>
              <w:autoSpaceDE w:val="0"/>
              <w:autoSpaceDN w:val="0"/>
              <w:spacing w:line="360" w:lineRule="auto"/>
              <w:jc w:val="center"/>
              <w:rPr>
                <w:rFonts w:ascii="仿宋_GB2312" w:hAnsi="仿宋_GB2312" w:eastAsia="仿宋_GB2312" w:cs="仿宋_GB2312"/>
                <w:color w:val="auto"/>
                <w:sz w:val="24"/>
                <w:highlight w:val="none"/>
              </w:rPr>
            </w:pPr>
          </w:p>
        </w:tc>
      </w:tr>
      <w:tr w14:paraId="7BBB0C4C">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6A396B7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1F99824B">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C109E87">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50CD5B0">
            <w:pPr>
              <w:autoSpaceDE w:val="0"/>
              <w:autoSpaceDN w:val="0"/>
              <w:spacing w:line="360" w:lineRule="auto"/>
              <w:jc w:val="center"/>
              <w:rPr>
                <w:rFonts w:ascii="仿宋_GB2312" w:hAnsi="仿宋_GB2312" w:eastAsia="仿宋_GB2312" w:cs="仿宋_GB2312"/>
                <w:color w:val="auto"/>
                <w:sz w:val="24"/>
                <w:highlight w:val="none"/>
              </w:rPr>
            </w:pPr>
          </w:p>
        </w:tc>
      </w:tr>
      <w:tr w14:paraId="632C7294">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AF8C77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C1F9D10">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7DC5A4B">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F35DB23">
            <w:pPr>
              <w:autoSpaceDE w:val="0"/>
              <w:autoSpaceDN w:val="0"/>
              <w:spacing w:line="360" w:lineRule="auto"/>
              <w:jc w:val="center"/>
              <w:rPr>
                <w:rFonts w:ascii="仿宋_GB2312" w:hAnsi="仿宋_GB2312" w:eastAsia="仿宋_GB2312" w:cs="仿宋_GB2312"/>
                <w:color w:val="auto"/>
                <w:sz w:val="24"/>
                <w:highlight w:val="none"/>
              </w:rPr>
            </w:pPr>
          </w:p>
        </w:tc>
      </w:tr>
    </w:tbl>
    <w:p w14:paraId="1F810AA8">
      <w:pPr>
        <w:autoSpaceDE w:val="0"/>
        <w:autoSpaceDN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6F5BBC55">
      <w:pPr>
        <w:pStyle w:val="80"/>
        <w:rPr>
          <w:color w:val="auto"/>
          <w:highlight w:val="none"/>
        </w:rPr>
      </w:pPr>
    </w:p>
    <w:p w14:paraId="7477FBA0">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56C75329">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0AF904C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1E4193B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D14E82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4795D5C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72B5B2B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07727CB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34809E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76BBD22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6D0720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140590C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1170BA6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D90DD4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7DE04B9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5EFFBDD8">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38C49797">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36CF3FC5">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64325EA">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0F05B2AE">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67A63CEA">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DF86E98">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56CAECA">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5DD2FCF">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56E483F">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5A8A85F6">
            <w:pPr>
              <w:autoSpaceDE w:val="0"/>
              <w:autoSpaceDN w:val="0"/>
              <w:spacing w:line="360" w:lineRule="auto"/>
              <w:rPr>
                <w:rFonts w:ascii="仿宋_GB2312" w:hAnsi="仿宋_GB2312" w:eastAsia="仿宋_GB2312" w:cs="仿宋_GB2312"/>
                <w:color w:val="auto"/>
                <w:sz w:val="24"/>
                <w:highlight w:val="none"/>
              </w:rPr>
            </w:pPr>
          </w:p>
        </w:tc>
      </w:tr>
      <w:tr w14:paraId="2D0C3260">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3968CDC0">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62658BA8">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C02513F">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21DA754B">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028A7252">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60F1424">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D8391AF">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EE08520">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CBD6A1E">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5C93FB81">
            <w:pPr>
              <w:autoSpaceDE w:val="0"/>
              <w:autoSpaceDN w:val="0"/>
              <w:spacing w:line="360" w:lineRule="auto"/>
              <w:rPr>
                <w:rFonts w:ascii="仿宋_GB2312" w:hAnsi="仿宋_GB2312" w:eastAsia="仿宋_GB2312" w:cs="仿宋_GB2312"/>
                <w:color w:val="auto"/>
                <w:sz w:val="24"/>
                <w:highlight w:val="none"/>
              </w:rPr>
            </w:pPr>
          </w:p>
        </w:tc>
      </w:tr>
    </w:tbl>
    <w:p w14:paraId="54C31438">
      <w:pPr>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73F6429C">
      <w:pPr>
        <w:pStyle w:val="80"/>
        <w:rPr>
          <w:color w:val="auto"/>
          <w:highlight w:val="none"/>
        </w:rPr>
      </w:pPr>
    </w:p>
    <w:p w14:paraId="4DCCEA40">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0970D696">
      <w:pPr>
        <w:spacing w:line="360" w:lineRule="auto"/>
        <w:ind w:firstLine="480" w:firstLineChars="200"/>
        <w:rPr>
          <w:rFonts w:ascii="仿宋_GB2312" w:hAnsi="仿宋_GB2312" w:eastAsia="仿宋_GB2312" w:cs="仿宋_GB2312"/>
          <w:color w:val="auto"/>
          <w:sz w:val="24"/>
          <w:szCs w:val="20"/>
          <w:highlight w:val="none"/>
        </w:rPr>
      </w:pPr>
    </w:p>
    <w:p w14:paraId="716D35CD">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26EE830D">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01BDCCF">
      <w:pPr>
        <w:snapToGrid w:val="0"/>
        <w:spacing w:line="360" w:lineRule="auto"/>
        <w:ind w:firstLine="6907" w:firstLineChars="2150"/>
        <w:rPr>
          <w:rFonts w:ascii="仿宋_GB2312" w:hAnsi="仿宋_GB2312" w:eastAsia="仿宋_GB2312" w:cs="仿宋_GB2312"/>
          <w:b/>
          <w:bCs/>
          <w:color w:val="auto"/>
          <w:sz w:val="32"/>
          <w:szCs w:val="32"/>
          <w:highlight w:val="none"/>
        </w:rPr>
      </w:pPr>
    </w:p>
    <w:p w14:paraId="5683662B">
      <w:pPr>
        <w:snapToGrid w:val="0"/>
        <w:spacing w:line="360" w:lineRule="auto"/>
        <w:ind w:right="960"/>
        <w:jc w:val="both"/>
        <w:rPr>
          <w:rFonts w:hint="eastAsia" w:ascii="仿宋_GB2312" w:hAnsi="仿宋_GB2312" w:eastAsia="仿宋_GB2312" w:cs="仿宋_GB2312"/>
          <w:color w:val="auto"/>
          <w:kern w:val="0"/>
          <w:sz w:val="24"/>
          <w:highlight w:val="none"/>
          <w:lang w:val="zh-CN"/>
        </w:rPr>
      </w:pPr>
    </w:p>
    <w:p w14:paraId="462FA4E4">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14:paraId="72785DF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6F372FB9">
      <w:pPr>
        <w:spacing w:line="360" w:lineRule="auto"/>
        <w:rPr>
          <w:rFonts w:ascii="仿宋_GB2312" w:hAnsi="仿宋_GB2312" w:eastAsia="仿宋_GB2312" w:cs="仿宋_GB2312"/>
          <w:color w:val="auto"/>
          <w:sz w:val="18"/>
          <w:szCs w:val="18"/>
          <w:highlight w:val="none"/>
        </w:rPr>
      </w:pPr>
    </w:p>
    <w:p w14:paraId="54820EF5">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60B7467">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F97D850">
      <w:pPr>
        <w:spacing w:line="360" w:lineRule="auto"/>
        <w:rPr>
          <w:rFonts w:ascii="仿宋_GB2312" w:hAnsi="仿宋_GB2312" w:eastAsia="仿宋_GB2312" w:cs="仿宋_GB2312"/>
          <w:b/>
          <w:bCs/>
          <w:color w:val="auto"/>
          <w:sz w:val="18"/>
          <w:szCs w:val="18"/>
          <w:highlight w:val="none"/>
        </w:rPr>
      </w:pPr>
    </w:p>
    <w:p w14:paraId="761701AE">
      <w:pPr>
        <w:spacing w:line="360" w:lineRule="auto"/>
        <w:rPr>
          <w:rFonts w:ascii="仿宋_GB2312" w:hAnsi="仿宋_GB2312" w:eastAsia="仿宋_GB2312" w:cs="仿宋_GB2312"/>
          <w:b/>
          <w:bCs/>
          <w:color w:val="auto"/>
          <w:sz w:val="32"/>
          <w:szCs w:val="32"/>
          <w:highlight w:val="none"/>
        </w:rPr>
      </w:pPr>
    </w:p>
    <w:p w14:paraId="086475D6">
      <w:pPr>
        <w:spacing w:line="360" w:lineRule="auto"/>
        <w:rPr>
          <w:rFonts w:ascii="仿宋_GB2312" w:hAnsi="仿宋_GB2312" w:eastAsia="仿宋_GB2312" w:cs="仿宋_GB2312"/>
          <w:b/>
          <w:bCs/>
          <w:color w:val="auto"/>
          <w:sz w:val="32"/>
          <w:szCs w:val="32"/>
          <w:highlight w:val="none"/>
        </w:rPr>
      </w:pPr>
    </w:p>
    <w:p w14:paraId="5A661B01">
      <w:pPr>
        <w:spacing w:line="360" w:lineRule="auto"/>
        <w:jc w:val="center"/>
        <w:rPr>
          <w:rFonts w:ascii="仿宋_GB2312" w:hAnsi="仿宋_GB2312" w:eastAsia="仿宋_GB2312" w:cs="仿宋_GB2312"/>
          <w:b/>
          <w:bCs/>
          <w:color w:val="auto"/>
          <w:sz w:val="32"/>
          <w:szCs w:val="32"/>
          <w:highlight w:val="none"/>
        </w:rPr>
      </w:pPr>
    </w:p>
    <w:p w14:paraId="00BAEFE9">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7FE4BD0A">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2B9736F7">
      <w:pPr>
        <w:snapToGrid w:val="0"/>
        <w:spacing w:line="360" w:lineRule="auto"/>
        <w:ind w:right="960"/>
        <w:jc w:val="right"/>
        <w:rPr>
          <w:rFonts w:ascii="仿宋_GB2312" w:hAnsi="仿宋_GB2312" w:eastAsia="仿宋_GB2312" w:cs="仿宋_GB2312"/>
          <w:color w:val="auto"/>
          <w:kern w:val="0"/>
          <w:sz w:val="24"/>
          <w:highlight w:val="none"/>
          <w:lang w:val="zh-CN"/>
        </w:rPr>
      </w:pPr>
    </w:p>
    <w:p w14:paraId="08BEA6A8">
      <w:pPr>
        <w:snapToGrid w:val="0"/>
        <w:spacing w:line="360" w:lineRule="auto"/>
        <w:ind w:right="960"/>
        <w:jc w:val="right"/>
        <w:rPr>
          <w:rFonts w:ascii="仿宋_GB2312" w:hAnsi="仿宋_GB2312" w:eastAsia="仿宋_GB2312" w:cs="仿宋_GB2312"/>
          <w:color w:val="auto"/>
          <w:kern w:val="0"/>
          <w:sz w:val="24"/>
          <w:highlight w:val="none"/>
          <w:lang w:val="zh-CN"/>
        </w:rPr>
      </w:pPr>
    </w:p>
    <w:p w14:paraId="1469C852">
      <w:pPr>
        <w:snapToGrid w:val="0"/>
        <w:spacing w:line="360" w:lineRule="auto"/>
        <w:ind w:right="960"/>
        <w:jc w:val="right"/>
        <w:rPr>
          <w:rFonts w:ascii="仿宋_GB2312" w:hAnsi="仿宋_GB2312" w:eastAsia="仿宋_GB2312" w:cs="仿宋_GB2312"/>
          <w:color w:val="auto"/>
          <w:kern w:val="0"/>
          <w:sz w:val="24"/>
          <w:highlight w:val="none"/>
          <w:lang w:val="zh-CN"/>
        </w:rPr>
      </w:pPr>
    </w:p>
    <w:p w14:paraId="46906274">
      <w:pPr>
        <w:snapToGrid w:val="0"/>
        <w:spacing w:line="360" w:lineRule="auto"/>
        <w:ind w:right="960"/>
        <w:jc w:val="right"/>
        <w:rPr>
          <w:rFonts w:ascii="仿宋_GB2312" w:hAnsi="仿宋_GB2312" w:eastAsia="仿宋_GB2312" w:cs="仿宋_GB2312"/>
          <w:color w:val="auto"/>
          <w:kern w:val="0"/>
          <w:sz w:val="24"/>
          <w:highlight w:val="none"/>
          <w:lang w:val="zh-CN"/>
        </w:rPr>
      </w:pPr>
    </w:p>
    <w:p w14:paraId="047EFE2B">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D7C446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3296CBA">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14:paraId="7EC507D7">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40624ADF">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10DE4813">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3804AF88">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2A51CFA2">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5D10BDAA">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67F086F2">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3ED93CB5">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1BD871AB">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48DA6892">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5BFA6D56">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53C06B87">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2A47E00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70BA9DE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7EC2BADF">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1719DAF5">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1D109A9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148F5314">
            <w:pPr>
              <w:suppressAutoHyphens/>
              <w:autoSpaceDE w:val="0"/>
              <w:autoSpaceDN w:val="0"/>
              <w:spacing w:line="360" w:lineRule="auto"/>
              <w:rPr>
                <w:rFonts w:ascii="仿宋_GB2312" w:hAnsi="仿宋_GB2312" w:eastAsia="仿宋_GB2312" w:cs="仿宋_GB2312"/>
                <w:color w:val="auto"/>
                <w:sz w:val="24"/>
                <w:highlight w:val="none"/>
              </w:rPr>
            </w:pPr>
          </w:p>
        </w:tc>
      </w:tr>
      <w:tr w14:paraId="282D7159">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47D36C63">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5D7BEF2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7963A5D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2391640B">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330FB3DA">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1D8C5B82">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37AC0BE5">
            <w:pPr>
              <w:suppressAutoHyphens/>
              <w:autoSpaceDE w:val="0"/>
              <w:autoSpaceDN w:val="0"/>
              <w:spacing w:line="360" w:lineRule="auto"/>
              <w:rPr>
                <w:rFonts w:ascii="仿宋_GB2312" w:hAnsi="仿宋_GB2312" w:eastAsia="仿宋_GB2312" w:cs="仿宋_GB2312"/>
                <w:color w:val="auto"/>
                <w:sz w:val="24"/>
                <w:highlight w:val="none"/>
              </w:rPr>
            </w:pPr>
          </w:p>
        </w:tc>
      </w:tr>
    </w:tbl>
    <w:p w14:paraId="38D68939">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179170BA">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07B9ECCA">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631E82B6">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64DA7D4F">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0F85B168">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2C7B1A98">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4C793F2B">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6C7DC7CC">
      <w:pPr>
        <w:spacing w:line="360" w:lineRule="auto"/>
        <w:ind w:firstLine="480" w:firstLineChars="200"/>
        <w:rPr>
          <w:rFonts w:ascii="仿宋_GB2312" w:hAnsi="仿宋_GB2312" w:eastAsia="仿宋_GB2312" w:cs="仿宋_GB2312"/>
          <w:color w:val="auto"/>
          <w:sz w:val="24"/>
          <w:szCs w:val="20"/>
          <w:highlight w:val="none"/>
        </w:rPr>
      </w:pPr>
    </w:p>
    <w:p w14:paraId="3B9BDD54">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AAFCB5C">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9ED157D">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14:paraId="0FBB7680">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69AE59FB">
      <w:pPr>
        <w:spacing w:line="360" w:lineRule="auto"/>
        <w:jc w:val="center"/>
        <w:rPr>
          <w:rFonts w:ascii="仿宋_GB2312" w:hAnsi="仿宋_GB2312" w:eastAsia="仿宋_GB2312" w:cs="仿宋_GB2312"/>
          <w:color w:val="auto"/>
          <w:sz w:val="24"/>
          <w:highlight w:val="none"/>
        </w:rPr>
      </w:pPr>
    </w:p>
    <w:p w14:paraId="7DDA7BF2">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EEEB51D">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D080BCC">
      <w:pPr>
        <w:spacing w:line="360" w:lineRule="auto"/>
        <w:jc w:val="center"/>
        <w:rPr>
          <w:rFonts w:ascii="仿宋_GB2312" w:hAnsi="仿宋_GB2312" w:eastAsia="仿宋_GB2312" w:cs="仿宋_GB2312"/>
          <w:b/>
          <w:bCs/>
          <w:color w:val="auto"/>
          <w:sz w:val="30"/>
          <w:szCs w:val="30"/>
          <w:highlight w:val="none"/>
        </w:rPr>
      </w:pPr>
    </w:p>
    <w:p w14:paraId="37D39C3D">
      <w:pPr>
        <w:spacing w:line="360" w:lineRule="auto"/>
        <w:jc w:val="center"/>
        <w:rPr>
          <w:rFonts w:ascii="仿宋_GB2312" w:hAnsi="仿宋_GB2312" w:eastAsia="仿宋_GB2312" w:cs="仿宋_GB2312"/>
          <w:b/>
          <w:bCs/>
          <w:color w:val="auto"/>
          <w:sz w:val="30"/>
          <w:szCs w:val="30"/>
          <w:highlight w:val="none"/>
        </w:rPr>
      </w:pPr>
    </w:p>
    <w:p w14:paraId="510FDC70">
      <w:pPr>
        <w:spacing w:line="360" w:lineRule="auto"/>
        <w:jc w:val="center"/>
        <w:rPr>
          <w:rFonts w:ascii="仿宋_GB2312" w:hAnsi="仿宋_GB2312" w:eastAsia="仿宋_GB2312" w:cs="仿宋_GB2312"/>
          <w:b/>
          <w:bCs/>
          <w:color w:val="auto"/>
          <w:sz w:val="24"/>
          <w:highlight w:val="none"/>
        </w:rPr>
      </w:pPr>
    </w:p>
    <w:p w14:paraId="4675249A">
      <w:pPr>
        <w:spacing w:line="360" w:lineRule="auto"/>
        <w:jc w:val="center"/>
        <w:rPr>
          <w:rFonts w:ascii="仿宋_GB2312" w:hAnsi="仿宋_GB2312" w:eastAsia="仿宋_GB2312" w:cs="仿宋_GB2312"/>
          <w:b/>
          <w:bCs/>
          <w:color w:val="auto"/>
          <w:sz w:val="24"/>
          <w:highlight w:val="none"/>
        </w:rPr>
      </w:pPr>
    </w:p>
    <w:p w14:paraId="66C4A3CB">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35027DC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7D1FFD17">
      <w:pPr>
        <w:spacing w:line="360" w:lineRule="auto"/>
        <w:rPr>
          <w:rFonts w:ascii="仿宋_GB2312" w:hAnsi="仿宋_GB2312" w:eastAsia="仿宋_GB2312" w:cs="仿宋_GB2312"/>
          <w:color w:val="auto"/>
          <w:sz w:val="24"/>
          <w:highlight w:val="none"/>
        </w:rPr>
      </w:pPr>
    </w:p>
    <w:p w14:paraId="3A232106">
      <w:pPr>
        <w:pStyle w:val="80"/>
        <w:rPr>
          <w:color w:val="auto"/>
          <w:highlight w:val="none"/>
        </w:rPr>
      </w:pPr>
    </w:p>
    <w:p w14:paraId="3C358C99">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266725C">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91B202B">
      <w:pPr>
        <w:pStyle w:val="81"/>
        <w:rPr>
          <w:rFonts w:hint="eastAsia"/>
          <w:color w:val="auto"/>
          <w:highlight w:val="none"/>
        </w:rPr>
        <w:sectPr>
          <w:headerReference r:id="rId16" w:type="first"/>
          <w:footerReference r:id="rId18" w:type="first"/>
          <w:headerReference r:id="rId15" w:type="default"/>
          <w:footerReference r:id="rId17" w:type="default"/>
          <w:pgSz w:w="11906" w:h="16838"/>
          <w:pgMar w:top="1814" w:right="1474" w:bottom="1814" w:left="1474" w:header="851" w:footer="992" w:gutter="0"/>
          <w:cols w:space="720" w:num="1"/>
          <w:titlePg/>
          <w:docGrid w:linePitch="312" w:charSpace="0"/>
        </w:sectPr>
      </w:pPr>
    </w:p>
    <w:p w14:paraId="4DAEF1FB">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7EE8BC57">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3DEA570D">
      <w:pPr>
        <w:spacing w:line="360" w:lineRule="auto"/>
        <w:jc w:val="center"/>
        <w:outlineLvl w:val="0"/>
        <w:rPr>
          <w:rFonts w:hint="eastAsia" w:ascii="仿宋" w:hAnsi="仿宋" w:eastAsia="仿宋" w:cs="仿宋"/>
          <w:b/>
          <w:color w:val="auto"/>
          <w:kern w:val="0"/>
          <w:sz w:val="36"/>
          <w:szCs w:val="36"/>
          <w:highlight w:val="none"/>
        </w:rPr>
      </w:pPr>
    </w:p>
    <w:p w14:paraId="4B04598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249F7AC6">
      <w:pPr>
        <w:snapToGrid w:val="0"/>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（2）中小企业声明函………………………………………………………………（页码）</w:t>
      </w:r>
    </w:p>
    <w:p w14:paraId="11A370E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（3）残疾人福利性单位声明函……………………………………………………（页码）</w:t>
      </w:r>
    </w:p>
    <w:p w14:paraId="1646E4B6">
      <w:pPr>
        <w:snapToGrid w:val="0"/>
        <w:spacing w:line="360" w:lineRule="auto"/>
        <w:ind w:right="480"/>
        <w:jc w:val="center"/>
        <w:rPr>
          <w:rFonts w:hint="eastAsia" w:ascii="仿宋" w:hAnsi="仿宋" w:eastAsia="仿宋" w:cs="仿宋"/>
          <w:b/>
          <w:color w:val="auto"/>
          <w:kern w:val="0"/>
          <w:sz w:val="32"/>
          <w:szCs w:val="32"/>
          <w:highlight w:val="none"/>
        </w:rPr>
      </w:pPr>
    </w:p>
    <w:p w14:paraId="40D242B5">
      <w:pPr>
        <w:snapToGrid w:val="0"/>
        <w:spacing w:line="360" w:lineRule="auto"/>
        <w:ind w:right="480"/>
        <w:jc w:val="center"/>
        <w:rPr>
          <w:rFonts w:hint="eastAsia" w:ascii="仿宋" w:hAnsi="仿宋" w:eastAsia="仿宋" w:cs="仿宋"/>
          <w:b/>
          <w:color w:val="auto"/>
          <w:kern w:val="0"/>
          <w:sz w:val="32"/>
          <w:szCs w:val="32"/>
          <w:highlight w:val="none"/>
        </w:rPr>
      </w:pPr>
    </w:p>
    <w:p w14:paraId="011CB4FC">
      <w:pPr>
        <w:snapToGrid w:val="0"/>
        <w:spacing w:line="360" w:lineRule="auto"/>
        <w:ind w:right="480"/>
        <w:jc w:val="center"/>
        <w:rPr>
          <w:rFonts w:hint="eastAsia" w:ascii="仿宋" w:hAnsi="仿宋" w:eastAsia="仿宋" w:cs="仿宋"/>
          <w:b/>
          <w:color w:val="auto"/>
          <w:kern w:val="0"/>
          <w:sz w:val="32"/>
          <w:szCs w:val="32"/>
          <w:highlight w:val="none"/>
        </w:rPr>
      </w:pPr>
    </w:p>
    <w:p w14:paraId="207EF9BD">
      <w:pPr>
        <w:snapToGrid w:val="0"/>
        <w:spacing w:line="360" w:lineRule="auto"/>
        <w:ind w:right="480"/>
        <w:jc w:val="center"/>
        <w:rPr>
          <w:rFonts w:hint="eastAsia" w:ascii="仿宋" w:hAnsi="仿宋" w:eastAsia="仿宋" w:cs="仿宋"/>
          <w:b/>
          <w:color w:val="auto"/>
          <w:kern w:val="0"/>
          <w:sz w:val="32"/>
          <w:szCs w:val="32"/>
          <w:highlight w:val="none"/>
        </w:rPr>
      </w:pPr>
    </w:p>
    <w:p w14:paraId="29249F1D">
      <w:pPr>
        <w:snapToGrid w:val="0"/>
        <w:spacing w:line="360" w:lineRule="auto"/>
        <w:ind w:right="480"/>
        <w:jc w:val="center"/>
        <w:rPr>
          <w:rFonts w:hint="eastAsia" w:ascii="仿宋" w:hAnsi="仿宋" w:eastAsia="仿宋" w:cs="仿宋"/>
          <w:b/>
          <w:color w:val="auto"/>
          <w:kern w:val="0"/>
          <w:sz w:val="32"/>
          <w:szCs w:val="32"/>
          <w:highlight w:val="none"/>
        </w:rPr>
      </w:pPr>
    </w:p>
    <w:p w14:paraId="5CCF8C32">
      <w:pPr>
        <w:snapToGrid w:val="0"/>
        <w:spacing w:line="360" w:lineRule="auto"/>
        <w:ind w:right="480"/>
        <w:jc w:val="center"/>
        <w:rPr>
          <w:rFonts w:hint="eastAsia" w:ascii="仿宋" w:hAnsi="仿宋" w:eastAsia="仿宋" w:cs="仿宋"/>
          <w:b/>
          <w:color w:val="auto"/>
          <w:kern w:val="0"/>
          <w:sz w:val="32"/>
          <w:szCs w:val="32"/>
          <w:highlight w:val="none"/>
        </w:rPr>
      </w:pPr>
    </w:p>
    <w:p w14:paraId="3DEAA632">
      <w:pPr>
        <w:snapToGrid w:val="0"/>
        <w:spacing w:line="360" w:lineRule="auto"/>
        <w:ind w:right="480"/>
        <w:jc w:val="center"/>
        <w:rPr>
          <w:rFonts w:hint="eastAsia" w:ascii="仿宋" w:hAnsi="仿宋" w:eastAsia="仿宋" w:cs="仿宋"/>
          <w:b/>
          <w:color w:val="auto"/>
          <w:kern w:val="0"/>
          <w:sz w:val="32"/>
          <w:szCs w:val="32"/>
          <w:highlight w:val="none"/>
        </w:rPr>
      </w:pPr>
    </w:p>
    <w:p w14:paraId="19B55E71">
      <w:pPr>
        <w:snapToGrid w:val="0"/>
        <w:spacing w:line="360" w:lineRule="auto"/>
        <w:ind w:right="480"/>
        <w:jc w:val="center"/>
        <w:rPr>
          <w:rFonts w:hint="eastAsia" w:ascii="仿宋" w:hAnsi="仿宋" w:eastAsia="仿宋" w:cs="仿宋"/>
          <w:b/>
          <w:color w:val="auto"/>
          <w:kern w:val="0"/>
          <w:sz w:val="32"/>
          <w:szCs w:val="32"/>
          <w:highlight w:val="none"/>
        </w:rPr>
      </w:pPr>
    </w:p>
    <w:p w14:paraId="0E36858E">
      <w:pPr>
        <w:snapToGrid w:val="0"/>
        <w:spacing w:line="360" w:lineRule="auto"/>
        <w:ind w:right="480"/>
        <w:jc w:val="center"/>
        <w:rPr>
          <w:rFonts w:hint="eastAsia" w:ascii="仿宋" w:hAnsi="仿宋" w:eastAsia="仿宋" w:cs="仿宋"/>
          <w:b/>
          <w:color w:val="auto"/>
          <w:kern w:val="0"/>
          <w:sz w:val="32"/>
          <w:szCs w:val="32"/>
          <w:highlight w:val="none"/>
        </w:rPr>
      </w:pPr>
    </w:p>
    <w:p w14:paraId="0C50C5AD">
      <w:pPr>
        <w:snapToGrid w:val="0"/>
        <w:spacing w:line="360" w:lineRule="auto"/>
        <w:ind w:right="480"/>
        <w:jc w:val="center"/>
        <w:rPr>
          <w:rFonts w:hint="eastAsia" w:ascii="仿宋" w:hAnsi="仿宋" w:eastAsia="仿宋" w:cs="仿宋"/>
          <w:b/>
          <w:color w:val="auto"/>
          <w:kern w:val="0"/>
          <w:sz w:val="32"/>
          <w:szCs w:val="32"/>
          <w:highlight w:val="none"/>
        </w:rPr>
      </w:pPr>
    </w:p>
    <w:p w14:paraId="091BBEF7">
      <w:pPr>
        <w:snapToGrid w:val="0"/>
        <w:spacing w:line="360" w:lineRule="auto"/>
        <w:ind w:right="480"/>
        <w:jc w:val="center"/>
        <w:rPr>
          <w:rFonts w:hint="eastAsia" w:ascii="仿宋" w:hAnsi="仿宋" w:eastAsia="仿宋" w:cs="仿宋"/>
          <w:b/>
          <w:color w:val="auto"/>
          <w:kern w:val="0"/>
          <w:sz w:val="32"/>
          <w:szCs w:val="32"/>
          <w:highlight w:val="none"/>
        </w:rPr>
      </w:pPr>
    </w:p>
    <w:p w14:paraId="3AE63440">
      <w:pPr>
        <w:snapToGrid w:val="0"/>
        <w:spacing w:line="360" w:lineRule="auto"/>
        <w:ind w:right="480"/>
        <w:jc w:val="center"/>
        <w:rPr>
          <w:rFonts w:hint="eastAsia" w:ascii="仿宋" w:hAnsi="仿宋" w:eastAsia="仿宋" w:cs="仿宋"/>
          <w:b/>
          <w:color w:val="auto"/>
          <w:kern w:val="0"/>
          <w:sz w:val="32"/>
          <w:szCs w:val="32"/>
          <w:highlight w:val="none"/>
        </w:rPr>
      </w:pPr>
    </w:p>
    <w:p w14:paraId="0C090B1C">
      <w:pPr>
        <w:snapToGrid w:val="0"/>
        <w:spacing w:line="360" w:lineRule="auto"/>
        <w:ind w:right="480"/>
        <w:jc w:val="both"/>
        <w:rPr>
          <w:rFonts w:hint="eastAsia" w:ascii="仿宋" w:hAnsi="仿宋" w:eastAsia="仿宋" w:cs="仿宋"/>
          <w:b/>
          <w:color w:val="auto"/>
          <w:kern w:val="0"/>
          <w:sz w:val="32"/>
          <w:szCs w:val="32"/>
          <w:highlight w:val="none"/>
        </w:rPr>
      </w:pPr>
    </w:p>
    <w:p w14:paraId="0C0BB244">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20" w:type="first"/>
          <w:footerReference r:id="rId22" w:type="first"/>
          <w:headerReference r:id="rId19" w:type="default"/>
          <w:footerReference r:id="rId21" w:type="default"/>
          <w:pgSz w:w="11906" w:h="16838"/>
          <w:pgMar w:top="1814" w:right="1474" w:bottom="1814" w:left="1474" w:header="851" w:footer="992" w:gutter="0"/>
          <w:cols w:space="720" w:num="1"/>
          <w:titlePg/>
          <w:docGrid w:linePitch="312" w:charSpace="0"/>
        </w:sectPr>
      </w:pPr>
    </w:p>
    <w:p w14:paraId="71DBD43F">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772DA985">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49286192">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42D63FE5">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44E8B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1DFE99B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417" w:type="dxa"/>
            <w:vAlign w:val="center"/>
          </w:tcPr>
          <w:p w14:paraId="76F245A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843" w:type="dxa"/>
          </w:tcPr>
          <w:p w14:paraId="17352A19">
            <w:pPr>
              <w:spacing w:line="360" w:lineRule="auto"/>
              <w:jc w:val="center"/>
              <w:rPr>
                <w:rFonts w:hint="eastAsia" w:ascii="仿宋" w:hAnsi="仿宋" w:eastAsia="仿宋" w:cs="仿宋"/>
                <w:b/>
                <w:color w:val="auto"/>
                <w:sz w:val="24"/>
                <w:highlight w:val="none"/>
              </w:rPr>
            </w:pPr>
          </w:p>
          <w:p w14:paraId="5FC2A94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品牌（如有）</w:t>
            </w:r>
          </w:p>
        </w:tc>
        <w:tc>
          <w:tcPr>
            <w:tcW w:w="3118" w:type="dxa"/>
            <w:vAlign w:val="center"/>
          </w:tcPr>
          <w:p w14:paraId="1B11FDE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993" w:type="dxa"/>
            <w:vAlign w:val="center"/>
          </w:tcPr>
          <w:p w14:paraId="68F2C96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559" w:type="dxa"/>
            <w:vAlign w:val="center"/>
          </w:tcPr>
          <w:p w14:paraId="15A54F9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1984" w:type="dxa"/>
            <w:vAlign w:val="center"/>
          </w:tcPr>
          <w:p w14:paraId="43451F0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合计</w:t>
            </w:r>
          </w:p>
        </w:tc>
        <w:tc>
          <w:tcPr>
            <w:tcW w:w="3119" w:type="dxa"/>
            <w:vAlign w:val="center"/>
          </w:tcPr>
          <w:p w14:paraId="21D7CDC6">
            <w:pPr>
              <w:spacing w:line="360" w:lineRule="auto"/>
              <w:jc w:val="center"/>
              <w:rPr>
                <w:rFonts w:hint="eastAsia" w:ascii="仿宋" w:hAnsi="仿宋" w:eastAsia="仿宋" w:cs="仿宋"/>
                <w:b/>
                <w:color w:val="auto"/>
                <w:sz w:val="24"/>
                <w:highlight w:val="none"/>
              </w:rPr>
            </w:pPr>
          </w:p>
          <w:p w14:paraId="1825ACA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备注（如有）</w:t>
            </w:r>
          </w:p>
          <w:p w14:paraId="2AEE5A67">
            <w:pPr>
              <w:spacing w:line="360" w:lineRule="auto"/>
              <w:jc w:val="center"/>
              <w:rPr>
                <w:rFonts w:hint="eastAsia" w:ascii="仿宋" w:hAnsi="仿宋" w:eastAsia="仿宋" w:cs="仿宋"/>
                <w:b/>
                <w:color w:val="auto"/>
                <w:sz w:val="24"/>
                <w:highlight w:val="none"/>
              </w:rPr>
            </w:pPr>
          </w:p>
        </w:tc>
      </w:tr>
      <w:tr w14:paraId="21552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3940431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417" w:type="dxa"/>
            <w:vAlign w:val="center"/>
          </w:tcPr>
          <w:p w14:paraId="4A153140">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14:paraId="54ED2045">
            <w:pPr>
              <w:snapToGrid w:val="0"/>
              <w:spacing w:line="360" w:lineRule="auto"/>
              <w:jc w:val="center"/>
              <w:rPr>
                <w:rFonts w:hint="eastAsia" w:ascii="仿宋" w:hAnsi="仿宋" w:eastAsia="仿宋" w:cs="仿宋"/>
                <w:color w:val="auto"/>
                <w:sz w:val="24"/>
                <w:highlight w:val="none"/>
              </w:rPr>
            </w:pPr>
          </w:p>
        </w:tc>
        <w:tc>
          <w:tcPr>
            <w:tcW w:w="3118" w:type="dxa"/>
            <w:vAlign w:val="center"/>
          </w:tcPr>
          <w:p w14:paraId="0792B5F5">
            <w:pPr>
              <w:snapToGrid w:val="0"/>
              <w:spacing w:line="360" w:lineRule="auto"/>
              <w:jc w:val="center"/>
              <w:rPr>
                <w:rFonts w:hint="eastAsia" w:ascii="仿宋" w:hAnsi="仿宋" w:eastAsia="仿宋" w:cs="仿宋"/>
                <w:color w:val="auto"/>
                <w:sz w:val="24"/>
                <w:highlight w:val="none"/>
              </w:rPr>
            </w:pPr>
          </w:p>
        </w:tc>
        <w:tc>
          <w:tcPr>
            <w:tcW w:w="993" w:type="dxa"/>
            <w:vAlign w:val="center"/>
          </w:tcPr>
          <w:p w14:paraId="6BDB6BCE">
            <w:pPr>
              <w:snapToGrid w:val="0"/>
              <w:spacing w:line="360" w:lineRule="auto"/>
              <w:jc w:val="center"/>
              <w:rPr>
                <w:rFonts w:hint="eastAsia" w:ascii="仿宋" w:hAnsi="仿宋" w:eastAsia="仿宋" w:cs="仿宋"/>
                <w:color w:val="auto"/>
                <w:sz w:val="24"/>
                <w:highlight w:val="none"/>
              </w:rPr>
            </w:pPr>
          </w:p>
        </w:tc>
        <w:tc>
          <w:tcPr>
            <w:tcW w:w="1559" w:type="dxa"/>
            <w:vAlign w:val="center"/>
          </w:tcPr>
          <w:p w14:paraId="341A5060">
            <w:pPr>
              <w:spacing w:line="360" w:lineRule="auto"/>
              <w:jc w:val="center"/>
              <w:rPr>
                <w:rFonts w:hint="eastAsia" w:ascii="仿宋" w:hAnsi="仿宋" w:eastAsia="仿宋" w:cs="仿宋"/>
                <w:color w:val="auto"/>
                <w:sz w:val="24"/>
                <w:highlight w:val="none"/>
              </w:rPr>
            </w:pPr>
          </w:p>
        </w:tc>
        <w:tc>
          <w:tcPr>
            <w:tcW w:w="1984" w:type="dxa"/>
            <w:vAlign w:val="center"/>
          </w:tcPr>
          <w:p w14:paraId="0D4E1723">
            <w:pPr>
              <w:spacing w:line="360" w:lineRule="auto"/>
              <w:jc w:val="center"/>
              <w:rPr>
                <w:rFonts w:hint="eastAsia" w:ascii="仿宋" w:hAnsi="仿宋" w:eastAsia="仿宋" w:cs="仿宋"/>
                <w:color w:val="auto"/>
                <w:sz w:val="24"/>
                <w:highlight w:val="none"/>
              </w:rPr>
            </w:pPr>
          </w:p>
        </w:tc>
        <w:tc>
          <w:tcPr>
            <w:tcW w:w="3119" w:type="dxa"/>
            <w:vAlign w:val="center"/>
          </w:tcPr>
          <w:p w14:paraId="7D1DA1C5">
            <w:pPr>
              <w:spacing w:line="360" w:lineRule="auto"/>
              <w:jc w:val="center"/>
              <w:rPr>
                <w:rFonts w:hint="eastAsia" w:ascii="仿宋" w:hAnsi="仿宋" w:eastAsia="仿宋" w:cs="仿宋"/>
                <w:color w:val="auto"/>
                <w:sz w:val="24"/>
                <w:highlight w:val="none"/>
              </w:rPr>
            </w:pPr>
          </w:p>
        </w:tc>
      </w:tr>
      <w:tr w14:paraId="6433C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361A0E2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417" w:type="dxa"/>
            <w:vAlign w:val="center"/>
          </w:tcPr>
          <w:p w14:paraId="7D71EF57">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14:paraId="4841A678">
            <w:pPr>
              <w:snapToGrid w:val="0"/>
              <w:spacing w:line="360" w:lineRule="auto"/>
              <w:jc w:val="center"/>
              <w:rPr>
                <w:rFonts w:hint="eastAsia" w:ascii="仿宋" w:hAnsi="仿宋" w:eastAsia="仿宋" w:cs="仿宋"/>
                <w:color w:val="auto"/>
                <w:sz w:val="24"/>
                <w:highlight w:val="none"/>
              </w:rPr>
            </w:pPr>
          </w:p>
        </w:tc>
        <w:tc>
          <w:tcPr>
            <w:tcW w:w="3118" w:type="dxa"/>
            <w:vAlign w:val="center"/>
          </w:tcPr>
          <w:p w14:paraId="34DA3E7B">
            <w:pPr>
              <w:snapToGrid w:val="0"/>
              <w:spacing w:line="360" w:lineRule="auto"/>
              <w:jc w:val="center"/>
              <w:rPr>
                <w:rFonts w:hint="eastAsia" w:ascii="仿宋" w:hAnsi="仿宋" w:eastAsia="仿宋" w:cs="仿宋"/>
                <w:color w:val="auto"/>
                <w:sz w:val="24"/>
                <w:highlight w:val="none"/>
              </w:rPr>
            </w:pPr>
          </w:p>
        </w:tc>
        <w:tc>
          <w:tcPr>
            <w:tcW w:w="993" w:type="dxa"/>
            <w:vAlign w:val="center"/>
          </w:tcPr>
          <w:p w14:paraId="01ED6A2F">
            <w:pPr>
              <w:snapToGrid w:val="0"/>
              <w:spacing w:line="360" w:lineRule="auto"/>
              <w:jc w:val="center"/>
              <w:rPr>
                <w:rFonts w:hint="eastAsia" w:ascii="仿宋" w:hAnsi="仿宋" w:eastAsia="仿宋" w:cs="仿宋"/>
                <w:color w:val="auto"/>
                <w:sz w:val="24"/>
                <w:highlight w:val="none"/>
              </w:rPr>
            </w:pPr>
          </w:p>
        </w:tc>
        <w:tc>
          <w:tcPr>
            <w:tcW w:w="1559" w:type="dxa"/>
            <w:vAlign w:val="center"/>
          </w:tcPr>
          <w:p w14:paraId="0A0E3295">
            <w:pPr>
              <w:spacing w:line="360" w:lineRule="auto"/>
              <w:jc w:val="center"/>
              <w:rPr>
                <w:rFonts w:hint="eastAsia" w:ascii="仿宋" w:hAnsi="仿宋" w:eastAsia="仿宋" w:cs="仿宋"/>
                <w:color w:val="auto"/>
                <w:sz w:val="24"/>
                <w:highlight w:val="none"/>
              </w:rPr>
            </w:pPr>
          </w:p>
        </w:tc>
        <w:tc>
          <w:tcPr>
            <w:tcW w:w="1984" w:type="dxa"/>
            <w:vAlign w:val="center"/>
          </w:tcPr>
          <w:p w14:paraId="2A66B544">
            <w:pPr>
              <w:spacing w:line="360" w:lineRule="auto"/>
              <w:jc w:val="center"/>
              <w:rPr>
                <w:rFonts w:hint="eastAsia" w:ascii="仿宋" w:hAnsi="仿宋" w:eastAsia="仿宋" w:cs="仿宋"/>
                <w:color w:val="auto"/>
                <w:sz w:val="24"/>
                <w:highlight w:val="none"/>
              </w:rPr>
            </w:pPr>
          </w:p>
        </w:tc>
        <w:tc>
          <w:tcPr>
            <w:tcW w:w="3119" w:type="dxa"/>
            <w:vAlign w:val="center"/>
          </w:tcPr>
          <w:p w14:paraId="1F09C788">
            <w:pPr>
              <w:spacing w:line="360" w:lineRule="auto"/>
              <w:jc w:val="center"/>
              <w:rPr>
                <w:rFonts w:hint="eastAsia" w:ascii="仿宋" w:hAnsi="仿宋" w:eastAsia="仿宋" w:cs="仿宋"/>
                <w:color w:val="auto"/>
                <w:sz w:val="24"/>
                <w:highlight w:val="none"/>
              </w:rPr>
            </w:pPr>
          </w:p>
        </w:tc>
      </w:tr>
      <w:tr w14:paraId="0D1FE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5239811">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1417" w:type="dxa"/>
            <w:vAlign w:val="center"/>
          </w:tcPr>
          <w:p w14:paraId="287DCEED">
            <w:pPr>
              <w:snapToGrid w:val="0"/>
              <w:spacing w:line="360" w:lineRule="auto"/>
              <w:jc w:val="center"/>
              <w:rPr>
                <w:rFonts w:hint="eastAsia" w:ascii="仿宋" w:hAnsi="仿宋" w:eastAsia="仿宋" w:cs="仿宋"/>
                <w:color w:val="auto"/>
                <w:sz w:val="24"/>
                <w:highlight w:val="none"/>
              </w:rPr>
            </w:pPr>
          </w:p>
        </w:tc>
        <w:tc>
          <w:tcPr>
            <w:tcW w:w="1843" w:type="dxa"/>
            <w:vAlign w:val="center"/>
          </w:tcPr>
          <w:p w14:paraId="233210D7">
            <w:pPr>
              <w:snapToGrid w:val="0"/>
              <w:spacing w:line="360" w:lineRule="auto"/>
              <w:jc w:val="center"/>
              <w:rPr>
                <w:rFonts w:hint="eastAsia" w:ascii="仿宋" w:hAnsi="仿宋" w:eastAsia="仿宋" w:cs="仿宋"/>
                <w:color w:val="auto"/>
                <w:sz w:val="24"/>
                <w:highlight w:val="none"/>
              </w:rPr>
            </w:pPr>
          </w:p>
        </w:tc>
        <w:tc>
          <w:tcPr>
            <w:tcW w:w="3118" w:type="dxa"/>
            <w:vAlign w:val="center"/>
          </w:tcPr>
          <w:p w14:paraId="080C60A7">
            <w:pPr>
              <w:snapToGrid w:val="0"/>
              <w:spacing w:line="360" w:lineRule="auto"/>
              <w:jc w:val="center"/>
              <w:rPr>
                <w:rFonts w:hint="eastAsia" w:ascii="仿宋" w:hAnsi="仿宋" w:eastAsia="仿宋" w:cs="仿宋"/>
                <w:color w:val="auto"/>
                <w:sz w:val="24"/>
                <w:highlight w:val="none"/>
              </w:rPr>
            </w:pPr>
          </w:p>
        </w:tc>
        <w:tc>
          <w:tcPr>
            <w:tcW w:w="993" w:type="dxa"/>
            <w:vAlign w:val="center"/>
          </w:tcPr>
          <w:p w14:paraId="0E6CA6D1">
            <w:pPr>
              <w:snapToGrid w:val="0"/>
              <w:spacing w:line="360" w:lineRule="auto"/>
              <w:jc w:val="center"/>
              <w:rPr>
                <w:rFonts w:hint="eastAsia" w:ascii="仿宋" w:hAnsi="仿宋" w:eastAsia="仿宋" w:cs="仿宋"/>
                <w:color w:val="auto"/>
                <w:sz w:val="24"/>
                <w:highlight w:val="none"/>
              </w:rPr>
            </w:pPr>
          </w:p>
        </w:tc>
        <w:tc>
          <w:tcPr>
            <w:tcW w:w="1559" w:type="dxa"/>
            <w:vAlign w:val="center"/>
          </w:tcPr>
          <w:p w14:paraId="690A13C0">
            <w:pPr>
              <w:spacing w:line="360" w:lineRule="auto"/>
              <w:jc w:val="center"/>
              <w:rPr>
                <w:rFonts w:hint="eastAsia" w:ascii="仿宋" w:hAnsi="仿宋" w:eastAsia="仿宋" w:cs="仿宋"/>
                <w:color w:val="auto"/>
                <w:sz w:val="24"/>
                <w:highlight w:val="none"/>
              </w:rPr>
            </w:pPr>
          </w:p>
        </w:tc>
        <w:tc>
          <w:tcPr>
            <w:tcW w:w="1984" w:type="dxa"/>
            <w:vAlign w:val="center"/>
          </w:tcPr>
          <w:p w14:paraId="5779A3CD">
            <w:pPr>
              <w:spacing w:line="360" w:lineRule="auto"/>
              <w:jc w:val="center"/>
              <w:rPr>
                <w:rFonts w:hint="eastAsia" w:ascii="仿宋" w:hAnsi="仿宋" w:eastAsia="仿宋" w:cs="仿宋"/>
                <w:color w:val="auto"/>
                <w:sz w:val="24"/>
                <w:highlight w:val="none"/>
              </w:rPr>
            </w:pPr>
          </w:p>
        </w:tc>
        <w:tc>
          <w:tcPr>
            <w:tcW w:w="3119" w:type="dxa"/>
            <w:vAlign w:val="center"/>
          </w:tcPr>
          <w:p w14:paraId="60F89796">
            <w:pPr>
              <w:spacing w:line="360" w:lineRule="auto"/>
              <w:jc w:val="center"/>
              <w:rPr>
                <w:rFonts w:hint="eastAsia" w:ascii="仿宋" w:hAnsi="仿宋" w:eastAsia="仿宋" w:cs="仿宋"/>
                <w:color w:val="auto"/>
                <w:sz w:val="24"/>
                <w:highlight w:val="none"/>
              </w:rPr>
            </w:pPr>
          </w:p>
        </w:tc>
      </w:tr>
      <w:tr w14:paraId="380A6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BACAD93">
            <w:pPr>
              <w:spacing w:line="360" w:lineRule="auto"/>
              <w:jc w:val="center"/>
              <w:rPr>
                <w:rFonts w:hint="eastAsia" w:ascii="仿宋" w:hAnsi="仿宋" w:eastAsia="仿宋" w:cs="仿宋"/>
                <w:color w:val="auto"/>
                <w:sz w:val="24"/>
                <w:highlight w:val="none"/>
              </w:rPr>
            </w:pPr>
          </w:p>
        </w:tc>
        <w:tc>
          <w:tcPr>
            <w:tcW w:w="1417" w:type="dxa"/>
            <w:vAlign w:val="center"/>
          </w:tcPr>
          <w:p w14:paraId="596E09FD">
            <w:pPr>
              <w:snapToGrid w:val="0"/>
              <w:spacing w:line="360" w:lineRule="auto"/>
              <w:jc w:val="center"/>
              <w:rPr>
                <w:rFonts w:hint="eastAsia" w:ascii="仿宋" w:hAnsi="仿宋" w:eastAsia="仿宋" w:cs="仿宋"/>
                <w:color w:val="auto"/>
                <w:sz w:val="24"/>
                <w:highlight w:val="none"/>
              </w:rPr>
            </w:pPr>
          </w:p>
        </w:tc>
        <w:tc>
          <w:tcPr>
            <w:tcW w:w="1843" w:type="dxa"/>
            <w:vAlign w:val="center"/>
          </w:tcPr>
          <w:p w14:paraId="7C305A21">
            <w:pPr>
              <w:snapToGrid w:val="0"/>
              <w:spacing w:line="360" w:lineRule="auto"/>
              <w:jc w:val="center"/>
              <w:rPr>
                <w:rFonts w:hint="eastAsia" w:ascii="仿宋" w:hAnsi="仿宋" w:eastAsia="仿宋" w:cs="仿宋"/>
                <w:color w:val="auto"/>
                <w:sz w:val="24"/>
                <w:highlight w:val="none"/>
              </w:rPr>
            </w:pPr>
          </w:p>
        </w:tc>
        <w:tc>
          <w:tcPr>
            <w:tcW w:w="3118" w:type="dxa"/>
            <w:vAlign w:val="center"/>
          </w:tcPr>
          <w:p w14:paraId="2453ECBD">
            <w:pPr>
              <w:snapToGrid w:val="0"/>
              <w:spacing w:line="360" w:lineRule="auto"/>
              <w:jc w:val="center"/>
              <w:rPr>
                <w:rFonts w:hint="eastAsia" w:ascii="仿宋" w:hAnsi="仿宋" w:eastAsia="仿宋" w:cs="仿宋"/>
                <w:color w:val="auto"/>
                <w:sz w:val="24"/>
                <w:highlight w:val="none"/>
              </w:rPr>
            </w:pPr>
          </w:p>
        </w:tc>
        <w:tc>
          <w:tcPr>
            <w:tcW w:w="993" w:type="dxa"/>
            <w:vAlign w:val="center"/>
          </w:tcPr>
          <w:p w14:paraId="2B1BBC01">
            <w:pPr>
              <w:snapToGrid w:val="0"/>
              <w:spacing w:line="360" w:lineRule="auto"/>
              <w:jc w:val="center"/>
              <w:rPr>
                <w:rFonts w:hint="eastAsia" w:ascii="仿宋" w:hAnsi="仿宋" w:eastAsia="仿宋" w:cs="仿宋"/>
                <w:color w:val="auto"/>
                <w:sz w:val="24"/>
                <w:highlight w:val="none"/>
              </w:rPr>
            </w:pPr>
          </w:p>
        </w:tc>
        <w:tc>
          <w:tcPr>
            <w:tcW w:w="1559" w:type="dxa"/>
            <w:vAlign w:val="center"/>
          </w:tcPr>
          <w:p w14:paraId="0D7C7998">
            <w:pPr>
              <w:spacing w:line="360" w:lineRule="auto"/>
              <w:jc w:val="center"/>
              <w:rPr>
                <w:rFonts w:hint="eastAsia" w:ascii="仿宋" w:hAnsi="仿宋" w:eastAsia="仿宋" w:cs="仿宋"/>
                <w:color w:val="auto"/>
                <w:sz w:val="24"/>
                <w:highlight w:val="none"/>
              </w:rPr>
            </w:pPr>
          </w:p>
        </w:tc>
        <w:tc>
          <w:tcPr>
            <w:tcW w:w="1984" w:type="dxa"/>
            <w:vAlign w:val="center"/>
          </w:tcPr>
          <w:p w14:paraId="3A7CCD30">
            <w:pPr>
              <w:spacing w:line="360" w:lineRule="auto"/>
              <w:jc w:val="center"/>
              <w:rPr>
                <w:rFonts w:hint="eastAsia" w:ascii="仿宋" w:hAnsi="仿宋" w:eastAsia="仿宋" w:cs="仿宋"/>
                <w:color w:val="auto"/>
                <w:sz w:val="24"/>
                <w:highlight w:val="none"/>
              </w:rPr>
            </w:pPr>
          </w:p>
        </w:tc>
        <w:tc>
          <w:tcPr>
            <w:tcW w:w="3119" w:type="dxa"/>
            <w:vAlign w:val="center"/>
          </w:tcPr>
          <w:p w14:paraId="0A906DAD">
            <w:pPr>
              <w:spacing w:line="360" w:lineRule="auto"/>
              <w:jc w:val="center"/>
              <w:rPr>
                <w:rFonts w:hint="eastAsia" w:ascii="仿宋" w:hAnsi="仿宋" w:eastAsia="仿宋" w:cs="仿宋"/>
                <w:color w:val="auto"/>
                <w:sz w:val="24"/>
                <w:highlight w:val="none"/>
              </w:rPr>
            </w:pPr>
          </w:p>
        </w:tc>
      </w:tr>
      <w:tr w14:paraId="6B764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4A1F13B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7655" w:type="dxa"/>
            <w:gridSpan w:val="4"/>
            <w:vAlign w:val="center"/>
          </w:tcPr>
          <w:p w14:paraId="23D80D47">
            <w:pPr>
              <w:spacing w:line="360" w:lineRule="auto"/>
              <w:jc w:val="center"/>
              <w:rPr>
                <w:rFonts w:hint="eastAsia" w:ascii="仿宋" w:hAnsi="仿宋" w:eastAsia="仿宋" w:cs="仿宋"/>
                <w:color w:val="auto"/>
                <w:sz w:val="24"/>
                <w:highlight w:val="none"/>
              </w:rPr>
            </w:pPr>
          </w:p>
        </w:tc>
      </w:tr>
      <w:tr w14:paraId="5B463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05FCF05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7655" w:type="dxa"/>
            <w:gridSpan w:val="4"/>
            <w:vAlign w:val="center"/>
          </w:tcPr>
          <w:p w14:paraId="19478C69">
            <w:pPr>
              <w:spacing w:line="360" w:lineRule="auto"/>
              <w:jc w:val="center"/>
              <w:rPr>
                <w:rFonts w:hint="eastAsia" w:ascii="仿宋" w:hAnsi="仿宋" w:eastAsia="仿宋" w:cs="仿宋"/>
                <w:color w:val="auto"/>
                <w:sz w:val="24"/>
                <w:highlight w:val="none"/>
              </w:rPr>
            </w:pPr>
          </w:p>
        </w:tc>
      </w:tr>
    </w:tbl>
    <w:p w14:paraId="5DFBC9A4">
      <w:pPr>
        <w:snapToGrid w:val="0"/>
        <w:spacing w:line="360" w:lineRule="auto"/>
        <w:ind w:left="480" w:firstLine="9120" w:firstLineChars="3800"/>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2E9A12EA">
      <w:pPr>
        <w:pStyle w:val="80"/>
        <w:ind w:firstLine="9600" w:firstLineChars="4000"/>
        <w:rPr>
          <w:rFonts w:hint="eastAsia"/>
          <w:color w:val="auto"/>
          <w:highlight w:val="none"/>
          <w:lang w:val="zh-CN"/>
        </w:rPr>
      </w:pPr>
      <w:r>
        <w:rPr>
          <w:rFonts w:hint="eastAsia" w:ascii="仿宋" w:hAnsi="仿宋" w:eastAsia="仿宋" w:cs="仿宋"/>
          <w:color w:val="auto"/>
          <w:sz w:val="24"/>
          <w:highlight w:val="none"/>
        </w:rPr>
        <w:t>日期：  年   月   日</w:t>
      </w:r>
    </w:p>
    <w:p w14:paraId="26C8422E">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45772CB7">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14:paraId="4F83BB9F">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7DE74AC6">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3、特别提示：采购代理机构将对项目名称和项目编号，中标供应商名称、地址和中标金额，主要中标标的名称、品牌（如有）、规格型号、数量、单价等予以公示。</w:t>
      </w:r>
    </w:p>
    <w:p w14:paraId="5836AE71">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06EBDE06">
      <w:pPr>
        <w:spacing w:line="360" w:lineRule="auto"/>
        <w:ind w:firstLine="482" w:firstLineChars="200"/>
        <w:rPr>
          <w:rFonts w:hint="eastAsia" w:ascii="仿宋" w:hAnsi="仿宋" w:eastAsia="仿宋" w:cs="仿宋"/>
          <w:b/>
          <w:color w:val="auto"/>
          <w:kern w:val="0"/>
          <w:sz w:val="24"/>
          <w:highlight w:val="none"/>
        </w:rPr>
      </w:pPr>
    </w:p>
    <w:p w14:paraId="4732EA71">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05BBF03F">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814" w:right="1474" w:bottom="1814" w:left="1474" w:header="851" w:footer="992" w:gutter="0"/>
          <w:cols w:space="720" w:num="1"/>
          <w:titlePg/>
          <w:docGrid w:linePitch="312" w:charSpace="0"/>
        </w:sectPr>
      </w:pPr>
    </w:p>
    <w:p w14:paraId="4360CB8F">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45D62E5A">
      <w:pPr>
        <w:pStyle w:val="692"/>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47" w:name="_Hlk101259491"/>
      <w:r>
        <w:rPr>
          <w:rFonts w:hint="eastAsia" w:ascii="仿宋" w:hAnsi="仿宋" w:eastAsia="仿宋" w:cs="仿宋"/>
          <w:color w:val="auto"/>
          <w:sz w:val="32"/>
          <w:szCs w:val="32"/>
          <w:highlight w:val="none"/>
        </w:rPr>
        <w:t>（如有）</w:t>
      </w:r>
      <w:bookmarkEnd w:id="47"/>
    </w:p>
    <w:p w14:paraId="39CB26DC">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5BB077D1">
      <w:pPr>
        <w:pStyle w:val="80"/>
        <w:rPr>
          <w:rFonts w:hint="eastAsia" w:ascii="仿宋" w:hAnsi="仿宋" w:eastAsia="仿宋" w:cs="仿宋"/>
          <w:b/>
          <w:color w:val="auto"/>
          <w:sz w:val="24"/>
          <w:highlight w:val="none"/>
        </w:rPr>
      </w:pPr>
    </w:p>
    <w:p w14:paraId="5364CD91">
      <w:pPr>
        <w:pStyle w:val="81"/>
        <w:rPr>
          <w:rFonts w:hint="eastAsia" w:ascii="仿宋" w:hAnsi="仿宋" w:eastAsia="仿宋" w:cs="仿宋"/>
          <w:b/>
          <w:color w:val="auto"/>
          <w:sz w:val="24"/>
          <w:highlight w:val="none"/>
        </w:rPr>
      </w:pPr>
    </w:p>
    <w:p w14:paraId="4984B31A">
      <w:pPr>
        <w:rPr>
          <w:rFonts w:hint="eastAsia" w:ascii="仿宋" w:hAnsi="仿宋" w:eastAsia="仿宋" w:cs="仿宋"/>
          <w:b/>
          <w:color w:val="auto"/>
          <w:sz w:val="24"/>
          <w:highlight w:val="none"/>
        </w:rPr>
      </w:pPr>
    </w:p>
    <w:p w14:paraId="01C09C62">
      <w:pPr>
        <w:pStyle w:val="80"/>
        <w:rPr>
          <w:rFonts w:hint="eastAsia" w:ascii="仿宋" w:hAnsi="仿宋" w:eastAsia="仿宋" w:cs="仿宋"/>
          <w:b/>
          <w:color w:val="auto"/>
          <w:sz w:val="24"/>
          <w:highlight w:val="none"/>
        </w:rPr>
      </w:pPr>
    </w:p>
    <w:p w14:paraId="4B86CB1A">
      <w:pPr>
        <w:pStyle w:val="81"/>
        <w:rPr>
          <w:rFonts w:hint="eastAsia"/>
          <w:color w:val="auto"/>
          <w:highlight w:val="none"/>
        </w:rPr>
      </w:pPr>
    </w:p>
    <w:p w14:paraId="6CE7ECAE">
      <w:pPr>
        <w:pStyle w:val="81"/>
        <w:rPr>
          <w:rFonts w:hint="eastAsia"/>
          <w:color w:val="auto"/>
          <w:highlight w:val="none"/>
        </w:rPr>
      </w:pPr>
    </w:p>
    <w:p w14:paraId="1199B447">
      <w:pPr>
        <w:widowControl/>
        <w:adjustRightInd w:val="0"/>
        <w:spacing w:line="360" w:lineRule="auto"/>
        <w:ind w:firstLine="161" w:firstLineChars="50"/>
        <w:jc w:val="center"/>
        <w:rPr>
          <w:rFonts w:hint="eastAsia" w:ascii="仿宋" w:hAnsi="仿宋" w:eastAsia="仿宋" w:cs="仿宋"/>
          <w:b/>
          <w:color w:val="auto"/>
          <w:sz w:val="24"/>
          <w:highlight w:val="none"/>
        </w:rPr>
      </w:pPr>
      <w:r>
        <w:rPr>
          <w:rFonts w:hint="default" w:ascii="仿宋" w:hAnsi="仿宋" w:eastAsia="仿宋" w:cs="仿宋"/>
          <w:b/>
          <w:bCs/>
          <w:i w:val="0"/>
          <w:iCs w:val="0"/>
          <w:color w:val="auto"/>
          <w:kern w:val="2"/>
          <w:sz w:val="32"/>
          <w:szCs w:val="32"/>
          <w:highlight w:val="none"/>
          <w:vertAlign w:val="baseline"/>
          <w:lang w:val="en-US" w:eastAsia="zh-CN" w:bidi="ar-SA"/>
        </w:rPr>
        <w:t>三、残疾人福利性单位声明函（如有）</w:t>
      </w:r>
    </w:p>
    <w:p w14:paraId="0DE8E14E">
      <w:pPr>
        <w:widowControl/>
        <w:autoSpaceDE w:val="0"/>
        <w:autoSpaceDN w:val="0"/>
        <w:adjustRightInd w:val="0"/>
        <w:spacing w:line="360" w:lineRule="auto"/>
        <w:ind w:firstLine="120" w:firstLineChars="50"/>
        <w:jc w:val="left"/>
        <w:rPr>
          <w:rFonts w:hint="eastAsia" w:ascii="仿宋" w:hAnsi="仿宋" w:eastAsia="仿宋" w:cs="仿宋"/>
          <w:b/>
          <w:color w:val="auto"/>
          <w:sz w:val="24"/>
          <w:highlight w:val="none"/>
        </w:rPr>
      </w:pPr>
      <w:r>
        <w:rPr>
          <w:rFonts w:hint="default" w:ascii="仿宋" w:hAnsi="仿宋" w:eastAsia="仿宋" w:cs="仿宋"/>
          <w:b/>
          <w:bCs/>
          <w:i w:val="0"/>
          <w:iCs w:val="0"/>
          <w:snapToGrid w:val="0"/>
          <w:color w:val="auto"/>
          <w:kern w:val="2"/>
          <w:sz w:val="24"/>
          <w:szCs w:val="21"/>
          <w:highlight w:val="none"/>
          <w:vertAlign w:val="baseline"/>
          <w:lang w:val="zh-CN" w:eastAsia="zh-CN" w:bidi="ar-SA"/>
        </w:rPr>
        <w:t>[符合条件的残疾人福利性单位，提供残疾人福利性单位声明函(附件</w:t>
      </w:r>
      <w:r>
        <w:rPr>
          <w:rFonts w:hint="eastAsia" w:ascii="仿宋" w:hAnsi="仿宋" w:eastAsia="仿宋" w:cs="仿宋"/>
          <w:b/>
          <w:bCs/>
          <w:i w:val="0"/>
          <w:iCs w:val="0"/>
          <w:snapToGrid w:val="0"/>
          <w:color w:val="auto"/>
          <w:kern w:val="2"/>
          <w:sz w:val="24"/>
          <w:szCs w:val="21"/>
          <w:highlight w:val="none"/>
          <w:vertAlign w:val="baseline"/>
          <w:lang w:val="en-US" w:eastAsia="zh-CN" w:bidi="ar-SA"/>
        </w:rPr>
        <w:t>6</w:t>
      </w:r>
      <w:r>
        <w:rPr>
          <w:rFonts w:hint="default" w:ascii="仿宋" w:hAnsi="仿宋" w:eastAsia="仿宋" w:cs="仿宋"/>
          <w:b/>
          <w:bCs/>
          <w:i w:val="0"/>
          <w:iCs w:val="0"/>
          <w:snapToGrid w:val="0"/>
          <w:color w:val="auto"/>
          <w:kern w:val="2"/>
          <w:sz w:val="24"/>
          <w:szCs w:val="21"/>
          <w:highlight w:val="none"/>
          <w:vertAlign w:val="baseline"/>
          <w:lang w:val="zh-CN" w:eastAsia="zh-CN" w:bidi="ar-SA"/>
        </w:rPr>
        <w:t>)，否则不需要提供。]</w:t>
      </w:r>
    </w:p>
    <w:p w14:paraId="2D27930C">
      <w:pPr>
        <w:pStyle w:val="80"/>
        <w:widowControl/>
        <w:numPr>
          <w:ilvl w:val="0"/>
          <w:numId w:val="0"/>
        </w:numPr>
        <w:spacing w:line="360" w:lineRule="auto"/>
        <w:ind w:firstLine="120" w:firstLineChars="50"/>
        <w:jc w:val="left"/>
        <w:rPr>
          <w:rFonts w:hint="eastAsia" w:ascii="仿宋" w:hAnsi="仿宋" w:eastAsia="仿宋" w:cs="仿宋"/>
          <w:b/>
          <w:color w:val="auto"/>
          <w:sz w:val="24"/>
          <w:highlight w:val="none"/>
        </w:rPr>
      </w:pPr>
    </w:p>
    <w:p w14:paraId="340EF77C">
      <w:pPr>
        <w:pStyle w:val="81"/>
        <w:widowControl/>
        <w:numPr>
          <w:ilvl w:val="0"/>
          <w:numId w:val="0"/>
        </w:numPr>
        <w:spacing w:line="360" w:lineRule="auto"/>
        <w:ind w:firstLine="120" w:firstLineChars="50"/>
        <w:jc w:val="left"/>
        <w:rPr>
          <w:rFonts w:hint="eastAsia" w:ascii="仿宋" w:hAnsi="仿宋" w:eastAsia="仿宋" w:cs="仿宋"/>
          <w:b/>
          <w:color w:val="auto"/>
          <w:sz w:val="24"/>
          <w:highlight w:val="none"/>
        </w:rPr>
      </w:pPr>
    </w:p>
    <w:p w14:paraId="33E44F36">
      <w:pPr>
        <w:pStyle w:val="692"/>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7178AF0A">
      <w:pPr>
        <w:spacing w:line="360" w:lineRule="auto"/>
        <w:ind w:right="420" w:firstLine="3614" w:firstLineChars="1000"/>
        <w:rPr>
          <w:rFonts w:hint="eastAsia" w:ascii="仿宋" w:hAnsi="仿宋" w:eastAsia="仿宋" w:cs="仿宋"/>
          <w:b/>
          <w:color w:val="auto"/>
          <w:kern w:val="0"/>
          <w:sz w:val="36"/>
          <w:szCs w:val="36"/>
          <w:highlight w:val="none"/>
        </w:rPr>
      </w:pPr>
    </w:p>
    <w:p w14:paraId="6C5713A4">
      <w:pPr>
        <w:spacing w:line="360" w:lineRule="auto"/>
        <w:ind w:right="420" w:firstLine="3614" w:firstLineChars="1000"/>
        <w:rPr>
          <w:rFonts w:hint="eastAsia" w:ascii="仿宋" w:hAnsi="仿宋" w:eastAsia="仿宋" w:cs="仿宋"/>
          <w:b/>
          <w:color w:val="auto"/>
          <w:kern w:val="0"/>
          <w:sz w:val="36"/>
          <w:szCs w:val="36"/>
          <w:highlight w:val="none"/>
        </w:rPr>
      </w:pPr>
    </w:p>
    <w:p w14:paraId="671E8CF6">
      <w:pPr>
        <w:spacing w:line="360" w:lineRule="auto"/>
        <w:ind w:right="420" w:firstLine="3614" w:firstLineChars="1000"/>
        <w:rPr>
          <w:rFonts w:hint="eastAsia" w:ascii="仿宋" w:hAnsi="仿宋" w:eastAsia="仿宋" w:cs="仿宋"/>
          <w:b/>
          <w:color w:val="auto"/>
          <w:kern w:val="0"/>
          <w:sz w:val="36"/>
          <w:szCs w:val="36"/>
          <w:highlight w:val="none"/>
        </w:rPr>
      </w:pPr>
    </w:p>
    <w:p w14:paraId="0CED8190">
      <w:pPr>
        <w:spacing w:line="360" w:lineRule="auto"/>
        <w:ind w:right="420" w:firstLine="3614" w:firstLineChars="1000"/>
        <w:rPr>
          <w:rFonts w:hint="eastAsia" w:ascii="仿宋" w:hAnsi="仿宋" w:eastAsia="仿宋" w:cs="仿宋"/>
          <w:b/>
          <w:color w:val="auto"/>
          <w:kern w:val="0"/>
          <w:sz w:val="36"/>
          <w:szCs w:val="36"/>
          <w:highlight w:val="none"/>
        </w:rPr>
      </w:pPr>
    </w:p>
    <w:p w14:paraId="6B90EF5E">
      <w:pPr>
        <w:spacing w:line="360" w:lineRule="auto"/>
        <w:ind w:right="420" w:firstLine="3614" w:firstLineChars="1000"/>
        <w:rPr>
          <w:rFonts w:hint="eastAsia" w:ascii="仿宋" w:hAnsi="仿宋" w:eastAsia="仿宋" w:cs="仿宋"/>
          <w:b/>
          <w:color w:val="auto"/>
          <w:kern w:val="0"/>
          <w:sz w:val="36"/>
          <w:szCs w:val="36"/>
          <w:highlight w:val="none"/>
        </w:rPr>
      </w:pPr>
    </w:p>
    <w:p w14:paraId="57AE5D86">
      <w:pPr>
        <w:spacing w:line="360" w:lineRule="auto"/>
        <w:ind w:right="420" w:firstLine="3614" w:firstLineChars="1000"/>
        <w:rPr>
          <w:rFonts w:hint="eastAsia" w:ascii="仿宋" w:hAnsi="仿宋" w:eastAsia="仿宋" w:cs="仿宋"/>
          <w:b/>
          <w:color w:val="auto"/>
          <w:kern w:val="0"/>
          <w:sz w:val="36"/>
          <w:szCs w:val="36"/>
          <w:highlight w:val="none"/>
        </w:rPr>
      </w:pPr>
    </w:p>
    <w:p w14:paraId="0EDAF660">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bookmarkStart w:id="48" w:name="_Toc465665161"/>
      <w:r>
        <w:rPr>
          <w:rFonts w:hint="eastAsia" w:ascii="仿宋" w:hAnsi="仿宋" w:eastAsia="仿宋" w:cs="仿宋"/>
          <w:color w:val="auto"/>
          <w:highlight w:val="none"/>
        </w:rPr>
        <w:t>附件</w:t>
      </w:r>
      <w:bookmarkEnd w:id="48"/>
    </w:p>
    <w:p w14:paraId="712A10CF">
      <w:pPr>
        <w:spacing w:line="360" w:lineRule="auto"/>
        <w:rPr>
          <w:rFonts w:hint="eastAsia" w:ascii="仿宋" w:hAnsi="仿宋" w:eastAsia="仿宋" w:cs="仿宋"/>
          <w:b/>
          <w:color w:val="auto"/>
          <w:sz w:val="24"/>
          <w:highlight w:val="none"/>
        </w:rPr>
      </w:pPr>
    </w:p>
    <w:p w14:paraId="640D3C80">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1</w:t>
      </w:r>
      <w:r>
        <w:rPr>
          <w:rFonts w:hint="eastAsia" w:ascii="仿宋" w:hAnsi="仿宋" w:eastAsia="仿宋" w:cs="仿宋"/>
          <w:b/>
          <w:color w:val="auto"/>
          <w:spacing w:val="6"/>
          <w:sz w:val="32"/>
          <w:szCs w:val="32"/>
          <w:highlight w:val="none"/>
        </w:rPr>
        <w:t>：质疑函范本及制作说明</w:t>
      </w:r>
    </w:p>
    <w:p w14:paraId="0891797E">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35F7D8AA">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361B2B26">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52C8A1B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10975E6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70BDCE89">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67FC833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2AB6A48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32CF3BFD">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0FA97C0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313D088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08ED3FC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2D29332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2C3E1B2B">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0ECA74FE">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7711D6F8">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512D5AD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7126387C">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18BAF236">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4D4F6D86">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661E59F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2FC8A5F1">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1D086592">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0D220DC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5416B51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3CE51BA6">
      <w:pPr>
        <w:spacing w:line="360" w:lineRule="auto"/>
        <w:jc w:val="center"/>
        <w:rPr>
          <w:rFonts w:hint="eastAsia" w:ascii="仿宋" w:hAnsi="仿宋" w:eastAsia="仿宋" w:cs="仿宋"/>
          <w:b/>
          <w:bCs/>
          <w:color w:val="auto"/>
          <w:sz w:val="24"/>
          <w:highlight w:val="none"/>
        </w:rPr>
      </w:pPr>
    </w:p>
    <w:p w14:paraId="229BADFA">
      <w:pPr>
        <w:spacing w:line="360" w:lineRule="auto"/>
        <w:rPr>
          <w:rFonts w:hint="eastAsia" w:ascii="仿宋" w:hAnsi="仿宋" w:eastAsia="仿宋" w:cs="仿宋"/>
          <w:b/>
          <w:color w:val="auto"/>
          <w:sz w:val="24"/>
          <w:highlight w:val="none"/>
        </w:rPr>
      </w:pPr>
    </w:p>
    <w:p w14:paraId="0575591D">
      <w:pPr>
        <w:spacing w:line="360" w:lineRule="auto"/>
        <w:rPr>
          <w:rFonts w:hint="eastAsia" w:ascii="仿宋" w:hAnsi="仿宋" w:eastAsia="仿宋" w:cs="仿宋"/>
          <w:b/>
          <w:color w:val="auto"/>
          <w:sz w:val="24"/>
          <w:highlight w:val="none"/>
        </w:rPr>
      </w:pPr>
    </w:p>
    <w:p w14:paraId="674E1C01">
      <w:pPr>
        <w:spacing w:line="360" w:lineRule="auto"/>
        <w:rPr>
          <w:rFonts w:hint="eastAsia" w:ascii="仿宋" w:hAnsi="仿宋" w:eastAsia="仿宋" w:cs="仿宋"/>
          <w:b/>
          <w:color w:val="auto"/>
          <w:sz w:val="24"/>
          <w:highlight w:val="none"/>
        </w:rPr>
      </w:pPr>
    </w:p>
    <w:p w14:paraId="689131B9">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1D48DCCE">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19E1D99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7C6DB0A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463D1B71">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3D40C1E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3025ABC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08B7980B">
      <w:pPr>
        <w:widowControl/>
        <w:spacing w:line="360" w:lineRule="auto"/>
        <w:ind w:firstLine="600" w:firstLineChars="200"/>
        <w:jc w:val="left"/>
        <w:rPr>
          <w:rFonts w:hint="eastAsia" w:ascii="仿宋" w:hAnsi="仿宋" w:eastAsia="仿宋" w:cs="仿宋"/>
          <w:color w:val="auto"/>
          <w:sz w:val="30"/>
          <w:szCs w:val="30"/>
          <w:highlight w:val="none"/>
        </w:rPr>
      </w:pPr>
    </w:p>
    <w:p w14:paraId="2E2F96B1">
      <w:pPr>
        <w:spacing w:line="360" w:lineRule="auto"/>
        <w:jc w:val="center"/>
        <w:rPr>
          <w:rFonts w:hint="eastAsia" w:ascii="仿宋" w:hAnsi="仿宋" w:eastAsia="仿宋" w:cs="仿宋"/>
          <w:b/>
          <w:color w:val="auto"/>
          <w:spacing w:val="6"/>
          <w:sz w:val="32"/>
          <w:szCs w:val="32"/>
          <w:highlight w:val="none"/>
        </w:rPr>
      </w:pPr>
    </w:p>
    <w:p w14:paraId="5CF6DB8A">
      <w:pPr>
        <w:spacing w:line="360" w:lineRule="auto"/>
        <w:jc w:val="center"/>
        <w:rPr>
          <w:rFonts w:hint="eastAsia" w:ascii="仿宋" w:hAnsi="仿宋" w:eastAsia="仿宋" w:cs="仿宋"/>
          <w:b/>
          <w:color w:val="auto"/>
          <w:spacing w:val="6"/>
          <w:sz w:val="32"/>
          <w:szCs w:val="32"/>
          <w:highlight w:val="none"/>
        </w:rPr>
      </w:pPr>
    </w:p>
    <w:p w14:paraId="6C14DFE8">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101ED133">
      <w:pPr>
        <w:spacing w:line="360" w:lineRule="auto"/>
        <w:jc w:val="center"/>
        <w:rPr>
          <w:rFonts w:hint="eastAsia" w:ascii="仿宋" w:hAnsi="仿宋" w:eastAsia="仿宋" w:cs="仿宋"/>
          <w:b/>
          <w:color w:val="auto"/>
          <w:sz w:val="24"/>
          <w:highlight w:val="none"/>
        </w:rPr>
      </w:pPr>
    </w:p>
    <w:p w14:paraId="67DA1C7B">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6ABD7DC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7186F26B">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4EE2FF1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52F1531">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040A5BA">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0BBAE46E">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2C75F4FC">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44A4502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9DC092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F215A9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4A7B8C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18108FEB">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6539AF7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DCBE59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E472D1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3018F5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32384779">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5EA72F2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5D26B83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C11BE1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2A83D0C2">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6772212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60EA571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2ADE980A">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00E64AB4">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7657AB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020C29E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1143A91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1F7B6A9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3419B95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6F80B4D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42164381">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6B54C95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2F2BCBC9">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1EC5696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039F806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32668A0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3CA4CE6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1C9250A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11FBDEF3">
      <w:pPr>
        <w:spacing w:line="360" w:lineRule="auto"/>
        <w:rPr>
          <w:rFonts w:hint="eastAsia" w:ascii="仿宋" w:hAnsi="仿宋" w:eastAsia="仿宋" w:cs="仿宋"/>
          <w:b/>
          <w:color w:val="auto"/>
          <w:sz w:val="24"/>
          <w:highlight w:val="none"/>
        </w:rPr>
      </w:pPr>
    </w:p>
    <w:p w14:paraId="370EFABC">
      <w:pPr>
        <w:spacing w:line="360" w:lineRule="auto"/>
        <w:rPr>
          <w:rFonts w:hint="eastAsia" w:ascii="仿宋" w:hAnsi="仿宋" w:eastAsia="仿宋" w:cs="仿宋"/>
          <w:b/>
          <w:color w:val="auto"/>
          <w:sz w:val="24"/>
          <w:highlight w:val="none"/>
        </w:rPr>
      </w:pPr>
    </w:p>
    <w:p w14:paraId="2896B31B">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7A7A84C1">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1927DE78">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4B684A3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5554DFAE">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53805CB9">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1D07E4D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6CE4CEC1">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44F00CF6">
      <w:pPr>
        <w:spacing w:line="360" w:lineRule="auto"/>
        <w:rPr>
          <w:rFonts w:hint="eastAsia" w:ascii="仿宋" w:hAnsi="仿宋" w:eastAsia="仿宋" w:cs="仿宋"/>
          <w:b/>
          <w:color w:val="auto"/>
          <w:sz w:val="24"/>
          <w:highlight w:val="none"/>
        </w:rPr>
      </w:pPr>
    </w:p>
    <w:p w14:paraId="01600F1C">
      <w:pPr>
        <w:autoSpaceDE w:val="0"/>
        <w:autoSpaceDN w:val="0"/>
        <w:jc w:val="center"/>
        <w:rPr>
          <w:rFonts w:hint="eastAsia" w:ascii="仿宋" w:hAnsi="仿宋" w:eastAsia="仿宋" w:cs="仿宋"/>
          <w:b/>
          <w:color w:val="auto"/>
          <w:spacing w:val="6"/>
          <w:sz w:val="32"/>
          <w:szCs w:val="32"/>
          <w:highlight w:val="none"/>
        </w:rPr>
      </w:pPr>
    </w:p>
    <w:p w14:paraId="4261714E">
      <w:pPr>
        <w:autoSpaceDE w:val="0"/>
        <w:autoSpaceDN w:val="0"/>
        <w:jc w:val="center"/>
        <w:rPr>
          <w:rFonts w:hint="eastAsia" w:ascii="仿宋" w:hAnsi="仿宋" w:eastAsia="仿宋" w:cs="仿宋"/>
          <w:b/>
          <w:color w:val="auto"/>
          <w:spacing w:val="6"/>
          <w:sz w:val="32"/>
          <w:szCs w:val="32"/>
          <w:highlight w:val="none"/>
        </w:rPr>
      </w:pPr>
    </w:p>
    <w:p w14:paraId="44754F91">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37A42390">
      <w:pPr>
        <w:spacing w:line="360" w:lineRule="auto"/>
        <w:rPr>
          <w:rFonts w:hint="eastAsia" w:ascii="仿宋" w:hAnsi="仿宋" w:eastAsia="仿宋" w:cs="仿宋"/>
          <w:color w:val="auto"/>
          <w:sz w:val="24"/>
          <w:highlight w:val="none"/>
          <w:u w:val="single"/>
        </w:rPr>
      </w:pPr>
    </w:p>
    <w:p w14:paraId="0B0D43A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331BD6C3">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42FD03B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2EDB466A">
      <w:pPr>
        <w:spacing w:line="360" w:lineRule="auto"/>
        <w:ind w:firstLine="494"/>
        <w:rPr>
          <w:rFonts w:hint="eastAsia" w:ascii="仿宋" w:hAnsi="仿宋" w:eastAsia="仿宋" w:cs="仿宋"/>
          <w:color w:val="auto"/>
          <w:sz w:val="24"/>
          <w:highlight w:val="none"/>
        </w:rPr>
      </w:pPr>
    </w:p>
    <w:p w14:paraId="64EAE5EF">
      <w:pPr>
        <w:spacing w:line="360" w:lineRule="auto"/>
        <w:ind w:firstLine="494"/>
        <w:rPr>
          <w:rFonts w:hint="eastAsia" w:ascii="仿宋" w:hAnsi="仿宋" w:eastAsia="仿宋" w:cs="仿宋"/>
          <w:color w:val="auto"/>
          <w:sz w:val="24"/>
          <w:highlight w:val="none"/>
        </w:rPr>
      </w:pPr>
    </w:p>
    <w:p w14:paraId="7FEA897F">
      <w:pPr>
        <w:spacing w:line="360" w:lineRule="auto"/>
        <w:ind w:firstLine="494"/>
        <w:rPr>
          <w:rFonts w:hint="eastAsia" w:ascii="仿宋" w:hAnsi="仿宋" w:eastAsia="仿宋" w:cs="仿宋"/>
          <w:color w:val="auto"/>
          <w:sz w:val="24"/>
          <w:highlight w:val="none"/>
        </w:rPr>
      </w:pPr>
    </w:p>
    <w:p w14:paraId="7B238C05">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3B06BAE4">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1BCFB6E">
      <w:pPr>
        <w:pStyle w:val="80"/>
        <w:rPr>
          <w:rFonts w:hint="eastAsia"/>
          <w:color w:val="auto"/>
          <w:highlight w:val="none"/>
        </w:rPr>
      </w:pPr>
    </w:p>
    <w:p w14:paraId="23B7ED0D">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2F186EBD">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734866F0">
      <w:pPr>
        <w:autoSpaceDE w:val="0"/>
        <w:autoSpaceDN w:val="0"/>
        <w:jc w:val="center"/>
        <w:rPr>
          <w:rFonts w:hint="eastAsia" w:ascii="仿宋" w:hAnsi="仿宋" w:eastAsia="仿宋" w:cs="仿宋"/>
          <w:b/>
          <w:color w:val="auto"/>
          <w:spacing w:val="6"/>
          <w:sz w:val="32"/>
          <w:szCs w:val="32"/>
          <w:highlight w:val="none"/>
        </w:rPr>
      </w:pPr>
    </w:p>
    <w:p w14:paraId="749106E7">
      <w:pPr>
        <w:autoSpaceDE w:val="0"/>
        <w:autoSpaceDN w:val="0"/>
        <w:jc w:val="center"/>
        <w:rPr>
          <w:rFonts w:hint="eastAsia" w:ascii="仿宋" w:hAnsi="仿宋" w:eastAsia="仿宋" w:cs="仿宋"/>
          <w:b/>
          <w:color w:val="auto"/>
          <w:spacing w:val="6"/>
          <w:sz w:val="32"/>
          <w:szCs w:val="32"/>
          <w:highlight w:val="none"/>
        </w:rPr>
      </w:pPr>
    </w:p>
    <w:p w14:paraId="7C55086C">
      <w:pPr>
        <w:autoSpaceDE w:val="0"/>
        <w:autoSpaceDN w:val="0"/>
        <w:jc w:val="center"/>
        <w:rPr>
          <w:rFonts w:hint="eastAsia" w:ascii="仿宋" w:hAnsi="仿宋" w:eastAsia="仿宋" w:cs="仿宋"/>
          <w:b/>
          <w:color w:val="auto"/>
          <w:spacing w:val="6"/>
          <w:sz w:val="32"/>
          <w:szCs w:val="32"/>
          <w:highlight w:val="none"/>
        </w:rPr>
      </w:pPr>
    </w:p>
    <w:p w14:paraId="3EC23BF8">
      <w:pPr>
        <w:autoSpaceDE w:val="0"/>
        <w:autoSpaceDN w:val="0"/>
        <w:jc w:val="center"/>
        <w:rPr>
          <w:rFonts w:hint="eastAsia" w:ascii="仿宋" w:hAnsi="仿宋" w:eastAsia="仿宋" w:cs="仿宋"/>
          <w:b/>
          <w:color w:val="auto"/>
          <w:spacing w:val="6"/>
          <w:sz w:val="32"/>
          <w:szCs w:val="32"/>
          <w:highlight w:val="none"/>
        </w:rPr>
      </w:pPr>
    </w:p>
    <w:p w14:paraId="20C78EA0">
      <w:pPr>
        <w:autoSpaceDE w:val="0"/>
        <w:autoSpaceDN w:val="0"/>
        <w:jc w:val="center"/>
        <w:rPr>
          <w:rFonts w:hint="eastAsia" w:ascii="仿宋" w:hAnsi="仿宋" w:eastAsia="仿宋" w:cs="仿宋"/>
          <w:b/>
          <w:color w:val="auto"/>
          <w:spacing w:val="6"/>
          <w:sz w:val="32"/>
          <w:szCs w:val="32"/>
          <w:highlight w:val="none"/>
        </w:rPr>
      </w:pPr>
    </w:p>
    <w:p w14:paraId="386D673B">
      <w:pPr>
        <w:autoSpaceDE w:val="0"/>
        <w:autoSpaceDN w:val="0"/>
        <w:jc w:val="center"/>
        <w:rPr>
          <w:rFonts w:hint="eastAsia" w:ascii="仿宋" w:hAnsi="仿宋" w:eastAsia="仿宋" w:cs="仿宋"/>
          <w:b/>
          <w:color w:val="auto"/>
          <w:spacing w:val="6"/>
          <w:sz w:val="32"/>
          <w:szCs w:val="32"/>
          <w:highlight w:val="none"/>
        </w:rPr>
      </w:pPr>
    </w:p>
    <w:p w14:paraId="1953FA49">
      <w:pPr>
        <w:autoSpaceDE w:val="0"/>
        <w:autoSpaceDN w:val="0"/>
        <w:jc w:val="center"/>
        <w:rPr>
          <w:rFonts w:hint="eastAsia" w:ascii="仿宋" w:hAnsi="仿宋" w:eastAsia="仿宋" w:cs="仿宋"/>
          <w:b/>
          <w:color w:val="auto"/>
          <w:spacing w:val="6"/>
          <w:sz w:val="32"/>
          <w:szCs w:val="32"/>
          <w:highlight w:val="none"/>
        </w:rPr>
      </w:pPr>
    </w:p>
    <w:p w14:paraId="0A634F42">
      <w:pPr>
        <w:autoSpaceDE w:val="0"/>
        <w:autoSpaceDN w:val="0"/>
        <w:jc w:val="center"/>
        <w:rPr>
          <w:rFonts w:hint="eastAsia" w:ascii="仿宋" w:hAnsi="仿宋" w:eastAsia="仿宋" w:cs="仿宋"/>
          <w:b/>
          <w:color w:val="auto"/>
          <w:spacing w:val="6"/>
          <w:sz w:val="32"/>
          <w:szCs w:val="32"/>
          <w:highlight w:val="none"/>
        </w:rPr>
      </w:pPr>
    </w:p>
    <w:p w14:paraId="2AAF82CE">
      <w:pPr>
        <w:autoSpaceDE w:val="0"/>
        <w:autoSpaceDN w:val="0"/>
        <w:jc w:val="center"/>
        <w:rPr>
          <w:rFonts w:hint="eastAsia" w:ascii="仿宋" w:hAnsi="仿宋" w:eastAsia="仿宋" w:cs="仿宋"/>
          <w:b/>
          <w:color w:val="auto"/>
          <w:spacing w:val="6"/>
          <w:sz w:val="32"/>
          <w:szCs w:val="32"/>
          <w:highlight w:val="none"/>
        </w:rPr>
      </w:pPr>
    </w:p>
    <w:p w14:paraId="2E8F4550">
      <w:pPr>
        <w:autoSpaceDE w:val="0"/>
        <w:autoSpaceDN w:val="0"/>
        <w:jc w:val="center"/>
        <w:rPr>
          <w:rFonts w:hint="eastAsia" w:ascii="仿宋" w:hAnsi="仿宋" w:eastAsia="仿宋" w:cs="仿宋"/>
          <w:b/>
          <w:color w:val="auto"/>
          <w:spacing w:val="6"/>
          <w:sz w:val="32"/>
          <w:szCs w:val="32"/>
          <w:highlight w:val="none"/>
        </w:rPr>
      </w:pPr>
    </w:p>
    <w:p w14:paraId="3DA713CA">
      <w:pPr>
        <w:autoSpaceDE w:val="0"/>
        <w:autoSpaceDN w:val="0"/>
        <w:jc w:val="center"/>
        <w:rPr>
          <w:rFonts w:hint="eastAsia" w:ascii="仿宋" w:hAnsi="仿宋" w:eastAsia="仿宋" w:cs="仿宋"/>
          <w:b/>
          <w:color w:val="auto"/>
          <w:spacing w:val="6"/>
          <w:sz w:val="32"/>
          <w:szCs w:val="32"/>
          <w:highlight w:val="none"/>
        </w:rPr>
      </w:pPr>
    </w:p>
    <w:p w14:paraId="3F570D4D">
      <w:pPr>
        <w:autoSpaceDE w:val="0"/>
        <w:autoSpaceDN w:val="0"/>
        <w:jc w:val="center"/>
        <w:rPr>
          <w:rFonts w:hint="eastAsia" w:ascii="仿宋" w:hAnsi="仿宋" w:eastAsia="仿宋" w:cs="仿宋"/>
          <w:b/>
          <w:color w:val="auto"/>
          <w:spacing w:val="6"/>
          <w:sz w:val="32"/>
          <w:szCs w:val="32"/>
          <w:highlight w:val="none"/>
        </w:rPr>
      </w:pPr>
    </w:p>
    <w:p w14:paraId="5C209841">
      <w:pPr>
        <w:autoSpaceDE w:val="0"/>
        <w:autoSpaceDN w:val="0"/>
        <w:jc w:val="center"/>
        <w:rPr>
          <w:rFonts w:hint="eastAsia" w:ascii="仿宋" w:hAnsi="仿宋" w:eastAsia="仿宋" w:cs="仿宋"/>
          <w:b/>
          <w:color w:val="auto"/>
          <w:spacing w:val="6"/>
          <w:sz w:val="32"/>
          <w:szCs w:val="32"/>
          <w:highlight w:val="none"/>
        </w:rPr>
      </w:pPr>
    </w:p>
    <w:p w14:paraId="168D2884">
      <w:pPr>
        <w:autoSpaceDE w:val="0"/>
        <w:autoSpaceDN w:val="0"/>
        <w:jc w:val="center"/>
        <w:rPr>
          <w:rFonts w:hint="eastAsia" w:ascii="仿宋" w:hAnsi="仿宋" w:eastAsia="仿宋" w:cs="仿宋"/>
          <w:b/>
          <w:color w:val="auto"/>
          <w:spacing w:val="6"/>
          <w:sz w:val="32"/>
          <w:szCs w:val="32"/>
          <w:highlight w:val="none"/>
        </w:rPr>
      </w:pPr>
    </w:p>
    <w:p w14:paraId="624C99D7">
      <w:pPr>
        <w:autoSpaceDE w:val="0"/>
        <w:autoSpaceDN w:val="0"/>
        <w:jc w:val="center"/>
        <w:rPr>
          <w:rFonts w:hint="eastAsia" w:ascii="仿宋" w:hAnsi="仿宋" w:eastAsia="仿宋" w:cs="仿宋"/>
          <w:b/>
          <w:color w:val="auto"/>
          <w:spacing w:val="6"/>
          <w:sz w:val="32"/>
          <w:szCs w:val="32"/>
          <w:highlight w:val="none"/>
        </w:rPr>
      </w:pPr>
    </w:p>
    <w:p w14:paraId="4747F4CC">
      <w:pPr>
        <w:autoSpaceDE w:val="0"/>
        <w:autoSpaceDN w:val="0"/>
        <w:jc w:val="center"/>
        <w:rPr>
          <w:rFonts w:hint="eastAsia" w:ascii="仿宋" w:hAnsi="仿宋" w:eastAsia="仿宋" w:cs="仿宋"/>
          <w:b/>
          <w:color w:val="auto"/>
          <w:spacing w:val="6"/>
          <w:sz w:val="32"/>
          <w:szCs w:val="32"/>
          <w:highlight w:val="none"/>
        </w:rPr>
      </w:pPr>
    </w:p>
    <w:p w14:paraId="19834959">
      <w:pPr>
        <w:autoSpaceDE w:val="0"/>
        <w:autoSpaceDN w:val="0"/>
        <w:jc w:val="center"/>
        <w:rPr>
          <w:rFonts w:hint="eastAsia" w:ascii="仿宋" w:hAnsi="仿宋" w:eastAsia="仿宋" w:cs="仿宋"/>
          <w:b/>
          <w:color w:val="auto"/>
          <w:spacing w:val="6"/>
          <w:sz w:val="32"/>
          <w:szCs w:val="32"/>
          <w:highlight w:val="none"/>
        </w:rPr>
      </w:pPr>
    </w:p>
    <w:p w14:paraId="05DE2E39">
      <w:pPr>
        <w:rPr>
          <w:rFonts w:hint="eastAsia"/>
          <w:color w:val="auto"/>
          <w:highlight w:val="none"/>
        </w:rPr>
      </w:pPr>
    </w:p>
    <w:p w14:paraId="43FAE362">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4</w:t>
      </w:r>
      <w:r>
        <w:rPr>
          <w:rFonts w:hint="eastAsia" w:ascii="仿宋" w:hAnsi="仿宋" w:eastAsia="仿宋" w:cs="仿宋"/>
          <w:b/>
          <w:color w:val="auto"/>
          <w:kern w:val="0"/>
          <w:sz w:val="32"/>
          <w:szCs w:val="32"/>
          <w:highlight w:val="none"/>
        </w:rPr>
        <w:t>：联合协议</w:t>
      </w:r>
    </w:p>
    <w:p w14:paraId="2ACA22E4">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7B02CB4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65AAD60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75ECE582">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554E4241">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1E0BFCBE">
      <w:pPr>
        <w:snapToGrid w:val="0"/>
        <w:spacing w:line="360" w:lineRule="auto"/>
        <w:ind w:firstLine="576"/>
        <w:rPr>
          <w:rFonts w:hint="eastAsia" w:ascii="仿宋" w:hAnsi="仿宋" w:eastAsia="仿宋" w:cs="仿宋"/>
          <w:color w:val="auto"/>
          <w:kern w:val="0"/>
          <w:sz w:val="24"/>
          <w:highlight w:val="none"/>
          <w:lang w:val="zh-CN"/>
        </w:rPr>
      </w:pPr>
      <w:bookmarkStart w:id="49" w:name="_Hlk101134295"/>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4A92341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572D745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49"/>
    <w:p w14:paraId="44C75432">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7229283A">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（联合体成员X,……）</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2640C18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14:paraId="19C741D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5F0757F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7BD507B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048CBC0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2014AD4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763D1412">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45C89678">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EA512BA">
      <w:pPr>
        <w:snapToGrid w:val="0"/>
        <w:spacing w:line="360" w:lineRule="auto"/>
        <w:ind w:right="960"/>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7DE70E61">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70CB5D63">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BB4E8AC">
      <w:pPr>
        <w:autoSpaceDE w:val="0"/>
        <w:autoSpaceDN w:val="0"/>
        <w:jc w:val="center"/>
        <w:rPr>
          <w:rFonts w:hint="eastAsia" w:ascii="仿宋" w:hAnsi="仿宋" w:eastAsia="仿宋" w:cs="仿宋"/>
          <w:b/>
          <w:color w:val="auto"/>
          <w:spacing w:val="6"/>
          <w:sz w:val="32"/>
          <w:szCs w:val="32"/>
          <w:highlight w:val="none"/>
        </w:rPr>
      </w:pPr>
    </w:p>
    <w:p w14:paraId="7D33BFF8">
      <w:pPr>
        <w:autoSpaceDE w:val="0"/>
        <w:autoSpaceDN w:val="0"/>
        <w:jc w:val="center"/>
        <w:rPr>
          <w:rFonts w:hint="eastAsia" w:ascii="仿宋" w:hAnsi="仿宋" w:eastAsia="仿宋" w:cs="仿宋"/>
          <w:b/>
          <w:color w:val="auto"/>
          <w:spacing w:val="6"/>
          <w:sz w:val="32"/>
          <w:szCs w:val="32"/>
          <w:highlight w:val="none"/>
        </w:rPr>
      </w:pPr>
    </w:p>
    <w:p w14:paraId="313DEAC7">
      <w:pPr>
        <w:autoSpaceDE w:val="0"/>
        <w:autoSpaceDN w:val="0"/>
        <w:jc w:val="center"/>
        <w:rPr>
          <w:rFonts w:hint="eastAsia" w:ascii="仿宋" w:hAnsi="仿宋" w:eastAsia="仿宋" w:cs="仿宋"/>
          <w:b/>
          <w:color w:val="auto"/>
          <w:spacing w:val="6"/>
          <w:sz w:val="32"/>
          <w:szCs w:val="32"/>
          <w:highlight w:val="none"/>
        </w:rPr>
      </w:pPr>
    </w:p>
    <w:p w14:paraId="1FB795BD">
      <w:pPr>
        <w:autoSpaceDE w:val="0"/>
        <w:autoSpaceDN w:val="0"/>
        <w:jc w:val="center"/>
        <w:rPr>
          <w:rFonts w:hint="eastAsia" w:ascii="仿宋" w:hAnsi="仿宋" w:eastAsia="仿宋" w:cs="仿宋"/>
          <w:b/>
          <w:color w:val="auto"/>
          <w:spacing w:val="6"/>
          <w:sz w:val="32"/>
          <w:szCs w:val="32"/>
          <w:highlight w:val="none"/>
        </w:rPr>
      </w:pPr>
    </w:p>
    <w:p w14:paraId="560E5C4F">
      <w:pPr>
        <w:autoSpaceDE w:val="0"/>
        <w:autoSpaceDN w:val="0"/>
        <w:jc w:val="center"/>
        <w:rPr>
          <w:rFonts w:hint="eastAsia" w:ascii="仿宋" w:hAnsi="仿宋" w:eastAsia="仿宋" w:cs="仿宋"/>
          <w:b/>
          <w:color w:val="auto"/>
          <w:spacing w:val="6"/>
          <w:sz w:val="32"/>
          <w:szCs w:val="32"/>
          <w:highlight w:val="none"/>
        </w:rPr>
      </w:pPr>
    </w:p>
    <w:p w14:paraId="3DA7B320">
      <w:pPr>
        <w:autoSpaceDE w:val="0"/>
        <w:autoSpaceDN w:val="0"/>
        <w:jc w:val="center"/>
        <w:rPr>
          <w:rFonts w:hint="eastAsia" w:ascii="仿宋" w:hAnsi="仿宋" w:eastAsia="仿宋" w:cs="仿宋"/>
          <w:b/>
          <w:color w:val="auto"/>
          <w:spacing w:val="6"/>
          <w:sz w:val="32"/>
          <w:szCs w:val="32"/>
          <w:highlight w:val="none"/>
        </w:rPr>
      </w:pPr>
    </w:p>
    <w:p w14:paraId="558A9F03">
      <w:pPr>
        <w:autoSpaceDE w:val="0"/>
        <w:autoSpaceDN w:val="0"/>
        <w:jc w:val="center"/>
        <w:rPr>
          <w:rFonts w:hint="eastAsia" w:ascii="仿宋" w:hAnsi="仿宋" w:eastAsia="仿宋" w:cs="仿宋"/>
          <w:b/>
          <w:color w:val="auto"/>
          <w:spacing w:val="6"/>
          <w:sz w:val="32"/>
          <w:szCs w:val="32"/>
          <w:highlight w:val="none"/>
        </w:rPr>
      </w:pPr>
    </w:p>
    <w:p w14:paraId="4D4DAB3B">
      <w:pPr>
        <w:autoSpaceDE w:val="0"/>
        <w:autoSpaceDN w:val="0"/>
        <w:jc w:val="center"/>
        <w:rPr>
          <w:rFonts w:hint="eastAsia" w:ascii="仿宋" w:hAnsi="仿宋" w:eastAsia="仿宋" w:cs="仿宋"/>
          <w:b/>
          <w:color w:val="auto"/>
          <w:spacing w:val="6"/>
          <w:sz w:val="32"/>
          <w:szCs w:val="32"/>
          <w:highlight w:val="none"/>
        </w:rPr>
      </w:pPr>
    </w:p>
    <w:p w14:paraId="5A0BD344">
      <w:pPr>
        <w:autoSpaceDE w:val="0"/>
        <w:autoSpaceDN w:val="0"/>
        <w:jc w:val="center"/>
        <w:rPr>
          <w:rFonts w:hint="eastAsia" w:ascii="仿宋" w:hAnsi="仿宋" w:eastAsia="仿宋" w:cs="仿宋"/>
          <w:b/>
          <w:color w:val="auto"/>
          <w:spacing w:val="6"/>
          <w:sz w:val="32"/>
          <w:szCs w:val="32"/>
          <w:highlight w:val="none"/>
        </w:rPr>
      </w:pPr>
    </w:p>
    <w:p w14:paraId="00E44B03">
      <w:pPr>
        <w:autoSpaceDE w:val="0"/>
        <w:autoSpaceDN w:val="0"/>
        <w:jc w:val="center"/>
        <w:rPr>
          <w:rFonts w:hint="eastAsia" w:ascii="仿宋" w:hAnsi="仿宋" w:eastAsia="仿宋" w:cs="仿宋"/>
          <w:b/>
          <w:color w:val="auto"/>
          <w:spacing w:val="6"/>
          <w:sz w:val="32"/>
          <w:szCs w:val="32"/>
          <w:highlight w:val="none"/>
        </w:rPr>
      </w:pPr>
    </w:p>
    <w:p w14:paraId="0B218012">
      <w:pPr>
        <w:autoSpaceDE w:val="0"/>
        <w:autoSpaceDN w:val="0"/>
        <w:jc w:val="center"/>
        <w:rPr>
          <w:rFonts w:hint="eastAsia" w:ascii="仿宋" w:hAnsi="仿宋" w:eastAsia="仿宋" w:cs="仿宋"/>
          <w:b/>
          <w:color w:val="auto"/>
          <w:spacing w:val="6"/>
          <w:sz w:val="32"/>
          <w:szCs w:val="32"/>
          <w:highlight w:val="none"/>
        </w:rPr>
      </w:pPr>
    </w:p>
    <w:p w14:paraId="44D6062E">
      <w:pPr>
        <w:autoSpaceDE w:val="0"/>
        <w:autoSpaceDN w:val="0"/>
        <w:jc w:val="center"/>
        <w:rPr>
          <w:rFonts w:hint="eastAsia" w:ascii="仿宋" w:hAnsi="仿宋" w:eastAsia="仿宋" w:cs="仿宋"/>
          <w:b/>
          <w:color w:val="auto"/>
          <w:spacing w:val="6"/>
          <w:sz w:val="32"/>
          <w:szCs w:val="32"/>
          <w:highlight w:val="none"/>
        </w:rPr>
      </w:pPr>
    </w:p>
    <w:p w14:paraId="1CD433AE">
      <w:pPr>
        <w:autoSpaceDE w:val="0"/>
        <w:autoSpaceDN w:val="0"/>
        <w:jc w:val="center"/>
        <w:rPr>
          <w:rFonts w:hint="eastAsia" w:ascii="仿宋" w:hAnsi="仿宋" w:eastAsia="仿宋" w:cs="仿宋"/>
          <w:b/>
          <w:color w:val="auto"/>
          <w:spacing w:val="6"/>
          <w:sz w:val="32"/>
          <w:szCs w:val="32"/>
          <w:highlight w:val="none"/>
        </w:rPr>
      </w:pPr>
    </w:p>
    <w:p w14:paraId="21298A73">
      <w:pPr>
        <w:autoSpaceDE w:val="0"/>
        <w:autoSpaceDN w:val="0"/>
        <w:jc w:val="center"/>
        <w:rPr>
          <w:rFonts w:hint="eastAsia" w:ascii="仿宋" w:hAnsi="仿宋" w:eastAsia="仿宋" w:cs="仿宋"/>
          <w:b/>
          <w:color w:val="auto"/>
          <w:spacing w:val="6"/>
          <w:sz w:val="32"/>
          <w:szCs w:val="32"/>
          <w:highlight w:val="none"/>
        </w:rPr>
      </w:pPr>
    </w:p>
    <w:p w14:paraId="4E3E01C3">
      <w:pPr>
        <w:autoSpaceDE w:val="0"/>
        <w:autoSpaceDN w:val="0"/>
        <w:jc w:val="center"/>
        <w:rPr>
          <w:rFonts w:hint="eastAsia" w:ascii="仿宋" w:hAnsi="仿宋" w:eastAsia="仿宋" w:cs="仿宋"/>
          <w:b/>
          <w:color w:val="auto"/>
          <w:spacing w:val="6"/>
          <w:sz w:val="32"/>
          <w:szCs w:val="32"/>
          <w:highlight w:val="none"/>
        </w:rPr>
      </w:pPr>
    </w:p>
    <w:p w14:paraId="5D0DC40C">
      <w:pPr>
        <w:autoSpaceDE w:val="0"/>
        <w:autoSpaceDN w:val="0"/>
        <w:jc w:val="center"/>
        <w:rPr>
          <w:rFonts w:hint="eastAsia" w:ascii="仿宋" w:hAnsi="仿宋" w:eastAsia="仿宋" w:cs="仿宋"/>
          <w:b/>
          <w:color w:val="auto"/>
          <w:spacing w:val="6"/>
          <w:sz w:val="32"/>
          <w:szCs w:val="32"/>
          <w:highlight w:val="none"/>
        </w:rPr>
      </w:pPr>
    </w:p>
    <w:p w14:paraId="456BE19B">
      <w:pPr>
        <w:snapToGrid w:val="0"/>
        <w:spacing w:line="360" w:lineRule="auto"/>
        <w:jc w:val="center"/>
        <w:outlineLvl w:val="0"/>
        <w:rPr>
          <w:rFonts w:hint="eastAsia" w:ascii="仿宋" w:hAnsi="仿宋" w:eastAsia="仿宋" w:cs="仿宋"/>
          <w:b/>
          <w:color w:val="auto"/>
          <w:kern w:val="0"/>
          <w:sz w:val="32"/>
          <w:szCs w:val="32"/>
          <w:highlight w:val="none"/>
        </w:rPr>
      </w:pPr>
    </w:p>
    <w:p w14:paraId="2DD9F783">
      <w:pPr>
        <w:snapToGrid w:val="0"/>
        <w:spacing w:line="360" w:lineRule="auto"/>
        <w:jc w:val="center"/>
        <w:outlineLvl w:val="0"/>
        <w:rPr>
          <w:rFonts w:hint="eastAsia" w:ascii="仿宋" w:hAnsi="仿宋" w:eastAsia="仿宋" w:cs="仿宋"/>
          <w:b/>
          <w:color w:val="auto"/>
          <w:kern w:val="0"/>
          <w:sz w:val="32"/>
          <w:szCs w:val="32"/>
          <w:highlight w:val="none"/>
        </w:rPr>
      </w:pPr>
    </w:p>
    <w:p w14:paraId="0E6E2C69">
      <w:pPr>
        <w:snapToGrid w:val="0"/>
        <w:spacing w:line="360" w:lineRule="auto"/>
        <w:jc w:val="center"/>
        <w:outlineLvl w:val="0"/>
        <w:rPr>
          <w:rFonts w:hint="eastAsia" w:ascii="仿宋" w:hAnsi="仿宋" w:eastAsia="仿宋" w:cs="仿宋"/>
          <w:b/>
          <w:color w:val="auto"/>
          <w:kern w:val="0"/>
          <w:sz w:val="32"/>
          <w:szCs w:val="32"/>
          <w:highlight w:val="none"/>
        </w:rPr>
      </w:pPr>
    </w:p>
    <w:p w14:paraId="0D654BCB">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5</w:t>
      </w:r>
      <w:r>
        <w:rPr>
          <w:rFonts w:hint="eastAsia" w:ascii="仿宋" w:hAnsi="仿宋" w:eastAsia="仿宋" w:cs="仿宋"/>
          <w:b/>
          <w:color w:val="auto"/>
          <w:kern w:val="0"/>
          <w:sz w:val="32"/>
          <w:szCs w:val="32"/>
          <w:highlight w:val="none"/>
        </w:rPr>
        <w:t>：分包意向协议</w:t>
      </w:r>
    </w:p>
    <w:p w14:paraId="64717146">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30174341">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3FCBDFBC">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6EC2E7AC">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6D604521">
      <w:pPr>
        <w:pStyle w:val="3"/>
        <w:ind w:left="664" w:leftChars="316" w:firstLine="229" w:firstLineChars="95"/>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344D384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21158973">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19C68B59">
      <w:pPr>
        <w:spacing w:line="360" w:lineRule="auto"/>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50"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50"/>
    </w:p>
    <w:p w14:paraId="6191871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2223AA39">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0A49233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514C1AF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40DD262C">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63784EE1">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E537E48">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479947B1">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735290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364AA79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5E822B3D">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w:t>
      </w:r>
    </w:p>
    <w:p w14:paraId="4B275251">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341DD074">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0A2AD524">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13F2FB2A">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8F07766">
      <w:pPr>
        <w:autoSpaceDE w:val="0"/>
        <w:autoSpaceDN w:val="0"/>
        <w:jc w:val="center"/>
        <w:rPr>
          <w:rFonts w:hint="eastAsia" w:ascii="仿宋" w:hAnsi="仿宋" w:eastAsia="仿宋" w:cs="仿宋"/>
          <w:b/>
          <w:color w:val="auto"/>
          <w:spacing w:val="6"/>
          <w:sz w:val="32"/>
          <w:szCs w:val="32"/>
          <w:highlight w:val="none"/>
        </w:rPr>
      </w:pPr>
    </w:p>
    <w:p w14:paraId="30E9BBD0">
      <w:pPr>
        <w:autoSpaceDE w:val="0"/>
        <w:autoSpaceDN w:val="0"/>
        <w:jc w:val="center"/>
        <w:rPr>
          <w:rFonts w:hint="eastAsia" w:ascii="仿宋" w:hAnsi="仿宋" w:eastAsia="仿宋" w:cs="仿宋"/>
          <w:b/>
          <w:color w:val="auto"/>
          <w:spacing w:val="6"/>
          <w:sz w:val="32"/>
          <w:szCs w:val="32"/>
          <w:highlight w:val="none"/>
        </w:rPr>
      </w:pPr>
    </w:p>
    <w:p w14:paraId="1FCF365D">
      <w:pPr>
        <w:autoSpaceDE w:val="0"/>
        <w:autoSpaceDN w:val="0"/>
        <w:jc w:val="center"/>
        <w:rPr>
          <w:rFonts w:hint="eastAsia" w:ascii="仿宋" w:hAnsi="仿宋" w:eastAsia="仿宋" w:cs="仿宋"/>
          <w:b/>
          <w:color w:val="auto"/>
          <w:spacing w:val="6"/>
          <w:sz w:val="32"/>
          <w:szCs w:val="32"/>
          <w:highlight w:val="none"/>
        </w:rPr>
      </w:pPr>
    </w:p>
    <w:p w14:paraId="3A8899D3">
      <w:pPr>
        <w:autoSpaceDE w:val="0"/>
        <w:autoSpaceDN w:val="0"/>
        <w:jc w:val="center"/>
        <w:rPr>
          <w:rFonts w:hint="eastAsia" w:ascii="仿宋" w:hAnsi="仿宋" w:eastAsia="仿宋" w:cs="仿宋"/>
          <w:b/>
          <w:color w:val="auto"/>
          <w:spacing w:val="6"/>
          <w:sz w:val="32"/>
          <w:szCs w:val="32"/>
          <w:highlight w:val="none"/>
        </w:rPr>
      </w:pPr>
    </w:p>
    <w:p w14:paraId="2304A5AE">
      <w:pPr>
        <w:autoSpaceDE w:val="0"/>
        <w:autoSpaceDN w:val="0"/>
        <w:jc w:val="center"/>
        <w:rPr>
          <w:rFonts w:hint="eastAsia" w:ascii="仿宋" w:hAnsi="仿宋" w:eastAsia="仿宋" w:cs="仿宋"/>
          <w:b/>
          <w:color w:val="auto"/>
          <w:spacing w:val="6"/>
          <w:sz w:val="32"/>
          <w:szCs w:val="32"/>
          <w:highlight w:val="none"/>
        </w:rPr>
      </w:pPr>
    </w:p>
    <w:p w14:paraId="25ED6BA8">
      <w:pPr>
        <w:autoSpaceDE w:val="0"/>
        <w:autoSpaceDN w:val="0"/>
        <w:jc w:val="center"/>
        <w:rPr>
          <w:rFonts w:hint="eastAsia" w:ascii="仿宋" w:hAnsi="仿宋" w:eastAsia="仿宋" w:cs="仿宋"/>
          <w:b/>
          <w:color w:val="auto"/>
          <w:spacing w:val="6"/>
          <w:sz w:val="32"/>
          <w:szCs w:val="32"/>
          <w:highlight w:val="none"/>
        </w:rPr>
      </w:pPr>
    </w:p>
    <w:p w14:paraId="0E51EB99">
      <w:pPr>
        <w:autoSpaceDE w:val="0"/>
        <w:autoSpaceDN w:val="0"/>
        <w:jc w:val="center"/>
        <w:rPr>
          <w:rFonts w:hint="eastAsia" w:ascii="仿宋" w:hAnsi="仿宋" w:eastAsia="仿宋" w:cs="仿宋"/>
          <w:b/>
          <w:color w:val="auto"/>
          <w:spacing w:val="6"/>
          <w:sz w:val="32"/>
          <w:szCs w:val="32"/>
          <w:highlight w:val="none"/>
        </w:rPr>
      </w:pPr>
    </w:p>
    <w:p w14:paraId="27E2E891">
      <w:pPr>
        <w:autoSpaceDE w:val="0"/>
        <w:autoSpaceDN w:val="0"/>
        <w:jc w:val="center"/>
        <w:rPr>
          <w:rFonts w:hint="eastAsia" w:ascii="仿宋" w:hAnsi="仿宋" w:eastAsia="仿宋" w:cs="仿宋"/>
          <w:b/>
          <w:color w:val="auto"/>
          <w:spacing w:val="6"/>
          <w:sz w:val="32"/>
          <w:szCs w:val="32"/>
          <w:highlight w:val="none"/>
        </w:rPr>
      </w:pPr>
    </w:p>
    <w:p w14:paraId="33EE948A">
      <w:pPr>
        <w:autoSpaceDE w:val="0"/>
        <w:autoSpaceDN w:val="0"/>
        <w:jc w:val="center"/>
        <w:rPr>
          <w:rFonts w:hint="eastAsia" w:ascii="仿宋" w:hAnsi="仿宋" w:eastAsia="仿宋" w:cs="仿宋"/>
          <w:b/>
          <w:color w:val="auto"/>
          <w:spacing w:val="6"/>
          <w:sz w:val="32"/>
          <w:szCs w:val="32"/>
          <w:highlight w:val="none"/>
        </w:rPr>
      </w:pPr>
    </w:p>
    <w:p w14:paraId="3B1803BC">
      <w:pPr>
        <w:autoSpaceDE w:val="0"/>
        <w:autoSpaceDN w:val="0"/>
        <w:jc w:val="center"/>
        <w:rPr>
          <w:rFonts w:hint="eastAsia" w:ascii="仿宋" w:hAnsi="仿宋" w:eastAsia="仿宋" w:cs="仿宋"/>
          <w:b/>
          <w:color w:val="auto"/>
          <w:spacing w:val="6"/>
          <w:sz w:val="32"/>
          <w:szCs w:val="32"/>
          <w:highlight w:val="none"/>
        </w:rPr>
      </w:pPr>
    </w:p>
    <w:p w14:paraId="13E46FA3">
      <w:pPr>
        <w:autoSpaceDE w:val="0"/>
        <w:autoSpaceDN w:val="0"/>
        <w:jc w:val="center"/>
        <w:rPr>
          <w:rFonts w:hint="eastAsia" w:ascii="仿宋" w:hAnsi="仿宋" w:eastAsia="仿宋" w:cs="仿宋"/>
          <w:b/>
          <w:color w:val="auto"/>
          <w:spacing w:val="6"/>
          <w:sz w:val="32"/>
          <w:szCs w:val="32"/>
          <w:highlight w:val="none"/>
        </w:rPr>
      </w:pPr>
    </w:p>
    <w:p w14:paraId="726021F1">
      <w:pPr>
        <w:pStyle w:val="80"/>
        <w:rPr>
          <w:rFonts w:hint="eastAsia" w:ascii="仿宋" w:hAnsi="仿宋" w:eastAsia="仿宋" w:cs="仿宋"/>
          <w:b/>
          <w:color w:val="auto"/>
          <w:spacing w:val="6"/>
          <w:sz w:val="32"/>
          <w:szCs w:val="32"/>
          <w:highlight w:val="none"/>
        </w:rPr>
      </w:pPr>
    </w:p>
    <w:p w14:paraId="5A4F098F">
      <w:pPr>
        <w:pStyle w:val="81"/>
        <w:rPr>
          <w:rFonts w:hint="eastAsia" w:ascii="仿宋" w:hAnsi="仿宋" w:eastAsia="仿宋" w:cs="仿宋"/>
          <w:b/>
          <w:color w:val="auto"/>
          <w:spacing w:val="6"/>
          <w:sz w:val="32"/>
          <w:szCs w:val="32"/>
          <w:highlight w:val="none"/>
        </w:rPr>
      </w:pPr>
    </w:p>
    <w:p w14:paraId="310CBF60">
      <w:pPr>
        <w:rPr>
          <w:rFonts w:hint="eastAsia" w:ascii="仿宋" w:hAnsi="仿宋" w:eastAsia="仿宋" w:cs="仿宋"/>
          <w:b/>
          <w:color w:val="auto"/>
          <w:spacing w:val="6"/>
          <w:sz w:val="32"/>
          <w:szCs w:val="32"/>
          <w:highlight w:val="none"/>
        </w:rPr>
      </w:pPr>
    </w:p>
    <w:p w14:paraId="4628C9C1">
      <w:pPr>
        <w:pStyle w:val="80"/>
        <w:rPr>
          <w:rFonts w:hint="eastAsia" w:ascii="仿宋" w:hAnsi="仿宋" w:eastAsia="仿宋" w:cs="仿宋"/>
          <w:b/>
          <w:color w:val="auto"/>
          <w:spacing w:val="6"/>
          <w:sz w:val="32"/>
          <w:szCs w:val="32"/>
          <w:highlight w:val="none"/>
        </w:rPr>
      </w:pPr>
    </w:p>
    <w:p w14:paraId="65603023">
      <w:pPr>
        <w:pStyle w:val="81"/>
        <w:rPr>
          <w:rFonts w:hint="eastAsia"/>
          <w:color w:val="auto"/>
          <w:highlight w:val="none"/>
        </w:rPr>
      </w:pPr>
    </w:p>
    <w:p w14:paraId="6E72D3E9">
      <w:pPr>
        <w:spacing w:line="360" w:lineRule="auto"/>
        <w:jc w:val="both"/>
        <w:rPr>
          <w:rFonts w:hint="eastAsia" w:ascii="仿宋" w:hAnsi="仿宋" w:eastAsia="仿宋" w:cs="仿宋"/>
          <w:b/>
          <w:color w:val="auto"/>
          <w:spacing w:val="6"/>
          <w:sz w:val="32"/>
          <w:szCs w:val="32"/>
          <w:highlight w:val="none"/>
        </w:rPr>
      </w:pPr>
      <w:bookmarkStart w:id="51" w:name="OLE_LINK13"/>
      <w:bookmarkStart w:id="52" w:name="OLE_LINK14"/>
    </w:p>
    <w:p w14:paraId="6C79D1D9">
      <w:pPr>
        <w:spacing w:line="360" w:lineRule="auto"/>
        <w:rPr>
          <w:rFonts w:hint="eastAsia" w:ascii="仿宋" w:hAnsi="仿宋" w:eastAsia="仿宋" w:cs="仿宋"/>
          <w:b/>
          <w:color w:val="auto"/>
          <w:spacing w:val="6"/>
          <w:sz w:val="32"/>
          <w:szCs w:val="32"/>
          <w:highlight w:val="none"/>
        </w:rPr>
      </w:pPr>
    </w:p>
    <w:p w14:paraId="6C120B4A">
      <w:pPr>
        <w:spacing w:line="360" w:lineRule="auto"/>
        <w:rPr>
          <w:rFonts w:hint="eastAsia" w:ascii="仿宋" w:hAnsi="仿宋" w:eastAsia="仿宋" w:cs="仿宋"/>
          <w:b/>
          <w:color w:val="auto"/>
          <w:spacing w:val="6"/>
          <w:sz w:val="32"/>
          <w:szCs w:val="32"/>
          <w:highlight w:val="none"/>
        </w:rPr>
      </w:pPr>
    </w:p>
    <w:p w14:paraId="65EDEBC6">
      <w:pPr>
        <w:spacing w:line="360" w:lineRule="auto"/>
        <w:rPr>
          <w:rFonts w:hint="eastAsia" w:ascii="仿宋" w:hAnsi="仿宋" w:eastAsia="仿宋" w:cs="仿宋"/>
          <w:b/>
          <w:color w:val="auto"/>
          <w:spacing w:val="6"/>
          <w:sz w:val="32"/>
          <w:szCs w:val="32"/>
          <w:highlight w:val="none"/>
        </w:rPr>
      </w:pPr>
    </w:p>
    <w:p w14:paraId="3A4D48C4">
      <w:pPr>
        <w:spacing w:line="360" w:lineRule="auto"/>
        <w:rPr>
          <w:rFonts w:hint="eastAsia" w:ascii="仿宋" w:hAnsi="仿宋" w:eastAsia="仿宋" w:cs="仿宋"/>
          <w:b/>
          <w:color w:val="auto"/>
          <w:spacing w:val="6"/>
          <w:sz w:val="32"/>
          <w:szCs w:val="32"/>
          <w:highlight w:val="none"/>
        </w:rPr>
      </w:pPr>
    </w:p>
    <w:p w14:paraId="58CE6F8E">
      <w:pPr>
        <w:spacing w:line="360" w:lineRule="auto"/>
        <w:rPr>
          <w:rFonts w:hint="eastAsia" w:ascii="仿宋" w:hAnsi="仿宋" w:eastAsia="仿宋" w:cs="仿宋"/>
          <w:b/>
          <w:color w:val="auto"/>
          <w:spacing w:val="6"/>
          <w:sz w:val="32"/>
          <w:szCs w:val="32"/>
          <w:highlight w:val="none"/>
        </w:rPr>
      </w:pPr>
    </w:p>
    <w:p w14:paraId="33222A21">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p>
    <w:p w14:paraId="5048B584">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bookmarkEnd w:id="51"/>
    <w:bookmarkEnd w:id="52"/>
    <w:p w14:paraId="07C1DE40">
      <w:pPr>
        <w:spacing w:line="360" w:lineRule="auto"/>
        <w:rPr>
          <w:rFonts w:hint="eastAsia" w:ascii="仿宋" w:hAnsi="仿宋" w:eastAsia="仿宋" w:cs="仿宋"/>
          <w:b/>
          <w:color w:val="auto"/>
          <w:spacing w:val="6"/>
          <w:sz w:val="30"/>
          <w:szCs w:val="30"/>
          <w:highlight w:val="none"/>
        </w:rPr>
      </w:pPr>
    </w:p>
    <w:p w14:paraId="3018A8A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08D6B14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1FA4CCB7">
      <w:pPr>
        <w:spacing w:line="360" w:lineRule="auto"/>
        <w:ind w:firstLine="480" w:firstLineChars="200"/>
        <w:rPr>
          <w:rFonts w:hint="eastAsia" w:ascii="仿宋" w:hAnsi="仿宋" w:eastAsia="仿宋" w:cs="仿宋"/>
          <w:color w:val="auto"/>
          <w:sz w:val="24"/>
          <w:highlight w:val="none"/>
        </w:rPr>
      </w:pPr>
    </w:p>
    <w:p w14:paraId="70629EAE">
      <w:pPr>
        <w:spacing w:line="360" w:lineRule="auto"/>
        <w:ind w:firstLine="480" w:firstLineChars="200"/>
        <w:rPr>
          <w:rFonts w:hint="eastAsia" w:ascii="仿宋" w:hAnsi="仿宋" w:eastAsia="仿宋" w:cs="仿宋"/>
          <w:color w:val="auto"/>
          <w:sz w:val="24"/>
          <w:highlight w:val="none"/>
        </w:rPr>
      </w:pPr>
    </w:p>
    <w:p w14:paraId="052A54AA">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6031290B">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05173FBC">
      <w:pPr>
        <w:autoSpaceDE w:val="0"/>
        <w:autoSpaceDN w:val="0"/>
        <w:jc w:val="center"/>
        <w:rPr>
          <w:rFonts w:hint="eastAsia" w:ascii="仿宋" w:hAnsi="仿宋" w:eastAsia="仿宋" w:cs="仿宋"/>
          <w:b/>
          <w:color w:val="auto"/>
          <w:spacing w:val="6"/>
          <w:sz w:val="32"/>
          <w:szCs w:val="32"/>
          <w:highlight w:val="none"/>
        </w:rPr>
      </w:pPr>
    </w:p>
    <w:p w14:paraId="2CBA9CB9">
      <w:pPr>
        <w:autoSpaceDE w:val="0"/>
        <w:autoSpaceDN w:val="0"/>
        <w:jc w:val="center"/>
        <w:rPr>
          <w:rFonts w:hint="eastAsia" w:ascii="仿宋" w:hAnsi="仿宋" w:eastAsia="仿宋" w:cs="仿宋"/>
          <w:b/>
          <w:color w:val="auto"/>
          <w:spacing w:val="6"/>
          <w:sz w:val="32"/>
          <w:szCs w:val="32"/>
          <w:highlight w:val="none"/>
        </w:rPr>
      </w:pPr>
    </w:p>
    <w:p w14:paraId="2349719E">
      <w:pPr>
        <w:autoSpaceDE w:val="0"/>
        <w:autoSpaceDN w:val="0"/>
        <w:jc w:val="center"/>
        <w:rPr>
          <w:rFonts w:hint="eastAsia" w:ascii="仿宋" w:hAnsi="仿宋" w:eastAsia="仿宋" w:cs="仿宋"/>
          <w:b/>
          <w:color w:val="auto"/>
          <w:spacing w:val="6"/>
          <w:sz w:val="32"/>
          <w:szCs w:val="32"/>
          <w:highlight w:val="none"/>
        </w:rPr>
      </w:pPr>
    </w:p>
    <w:p w14:paraId="34E578AC">
      <w:pPr>
        <w:autoSpaceDE w:val="0"/>
        <w:autoSpaceDN w:val="0"/>
        <w:jc w:val="center"/>
        <w:rPr>
          <w:rFonts w:hint="eastAsia" w:ascii="仿宋" w:hAnsi="仿宋" w:eastAsia="仿宋" w:cs="仿宋"/>
          <w:b/>
          <w:color w:val="auto"/>
          <w:spacing w:val="6"/>
          <w:sz w:val="32"/>
          <w:szCs w:val="32"/>
          <w:highlight w:val="none"/>
        </w:rPr>
      </w:pPr>
    </w:p>
    <w:p w14:paraId="020655FD">
      <w:pPr>
        <w:autoSpaceDE w:val="0"/>
        <w:autoSpaceDN w:val="0"/>
        <w:jc w:val="center"/>
        <w:rPr>
          <w:rFonts w:hint="eastAsia" w:ascii="仿宋" w:hAnsi="仿宋" w:eastAsia="仿宋" w:cs="仿宋"/>
          <w:b/>
          <w:color w:val="auto"/>
          <w:spacing w:val="6"/>
          <w:sz w:val="32"/>
          <w:szCs w:val="32"/>
          <w:highlight w:val="none"/>
        </w:rPr>
      </w:pPr>
    </w:p>
    <w:p w14:paraId="5F3ED149">
      <w:pPr>
        <w:autoSpaceDE w:val="0"/>
        <w:autoSpaceDN w:val="0"/>
        <w:jc w:val="center"/>
        <w:rPr>
          <w:rFonts w:hint="eastAsia" w:ascii="仿宋" w:hAnsi="仿宋" w:eastAsia="仿宋" w:cs="仿宋"/>
          <w:b/>
          <w:color w:val="auto"/>
          <w:spacing w:val="6"/>
          <w:sz w:val="32"/>
          <w:szCs w:val="32"/>
          <w:highlight w:val="none"/>
        </w:rPr>
      </w:pPr>
    </w:p>
    <w:p w14:paraId="7087450B">
      <w:pPr>
        <w:autoSpaceDE w:val="0"/>
        <w:autoSpaceDN w:val="0"/>
        <w:jc w:val="center"/>
        <w:rPr>
          <w:rFonts w:hint="eastAsia" w:ascii="仿宋" w:hAnsi="仿宋" w:eastAsia="仿宋" w:cs="仿宋"/>
          <w:b/>
          <w:color w:val="auto"/>
          <w:spacing w:val="6"/>
          <w:sz w:val="32"/>
          <w:szCs w:val="32"/>
          <w:highlight w:val="none"/>
        </w:rPr>
      </w:pPr>
    </w:p>
    <w:p w14:paraId="357AF141">
      <w:pPr>
        <w:autoSpaceDE w:val="0"/>
        <w:autoSpaceDN w:val="0"/>
        <w:jc w:val="center"/>
        <w:rPr>
          <w:rFonts w:hint="eastAsia" w:ascii="仿宋" w:hAnsi="仿宋" w:eastAsia="仿宋" w:cs="仿宋"/>
          <w:b/>
          <w:color w:val="auto"/>
          <w:spacing w:val="6"/>
          <w:sz w:val="32"/>
          <w:szCs w:val="32"/>
          <w:highlight w:val="none"/>
        </w:rPr>
      </w:pPr>
    </w:p>
    <w:p w14:paraId="305D4FFD">
      <w:pPr>
        <w:autoSpaceDE w:val="0"/>
        <w:autoSpaceDN w:val="0"/>
        <w:jc w:val="center"/>
        <w:rPr>
          <w:rFonts w:hint="eastAsia" w:ascii="仿宋" w:hAnsi="仿宋" w:eastAsia="仿宋" w:cs="仿宋"/>
          <w:b/>
          <w:color w:val="auto"/>
          <w:spacing w:val="6"/>
          <w:sz w:val="32"/>
          <w:szCs w:val="32"/>
          <w:highlight w:val="none"/>
        </w:rPr>
      </w:pPr>
    </w:p>
    <w:p w14:paraId="3C90FC1A">
      <w:pPr>
        <w:autoSpaceDE w:val="0"/>
        <w:autoSpaceDN w:val="0"/>
        <w:jc w:val="center"/>
        <w:rPr>
          <w:rFonts w:hint="eastAsia" w:ascii="仿宋" w:hAnsi="仿宋" w:eastAsia="仿宋" w:cs="仿宋"/>
          <w:b/>
          <w:color w:val="auto"/>
          <w:spacing w:val="6"/>
          <w:sz w:val="32"/>
          <w:szCs w:val="32"/>
          <w:highlight w:val="none"/>
        </w:rPr>
      </w:pPr>
    </w:p>
    <w:p w14:paraId="71630C00">
      <w:pPr>
        <w:autoSpaceDE w:val="0"/>
        <w:autoSpaceDN w:val="0"/>
        <w:jc w:val="center"/>
        <w:rPr>
          <w:rFonts w:hint="eastAsia" w:ascii="仿宋" w:hAnsi="仿宋" w:eastAsia="仿宋" w:cs="仿宋"/>
          <w:b/>
          <w:color w:val="auto"/>
          <w:spacing w:val="6"/>
          <w:sz w:val="32"/>
          <w:szCs w:val="32"/>
          <w:highlight w:val="none"/>
        </w:rPr>
      </w:pPr>
    </w:p>
    <w:p w14:paraId="14A72A98">
      <w:pPr>
        <w:autoSpaceDE w:val="0"/>
        <w:autoSpaceDN w:val="0"/>
        <w:jc w:val="center"/>
        <w:rPr>
          <w:rFonts w:hint="eastAsia" w:ascii="仿宋" w:hAnsi="仿宋" w:eastAsia="仿宋" w:cs="仿宋"/>
          <w:b/>
          <w:color w:val="auto"/>
          <w:spacing w:val="6"/>
          <w:sz w:val="32"/>
          <w:szCs w:val="32"/>
          <w:highlight w:val="none"/>
        </w:rPr>
      </w:pPr>
    </w:p>
    <w:p w14:paraId="5CB21E51">
      <w:pPr>
        <w:autoSpaceDE w:val="0"/>
        <w:autoSpaceDN w:val="0"/>
        <w:jc w:val="center"/>
        <w:rPr>
          <w:rFonts w:hint="eastAsia" w:ascii="仿宋" w:hAnsi="仿宋" w:eastAsia="仿宋" w:cs="仿宋"/>
          <w:b/>
          <w:color w:val="auto"/>
          <w:spacing w:val="6"/>
          <w:sz w:val="32"/>
          <w:szCs w:val="32"/>
          <w:highlight w:val="none"/>
        </w:rPr>
      </w:pPr>
    </w:p>
    <w:p w14:paraId="38DB8266">
      <w:pPr>
        <w:autoSpaceDE w:val="0"/>
        <w:autoSpaceDN w:val="0"/>
        <w:jc w:val="center"/>
        <w:rPr>
          <w:rFonts w:hint="eastAsia" w:ascii="仿宋" w:hAnsi="仿宋" w:eastAsia="仿宋" w:cs="仿宋"/>
          <w:b/>
          <w:color w:val="auto"/>
          <w:spacing w:val="6"/>
          <w:sz w:val="32"/>
          <w:szCs w:val="32"/>
          <w:highlight w:val="none"/>
        </w:rPr>
      </w:pPr>
    </w:p>
    <w:p w14:paraId="60453C1B">
      <w:pPr>
        <w:spacing w:line="360" w:lineRule="auto"/>
        <w:rPr>
          <w:rFonts w:hint="eastAsia" w:ascii="仿宋" w:hAnsi="仿宋" w:eastAsia="仿宋" w:cs="仿宋"/>
          <w:b/>
          <w:color w:val="auto"/>
          <w:spacing w:val="6"/>
          <w:sz w:val="32"/>
          <w:szCs w:val="32"/>
          <w:highlight w:val="none"/>
        </w:rPr>
      </w:pPr>
    </w:p>
    <w:p w14:paraId="033895B4">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p>
    <w:p w14:paraId="402FFBD6">
      <w:pPr>
        <w:spacing w:line="360" w:lineRule="auto"/>
        <w:jc w:val="center"/>
        <w:rPr>
          <w:rFonts w:hint="eastAsia" w:ascii="仿宋" w:hAnsi="仿宋" w:eastAsia="仿宋" w:cs="仿宋"/>
          <w:color w:val="auto"/>
          <w:sz w:val="24"/>
          <w:highlight w:val="none"/>
          <w:u w:val="single"/>
        </w:rPr>
      </w:pPr>
    </w:p>
    <w:p w14:paraId="43871D3E">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14:paraId="6D1A4C1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14:paraId="49C26543">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696E9AE4">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2A9B2F1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33478BE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258332A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3492B135">
      <w:pPr>
        <w:snapToGrid w:val="0"/>
        <w:spacing w:line="360" w:lineRule="auto"/>
        <w:ind w:firstLine="5160" w:firstLineChars="215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28F0EB45">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33FD73CD">
      <w:pPr>
        <w:spacing w:line="360" w:lineRule="auto"/>
        <w:jc w:val="left"/>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从业人员、营业收入、资产总额填报上一年度数据，无上一年度数据的新成立企业可不填报。</w:t>
      </w:r>
    </w:p>
    <w:p w14:paraId="4FAC0CC6">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p>
    <w:p w14:paraId="2E8D548B">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08142DEB">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2A907D73">
      <w:pPr>
        <w:spacing w:line="360" w:lineRule="auto"/>
        <w:jc w:val="center"/>
        <w:rPr>
          <w:rFonts w:hint="eastAsia" w:ascii="仿宋" w:hAnsi="仿宋" w:eastAsia="仿宋" w:cs="仿宋"/>
          <w:b/>
          <w:color w:val="auto"/>
          <w:sz w:val="32"/>
          <w:szCs w:val="32"/>
          <w:highlight w:val="none"/>
        </w:rPr>
      </w:pPr>
    </w:p>
    <w:p w14:paraId="4F4E7F5B">
      <w:pPr>
        <w:spacing w:line="360" w:lineRule="auto"/>
        <w:jc w:val="center"/>
        <w:rPr>
          <w:rFonts w:hint="eastAsia" w:ascii="仿宋" w:hAnsi="仿宋" w:eastAsia="仿宋" w:cs="仿宋"/>
          <w:b/>
          <w:color w:val="auto"/>
          <w:sz w:val="32"/>
          <w:szCs w:val="32"/>
          <w:highlight w:val="none"/>
        </w:rPr>
      </w:pPr>
    </w:p>
    <w:p w14:paraId="287DFB41">
      <w:pPr>
        <w:spacing w:line="360" w:lineRule="auto"/>
        <w:jc w:val="center"/>
        <w:rPr>
          <w:rFonts w:hint="eastAsia" w:ascii="仿宋" w:hAnsi="仿宋" w:eastAsia="仿宋" w:cs="仿宋"/>
          <w:b/>
          <w:color w:val="auto"/>
          <w:sz w:val="32"/>
          <w:szCs w:val="32"/>
          <w:highlight w:val="none"/>
        </w:rPr>
      </w:pPr>
    </w:p>
    <w:p w14:paraId="17ADF468">
      <w:pPr>
        <w:spacing w:line="360" w:lineRule="auto"/>
        <w:jc w:val="center"/>
        <w:rPr>
          <w:rFonts w:hint="eastAsia" w:ascii="仿宋" w:hAnsi="仿宋" w:eastAsia="仿宋" w:cs="仿宋"/>
          <w:b/>
          <w:color w:val="auto"/>
          <w:sz w:val="32"/>
          <w:szCs w:val="32"/>
          <w:highlight w:val="none"/>
        </w:rPr>
      </w:pPr>
    </w:p>
    <w:p w14:paraId="3FF02D9E">
      <w:pPr>
        <w:spacing w:line="360" w:lineRule="auto"/>
        <w:jc w:val="center"/>
        <w:rPr>
          <w:rFonts w:hint="eastAsia" w:ascii="仿宋" w:hAnsi="仿宋" w:eastAsia="仿宋" w:cs="仿宋"/>
          <w:b/>
          <w:color w:val="auto"/>
          <w:sz w:val="32"/>
          <w:szCs w:val="32"/>
          <w:highlight w:val="none"/>
        </w:rPr>
      </w:pPr>
    </w:p>
    <w:p w14:paraId="3AE579B7">
      <w:pPr>
        <w:spacing w:line="360" w:lineRule="auto"/>
        <w:jc w:val="center"/>
        <w:rPr>
          <w:rFonts w:ascii="宋体" w:hAnsi="宋体" w:cs="宋体"/>
          <w:b/>
          <w:color w:val="auto"/>
          <w:sz w:val="32"/>
          <w:szCs w:val="32"/>
          <w:highlight w:val="none"/>
        </w:rPr>
      </w:pPr>
    </w:p>
    <w:p w14:paraId="33A501F4">
      <w:pPr>
        <w:spacing w:line="360" w:lineRule="auto"/>
        <w:jc w:val="center"/>
        <w:rPr>
          <w:rFonts w:ascii="宋体" w:hAnsi="宋体" w:cs="宋体"/>
          <w:b/>
          <w:color w:val="auto"/>
          <w:sz w:val="32"/>
          <w:szCs w:val="32"/>
          <w:highlight w:val="none"/>
        </w:rPr>
      </w:pPr>
    </w:p>
    <w:p w14:paraId="06828FE5">
      <w:pPr>
        <w:spacing w:line="360" w:lineRule="auto"/>
        <w:jc w:val="center"/>
        <w:rPr>
          <w:rFonts w:ascii="宋体" w:hAnsi="宋体" w:cs="宋体"/>
          <w:b/>
          <w:color w:val="auto"/>
          <w:sz w:val="32"/>
          <w:szCs w:val="32"/>
          <w:highlight w:val="none"/>
        </w:rPr>
      </w:pPr>
    </w:p>
    <w:p w14:paraId="34147288">
      <w:pPr>
        <w:spacing w:line="360" w:lineRule="auto"/>
        <w:jc w:val="center"/>
        <w:rPr>
          <w:rFonts w:ascii="宋体" w:hAnsi="宋体" w:cs="宋体"/>
          <w:b/>
          <w:color w:val="auto"/>
          <w:sz w:val="32"/>
          <w:szCs w:val="32"/>
          <w:highlight w:val="none"/>
        </w:rPr>
      </w:pPr>
    </w:p>
    <w:p w14:paraId="68D0F061">
      <w:pPr>
        <w:spacing w:line="360" w:lineRule="auto"/>
        <w:jc w:val="center"/>
        <w:rPr>
          <w:rFonts w:ascii="宋体" w:hAnsi="宋体" w:cs="宋体"/>
          <w:b/>
          <w:color w:val="auto"/>
          <w:sz w:val="32"/>
          <w:szCs w:val="32"/>
          <w:highlight w:val="none"/>
        </w:rPr>
      </w:pPr>
    </w:p>
    <w:p w14:paraId="5ED75F7F">
      <w:pPr>
        <w:spacing w:line="360" w:lineRule="auto"/>
        <w:jc w:val="center"/>
        <w:rPr>
          <w:rFonts w:ascii="宋体" w:hAnsi="宋体" w:cs="宋体"/>
          <w:b/>
          <w:color w:val="auto"/>
          <w:sz w:val="32"/>
          <w:szCs w:val="32"/>
          <w:highlight w:val="none"/>
        </w:rPr>
      </w:pPr>
    </w:p>
    <w:p w14:paraId="42E7AE70">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79F2E40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27F22ED1">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3FAE733B">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1D46AF3B">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30FE20C9">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75D99F76">
      <w:pPr>
        <w:pStyle w:val="23"/>
        <w:rPr>
          <w:rFonts w:hint="eastAsia"/>
          <w:color w:val="auto"/>
          <w:highlight w:val="none"/>
          <w:lang w:val="en-US" w:eastAsia="zh-CN"/>
        </w:rPr>
      </w:pPr>
    </w:p>
    <w:p w14:paraId="7963B939">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644BC71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6C3904B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5109C571">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309BC7A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13CA91E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0B23A27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54FED5E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3D413E31">
      <w:pPr>
        <w:widowControl/>
        <w:jc w:val="left"/>
        <w:rPr>
          <w:rFonts w:hint="eastAsia" w:ascii="仿宋" w:hAnsi="仿宋" w:eastAsia="仿宋" w:cs="仿宋"/>
          <w:color w:val="auto"/>
          <w:kern w:val="0"/>
          <w:sz w:val="24"/>
          <w:highlight w:val="none"/>
        </w:rPr>
      </w:pPr>
    </w:p>
    <w:p w14:paraId="3F3C28F8">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1DCAEF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109B8B3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25EF3086">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38FF40B7">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5201B40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60CEF01F">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114C63CF">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33F72897">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76BAC2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37302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38076F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B858D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FA6DF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16DA2D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771493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6CCC0AF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28F463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F1618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2DFEA8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41D2F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C03FE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AC3D3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182046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1F8992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0D857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5651659">
            <w:pPr>
              <w:widowControl/>
              <w:jc w:val="left"/>
              <w:rPr>
                <w:rFonts w:hint="eastAsia" w:ascii="仿宋" w:hAnsi="仿宋" w:eastAsia="仿宋" w:cs="仿宋"/>
                <w:color w:val="auto"/>
                <w:kern w:val="0"/>
                <w:sz w:val="24"/>
                <w:highlight w:val="none"/>
              </w:rPr>
            </w:pPr>
          </w:p>
        </w:tc>
        <w:tc>
          <w:tcPr>
            <w:tcW w:w="1560" w:type="dxa"/>
            <w:vAlign w:val="center"/>
          </w:tcPr>
          <w:p w14:paraId="6A365B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6F807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E7163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719863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3A780A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283B0C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45FE5D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2EBF5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752B4B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7594E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CDBE6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6BF4C4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6D3559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324FB5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3DAC71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1BE7F6D">
            <w:pPr>
              <w:widowControl/>
              <w:jc w:val="left"/>
              <w:rPr>
                <w:rFonts w:hint="eastAsia" w:ascii="仿宋" w:hAnsi="仿宋" w:eastAsia="仿宋" w:cs="仿宋"/>
                <w:color w:val="auto"/>
                <w:kern w:val="0"/>
                <w:sz w:val="24"/>
                <w:highlight w:val="none"/>
              </w:rPr>
            </w:pPr>
          </w:p>
        </w:tc>
        <w:tc>
          <w:tcPr>
            <w:tcW w:w="1560" w:type="dxa"/>
            <w:vAlign w:val="center"/>
          </w:tcPr>
          <w:p w14:paraId="0BF367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70E754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2657D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31A2EF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3D360C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533AC5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37B80E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6CDFB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5A6CB8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58932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51E4F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5F4E81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547010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54A7EB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112D59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7A9804F">
            <w:pPr>
              <w:widowControl/>
              <w:jc w:val="left"/>
              <w:rPr>
                <w:rFonts w:hint="eastAsia" w:ascii="仿宋" w:hAnsi="仿宋" w:eastAsia="仿宋" w:cs="仿宋"/>
                <w:color w:val="auto"/>
                <w:kern w:val="0"/>
                <w:sz w:val="24"/>
                <w:highlight w:val="none"/>
              </w:rPr>
            </w:pPr>
          </w:p>
        </w:tc>
        <w:tc>
          <w:tcPr>
            <w:tcW w:w="1560" w:type="dxa"/>
            <w:vAlign w:val="center"/>
          </w:tcPr>
          <w:p w14:paraId="5AB403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30213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21700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61AE3D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6AE299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6BDF0D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6D90AB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F19AF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374C9D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600A0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7E8D2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BA245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66E6CA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5FFA3F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02509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4BE15BD">
            <w:pPr>
              <w:widowControl/>
              <w:jc w:val="left"/>
              <w:rPr>
                <w:rFonts w:hint="eastAsia" w:ascii="仿宋" w:hAnsi="仿宋" w:eastAsia="仿宋" w:cs="仿宋"/>
                <w:color w:val="auto"/>
                <w:kern w:val="0"/>
                <w:sz w:val="24"/>
                <w:highlight w:val="none"/>
              </w:rPr>
            </w:pPr>
          </w:p>
        </w:tc>
        <w:tc>
          <w:tcPr>
            <w:tcW w:w="1560" w:type="dxa"/>
            <w:vAlign w:val="center"/>
          </w:tcPr>
          <w:p w14:paraId="7D46F5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6B810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22AF8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73F8BB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AC16A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778466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D78DF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1EEDE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68ADF1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D7184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C3B49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1D3208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F7E95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790B33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87404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D890DBE">
            <w:pPr>
              <w:widowControl/>
              <w:jc w:val="left"/>
              <w:rPr>
                <w:rFonts w:hint="eastAsia" w:ascii="仿宋" w:hAnsi="仿宋" w:eastAsia="仿宋" w:cs="仿宋"/>
                <w:color w:val="auto"/>
                <w:kern w:val="0"/>
                <w:sz w:val="24"/>
                <w:highlight w:val="none"/>
              </w:rPr>
            </w:pPr>
          </w:p>
        </w:tc>
        <w:tc>
          <w:tcPr>
            <w:tcW w:w="1560" w:type="dxa"/>
            <w:vAlign w:val="center"/>
          </w:tcPr>
          <w:p w14:paraId="4B3B3A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E4D9A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90157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0D14A8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4F31B1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40284D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6FBBB0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BECC1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0C0656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938DD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D26265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3CCDBB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2EEB27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621832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18DA7B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5F9469C">
            <w:pPr>
              <w:widowControl/>
              <w:jc w:val="left"/>
              <w:rPr>
                <w:rFonts w:hint="eastAsia" w:ascii="仿宋" w:hAnsi="仿宋" w:eastAsia="仿宋" w:cs="仿宋"/>
                <w:color w:val="auto"/>
                <w:kern w:val="0"/>
                <w:sz w:val="24"/>
                <w:highlight w:val="none"/>
              </w:rPr>
            </w:pPr>
          </w:p>
        </w:tc>
        <w:tc>
          <w:tcPr>
            <w:tcW w:w="1560" w:type="dxa"/>
            <w:vAlign w:val="center"/>
          </w:tcPr>
          <w:p w14:paraId="1DDD1B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26519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9C17F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1FAA3E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31B611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246914C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3C3DC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83179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65CEC0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56E55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A4C0A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40C09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C637C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272B61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3438C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CE850DC">
            <w:pPr>
              <w:widowControl/>
              <w:jc w:val="left"/>
              <w:rPr>
                <w:rFonts w:hint="eastAsia" w:ascii="仿宋" w:hAnsi="仿宋" w:eastAsia="仿宋" w:cs="仿宋"/>
                <w:color w:val="auto"/>
                <w:kern w:val="0"/>
                <w:sz w:val="24"/>
                <w:highlight w:val="none"/>
              </w:rPr>
            </w:pPr>
          </w:p>
        </w:tc>
        <w:tc>
          <w:tcPr>
            <w:tcW w:w="1560" w:type="dxa"/>
            <w:vAlign w:val="center"/>
          </w:tcPr>
          <w:p w14:paraId="60FAF7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61355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18F23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4A767E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6F4411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674DCD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10FF4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4BC2D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70C674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20E48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94BCD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76B66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84001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AE348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4FD0C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A406B35">
            <w:pPr>
              <w:widowControl/>
              <w:jc w:val="left"/>
              <w:rPr>
                <w:rFonts w:hint="eastAsia" w:ascii="仿宋" w:hAnsi="仿宋" w:eastAsia="仿宋" w:cs="仿宋"/>
                <w:color w:val="auto"/>
                <w:kern w:val="0"/>
                <w:sz w:val="24"/>
                <w:highlight w:val="none"/>
              </w:rPr>
            </w:pPr>
          </w:p>
        </w:tc>
        <w:tc>
          <w:tcPr>
            <w:tcW w:w="1560" w:type="dxa"/>
            <w:vAlign w:val="center"/>
          </w:tcPr>
          <w:p w14:paraId="0CEE8F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991CE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F2174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585B2D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60D607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1FB880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8B26D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9ADA7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67C496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3665D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1D37F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DC626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72FA0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A6572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B4355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0FA2AF0">
            <w:pPr>
              <w:widowControl/>
              <w:jc w:val="left"/>
              <w:rPr>
                <w:rFonts w:hint="eastAsia" w:ascii="仿宋" w:hAnsi="仿宋" w:eastAsia="仿宋" w:cs="仿宋"/>
                <w:color w:val="auto"/>
                <w:kern w:val="0"/>
                <w:sz w:val="24"/>
                <w:highlight w:val="none"/>
              </w:rPr>
            </w:pPr>
          </w:p>
        </w:tc>
        <w:tc>
          <w:tcPr>
            <w:tcW w:w="1560" w:type="dxa"/>
            <w:vAlign w:val="center"/>
          </w:tcPr>
          <w:p w14:paraId="6B8D7F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AB5C4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4A600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631146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5DE2E8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2FD4D4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ABA13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C0918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1E0474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7C185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597F7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28BD56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578336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FD57C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12E47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272B4B9">
            <w:pPr>
              <w:widowControl/>
              <w:jc w:val="left"/>
              <w:rPr>
                <w:rFonts w:hint="eastAsia" w:ascii="仿宋" w:hAnsi="仿宋" w:eastAsia="仿宋" w:cs="仿宋"/>
                <w:color w:val="auto"/>
                <w:kern w:val="0"/>
                <w:sz w:val="24"/>
                <w:highlight w:val="none"/>
              </w:rPr>
            </w:pPr>
          </w:p>
        </w:tc>
        <w:tc>
          <w:tcPr>
            <w:tcW w:w="1560" w:type="dxa"/>
            <w:vAlign w:val="center"/>
          </w:tcPr>
          <w:p w14:paraId="6D5180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6D051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9521A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76450D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26E3AA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095CB3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47714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1F2C3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5FDCD1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D66F6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9FC57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6CFB6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9F5EA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09CAF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6956C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8AE579C">
            <w:pPr>
              <w:widowControl/>
              <w:jc w:val="left"/>
              <w:rPr>
                <w:rFonts w:hint="eastAsia" w:ascii="仿宋" w:hAnsi="仿宋" w:eastAsia="仿宋" w:cs="仿宋"/>
                <w:color w:val="auto"/>
                <w:kern w:val="0"/>
                <w:sz w:val="24"/>
                <w:highlight w:val="none"/>
              </w:rPr>
            </w:pPr>
          </w:p>
        </w:tc>
        <w:tc>
          <w:tcPr>
            <w:tcW w:w="1560" w:type="dxa"/>
            <w:vAlign w:val="center"/>
          </w:tcPr>
          <w:p w14:paraId="49A260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AFC10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BA95B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5EF5E9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2B2874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2A056E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563493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C6563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777496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841A9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F26D0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2971FA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0289CC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6A280B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0C45D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DD7CCFF">
            <w:pPr>
              <w:widowControl/>
              <w:jc w:val="left"/>
              <w:rPr>
                <w:rFonts w:hint="eastAsia" w:ascii="仿宋" w:hAnsi="仿宋" w:eastAsia="仿宋" w:cs="仿宋"/>
                <w:color w:val="auto"/>
                <w:kern w:val="0"/>
                <w:sz w:val="24"/>
                <w:highlight w:val="none"/>
              </w:rPr>
            </w:pPr>
          </w:p>
        </w:tc>
        <w:tc>
          <w:tcPr>
            <w:tcW w:w="1560" w:type="dxa"/>
            <w:vAlign w:val="center"/>
          </w:tcPr>
          <w:p w14:paraId="28BD01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289EB5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0CC8F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2DBBFC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71D446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44572C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601D20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268CD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2DC011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A363A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D2D55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79F281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75CAAC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256BE5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79943C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9F722D9">
            <w:pPr>
              <w:widowControl/>
              <w:jc w:val="left"/>
              <w:rPr>
                <w:rFonts w:hint="eastAsia" w:ascii="仿宋" w:hAnsi="仿宋" w:eastAsia="仿宋" w:cs="仿宋"/>
                <w:color w:val="auto"/>
                <w:kern w:val="0"/>
                <w:sz w:val="24"/>
                <w:highlight w:val="none"/>
              </w:rPr>
            </w:pPr>
          </w:p>
        </w:tc>
        <w:tc>
          <w:tcPr>
            <w:tcW w:w="1560" w:type="dxa"/>
            <w:vAlign w:val="center"/>
          </w:tcPr>
          <w:p w14:paraId="5D8F6A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B430B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88D2B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150D1C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629157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1826D9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2E9A13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A60F3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7A4B9A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6EB06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0A22A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C1AC1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BD174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F8387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187FA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CA48B09">
            <w:pPr>
              <w:widowControl/>
              <w:jc w:val="left"/>
              <w:rPr>
                <w:rFonts w:hint="eastAsia" w:ascii="仿宋" w:hAnsi="仿宋" w:eastAsia="仿宋" w:cs="仿宋"/>
                <w:color w:val="auto"/>
                <w:kern w:val="0"/>
                <w:sz w:val="24"/>
                <w:highlight w:val="none"/>
              </w:rPr>
            </w:pPr>
          </w:p>
        </w:tc>
        <w:tc>
          <w:tcPr>
            <w:tcW w:w="1560" w:type="dxa"/>
            <w:vAlign w:val="center"/>
          </w:tcPr>
          <w:p w14:paraId="3B894B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33CEC8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6974E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5CA89F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03DD40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5BB6C2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7807EC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61D50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04E4E4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B2A5B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72633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3F480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34D28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56CA7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20E5D0B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673667D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0B1BD96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2C3E048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17C30E1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3836E0D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5866758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6E3B54DB">
      <w:pPr>
        <w:widowControl/>
        <w:jc w:val="left"/>
        <w:rPr>
          <w:rFonts w:hint="eastAsia" w:ascii="仿宋" w:hAnsi="仿宋" w:eastAsia="仿宋" w:cs="仿宋"/>
          <w:color w:val="auto"/>
          <w:kern w:val="0"/>
          <w:sz w:val="24"/>
          <w:highlight w:val="none"/>
        </w:rPr>
      </w:pPr>
    </w:p>
    <w:p w14:paraId="7D7F25D3">
      <w:pPr>
        <w:widowControl/>
        <w:jc w:val="left"/>
        <w:rPr>
          <w:rFonts w:hint="eastAsia" w:ascii="仿宋" w:hAnsi="仿宋" w:eastAsia="仿宋" w:cs="仿宋"/>
          <w:color w:val="auto"/>
          <w:kern w:val="0"/>
          <w:sz w:val="24"/>
          <w:highlight w:val="none"/>
        </w:rPr>
      </w:pPr>
    </w:p>
    <w:p w14:paraId="039CAF11">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124134A9">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7E58C6E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2803C40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318A2136">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2902BD90">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606C7936">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将交通运输业中包括的“装卸搬运和运输代理业”修改为“多式联运和运输代理业、装卸搬运”。</w:t>
      </w:r>
    </w:p>
    <w:p w14:paraId="64722124">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14:paraId="73F2B499">
      <w:pPr>
        <w:widowControl/>
        <w:jc w:val="left"/>
        <w:rPr>
          <w:rFonts w:hint="eastAsia" w:ascii="仿宋" w:hAnsi="仿宋" w:eastAsia="仿宋" w:cs="仿宋"/>
          <w:color w:val="auto"/>
          <w:kern w:val="0"/>
          <w:sz w:val="18"/>
          <w:szCs w:val="18"/>
          <w:highlight w:val="none"/>
        </w:rPr>
      </w:pPr>
    </w:p>
    <w:p w14:paraId="28564832">
      <w:pPr>
        <w:widowControl/>
        <w:jc w:val="left"/>
        <w:rPr>
          <w:rFonts w:hint="eastAsia" w:ascii="仿宋" w:hAnsi="仿宋" w:eastAsia="仿宋" w:cs="仿宋"/>
          <w:color w:val="auto"/>
          <w:kern w:val="0"/>
          <w:sz w:val="18"/>
          <w:szCs w:val="18"/>
          <w:highlight w:val="none"/>
        </w:rPr>
      </w:pPr>
    </w:p>
    <w:p w14:paraId="74CDEBC7">
      <w:pPr>
        <w:widowControl/>
        <w:jc w:val="left"/>
        <w:rPr>
          <w:rFonts w:hint="eastAsia" w:ascii="仿宋" w:hAnsi="仿宋" w:eastAsia="仿宋" w:cs="仿宋"/>
          <w:color w:val="auto"/>
          <w:kern w:val="0"/>
          <w:sz w:val="18"/>
          <w:szCs w:val="18"/>
          <w:highlight w:val="none"/>
        </w:rPr>
      </w:pPr>
    </w:p>
    <w:p w14:paraId="0D1D7950">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70B69B49">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662CD453">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5E2EA77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45503EC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4275C10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4AB08FC5">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14:paraId="03F08CA0">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7132775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一、 根据《中华人民共和国中小企业促进法》、《国务院关于进一步促进中小企业发展的若干意见》（国发〔2009〕36号）和《国务院办公厅关于金融支持小微企业发展的实施意见》（国办发〔2013〕87号），制定本规定。</w:t>
      </w:r>
    </w:p>
    <w:p w14:paraId="1460B00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二、 适用范围。本规定适用于从事《国民经济行业分类》(GB/T4754-2011)中J门类（金融业）活动的企业。</w:t>
      </w:r>
    </w:p>
    <w:p w14:paraId="6522AB0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1EC0E78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4B3C95F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14:paraId="4280C9F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2E4F730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(二) 银行业非存款类金融机构。资产总额1000亿元以下的为中小微型企业。其中，资产总额200亿元及以上的为中型企业，资产总额50亿元及以上的为小型企业，资产总额50亿元以下的为微型企业。</w:t>
      </w:r>
    </w:p>
    <w:p w14:paraId="336DE10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089D3E4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02E16E0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62ADC19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2FFF095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6F088BD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2CABB9B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5428163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七、 标准值的评估和调整。金融业企业划型标准工作组毎五年对划型标准值受经济发展与通货膨胀等因素的响程度进行评估和调整。</w:t>
      </w:r>
    </w:p>
    <w:p w14:paraId="4AA6370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八、 本规定的中型金融业企业标准上限即为大型金融业企业下限。国务院有关部门据此进行相关数据的统计分析，不得制定与本规定不一致的金融业企业划型标准。</w:t>
      </w:r>
    </w:p>
    <w:p w14:paraId="584F374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九、 融资担保公司参照本规定中“除贷款公司、小额贷款公司、典当行以外的其他金融机构”标准划型。</w:t>
      </w:r>
    </w:p>
    <w:p w14:paraId="1E7D178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十、本规定由人民银行会同银监会，证监会、保监会和统计局负责解释。</w:t>
      </w:r>
    </w:p>
    <w:p w14:paraId="40ADCCF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十一、本规定自发布之日起实施。</w:t>
      </w:r>
    </w:p>
    <w:p w14:paraId="59D13D9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62C0C676">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3030A6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1C592041">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42BAF2D3">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065D6B5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13AE5FCF">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04006F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827A6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4C796C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6B3A6F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0EAA07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26F80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1E48F1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7FF72CA">
            <w:pPr>
              <w:widowControl/>
              <w:jc w:val="left"/>
              <w:rPr>
                <w:rFonts w:hint="eastAsia" w:ascii="仿宋" w:hAnsi="仿宋" w:eastAsia="仿宋" w:cs="仿宋"/>
                <w:color w:val="auto"/>
                <w:kern w:val="0"/>
                <w:sz w:val="24"/>
                <w:highlight w:val="none"/>
              </w:rPr>
            </w:pPr>
          </w:p>
        </w:tc>
        <w:tc>
          <w:tcPr>
            <w:tcW w:w="1025" w:type="dxa"/>
            <w:vMerge w:val="continue"/>
            <w:vAlign w:val="center"/>
          </w:tcPr>
          <w:p w14:paraId="64B47EB6">
            <w:pPr>
              <w:widowControl/>
              <w:jc w:val="left"/>
              <w:rPr>
                <w:rFonts w:hint="eastAsia" w:ascii="仿宋" w:hAnsi="仿宋" w:eastAsia="仿宋" w:cs="仿宋"/>
                <w:color w:val="auto"/>
                <w:kern w:val="0"/>
                <w:sz w:val="24"/>
                <w:highlight w:val="none"/>
              </w:rPr>
            </w:pPr>
          </w:p>
        </w:tc>
        <w:tc>
          <w:tcPr>
            <w:tcW w:w="2836" w:type="dxa"/>
            <w:vMerge w:val="continue"/>
            <w:vAlign w:val="center"/>
          </w:tcPr>
          <w:p w14:paraId="7B5D3302">
            <w:pPr>
              <w:widowControl/>
              <w:jc w:val="left"/>
              <w:rPr>
                <w:rFonts w:hint="eastAsia" w:ascii="仿宋" w:hAnsi="仿宋" w:eastAsia="仿宋" w:cs="仿宋"/>
                <w:color w:val="auto"/>
                <w:kern w:val="0"/>
                <w:sz w:val="24"/>
                <w:highlight w:val="none"/>
              </w:rPr>
            </w:pPr>
          </w:p>
        </w:tc>
        <w:tc>
          <w:tcPr>
            <w:tcW w:w="606" w:type="dxa"/>
            <w:vAlign w:val="center"/>
          </w:tcPr>
          <w:p w14:paraId="00B337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8DC26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603A67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EFD66D7">
            <w:pPr>
              <w:widowControl/>
              <w:jc w:val="left"/>
              <w:rPr>
                <w:rFonts w:hint="eastAsia" w:ascii="仿宋" w:hAnsi="仿宋" w:eastAsia="仿宋" w:cs="仿宋"/>
                <w:color w:val="auto"/>
                <w:kern w:val="0"/>
                <w:sz w:val="24"/>
                <w:highlight w:val="none"/>
              </w:rPr>
            </w:pPr>
          </w:p>
        </w:tc>
        <w:tc>
          <w:tcPr>
            <w:tcW w:w="1025" w:type="dxa"/>
            <w:vMerge w:val="continue"/>
            <w:vAlign w:val="center"/>
          </w:tcPr>
          <w:p w14:paraId="2A9E99E7">
            <w:pPr>
              <w:widowControl/>
              <w:jc w:val="left"/>
              <w:rPr>
                <w:rFonts w:hint="eastAsia" w:ascii="仿宋" w:hAnsi="仿宋" w:eastAsia="仿宋" w:cs="仿宋"/>
                <w:color w:val="auto"/>
                <w:kern w:val="0"/>
                <w:sz w:val="24"/>
                <w:highlight w:val="none"/>
              </w:rPr>
            </w:pPr>
          </w:p>
        </w:tc>
        <w:tc>
          <w:tcPr>
            <w:tcW w:w="2836" w:type="dxa"/>
            <w:vMerge w:val="continue"/>
            <w:vAlign w:val="center"/>
          </w:tcPr>
          <w:p w14:paraId="23B9C011">
            <w:pPr>
              <w:widowControl/>
              <w:jc w:val="left"/>
              <w:rPr>
                <w:rFonts w:hint="eastAsia" w:ascii="仿宋" w:hAnsi="仿宋" w:eastAsia="仿宋" w:cs="仿宋"/>
                <w:color w:val="auto"/>
                <w:kern w:val="0"/>
                <w:sz w:val="24"/>
                <w:highlight w:val="none"/>
              </w:rPr>
            </w:pPr>
          </w:p>
        </w:tc>
        <w:tc>
          <w:tcPr>
            <w:tcW w:w="606" w:type="dxa"/>
            <w:vAlign w:val="center"/>
          </w:tcPr>
          <w:p w14:paraId="305045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DE7A4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54C92C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841C0D9">
            <w:pPr>
              <w:widowControl/>
              <w:jc w:val="left"/>
              <w:rPr>
                <w:rFonts w:hint="eastAsia" w:ascii="仿宋" w:hAnsi="仿宋" w:eastAsia="仿宋" w:cs="仿宋"/>
                <w:color w:val="auto"/>
                <w:kern w:val="0"/>
                <w:sz w:val="24"/>
                <w:highlight w:val="none"/>
              </w:rPr>
            </w:pPr>
          </w:p>
        </w:tc>
        <w:tc>
          <w:tcPr>
            <w:tcW w:w="1025" w:type="dxa"/>
            <w:vMerge w:val="restart"/>
            <w:vAlign w:val="center"/>
          </w:tcPr>
          <w:p w14:paraId="2F7F16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5D7F92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0A4490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9F33B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034BB9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DCCB51A">
            <w:pPr>
              <w:widowControl/>
              <w:jc w:val="left"/>
              <w:rPr>
                <w:rFonts w:hint="eastAsia" w:ascii="仿宋" w:hAnsi="仿宋" w:eastAsia="仿宋" w:cs="仿宋"/>
                <w:color w:val="auto"/>
                <w:kern w:val="0"/>
                <w:sz w:val="24"/>
                <w:highlight w:val="none"/>
              </w:rPr>
            </w:pPr>
          </w:p>
        </w:tc>
        <w:tc>
          <w:tcPr>
            <w:tcW w:w="1025" w:type="dxa"/>
            <w:vMerge w:val="continue"/>
            <w:vAlign w:val="center"/>
          </w:tcPr>
          <w:p w14:paraId="424EB932">
            <w:pPr>
              <w:widowControl/>
              <w:jc w:val="left"/>
              <w:rPr>
                <w:rFonts w:hint="eastAsia" w:ascii="仿宋" w:hAnsi="仿宋" w:eastAsia="仿宋" w:cs="仿宋"/>
                <w:color w:val="auto"/>
                <w:kern w:val="0"/>
                <w:sz w:val="24"/>
                <w:highlight w:val="none"/>
              </w:rPr>
            </w:pPr>
          </w:p>
        </w:tc>
        <w:tc>
          <w:tcPr>
            <w:tcW w:w="2836" w:type="dxa"/>
            <w:vMerge w:val="continue"/>
            <w:vAlign w:val="center"/>
          </w:tcPr>
          <w:p w14:paraId="25949A6B">
            <w:pPr>
              <w:widowControl/>
              <w:jc w:val="left"/>
              <w:rPr>
                <w:rFonts w:hint="eastAsia" w:ascii="仿宋" w:hAnsi="仿宋" w:eastAsia="仿宋" w:cs="仿宋"/>
                <w:color w:val="auto"/>
                <w:kern w:val="0"/>
                <w:sz w:val="24"/>
                <w:highlight w:val="none"/>
              </w:rPr>
            </w:pPr>
          </w:p>
        </w:tc>
        <w:tc>
          <w:tcPr>
            <w:tcW w:w="606" w:type="dxa"/>
            <w:vAlign w:val="center"/>
          </w:tcPr>
          <w:p w14:paraId="412CC6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E6788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60B836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112FE54">
            <w:pPr>
              <w:widowControl/>
              <w:jc w:val="left"/>
              <w:rPr>
                <w:rFonts w:hint="eastAsia" w:ascii="仿宋" w:hAnsi="仿宋" w:eastAsia="仿宋" w:cs="仿宋"/>
                <w:color w:val="auto"/>
                <w:kern w:val="0"/>
                <w:sz w:val="24"/>
                <w:highlight w:val="none"/>
              </w:rPr>
            </w:pPr>
          </w:p>
        </w:tc>
        <w:tc>
          <w:tcPr>
            <w:tcW w:w="1025" w:type="dxa"/>
            <w:vMerge w:val="continue"/>
            <w:vAlign w:val="center"/>
          </w:tcPr>
          <w:p w14:paraId="59E8DC5F">
            <w:pPr>
              <w:widowControl/>
              <w:jc w:val="left"/>
              <w:rPr>
                <w:rFonts w:hint="eastAsia" w:ascii="仿宋" w:hAnsi="仿宋" w:eastAsia="仿宋" w:cs="仿宋"/>
                <w:color w:val="auto"/>
                <w:kern w:val="0"/>
                <w:sz w:val="24"/>
                <w:highlight w:val="none"/>
              </w:rPr>
            </w:pPr>
          </w:p>
        </w:tc>
        <w:tc>
          <w:tcPr>
            <w:tcW w:w="2836" w:type="dxa"/>
            <w:vMerge w:val="continue"/>
            <w:vAlign w:val="center"/>
          </w:tcPr>
          <w:p w14:paraId="61B485C4">
            <w:pPr>
              <w:widowControl/>
              <w:jc w:val="left"/>
              <w:rPr>
                <w:rFonts w:hint="eastAsia" w:ascii="仿宋" w:hAnsi="仿宋" w:eastAsia="仿宋" w:cs="仿宋"/>
                <w:color w:val="auto"/>
                <w:kern w:val="0"/>
                <w:sz w:val="24"/>
                <w:highlight w:val="none"/>
              </w:rPr>
            </w:pPr>
          </w:p>
        </w:tc>
        <w:tc>
          <w:tcPr>
            <w:tcW w:w="606" w:type="dxa"/>
            <w:vAlign w:val="center"/>
          </w:tcPr>
          <w:p w14:paraId="78187A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63003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CE985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99FA40E">
            <w:pPr>
              <w:widowControl/>
              <w:jc w:val="left"/>
              <w:rPr>
                <w:rFonts w:hint="eastAsia" w:ascii="仿宋" w:hAnsi="仿宋" w:eastAsia="仿宋" w:cs="仿宋"/>
                <w:color w:val="auto"/>
                <w:kern w:val="0"/>
                <w:sz w:val="24"/>
                <w:highlight w:val="none"/>
              </w:rPr>
            </w:pPr>
          </w:p>
        </w:tc>
        <w:tc>
          <w:tcPr>
            <w:tcW w:w="1025" w:type="dxa"/>
            <w:vMerge w:val="continue"/>
            <w:vAlign w:val="center"/>
          </w:tcPr>
          <w:p w14:paraId="1652382C">
            <w:pPr>
              <w:widowControl/>
              <w:jc w:val="left"/>
              <w:rPr>
                <w:rFonts w:hint="eastAsia" w:ascii="仿宋" w:hAnsi="仿宋" w:eastAsia="仿宋" w:cs="仿宋"/>
                <w:color w:val="auto"/>
                <w:kern w:val="0"/>
                <w:sz w:val="24"/>
                <w:highlight w:val="none"/>
              </w:rPr>
            </w:pPr>
          </w:p>
        </w:tc>
        <w:tc>
          <w:tcPr>
            <w:tcW w:w="2836" w:type="dxa"/>
            <w:vMerge w:val="restart"/>
            <w:vAlign w:val="center"/>
          </w:tcPr>
          <w:p w14:paraId="126A9C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0ABD17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004BF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625004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0DA1BDB">
            <w:pPr>
              <w:widowControl/>
              <w:jc w:val="left"/>
              <w:rPr>
                <w:rFonts w:hint="eastAsia" w:ascii="仿宋" w:hAnsi="仿宋" w:eastAsia="仿宋" w:cs="仿宋"/>
                <w:color w:val="auto"/>
                <w:kern w:val="0"/>
                <w:sz w:val="24"/>
                <w:highlight w:val="none"/>
              </w:rPr>
            </w:pPr>
          </w:p>
        </w:tc>
        <w:tc>
          <w:tcPr>
            <w:tcW w:w="1025" w:type="dxa"/>
            <w:vMerge w:val="continue"/>
            <w:vAlign w:val="center"/>
          </w:tcPr>
          <w:p w14:paraId="5594B5EE">
            <w:pPr>
              <w:widowControl/>
              <w:jc w:val="left"/>
              <w:rPr>
                <w:rFonts w:hint="eastAsia" w:ascii="仿宋" w:hAnsi="仿宋" w:eastAsia="仿宋" w:cs="仿宋"/>
                <w:color w:val="auto"/>
                <w:kern w:val="0"/>
                <w:sz w:val="24"/>
                <w:highlight w:val="none"/>
              </w:rPr>
            </w:pPr>
          </w:p>
        </w:tc>
        <w:tc>
          <w:tcPr>
            <w:tcW w:w="2836" w:type="dxa"/>
            <w:vMerge w:val="continue"/>
            <w:vAlign w:val="center"/>
          </w:tcPr>
          <w:p w14:paraId="24E593F8">
            <w:pPr>
              <w:widowControl/>
              <w:jc w:val="left"/>
              <w:rPr>
                <w:rFonts w:hint="eastAsia" w:ascii="仿宋" w:hAnsi="仿宋" w:eastAsia="仿宋" w:cs="仿宋"/>
                <w:color w:val="auto"/>
                <w:kern w:val="0"/>
                <w:sz w:val="24"/>
                <w:highlight w:val="none"/>
              </w:rPr>
            </w:pPr>
          </w:p>
        </w:tc>
        <w:tc>
          <w:tcPr>
            <w:tcW w:w="606" w:type="dxa"/>
            <w:vAlign w:val="center"/>
          </w:tcPr>
          <w:p w14:paraId="66BE6C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81416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3D2417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88B680B">
            <w:pPr>
              <w:widowControl/>
              <w:jc w:val="left"/>
              <w:rPr>
                <w:rFonts w:hint="eastAsia" w:ascii="仿宋" w:hAnsi="仿宋" w:eastAsia="仿宋" w:cs="仿宋"/>
                <w:color w:val="auto"/>
                <w:kern w:val="0"/>
                <w:sz w:val="24"/>
                <w:highlight w:val="none"/>
              </w:rPr>
            </w:pPr>
          </w:p>
        </w:tc>
        <w:tc>
          <w:tcPr>
            <w:tcW w:w="1025" w:type="dxa"/>
            <w:vMerge w:val="continue"/>
            <w:vAlign w:val="center"/>
          </w:tcPr>
          <w:p w14:paraId="1AA0A97B">
            <w:pPr>
              <w:widowControl/>
              <w:jc w:val="left"/>
              <w:rPr>
                <w:rFonts w:hint="eastAsia" w:ascii="仿宋" w:hAnsi="仿宋" w:eastAsia="仿宋" w:cs="仿宋"/>
                <w:color w:val="auto"/>
                <w:kern w:val="0"/>
                <w:sz w:val="24"/>
                <w:highlight w:val="none"/>
              </w:rPr>
            </w:pPr>
          </w:p>
        </w:tc>
        <w:tc>
          <w:tcPr>
            <w:tcW w:w="2836" w:type="dxa"/>
            <w:vMerge w:val="continue"/>
            <w:vAlign w:val="center"/>
          </w:tcPr>
          <w:p w14:paraId="4813CC67">
            <w:pPr>
              <w:widowControl/>
              <w:jc w:val="left"/>
              <w:rPr>
                <w:rFonts w:hint="eastAsia" w:ascii="仿宋" w:hAnsi="仿宋" w:eastAsia="仿宋" w:cs="仿宋"/>
                <w:color w:val="auto"/>
                <w:kern w:val="0"/>
                <w:sz w:val="24"/>
                <w:highlight w:val="none"/>
              </w:rPr>
            </w:pPr>
          </w:p>
        </w:tc>
        <w:tc>
          <w:tcPr>
            <w:tcW w:w="606" w:type="dxa"/>
            <w:vAlign w:val="center"/>
          </w:tcPr>
          <w:p w14:paraId="659BBE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AC150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16BFB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0ECB34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6315DC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78FF53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2A44E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6C7964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19C009A">
            <w:pPr>
              <w:widowControl/>
              <w:jc w:val="left"/>
              <w:rPr>
                <w:rFonts w:hint="eastAsia" w:ascii="仿宋" w:hAnsi="仿宋" w:eastAsia="仿宋" w:cs="仿宋"/>
                <w:color w:val="auto"/>
                <w:kern w:val="0"/>
                <w:sz w:val="24"/>
                <w:highlight w:val="none"/>
              </w:rPr>
            </w:pPr>
          </w:p>
        </w:tc>
        <w:tc>
          <w:tcPr>
            <w:tcW w:w="2836" w:type="dxa"/>
            <w:vMerge w:val="continue"/>
            <w:vAlign w:val="center"/>
          </w:tcPr>
          <w:p w14:paraId="22D54E45">
            <w:pPr>
              <w:widowControl/>
              <w:jc w:val="left"/>
              <w:rPr>
                <w:rFonts w:hint="eastAsia" w:ascii="仿宋" w:hAnsi="仿宋" w:eastAsia="仿宋" w:cs="仿宋"/>
                <w:color w:val="auto"/>
                <w:kern w:val="0"/>
                <w:sz w:val="24"/>
                <w:highlight w:val="none"/>
              </w:rPr>
            </w:pPr>
          </w:p>
        </w:tc>
        <w:tc>
          <w:tcPr>
            <w:tcW w:w="606" w:type="dxa"/>
            <w:vAlign w:val="center"/>
          </w:tcPr>
          <w:p w14:paraId="6199D1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91922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7F4DAD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827EB13">
            <w:pPr>
              <w:widowControl/>
              <w:jc w:val="left"/>
              <w:rPr>
                <w:rFonts w:hint="eastAsia" w:ascii="仿宋" w:hAnsi="仿宋" w:eastAsia="仿宋" w:cs="仿宋"/>
                <w:color w:val="auto"/>
                <w:kern w:val="0"/>
                <w:sz w:val="24"/>
                <w:highlight w:val="none"/>
              </w:rPr>
            </w:pPr>
          </w:p>
        </w:tc>
        <w:tc>
          <w:tcPr>
            <w:tcW w:w="2836" w:type="dxa"/>
            <w:vMerge w:val="continue"/>
            <w:vAlign w:val="center"/>
          </w:tcPr>
          <w:p w14:paraId="4A13AEEB">
            <w:pPr>
              <w:widowControl/>
              <w:jc w:val="left"/>
              <w:rPr>
                <w:rFonts w:hint="eastAsia" w:ascii="仿宋" w:hAnsi="仿宋" w:eastAsia="仿宋" w:cs="仿宋"/>
                <w:color w:val="auto"/>
                <w:kern w:val="0"/>
                <w:sz w:val="24"/>
                <w:highlight w:val="none"/>
              </w:rPr>
            </w:pPr>
          </w:p>
        </w:tc>
        <w:tc>
          <w:tcPr>
            <w:tcW w:w="606" w:type="dxa"/>
            <w:vAlign w:val="center"/>
          </w:tcPr>
          <w:p w14:paraId="1BE483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E68B6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2DAF6A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539E8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56BB8F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01D49F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7952E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7FEA88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AAB199D">
            <w:pPr>
              <w:widowControl/>
              <w:jc w:val="left"/>
              <w:rPr>
                <w:rFonts w:hint="eastAsia" w:ascii="仿宋" w:hAnsi="仿宋" w:eastAsia="仿宋" w:cs="仿宋"/>
                <w:color w:val="auto"/>
                <w:kern w:val="0"/>
                <w:sz w:val="24"/>
                <w:highlight w:val="none"/>
              </w:rPr>
            </w:pPr>
          </w:p>
        </w:tc>
        <w:tc>
          <w:tcPr>
            <w:tcW w:w="2836" w:type="dxa"/>
            <w:vMerge w:val="continue"/>
            <w:vAlign w:val="center"/>
          </w:tcPr>
          <w:p w14:paraId="2597DC06">
            <w:pPr>
              <w:widowControl/>
              <w:jc w:val="left"/>
              <w:rPr>
                <w:rFonts w:hint="eastAsia" w:ascii="仿宋" w:hAnsi="仿宋" w:eastAsia="仿宋" w:cs="仿宋"/>
                <w:color w:val="auto"/>
                <w:kern w:val="0"/>
                <w:sz w:val="24"/>
                <w:highlight w:val="none"/>
              </w:rPr>
            </w:pPr>
          </w:p>
        </w:tc>
        <w:tc>
          <w:tcPr>
            <w:tcW w:w="606" w:type="dxa"/>
            <w:vAlign w:val="center"/>
          </w:tcPr>
          <w:p w14:paraId="652765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9C3CA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7217B2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C7B71E7">
            <w:pPr>
              <w:widowControl/>
              <w:jc w:val="left"/>
              <w:rPr>
                <w:rFonts w:hint="eastAsia" w:ascii="仿宋" w:hAnsi="仿宋" w:eastAsia="仿宋" w:cs="仿宋"/>
                <w:color w:val="auto"/>
                <w:kern w:val="0"/>
                <w:sz w:val="24"/>
                <w:highlight w:val="none"/>
              </w:rPr>
            </w:pPr>
          </w:p>
        </w:tc>
        <w:tc>
          <w:tcPr>
            <w:tcW w:w="2836" w:type="dxa"/>
            <w:vMerge w:val="continue"/>
            <w:vAlign w:val="center"/>
          </w:tcPr>
          <w:p w14:paraId="7C300951">
            <w:pPr>
              <w:widowControl/>
              <w:jc w:val="left"/>
              <w:rPr>
                <w:rFonts w:hint="eastAsia" w:ascii="仿宋" w:hAnsi="仿宋" w:eastAsia="仿宋" w:cs="仿宋"/>
                <w:color w:val="auto"/>
                <w:kern w:val="0"/>
                <w:sz w:val="24"/>
                <w:highlight w:val="none"/>
              </w:rPr>
            </w:pPr>
          </w:p>
        </w:tc>
        <w:tc>
          <w:tcPr>
            <w:tcW w:w="606" w:type="dxa"/>
            <w:vAlign w:val="center"/>
          </w:tcPr>
          <w:p w14:paraId="523155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B09D2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2EBDE7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1F14E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11D0F9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227EED5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48B0F8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8EF6D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0CF4B3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8096D71">
            <w:pPr>
              <w:widowControl/>
              <w:jc w:val="left"/>
              <w:rPr>
                <w:rFonts w:hint="eastAsia" w:ascii="仿宋" w:hAnsi="仿宋" w:eastAsia="仿宋" w:cs="仿宋"/>
                <w:color w:val="auto"/>
                <w:kern w:val="0"/>
                <w:sz w:val="24"/>
                <w:highlight w:val="none"/>
              </w:rPr>
            </w:pPr>
          </w:p>
        </w:tc>
        <w:tc>
          <w:tcPr>
            <w:tcW w:w="1025" w:type="dxa"/>
            <w:vMerge w:val="continue"/>
            <w:vAlign w:val="center"/>
          </w:tcPr>
          <w:p w14:paraId="0A51BCAE">
            <w:pPr>
              <w:widowControl/>
              <w:jc w:val="left"/>
              <w:rPr>
                <w:rFonts w:hint="eastAsia" w:ascii="仿宋" w:hAnsi="仿宋" w:eastAsia="仿宋" w:cs="仿宋"/>
                <w:color w:val="auto"/>
                <w:kern w:val="0"/>
                <w:sz w:val="24"/>
                <w:highlight w:val="none"/>
              </w:rPr>
            </w:pPr>
          </w:p>
        </w:tc>
        <w:tc>
          <w:tcPr>
            <w:tcW w:w="2836" w:type="dxa"/>
            <w:vMerge w:val="continue"/>
            <w:vAlign w:val="center"/>
          </w:tcPr>
          <w:p w14:paraId="2BD757DD">
            <w:pPr>
              <w:widowControl/>
              <w:jc w:val="left"/>
              <w:rPr>
                <w:rFonts w:hint="eastAsia" w:ascii="仿宋" w:hAnsi="仿宋" w:eastAsia="仿宋" w:cs="仿宋"/>
                <w:color w:val="auto"/>
                <w:kern w:val="0"/>
                <w:sz w:val="24"/>
                <w:highlight w:val="none"/>
              </w:rPr>
            </w:pPr>
          </w:p>
        </w:tc>
        <w:tc>
          <w:tcPr>
            <w:tcW w:w="606" w:type="dxa"/>
            <w:vAlign w:val="center"/>
          </w:tcPr>
          <w:p w14:paraId="16A464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D1FD4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04474F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2834912">
            <w:pPr>
              <w:widowControl/>
              <w:jc w:val="left"/>
              <w:rPr>
                <w:rFonts w:hint="eastAsia" w:ascii="仿宋" w:hAnsi="仿宋" w:eastAsia="仿宋" w:cs="仿宋"/>
                <w:color w:val="auto"/>
                <w:kern w:val="0"/>
                <w:sz w:val="24"/>
                <w:highlight w:val="none"/>
              </w:rPr>
            </w:pPr>
          </w:p>
        </w:tc>
        <w:tc>
          <w:tcPr>
            <w:tcW w:w="1025" w:type="dxa"/>
            <w:vMerge w:val="continue"/>
            <w:vAlign w:val="center"/>
          </w:tcPr>
          <w:p w14:paraId="2E39D4A4">
            <w:pPr>
              <w:widowControl/>
              <w:jc w:val="left"/>
              <w:rPr>
                <w:rFonts w:hint="eastAsia" w:ascii="仿宋" w:hAnsi="仿宋" w:eastAsia="仿宋" w:cs="仿宋"/>
                <w:color w:val="auto"/>
                <w:kern w:val="0"/>
                <w:sz w:val="24"/>
                <w:highlight w:val="none"/>
              </w:rPr>
            </w:pPr>
          </w:p>
        </w:tc>
        <w:tc>
          <w:tcPr>
            <w:tcW w:w="2836" w:type="dxa"/>
            <w:vMerge w:val="continue"/>
            <w:vAlign w:val="center"/>
          </w:tcPr>
          <w:p w14:paraId="3530B6FB">
            <w:pPr>
              <w:widowControl/>
              <w:jc w:val="left"/>
              <w:rPr>
                <w:rFonts w:hint="eastAsia" w:ascii="仿宋" w:hAnsi="仿宋" w:eastAsia="仿宋" w:cs="仿宋"/>
                <w:color w:val="auto"/>
                <w:kern w:val="0"/>
                <w:sz w:val="24"/>
                <w:highlight w:val="none"/>
              </w:rPr>
            </w:pPr>
          </w:p>
        </w:tc>
        <w:tc>
          <w:tcPr>
            <w:tcW w:w="606" w:type="dxa"/>
            <w:vAlign w:val="center"/>
          </w:tcPr>
          <w:p w14:paraId="46F17E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E6E47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447A83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AE446AE">
            <w:pPr>
              <w:widowControl/>
              <w:jc w:val="left"/>
              <w:rPr>
                <w:rFonts w:hint="eastAsia" w:ascii="仿宋" w:hAnsi="仿宋" w:eastAsia="仿宋" w:cs="仿宋"/>
                <w:color w:val="auto"/>
                <w:kern w:val="0"/>
                <w:sz w:val="24"/>
                <w:highlight w:val="none"/>
              </w:rPr>
            </w:pPr>
          </w:p>
        </w:tc>
        <w:tc>
          <w:tcPr>
            <w:tcW w:w="1025" w:type="dxa"/>
            <w:vMerge w:val="restart"/>
            <w:vAlign w:val="center"/>
          </w:tcPr>
          <w:p w14:paraId="347A05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1F483B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53334C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3C22C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535148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C9C4CF2">
            <w:pPr>
              <w:widowControl/>
              <w:jc w:val="left"/>
              <w:rPr>
                <w:rFonts w:hint="eastAsia" w:ascii="仿宋" w:hAnsi="仿宋" w:eastAsia="仿宋" w:cs="仿宋"/>
                <w:color w:val="auto"/>
                <w:kern w:val="0"/>
                <w:sz w:val="24"/>
                <w:highlight w:val="none"/>
              </w:rPr>
            </w:pPr>
          </w:p>
        </w:tc>
        <w:tc>
          <w:tcPr>
            <w:tcW w:w="1025" w:type="dxa"/>
            <w:vMerge w:val="continue"/>
            <w:vAlign w:val="center"/>
          </w:tcPr>
          <w:p w14:paraId="58E3573E">
            <w:pPr>
              <w:widowControl/>
              <w:jc w:val="left"/>
              <w:rPr>
                <w:rFonts w:hint="eastAsia" w:ascii="仿宋" w:hAnsi="仿宋" w:eastAsia="仿宋" w:cs="仿宋"/>
                <w:color w:val="auto"/>
                <w:kern w:val="0"/>
                <w:sz w:val="24"/>
                <w:highlight w:val="none"/>
              </w:rPr>
            </w:pPr>
          </w:p>
        </w:tc>
        <w:tc>
          <w:tcPr>
            <w:tcW w:w="2836" w:type="dxa"/>
            <w:vMerge w:val="continue"/>
            <w:vAlign w:val="center"/>
          </w:tcPr>
          <w:p w14:paraId="3A7D7E5B">
            <w:pPr>
              <w:widowControl/>
              <w:jc w:val="left"/>
              <w:rPr>
                <w:rFonts w:hint="eastAsia" w:ascii="仿宋" w:hAnsi="仿宋" w:eastAsia="仿宋" w:cs="仿宋"/>
                <w:color w:val="auto"/>
                <w:kern w:val="0"/>
                <w:sz w:val="24"/>
                <w:highlight w:val="none"/>
              </w:rPr>
            </w:pPr>
          </w:p>
        </w:tc>
        <w:tc>
          <w:tcPr>
            <w:tcW w:w="606" w:type="dxa"/>
            <w:vAlign w:val="center"/>
          </w:tcPr>
          <w:p w14:paraId="5A16E0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77718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19CBC4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CF49E23">
            <w:pPr>
              <w:widowControl/>
              <w:jc w:val="left"/>
              <w:rPr>
                <w:rFonts w:hint="eastAsia" w:ascii="仿宋" w:hAnsi="仿宋" w:eastAsia="仿宋" w:cs="仿宋"/>
                <w:color w:val="auto"/>
                <w:kern w:val="0"/>
                <w:sz w:val="24"/>
                <w:highlight w:val="none"/>
              </w:rPr>
            </w:pPr>
          </w:p>
        </w:tc>
        <w:tc>
          <w:tcPr>
            <w:tcW w:w="1025" w:type="dxa"/>
            <w:vMerge w:val="continue"/>
            <w:vAlign w:val="center"/>
          </w:tcPr>
          <w:p w14:paraId="6634526B">
            <w:pPr>
              <w:widowControl/>
              <w:jc w:val="left"/>
              <w:rPr>
                <w:rFonts w:hint="eastAsia" w:ascii="仿宋" w:hAnsi="仿宋" w:eastAsia="仿宋" w:cs="仿宋"/>
                <w:color w:val="auto"/>
                <w:kern w:val="0"/>
                <w:sz w:val="24"/>
                <w:highlight w:val="none"/>
              </w:rPr>
            </w:pPr>
          </w:p>
        </w:tc>
        <w:tc>
          <w:tcPr>
            <w:tcW w:w="2836" w:type="dxa"/>
            <w:vMerge w:val="continue"/>
            <w:vAlign w:val="center"/>
          </w:tcPr>
          <w:p w14:paraId="0438F4D5">
            <w:pPr>
              <w:widowControl/>
              <w:jc w:val="left"/>
              <w:rPr>
                <w:rFonts w:hint="eastAsia" w:ascii="仿宋" w:hAnsi="仿宋" w:eastAsia="仿宋" w:cs="仿宋"/>
                <w:color w:val="auto"/>
                <w:kern w:val="0"/>
                <w:sz w:val="24"/>
                <w:highlight w:val="none"/>
              </w:rPr>
            </w:pPr>
          </w:p>
        </w:tc>
        <w:tc>
          <w:tcPr>
            <w:tcW w:w="606" w:type="dxa"/>
            <w:vAlign w:val="center"/>
          </w:tcPr>
          <w:p w14:paraId="446C25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64421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30198D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420FEDD">
            <w:pPr>
              <w:widowControl/>
              <w:jc w:val="left"/>
              <w:rPr>
                <w:rFonts w:hint="eastAsia" w:ascii="仿宋" w:hAnsi="仿宋" w:eastAsia="仿宋" w:cs="仿宋"/>
                <w:color w:val="auto"/>
                <w:kern w:val="0"/>
                <w:sz w:val="24"/>
                <w:highlight w:val="none"/>
              </w:rPr>
            </w:pPr>
          </w:p>
        </w:tc>
        <w:tc>
          <w:tcPr>
            <w:tcW w:w="1025" w:type="dxa"/>
            <w:vMerge w:val="restart"/>
            <w:vAlign w:val="center"/>
          </w:tcPr>
          <w:p w14:paraId="398097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7B5B05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47135E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29A20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05B998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F3BEC93">
            <w:pPr>
              <w:widowControl/>
              <w:jc w:val="left"/>
              <w:rPr>
                <w:rFonts w:hint="eastAsia" w:ascii="仿宋" w:hAnsi="仿宋" w:eastAsia="仿宋" w:cs="仿宋"/>
                <w:color w:val="auto"/>
                <w:kern w:val="0"/>
                <w:sz w:val="24"/>
                <w:highlight w:val="none"/>
              </w:rPr>
            </w:pPr>
          </w:p>
        </w:tc>
        <w:tc>
          <w:tcPr>
            <w:tcW w:w="1025" w:type="dxa"/>
            <w:vMerge w:val="continue"/>
            <w:vAlign w:val="center"/>
          </w:tcPr>
          <w:p w14:paraId="51ED308C">
            <w:pPr>
              <w:widowControl/>
              <w:jc w:val="left"/>
              <w:rPr>
                <w:rFonts w:hint="eastAsia" w:ascii="仿宋" w:hAnsi="仿宋" w:eastAsia="仿宋" w:cs="仿宋"/>
                <w:color w:val="auto"/>
                <w:kern w:val="0"/>
                <w:sz w:val="24"/>
                <w:highlight w:val="none"/>
              </w:rPr>
            </w:pPr>
          </w:p>
        </w:tc>
        <w:tc>
          <w:tcPr>
            <w:tcW w:w="2836" w:type="dxa"/>
            <w:vMerge w:val="continue"/>
            <w:vAlign w:val="center"/>
          </w:tcPr>
          <w:p w14:paraId="749AAC56">
            <w:pPr>
              <w:widowControl/>
              <w:jc w:val="left"/>
              <w:rPr>
                <w:rFonts w:hint="eastAsia" w:ascii="仿宋" w:hAnsi="仿宋" w:eastAsia="仿宋" w:cs="仿宋"/>
                <w:color w:val="auto"/>
                <w:kern w:val="0"/>
                <w:sz w:val="24"/>
                <w:highlight w:val="none"/>
              </w:rPr>
            </w:pPr>
          </w:p>
        </w:tc>
        <w:tc>
          <w:tcPr>
            <w:tcW w:w="606" w:type="dxa"/>
            <w:vAlign w:val="center"/>
          </w:tcPr>
          <w:p w14:paraId="72E6E3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1FD97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47B1EC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5C8A87B">
            <w:pPr>
              <w:widowControl/>
              <w:jc w:val="left"/>
              <w:rPr>
                <w:rFonts w:hint="eastAsia" w:ascii="仿宋" w:hAnsi="仿宋" w:eastAsia="仿宋" w:cs="仿宋"/>
                <w:color w:val="auto"/>
                <w:kern w:val="0"/>
                <w:sz w:val="24"/>
                <w:highlight w:val="none"/>
              </w:rPr>
            </w:pPr>
          </w:p>
        </w:tc>
        <w:tc>
          <w:tcPr>
            <w:tcW w:w="1025" w:type="dxa"/>
            <w:vMerge w:val="continue"/>
            <w:vAlign w:val="center"/>
          </w:tcPr>
          <w:p w14:paraId="4DC9DC4E">
            <w:pPr>
              <w:widowControl/>
              <w:jc w:val="left"/>
              <w:rPr>
                <w:rFonts w:hint="eastAsia" w:ascii="仿宋" w:hAnsi="仿宋" w:eastAsia="仿宋" w:cs="仿宋"/>
                <w:color w:val="auto"/>
                <w:kern w:val="0"/>
                <w:sz w:val="24"/>
                <w:highlight w:val="none"/>
              </w:rPr>
            </w:pPr>
          </w:p>
        </w:tc>
        <w:tc>
          <w:tcPr>
            <w:tcW w:w="2836" w:type="dxa"/>
            <w:vMerge w:val="continue"/>
            <w:vAlign w:val="center"/>
          </w:tcPr>
          <w:p w14:paraId="1CA87D8D">
            <w:pPr>
              <w:widowControl/>
              <w:jc w:val="left"/>
              <w:rPr>
                <w:rFonts w:hint="eastAsia" w:ascii="仿宋" w:hAnsi="仿宋" w:eastAsia="仿宋" w:cs="仿宋"/>
                <w:color w:val="auto"/>
                <w:kern w:val="0"/>
                <w:sz w:val="24"/>
                <w:highlight w:val="none"/>
              </w:rPr>
            </w:pPr>
          </w:p>
        </w:tc>
        <w:tc>
          <w:tcPr>
            <w:tcW w:w="606" w:type="dxa"/>
            <w:vAlign w:val="center"/>
          </w:tcPr>
          <w:p w14:paraId="336CD2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A2A63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22B4EBFA">
      <w:pPr>
        <w:rPr>
          <w:rFonts w:hint="eastAsia" w:ascii="仿宋" w:hAnsi="仿宋" w:eastAsia="仿宋" w:cs="仿宋"/>
          <w:color w:val="auto"/>
          <w:sz w:val="24"/>
          <w:highlight w:val="none"/>
        </w:rPr>
      </w:pPr>
    </w:p>
    <w:p w14:paraId="4D8F1E27">
      <w:pPr>
        <w:ind w:firstLine="420" w:firstLineChars="200"/>
        <w:rPr>
          <w:rFonts w:hint="eastAsia" w:ascii="仿宋" w:hAnsi="仿宋" w:eastAsia="仿宋" w:cs="仿宋"/>
          <w:color w:val="auto"/>
          <w:highlight w:val="none"/>
        </w:rPr>
      </w:pPr>
    </w:p>
    <w:p w14:paraId="2442A1D2">
      <w:pPr>
        <w:spacing w:line="360" w:lineRule="auto"/>
        <w:ind w:right="420"/>
        <w:rPr>
          <w:rFonts w:hint="eastAsia" w:ascii="仿宋" w:hAnsi="仿宋" w:eastAsia="仿宋" w:cs="仿宋"/>
          <w:color w:val="auto"/>
          <w:highlight w:val="none"/>
        </w:rPr>
      </w:pPr>
    </w:p>
    <w:p w14:paraId="3630A3E9">
      <w:pPr>
        <w:spacing w:line="360" w:lineRule="auto"/>
        <w:rPr>
          <w:rFonts w:ascii="宋体" w:hAnsi="宋体" w:cs="宋体"/>
          <w:bCs/>
          <w:color w:val="auto"/>
          <w:sz w:val="24"/>
          <w:highlight w:val="none"/>
        </w:rPr>
      </w:pPr>
    </w:p>
    <w:p w14:paraId="6D6D45AC">
      <w:pPr>
        <w:spacing w:line="360" w:lineRule="auto"/>
        <w:jc w:val="center"/>
        <w:rPr>
          <w:rFonts w:ascii="宋体" w:hAnsi="宋体" w:cs="宋体"/>
          <w:b/>
          <w:color w:val="auto"/>
          <w:sz w:val="32"/>
          <w:szCs w:val="32"/>
          <w:highlight w:val="none"/>
        </w:rPr>
      </w:pPr>
    </w:p>
    <w:p w14:paraId="6D673D8E">
      <w:pPr>
        <w:spacing w:line="360" w:lineRule="auto"/>
        <w:rPr>
          <w:rFonts w:ascii="宋体" w:hAnsi="宋体" w:cs="宋体"/>
          <w:bCs/>
          <w:color w:val="auto"/>
          <w:sz w:val="24"/>
          <w:highlight w:val="none"/>
        </w:rPr>
      </w:pPr>
    </w:p>
    <w:sectPr>
      <w:headerReference r:id="rId24" w:type="first"/>
      <w:footerReference r:id="rId27" w:type="first"/>
      <w:headerReference r:id="rId23" w:type="default"/>
      <w:footerReference r:id="rId25" w:type="default"/>
      <w:footerReference r:id="rId26"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Sitka Text">
    <w:panose1 w:val="02000505000000020004"/>
    <w:charset w:val="00"/>
    <w:family w:val="auto"/>
    <w:pitch w:val="default"/>
    <w:sig w:usb0="A00002EF" w:usb1="4000204B" w:usb2="00000000" w:usb3="00000000" w:csb0="2000019F"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Noto Sans SC"/>
    <w:panose1 w:val="00000000000000000000"/>
    <w:charset w:val="00"/>
    <w:family w:val="roman"/>
    <w:pitch w:val="default"/>
    <w:sig w:usb0="00000000" w:usb1="00000000" w:usb2="00000000" w:usb3="00000000" w:csb0="00040001" w:csb1="00000000"/>
  </w:font>
  <w:font w:name="Noto Sans SC">
    <w:panose1 w:val="020B0500000000000000"/>
    <w:charset w:val="86"/>
    <w:family w:val="auto"/>
    <w:pitch w:val="default"/>
    <w:sig w:usb0="20000083" w:usb1="2ADF3C10" w:usb2="00000016" w:usb3="00000000" w:csb0="60060107"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Noto Sans SC"/>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Noto Sans SC"/>
    <w:panose1 w:val="00000000000000000000"/>
    <w:charset w:val="00"/>
    <w:family w:val="modern"/>
    <w:pitch w:val="default"/>
    <w:sig w:usb0="00000000" w:usb1="00000000" w:usb2="00000000" w:usb3="00000000" w:csb0="00040001" w:csb1="00000000"/>
  </w:font>
  <w:font w:name="MS Gothic">
    <w:panose1 w:val="020B0609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C2BE25">
    <w:pPr>
      <w:pStyle w:val="40"/>
      <w:framePr w:wrap="around" w:vAnchor="text" w:hAnchor="margin" w:xAlign="right" w:y="1"/>
      <w:rPr>
        <w:rStyle w:val="72"/>
      </w:rPr>
    </w:pPr>
    <w:r>
      <w:fldChar w:fldCharType="begin"/>
    </w:r>
    <w:r>
      <w:rPr>
        <w:rStyle w:val="72"/>
      </w:rPr>
      <w:instrText xml:space="preserve">PAGE  </w:instrText>
    </w:r>
    <w:r>
      <w:fldChar w:fldCharType="end"/>
    </w:r>
  </w:p>
  <w:p w14:paraId="4AE3D8F8">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AAE650">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40D7A07E">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60DB90">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7E56B4E6">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B06698">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4C31A8">
    <w:pPr>
      <w:pStyle w:val="40"/>
      <w:framePr w:wrap="around" w:vAnchor="text" w:hAnchor="margin" w:xAlign="right" w:y="1"/>
      <w:rPr>
        <w:rStyle w:val="72"/>
      </w:rPr>
    </w:pPr>
    <w:r>
      <w:fldChar w:fldCharType="begin"/>
    </w:r>
    <w:r>
      <w:rPr>
        <w:rStyle w:val="72"/>
      </w:rPr>
      <w:instrText xml:space="preserve">PAGE  </w:instrText>
    </w:r>
    <w:r>
      <w:fldChar w:fldCharType="end"/>
    </w:r>
  </w:p>
  <w:p w14:paraId="55AEDF31">
    <w:pPr>
      <w:pStyle w:val="40"/>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00DF52">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53" w:name="_Toc91899912"/>
    <w:bookmarkStart w:id="54" w:name="_Toc36110187"/>
    <w:bookmarkStart w:id="55" w:name="_Toc164085800"/>
    <w:bookmarkStart w:id="56" w:name="_Toc131845147"/>
    <w:r>
      <w:rPr>
        <w:rFonts w:hint="eastAsia" w:ascii="仿宋_GB2312" w:eastAsia="仿宋_GB2312"/>
        <w:kern w:val="0"/>
        <w:szCs w:val="21"/>
      </w:rPr>
      <w:t xml:space="preserve"> 页</w:t>
    </w:r>
    <w:bookmarkEnd w:id="53"/>
    <w:bookmarkEnd w:id="54"/>
    <w:bookmarkEnd w:id="55"/>
    <w:bookmarkEnd w:id="56"/>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A22393">
    <w:pPr>
      <w:pStyle w:val="40"/>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C5C64C">
    <w:pPr>
      <w:pStyle w:val="40"/>
      <w:framePr w:wrap="around" w:vAnchor="text" w:hAnchor="margin" w:xAlign="right" w:y="1"/>
      <w:rPr>
        <w:rStyle w:val="72"/>
      </w:rPr>
    </w:pPr>
    <w:r>
      <w:fldChar w:fldCharType="begin"/>
    </w:r>
    <w:r>
      <w:rPr>
        <w:rStyle w:val="72"/>
      </w:rPr>
      <w:instrText xml:space="preserve">PAGE  </w:instrText>
    </w:r>
    <w:r>
      <w:fldChar w:fldCharType="end"/>
    </w:r>
  </w:p>
  <w:p w14:paraId="49DF9923">
    <w:pPr>
      <w:pStyle w:val="40"/>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2EA355">
    <w:pPr>
      <w:pStyle w:val="40"/>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5F8897">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E6C63E">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34504F">
    <w:pPr>
      <w:widowControl w:val="0"/>
      <w:snapToGrid w:val="0"/>
      <w:jc w:val="left"/>
      <w:rPr>
        <w:rFonts w:ascii="Times New Roman" w:hAnsi="Times New Roman" w:eastAsia="宋体" w:cs="Times New Roman"/>
        <w:kern w:val="2"/>
        <w:sz w:val="18"/>
        <w:szCs w:val="18"/>
        <w:lang w:val="en-US" w:eastAsia="zh-CN" w:bidi="ar-SA"/>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61763E">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405D1815">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50A981">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426A4454">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0EBC0E">
    <w:pPr>
      <w:pStyle w:val="59"/>
      <w:pBdr>
        <w:bottom w:val="none" w:color="auto" w:sz="0" w:space="0"/>
      </w:pBdr>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B87153">
    <w:pPr>
      <w:pStyle w:val="41"/>
      <w:jc w:val="left"/>
      <w:rPr>
        <w:rFonts w:ascii="仿宋_GB2312" w:eastAsia="仿宋_GB2312"/>
        <w:b w:val="0"/>
        <w:i/>
        <w:sz w:val="18"/>
        <w:u w:val="single"/>
        <w:lang w:val="en-US"/>
      </w:rPr>
    </w:pPr>
    <w:r>
      <w:t></w:t>
    </w:r>
    <w:r>
      <w:rPr>
        <w:rFonts w:hint="eastAsia" w:ascii="仿宋" w:hAnsi="仿宋" w:eastAsia="仿宋" w:cs="仿宋"/>
        <w:lang w:val="en-US" w:eastAsia="zh-CN"/>
      </w:rPr>
      <w:t xml:space="preserve">浙江翔实建设项目管理有限公司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文件编号:ZJXSC-2025-167</w:t>
    </w:r>
  </w:p>
  <w:p w14:paraId="53B7BD45">
    <w:pPr>
      <w:pStyle w:val="41"/>
      <w:pBdr>
        <w:bottom w:val="none" w:color="auto" w:sz="0" w:space="1"/>
      </w:pBdr>
      <w:jc w:val="right"/>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CB4AD6">
    <w:pPr>
      <w:pStyle w:val="41"/>
      <w:jc w:val="left"/>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ED60EF">
    <w:pPr>
      <w:pStyle w:val="41"/>
      <w:jc w:val="left"/>
      <w:rPr>
        <w:rFonts w:ascii="仿宋_GB2312" w:eastAsia="仿宋_GB2312"/>
        <w:b w:val="0"/>
        <w:i/>
        <w:sz w:val="18"/>
        <w:u w:val="single"/>
        <w:lang w:val="en-US"/>
      </w:rPr>
    </w:pPr>
    <w:r>
      <w:rPr>
        <w:rFonts w:hint="eastAsia" w:ascii="仿宋" w:hAnsi="仿宋" w:eastAsia="仿宋" w:cs="仿宋"/>
        <w:lang w:val="en-US" w:eastAsia="zh-CN"/>
      </w:rPr>
      <w:t xml:space="preserve">浙江翔实建设项目管理有限公司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文件编号:ZJXSC-2025-167</w:t>
    </w:r>
  </w:p>
  <w:p w14:paraId="707FC0FA">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4B3E15">
    <w:pPr>
      <w:pStyle w:val="41"/>
      <w:jc w:val="left"/>
      <w:rPr>
        <w:rFonts w:ascii="仿宋_GB2312" w:eastAsia="仿宋_GB2312"/>
        <w:b w:val="0"/>
        <w:i/>
        <w:sz w:val="18"/>
        <w:u w:val="single"/>
        <w:lang w:val="en-US"/>
      </w:rPr>
    </w:pPr>
    <w:r>
      <w:rPr>
        <w:rFonts w:hint="eastAsia" w:ascii="仿宋" w:hAnsi="仿宋" w:eastAsia="仿宋" w:cs="仿宋"/>
        <w:lang w:val="en-US" w:eastAsia="zh-CN"/>
      </w:rPr>
      <w:t xml:space="preserve">浙江翔实建设项目管理有限公司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文件编号:ZJXSC-2025-167</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EFC5B1">
    <w:pPr>
      <w:pStyle w:val="41"/>
      <w:jc w:val="left"/>
      <w:rPr>
        <w:rFonts w:ascii="仿宋_GB2312" w:eastAsia="仿宋_GB2312"/>
        <w:b w:val="0"/>
        <w:i/>
        <w:sz w:val="18"/>
        <w:u w:val="single"/>
        <w:lang w:val="en-US"/>
      </w:rPr>
    </w:pPr>
    <w:r>
      <w:t></w:t>
    </w:r>
    <w:r>
      <w:rPr>
        <w:rFonts w:hint="eastAsia" w:ascii="仿宋" w:hAnsi="仿宋" w:eastAsia="仿宋" w:cs="仿宋"/>
        <w:lang w:val="en-US" w:eastAsia="zh-CN"/>
      </w:rPr>
      <w:t xml:space="preserve">浙江翔实建设项目管理有限公司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文件编号:ZJXSC-2025-167</w:t>
    </w:r>
  </w:p>
  <w:p w14:paraId="177812B2">
    <w:pPr>
      <w:pStyle w:val="41"/>
      <w:pBdr>
        <w:bottom w:val="none" w:color="auto" w:sz="0" w:space="0"/>
      </w:pBdr>
      <w:tabs>
        <w:tab w:val="clear" w:pos="4153"/>
        <w:tab w:val="clear" w:pos="8306"/>
      </w:tabs>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EAAFA2">
    <w:pPr>
      <w:widowControl w:val="0"/>
      <w:pBdr>
        <w:bottom w:val="single" w:color="auto" w:sz="6" w:space="1"/>
      </w:pBdr>
      <w:snapToGrid w:val="0"/>
      <w:jc w:val="center"/>
      <w:rPr>
        <w:rFonts w:ascii="Times New Roman" w:hAnsi="Times New Roman" w:eastAsia="宋体" w:cs="Times New Roman"/>
        <w:kern w:val="2"/>
        <w:sz w:val="18"/>
        <w:szCs w:val="18"/>
        <w:lang w:val="en-US" w:eastAsia="zh-CN" w:bidi="ar-SA"/>
      </w:rPr>
    </w:pPr>
    <w:r>
      <w:rPr>
        <w:rFonts w:hint="eastAsia" w:ascii="仿宋" w:hAnsi="仿宋" w:eastAsia="仿宋" w:cs="仿宋"/>
        <w:lang w:val="en-US" w:eastAsia="zh-CN"/>
      </w:rPr>
      <w:t xml:space="preserve">浙江翔实建设项目管理有限公司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文件编号:ZJXSC-2025-167</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D2DA4F">
    <w:pPr>
      <w:widowControl w:val="0"/>
      <w:pBdr>
        <w:bottom w:val="single" w:color="auto" w:sz="6" w:space="1"/>
      </w:pBdr>
      <w:snapToGrid w:val="0"/>
      <w:jc w:val="center"/>
      <w:rPr>
        <w:rFonts w:ascii="Times New Roman" w:hAnsi="Times New Roman" w:eastAsia="宋体" w:cs="Times New Roman"/>
        <w:kern w:val="2"/>
        <w:sz w:val="18"/>
        <w:szCs w:val="18"/>
        <w:lang w:val="en-US" w:eastAsia="zh-CN" w:bidi="ar-SA"/>
      </w:rPr>
    </w:pPr>
    <w:r>
      <w:rPr>
        <w:rFonts w:hint="eastAsia" w:ascii="仿宋" w:hAnsi="仿宋" w:eastAsia="仿宋" w:cs="仿宋"/>
        <w:lang w:val="en-US" w:eastAsia="zh-CN"/>
      </w:rPr>
      <w:t xml:space="preserve">浙江翔实建设项目管理有限公司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文件编号:ZJXSC-2025-167</w:t>
    </w:r>
  </w:p>
  <w:p w14:paraId="44916081">
    <w:pPr>
      <w:pBdr>
        <w:bottom w:val="none" w:color="auto" w:sz="0" w:space="0"/>
      </w:pBd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5BB783">
    <w:pPr>
      <w:widowControl w:val="0"/>
      <w:pBdr>
        <w:bottom w:val="single" w:color="auto" w:sz="6" w:space="1"/>
      </w:pBdr>
      <w:snapToGrid w:val="0"/>
      <w:jc w:val="center"/>
      <w:rPr>
        <w:rFonts w:ascii="Times New Roman" w:hAnsi="Times New Roman" w:eastAsia="宋体" w:cs="Times New Roman"/>
        <w:kern w:val="2"/>
        <w:sz w:val="18"/>
        <w:szCs w:val="18"/>
        <w:lang w:val="en-US" w:eastAsia="zh-CN" w:bidi="ar-SA"/>
      </w:rPr>
    </w:pPr>
    <w:r>
      <w:rPr>
        <w:rFonts w:hint="eastAsia" w:ascii="仿宋" w:hAnsi="仿宋" w:eastAsia="仿宋" w:cs="仿宋"/>
        <w:lang w:val="en-US" w:eastAsia="zh-CN"/>
      </w:rPr>
      <w:t xml:space="preserve">浙江翔实建设项目管理有限公司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文件编号:ZJXSC-2025-167</w:t>
    </w:r>
  </w:p>
  <w:p w14:paraId="185FC0FB">
    <w:pPr>
      <w:pStyle w:val="41"/>
      <w:pBdr>
        <w:bottom w:val="none" w:color="auto" w:sz="0" w:space="1"/>
      </w:pBdr>
      <w:jc w:val="both"/>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95586">
    <w:pPr>
      <w:pStyle w:val="41"/>
      <w:jc w:val="left"/>
      <w:rPr>
        <w:rFonts w:ascii="仿宋_GB2312" w:eastAsia="仿宋_GB2312"/>
        <w:b w:val="0"/>
        <w:i/>
        <w:sz w:val="18"/>
        <w:u w:val="single"/>
        <w:lang w:val="en-US"/>
      </w:rPr>
    </w:pPr>
    <w:r>
      <w:rPr>
        <w:rFonts w:hint="eastAsia"/>
      </w:rPr>
      <w:t xml:space="preserve">                  </w:t>
    </w:r>
    <w:r>
      <w:t></w:t>
    </w:r>
    <w:r>
      <w:rPr>
        <w:rFonts w:hint="eastAsia" w:ascii="仿宋" w:hAnsi="仿宋" w:eastAsia="仿宋" w:cs="仿宋"/>
        <w:lang w:val="en-US" w:eastAsia="zh-CN"/>
      </w:rPr>
      <w:t xml:space="preserve">浙江翔实建设项目管理有限公司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文件编号:ZJXSC-2025-167 </w:t>
    </w:r>
    <w:r>
      <w:rPr>
        <w:rFonts w:hint="eastAsia" w:ascii="仿宋" w:hAnsi="仿宋" w:eastAsia="仿宋" w:cs="仿宋"/>
        <w:lang w:val="en-US" w:eastAsia="zh-CN"/>
      </w:rPr>
      <w:t xml:space="preserve"> </w:t>
    </w:r>
  </w:p>
  <w:p w14:paraId="10644AF0">
    <w:pPr>
      <w:rPr>
        <w:rFonts w:ascii="仿宋_GB2312" w:eastAsia="仿宋_GB2312"/>
        <w:b/>
        <w:i/>
        <w:sz w:val="18"/>
        <w:u w:val="singl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1FC24C">
    <w:pPr>
      <w:pStyle w:val="41"/>
      <w:jc w:val="left"/>
      <w:rPr>
        <w:rFonts w:ascii="仿宋_GB2312" w:eastAsia="仿宋_GB2312"/>
        <w:b w:val="0"/>
        <w:i/>
        <w:sz w:val="18"/>
        <w:u w:val="single"/>
        <w:lang w:val="en-US"/>
      </w:rPr>
    </w:pPr>
    <w:r>
      <w:t></w:t>
    </w:r>
    <w:r>
      <w:rPr>
        <w:rFonts w:hint="eastAsia" w:ascii="仿宋" w:hAnsi="仿宋" w:eastAsia="仿宋" w:cs="仿宋"/>
        <w:lang w:val="en-US" w:eastAsia="zh-CN"/>
      </w:rPr>
      <w:t xml:space="preserve">浙江翔实建设项目管理有限公司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文件编号:ZJXSC-2025-167</w:t>
    </w:r>
  </w:p>
  <w:p w14:paraId="3046DCCF">
    <w:pPr>
      <w:pStyle w:val="41"/>
      <w:pBdr>
        <w:bottom w:val="none" w:color="auto" w:sz="0" w:space="1"/>
      </w:pBdr>
      <w:jc w:val="right"/>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659224"/>
    <w:multiLevelType w:val="singleLevel"/>
    <w:tmpl w:val="D1659224"/>
    <w:lvl w:ilvl="0" w:tentative="0">
      <w:start w:val="2"/>
      <w:numFmt w:val="decimal"/>
      <w:suff w:val="nothing"/>
      <w:lvlText w:val="（%1）"/>
      <w:lvlJc w:val="left"/>
    </w:lvl>
  </w:abstractNum>
  <w:abstractNum w:abstractNumId="1">
    <w:nsid w:val="F46FD020"/>
    <w:multiLevelType w:val="singleLevel"/>
    <w:tmpl w:val="F46FD020"/>
    <w:lvl w:ilvl="0" w:tentative="0">
      <w:start w:val="2"/>
      <w:numFmt w:val="chineseCounting"/>
      <w:suff w:val="space"/>
      <w:lvlText w:val="第%1节"/>
      <w:lvlJc w:val="left"/>
      <w:rPr>
        <w:rFonts w:hint="eastAsia"/>
      </w:rPr>
    </w:lvl>
  </w:abstractNum>
  <w:abstractNum w:abstractNumId="2">
    <w:nsid w:val="FA3B53FC"/>
    <w:multiLevelType w:val="singleLevel"/>
    <w:tmpl w:val="FA3B53FC"/>
    <w:lvl w:ilvl="0" w:tentative="0">
      <w:start w:val="1"/>
      <w:numFmt w:val="decimal"/>
      <w:suff w:val="nothing"/>
      <w:lvlText w:val="%1、"/>
      <w:lvlJc w:val="left"/>
    </w:lvl>
  </w:abstractNum>
  <w:abstractNum w:abstractNumId="3">
    <w:nsid w:val="00000000"/>
    <w:multiLevelType w:val="singleLevel"/>
    <w:tmpl w:val="00000000"/>
    <w:lvl w:ilvl="0" w:tentative="0">
      <w:start w:val="1"/>
      <w:numFmt w:val="decimal"/>
      <w:suff w:val="nothing"/>
      <w:lvlText w:val="（%1）"/>
      <w:lvlJc w:val="left"/>
    </w:lvl>
  </w:abstractNum>
  <w:abstractNum w:abstractNumId="4">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5">
    <w:nsid w:val="47F96EB5"/>
    <w:multiLevelType w:val="multilevel"/>
    <w:tmpl w:val="47F96EB5"/>
    <w:lvl w:ilvl="0" w:tentative="0">
      <w:start w:val="1"/>
      <w:numFmt w:val="decimal"/>
      <w:lvlText w:val="%1、"/>
      <w:lvlJc w:val="left"/>
      <w:pPr>
        <w:ind w:left="36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78FA9A07"/>
    <w:multiLevelType w:val="singleLevel"/>
    <w:tmpl w:val="78FA9A07"/>
    <w:lvl w:ilvl="0" w:tentative="0">
      <w:start w:val="1"/>
      <w:numFmt w:val="decimal"/>
      <w:lvlText w:val="%1."/>
      <w:lvlJc w:val="left"/>
      <w:pPr>
        <w:tabs>
          <w:tab w:val="left" w:pos="312"/>
        </w:tabs>
      </w:pPr>
    </w:lvl>
  </w:abstractNum>
  <w:num w:numId="1">
    <w:abstractNumId w:val="2"/>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0"/>
  </w:num>
  <w:num w:numId="5">
    <w:abstractNumId w:val="1"/>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000000"/>
    <w:rsid w:val="00222B45"/>
    <w:rsid w:val="033E089E"/>
    <w:rsid w:val="04E81FDD"/>
    <w:rsid w:val="051B32B1"/>
    <w:rsid w:val="05972BB7"/>
    <w:rsid w:val="06D74677"/>
    <w:rsid w:val="082A3A50"/>
    <w:rsid w:val="0983157E"/>
    <w:rsid w:val="0AE61DC4"/>
    <w:rsid w:val="0FA0239A"/>
    <w:rsid w:val="14127BE9"/>
    <w:rsid w:val="142B4E1B"/>
    <w:rsid w:val="169E17AF"/>
    <w:rsid w:val="189B0DEC"/>
    <w:rsid w:val="18AE191B"/>
    <w:rsid w:val="1AF0D45A"/>
    <w:rsid w:val="1C570767"/>
    <w:rsid w:val="1F3101AA"/>
    <w:rsid w:val="1FBF3881"/>
    <w:rsid w:val="1FCBC4A9"/>
    <w:rsid w:val="1FDF64A5"/>
    <w:rsid w:val="23B355D0"/>
    <w:rsid w:val="242A0D6A"/>
    <w:rsid w:val="26866A58"/>
    <w:rsid w:val="29505D93"/>
    <w:rsid w:val="2CDA6E57"/>
    <w:rsid w:val="308972C9"/>
    <w:rsid w:val="321B37A2"/>
    <w:rsid w:val="347C2261"/>
    <w:rsid w:val="35301717"/>
    <w:rsid w:val="367B2CE3"/>
    <w:rsid w:val="370E5D48"/>
    <w:rsid w:val="37D80F43"/>
    <w:rsid w:val="38797C33"/>
    <w:rsid w:val="3A910D1D"/>
    <w:rsid w:val="3CC279A5"/>
    <w:rsid w:val="3DF3849B"/>
    <w:rsid w:val="3F326AC0"/>
    <w:rsid w:val="3F6D7804"/>
    <w:rsid w:val="3FEFF7E8"/>
    <w:rsid w:val="3FF7BB55"/>
    <w:rsid w:val="3FFCE84F"/>
    <w:rsid w:val="3FFE25DA"/>
    <w:rsid w:val="3FFF5138"/>
    <w:rsid w:val="4010076E"/>
    <w:rsid w:val="45FF8421"/>
    <w:rsid w:val="47DD754C"/>
    <w:rsid w:val="493D5513"/>
    <w:rsid w:val="4BBA5E92"/>
    <w:rsid w:val="4D0478AD"/>
    <w:rsid w:val="4DE4148C"/>
    <w:rsid w:val="4F3FEEA3"/>
    <w:rsid w:val="4FAE554B"/>
    <w:rsid w:val="4FEEF1CF"/>
    <w:rsid w:val="50C301CB"/>
    <w:rsid w:val="53513E4B"/>
    <w:rsid w:val="566FF3A5"/>
    <w:rsid w:val="57DAE6E1"/>
    <w:rsid w:val="5A558E99"/>
    <w:rsid w:val="5A6A11B6"/>
    <w:rsid w:val="5BDF3378"/>
    <w:rsid w:val="5CFEE2CC"/>
    <w:rsid w:val="5D3B1566"/>
    <w:rsid w:val="5D7F1DB6"/>
    <w:rsid w:val="5D8E030D"/>
    <w:rsid w:val="5E756A4B"/>
    <w:rsid w:val="5F665FB3"/>
    <w:rsid w:val="604E7E90"/>
    <w:rsid w:val="611D38F0"/>
    <w:rsid w:val="642152E2"/>
    <w:rsid w:val="65077AE2"/>
    <w:rsid w:val="67FC8C85"/>
    <w:rsid w:val="6AEF1016"/>
    <w:rsid w:val="6BBFC6AF"/>
    <w:rsid w:val="6BEFF7E4"/>
    <w:rsid w:val="6C866B92"/>
    <w:rsid w:val="6CB0535E"/>
    <w:rsid w:val="729E74BD"/>
    <w:rsid w:val="74247EB0"/>
    <w:rsid w:val="76FBAFF1"/>
    <w:rsid w:val="776E0A3D"/>
    <w:rsid w:val="77C33BE9"/>
    <w:rsid w:val="77FE5760"/>
    <w:rsid w:val="77FF1645"/>
    <w:rsid w:val="7AAC0AB8"/>
    <w:rsid w:val="7B34AC69"/>
    <w:rsid w:val="7BFDEE39"/>
    <w:rsid w:val="7BFF9D14"/>
    <w:rsid w:val="7D77A84C"/>
    <w:rsid w:val="7EB7B118"/>
    <w:rsid w:val="7F4DBC21"/>
    <w:rsid w:val="7FB85676"/>
    <w:rsid w:val="7FBF8578"/>
    <w:rsid w:val="7FF767CA"/>
    <w:rsid w:val="9D674608"/>
    <w:rsid w:val="A4E66F8F"/>
    <w:rsid w:val="B7AFA254"/>
    <w:rsid w:val="B7ED3376"/>
    <w:rsid w:val="BCCBC554"/>
    <w:rsid w:val="BCEEC2E6"/>
    <w:rsid w:val="BDAF578C"/>
    <w:rsid w:val="BF7F4D92"/>
    <w:rsid w:val="BFC1D5A3"/>
    <w:rsid w:val="CBA9E8CD"/>
    <w:rsid w:val="CFC33570"/>
    <w:rsid w:val="CFFA42DD"/>
    <w:rsid w:val="D7A641A6"/>
    <w:rsid w:val="D94B5415"/>
    <w:rsid w:val="DBF6A21A"/>
    <w:rsid w:val="DD7BA43F"/>
    <w:rsid w:val="DEF7DC64"/>
    <w:rsid w:val="DFEB667A"/>
    <w:rsid w:val="DFF6FC25"/>
    <w:rsid w:val="E5F5AE78"/>
    <w:rsid w:val="ECDF148A"/>
    <w:rsid w:val="EF5989B7"/>
    <w:rsid w:val="F23D6771"/>
    <w:rsid w:val="F37F3602"/>
    <w:rsid w:val="F7772744"/>
    <w:rsid w:val="F7B7DF56"/>
    <w:rsid w:val="F7DD6559"/>
    <w:rsid w:val="FD1EBE55"/>
    <w:rsid w:val="FD7FB3E3"/>
    <w:rsid w:val="FDEC1CB7"/>
    <w:rsid w:val="FE7F42EF"/>
    <w:rsid w:val="FF5C03BB"/>
    <w:rsid w:val="FFD4B434"/>
    <w:rsid w:val="FFE2DFA7"/>
    <w:rsid w:val="FFF73E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5">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3"/>
    <w:qFormat/>
    <w:uiPriority w:val="99"/>
    <w:pPr>
      <w:jc w:val="left"/>
    </w:pPr>
  </w:style>
  <w:style w:type="paragraph" w:styleId="20">
    <w:name w:val="Salutation"/>
    <w:basedOn w:val="1"/>
    <w:next w:val="1"/>
    <w:link w:val="297"/>
    <w:qFormat/>
    <w:uiPriority w:val="0"/>
    <w:rPr>
      <w:rFonts w:ascii="仿宋_GB2312" w:eastAsia="仿宋_GB2312"/>
      <w:sz w:val="28"/>
      <w:szCs w:val="20"/>
    </w:rPr>
  </w:style>
  <w:style w:type="paragraph" w:styleId="21">
    <w:name w:val="Body Text 3"/>
    <w:basedOn w:val="1"/>
    <w:link w:val="329"/>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1"/>
    <w:link w:val="429"/>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next w:val="25"/>
    <w:link w:val="264"/>
    <w:qFormat/>
    <w:uiPriority w:val="0"/>
    <w:pPr>
      <w:spacing w:line="480" w:lineRule="exact"/>
      <w:ind w:firstLine="480" w:firstLineChars="200"/>
    </w:pPr>
    <w:rPr>
      <w:rFonts w:ascii="宋体" w:hAnsi="宋体"/>
      <w:sz w:val="24"/>
    </w:rPr>
  </w:style>
  <w:style w:type="paragraph" w:styleId="25">
    <w:name w:val="Body Text First Indent 2"/>
    <w:basedOn w:val="24"/>
    <w:link w:val="121"/>
    <w:qFormat/>
    <w:uiPriority w:val="0"/>
    <w:pPr>
      <w:adjustRightInd/>
      <w:spacing w:after="120" w:line="240" w:lineRule="auto"/>
      <w:ind w:left="420" w:leftChars="200" w:firstLine="210"/>
    </w:pPr>
    <w:rPr>
      <w:sz w:val="21"/>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5"/>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1"/>
    <w:qFormat/>
    <w:uiPriority w:val="0"/>
    <w:pPr>
      <w:ind w:left="100" w:leftChars="2500"/>
    </w:pPr>
    <w:rPr>
      <w:rFonts w:ascii="宋体"/>
      <w:sz w:val="24"/>
      <w:szCs w:val="21"/>
      <w:lang w:val="zh-CN"/>
    </w:rPr>
  </w:style>
  <w:style w:type="paragraph" w:styleId="37">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8">
    <w:name w:val="endnote text"/>
    <w:basedOn w:val="1"/>
    <w:link w:val="931"/>
    <w:qFormat/>
    <w:uiPriority w:val="0"/>
    <w:rPr>
      <w:lang w:val="zh-CN"/>
    </w:rPr>
  </w:style>
  <w:style w:type="paragraph" w:styleId="39">
    <w:name w:val="Balloon Text"/>
    <w:basedOn w:val="1"/>
    <w:link w:val="188"/>
    <w:qFormat/>
    <w:uiPriority w:val="0"/>
    <w:rPr>
      <w:sz w:val="18"/>
      <w:szCs w:val="18"/>
    </w:rPr>
  </w:style>
  <w:style w:type="paragraph" w:styleId="40">
    <w:name w:val="footer"/>
    <w:basedOn w:val="1"/>
    <w:link w:val="382"/>
    <w:qFormat/>
    <w:uiPriority w:val="99"/>
    <w:pPr>
      <w:tabs>
        <w:tab w:val="center" w:pos="4153"/>
        <w:tab w:val="right" w:pos="8306"/>
      </w:tabs>
      <w:snapToGrid w:val="0"/>
      <w:jc w:val="left"/>
    </w:pPr>
    <w:rPr>
      <w:sz w:val="18"/>
      <w:szCs w:val="18"/>
    </w:rPr>
  </w:style>
  <w:style w:type="paragraph" w:styleId="41">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309"/>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4"/>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1"/>
    <w:qFormat/>
    <w:uiPriority w:val="0"/>
    <w:pPr>
      <w:spacing w:after="120" w:line="480" w:lineRule="auto"/>
    </w:pPr>
  </w:style>
  <w:style w:type="paragraph" w:styleId="57">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6"/>
    <w:qFormat/>
    <w:uiPriority w:val="0"/>
    <w:rPr>
      <w:b/>
      <w:bCs/>
    </w:rPr>
  </w:style>
  <w:style w:type="paragraph" w:styleId="61">
    <w:name w:val="Body Text First Indent"/>
    <w:basedOn w:val="23"/>
    <w:next w:val="1"/>
    <w:link w:val="320"/>
    <w:qFormat/>
    <w:uiPriority w:val="0"/>
    <w:pPr>
      <w:ind w:firstLine="420"/>
    </w:pPr>
    <w:rPr>
      <w:rFonts w:hAnsi="Calibri" w:cs="Times New Roman"/>
      <w:snapToGrid/>
      <w:szCs w:val="20"/>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7bee19d-6ee1-4f59-9a95-63e8ae457081"/>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0"/>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349d8ccd-87a8-4174-b318-483ee852d82b"/>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25"/>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7"/>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8"/>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3"/>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6"/>
    <w:qFormat/>
    <w:uiPriority w:val="0"/>
    <w:rPr>
      <w:rFonts w:ascii="宋体"/>
      <w:kern w:val="2"/>
      <w:sz w:val="24"/>
      <w:szCs w:val="21"/>
      <w:lang w:val="zh-CN"/>
    </w:rPr>
  </w:style>
  <w:style w:type="character" w:customStyle="1" w:styleId="182">
    <w:name w:val="标题 9 Char"/>
    <w:link w:val="11"/>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0"/>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39"/>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5"/>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0"/>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6"/>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72f22585-e026-41c0-b855-8ac788c27b1e"/>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List Paragraph"/>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4"/>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2"/>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59"/>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7"/>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0"/>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7"/>
    <w:qFormat/>
    <w:uiPriority w:val="0"/>
    <w:rPr>
      <w:rFonts w:ascii="黑体" w:hAnsi="Courier New" w:eastAsia="黑体"/>
    </w:rPr>
  </w:style>
  <w:style w:type="character" w:customStyle="1" w:styleId="301">
    <w:name w:val="正文文本 2 Char1"/>
    <w:link w:val="56"/>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6"/>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9"/>
    <w:qFormat/>
    <w:uiPriority w:val="0"/>
    <w:rPr>
      <w:b/>
      <w:bCs/>
      <w:kern w:val="2"/>
      <w:sz w:val="24"/>
      <w:szCs w:val="24"/>
    </w:rPr>
  </w:style>
  <w:style w:type="character" w:customStyle="1" w:styleId="307">
    <w:name w:val="正文文本缩进 2 Char"/>
    <w:link w:val="37"/>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0"/>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61"/>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6"/>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1"/>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19"/>
    <w:qFormat/>
    <w:uiPriority w:val="0"/>
    <w:rPr>
      <w:kern w:val="2"/>
      <w:sz w:val="21"/>
      <w:szCs w:val="24"/>
    </w:rPr>
  </w:style>
  <w:style w:type="character" w:customStyle="1" w:styleId="344">
    <w:name w:val="签名 Char"/>
    <w:link w:val="42"/>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0"/>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3"/>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0"/>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1"/>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5"/>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6"/>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No Spacing"/>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3"/>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4"/>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7"/>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4"/>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4"/>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6"/>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2"/>
    <w:qFormat/>
    <w:uiPriority w:val="0"/>
    <w:pPr>
      <w:tabs>
        <w:tab w:val="left" w:pos="840"/>
      </w:tabs>
      <w:adjustRightInd/>
      <w:ind w:left="840" w:hanging="420"/>
    </w:pPr>
  </w:style>
  <w:style w:type="paragraph" w:customStyle="1" w:styleId="625">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6"/>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7"/>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4"/>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9">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4"/>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8"/>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7"/>
    <w:next w:val="1"/>
    <w:qFormat/>
    <w:uiPriority w:val="0"/>
    <w:pPr>
      <w:tabs>
        <w:tab w:val="left" w:pos="1080"/>
      </w:tabs>
      <w:ind w:left="1080" w:hanging="1080"/>
    </w:pPr>
  </w:style>
  <w:style w:type="paragraph" w:customStyle="1" w:styleId="896">
    <w:name w:val="数字标题1"/>
    <w:basedOn w:val="2"/>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8"/>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69"/>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emf"/><Relationship Id="rId31" Type="http://schemas.openxmlformats.org/officeDocument/2006/relationships/oleObject" Target="embeddings/oleObject2.bin"/><Relationship Id="rId30" Type="http://schemas.openxmlformats.org/officeDocument/2006/relationships/image" Target="media/image1.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theme" Target="theme/theme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101</Pages>
  <Words>22559</Words>
  <Characters>24376</Characters>
  <Paragraphs>2030</Paragraphs>
  <TotalTime>35</TotalTime>
  <ScaleCrop>false</ScaleCrop>
  <LinksUpToDate>false</LinksUpToDate>
  <CharactersWithSpaces>26012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2021-08-03T08:22:00Z</dcterms:created>
  <dc:creator>玥</dc:creator>
  <cp:lastModifiedBy>NTKO</cp:lastModifiedBy>
  <cp:lastPrinted>2021-12-31T11:06:00Z</cp:lastPrinted>
  <dcterms:modified xsi:type="dcterms:W3CDTF">2025-07-07T06:25:10Z</dcterms:modified>
  <dc:title>杭州市市民卡扩大发卡工程</dc:title>
  <cp:revision>342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2147EDC92D5D4E4F9E85F5B2C2FEC772_13</vt:lpwstr>
  </property>
  <property fmtid="{D5CDD505-2E9C-101B-9397-08002B2CF9AE}" pid="5" name="KSOTemplateDocerSaveRecord">
    <vt:lpwstr>eyJoZGlkIjoiYjMxMmJiNjhmNzBkNjBjZWQzMzYxMjZhOGVkZWQyNjIiLCJ1c2VySWQiOiIxNTE0NzM4MTI0In0=</vt:lpwstr>
  </property>
</Properties>
</file>