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E7B40">
      <w:pPr>
        <w:spacing w:line="360" w:lineRule="auto"/>
        <w:jc w:val="center"/>
        <w:rPr>
          <w:rFonts w:hint="eastAsia" w:ascii="宋体" w:hAnsi="宋体" w:eastAsia="宋体" w:cs="宋体"/>
          <w:b/>
          <w:color w:val="auto"/>
          <w:sz w:val="24"/>
          <w:highlight w:val="none"/>
        </w:rPr>
      </w:pPr>
    </w:p>
    <w:p w14:paraId="0F6CD9A0">
      <w:pPr>
        <w:adjustRightInd/>
        <w:spacing w:line="360" w:lineRule="auto"/>
        <w:jc w:val="center"/>
        <w:rPr>
          <w:rFonts w:hint="eastAsia" w:ascii="宋体" w:hAnsi="宋体" w:eastAsia="宋体" w:cs="宋体"/>
          <w:b/>
          <w:bCs/>
          <w:color w:val="auto"/>
          <w:sz w:val="56"/>
          <w:szCs w:val="56"/>
          <w:highlight w:val="none"/>
          <w:lang w:eastAsia="zh-CN"/>
        </w:rPr>
      </w:pPr>
      <w:bookmarkStart w:id="0" w:name="_Hlt67893495"/>
      <w:bookmarkEnd w:id="0"/>
      <w:r>
        <w:rPr>
          <w:rFonts w:hint="eastAsia" w:ascii="宋体" w:hAnsi="宋体" w:eastAsia="宋体" w:cs="宋体"/>
          <w:b/>
          <w:bCs/>
          <w:color w:val="auto"/>
          <w:sz w:val="56"/>
          <w:szCs w:val="56"/>
          <w:highlight w:val="none"/>
          <w:lang w:eastAsia="zh-CN"/>
        </w:rPr>
        <w:t>绍兴市食品药品检验研究院</w:t>
      </w:r>
    </w:p>
    <w:p w14:paraId="054A0970">
      <w:pPr>
        <w:adjustRightInd/>
        <w:spacing w:line="360" w:lineRule="auto"/>
        <w:jc w:val="center"/>
        <w:rPr>
          <w:rFonts w:hint="eastAsia" w:ascii="宋体" w:hAnsi="宋体" w:eastAsia="宋体" w:cs="宋体"/>
          <w:b/>
          <w:bCs/>
          <w:color w:val="auto"/>
          <w:sz w:val="56"/>
          <w:szCs w:val="56"/>
          <w:highlight w:val="none"/>
          <w:lang w:eastAsia="zh-CN"/>
        </w:rPr>
      </w:pPr>
      <w:r>
        <w:rPr>
          <w:rFonts w:hint="eastAsia" w:ascii="宋体" w:hAnsi="宋体" w:eastAsia="宋体" w:cs="宋体"/>
          <w:b/>
          <w:bCs/>
          <w:color w:val="auto"/>
          <w:sz w:val="56"/>
          <w:szCs w:val="56"/>
          <w:highlight w:val="none"/>
          <w:lang w:eastAsia="zh-CN"/>
        </w:rPr>
        <w:t>2025年气相色谱仪采购项目</w:t>
      </w:r>
      <w:r>
        <w:rPr>
          <w:rFonts w:hint="eastAsia" w:ascii="宋体" w:hAnsi="宋体" w:cs="宋体"/>
          <w:b/>
          <w:bCs/>
          <w:color w:val="auto"/>
          <w:sz w:val="56"/>
          <w:szCs w:val="56"/>
          <w:highlight w:val="none"/>
          <w:lang w:eastAsia="zh-CN"/>
        </w:rPr>
        <w:t>（</w:t>
      </w:r>
      <w:r>
        <w:rPr>
          <w:rFonts w:hint="eastAsia" w:ascii="宋体" w:hAnsi="宋体" w:cs="宋体"/>
          <w:b/>
          <w:bCs/>
          <w:color w:val="auto"/>
          <w:sz w:val="56"/>
          <w:szCs w:val="56"/>
          <w:highlight w:val="none"/>
          <w:lang w:val="en-US" w:eastAsia="zh-CN"/>
        </w:rPr>
        <w:t>重招</w:t>
      </w:r>
      <w:r>
        <w:rPr>
          <w:rFonts w:hint="eastAsia" w:ascii="宋体" w:hAnsi="宋体" w:cs="宋体"/>
          <w:b/>
          <w:bCs/>
          <w:color w:val="auto"/>
          <w:sz w:val="56"/>
          <w:szCs w:val="56"/>
          <w:highlight w:val="none"/>
          <w:lang w:eastAsia="zh-CN"/>
        </w:rPr>
        <w:t>）</w:t>
      </w:r>
    </w:p>
    <w:p w14:paraId="4E4FC39E">
      <w:pPr>
        <w:jc w:val="center"/>
        <w:outlineLvl w:val="0"/>
        <w:rPr>
          <w:rFonts w:hint="eastAsia" w:ascii="宋体" w:hAnsi="宋体" w:eastAsia="宋体" w:cs="宋体"/>
          <w:b/>
          <w:color w:val="auto"/>
          <w:sz w:val="72"/>
          <w:szCs w:val="72"/>
          <w:highlight w:val="none"/>
        </w:rPr>
      </w:pPr>
    </w:p>
    <w:p w14:paraId="72C89442">
      <w:pPr>
        <w:jc w:val="center"/>
        <w:outlineLvl w:val="0"/>
        <w:rPr>
          <w:rFonts w:hint="eastAsia" w:ascii="宋体" w:hAnsi="宋体" w:eastAsia="宋体" w:cs="宋体"/>
          <w:b/>
          <w:color w:val="auto"/>
          <w:sz w:val="58"/>
          <w:szCs w:val="58"/>
          <w:highlight w:val="none"/>
        </w:rPr>
      </w:pPr>
      <w:r>
        <w:rPr>
          <w:rFonts w:hint="eastAsia" w:ascii="宋体" w:hAnsi="宋体" w:eastAsia="宋体" w:cs="宋体"/>
          <w:b/>
          <w:color w:val="auto"/>
          <w:sz w:val="58"/>
          <w:szCs w:val="58"/>
          <w:highlight w:val="none"/>
        </w:rPr>
        <w:t>公</w:t>
      </w:r>
    </w:p>
    <w:p w14:paraId="05A3C435">
      <w:pPr>
        <w:jc w:val="center"/>
        <w:outlineLvl w:val="0"/>
        <w:rPr>
          <w:rFonts w:hint="eastAsia" w:ascii="宋体" w:hAnsi="宋体" w:eastAsia="宋体" w:cs="宋体"/>
          <w:b/>
          <w:color w:val="auto"/>
          <w:sz w:val="58"/>
          <w:szCs w:val="58"/>
          <w:highlight w:val="none"/>
        </w:rPr>
      </w:pPr>
      <w:r>
        <w:rPr>
          <w:rFonts w:hint="eastAsia" w:ascii="宋体" w:hAnsi="宋体" w:eastAsia="宋体" w:cs="宋体"/>
          <w:b/>
          <w:color w:val="auto"/>
          <w:sz w:val="58"/>
          <w:szCs w:val="58"/>
          <w:highlight w:val="none"/>
        </w:rPr>
        <w:t>开</w:t>
      </w:r>
    </w:p>
    <w:p w14:paraId="50048801">
      <w:pPr>
        <w:jc w:val="center"/>
        <w:outlineLvl w:val="0"/>
        <w:rPr>
          <w:rFonts w:hint="eastAsia" w:ascii="宋体" w:hAnsi="宋体" w:eastAsia="宋体" w:cs="宋体"/>
          <w:b/>
          <w:color w:val="auto"/>
          <w:sz w:val="58"/>
          <w:szCs w:val="58"/>
          <w:highlight w:val="none"/>
        </w:rPr>
      </w:pPr>
      <w:r>
        <w:rPr>
          <w:rFonts w:hint="eastAsia" w:ascii="宋体" w:hAnsi="宋体" w:eastAsia="宋体" w:cs="宋体"/>
          <w:b/>
          <w:color w:val="auto"/>
          <w:sz w:val="58"/>
          <w:szCs w:val="58"/>
          <w:highlight w:val="none"/>
        </w:rPr>
        <w:t>招</w:t>
      </w:r>
    </w:p>
    <w:p w14:paraId="747EB4A9">
      <w:pPr>
        <w:jc w:val="center"/>
        <w:outlineLvl w:val="0"/>
        <w:rPr>
          <w:rFonts w:hint="eastAsia" w:ascii="宋体" w:hAnsi="宋体" w:eastAsia="宋体" w:cs="宋体"/>
          <w:b/>
          <w:color w:val="auto"/>
          <w:sz w:val="58"/>
          <w:szCs w:val="58"/>
          <w:highlight w:val="none"/>
        </w:rPr>
      </w:pPr>
      <w:r>
        <w:rPr>
          <w:rFonts w:hint="eastAsia" w:ascii="宋体" w:hAnsi="宋体" w:eastAsia="宋体" w:cs="宋体"/>
          <w:b/>
          <w:color w:val="auto"/>
          <w:sz w:val="58"/>
          <w:szCs w:val="58"/>
          <w:highlight w:val="none"/>
        </w:rPr>
        <w:t>标</w:t>
      </w:r>
    </w:p>
    <w:p w14:paraId="6B48DD7C">
      <w:pPr>
        <w:jc w:val="center"/>
        <w:outlineLvl w:val="0"/>
        <w:rPr>
          <w:rFonts w:hint="eastAsia" w:ascii="宋体" w:hAnsi="宋体" w:eastAsia="宋体" w:cs="宋体"/>
          <w:b/>
          <w:color w:val="auto"/>
          <w:sz w:val="58"/>
          <w:szCs w:val="58"/>
          <w:highlight w:val="none"/>
        </w:rPr>
      </w:pPr>
      <w:r>
        <w:rPr>
          <w:rFonts w:hint="eastAsia" w:ascii="宋体" w:hAnsi="宋体" w:eastAsia="宋体" w:cs="宋体"/>
          <w:b/>
          <w:color w:val="auto"/>
          <w:sz w:val="58"/>
          <w:szCs w:val="58"/>
          <w:highlight w:val="none"/>
        </w:rPr>
        <w:t>文</w:t>
      </w:r>
    </w:p>
    <w:p w14:paraId="455B6700">
      <w:pPr>
        <w:jc w:val="center"/>
        <w:outlineLvl w:val="0"/>
        <w:rPr>
          <w:rFonts w:hint="eastAsia" w:ascii="宋体" w:hAnsi="宋体" w:eastAsia="宋体" w:cs="宋体"/>
          <w:color w:val="auto"/>
          <w:sz w:val="58"/>
          <w:szCs w:val="58"/>
          <w:highlight w:val="none"/>
        </w:rPr>
      </w:pPr>
      <w:r>
        <w:rPr>
          <w:rFonts w:hint="eastAsia" w:ascii="宋体" w:hAnsi="宋体" w:eastAsia="宋体" w:cs="宋体"/>
          <w:b/>
          <w:color w:val="auto"/>
          <w:sz w:val="58"/>
          <w:szCs w:val="58"/>
          <w:highlight w:val="none"/>
        </w:rPr>
        <w:t>件</w:t>
      </w:r>
    </w:p>
    <w:p w14:paraId="3F036BEB">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33F4E357">
      <w:pPr>
        <w:spacing w:line="360" w:lineRule="auto"/>
        <w:jc w:val="both"/>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7CD976B1">
      <w:pPr>
        <w:ind w:firstLine="2811" w:firstLineChars="1000"/>
        <w:jc w:val="both"/>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招标编号:</w:t>
      </w:r>
      <w:r>
        <w:rPr>
          <w:rFonts w:hint="eastAsia" w:ascii="宋体" w:hAnsi="宋体" w:cs="宋体"/>
          <w:b/>
          <w:color w:val="auto"/>
          <w:sz w:val="28"/>
          <w:szCs w:val="28"/>
          <w:highlight w:val="none"/>
          <w:lang w:eastAsia="zh-CN"/>
        </w:rPr>
        <w:t>SXQS-202506-GK094</w:t>
      </w:r>
    </w:p>
    <w:tbl>
      <w:tblPr>
        <w:tblStyle w:val="63"/>
        <w:tblW w:w="7801" w:type="dxa"/>
        <w:jc w:val="center"/>
        <w:tblLayout w:type="fixed"/>
        <w:tblCellMar>
          <w:top w:w="0" w:type="dxa"/>
          <w:left w:w="108" w:type="dxa"/>
          <w:bottom w:w="0" w:type="dxa"/>
          <w:right w:w="108" w:type="dxa"/>
        </w:tblCellMar>
      </w:tblPr>
      <w:tblGrid>
        <w:gridCol w:w="2356"/>
        <w:gridCol w:w="5445"/>
      </w:tblGrid>
      <w:tr w14:paraId="7193D315">
        <w:tblPrEx>
          <w:tblCellMar>
            <w:top w:w="0" w:type="dxa"/>
            <w:left w:w="108" w:type="dxa"/>
            <w:bottom w:w="0" w:type="dxa"/>
            <w:right w:w="108" w:type="dxa"/>
          </w:tblCellMar>
        </w:tblPrEx>
        <w:trPr>
          <w:trHeight w:val="443" w:hRule="atLeast"/>
          <w:jc w:val="center"/>
        </w:trPr>
        <w:tc>
          <w:tcPr>
            <w:tcW w:w="2356" w:type="dxa"/>
          </w:tcPr>
          <w:p w14:paraId="3AC73940">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rPr>
              <w:t>采购单</w:t>
            </w:r>
            <w:r>
              <w:rPr>
                <w:rFonts w:hint="eastAsia" w:ascii="宋体" w:hAnsi="宋体" w:eastAsia="宋体" w:cs="宋体"/>
                <w:color w:val="auto"/>
                <w:spacing w:val="1"/>
                <w:kern w:val="0"/>
                <w:sz w:val="28"/>
                <w:szCs w:val="28"/>
                <w:highlight w:val="none"/>
              </w:rPr>
              <w:t>位</w:t>
            </w:r>
            <w:r>
              <w:rPr>
                <w:rFonts w:hint="eastAsia" w:ascii="宋体" w:hAnsi="宋体" w:eastAsia="宋体" w:cs="宋体"/>
                <w:color w:val="auto"/>
                <w:sz w:val="28"/>
                <w:szCs w:val="28"/>
                <w:highlight w:val="none"/>
              </w:rPr>
              <w:t>：</w:t>
            </w:r>
          </w:p>
        </w:tc>
        <w:tc>
          <w:tcPr>
            <w:tcW w:w="5445" w:type="dxa"/>
            <w:vAlign w:val="center"/>
          </w:tcPr>
          <w:p w14:paraId="58CC7A78">
            <w:pPr>
              <w:spacing w:line="320" w:lineRule="exact"/>
              <w:outlineLvl w:val="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绍兴市食品药品检验研究院</w:t>
            </w:r>
          </w:p>
        </w:tc>
      </w:tr>
      <w:tr w14:paraId="5593949C">
        <w:tblPrEx>
          <w:tblCellMar>
            <w:top w:w="0" w:type="dxa"/>
            <w:left w:w="108" w:type="dxa"/>
            <w:bottom w:w="0" w:type="dxa"/>
            <w:right w:w="108" w:type="dxa"/>
          </w:tblCellMar>
        </w:tblPrEx>
        <w:trPr>
          <w:trHeight w:val="494" w:hRule="atLeast"/>
          <w:jc w:val="center"/>
        </w:trPr>
        <w:tc>
          <w:tcPr>
            <w:tcW w:w="2356" w:type="dxa"/>
          </w:tcPr>
          <w:p w14:paraId="721FF0FE">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0"/>
                <w:w w:val="100"/>
                <w:kern w:val="0"/>
                <w:sz w:val="28"/>
                <w:szCs w:val="28"/>
                <w:highlight w:val="none"/>
                <w:fitText w:val="1680" w:id="-1368503609"/>
              </w:rPr>
              <w:t>采购代理机构</w:t>
            </w:r>
            <w:r>
              <w:rPr>
                <w:rFonts w:hint="eastAsia" w:ascii="宋体" w:hAnsi="宋体" w:eastAsia="宋体" w:cs="宋体"/>
                <w:color w:val="auto"/>
                <w:sz w:val="28"/>
                <w:szCs w:val="28"/>
                <w:highlight w:val="none"/>
              </w:rPr>
              <w:t>：</w:t>
            </w:r>
          </w:p>
        </w:tc>
        <w:tc>
          <w:tcPr>
            <w:tcW w:w="5445" w:type="dxa"/>
            <w:vAlign w:val="center"/>
          </w:tcPr>
          <w:p w14:paraId="6F4535C9">
            <w:pPr>
              <w:pBdr>
                <w:top w:val="none" w:color="auto" w:sz="0" w:space="0"/>
                <w:left w:val="none" w:color="auto" w:sz="0" w:space="0"/>
                <w:bottom w:val="none" w:color="auto" w:sz="0" w:space="0"/>
                <w:right w:val="none" w:color="auto" w:sz="0" w:space="0"/>
              </w:pBdr>
              <w:rPr>
                <w:rFonts w:hint="eastAsia" w:ascii="宋体" w:hAnsi="宋体" w:eastAsia="宋体" w:cs="宋体"/>
                <w:color w:val="auto"/>
                <w:sz w:val="28"/>
                <w:szCs w:val="28"/>
                <w:highlight w:val="none"/>
              </w:rPr>
            </w:pPr>
            <w:r>
              <w:rPr>
                <w:rFonts w:hint="eastAsia" w:ascii="宋体" w:hAnsi="宋体" w:eastAsia="宋体" w:cs="宋体"/>
                <w:color w:val="auto"/>
                <w:sz w:val="28"/>
                <w:highlight w:val="none"/>
              </w:rPr>
              <w:t>绍兴虬实企业管理咨询有限公司</w:t>
            </w:r>
          </w:p>
        </w:tc>
      </w:tr>
      <w:tr w14:paraId="6E4AE47E">
        <w:tblPrEx>
          <w:tblCellMar>
            <w:top w:w="0" w:type="dxa"/>
            <w:left w:w="108" w:type="dxa"/>
            <w:bottom w:w="0" w:type="dxa"/>
            <w:right w:w="108" w:type="dxa"/>
          </w:tblCellMar>
        </w:tblPrEx>
        <w:trPr>
          <w:trHeight w:val="397" w:hRule="atLeast"/>
          <w:jc w:val="center"/>
        </w:trPr>
        <w:tc>
          <w:tcPr>
            <w:tcW w:w="2356" w:type="dxa"/>
            <w:vAlign w:val="center"/>
          </w:tcPr>
          <w:p w14:paraId="2CEBC1C6">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fitText w:val="1680" w:id="1"/>
              </w:rPr>
              <w:t>监督单</w:t>
            </w:r>
            <w:r>
              <w:rPr>
                <w:rFonts w:hint="eastAsia" w:ascii="宋体" w:hAnsi="宋体" w:eastAsia="宋体" w:cs="宋体"/>
                <w:color w:val="auto"/>
                <w:spacing w:val="1"/>
                <w:kern w:val="0"/>
                <w:sz w:val="28"/>
                <w:szCs w:val="28"/>
                <w:highlight w:val="none"/>
                <w:fitText w:val="1680" w:id="1"/>
              </w:rPr>
              <w:t>位</w:t>
            </w:r>
            <w:r>
              <w:rPr>
                <w:rFonts w:hint="eastAsia" w:ascii="宋体" w:hAnsi="宋体" w:eastAsia="宋体" w:cs="宋体"/>
                <w:color w:val="auto"/>
                <w:sz w:val="28"/>
                <w:szCs w:val="28"/>
                <w:highlight w:val="none"/>
              </w:rPr>
              <w:t>：</w:t>
            </w:r>
          </w:p>
        </w:tc>
        <w:tc>
          <w:tcPr>
            <w:tcW w:w="5445" w:type="dxa"/>
            <w:vAlign w:val="center"/>
          </w:tcPr>
          <w:p w14:paraId="5F7965D1">
            <w:pPr>
              <w:pBdr>
                <w:top w:val="none" w:color="auto" w:sz="0" w:space="0"/>
                <w:left w:val="none" w:color="auto" w:sz="0" w:space="0"/>
                <w:bottom w:val="none" w:color="auto" w:sz="0" w:space="0"/>
                <w:right w:val="none" w:color="auto" w:sz="0" w:space="0"/>
              </w:pBdr>
              <w:rPr>
                <w:rFonts w:hint="eastAsia" w:ascii="宋体" w:hAnsi="宋体" w:eastAsia="宋体" w:cs="宋体"/>
                <w:color w:val="auto"/>
                <w:sz w:val="28"/>
                <w:szCs w:val="28"/>
                <w:highlight w:val="none"/>
              </w:rPr>
            </w:pPr>
            <w:r>
              <w:rPr>
                <w:rFonts w:hint="eastAsia" w:ascii="宋体" w:hAnsi="宋体" w:eastAsia="宋体" w:cs="宋体"/>
                <w:color w:val="auto"/>
                <w:sz w:val="28"/>
                <w:highlight w:val="none"/>
              </w:rPr>
              <w:t>绍兴市财政局</w:t>
            </w:r>
          </w:p>
        </w:tc>
      </w:tr>
      <w:tr w14:paraId="5B305BCE">
        <w:tblPrEx>
          <w:tblCellMar>
            <w:top w:w="0" w:type="dxa"/>
            <w:left w:w="108" w:type="dxa"/>
            <w:bottom w:w="0" w:type="dxa"/>
            <w:right w:w="108" w:type="dxa"/>
          </w:tblCellMar>
        </w:tblPrEx>
        <w:trPr>
          <w:trHeight w:val="333" w:hRule="atLeast"/>
          <w:jc w:val="center"/>
        </w:trPr>
        <w:tc>
          <w:tcPr>
            <w:tcW w:w="7801" w:type="dxa"/>
            <w:gridSpan w:val="2"/>
          </w:tcPr>
          <w:p w14:paraId="40B8C432">
            <w:pPr>
              <w:spacing w:after="100" w:afterAutospacing="1"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二○二</w:t>
            </w:r>
            <w:r>
              <w:rPr>
                <w:rFonts w:hint="eastAsia" w:ascii="宋体" w:hAnsi="宋体" w:eastAsia="宋体" w:cs="宋体"/>
                <w:color w:val="auto"/>
                <w:sz w:val="28"/>
                <w:szCs w:val="28"/>
                <w:highlight w:val="none"/>
                <w:lang w:val="en-US" w:eastAsia="zh-CN"/>
              </w:rPr>
              <w:t>五</w:t>
            </w:r>
            <w:r>
              <w:rPr>
                <w:rFonts w:hint="eastAsia" w:ascii="宋体" w:hAnsi="宋体" w:eastAsia="宋体" w:cs="宋体"/>
                <w:color w:val="auto"/>
                <w:sz w:val="28"/>
                <w:szCs w:val="28"/>
                <w:highlight w:val="none"/>
              </w:rPr>
              <w:t>年</w:t>
            </w:r>
            <w:r>
              <w:rPr>
                <w:rFonts w:hint="eastAsia" w:ascii="宋体" w:hAnsi="宋体" w:cs="宋体"/>
                <w:color w:val="auto"/>
                <w:sz w:val="28"/>
                <w:szCs w:val="28"/>
                <w:highlight w:val="none"/>
                <w:lang w:val="en-US" w:eastAsia="zh-CN"/>
              </w:rPr>
              <w:t>六</w:t>
            </w:r>
            <w:r>
              <w:rPr>
                <w:rFonts w:hint="eastAsia" w:ascii="宋体" w:hAnsi="宋体" w:eastAsia="宋体" w:cs="宋体"/>
                <w:color w:val="auto"/>
                <w:sz w:val="28"/>
                <w:szCs w:val="28"/>
                <w:highlight w:val="none"/>
              </w:rPr>
              <w:t>月</w:t>
            </w:r>
          </w:p>
        </w:tc>
      </w:tr>
    </w:tbl>
    <w:p w14:paraId="780A6608">
      <w:pPr>
        <w:pStyle w:val="637"/>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start="1"/>
          <w:cols w:space="720" w:num="1"/>
          <w:titlePg/>
          <w:docGrid w:linePitch="312" w:charSpace="0"/>
        </w:sectPr>
      </w:pPr>
    </w:p>
    <w:p w14:paraId="319824ED">
      <w:pPr>
        <w:spacing w:line="360" w:lineRule="auto"/>
        <w:jc w:val="center"/>
        <w:rPr>
          <w:rFonts w:hint="eastAsia" w:ascii="宋体" w:hAnsi="宋体" w:eastAsia="宋体" w:cs="宋体"/>
          <w:color w:val="auto"/>
          <w:sz w:val="24"/>
          <w:highlight w:val="none"/>
        </w:rPr>
      </w:pPr>
    </w:p>
    <w:p w14:paraId="3412CD8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bookmarkStart w:id="1" w:name="_Hlt91233176"/>
      <w:bookmarkEnd w:id="1"/>
      <w:bookmarkStart w:id="2" w:name="_Toc91899869"/>
      <w:r>
        <w:rPr>
          <w:rFonts w:hint="eastAsia" w:ascii="宋体" w:hAnsi="宋体" w:eastAsia="宋体" w:cs="宋体"/>
          <w:b/>
          <w:color w:val="auto"/>
          <w:sz w:val="44"/>
          <w:szCs w:val="44"/>
          <w:highlight w:val="none"/>
        </w:rPr>
        <w:t>目录</w:t>
      </w:r>
    </w:p>
    <w:p w14:paraId="6B297AE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p>
    <w:p w14:paraId="508C929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highlight w:val="none"/>
        </w:rPr>
      </w:pPr>
    </w:p>
    <w:p w14:paraId="048A1FC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第一部分    招标公告</w:t>
      </w:r>
    </w:p>
    <w:p w14:paraId="0A4B4D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第二部分   </w:t>
      </w:r>
      <w:r>
        <w:rPr>
          <w:rFonts w:hint="eastAsia" w:ascii="宋体" w:hAnsi="宋体" w:eastAsia="宋体" w:cs="宋体"/>
          <w:b/>
          <w:color w:val="auto"/>
          <w:sz w:val="36"/>
          <w:szCs w:val="36"/>
          <w:highlight w:val="none"/>
          <w:lang w:val="en-US" w:eastAsia="zh-CN"/>
        </w:rPr>
        <w:t xml:space="preserve"> </w:t>
      </w:r>
      <w:r>
        <w:rPr>
          <w:rFonts w:hint="eastAsia" w:ascii="宋体" w:hAnsi="宋体" w:eastAsia="宋体" w:cs="宋体"/>
          <w:b/>
          <w:color w:val="auto"/>
          <w:sz w:val="36"/>
          <w:szCs w:val="36"/>
          <w:highlight w:val="none"/>
        </w:rPr>
        <w:t>投标须知</w:t>
      </w:r>
    </w:p>
    <w:p w14:paraId="217E0BA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第三部分    招标项目范围及要求</w:t>
      </w:r>
    </w:p>
    <w:p w14:paraId="4CB69C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拟签订的合同文本</w:t>
      </w:r>
    </w:p>
    <w:p w14:paraId="12AC7E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43AD267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    投标文件及其附件格式</w:t>
      </w:r>
    </w:p>
    <w:p w14:paraId="6A2633FF">
      <w:pPr>
        <w:spacing w:line="360" w:lineRule="auto"/>
        <w:ind w:firstLine="549" w:firstLineChars="229"/>
        <w:rPr>
          <w:rFonts w:hint="eastAsia" w:ascii="宋体" w:hAnsi="宋体" w:eastAsia="宋体" w:cs="宋体"/>
          <w:color w:val="auto"/>
          <w:sz w:val="24"/>
          <w:highlight w:val="none"/>
        </w:rPr>
      </w:pPr>
    </w:p>
    <w:p w14:paraId="36A70800">
      <w:pPr>
        <w:spacing w:line="360" w:lineRule="auto"/>
        <w:ind w:firstLine="549" w:firstLineChars="229"/>
        <w:rPr>
          <w:rFonts w:hint="eastAsia" w:ascii="宋体" w:hAnsi="宋体" w:eastAsia="宋体" w:cs="宋体"/>
          <w:color w:val="auto"/>
          <w:sz w:val="24"/>
          <w:highlight w:val="none"/>
        </w:rPr>
      </w:pPr>
    </w:p>
    <w:p w14:paraId="0FF44B7A">
      <w:pPr>
        <w:spacing w:line="360" w:lineRule="auto"/>
        <w:ind w:firstLine="549" w:firstLineChars="229"/>
        <w:rPr>
          <w:rFonts w:hint="eastAsia" w:ascii="宋体" w:hAnsi="宋体" w:eastAsia="宋体" w:cs="宋体"/>
          <w:color w:val="auto"/>
          <w:sz w:val="24"/>
          <w:highlight w:val="none"/>
        </w:rPr>
      </w:pPr>
    </w:p>
    <w:p w14:paraId="0ADDD5C1">
      <w:pPr>
        <w:spacing w:line="360" w:lineRule="auto"/>
        <w:ind w:firstLine="549" w:firstLineChars="229"/>
        <w:rPr>
          <w:rFonts w:hint="eastAsia" w:ascii="宋体" w:hAnsi="宋体" w:eastAsia="宋体" w:cs="宋体"/>
          <w:color w:val="auto"/>
          <w:sz w:val="24"/>
          <w:highlight w:val="none"/>
        </w:rPr>
      </w:pPr>
    </w:p>
    <w:p w14:paraId="1D12E41B">
      <w:pPr>
        <w:spacing w:line="360" w:lineRule="auto"/>
        <w:ind w:firstLine="549" w:firstLineChars="229"/>
        <w:rPr>
          <w:rFonts w:hint="eastAsia" w:ascii="宋体" w:hAnsi="宋体" w:eastAsia="宋体" w:cs="宋体"/>
          <w:color w:val="auto"/>
          <w:sz w:val="24"/>
          <w:highlight w:val="none"/>
        </w:rPr>
      </w:pPr>
    </w:p>
    <w:p w14:paraId="488E61D0">
      <w:pPr>
        <w:spacing w:line="360" w:lineRule="auto"/>
        <w:ind w:firstLine="549" w:firstLineChars="229"/>
        <w:rPr>
          <w:rFonts w:hint="eastAsia" w:ascii="宋体" w:hAnsi="宋体" w:eastAsia="宋体" w:cs="宋体"/>
          <w:color w:val="auto"/>
          <w:sz w:val="24"/>
          <w:highlight w:val="none"/>
        </w:rPr>
      </w:pPr>
    </w:p>
    <w:p w14:paraId="22BB56EA">
      <w:pPr>
        <w:spacing w:line="360" w:lineRule="auto"/>
        <w:ind w:firstLine="549" w:firstLineChars="229"/>
        <w:rPr>
          <w:rFonts w:hint="eastAsia" w:ascii="宋体" w:hAnsi="宋体" w:eastAsia="宋体" w:cs="宋体"/>
          <w:color w:val="auto"/>
          <w:sz w:val="24"/>
          <w:highlight w:val="none"/>
        </w:rPr>
      </w:pPr>
    </w:p>
    <w:p w14:paraId="28ADF200">
      <w:pPr>
        <w:spacing w:line="360" w:lineRule="auto"/>
        <w:ind w:firstLine="549" w:firstLineChars="229"/>
        <w:rPr>
          <w:rFonts w:hint="eastAsia" w:ascii="宋体" w:hAnsi="宋体" w:eastAsia="宋体" w:cs="宋体"/>
          <w:color w:val="auto"/>
          <w:sz w:val="24"/>
          <w:highlight w:val="none"/>
        </w:rPr>
      </w:pPr>
    </w:p>
    <w:p w14:paraId="1989F86C">
      <w:pPr>
        <w:spacing w:line="360" w:lineRule="auto"/>
        <w:ind w:firstLine="549" w:firstLineChars="229"/>
        <w:rPr>
          <w:rFonts w:hint="eastAsia" w:ascii="宋体" w:hAnsi="宋体" w:eastAsia="宋体" w:cs="宋体"/>
          <w:color w:val="auto"/>
          <w:sz w:val="24"/>
          <w:highlight w:val="none"/>
        </w:rPr>
      </w:pPr>
    </w:p>
    <w:p w14:paraId="45F8F9B0">
      <w:pPr>
        <w:spacing w:line="360" w:lineRule="auto"/>
        <w:ind w:firstLine="549" w:firstLineChars="229"/>
        <w:rPr>
          <w:rFonts w:hint="eastAsia" w:ascii="宋体" w:hAnsi="宋体" w:eastAsia="宋体" w:cs="宋体"/>
          <w:color w:val="auto"/>
          <w:sz w:val="24"/>
          <w:highlight w:val="none"/>
        </w:rPr>
      </w:pPr>
    </w:p>
    <w:p w14:paraId="2DF219DB">
      <w:pPr>
        <w:spacing w:line="360" w:lineRule="auto"/>
        <w:ind w:firstLine="549" w:firstLineChars="229"/>
        <w:rPr>
          <w:rFonts w:hint="eastAsia" w:ascii="宋体" w:hAnsi="宋体" w:eastAsia="宋体" w:cs="宋体"/>
          <w:color w:val="auto"/>
          <w:sz w:val="24"/>
          <w:highlight w:val="none"/>
        </w:rPr>
      </w:pPr>
    </w:p>
    <w:p w14:paraId="60DCB758">
      <w:pPr>
        <w:spacing w:line="360" w:lineRule="auto"/>
        <w:ind w:firstLine="549" w:firstLineChars="229"/>
        <w:rPr>
          <w:rFonts w:hint="eastAsia" w:ascii="宋体" w:hAnsi="宋体" w:eastAsia="宋体" w:cs="宋体"/>
          <w:color w:val="auto"/>
          <w:sz w:val="24"/>
          <w:highlight w:val="none"/>
        </w:rPr>
      </w:pPr>
    </w:p>
    <w:p w14:paraId="70544089">
      <w:pPr>
        <w:spacing w:line="360" w:lineRule="auto"/>
        <w:ind w:firstLine="549" w:firstLineChars="229"/>
        <w:rPr>
          <w:rFonts w:hint="eastAsia" w:ascii="宋体" w:hAnsi="宋体" w:eastAsia="宋体" w:cs="宋体"/>
          <w:color w:val="auto"/>
          <w:sz w:val="24"/>
          <w:highlight w:val="none"/>
        </w:rPr>
      </w:pPr>
    </w:p>
    <w:p w14:paraId="5967F013">
      <w:pPr>
        <w:spacing w:line="360" w:lineRule="auto"/>
        <w:rPr>
          <w:rFonts w:hint="eastAsia" w:ascii="宋体" w:hAnsi="宋体" w:eastAsia="宋体" w:cs="宋体"/>
          <w:color w:val="auto"/>
          <w:sz w:val="24"/>
          <w:highlight w:val="none"/>
        </w:rPr>
      </w:pPr>
    </w:p>
    <w:bookmarkEnd w:id="2"/>
    <w:p w14:paraId="6CE9AB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_Toc91899870"/>
      <w:bookmarkStart w:id="8" w:name="第二部分"/>
      <w:bookmarkStart w:id="9" w:name="_Toc91899871"/>
    </w:p>
    <w:p w14:paraId="0A66E79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第一部分 招标公告</w:t>
      </w:r>
    </w:p>
    <w:p w14:paraId="2E5BE4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项目概况</w:t>
      </w:r>
      <w:r>
        <w:rPr>
          <w:rFonts w:hint="eastAsia" w:ascii="宋体" w:hAnsi="宋体" w:eastAsia="宋体" w:cs="宋体"/>
          <w:color w:val="auto"/>
          <w:sz w:val="24"/>
          <w:highlight w:val="none"/>
          <w:lang w:eastAsia="zh-CN"/>
        </w:rPr>
        <w:t>：</w:t>
      </w:r>
    </w:p>
    <w:p w14:paraId="0C776D9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绍兴市食品药品检验研究院2025年气相色谱仪采购项目(重招)</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eastAsia="宋体" w:cs="宋体"/>
          <w:bCs/>
          <w:snapToGrid/>
          <w:color w:val="auto"/>
          <w:kern w:val="2"/>
          <w:sz w:val="24"/>
          <w:szCs w:val="24"/>
          <w:highlight w:val="none"/>
        </w:rPr>
        <w:fldChar w:fldCharType="end"/>
      </w:r>
      <w:r>
        <w:rPr>
          <w:rStyle w:val="77"/>
          <w:rFonts w:hint="eastAsia" w:ascii="宋体" w:hAnsi="宋体" w:eastAsia="宋体" w:cs="宋体"/>
          <w:bCs/>
          <w:snapToGrid/>
          <w:color w:val="auto"/>
          <w:kern w:val="2"/>
          <w:sz w:val="24"/>
          <w:szCs w:val="24"/>
          <w:highlight w:val="none"/>
        </w:rPr>
        <w:t>2025年</w:t>
      </w:r>
      <w:r>
        <w:rPr>
          <w:rStyle w:val="77"/>
          <w:rFonts w:hint="eastAsia" w:ascii="宋体" w:hAnsi="宋体" w:eastAsia="宋体" w:cs="宋体"/>
          <w:bCs/>
          <w:snapToGrid/>
          <w:color w:val="auto"/>
          <w:kern w:val="2"/>
          <w:sz w:val="24"/>
          <w:szCs w:val="24"/>
          <w:highlight w:val="none"/>
          <w:lang w:val="en-US" w:eastAsia="zh-CN"/>
        </w:rPr>
        <w:t>0</w:t>
      </w:r>
      <w:r>
        <w:rPr>
          <w:rStyle w:val="77"/>
          <w:rFonts w:hint="eastAsia" w:ascii="宋体" w:hAnsi="宋体" w:cs="宋体"/>
          <w:bCs/>
          <w:snapToGrid/>
          <w:color w:val="auto"/>
          <w:kern w:val="2"/>
          <w:sz w:val="24"/>
          <w:szCs w:val="24"/>
          <w:highlight w:val="none"/>
          <w:lang w:val="en-US" w:eastAsia="zh-CN"/>
        </w:rPr>
        <w:t>7</w:t>
      </w:r>
      <w:r>
        <w:rPr>
          <w:rStyle w:val="77"/>
          <w:rFonts w:hint="eastAsia" w:ascii="宋体" w:hAnsi="宋体" w:eastAsia="宋体" w:cs="宋体"/>
          <w:bCs/>
          <w:snapToGrid/>
          <w:color w:val="auto"/>
          <w:kern w:val="2"/>
          <w:sz w:val="24"/>
          <w:szCs w:val="24"/>
          <w:highlight w:val="none"/>
        </w:rPr>
        <w:t>月</w:t>
      </w:r>
      <w:r>
        <w:rPr>
          <w:rStyle w:val="77"/>
          <w:rFonts w:hint="eastAsia" w:ascii="宋体" w:hAnsi="宋体" w:cs="宋体"/>
          <w:bCs/>
          <w:snapToGrid/>
          <w:color w:val="auto"/>
          <w:kern w:val="2"/>
          <w:sz w:val="24"/>
          <w:szCs w:val="24"/>
          <w:highlight w:val="none"/>
          <w:lang w:val="en-US" w:eastAsia="zh-CN"/>
        </w:rPr>
        <w:t>08</w:t>
      </w:r>
      <w:r>
        <w:rPr>
          <w:rStyle w:val="77"/>
          <w:rFonts w:hint="eastAsia" w:ascii="宋体" w:hAnsi="宋体" w:eastAsia="宋体" w:cs="宋体"/>
          <w:bCs/>
          <w:snapToGrid/>
          <w:color w:val="auto"/>
          <w:kern w:val="2"/>
          <w:sz w:val="24"/>
          <w:szCs w:val="24"/>
          <w:highlight w:val="none"/>
        </w:rPr>
        <w:t>日</w:t>
      </w:r>
      <w:r>
        <w:rPr>
          <w:rStyle w:val="77"/>
          <w:rFonts w:hint="eastAsia" w:ascii="宋体" w:hAnsi="宋体" w:cs="宋体"/>
          <w:bCs/>
          <w:snapToGrid/>
          <w:color w:val="auto"/>
          <w:kern w:val="2"/>
          <w:sz w:val="24"/>
          <w:szCs w:val="24"/>
          <w:highlight w:val="none"/>
          <w:lang w:val="en-US" w:eastAsia="zh-CN"/>
        </w:rPr>
        <w:t>09</w:t>
      </w:r>
      <w:r>
        <w:rPr>
          <w:rStyle w:val="77"/>
          <w:rFonts w:hint="eastAsia" w:ascii="宋体" w:hAnsi="宋体" w:eastAsia="宋体" w:cs="宋体"/>
          <w:bCs/>
          <w:snapToGrid/>
          <w:color w:val="auto"/>
          <w:kern w:val="2"/>
          <w:sz w:val="24"/>
          <w:szCs w:val="24"/>
          <w:highlight w:val="none"/>
        </w:rPr>
        <w:t>点00分00秒（北京时间）</w:t>
      </w:r>
      <w:r>
        <w:rPr>
          <w:rFonts w:hint="eastAsia" w:ascii="宋体" w:hAnsi="宋体" w:eastAsia="宋体" w:cs="宋体"/>
          <w:bCs/>
          <w:color w:val="auto"/>
          <w:sz w:val="24"/>
          <w:highlight w:val="none"/>
        </w:rPr>
        <w:t>前</w:t>
      </w:r>
      <w:r>
        <w:rPr>
          <w:rFonts w:hint="eastAsia" w:ascii="宋体" w:hAnsi="宋体" w:eastAsia="宋体" w:cs="宋体"/>
          <w:color w:val="auto"/>
          <w:sz w:val="24"/>
          <w:highlight w:val="none"/>
        </w:rPr>
        <w:t>递交（上传）投标文件。</w:t>
      </w:r>
    </w:p>
    <w:p w14:paraId="6E5038CD">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bCs w:val="0"/>
          <w:color w:val="auto"/>
          <w:sz w:val="24"/>
          <w:highlight w:val="none"/>
        </w:rPr>
        <w:t xml:space="preserve">一、项目基本情况  </w:t>
      </w:r>
      <w:r>
        <w:rPr>
          <w:rFonts w:hint="eastAsia" w:ascii="宋体" w:hAnsi="宋体" w:eastAsia="宋体" w:cs="宋体"/>
          <w:b w:val="0"/>
          <w:bCs/>
          <w:color w:val="auto"/>
          <w:sz w:val="24"/>
          <w:highlight w:val="none"/>
        </w:rPr>
        <w:t xml:space="preserve"> </w:t>
      </w:r>
      <w:r>
        <w:rPr>
          <w:rFonts w:hint="eastAsia" w:ascii="宋体" w:hAnsi="宋体" w:eastAsia="宋体" w:cs="宋体"/>
          <w:b/>
          <w:color w:val="auto"/>
          <w:sz w:val="24"/>
          <w:highlight w:val="none"/>
        </w:rPr>
        <w:t xml:space="preserve">                                         </w:t>
      </w:r>
    </w:p>
    <w:p w14:paraId="319DDF1D">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项目编号：</w:t>
      </w:r>
      <w:r>
        <w:rPr>
          <w:rFonts w:hint="eastAsia" w:ascii="宋体" w:hAnsi="宋体" w:cs="宋体"/>
          <w:b w:val="0"/>
          <w:bCs/>
          <w:color w:val="auto"/>
          <w:sz w:val="24"/>
          <w:highlight w:val="none"/>
          <w:lang w:eastAsia="zh-CN"/>
        </w:rPr>
        <w:t>SXQS-202506-GK094</w:t>
      </w:r>
    </w:p>
    <w:p w14:paraId="091A34A5">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lang w:val="en-US" w:eastAsia="zh-CN"/>
        </w:rPr>
        <w:t>绍兴市食品药品检验研究院2025年气相色谱仪采购项目(重招)</w:t>
      </w:r>
    </w:p>
    <w:p w14:paraId="04C57F2E">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 xml:space="preserve">预算金额（元）： </w:t>
      </w:r>
      <w:r>
        <w:rPr>
          <w:rFonts w:hint="eastAsia" w:ascii="宋体" w:hAnsi="宋体" w:cs="宋体"/>
          <w:b w:val="0"/>
          <w:bCs/>
          <w:color w:val="auto"/>
          <w:sz w:val="24"/>
          <w:highlight w:val="none"/>
          <w:lang w:val="en-US" w:eastAsia="zh-CN"/>
        </w:rPr>
        <w:t>700000.00</w:t>
      </w:r>
    </w:p>
    <w:p w14:paraId="2F7AF9D1">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 xml:space="preserve">最高限价（元）： </w:t>
      </w:r>
      <w:r>
        <w:rPr>
          <w:rFonts w:hint="eastAsia" w:ascii="宋体" w:hAnsi="宋体" w:cs="宋体"/>
          <w:b w:val="0"/>
          <w:bCs/>
          <w:color w:val="auto"/>
          <w:sz w:val="24"/>
          <w:highlight w:val="none"/>
          <w:lang w:val="en-US" w:eastAsia="zh-CN"/>
        </w:rPr>
        <w:t>700000.00</w:t>
      </w:r>
    </w:p>
    <w:p w14:paraId="5FFDAF99">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7291DAD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标项一：</w:t>
      </w:r>
    </w:p>
    <w:p w14:paraId="59CFF7F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标项名称：</w:t>
      </w:r>
      <w:r>
        <w:rPr>
          <w:rFonts w:hint="eastAsia" w:ascii="宋体" w:hAnsi="宋体" w:cs="宋体"/>
          <w:bCs/>
          <w:color w:val="auto"/>
          <w:sz w:val="24"/>
          <w:highlight w:val="none"/>
          <w:lang w:val="en-US" w:eastAsia="zh-CN"/>
        </w:rPr>
        <w:t>绍兴市食品药品检验研究院2025年气相色谱仪采购项目(重招)</w:t>
      </w:r>
    </w:p>
    <w:p w14:paraId="65877EE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数量：1</w:t>
      </w:r>
    </w:p>
    <w:p w14:paraId="64D8B67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预算金额：</w:t>
      </w:r>
      <w:r>
        <w:rPr>
          <w:rFonts w:hint="eastAsia" w:ascii="宋体" w:hAnsi="宋体" w:cs="宋体"/>
          <w:bCs/>
          <w:color w:val="auto"/>
          <w:sz w:val="24"/>
          <w:highlight w:val="none"/>
          <w:lang w:val="en-US" w:eastAsia="zh-CN"/>
        </w:rPr>
        <w:t>700000.00</w:t>
      </w:r>
    </w:p>
    <w:p w14:paraId="164DF7D6">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bookmarkStart w:id="10" w:name="OLE_LINK3"/>
      <w:r>
        <w:rPr>
          <w:rFonts w:hint="eastAsia" w:ascii="宋体" w:hAnsi="宋体" w:eastAsia="宋体" w:cs="宋体"/>
          <w:b/>
          <w:color w:val="auto"/>
          <w:sz w:val="24"/>
          <w:highlight w:val="none"/>
        </w:rPr>
        <w:t>详见</w:t>
      </w:r>
      <w:r>
        <w:rPr>
          <w:rFonts w:hint="eastAsia" w:ascii="宋体" w:hAnsi="宋体" w:eastAsia="宋体" w:cs="宋体"/>
          <w:b/>
          <w:color w:val="auto"/>
          <w:sz w:val="24"/>
          <w:highlight w:val="none"/>
          <w:lang w:eastAsia="zh-CN"/>
        </w:rPr>
        <w:t>招标</w:t>
      </w:r>
      <w:r>
        <w:rPr>
          <w:rFonts w:hint="eastAsia" w:ascii="宋体" w:hAnsi="宋体" w:eastAsia="宋体" w:cs="宋体"/>
          <w:b/>
          <w:color w:val="auto"/>
          <w:sz w:val="24"/>
          <w:highlight w:val="none"/>
        </w:rPr>
        <w:t>文件。</w:t>
      </w:r>
      <w:bookmarkEnd w:id="10"/>
    </w:p>
    <w:p w14:paraId="651657A2">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snapToGrid w:val="0"/>
          <w:color w:val="auto"/>
          <w:kern w:val="28"/>
          <w:sz w:val="24"/>
          <w:szCs w:val="20"/>
          <w:highlight w:val="none"/>
          <w:u w:val="non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val="0"/>
          <w:color w:val="auto"/>
          <w:kern w:val="28"/>
          <w:sz w:val="24"/>
          <w:szCs w:val="20"/>
          <w:highlight w:val="none"/>
        </w:rPr>
        <w:t>按双方合同约定条款执行</w:t>
      </w:r>
    </w:p>
    <w:p w14:paraId="38FC4C45">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val="0"/>
          <w:bCs/>
          <w:color w:val="auto"/>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b w:val="0"/>
          <w:bCs/>
          <w:color w:val="auto"/>
          <w:sz w:val="24"/>
          <w:highlight w:val="none"/>
        </w:rPr>
        <w:t>：</w:t>
      </w:r>
      <w:r>
        <w:rPr>
          <w:rFonts w:hint="eastAsia" w:ascii="宋体" w:hAnsi="宋体" w:eastAsia="宋体" w:cs="宋体"/>
          <w:b w:val="0"/>
          <w:bCs/>
          <w:color w:val="auto"/>
          <w:kern w:val="2"/>
          <w:sz w:val="24"/>
          <w:szCs w:val="24"/>
          <w:highlight w:val="none"/>
          <w:lang w:val="en-US" w:eastAsia="zh-CN" w:bidi="ar-SA"/>
        </w:rPr>
        <w:t>☑</w:t>
      </w:r>
      <w:r>
        <w:rPr>
          <w:rFonts w:hint="eastAsia" w:ascii="宋体" w:hAnsi="宋体" w:eastAsia="宋体" w:cs="宋体"/>
          <w:b w:val="0"/>
          <w:bCs/>
          <w:color w:val="auto"/>
          <w:sz w:val="24"/>
          <w:highlight w:val="none"/>
        </w:rPr>
        <w:t>是，☐否。</w:t>
      </w:r>
    </w:p>
    <w:p w14:paraId="27487874">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二、申请人的资格要求</w:t>
      </w:r>
    </w:p>
    <w:p w14:paraId="77B53B8A">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重大税收违法失信主体名单</w:t>
      </w:r>
      <w:r>
        <w:rPr>
          <w:rFonts w:hint="eastAsia" w:ascii="宋体" w:hAnsi="宋体" w:eastAsia="宋体" w:cs="宋体"/>
          <w:snapToGrid w:val="0"/>
          <w:color w:val="auto"/>
          <w:kern w:val="28"/>
          <w:sz w:val="24"/>
          <w:szCs w:val="20"/>
          <w:highlight w:val="none"/>
        </w:rPr>
        <w:t>、政府采购严重违法失信行为记录名单；</w:t>
      </w:r>
    </w:p>
    <w:p w14:paraId="2539A27A">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 ；</w:t>
      </w:r>
    </w:p>
    <w:p w14:paraId="5144DD48">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52514435">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6E25F2A3">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bookmarkStart w:id="11" w:name="OLE_LINK4"/>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6E235F05">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sz w:val="24"/>
          <w:highlight w:val="none"/>
        </w:rPr>
        <w:t>货物全部由符合政策要求的中小企业制造，提供中小企业声明函；</w:t>
      </w:r>
    </w:p>
    <w:bookmarkEnd w:id="11"/>
    <w:p w14:paraId="3C54809A">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货物全部由符合政策要求的小微企业制造，提供中小企业声明函；</w:t>
      </w:r>
    </w:p>
    <w:p w14:paraId="00176604">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12" w:name="_Hlk101132524"/>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79F4A5A7">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01A4E90B">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4.本项目的特定资格要求：</w:t>
      </w:r>
      <w:r>
        <w:rPr>
          <w:rFonts w:hint="eastAsia" w:ascii="宋体" w:hAnsi="宋体" w:eastAsia="宋体" w:cs="宋体"/>
          <w:color w:val="auto"/>
          <w:sz w:val="24"/>
          <w:highlight w:val="none"/>
          <w:lang w:eastAsia="zh-CN"/>
        </w:rPr>
        <w:t>无</w:t>
      </w:r>
    </w:p>
    <w:p w14:paraId="0F70778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602452">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 xml:space="preserve">三、获取招标文件 </w:t>
      </w:r>
    </w:p>
    <w:p w14:paraId="5B968494">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Style w:val="77"/>
          <w:rFonts w:hint="eastAsia" w:ascii="宋体" w:hAnsi="宋体" w:eastAsia="宋体" w:cs="宋体"/>
          <w:bCs/>
          <w:snapToGrid/>
          <w:color w:val="auto"/>
          <w:kern w:val="2"/>
          <w:sz w:val="24"/>
          <w:szCs w:val="24"/>
          <w:highlight w:val="none"/>
          <w:u w:val="single"/>
        </w:rPr>
        <w:t>2025年</w:t>
      </w:r>
      <w:r>
        <w:rPr>
          <w:rStyle w:val="77"/>
          <w:rFonts w:hint="eastAsia" w:ascii="宋体" w:hAnsi="宋体" w:eastAsia="宋体" w:cs="宋体"/>
          <w:bCs/>
          <w:snapToGrid/>
          <w:color w:val="auto"/>
          <w:kern w:val="2"/>
          <w:sz w:val="24"/>
          <w:szCs w:val="24"/>
          <w:highlight w:val="none"/>
          <w:u w:val="single"/>
          <w:lang w:val="en-US" w:eastAsia="zh-CN"/>
        </w:rPr>
        <w:t>0</w:t>
      </w:r>
      <w:r>
        <w:rPr>
          <w:rStyle w:val="77"/>
          <w:rFonts w:hint="eastAsia" w:ascii="宋体" w:hAnsi="宋体" w:cs="宋体"/>
          <w:bCs/>
          <w:snapToGrid/>
          <w:color w:val="auto"/>
          <w:kern w:val="2"/>
          <w:sz w:val="24"/>
          <w:szCs w:val="24"/>
          <w:highlight w:val="none"/>
          <w:u w:val="single"/>
          <w:lang w:val="en-US" w:eastAsia="zh-CN"/>
        </w:rPr>
        <w:t>7</w:t>
      </w:r>
      <w:r>
        <w:rPr>
          <w:rStyle w:val="77"/>
          <w:rFonts w:hint="eastAsia" w:ascii="宋体" w:hAnsi="宋体" w:eastAsia="宋体" w:cs="宋体"/>
          <w:bCs/>
          <w:snapToGrid/>
          <w:color w:val="auto"/>
          <w:kern w:val="2"/>
          <w:sz w:val="24"/>
          <w:szCs w:val="24"/>
          <w:highlight w:val="none"/>
          <w:u w:val="single"/>
        </w:rPr>
        <w:t>月</w:t>
      </w:r>
      <w:r>
        <w:rPr>
          <w:rStyle w:val="77"/>
          <w:rFonts w:hint="eastAsia" w:ascii="宋体" w:hAnsi="宋体" w:cs="宋体"/>
          <w:bCs/>
          <w:snapToGrid/>
          <w:color w:val="auto"/>
          <w:kern w:val="2"/>
          <w:sz w:val="24"/>
          <w:szCs w:val="24"/>
          <w:highlight w:val="none"/>
          <w:u w:val="single"/>
          <w:lang w:val="en-US" w:eastAsia="zh-CN"/>
        </w:rPr>
        <w:t>08</w:t>
      </w:r>
      <w:r>
        <w:rPr>
          <w:rStyle w:val="77"/>
          <w:rFonts w:hint="eastAsia" w:ascii="宋体" w:hAnsi="宋体" w:eastAsia="宋体" w:cs="宋体"/>
          <w:bCs/>
          <w:snapToGrid/>
          <w:color w:val="auto"/>
          <w:kern w:val="2"/>
          <w:sz w:val="24"/>
          <w:szCs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06251304">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08734A54">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3742A8D3">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3B1F0F2F">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四、提交投标文件截止时间、开标时间和地点</w:t>
      </w:r>
    </w:p>
    <w:p w14:paraId="28F179B6">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Style w:val="77"/>
          <w:rFonts w:hint="eastAsia" w:ascii="宋体" w:hAnsi="宋体" w:eastAsia="宋体" w:cs="宋体"/>
          <w:bCs/>
          <w:snapToGrid/>
          <w:color w:val="auto"/>
          <w:kern w:val="2"/>
          <w:sz w:val="24"/>
          <w:szCs w:val="24"/>
          <w:highlight w:val="none"/>
          <w:u w:val="single"/>
        </w:rPr>
        <w:t>2025年</w:t>
      </w:r>
      <w:r>
        <w:rPr>
          <w:rStyle w:val="77"/>
          <w:rFonts w:hint="eastAsia" w:ascii="宋体" w:hAnsi="宋体" w:eastAsia="宋体" w:cs="宋体"/>
          <w:bCs/>
          <w:snapToGrid/>
          <w:color w:val="auto"/>
          <w:kern w:val="2"/>
          <w:sz w:val="24"/>
          <w:szCs w:val="24"/>
          <w:highlight w:val="none"/>
          <w:u w:val="single"/>
          <w:lang w:val="en-US" w:eastAsia="zh-CN"/>
        </w:rPr>
        <w:t>0</w:t>
      </w:r>
      <w:r>
        <w:rPr>
          <w:rStyle w:val="77"/>
          <w:rFonts w:hint="eastAsia" w:ascii="宋体" w:hAnsi="宋体" w:cs="宋体"/>
          <w:bCs/>
          <w:snapToGrid/>
          <w:color w:val="auto"/>
          <w:kern w:val="2"/>
          <w:sz w:val="24"/>
          <w:szCs w:val="24"/>
          <w:highlight w:val="none"/>
          <w:u w:val="single"/>
          <w:lang w:val="en-US" w:eastAsia="zh-CN"/>
        </w:rPr>
        <w:t>7</w:t>
      </w:r>
      <w:r>
        <w:rPr>
          <w:rStyle w:val="77"/>
          <w:rFonts w:hint="eastAsia" w:ascii="宋体" w:hAnsi="宋体" w:eastAsia="宋体" w:cs="宋体"/>
          <w:bCs/>
          <w:snapToGrid/>
          <w:color w:val="auto"/>
          <w:kern w:val="2"/>
          <w:sz w:val="24"/>
          <w:szCs w:val="24"/>
          <w:highlight w:val="none"/>
          <w:u w:val="single"/>
        </w:rPr>
        <w:t>月</w:t>
      </w:r>
      <w:r>
        <w:rPr>
          <w:rStyle w:val="77"/>
          <w:rFonts w:hint="eastAsia" w:ascii="宋体" w:hAnsi="宋体" w:cs="宋体"/>
          <w:bCs/>
          <w:snapToGrid/>
          <w:color w:val="auto"/>
          <w:kern w:val="2"/>
          <w:sz w:val="24"/>
          <w:szCs w:val="24"/>
          <w:highlight w:val="none"/>
          <w:u w:val="single"/>
          <w:lang w:val="en-US" w:eastAsia="zh-CN"/>
        </w:rPr>
        <w:t>08</w:t>
      </w:r>
      <w:r>
        <w:rPr>
          <w:rStyle w:val="77"/>
          <w:rFonts w:hint="eastAsia" w:ascii="宋体" w:hAnsi="宋体" w:eastAsia="宋体" w:cs="宋体"/>
          <w:bCs/>
          <w:snapToGrid/>
          <w:color w:val="auto"/>
          <w:kern w:val="2"/>
          <w:sz w:val="24"/>
          <w:szCs w:val="24"/>
          <w:highlight w:val="none"/>
          <w:u w:val="single"/>
        </w:rPr>
        <w:t>日</w:t>
      </w:r>
      <w:r>
        <w:rPr>
          <w:rStyle w:val="77"/>
          <w:rFonts w:hint="eastAsia" w:ascii="宋体" w:hAnsi="宋体" w:cs="宋体"/>
          <w:bCs/>
          <w:snapToGrid/>
          <w:color w:val="auto"/>
          <w:kern w:val="2"/>
          <w:sz w:val="24"/>
          <w:szCs w:val="24"/>
          <w:highlight w:val="none"/>
          <w:u w:val="single"/>
          <w:lang w:val="en-US" w:eastAsia="zh-CN"/>
        </w:rPr>
        <w:t>09</w:t>
      </w:r>
      <w:r>
        <w:rPr>
          <w:rStyle w:val="77"/>
          <w:rFonts w:hint="eastAsia" w:ascii="宋体" w:hAnsi="宋体" w:eastAsia="宋体" w:cs="宋体"/>
          <w:bCs/>
          <w:snapToGrid/>
          <w:color w:val="auto"/>
          <w:kern w:val="2"/>
          <w:sz w:val="24"/>
          <w:szCs w:val="24"/>
          <w:highlight w:val="none"/>
          <w:u w:val="single"/>
        </w:rPr>
        <w:t>点00分00秒</w:t>
      </w:r>
      <w:r>
        <w:rPr>
          <w:rFonts w:hint="eastAsia" w:ascii="宋体" w:hAnsi="宋体" w:eastAsia="宋体" w:cs="宋体"/>
          <w:color w:val="auto"/>
          <w:sz w:val="24"/>
          <w:highlight w:val="none"/>
        </w:rPr>
        <w:t>（北京时间）</w:t>
      </w:r>
    </w:p>
    <w:p w14:paraId="305CB91E">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0B455313">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7"/>
          <w:rFonts w:hint="eastAsia" w:ascii="宋体" w:hAnsi="宋体" w:eastAsia="宋体" w:cs="宋体"/>
          <w:bCs/>
          <w:snapToGrid/>
          <w:color w:val="auto"/>
          <w:kern w:val="2"/>
          <w:sz w:val="24"/>
          <w:szCs w:val="24"/>
          <w:highlight w:val="none"/>
          <w:u w:val="single"/>
        </w:rPr>
        <w:t>2025年</w:t>
      </w:r>
      <w:r>
        <w:rPr>
          <w:rStyle w:val="77"/>
          <w:rFonts w:hint="eastAsia" w:ascii="宋体" w:hAnsi="宋体" w:eastAsia="宋体" w:cs="宋体"/>
          <w:bCs/>
          <w:snapToGrid/>
          <w:color w:val="auto"/>
          <w:kern w:val="2"/>
          <w:sz w:val="24"/>
          <w:szCs w:val="24"/>
          <w:highlight w:val="none"/>
          <w:u w:val="single"/>
          <w:lang w:val="en-US" w:eastAsia="zh-CN"/>
        </w:rPr>
        <w:t>0</w:t>
      </w:r>
      <w:r>
        <w:rPr>
          <w:rStyle w:val="77"/>
          <w:rFonts w:hint="eastAsia" w:ascii="宋体" w:hAnsi="宋体" w:cs="宋体"/>
          <w:bCs/>
          <w:snapToGrid/>
          <w:color w:val="auto"/>
          <w:kern w:val="2"/>
          <w:sz w:val="24"/>
          <w:szCs w:val="24"/>
          <w:highlight w:val="none"/>
          <w:u w:val="single"/>
          <w:lang w:val="en-US" w:eastAsia="zh-CN"/>
        </w:rPr>
        <w:t>7</w:t>
      </w:r>
      <w:r>
        <w:rPr>
          <w:rStyle w:val="77"/>
          <w:rFonts w:hint="eastAsia" w:ascii="宋体" w:hAnsi="宋体" w:eastAsia="宋体" w:cs="宋体"/>
          <w:bCs/>
          <w:snapToGrid/>
          <w:color w:val="auto"/>
          <w:kern w:val="2"/>
          <w:sz w:val="24"/>
          <w:szCs w:val="24"/>
          <w:highlight w:val="none"/>
          <w:u w:val="single"/>
        </w:rPr>
        <w:t>月</w:t>
      </w:r>
      <w:r>
        <w:rPr>
          <w:rStyle w:val="77"/>
          <w:rFonts w:hint="eastAsia" w:ascii="宋体" w:hAnsi="宋体" w:cs="宋体"/>
          <w:bCs/>
          <w:snapToGrid/>
          <w:color w:val="auto"/>
          <w:kern w:val="2"/>
          <w:sz w:val="24"/>
          <w:szCs w:val="24"/>
          <w:highlight w:val="none"/>
          <w:u w:val="single"/>
          <w:lang w:val="en-US" w:eastAsia="zh-CN"/>
        </w:rPr>
        <w:t>08</w:t>
      </w:r>
      <w:r>
        <w:rPr>
          <w:rStyle w:val="77"/>
          <w:rFonts w:hint="eastAsia" w:ascii="宋体" w:hAnsi="宋体" w:eastAsia="宋体" w:cs="宋体"/>
          <w:bCs/>
          <w:snapToGrid/>
          <w:color w:val="auto"/>
          <w:kern w:val="2"/>
          <w:sz w:val="24"/>
          <w:szCs w:val="24"/>
          <w:highlight w:val="none"/>
          <w:u w:val="single"/>
        </w:rPr>
        <w:t>日</w:t>
      </w:r>
      <w:r>
        <w:rPr>
          <w:rStyle w:val="77"/>
          <w:rFonts w:hint="eastAsia" w:ascii="宋体" w:hAnsi="宋体" w:cs="宋体"/>
          <w:bCs/>
          <w:snapToGrid/>
          <w:color w:val="auto"/>
          <w:kern w:val="2"/>
          <w:sz w:val="24"/>
          <w:szCs w:val="24"/>
          <w:highlight w:val="none"/>
          <w:u w:val="single"/>
          <w:lang w:val="en-US" w:eastAsia="zh-CN"/>
        </w:rPr>
        <w:t>09</w:t>
      </w:r>
      <w:r>
        <w:rPr>
          <w:rStyle w:val="77"/>
          <w:rFonts w:hint="eastAsia" w:ascii="宋体" w:hAnsi="宋体" w:eastAsia="宋体" w:cs="宋体"/>
          <w:bCs/>
          <w:snapToGrid/>
          <w:color w:val="auto"/>
          <w:kern w:val="2"/>
          <w:sz w:val="24"/>
          <w:szCs w:val="24"/>
          <w:highlight w:val="none"/>
          <w:u w:val="single"/>
        </w:rPr>
        <w:t>点00分00秒</w:t>
      </w:r>
      <w:r>
        <w:rPr>
          <w:rFonts w:hint="eastAsia" w:ascii="宋体" w:hAnsi="宋体" w:eastAsia="宋体" w:cs="宋体"/>
          <w:color w:val="auto"/>
          <w:sz w:val="24"/>
          <w:highlight w:val="none"/>
        </w:rPr>
        <w:t>（北京时间）</w:t>
      </w:r>
    </w:p>
    <w:p w14:paraId="7776F656">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18CA8C85">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 xml:space="preserve">五、公告期限 </w:t>
      </w:r>
    </w:p>
    <w:p w14:paraId="039AAF7E">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185A5F5F">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六、其他补充事宜</w:t>
      </w:r>
    </w:p>
    <w:p w14:paraId="048C960A">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050FBEA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6204147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339A09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D030FC7">
      <w:pPr>
        <w:pageBreakBefore w:val="0"/>
        <w:widowControl w:val="0"/>
        <w:kinsoku/>
        <w:wordWrap/>
        <w:overflowPunct/>
        <w:topLinePunct w:val="0"/>
        <w:autoSpaceDE/>
        <w:autoSpaceDN/>
        <w:bidi w:val="0"/>
        <w:spacing w:line="42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七、对本次采购提出询问、质疑、投诉，请按以下方式联系</w:t>
      </w:r>
    </w:p>
    <w:p w14:paraId="7A13F5ED">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szCs w:val="24"/>
          <w:highlight w:val="none"/>
        </w:rPr>
      </w:pPr>
      <w:bookmarkStart w:id="13" w:name="_Toc28359019"/>
      <w:bookmarkStart w:id="14" w:name="_Toc28359096"/>
      <w:bookmarkStart w:id="15" w:name="_Toc35393806"/>
      <w:bookmarkStart w:id="16" w:name="_Toc35393637"/>
      <w:r>
        <w:rPr>
          <w:rFonts w:hint="eastAsia" w:ascii="宋体" w:hAnsi="宋体" w:eastAsia="宋体" w:cs="宋体"/>
          <w:color w:val="auto"/>
          <w:sz w:val="24"/>
          <w:szCs w:val="24"/>
          <w:highlight w:val="none"/>
        </w:rPr>
        <w:t>1.采购人信息</w:t>
      </w:r>
      <w:bookmarkEnd w:id="13"/>
      <w:bookmarkEnd w:id="14"/>
      <w:bookmarkEnd w:id="15"/>
      <w:bookmarkEnd w:id="16"/>
      <w:r>
        <w:rPr>
          <w:rFonts w:hint="eastAsia" w:ascii="宋体" w:hAnsi="宋体" w:eastAsia="宋体" w:cs="宋体"/>
          <w:color w:val="auto"/>
          <w:sz w:val="24"/>
          <w:szCs w:val="24"/>
          <w:highlight w:val="none"/>
        </w:rPr>
        <w:t>：</w:t>
      </w:r>
    </w:p>
    <w:p w14:paraId="1B5AAA27">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bookmarkStart w:id="17" w:name="_Toc35393807"/>
      <w:bookmarkStart w:id="18" w:name="_Toc28359097"/>
      <w:bookmarkStart w:id="19" w:name="_Toc35393638"/>
      <w:bookmarkStart w:id="20" w:name="_Toc28359020"/>
      <w:r>
        <w:rPr>
          <w:rFonts w:hint="eastAsia" w:ascii="宋体" w:hAnsi="宋体" w:eastAsia="宋体" w:cs="宋体"/>
          <w:color w:val="auto"/>
          <w:sz w:val="24"/>
          <w:szCs w:val="24"/>
          <w:highlight w:val="none"/>
        </w:rPr>
        <w:t>名称：绍兴市食品药品检验研究院 </w:t>
      </w:r>
    </w:p>
    <w:p w14:paraId="440C6050">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地址：浙江省绍兴市越城区世纪东街286号  </w:t>
      </w:r>
    </w:p>
    <w:p w14:paraId="1C9307FD">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p w14:paraId="26213D79">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项目联系人（询问）：</w:t>
      </w:r>
      <w:r>
        <w:rPr>
          <w:rFonts w:hint="eastAsia" w:ascii="宋体" w:hAnsi="宋体" w:eastAsia="宋体" w:cs="宋体"/>
          <w:color w:val="auto"/>
          <w:sz w:val="24"/>
          <w:szCs w:val="24"/>
          <w:highlight w:val="none"/>
          <w:lang w:val="en-US" w:eastAsia="zh-CN"/>
        </w:rPr>
        <w:t xml:space="preserve"> 谢浙裕</w:t>
      </w:r>
    </w:p>
    <w:p w14:paraId="2A83C576">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项目联系方式（询问）：</w:t>
      </w:r>
      <w:bookmarkStart w:id="21" w:name="OLE_LINK6"/>
      <w:r>
        <w:rPr>
          <w:rFonts w:hint="eastAsia" w:ascii="宋体" w:hAnsi="宋体" w:eastAsia="宋体" w:cs="宋体"/>
          <w:color w:val="auto"/>
          <w:sz w:val="24"/>
          <w:szCs w:val="24"/>
          <w:highlight w:val="none"/>
          <w:lang w:val="en-US" w:eastAsia="zh-CN"/>
        </w:rPr>
        <w:t>0575-88338151</w:t>
      </w:r>
      <w:bookmarkEnd w:id="21"/>
    </w:p>
    <w:p w14:paraId="7AEA1763">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质疑联系人：沈佳琪</w:t>
      </w:r>
    </w:p>
    <w:p w14:paraId="0230B52A">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质疑联系方式：</w:t>
      </w:r>
      <w:r>
        <w:rPr>
          <w:rFonts w:hint="eastAsia" w:ascii="宋体" w:hAnsi="宋体" w:eastAsia="宋体" w:cs="宋体"/>
          <w:color w:val="auto"/>
          <w:sz w:val="24"/>
          <w:szCs w:val="24"/>
          <w:highlight w:val="none"/>
          <w:lang w:val="en-US" w:eastAsia="zh-CN"/>
        </w:rPr>
        <w:t xml:space="preserve">0575-88311037 </w:t>
      </w:r>
    </w:p>
    <w:p w14:paraId="16A3DC33">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2.采购代理机构信息</w:t>
      </w:r>
      <w:bookmarkEnd w:id="17"/>
      <w:bookmarkEnd w:id="18"/>
      <w:bookmarkEnd w:id="19"/>
      <w:bookmarkEnd w:id="20"/>
      <w:r>
        <w:rPr>
          <w:rFonts w:hint="eastAsia" w:ascii="宋体" w:hAnsi="宋体" w:eastAsia="宋体" w:cs="宋体"/>
          <w:color w:val="auto"/>
          <w:sz w:val="24"/>
          <w:szCs w:val="24"/>
          <w:highlight w:val="none"/>
        </w:rPr>
        <w:t>：</w:t>
      </w:r>
    </w:p>
    <w:p w14:paraId="6064B74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名称： 绍兴虬实企业管理咨询有限公司             </w:t>
      </w:r>
    </w:p>
    <w:p w14:paraId="1B6E1BA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bookmarkStart w:id="22" w:name="OLE_LINK5"/>
      <w:r>
        <w:rPr>
          <w:rFonts w:hint="eastAsia" w:ascii="宋体" w:hAnsi="宋体" w:eastAsia="宋体" w:cs="宋体"/>
          <w:color w:val="auto"/>
          <w:sz w:val="24"/>
          <w:highlight w:val="none"/>
        </w:rPr>
        <w:t>绍兴市越城区迪荡街道龙湖大厦17楼SP1703室</w:t>
      </w:r>
      <w:bookmarkEnd w:id="22"/>
    </w:p>
    <w:p w14:paraId="00F9CAE8">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传真：/             </w:t>
      </w:r>
    </w:p>
    <w:p w14:paraId="17A1726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项目联系人（询问）：刘</w:t>
      </w:r>
      <w:r>
        <w:rPr>
          <w:rFonts w:hint="eastAsia" w:ascii="宋体" w:hAnsi="宋体" w:eastAsia="宋体" w:cs="宋体"/>
          <w:color w:val="auto"/>
          <w:sz w:val="24"/>
          <w:highlight w:val="none"/>
          <w:lang w:val="en-US" w:eastAsia="zh-CN"/>
        </w:rPr>
        <w:t>工</w:t>
      </w:r>
    </w:p>
    <w:p w14:paraId="0595E1E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项目联系方式（询问）：15657576907</w:t>
      </w:r>
    </w:p>
    <w:p w14:paraId="574A97B8">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质疑联系人：金琼洁             </w:t>
      </w:r>
    </w:p>
    <w:p w14:paraId="79DF914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质疑联系方式：0575-85352613</w:t>
      </w:r>
      <w:bookmarkStart w:id="23" w:name="_Toc35393808"/>
      <w:bookmarkStart w:id="24" w:name="_Toc35393639"/>
      <w:bookmarkStart w:id="25" w:name="_Toc28359021"/>
      <w:bookmarkStart w:id="26" w:name="_Toc28359098"/>
    </w:p>
    <w:p w14:paraId="243DFD6A">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 xml:space="preserve">同级政府采购监督管理部门：            </w:t>
      </w:r>
    </w:p>
    <w:bookmarkEnd w:id="23"/>
    <w:bookmarkEnd w:id="24"/>
    <w:bookmarkEnd w:id="25"/>
    <w:bookmarkEnd w:id="26"/>
    <w:p w14:paraId="12B331A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称：绍兴市财政局</w:t>
      </w:r>
    </w:p>
    <w:p w14:paraId="2F40208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址：绍兴市越城区凤林西路151号 </w:t>
      </w:r>
    </w:p>
    <w:p w14:paraId="7AB8E6F8">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p>
    <w:p w14:paraId="3E986EE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 ： 张婷婷</w:t>
      </w:r>
    </w:p>
    <w:p w14:paraId="551FBB9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 0575-85209697 若对项目采购电子交易系统操作有疑问，可登录政采云（https://www.zcygov.cn/），点击右侧咨询小采，获取采小蜜智能服务管家帮助，或拨打政采云服务热线95763获取热线服务帮助。        </w:t>
      </w:r>
    </w:p>
    <w:p w14:paraId="68BB7D9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07B81EE">
      <w:pPr>
        <w:widowControl/>
        <w:adjustRightInd/>
        <w:jc w:val="left"/>
        <w:rPr>
          <w:rFonts w:hint="eastAsia" w:ascii="宋体" w:hAnsi="宋体" w:eastAsia="宋体" w:cs="宋体"/>
          <w:snapToGrid w:val="0"/>
          <w:color w:val="auto"/>
          <w:highlight w:val="none"/>
        </w:rPr>
      </w:pPr>
      <w:r>
        <w:rPr>
          <w:rFonts w:hint="eastAsia" w:ascii="宋体" w:hAnsi="宋体" w:eastAsia="宋体" w:cs="宋体"/>
          <w:b/>
          <w:color w:val="auto"/>
          <w:sz w:val="36"/>
          <w:szCs w:val="20"/>
          <w:highlight w:val="none"/>
        </w:rPr>
        <w:br w:type="page"/>
      </w:r>
    </w:p>
    <w:bookmarkEnd w:id="7"/>
    <w:bookmarkEnd w:id="8"/>
    <w:p w14:paraId="3BC8FF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 投标须知</w:t>
      </w:r>
    </w:p>
    <w:p w14:paraId="4A6DD260">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8F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3A53FFE">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370" w:type="dxa"/>
            <w:gridSpan w:val="2"/>
            <w:vAlign w:val="center"/>
          </w:tcPr>
          <w:p w14:paraId="64645987">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r>
      <w:tr w14:paraId="5E4F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1941868">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370" w:type="dxa"/>
            <w:gridSpan w:val="2"/>
            <w:vAlign w:val="center"/>
          </w:tcPr>
          <w:p w14:paraId="7E0F9B45">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投标人按照项目要求特许资格、资信证明文件（如有）：</w:t>
            </w:r>
          </w:p>
          <w:p w14:paraId="4BC7FE8D">
            <w:pPr>
              <w:keepNext w:val="0"/>
              <w:keepLines w:val="0"/>
              <w:pageBreakBefore w:val="0"/>
              <w:widowControl w:val="0"/>
              <w:kinsoku/>
              <w:wordWrap/>
              <w:overflowPunct/>
              <w:topLinePunct w:val="0"/>
              <w:bidi w:val="0"/>
              <w:adjustRightInd w:val="0"/>
              <w:spacing w:line="380" w:lineRule="exact"/>
              <w:ind w:left="0" w:leftChars="0" w:right="0" w:rightChars="0"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4EF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5332BB1">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370" w:type="dxa"/>
            <w:gridSpan w:val="2"/>
            <w:vAlign w:val="center"/>
          </w:tcPr>
          <w:p w14:paraId="3097B068">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资格审查方式：</w:t>
            </w:r>
          </w:p>
          <w:p w14:paraId="36CB34C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1.资格后审。</w:t>
            </w:r>
          </w:p>
          <w:p w14:paraId="3D845E45">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813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BE372D6">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370" w:type="dxa"/>
            <w:gridSpan w:val="2"/>
            <w:vAlign w:val="center"/>
          </w:tcPr>
          <w:p w14:paraId="60088FE5">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投标有效期：</w:t>
            </w:r>
            <w:r>
              <w:rPr>
                <w:rFonts w:hint="eastAsia" w:ascii="宋体" w:hAnsi="宋体" w:eastAsia="宋体" w:cs="宋体"/>
                <w:color w:val="auto"/>
                <w:sz w:val="24"/>
                <w:highlight w:val="none"/>
              </w:rPr>
              <w:t>投标有效期为从提交投标文件的截止之日起90天。</w:t>
            </w:r>
            <w:r>
              <w:rPr>
                <w:rFonts w:hint="eastAsia" w:ascii="宋体" w:hAnsi="宋体" w:eastAsia="宋体" w:cs="宋体"/>
                <w:b/>
                <w:color w:val="auto"/>
                <w:sz w:val="24"/>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tc>
      </w:tr>
      <w:tr w14:paraId="3A23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D21E17">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370" w:type="dxa"/>
            <w:gridSpan w:val="2"/>
            <w:vAlign w:val="center"/>
          </w:tcPr>
          <w:p w14:paraId="11194A1A">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转包：</w:t>
            </w:r>
            <w:r>
              <w:rPr>
                <w:rFonts w:hint="eastAsia" w:ascii="宋体" w:hAnsi="宋体" w:eastAsia="宋体" w:cs="宋体"/>
                <w:color w:val="auto"/>
                <w:sz w:val="24"/>
                <w:highlight w:val="none"/>
              </w:rPr>
              <w:t>本项目不得转包。</w:t>
            </w:r>
          </w:p>
        </w:tc>
      </w:tr>
      <w:tr w14:paraId="2039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60B878">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370" w:type="dxa"/>
            <w:gridSpan w:val="2"/>
            <w:vAlign w:val="center"/>
          </w:tcPr>
          <w:p w14:paraId="7F48A0FF">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分包：</w:t>
            </w:r>
            <w:r>
              <w:rPr>
                <w:rFonts w:hint="eastAsia" w:ascii="宋体" w:hAnsi="宋体" w:eastAsia="宋体" w:cs="宋体"/>
                <w:color w:val="auto"/>
                <w:kern w:val="0"/>
                <w:sz w:val="24"/>
                <w:highlight w:val="none"/>
              </w:rPr>
              <w:t>☐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p>
          <w:p w14:paraId="79CD1CD6">
            <w:pPr>
              <w:keepNext w:val="0"/>
              <w:keepLines w:val="0"/>
              <w:pageBreakBefore w:val="0"/>
              <w:widowControl w:val="0"/>
              <w:kinsoku/>
              <w:wordWrap/>
              <w:overflowPunct/>
              <w:topLinePunct w:val="0"/>
              <w:bidi w:val="0"/>
              <w:adjustRightInd w:val="0"/>
              <w:spacing w:line="380" w:lineRule="exact"/>
              <w:ind w:left="0" w:leftChars="0" w:right="0" w:rightChars="0" w:firstLine="720" w:firstLineChars="3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62FB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30CC7C5">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370" w:type="dxa"/>
            <w:gridSpan w:val="2"/>
            <w:vAlign w:val="center"/>
          </w:tcPr>
          <w:p w14:paraId="4DEF0F4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投标文件份数：</w:t>
            </w:r>
            <w:r>
              <w:rPr>
                <w:rFonts w:hint="eastAsia" w:ascii="宋体" w:hAnsi="宋体" w:eastAsia="宋体" w:cs="宋体"/>
                <w:color w:val="auto"/>
                <w:sz w:val="24"/>
                <w:highlight w:val="none"/>
              </w:rPr>
              <w:t>本项目实行网上投标，供应商于“政采云”上提供电子投标文件。</w:t>
            </w:r>
          </w:p>
        </w:tc>
      </w:tr>
      <w:tr w14:paraId="675A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D62138">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370" w:type="dxa"/>
            <w:gridSpan w:val="2"/>
            <w:vAlign w:val="center"/>
          </w:tcPr>
          <w:p w14:paraId="2E5CFFBE">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p w14:paraId="14DE7C2B">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35A9C7C5">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7498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58FED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370" w:type="dxa"/>
            <w:gridSpan w:val="2"/>
            <w:vAlign w:val="center"/>
          </w:tcPr>
          <w:p w14:paraId="6787C364">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p w14:paraId="4E406DF0">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050F48FB">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B要求提供，</w:t>
            </w:r>
          </w:p>
          <w:p w14:paraId="23885FC4">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58104FA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4AABEC8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386DA85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16C12EFC">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2A468D2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F5A30AB">
            <w:pPr>
              <w:keepNext w:val="0"/>
              <w:keepLines w:val="0"/>
              <w:pageBreakBefore w:val="0"/>
              <w:widowControl w:val="0"/>
              <w:kinsoku/>
              <w:wordWrap/>
              <w:overflowPunct/>
              <w:topLinePunct w:val="0"/>
              <w:autoSpaceDE/>
              <w:autoSpaceDN/>
              <w:bidi w:val="0"/>
              <w:adjustRightInd w:val="0"/>
              <w:spacing w:line="38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p w14:paraId="335D7814">
            <w:pPr>
              <w:pStyle w:val="81"/>
              <w:autoSpaceDE/>
              <w:autoSpaceDN/>
              <w:spacing w:line="380" w:lineRule="exact"/>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未按招标文件要求提供样品或提供样品不满足采购需求实质性条件的，投标无效。</w:t>
            </w:r>
          </w:p>
        </w:tc>
      </w:tr>
      <w:tr w14:paraId="5F34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77B8827">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370" w:type="dxa"/>
            <w:gridSpan w:val="2"/>
            <w:vAlign w:val="center"/>
          </w:tcPr>
          <w:p w14:paraId="1AB49913">
            <w:pPr>
              <w:spacing w:beforeLines="0" w:afterLines="0" w:line="38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方案讲解演示：</w:t>
            </w:r>
          </w:p>
          <w:p w14:paraId="5F06C95C">
            <w:pPr>
              <w:tabs>
                <w:tab w:val="center" w:pos="4077"/>
              </w:tabs>
              <w:spacing w:beforeLines="0" w:afterLines="0"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r>
              <w:rPr>
                <w:rFonts w:hint="eastAsia" w:ascii="宋体" w:hAnsi="宋体" w:eastAsia="宋体" w:cs="宋体"/>
                <w:color w:val="auto"/>
                <w:sz w:val="24"/>
                <w:szCs w:val="24"/>
                <w:highlight w:val="none"/>
                <w:lang w:eastAsia="zh-CN"/>
              </w:rPr>
              <w:tab/>
            </w:r>
          </w:p>
          <w:p w14:paraId="39C8F396">
            <w:pPr>
              <w:spacing w:beforeLines="0" w:afterLines="0" w:line="38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14:paraId="4FAD75D6">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lang w:val="zh-CN"/>
              </w:rPr>
              <w:t>分钟（编制时可根据项目情况进行调整），讲解次序以投标文件解密时间先后次序为准。讲解演示结束后按要求解答评标委员会提问。</w:t>
            </w:r>
          </w:p>
          <w:p w14:paraId="160E1884">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70494416">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方式一：政采云平台在线讲解演示。政采云平台在线讲解需供应商根据政采云平台操作要求做好准备工作，提前完善软硬件配置环境。</w:t>
            </w:r>
          </w:p>
          <w:p w14:paraId="7678A723">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highlight w:val="none"/>
                <w:lang w:val="zh-CN"/>
              </w:rPr>
              <w:t>讲解演示人员不超过</w:t>
            </w:r>
            <w:r>
              <w:rPr>
                <w:rFonts w:hint="eastAsia" w:ascii="宋体" w:hAnsi="宋体" w:eastAsia="宋体" w:cs="宋体"/>
                <w:color w:val="auto"/>
                <w:kern w:val="0"/>
                <w:sz w:val="24"/>
                <w:highlight w:val="none"/>
                <w:u w:val="single"/>
                <w:lang w:val="en-US" w:eastAsia="zh-CN"/>
              </w:rPr>
              <w:t>3</w:t>
            </w:r>
            <w:r>
              <w:rPr>
                <w:rFonts w:hint="eastAsia" w:ascii="宋体" w:hAnsi="宋体" w:eastAsia="宋体" w:cs="宋体"/>
                <w:color w:val="auto"/>
                <w:kern w:val="0"/>
                <w:sz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5BC4183">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6F9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535B10">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55" w:type="dxa"/>
            <w:vAlign w:val="center"/>
          </w:tcPr>
          <w:p w14:paraId="53B64FF6">
            <w:pPr>
              <w:keepNext w:val="0"/>
              <w:keepLines w:val="0"/>
              <w:pageBreakBefore w:val="0"/>
              <w:widowControl w:val="0"/>
              <w:kinsoku/>
              <w:wordWrap/>
              <w:overflowPunct/>
              <w:topLinePunct w:val="0"/>
              <w:bidi w:val="0"/>
              <w:adjustRightInd w:val="0"/>
              <w:snapToGrid w:val="0"/>
              <w:spacing w:line="380" w:lineRule="exact"/>
              <w:ind w:left="0" w:leftChars="0" w:right="0" w:rightChars="0"/>
              <w:jc w:val="cente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进口</w:t>
            </w:r>
            <w:r>
              <w:rPr>
                <w:rFonts w:hint="eastAsia" w:ascii="宋体" w:hAnsi="宋体" w:eastAsia="宋体" w:cs="宋体"/>
                <w:b/>
                <w:color w:val="auto"/>
                <w:sz w:val="24"/>
                <w:highlight w:val="none"/>
              </w:rPr>
              <w:t>产品</w:t>
            </w:r>
          </w:p>
        </w:tc>
        <w:tc>
          <w:tcPr>
            <w:tcW w:w="7515" w:type="dxa"/>
            <w:vAlign w:val="center"/>
          </w:tcPr>
          <w:p w14:paraId="2F61A48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本项目不允许采购进口产品。</w:t>
            </w:r>
          </w:p>
          <w:p w14:paraId="20F9E08C">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F1D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310227">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55" w:type="dxa"/>
            <w:vAlign w:val="center"/>
          </w:tcPr>
          <w:p w14:paraId="08AC1572">
            <w:pPr>
              <w:keepNext w:val="0"/>
              <w:keepLines w:val="0"/>
              <w:pageBreakBefore w:val="0"/>
              <w:widowControl w:val="0"/>
              <w:kinsoku/>
              <w:wordWrap/>
              <w:overflowPunct/>
              <w:topLinePunct w:val="0"/>
              <w:bidi w:val="0"/>
              <w:adjustRightInd w:val="0"/>
              <w:snapToGrid w:val="0"/>
              <w:spacing w:line="380" w:lineRule="exact"/>
              <w:ind w:left="14" w:leftChars="0" w:right="0" w:rightChars="0" w:hanging="14" w:hangingChars="7"/>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项目属性与核心产品</w:t>
            </w:r>
          </w:p>
        </w:tc>
        <w:tc>
          <w:tcPr>
            <w:tcW w:w="7515" w:type="dxa"/>
            <w:vAlign w:val="center"/>
          </w:tcPr>
          <w:p w14:paraId="54C82CDC">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气相色谱仪</w:t>
            </w:r>
            <w:r>
              <w:rPr>
                <w:rFonts w:hint="eastAsia" w:ascii="宋体" w:hAnsi="宋体" w:eastAsia="宋体" w:cs="宋体"/>
                <w:color w:val="auto"/>
                <w:sz w:val="24"/>
                <w:highlight w:val="none"/>
              </w:rPr>
              <w:t>。</w:t>
            </w:r>
          </w:p>
          <w:p w14:paraId="2FD6B929">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14:paraId="0CFB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C50329">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55" w:type="dxa"/>
            <w:vAlign w:val="center"/>
          </w:tcPr>
          <w:p w14:paraId="7F988D2E">
            <w:pPr>
              <w:keepNext w:val="0"/>
              <w:keepLines w:val="0"/>
              <w:pageBreakBefore w:val="0"/>
              <w:widowControl w:val="0"/>
              <w:kinsoku/>
              <w:wordWrap/>
              <w:overflowPunct/>
              <w:topLinePunct w:val="0"/>
              <w:bidi w:val="0"/>
              <w:adjustRightInd w:val="0"/>
              <w:snapToGrid w:val="0"/>
              <w:spacing w:line="380" w:lineRule="exact"/>
              <w:ind w:left="0" w:leftChars="0" w:right="0" w:rightChars="0" w:hanging="1"/>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采购标的对应的中小企业划分标准所属行业</w:t>
            </w:r>
          </w:p>
        </w:tc>
        <w:tc>
          <w:tcPr>
            <w:tcW w:w="7515" w:type="dxa"/>
            <w:vAlign w:val="center"/>
          </w:tcPr>
          <w:p w14:paraId="5E0200C8">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标项一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工业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tc>
      </w:tr>
      <w:tr w14:paraId="494E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7A745F4">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55" w:type="dxa"/>
            <w:vMerge w:val="restart"/>
            <w:vAlign w:val="center"/>
          </w:tcPr>
          <w:p w14:paraId="6D385C8E">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投标人信用信息事项</w:t>
            </w:r>
          </w:p>
        </w:tc>
        <w:tc>
          <w:tcPr>
            <w:tcW w:w="7515" w:type="dxa"/>
            <w:vAlign w:val="center"/>
          </w:tcPr>
          <w:p w14:paraId="64C1E1B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信用信息查询渠道及截止时间：</w:t>
            </w:r>
            <w:r>
              <w:rPr>
                <w:rFonts w:hint="eastAsia" w:ascii="宋体" w:hAnsi="宋体" w:eastAsia="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rPr>
              <w:t>开标当天</w:t>
            </w:r>
            <w:r>
              <w:rPr>
                <w:rFonts w:hint="eastAsia" w:ascii="宋体" w:hAnsi="宋体" w:eastAsia="宋体" w:cs="宋体"/>
                <w:color w:val="auto"/>
                <w:sz w:val="24"/>
                <w:highlight w:val="none"/>
              </w:rPr>
              <w:t>的信用记录。</w:t>
            </w:r>
          </w:p>
        </w:tc>
      </w:tr>
      <w:tr w14:paraId="38F7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AED784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35F7F92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p>
        </w:tc>
        <w:tc>
          <w:tcPr>
            <w:tcW w:w="7515" w:type="dxa"/>
            <w:vAlign w:val="center"/>
          </w:tcPr>
          <w:p w14:paraId="703EFA19">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信用信息查询记录和证据留存的具体方式：</w:t>
            </w:r>
            <w:r>
              <w:rPr>
                <w:rFonts w:hint="eastAsia" w:ascii="宋体" w:hAnsi="宋体" w:eastAsia="宋体" w:cs="宋体"/>
                <w:color w:val="auto"/>
                <w:sz w:val="24"/>
                <w:highlight w:val="none"/>
              </w:rPr>
              <w:t>采购人或采购人委托的评审小组或采购代理机构现场查询投标人的信用记录，查询结果经确认后与采购文件一起存档。</w:t>
            </w:r>
          </w:p>
        </w:tc>
      </w:tr>
      <w:tr w14:paraId="4361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C4290B">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6F40DFF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p>
        </w:tc>
        <w:tc>
          <w:tcPr>
            <w:tcW w:w="7515" w:type="dxa"/>
            <w:vAlign w:val="center"/>
          </w:tcPr>
          <w:p w14:paraId="5B80F639">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信用信息的使用规则：</w:t>
            </w:r>
            <w:r>
              <w:rPr>
                <w:rFonts w:hint="eastAsia" w:ascii="宋体" w:hAnsi="宋体" w:eastAsia="宋体" w:cs="宋体"/>
                <w:color w:val="auto"/>
                <w:sz w:val="24"/>
                <w:highlight w:val="none"/>
              </w:rPr>
              <w:t>经查询列入失信被执行人名单、</w:t>
            </w:r>
            <w:r>
              <w:rPr>
                <w:rFonts w:hint="eastAsia" w:ascii="宋体" w:hAnsi="宋体" w:cs="宋体"/>
                <w:color w:val="auto"/>
                <w:sz w:val="24"/>
                <w:highlight w:val="none"/>
                <w:lang w:eastAsia="zh-CN"/>
              </w:rPr>
              <w:t>重大税收违法失信主体名单</w:t>
            </w:r>
            <w:r>
              <w:rPr>
                <w:rFonts w:hint="eastAsia" w:ascii="宋体" w:hAnsi="宋体" w:eastAsia="宋体" w:cs="宋体"/>
                <w:color w:val="auto"/>
                <w:sz w:val="24"/>
                <w:highlight w:val="none"/>
              </w:rPr>
              <w:t>、政府采购严重违法失信行为记录名单的投标人将被拒绝参与政府采购活动。</w:t>
            </w:r>
          </w:p>
          <w:p w14:paraId="118B5A7B">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674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C144AC2">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p>
        </w:tc>
        <w:tc>
          <w:tcPr>
            <w:tcW w:w="8370" w:type="dxa"/>
            <w:gridSpan w:val="2"/>
            <w:vAlign w:val="center"/>
          </w:tcPr>
          <w:p w14:paraId="6CDB8B53">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需要落实的政府采购政策：包括保护环境、节约能源、促进中小企业发展等。详见招标文件第二部分总则。</w:t>
            </w:r>
          </w:p>
        </w:tc>
      </w:tr>
      <w:tr w14:paraId="61E9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03A4009">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p>
        </w:tc>
        <w:tc>
          <w:tcPr>
            <w:tcW w:w="8370" w:type="dxa"/>
            <w:gridSpan w:val="2"/>
            <w:vAlign w:val="center"/>
          </w:tcPr>
          <w:p w14:paraId="764CCC30">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更正补充公告请自行登录浙江政府采购网或绍兴公共资源交易网查看下载。</w:t>
            </w:r>
          </w:p>
        </w:tc>
      </w:tr>
      <w:tr w14:paraId="4A81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B60EFB">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 xml:space="preserve">                                                                                                                                                                                                                                                                                                                                                                                                                                                                                                                                                                                                                                                                                                                                                                                                                                                                                                                                                                                                                                                                                                                                                                                                                                                                                                                                        </w:t>
            </w:r>
          </w:p>
        </w:tc>
        <w:tc>
          <w:tcPr>
            <w:tcW w:w="8370" w:type="dxa"/>
            <w:gridSpan w:val="2"/>
            <w:vAlign w:val="center"/>
          </w:tcPr>
          <w:p w14:paraId="7EFBEA3E">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投标与开标注意事项：</w:t>
            </w:r>
          </w:p>
          <w:p w14:paraId="38EEB0DA">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1.本项目实行网上投标，采用电子投标文件。若供应商参与投标，自行承担投标一切费用。</w:t>
            </w:r>
          </w:p>
          <w:p w14:paraId="0E99F604">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4B7FA98">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注：供应商CA相关操作可参考政采云平台</w:t>
            </w:r>
            <w:r>
              <w:rPr>
                <w:rFonts w:hint="eastAsia" w:ascii="宋体" w:hAnsi="宋体" w:eastAsia="宋体" w:cs="宋体"/>
                <w:color w:val="auto"/>
                <w:highlight w:val="none"/>
              </w:rPr>
              <w:t>https://www.zcygov.cn/</w:t>
            </w:r>
            <w:r>
              <w:rPr>
                <w:rFonts w:hint="eastAsia" w:ascii="宋体" w:hAnsi="宋体" w:eastAsia="宋体" w:cs="宋体"/>
                <w:color w:val="auto"/>
                <w:sz w:val="24"/>
                <w:highlight w:val="none"/>
              </w:rPr>
              <w:t>《CA申领操作指南》和《CA管理操作指南》。完成CA数字证书办理在资料齐全的情况下预计7个工作日左右，建议供应商获取招标文件后立即办理。</w:t>
            </w:r>
          </w:p>
          <w:p w14:paraId="73A7F3BB">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3.投标文件制作、递交、解密：</w:t>
            </w:r>
          </w:p>
          <w:p w14:paraId="071274A0">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eastAsia="宋体" w:cs="宋体"/>
                <w:color w:val="auto"/>
                <w:sz w:val="24"/>
                <w:highlight w:val="none"/>
                <w:lang w:eastAsia="zh-CN"/>
              </w:rPr>
              <w:t>95763</w:t>
            </w:r>
            <w:r>
              <w:rPr>
                <w:rFonts w:hint="eastAsia" w:ascii="宋体" w:hAnsi="宋体" w:eastAsia="宋体" w:cs="宋体"/>
                <w:color w:val="auto"/>
                <w:sz w:val="24"/>
                <w:highlight w:val="none"/>
              </w:rPr>
              <w:t>。</w:t>
            </w:r>
          </w:p>
          <w:p w14:paraId="62E23D83">
            <w:pPr>
              <w:keepNext w:val="0"/>
              <w:keepLines w:val="0"/>
              <w:pageBreakBefore w:val="0"/>
              <w:widowControl w:val="0"/>
              <w:kinsoku/>
              <w:wordWrap/>
              <w:overflowPunct/>
              <w:topLinePunct w:val="0"/>
              <w:bidi w:val="0"/>
              <w:adjustRightInd w:val="0"/>
              <w:snapToGrid w:val="0"/>
              <w:spacing w:line="38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3.2投标人通过“政采云”平台制作电子投标文件，投标文件制作详见“供应商-政府采购项目电子交易操作指南。</w:t>
            </w:r>
          </w:p>
          <w:p w14:paraId="1B85E409">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rPr>
              <w:t>未按时解密的</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u w:val="single"/>
              </w:rPr>
              <w:t>视为投标文件撤回</w:t>
            </w:r>
            <w:r>
              <w:rPr>
                <w:rFonts w:hint="eastAsia" w:ascii="宋体" w:hAnsi="宋体" w:eastAsia="宋体" w:cs="宋体"/>
                <w:color w:val="auto"/>
                <w:sz w:val="24"/>
                <w:highlight w:val="none"/>
              </w:rPr>
              <w:t>。</w:t>
            </w:r>
          </w:p>
        </w:tc>
      </w:tr>
      <w:tr w14:paraId="0148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D3773BE">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p>
        </w:tc>
        <w:tc>
          <w:tcPr>
            <w:tcW w:w="8370" w:type="dxa"/>
            <w:gridSpan w:val="2"/>
            <w:vAlign w:val="center"/>
          </w:tcPr>
          <w:p w14:paraId="15B1983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0E108B9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0912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B904F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p>
        </w:tc>
        <w:tc>
          <w:tcPr>
            <w:tcW w:w="8370" w:type="dxa"/>
            <w:gridSpan w:val="2"/>
            <w:vAlign w:val="center"/>
          </w:tcPr>
          <w:p w14:paraId="730A0473">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snapToGrid w:val="0"/>
                <w:color w:val="auto"/>
                <w:kern w:val="28"/>
                <w:sz w:val="24"/>
                <w:highlight w:val="none"/>
              </w:rPr>
              <w:t>联合体投标的，联合体各方均需按招标文件第五部分评标标准要求提供资信证明文件，否则视为不符合相关要求。</w:t>
            </w:r>
          </w:p>
          <w:p w14:paraId="2A48CE12">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04B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52EAB36">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w:t>
            </w:r>
          </w:p>
        </w:tc>
        <w:tc>
          <w:tcPr>
            <w:tcW w:w="8370" w:type="dxa"/>
            <w:gridSpan w:val="2"/>
            <w:vAlign w:val="center"/>
          </w:tcPr>
          <w:p w14:paraId="351DA5EE">
            <w:pPr>
              <w:spacing w:line="38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090FCA1E">
            <w:pPr>
              <w:widowControl/>
              <w:numPr>
                <w:ilvl w:val="0"/>
                <w:numId w:val="0"/>
              </w:numPr>
              <w:shd w:val="clear" w:color="auto" w:fill="FFFFFF"/>
              <w:spacing w:line="380" w:lineRule="exact"/>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highlight w:val="none"/>
              </w:rPr>
              <w:t>按代理协议约定的内容，中标单位需支付以下费用，并在投标报价中自行考虑：根据项目的中标金额，采用差额定率累进法进行计算,具体费率标准如下:中标金额在 100 万元以下部分服务招标为1.5%。</w:t>
            </w:r>
            <w:r>
              <w:rPr>
                <w:rFonts w:hint="eastAsia" w:ascii="宋体" w:hAnsi="宋体" w:eastAsia="宋体" w:cs="宋体"/>
                <w:color w:val="auto"/>
                <w:sz w:val="24"/>
                <w:highlight w:val="none"/>
                <w:lang w:eastAsia="zh-CN"/>
              </w:rPr>
              <w:t>实际按</w:t>
            </w:r>
            <w:r>
              <w:rPr>
                <w:rFonts w:hint="eastAsia" w:ascii="宋体" w:hAnsi="宋体" w:eastAsia="宋体" w:cs="宋体"/>
                <w:color w:val="auto"/>
                <w:sz w:val="24"/>
                <w:highlight w:val="none"/>
                <w:lang w:val="en-US" w:eastAsia="zh-CN"/>
              </w:rPr>
              <w:t>8折收取，最低收费标准5000元。</w:t>
            </w:r>
          </w:p>
          <w:p w14:paraId="44934A6E">
            <w:pPr>
              <w:widowControl/>
              <w:numPr>
                <w:ilvl w:val="0"/>
                <w:numId w:val="0"/>
              </w:numPr>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(2)采购代理服务费的交纳方式：</w:t>
            </w:r>
          </w:p>
          <w:p w14:paraId="644C7BBC">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用银行支票、汇票、电汇、现金等付款方式直接交纳采购代理服务费。</w:t>
            </w:r>
          </w:p>
          <w:p w14:paraId="1505C0DB">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公司名称：绍兴虬实企业管理咨询有限公司</w:t>
            </w:r>
          </w:p>
          <w:p w14:paraId="105657C8">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账  号：2006767942000015</w:t>
            </w:r>
          </w:p>
          <w:p w14:paraId="32682A2B">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 户 行：绍兴银行股份有限公司禹陵支行</w:t>
            </w:r>
          </w:p>
          <w:p w14:paraId="6757FFD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sz w:val="24"/>
                <w:highlight w:val="none"/>
              </w:rPr>
              <w:t xml:space="preserve">(3)领取中标通知书前交纳。 </w:t>
            </w:r>
          </w:p>
        </w:tc>
      </w:tr>
      <w:tr w14:paraId="2BB9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9AC1CDE">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解释：凡涉及本招标文件的解释权属于采购人。</w:t>
            </w:r>
          </w:p>
        </w:tc>
      </w:tr>
      <w:tr w14:paraId="1A35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BC7BC0">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注：中标人放弃中标资格或因质疑、投诉被取消中标资格或不能履行合同的，本项目重新组织采购。</w:t>
            </w:r>
          </w:p>
        </w:tc>
      </w:tr>
    </w:tbl>
    <w:p w14:paraId="500ED129">
      <w:pPr>
        <w:snapToGrid w:val="0"/>
        <w:spacing w:line="360" w:lineRule="auto"/>
        <w:jc w:val="center"/>
        <w:rPr>
          <w:rFonts w:hint="eastAsia" w:ascii="宋体" w:hAnsi="宋体" w:eastAsia="宋体" w:cs="宋体"/>
          <w:b/>
          <w:color w:val="auto"/>
          <w:sz w:val="32"/>
          <w:szCs w:val="20"/>
          <w:highlight w:val="none"/>
        </w:rPr>
      </w:pPr>
    </w:p>
    <w:p w14:paraId="777C3654">
      <w:pPr>
        <w:pStyle w:val="23"/>
        <w:rPr>
          <w:rFonts w:hint="eastAsia" w:ascii="宋体" w:hAnsi="宋体" w:eastAsia="宋体" w:cs="宋体"/>
          <w:b/>
          <w:color w:val="auto"/>
          <w:sz w:val="32"/>
          <w:szCs w:val="20"/>
          <w:highlight w:val="none"/>
        </w:rPr>
      </w:pPr>
    </w:p>
    <w:p w14:paraId="36C3264B">
      <w:pPr>
        <w:pStyle w:val="23"/>
        <w:rPr>
          <w:rFonts w:hint="eastAsia" w:ascii="宋体" w:hAnsi="宋体" w:eastAsia="宋体" w:cs="宋体"/>
          <w:b/>
          <w:color w:val="auto"/>
          <w:sz w:val="32"/>
          <w:szCs w:val="20"/>
          <w:highlight w:val="none"/>
        </w:rPr>
      </w:pPr>
    </w:p>
    <w:p w14:paraId="53336CF2">
      <w:pPr>
        <w:pStyle w:val="23"/>
        <w:rPr>
          <w:rFonts w:hint="eastAsia" w:ascii="宋体" w:hAnsi="宋体" w:eastAsia="宋体" w:cs="宋体"/>
          <w:b/>
          <w:color w:val="auto"/>
          <w:sz w:val="32"/>
          <w:szCs w:val="20"/>
          <w:highlight w:val="none"/>
        </w:rPr>
      </w:pPr>
    </w:p>
    <w:p w14:paraId="761DF0EA">
      <w:pPr>
        <w:pStyle w:val="23"/>
        <w:rPr>
          <w:rFonts w:hint="eastAsia" w:ascii="宋体" w:hAnsi="宋体" w:eastAsia="宋体" w:cs="宋体"/>
          <w:b/>
          <w:color w:val="auto"/>
          <w:sz w:val="32"/>
          <w:szCs w:val="20"/>
          <w:highlight w:val="none"/>
        </w:rPr>
      </w:pPr>
    </w:p>
    <w:p w14:paraId="5B6083AB">
      <w:pPr>
        <w:pStyle w:val="23"/>
        <w:rPr>
          <w:rFonts w:hint="eastAsia" w:ascii="宋体" w:hAnsi="宋体" w:eastAsia="宋体" w:cs="宋体"/>
          <w:b/>
          <w:color w:val="auto"/>
          <w:sz w:val="32"/>
          <w:szCs w:val="20"/>
          <w:highlight w:val="none"/>
        </w:rPr>
      </w:pPr>
    </w:p>
    <w:bookmarkEnd w:id="9"/>
    <w:p w14:paraId="6344EF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2"/>
          <w:szCs w:val="32"/>
          <w:highlight w:val="none"/>
        </w:rPr>
      </w:pPr>
      <w:bookmarkStart w:id="27" w:name="_Hlt75236101"/>
      <w:bookmarkEnd w:id="27"/>
      <w:bookmarkStart w:id="28" w:name="_Hlt74707468"/>
      <w:bookmarkEnd w:id="28"/>
      <w:bookmarkStart w:id="29" w:name="_Hlt68072998"/>
      <w:bookmarkEnd w:id="29"/>
      <w:bookmarkStart w:id="30" w:name="_Hlt74730295"/>
      <w:bookmarkEnd w:id="30"/>
      <w:bookmarkStart w:id="31" w:name="_Hlt68403820"/>
      <w:bookmarkEnd w:id="31"/>
      <w:bookmarkStart w:id="32" w:name="_Hlt75236290"/>
      <w:bookmarkEnd w:id="32"/>
      <w:bookmarkStart w:id="33" w:name="_Hlt74729768"/>
      <w:bookmarkEnd w:id="33"/>
      <w:bookmarkStart w:id="34" w:name="_Hlt74714665"/>
      <w:bookmarkEnd w:id="34"/>
      <w:bookmarkStart w:id="35" w:name="_Hlt68057669"/>
      <w:bookmarkEnd w:id="35"/>
      <w:bookmarkStart w:id="36" w:name="_Hlt75236011"/>
      <w:bookmarkEnd w:id="36"/>
      <w:bookmarkStart w:id="37" w:name="_Hlt68073093"/>
      <w:bookmarkEnd w:id="37"/>
      <w:bookmarkStart w:id="38" w:name="_Hlt68072990"/>
      <w:bookmarkEnd w:id="38"/>
      <w:bookmarkStart w:id="39" w:name="第三部分"/>
      <w:bookmarkStart w:id="40" w:name="_Toc164416483"/>
      <w:r>
        <w:rPr>
          <w:rFonts w:hint="eastAsia" w:ascii="宋体" w:hAnsi="宋体" w:eastAsia="宋体" w:cs="宋体"/>
          <w:b/>
          <w:color w:val="auto"/>
          <w:sz w:val="32"/>
          <w:szCs w:val="32"/>
          <w:highlight w:val="none"/>
        </w:rPr>
        <w:t>一、总则</w:t>
      </w:r>
    </w:p>
    <w:p w14:paraId="2A3806E9">
      <w:pPr>
        <w:keepNext w:val="0"/>
        <w:keepLines w:val="0"/>
        <w:pageBreakBefore w:val="0"/>
        <w:kinsoku/>
        <w:wordWrap/>
        <w:overflowPunct/>
        <w:topLinePunct w:val="0"/>
        <w:autoSpaceDE/>
        <w:autoSpaceDN/>
        <w:bidi w:val="0"/>
        <w:snapToGrid/>
        <w:spacing w:beforeAutospacing="0" w:line="440" w:lineRule="exact"/>
        <w:ind w:left="0" w:leftChars="0" w:firstLine="482" w:firstLineChars="20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207759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2BD5A2CD">
      <w:pPr>
        <w:keepNext w:val="0"/>
        <w:keepLines w:val="0"/>
        <w:pageBreakBefore w:val="0"/>
        <w:kinsoku/>
        <w:wordWrap/>
        <w:overflowPunct/>
        <w:topLinePunct w:val="0"/>
        <w:autoSpaceDE/>
        <w:autoSpaceDN/>
        <w:bidi w:val="0"/>
        <w:adjustRightInd/>
        <w:snapToGrid/>
        <w:spacing w:beforeAutospacing="0" w:line="440" w:lineRule="exact"/>
        <w:ind w:left="0" w:lef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12217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2D55C1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1F465C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07A8A4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“监督单位”系指政府采购法定义监督管理部门</w:t>
      </w:r>
      <w:r>
        <w:rPr>
          <w:rFonts w:hint="eastAsia" w:ascii="宋体" w:hAnsi="宋体" w:eastAsia="宋体" w:cs="宋体"/>
          <w:color w:val="auto"/>
          <w:sz w:val="24"/>
          <w:highlight w:val="none"/>
          <w:lang w:val="en-US" w:eastAsia="zh-CN"/>
        </w:rPr>
        <w:t>。</w:t>
      </w:r>
    </w:p>
    <w:p w14:paraId="3B980D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14:paraId="6788AD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14847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368942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lang w:val="en" w:eastAsia="zh-CN"/>
        </w:rPr>
        <w:t>☑</w:t>
      </w:r>
      <w:r>
        <w:rPr>
          <w:rFonts w:hint="eastAsia" w:ascii="宋体" w:hAnsi="宋体" w:eastAsia="宋体" w:cs="宋体"/>
          <w:color w:val="auto"/>
          <w:sz w:val="24"/>
          <w:highlight w:val="none"/>
        </w:rPr>
        <w:t>” 系指适用本项目的要求，“☐” 系指不适用本项目的要求。</w:t>
      </w:r>
    </w:p>
    <w:p w14:paraId="58011A75">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4FEFFB4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92372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0F57AA6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692B8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E47BA6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3AE389B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523390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43726AE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按财库〔2022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19号文件规定执行</w:t>
      </w:r>
      <w:r>
        <w:rPr>
          <w:rFonts w:hint="eastAsia" w:ascii="宋体" w:hAnsi="宋体" w:eastAsia="宋体" w:cs="宋体"/>
          <w:color w:val="auto"/>
          <w:sz w:val="24"/>
          <w:highlight w:val="none"/>
          <w:lang w:eastAsia="zh-CN"/>
        </w:rPr>
        <w:t>）</w:t>
      </w:r>
    </w:p>
    <w:p w14:paraId="5BA3AE1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0310E4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7BD5D1E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494F8FA7">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137A314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58E5502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w:t>
      </w:r>
      <w:r>
        <w:rPr>
          <w:rFonts w:hint="eastAsia" w:ascii="宋体" w:hAnsi="宋体" w:eastAsia="宋体" w:cs="宋体"/>
          <w:color w:val="auto"/>
          <w:sz w:val="24"/>
          <w:highlight w:val="none"/>
          <w:lang w:eastAsia="zh-CN"/>
        </w:rPr>
        <w:t>（由采购人或其委托代理机构根据项目情况自行确定扣除比例）</w:t>
      </w:r>
      <w:r>
        <w:rPr>
          <w:rFonts w:hint="eastAsia" w:ascii="宋体" w:hAnsi="宋体" w:eastAsia="宋体" w:cs="宋体"/>
          <w:color w:val="auto"/>
          <w:sz w:val="24"/>
          <w:highlight w:val="none"/>
        </w:rPr>
        <w:t>，用扣除后的价格参加评审。</w:t>
      </w:r>
    </w:p>
    <w:p w14:paraId="25E26F3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w:t>
      </w:r>
      <w:r>
        <w:rPr>
          <w:rFonts w:hint="eastAsia" w:ascii="宋体" w:hAnsi="宋体" w:eastAsia="宋体" w:cs="宋体"/>
          <w:color w:val="auto"/>
          <w:sz w:val="24"/>
          <w:highlight w:val="none"/>
          <w:lang w:eastAsia="zh-CN"/>
        </w:rPr>
        <w:t>（由采购人或其委托代理机构根据项目情况自行确定扣除比例）</w:t>
      </w:r>
      <w:r>
        <w:rPr>
          <w:rFonts w:hint="eastAsia" w:ascii="宋体" w:hAnsi="宋体" w:eastAsia="宋体" w:cs="宋体"/>
          <w:color w:val="auto"/>
          <w:sz w:val="24"/>
          <w:highlight w:val="none"/>
        </w:rPr>
        <w:t>，用扣除后的价格参加评审。组成联合体或者接受分包的小微企业与联合体内其他企业、分包企业之间存在直接控股、管理关系的，不享受价格扣除优惠政策。</w:t>
      </w:r>
    </w:p>
    <w:p w14:paraId="03861E46">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033B01D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3739C2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433719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3.4支持科技创新发展</w:t>
      </w:r>
    </w:p>
    <w:p w14:paraId="72C91EF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5394C2B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5F7B700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28D0218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19E76AE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4.1供应商投标所使用的资格、信誉、荣誉与企业认证必须为投标单位所拥有。供应商投标所使用的采购项目实施人员必须为投标单位正式员工。</w:t>
      </w:r>
    </w:p>
    <w:p w14:paraId="20F87CD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3E40FC8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F4E0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firstLine="643" w:firstLineChars="200"/>
        <w:jc w:val="center"/>
        <w:textAlignment w:val="auto"/>
        <w:outlineLvl w:val="0"/>
        <w:rPr>
          <w:rFonts w:hint="eastAsia" w:ascii="宋体" w:hAnsi="宋体" w:eastAsia="宋体" w:cs="宋体"/>
          <w:b/>
          <w:color w:val="auto"/>
          <w:sz w:val="32"/>
          <w:szCs w:val="32"/>
          <w:highlight w:val="none"/>
        </w:rPr>
      </w:pPr>
    </w:p>
    <w:p w14:paraId="14B831E6">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453D9E1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5499AD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本次招标采用公开招标方式进行。</w:t>
      </w:r>
    </w:p>
    <w:p w14:paraId="3DDCE7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如某一标项投标人或实质性响应招标文件的投标人不足三家时，由采购人重新组织招标或按有关规定实施。</w:t>
      </w:r>
    </w:p>
    <w:p w14:paraId="46674D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本次招标设定限价，即招标公告中公布的各标项预算金额或最高限价（各标项之间的预算金额不能互相调整）。</w:t>
      </w:r>
    </w:p>
    <w:p w14:paraId="6C605B1F">
      <w:pPr>
        <w:pStyle w:val="24"/>
        <w:keepNext w:val="0"/>
        <w:keepLines w:val="0"/>
        <w:pageBreakBefore w:val="0"/>
        <w:kinsoku/>
        <w:wordWrap/>
        <w:overflowPunct/>
        <w:topLinePunct w:val="0"/>
        <w:autoSpaceDE/>
        <w:autoSpaceDN/>
        <w:bidi w:val="0"/>
        <w:snapToGrid/>
        <w:spacing w:line="440" w:lineRule="exact"/>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2.授权委托</w:t>
      </w:r>
    </w:p>
    <w:p w14:paraId="015252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本项目为电子投标项目，投标人的法定代表人或其授权代表或个体工商户不需要参加现场投标和开标。</w:t>
      </w:r>
    </w:p>
    <w:p w14:paraId="53FCB3D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投标费用</w:t>
      </w:r>
    </w:p>
    <w:p w14:paraId="136D25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投标人应自行承担编制投标文件及参加本次投标所涉及的一切费用。不管投标结果如何，招标人对上述费用不负任何责任。</w:t>
      </w:r>
    </w:p>
    <w:p w14:paraId="64F0408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 招标文件的修改</w:t>
      </w:r>
    </w:p>
    <w:p w14:paraId="7EA74B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4.1招标文件包括本招标文件及所有的招标答疑记录（澄清、修改）和发出的补充通知。</w:t>
      </w:r>
    </w:p>
    <w:p w14:paraId="4E8E1A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4.2招标文件的澄清 </w:t>
      </w:r>
    </w:p>
    <w:p w14:paraId="386FC8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D0DD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4.3招标文件的修改</w:t>
      </w:r>
    </w:p>
    <w:p w14:paraId="22E315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DEEFE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7050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45E6BF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5D7993">
      <w:pPr>
        <w:pStyle w:val="23"/>
        <w:keepNext w:val="0"/>
        <w:keepLines w:val="0"/>
        <w:pageBreakBefore w:val="0"/>
        <w:widowControl w:val="0"/>
        <w:kinsoku/>
        <w:wordWrap/>
        <w:overflowPunct/>
        <w:topLinePunct w:val="0"/>
        <w:bidi w:val="0"/>
        <w:snapToGrid/>
        <w:spacing w:beforeAutospacing="0" w:line="440" w:lineRule="exact"/>
        <w:ind w:left="0" w:leftChars="0" w:firstLine="643" w:firstLineChars="200"/>
        <w:jc w:val="center"/>
        <w:textAlignment w:val="auto"/>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三、投标</w:t>
      </w:r>
      <w:r>
        <w:rPr>
          <w:rFonts w:hint="eastAsia" w:ascii="宋体" w:hAnsi="宋体" w:eastAsia="宋体" w:cs="宋体"/>
          <w:b/>
          <w:color w:val="auto"/>
          <w:sz w:val="32"/>
          <w:szCs w:val="32"/>
          <w:highlight w:val="none"/>
          <w:lang w:eastAsia="zh-CN"/>
        </w:rPr>
        <w:t>文件</w:t>
      </w:r>
    </w:p>
    <w:p w14:paraId="4C63DBD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投标文件的语言、计量单位、形式及效力</w:t>
      </w:r>
    </w:p>
    <w:p w14:paraId="418F49FB">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0F994BC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投标文件以及投标方与招标方就有关投标事宜的所有来往函电，均应以中文书写（技术术语除外）。</w:t>
      </w:r>
    </w:p>
    <w:p w14:paraId="1FA88EC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投标计量单位，除招标文件中有特殊要求外，应采用中华人民共和国法定计量单位，货币单位：人民币元。</w:t>
      </w:r>
    </w:p>
    <w:p w14:paraId="757B208E">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2C60F63C">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79C1AC97">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025472AB">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74BD1F93">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73A47B0C">
      <w:pPr>
        <w:pStyle w:val="33"/>
        <w:keepNext w:val="0"/>
        <w:keepLines w:val="0"/>
        <w:pageBreakBefore w:val="0"/>
        <w:widowControl w:val="0"/>
        <w:kinsoku/>
        <w:wordWrap/>
        <w:overflowPunct/>
        <w:topLinePunct w:val="0"/>
        <w:autoSpaceDE/>
        <w:autoSpaceDN/>
        <w:bidi w:val="0"/>
        <w:adjustRightInd w:val="0"/>
        <w:snapToGrid/>
        <w:spacing w:beforeAutospacing="0"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.投标文件的组成</w:t>
      </w:r>
    </w:p>
    <w:p w14:paraId="7ABD8C41">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w:t>
      </w:r>
      <w:r>
        <w:rPr>
          <w:rFonts w:hint="eastAsia" w:ascii="宋体" w:hAnsi="宋体" w:eastAsia="宋体" w:cs="宋体"/>
          <w:color w:val="auto"/>
          <w:sz w:val="24"/>
          <w:highlight w:val="none"/>
          <w:lang w:eastAsia="zh-CN"/>
        </w:rPr>
        <w:t>“资格文件”、</w:t>
      </w:r>
      <w:r>
        <w:rPr>
          <w:rFonts w:hint="eastAsia" w:ascii="宋体" w:hAnsi="宋体" w:eastAsia="宋体" w:cs="宋体"/>
          <w:color w:val="auto"/>
          <w:sz w:val="24"/>
          <w:highlight w:val="none"/>
        </w:rPr>
        <w:t>“商务技术文件资料”、“报价文件资料”</w:t>
      </w: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部分组成，其中</w:t>
      </w:r>
      <w:r>
        <w:rPr>
          <w:rFonts w:hint="eastAsia" w:ascii="宋体" w:hAnsi="宋体" w:eastAsia="宋体" w:cs="宋体"/>
          <w:b/>
          <w:color w:val="auto"/>
          <w:sz w:val="24"/>
          <w:highlight w:val="none"/>
        </w:rPr>
        <w:t>电子投标文件中所须加盖公章部分均应采用电子签章。</w:t>
      </w:r>
    </w:p>
    <w:p w14:paraId="01524E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val="zh-CN"/>
        </w:rPr>
        <w:t>.1资格文件：</w:t>
      </w:r>
    </w:p>
    <w:p w14:paraId="082A8A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.1.1符合参加政府采购活动应当具备的一般条件的承诺函；</w:t>
      </w:r>
    </w:p>
    <w:p w14:paraId="2676DE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2.1.2联合协议（如果有)；</w:t>
      </w:r>
    </w:p>
    <w:p w14:paraId="687FC8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0709E3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落实政府采购政策需满足的资格要求（如果有)；</w:t>
      </w:r>
    </w:p>
    <w:p w14:paraId="05FEAB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本项目的特定资格要求（如果有)。</w:t>
      </w:r>
    </w:p>
    <w:p w14:paraId="1715E6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21BD53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.2.1投标函；</w:t>
      </w:r>
      <w:r>
        <w:rPr>
          <w:rFonts w:hint="eastAsia" w:ascii="宋体" w:hAnsi="宋体" w:eastAsia="宋体" w:cs="宋体"/>
          <w:color w:val="auto"/>
          <w:sz w:val="24"/>
          <w:highlight w:val="none"/>
          <w:lang w:val="zh-CN"/>
        </w:rPr>
        <w:t xml:space="preserve"> </w:t>
      </w:r>
    </w:p>
    <w:p w14:paraId="7FBB1D6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2.2.2法定代表人授权委托书；</w:t>
      </w:r>
    </w:p>
    <w:p w14:paraId="72D99A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法定代表人及其授权代表身份证复印件；</w:t>
      </w:r>
    </w:p>
    <w:p w14:paraId="6EDC4CC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授权代表社保证明；</w:t>
      </w:r>
    </w:p>
    <w:p w14:paraId="2CAF3A4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法定代表人身份证明书；</w:t>
      </w:r>
    </w:p>
    <w:p w14:paraId="4935FD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BB33A5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7279DC2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7B52C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3E0EB0C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FC73C9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38C4A3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A66B6F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C6C27B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0A0156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33680D6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54376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7CE022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50F2B5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2.2.16培训计划（如有）；</w:t>
      </w:r>
    </w:p>
    <w:p w14:paraId="2AD8DD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3E5EAE1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未尽事宜请各投标单位按评分标准和相对应标项相关要求制作；</w:t>
      </w:r>
    </w:p>
    <w:p w14:paraId="3E713B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投标人需要说明的其他文件和说明（格式自拟）。</w:t>
      </w:r>
    </w:p>
    <w:p w14:paraId="1FD7C0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45A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.3.1开标一览表（报价表）；</w:t>
      </w:r>
    </w:p>
    <w:p w14:paraId="4398FB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.3.2中小企业声明函</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33B1F9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i w:val="0"/>
          <w:iCs w:val="0"/>
          <w:snapToGrid w:val="0"/>
          <w:color w:val="auto"/>
          <w:kern w:val="2"/>
          <w:sz w:val="24"/>
          <w:szCs w:val="24"/>
          <w:highlight w:val="none"/>
          <w:vertAlign w:val="baseline"/>
          <w:lang w:val="en-US" w:eastAsia="zh-CN" w:bidi="ar-SA"/>
        </w:rPr>
        <w:t>2.3.3 残疾人福利性单位声明函（如有）</w:t>
      </w:r>
    </w:p>
    <w:p w14:paraId="1E189CE7">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bCs/>
          <w:color w:val="auto"/>
          <w:sz w:val="32"/>
          <w:highlight w:val="none"/>
        </w:rPr>
      </w:pPr>
      <w:r>
        <w:rPr>
          <w:rFonts w:hint="eastAsia" w:ascii="宋体" w:hAnsi="宋体" w:eastAsia="宋体" w:cs="宋体"/>
          <w:b/>
          <w:bCs/>
          <w:i w:val="0"/>
          <w:iCs w:val="0"/>
          <w:snapToGrid/>
          <w:color w:val="auto"/>
          <w:kern w:val="2"/>
          <w:sz w:val="24"/>
          <w:szCs w:val="20"/>
          <w:highlight w:val="none"/>
          <w:vertAlign w:val="baseline"/>
          <w:lang w:val="en-US" w:eastAsia="zh-CN" w:bidi="ar-SA"/>
        </w:rPr>
        <w:t>3.投标报价</w:t>
      </w:r>
    </w:p>
    <w:p w14:paraId="7626AC1B">
      <w:pPr>
        <w:keepNext w:val="0"/>
        <w:keepLines w:val="0"/>
        <w:pageBreakBefore w:val="0"/>
        <w:kinsoku/>
        <w:wordWrap/>
        <w:overflowPunct/>
        <w:topLinePunct w:val="0"/>
        <w:bidi w:val="0"/>
        <w:adjustRightInd w:val="0"/>
        <w:snapToGrid/>
        <w:spacing w:line="44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71336AE">
      <w:pPr>
        <w:keepNext w:val="0"/>
        <w:keepLines w:val="0"/>
        <w:pageBreakBefore w:val="0"/>
        <w:kinsoku/>
        <w:wordWrap/>
        <w:overflowPunct/>
        <w:topLinePunct w:val="0"/>
        <w:bidi w:val="0"/>
        <w:adjustRightInd w:val="0"/>
        <w:snapToGrid/>
        <w:spacing w:line="44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3.2招标文件未列明，而投标人认为必需的费用也需列入报价。</w:t>
      </w:r>
    </w:p>
    <w:p w14:paraId="13E17CF9">
      <w:pPr>
        <w:keepNext w:val="0"/>
        <w:keepLines w:val="0"/>
        <w:pageBreakBefore w:val="0"/>
        <w:kinsoku/>
        <w:wordWrap/>
        <w:overflowPunct/>
        <w:topLinePunct w:val="0"/>
        <w:bidi w:val="0"/>
        <w:adjustRightInd w:val="0"/>
        <w:snapToGrid/>
        <w:spacing w:line="44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6D6D4BA3">
      <w:pPr>
        <w:keepNext w:val="0"/>
        <w:keepLines w:val="0"/>
        <w:pageBreakBefore w:val="0"/>
        <w:kinsoku/>
        <w:wordWrap/>
        <w:overflowPunct/>
        <w:topLinePunct w:val="0"/>
        <w:bidi w:val="0"/>
        <w:adjustRightInd w:val="0"/>
        <w:snapToGrid/>
        <w:spacing w:line="44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3.4投标人提供虚假材料投标的，投标无效。</w:t>
      </w:r>
    </w:p>
    <w:p w14:paraId="6B7DB9F3">
      <w:pPr>
        <w:pStyle w:val="132"/>
        <w:keepNext w:val="0"/>
        <w:keepLines w:val="0"/>
        <w:pageBreakBefore w:val="0"/>
        <w:kinsoku/>
        <w:wordWrap/>
        <w:overflowPunct/>
        <w:topLinePunct w:val="0"/>
        <w:bidi w:val="0"/>
        <w:snapToGrid/>
        <w:spacing w:before="0" w:line="440" w:lineRule="exact"/>
        <w:ind w:firstLine="482" w:firstLineChars="200"/>
        <w:textAlignment w:val="auto"/>
        <w:outlineLvl w:val="0"/>
        <w:rPr>
          <w:rFonts w:hint="eastAsia" w:ascii="宋体" w:hAnsi="宋体" w:eastAsia="宋体" w:cs="宋体"/>
          <w:b/>
          <w:color w:val="auto"/>
          <w:szCs w:val="24"/>
          <w:highlight w:val="none"/>
        </w:rPr>
      </w:pP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w:t>
      </w:r>
      <w:r>
        <w:rPr>
          <w:rFonts w:hint="eastAsia" w:ascii="宋体" w:hAnsi="宋体" w:eastAsia="宋体" w:cs="宋体"/>
          <w:b/>
          <w:color w:val="auto"/>
          <w:szCs w:val="24"/>
          <w:highlight w:val="none"/>
          <w:lang w:eastAsia="zh-CN"/>
        </w:rPr>
        <w:t>和</w:t>
      </w:r>
      <w:r>
        <w:rPr>
          <w:rFonts w:hint="eastAsia" w:ascii="宋体" w:hAnsi="宋体" w:eastAsia="宋体" w:cs="宋体"/>
          <w:b/>
          <w:color w:val="auto"/>
          <w:sz w:val="24"/>
          <w:highlight w:val="none"/>
        </w:rPr>
        <w:t>签署</w:t>
      </w:r>
    </w:p>
    <w:p w14:paraId="43117106">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3C21E26">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DB784B">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28B0878F">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3FFF54FF">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4BE691F">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4.6</w:t>
      </w:r>
      <w:r>
        <w:rPr>
          <w:rFonts w:hint="eastAsia" w:ascii="宋体" w:hAnsi="宋体" w:eastAsia="宋体" w:cs="宋体"/>
          <w:color w:val="auto"/>
          <w:sz w:val="24"/>
          <w:highlight w:val="none"/>
          <w:lang w:val="zh-CN"/>
        </w:rPr>
        <w:t>招标文件对投标文件签署、盖章的要求适用于电子签名。</w:t>
      </w:r>
    </w:p>
    <w:p w14:paraId="51D6DB6E">
      <w:pPr>
        <w:pStyle w:val="132"/>
        <w:keepNext w:val="0"/>
        <w:keepLines w:val="0"/>
        <w:pageBreakBefore w:val="0"/>
        <w:kinsoku/>
        <w:wordWrap/>
        <w:overflowPunct/>
        <w:topLinePunct w:val="0"/>
        <w:bidi w:val="0"/>
        <w:snapToGrid/>
        <w:spacing w:before="0" w:line="440" w:lineRule="exact"/>
        <w:ind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eastAsia="zh-CN"/>
        </w:rPr>
        <w:t>5</w:t>
      </w:r>
      <w:r>
        <w:rPr>
          <w:rFonts w:hint="eastAsia" w:ascii="宋体" w:hAnsi="宋体" w:eastAsia="宋体" w:cs="宋体"/>
          <w:b/>
          <w:color w:val="auto"/>
          <w:szCs w:val="24"/>
          <w:highlight w:val="none"/>
        </w:rPr>
        <w:t>.投标文件的提交、补充、修改、撤回</w:t>
      </w:r>
    </w:p>
    <w:p w14:paraId="689BAD8F">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7E293AF">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2233657">
      <w:pPr>
        <w:keepNext w:val="0"/>
        <w:keepLines w:val="0"/>
        <w:pageBreakBefore w:val="0"/>
        <w:kinsoku/>
        <w:wordWrap/>
        <w:overflowPunct/>
        <w:topLinePunct w:val="0"/>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23FF6ED">
      <w:pPr>
        <w:keepNext w:val="0"/>
        <w:keepLines w:val="0"/>
        <w:pageBreakBefore w:val="0"/>
        <w:kinsoku/>
        <w:wordWrap/>
        <w:overflowPunct/>
        <w:topLinePunct w:val="0"/>
        <w:bidi w:val="0"/>
        <w:adjustRightInd w:val="0"/>
        <w:snapToGrid/>
        <w:spacing w:line="440" w:lineRule="exact"/>
        <w:ind w:left="0" w:leftChars="0" w:firstLine="482"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20C1FBE0">
      <w:pPr>
        <w:keepNext w:val="0"/>
        <w:keepLines w:val="0"/>
        <w:pageBreakBefore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3A565EFC">
      <w:pPr>
        <w:keepNext w:val="0"/>
        <w:keepLines w:val="0"/>
        <w:pageBreakBefore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1BBDC461">
      <w:pPr>
        <w:pStyle w:val="132"/>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480" w:firstLineChars="200"/>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67DD578">
      <w:pPr>
        <w:keepNext w:val="0"/>
        <w:keepLines w:val="0"/>
        <w:pageBreakBefore w:val="0"/>
        <w:widowControl w:val="0"/>
        <w:kinsoku/>
        <w:wordWrap/>
        <w:overflowPunct/>
        <w:topLinePunct w:val="0"/>
        <w:autoSpaceDE/>
        <w:autoSpaceDN/>
        <w:bidi w:val="0"/>
        <w:adjustRightInd w:val="0"/>
        <w:snapToGrid/>
        <w:spacing w:line="440" w:lineRule="exact"/>
        <w:ind w:firstLine="643" w:firstLineChars="200"/>
        <w:jc w:val="center"/>
        <w:textAlignment w:val="auto"/>
        <w:rPr>
          <w:rFonts w:hint="eastAsia" w:ascii="宋体" w:hAnsi="宋体" w:eastAsia="宋体" w:cs="宋体"/>
          <w:b/>
          <w:color w:val="auto"/>
          <w:sz w:val="32"/>
          <w:szCs w:val="32"/>
          <w:highlight w:val="none"/>
        </w:rPr>
      </w:pPr>
      <w:bookmarkStart w:id="41" w:name="_Toc91899903"/>
      <w:r>
        <w:rPr>
          <w:rFonts w:hint="eastAsia" w:ascii="宋体" w:hAnsi="宋体" w:eastAsia="宋体" w:cs="宋体"/>
          <w:b/>
          <w:color w:val="auto"/>
          <w:sz w:val="32"/>
          <w:szCs w:val="32"/>
          <w:highlight w:val="none"/>
        </w:rPr>
        <w:t>四、开标和评标</w:t>
      </w:r>
    </w:p>
    <w:p w14:paraId="0459083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16CE3E7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1.1投标截止时间后，主持人宣布开标会开始。</w:t>
      </w:r>
    </w:p>
    <w:p w14:paraId="4F09950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1.2投标人登录政采云平台，用“项目采购-开标评标”功能对电子投标文件进行在线解密。在线解密电子投标文件时间为开标时间起30分钟内。</w:t>
      </w:r>
    </w:p>
    <w:p w14:paraId="7DF7F650">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1.3评标委员会对资格和商务技术响应文件进行评审。</w:t>
      </w:r>
    </w:p>
    <w:p w14:paraId="1C199F41">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1.4主持人宣布商务技术得分及无效（废）投标情形（如有），公布经商务技术（资信）评审符合招标文件要求的投标人名单及其商务技术得分。</w:t>
      </w:r>
    </w:p>
    <w:p w14:paraId="51BDFFB7">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3E3CBD0">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1.6评标委员会对投标文件报价文件资料进行评审，核准投标报价及计算价格分，汇总商务技术分、价格分，根据得分排序确定中标候选人。</w:t>
      </w:r>
    </w:p>
    <w:p w14:paraId="565DAD37">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1.7主持人公布评标结果。</w:t>
      </w:r>
    </w:p>
    <w:p w14:paraId="4FB6DF9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538C864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64072A5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2.1电子交易平台发生故障而无法登录访问的； </w:t>
      </w:r>
    </w:p>
    <w:p w14:paraId="7A43B0DC">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2.2电子交易平台应用或数据库出现错误，不能进行正常操作的；</w:t>
      </w:r>
    </w:p>
    <w:p w14:paraId="1F60A390">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2.3电子交易平台发现严重安全漏洞，有潜在泄密危险的；</w:t>
      </w:r>
    </w:p>
    <w:p w14:paraId="0869A24F">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2.4病毒发作导致不能进行正常操作的； </w:t>
      </w:r>
    </w:p>
    <w:p w14:paraId="1F088463">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2.5其他无法保证电子交易的公平、公正和安全的情况。</w:t>
      </w:r>
    </w:p>
    <w:p w14:paraId="5708F9C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C89438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1C68BB8B">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3.1评标委员会由招标采购单位依法组建，负责评标活动。评标委员会遵循公开、公平、公正、科学合理、竞争择优的原则。</w:t>
      </w:r>
    </w:p>
    <w:p w14:paraId="1C732EC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3.2评标委员会由采购人代表和有关方面的专家组成，成员人数为五人以上单数。</w:t>
      </w:r>
    </w:p>
    <w:p w14:paraId="512AD749">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3.3评标委员会负责对投标人资格的最终审定。</w:t>
      </w:r>
    </w:p>
    <w:p w14:paraId="1D625EE1">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3ACC35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BB3C67">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供应商通过政采云平台交换的数据电文必须进行电子签章。</w:t>
      </w:r>
    </w:p>
    <w:p w14:paraId="532686DF">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80BFC83">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3.6评标委员会对投标文件的判定，只依据投标文件和招标文件内容本身，不依据任何外来证明。</w:t>
      </w:r>
    </w:p>
    <w:p w14:paraId="48715F41">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3.7评标委员会不向落标方解释落标的原因。</w:t>
      </w:r>
    </w:p>
    <w:p w14:paraId="24F104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6DDCBB3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4.1资格性审查</w:t>
      </w:r>
    </w:p>
    <w:p w14:paraId="29C7B4A3">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4.1.1依据法律、法规和招标文件规定，采购人或采购人代表对投标人进行资格审查，以确定投标人是否具备投标资格。</w:t>
      </w:r>
    </w:p>
    <w:p w14:paraId="00E8A758">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4.2符合性审查</w:t>
      </w:r>
    </w:p>
    <w:p w14:paraId="574499B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D3256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97C0F1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 xml:space="preserve">5. </w:t>
      </w:r>
      <w:r>
        <w:rPr>
          <w:rFonts w:hint="eastAsia" w:ascii="宋体" w:hAnsi="宋体" w:eastAsia="宋体" w:cs="宋体"/>
          <w:b/>
          <w:color w:val="auto"/>
          <w:sz w:val="24"/>
          <w:highlight w:val="none"/>
        </w:rPr>
        <w:t>投标文件报价出现前后不一致的，按照下列规定修正：</w:t>
      </w:r>
    </w:p>
    <w:p w14:paraId="3A5DCBA8">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5.1投标文件中开标一览表（报价表）内容与投标文件中相应内容不一致的，以开标一览表（报价表）为准；</w:t>
      </w:r>
    </w:p>
    <w:p w14:paraId="4379019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5.2大写金额和小写金额不一致的，以大写金额为准；</w:t>
      </w:r>
    </w:p>
    <w:p w14:paraId="7B992A7B">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5.3单价金额小数点或者百分比有明显错位的，以开标一览表的总价为准，并修改单价；</w:t>
      </w:r>
    </w:p>
    <w:p w14:paraId="48F11EE6">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5.4总价金额与按单价汇总金额不一致的，以单价金额计算结果为准。</w:t>
      </w:r>
    </w:p>
    <w:p w14:paraId="071B8C4F">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CA037D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61980E1F">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6.1评标委员会将对在实质上响应招标文件要求的投标文件进行评估和比较。</w:t>
      </w:r>
    </w:p>
    <w:p w14:paraId="1512CC20">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97716E4">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6.3在评标过程中，如发现与招标文件要求相偏离的，评标委员会可对其偏离情形进行必要的核实。</w:t>
      </w:r>
    </w:p>
    <w:p w14:paraId="019A9FF3">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029E5C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6.5比较与评价。评标委员会应当按照评标标准，对符合性审查合格的投标文件进行商务和技术评估，综合比较与评价。</w:t>
      </w:r>
    </w:p>
    <w:p w14:paraId="4824D708">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6.6汇总（商务技术得分情况）。评标委员会各成员应当独立对每个投标人的商务技术文件进行评价，并汇总商务技术得分情况。</w:t>
      </w:r>
    </w:p>
    <w:p w14:paraId="550836EA">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 报价审核。对符合采购需求且通过商务技术（资信）评审的投标人的报价的合理性、准确性等进行审查核实。</w:t>
      </w:r>
    </w:p>
    <w:p w14:paraId="3F0D7D69">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59C647A">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423172A">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6.7.3如需投标价格修正，按财政部87号令第五十九条的规定对投标价格进行修正。</w:t>
      </w:r>
    </w:p>
    <w:p w14:paraId="3D86422E">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BA553A">
      <w:pPr>
        <w:pStyle w:val="15"/>
        <w:keepNext w:val="0"/>
        <w:keepLines w:val="0"/>
        <w:pageBreakBefore w:val="0"/>
        <w:widowControl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28BFD43A">
      <w:pPr>
        <w:pStyle w:val="15"/>
        <w:keepNext w:val="0"/>
        <w:keepLines w:val="0"/>
        <w:pageBreakBefore w:val="0"/>
        <w:widowControl w:val="0"/>
        <w:tabs>
          <w:tab w:val="clear" w:pos="390"/>
          <w:tab w:val="clear" w:pos="454"/>
        </w:tabs>
        <w:kinsoku/>
        <w:wordWrap/>
        <w:overflowPunct/>
        <w:topLinePunct w:val="0"/>
        <w:autoSpaceDE/>
        <w:autoSpaceDN/>
        <w:bidi w:val="0"/>
        <w:snapToGrid/>
        <w:spacing w:after="0" w:afterLines="0" w:line="440" w:lineRule="exact"/>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FE91422">
      <w:pPr>
        <w:pStyle w:val="33"/>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6D7E01B7">
      <w:pPr>
        <w:keepNext w:val="0"/>
        <w:keepLines w:val="0"/>
        <w:pageBreakBefore w:val="0"/>
        <w:tabs>
          <w:tab w:val="left" w:pos="4085"/>
        </w:tabs>
        <w:kinsoku/>
        <w:wordWrap/>
        <w:overflowPunct/>
        <w:topLinePunct w:val="0"/>
        <w:autoSpaceDE/>
        <w:autoSpaceDN/>
        <w:bidi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1828F4FA">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1FAB3AA3">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4A266841">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8.3为采购项目提供整体设计、规范编制或者项目管理、监理、检测等服务的供应商参加该采购项目的其他采购活动的； </w:t>
      </w:r>
    </w:p>
    <w:p w14:paraId="078D74A9">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528A9DF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7148EC7F">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5C980C7A">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0EEF54E6">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8.8投标文件中的投标函无投标人的电子签章或填写不全的；</w:t>
      </w:r>
    </w:p>
    <w:p w14:paraId="2555E528">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8.9报价一经涂改，未在涂改处加盖投标单位公章或者未经法定代表人或其授权代表签字或盖章的；</w:t>
      </w:r>
    </w:p>
    <w:p w14:paraId="1966C448">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8.10未按招标文件规定的格式填写，或对招标服务或技术或产品等要求未详细应答或应答内容不全、有缺失的,经评标委员会认定为无法评审的；</w:t>
      </w:r>
    </w:p>
    <w:p w14:paraId="311A74FC">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9B420F9">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8.12《技术偏离说明表》不真实填写或弄虚作假的；</w:t>
      </w:r>
    </w:p>
    <w:p w14:paraId="599EA36D">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5C3A752D">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B2ABB25">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5396FB69">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1704D2CE">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BB19C9E">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6A1DA1FF">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190C9F76">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46936928">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2FE452B8">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7646E706">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0B8EFA1D">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0B6C0265">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1D816FE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49492FA2">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73D61C4F">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35EF1681">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3894D4C3">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40DA0689">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6E7B282A">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4824D73">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370F27C0">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6087BDCA">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4A48EDAC">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5420BDC8">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2D8C84F7">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7B994660">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3DCBEDA9">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627D14E5">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0153B392">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8.24投标文件出现不是唯一的、有选择性投标报价的；</w:t>
      </w:r>
    </w:p>
    <w:p w14:paraId="1EA44D54">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8.2</w:t>
      </w:r>
      <w:r>
        <w:rPr>
          <w:rFonts w:hint="eastAsia" w:ascii="宋体" w:hAnsi="宋体" w:eastAsia="宋体" w:cs="宋体"/>
          <w:b/>
          <w:bCs w:val="0"/>
          <w:color w:val="auto"/>
          <w:kern w:val="2"/>
          <w:sz w:val="24"/>
          <w:highlight w:val="none"/>
          <w:lang w:val="en-US" w:eastAsia="zh-CN"/>
        </w:rPr>
        <w:t>5</w:t>
      </w:r>
      <w:r>
        <w:rPr>
          <w:rFonts w:hint="eastAsia" w:ascii="宋体" w:hAnsi="宋体" w:eastAsia="宋体" w:cs="宋体"/>
          <w:b/>
          <w:bCs w:val="0"/>
          <w:color w:val="auto"/>
          <w:sz w:val="24"/>
          <w:highlight w:val="none"/>
        </w:rPr>
        <w:t>未按招标文件要求提供样品或提供样品不满足采购需求实质性条件的；</w:t>
      </w:r>
    </w:p>
    <w:p w14:paraId="7DC157B9">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sz w:val="24"/>
          <w:highlight w:val="none"/>
          <w:lang w:val="en-US" w:eastAsia="zh-CN"/>
        </w:rPr>
        <w:t>8.26参与同一个采购包(标段)的供应商存在下列情形之一的其投标(响应)文件无效:</w:t>
      </w:r>
    </w:p>
    <w:p w14:paraId="6A46431A">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8.26.1</w:t>
      </w:r>
      <w:r>
        <w:rPr>
          <w:rFonts w:hint="eastAsia" w:ascii="宋体" w:hAnsi="宋体" w:eastAsia="宋体" w:cs="宋体"/>
          <w:b/>
          <w:bCs w:val="0"/>
          <w:color w:val="auto"/>
          <w:sz w:val="24"/>
          <w:highlight w:val="none"/>
          <w:lang w:val="en-US" w:eastAsia="zh-CN"/>
        </w:rPr>
        <w:t>不同供应商的电子投标(响应)文件上传计算机的网卡MAC地址、CPU序列号和硬盘序列号等硬件信息相同的;</w:t>
      </w:r>
    </w:p>
    <w:p w14:paraId="1B708A7A">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8.26.2</w:t>
      </w:r>
      <w:r>
        <w:rPr>
          <w:rFonts w:hint="eastAsia" w:ascii="宋体" w:hAnsi="宋体" w:eastAsia="宋体" w:cs="宋体"/>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6EBAA8DD">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8.26.3</w:t>
      </w:r>
      <w:r>
        <w:rPr>
          <w:rFonts w:hint="eastAsia" w:ascii="宋体" w:hAnsi="宋体" w:eastAsia="宋体" w:cs="宋体"/>
          <w:b/>
          <w:bCs w:val="0"/>
          <w:color w:val="auto"/>
          <w:sz w:val="24"/>
          <w:highlight w:val="none"/>
          <w:lang w:val="en-US" w:eastAsia="zh-CN"/>
        </w:rPr>
        <w:t>不同供应商的投标(响应)文件的内容存在三处(含)以上错误一致，且无法合理解释的;</w:t>
      </w:r>
    </w:p>
    <w:p w14:paraId="32FBE4EC">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val="0"/>
          <w:color w:val="auto"/>
          <w:kern w:val="2"/>
          <w:sz w:val="24"/>
          <w:highlight w:val="none"/>
          <w:lang w:val="en-US" w:eastAsia="zh-CN"/>
        </w:rPr>
        <w:t>8.26.4</w:t>
      </w:r>
      <w:r>
        <w:rPr>
          <w:rFonts w:hint="eastAsia" w:ascii="宋体" w:hAnsi="宋体" w:eastAsia="宋体" w:cs="宋体"/>
          <w:b/>
          <w:bCs w:val="0"/>
          <w:color w:val="auto"/>
          <w:sz w:val="24"/>
          <w:highlight w:val="none"/>
          <w:lang w:val="en-US" w:eastAsia="zh-CN"/>
        </w:rPr>
        <w:t>不同供应商联系人为同一人或不同联系人的联系电话一致，且无法合理解释的。</w:t>
      </w:r>
    </w:p>
    <w:p w14:paraId="69EF1CF1">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8.2</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其他违反法律、法规的情形。</w:t>
      </w:r>
    </w:p>
    <w:p w14:paraId="2F3AA184">
      <w:pPr>
        <w:keepNext w:val="0"/>
        <w:keepLines w:val="0"/>
        <w:pageBreakBefore w:val="0"/>
        <w:kinsoku/>
        <w:wordWrap/>
        <w:overflowPunct/>
        <w:topLinePunct w:val="0"/>
        <w:autoSpaceDE/>
        <w:autoSpaceDN/>
        <w:bidi w:val="0"/>
        <w:snapToGrid/>
        <w:spacing w:line="440" w:lineRule="exact"/>
        <w:ind w:firstLine="482" w:firstLineChars="200"/>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 评标过程保密</w:t>
      </w:r>
    </w:p>
    <w:p w14:paraId="2B83696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51376F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 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p w14:paraId="475E3A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643" w:firstLineChars="200"/>
        <w:jc w:val="center"/>
        <w:textAlignment w:val="auto"/>
        <w:rPr>
          <w:rFonts w:hint="eastAsia" w:ascii="宋体" w:hAnsi="宋体" w:eastAsia="宋体" w:cs="宋体"/>
          <w:b/>
          <w:color w:val="auto"/>
          <w:sz w:val="32"/>
          <w:highlight w:val="none"/>
        </w:rPr>
      </w:pPr>
    </w:p>
    <w:bookmarkEnd w:id="41"/>
    <w:p w14:paraId="204A59D7">
      <w:pPr>
        <w:pStyle w:val="33"/>
        <w:keepNext w:val="0"/>
        <w:keepLines w:val="0"/>
        <w:pageBreakBefore w:val="0"/>
        <w:widowControl w:val="0"/>
        <w:kinsoku/>
        <w:wordWrap/>
        <w:overflowPunct/>
        <w:topLinePunct w:val="0"/>
        <w:autoSpaceDE/>
        <w:autoSpaceDN/>
        <w:bidi w:val="0"/>
        <w:adjustRightInd w:val="0"/>
        <w:snapToGrid/>
        <w:spacing w:line="440" w:lineRule="exact"/>
        <w:ind w:firstLine="643" w:firstLineChars="200"/>
        <w:jc w:val="center"/>
        <w:textAlignment w:val="auto"/>
        <w:rPr>
          <w:rFonts w:hint="eastAsia" w:ascii="宋体" w:hAnsi="宋体" w:eastAsia="宋体" w:cs="宋体"/>
          <w:b/>
          <w:color w:val="auto"/>
          <w:sz w:val="32"/>
          <w:szCs w:val="32"/>
          <w:highlight w:val="none"/>
        </w:rPr>
      </w:pPr>
      <w:bookmarkStart w:id="42" w:name="_Toc81372776"/>
      <w:bookmarkStart w:id="43" w:name="_Toc84325929"/>
      <w:bookmarkStart w:id="44" w:name="_Toc81372953"/>
      <w:r>
        <w:rPr>
          <w:rFonts w:hint="eastAsia" w:ascii="宋体" w:hAnsi="宋体" w:eastAsia="宋体" w:cs="宋体"/>
          <w:b/>
          <w:color w:val="auto"/>
          <w:sz w:val="32"/>
          <w:szCs w:val="32"/>
          <w:highlight w:val="none"/>
        </w:rPr>
        <w:t>五、授予合同</w:t>
      </w:r>
    </w:p>
    <w:bookmarkEnd w:id="42"/>
    <w:bookmarkEnd w:id="43"/>
    <w:bookmarkEnd w:id="44"/>
    <w:p w14:paraId="10A66A34">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551AA3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7AE5D03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53E01D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733C1D0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4ECF7AC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0AE8C6C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209000A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12ED95B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06A8E21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1715D81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161780E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"http://www.zjzfcg.gov.cn"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http://zfcg.czt.zj.gov.cn/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、绍兴公共资源交易网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"http://ggb.sx.gov.cn"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http://ggb.sx.gov.cn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）发布中标公告，中标公告期限为1个工作日。</w:t>
      </w:r>
    </w:p>
    <w:p w14:paraId="4EBB99B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lang w:val="zh-CN"/>
        </w:rPr>
        <w:t>。</w:t>
      </w:r>
    </w:p>
    <w:p w14:paraId="4A59252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3.3采购代理机构对中标结果不作任何说明和解释，也不回答任何提问。</w:t>
      </w:r>
    </w:p>
    <w:p w14:paraId="2D8BBD0C">
      <w:pPr>
        <w:keepNext w:val="0"/>
        <w:keepLines w:val="0"/>
        <w:pageBreakBefore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．履约保证金</w:t>
      </w:r>
    </w:p>
    <w:p w14:paraId="2407BDA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7236BB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4.2项目验收结束后，采购人应及时退还履约保证金。</w:t>
      </w:r>
    </w:p>
    <w:p w14:paraId="5EE094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4.3供应商以银行、保险公司出具保函形式提交履约保证金的，采购人不得拒收。</w:t>
      </w:r>
    </w:p>
    <w:p w14:paraId="65BC775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4.4政府采购货物和服务项目不得收取质量保证金。</w:t>
      </w:r>
    </w:p>
    <w:p w14:paraId="58F09203">
      <w:pPr>
        <w:keepNext w:val="0"/>
        <w:keepLines w:val="0"/>
        <w:pageBreakBefore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．合同签订及备案</w:t>
      </w:r>
    </w:p>
    <w:p w14:paraId="5B127B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5.1中标人应当在中标通知书发出之日起30天内与采购人签订合同，自采购合同签订之日起2个工作日内，通过电子交易平台进行备案。</w:t>
      </w:r>
    </w:p>
    <w:p w14:paraId="7E6C2AA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5.2如中标人为联合体的，由联合体成员各方法定代表人或其授权代表与采购人代表签订合同。</w:t>
      </w:r>
    </w:p>
    <w:p w14:paraId="117CA3BC">
      <w:pPr>
        <w:keepNext w:val="0"/>
        <w:keepLines w:val="0"/>
        <w:pageBreakBefore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.验收</w:t>
      </w:r>
    </w:p>
    <w:p w14:paraId="463FC2F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2519E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EFF65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17199B">
      <w:pPr>
        <w:keepNext w:val="0"/>
        <w:keepLines w:val="0"/>
        <w:pageBreakBefore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.售后服务考核</w:t>
      </w:r>
    </w:p>
    <w:p w14:paraId="5B29FAF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7FCB6AF">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kern w:val="0"/>
          <w:sz w:val="24"/>
          <w:highlight w:val="none"/>
        </w:rPr>
      </w:pPr>
    </w:p>
    <w:p w14:paraId="751157EC">
      <w:pPr>
        <w:keepNext w:val="0"/>
        <w:keepLines w:val="0"/>
        <w:pageBreakBefore w:val="0"/>
        <w:kinsoku/>
        <w:wordWrap/>
        <w:overflowPunct/>
        <w:topLinePunct w:val="0"/>
        <w:bidi w:val="0"/>
        <w:adjustRightInd/>
        <w:snapToGrid/>
        <w:spacing w:line="440" w:lineRule="exact"/>
        <w:ind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20DF846D">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4E9724D3">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color w:val="auto"/>
          <w:sz w:val="24"/>
          <w:highlight w:val="none"/>
        </w:rPr>
        <w:t>〔2021</w:t>
      </w:r>
      <w:r>
        <w:rPr>
          <w:rFonts w:hint="eastAsia" w:ascii="宋体" w:hAnsi="宋体" w:eastAsia="宋体" w:cs="宋体"/>
          <w:color w:val="auto"/>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C815A01">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2.供应商询问</w:t>
      </w:r>
    </w:p>
    <w:p w14:paraId="7AC21860">
      <w:pPr>
        <w:keepNext w:val="0"/>
        <w:keepLines w:val="0"/>
        <w:pageBreakBefore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175AAD">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3.供应商质疑</w:t>
      </w:r>
    </w:p>
    <w:p w14:paraId="06DFBC9D">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69ADC5F4">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392F6C2">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489E2E8">
      <w:pPr>
        <w:keepNext w:val="0"/>
        <w:keepLines w:val="0"/>
        <w:pageBreakBefore w:val="0"/>
        <w:widowControl/>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9D79275">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BFB8BEE">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2373FF5">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51DC4C58">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7CCA74AF">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B1A5B3B">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47E22C3A">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2375C1DB">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0010F765">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05AF525A">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7C182B93">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2D9D0D21">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5412882">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64D255C3">
      <w:pPr>
        <w:keepNext w:val="0"/>
        <w:keepLines w:val="0"/>
        <w:pageBreakBefore w:val="0"/>
        <w:kinsoku/>
        <w:wordWrap/>
        <w:overflowPunct/>
        <w:topLinePunct w:val="0"/>
        <w:bidi w:val="0"/>
        <w:adjustRightInd w:val="0"/>
        <w:snapToGrid/>
        <w:spacing w:line="44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31266C0C">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E82B903">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D96081C">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6D43D6FC">
      <w:pPr>
        <w:keepNext w:val="0"/>
        <w:keepLines w:val="0"/>
        <w:pageBreakBefore w:val="0"/>
        <w:kinsoku/>
        <w:wordWrap/>
        <w:overflowPunct/>
        <w:topLinePunct w:val="0"/>
        <w:bidi w:val="0"/>
        <w:adjustRightInd w:val="0"/>
        <w:snapToGrid/>
        <w:spacing w:line="44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20EA54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both"/>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p w14:paraId="265979C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kern w:val="0"/>
          <w:sz w:val="24"/>
          <w:highlight w:val="none"/>
        </w:rPr>
        <w:sectPr>
          <w:footerReference r:id="rId14" w:type="first"/>
          <w:footerReference r:id="rId13" w:type="default"/>
          <w:pgSz w:w="11906" w:h="16838"/>
          <w:pgMar w:top="1531" w:right="1474" w:bottom="1531" w:left="1474" w:header="851" w:footer="992" w:gutter="0"/>
          <w:pgNumType w:fmt="decimal"/>
          <w:cols w:space="720" w:num="1"/>
          <w:docGrid w:linePitch="312" w:charSpace="0"/>
        </w:sectPr>
      </w:pPr>
    </w:p>
    <w:bookmarkEnd w:id="39"/>
    <w:bookmarkEnd w:id="40"/>
    <w:p w14:paraId="134555D7">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color w:val="auto"/>
          <w:sz w:val="36"/>
          <w:szCs w:val="36"/>
          <w:highlight w:val="none"/>
        </w:rPr>
      </w:pPr>
      <w:bookmarkStart w:id="45" w:name="_Toc86217003"/>
      <w:bookmarkStart w:id="46" w:name="第五部分"/>
      <w:r>
        <w:rPr>
          <w:rFonts w:hint="eastAsia" w:ascii="宋体" w:hAnsi="宋体" w:eastAsia="宋体" w:cs="宋体"/>
          <w:b/>
          <w:color w:val="auto"/>
          <w:sz w:val="36"/>
          <w:szCs w:val="36"/>
          <w:highlight w:val="none"/>
        </w:rPr>
        <w:t xml:space="preserve">  招标项目范围及要求</w:t>
      </w:r>
    </w:p>
    <w:p w14:paraId="28363032">
      <w:pPr>
        <w:keepNext w:val="0"/>
        <w:keepLines w:val="0"/>
        <w:pageBreakBefore w:val="0"/>
        <w:kinsoku/>
        <w:wordWrap/>
        <w:overflowPunct/>
        <w:topLinePunct w:val="0"/>
        <w:autoSpaceDE/>
        <w:autoSpaceDN/>
        <w:bidi w:val="0"/>
        <w:snapToGrid w:val="0"/>
        <w:spacing w:line="432" w:lineRule="exact"/>
        <w:ind w:right="0" w:firstLine="0" w:firstLineChars="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u w:val="wave"/>
        </w:rPr>
        <w:t>相关声明</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u w:val="wave"/>
        </w:rPr>
        <w:t>以下1-7条款如标段内另有说明的</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u w:val="wave"/>
        </w:rPr>
        <w:t>则按标内要求执行</w:t>
      </w:r>
      <w:r>
        <w:rPr>
          <w:rFonts w:hint="eastAsia" w:ascii="宋体" w:hAnsi="宋体" w:eastAsia="宋体" w:cs="宋体"/>
          <w:b/>
          <w:color w:val="auto"/>
          <w:sz w:val="24"/>
          <w:highlight w:val="none"/>
        </w:rPr>
        <w:t>。</w:t>
      </w:r>
    </w:p>
    <w:p w14:paraId="6C8D732B">
      <w:pPr>
        <w:pStyle w:val="397"/>
        <w:keepNext w:val="0"/>
        <w:keepLines w:val="0"/>
        <w:pageBreakBefore w:val="0"/>
        <w:widowControl w:val="0"/>
        <w:kinsoku/>
        <w:wordWrap/>
        <w:overflowPunct/>
        <w:topLinePunct w:val="0"/>
        <w:autoSpaceDE/>
        <w:autoSpaceDN/>
        <w:bidi w:val="0"/>
        <w:spacing w:after="0" w:afterLines="0" w:line="432"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1.设备（材料）要求</w:t>
      </w:r>
    </w:p>
    <w:p w14:paraId="0A53B5E3">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1.1投标人投标提供的设备必须是厂商原装的、全新的，型号、性能及指标符合国家及招标文件提出的有关技术、质量、安全标准。</w:t>
      </w:r>
    </w:p>
    <w:p w14:paraId="4072ED4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1.2所有设备在开箱检验时必须完好，无破损，配置与装箱单相符。数量、质量及性能不低于本需求书中提出的要求。</w:t>
      </w:r>
    </w:p>
    <w:p w14:paraId="389C90A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DADE45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1.4对于影响设备正常工作的必要组成部分，无论在技术规范中指出与否，投标人都应提供并在投标文件中明确列出。</w:t>
      </w:r>
    </w:p>
    <w:p w14:paraId="6807BE5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1.5所有货物提供出厂合格证等质量证明文件，国外生产的必须有合法的进货渠道证明，如海关报关单、原产地证明、商检证明等。</w:t>
      </w:r>
    </w:p>
    <w:p w14:paraId="7F4CDED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1.6所有货物到现场安装使用前，招标人将进行抽样检验或试验。</w:t>
      </w:r>
    </w:p>
    <w:p w14:paraId="04DDB33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1.7所有设备交付周期必须为签订合同后</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lang w:val="en-US" w:eastAsia="zh-CN"/>
        </w:rPr>
        <w:t>天以内，否则视为合同无效并根据实际损失进行赔偿。</w:t>
      </w:r>
    </w:p>
    <w:p w14:paraId="74D7F16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4D3AC96A">
      <w:pPr>
        <w:pStyle w:val="397"/>
        <w:keepNext w:val="0"/>
        <w:keepLines w:val="0"/>
        <w:pageBreakBefore w:val="0"/>
        <w:widowControl w:val="0"/>
        <w:kinsoku/>
        <w:wordWrap/>
        <w:overflowPunct/>
        <w:topLinePunct w:val="0"/>
        <w:autoSpaceDE/>
        <w:autoSpaceDN/>
        <w:bidi w:val="0"/>
        <w:spacing w:after="0" w:afterLines="0" w:line="432"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2.数量调整</w:t>
      </w:r>
    </w:p>
    <w:p w14:paraId="1230964B">
      <w:pPr>
        <w:pStyle w:val="397"/>
        <w:keepNext w:val="0"/>
        <w:keepLines w:val="0"/>
        <w:pageBreakBefore w:val="0"/>
        <w:widowControl w:val="0"/>
        <w:kinsoku/>
        <w:wordWrap/>
        <w:overflowPunct/>
        <w:topLinePunct w:val="0"/>
        <w:autoSpaceDE/>
        <w:autoSpaceDN/>
        <w:bidi w:val="0"/>
        <w:spacing w:after="0" w:afterLines="0" w:line="432"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437E135B">
      <w:pPr>
        <w:pStyle w:val="397"/>
        <w:keepNext w:val="0"/>
        <w:keepLines w:val="0"/>
        <w:pageBreakBefore w:val="0"/>
        <w:widowControl w:val="0"/>
        <w:kinsoku/>
        <w:wordWrap/>
        <w:overflowPunct/>
        <w:topLinePunct w:val="0"/>
        <w:autoSpaceDE/>
        <w:autoSpaceDN/>
        <w:bidi w:val="0"/>
        <w:spacing w:after="0" w:afterLines="0" w:line="432"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如遇本次招标没有涉及的设备或服务时，由中标人提供申请，招标人确认后实施。</w:t>
      </w:r>
    </w:p>
    <w:p w14:paraId="7616F3C9">
      <w:pPr>
        <w:pStyle w:val="397"/>
        <w:keepNext w:val="0"/>
        <w:keepLines w:val="0"/>
        <w:pageBreakBefore w:val="0"/>
        <w:widowControl w:val="0"/>
        <w:kinsoku/>
        <w:wordWrap/>
        <w:overflowPunct/>
        <w:topLinePunct w:val="0"/>
        <w:autoSpaceDE/>
        <w:autoSpaceDN/>
        <w:bidi w:val="0"/>
        <w:spacing w:after="0" w:afterLines="0" w:line="432"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3.安装及调试、验收</w:t>
      </w:r>
    </w:p>
    <w:p w14:paraId="46087BCE">
      <w:pPr>
        <w:pStyle w:val="397"/>
        <w:keepNext w:val="0"/>
        <w:keepLines w:val="0"/>
        <w:pageBreakBefore w:val="0"/>
        <w:widowControl w:val="0"/>
        <w:kinsoku/>
        <w:wordWrap/>
        <w:overflowPunct/>
        <w:topLinePunct w:val="0"/>
        <w:autoSpaceDE/>
        <w:autoSpaceDN/>
        <w:bidi w:val="0"/>
        <w:spacing w:after="0" w:afterLines="0" w:line="432"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566F1EE">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3.1中标人负责设备的安装、调试。</w:t>
      </w:r>
    </w:p>
    <w:p w14:paraId="667B341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3.2调试所需专用工具设施物料由中标人自备、自费运到现场，完工后自费搬走。</w:t>
      </w:r>
    </w:p>
    <w:p w14:paraId="5DAC1AF9">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3.3安装完成后，进行调试、验收按国家有关规范标准（国家无验收规范标准的按双方合同规定的要求）进行。</w:t>
      </w:r>
    </w:p>
    <w:p w14:paraId="678D5056">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90F31E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3.5所有的招标设备应按照国家有关技术标准在制造厂检查和试验合格，以表明其运行性能、安全性能以及设备材料和结构在电气、机械上的完整性。</w:t>
      </w:r>
    </w:p>
    <w:p w14:paraId="139AEB96">
      <w:pPr>
        <w:pStyle w:val="397"/>
        <w:keepNext w:val="0"/>
        <w:keepLines w:val="0"/>
        <w:pageBreakBefore w:val="0"/>
        <w:widowControl w:val="0"/>
        <w:kinsoku/>
        <w:wordWrap/>
        <w:overflowPunct/>
        <w:topLinePunct w:val="0"/>
        <w:autoSpaceDE/>
        <w:autoSpaceDN/>
        <w:bidi w:val="0"/>
        <w:spacing w:after="0" w:afterLines="0" w:line="432"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4.技术培训</w:t>
      </w:r>
    </w:p>
    <w:p w14:paraId="6A2C9C9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4.1中标人须对招标人的技术人员培训。投标人须在投标文件中提供详细的培训计划，包括培训内容、培训时间、培训费用等。</w:t>
      </w:r>
    </w:p>
    <w:p w14:paraId="4574FB4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4.2中标人提供的负责培训的人员应具备采购设备相应服务经验。</w:t>
      </w:r>
    </w:p>
    <w:p w14:paraId="770FBA8E">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4.3技术培训费用应包含在投标总价中。    </w:t>
      </w:r>
    </w:p>
    <w:p w14:paraId="09AC289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4.4技术培训至少应包括下列内容：</w:t>
      </w:r>
    </w:p>
    <w:p w14:paraId="3BC037EC">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4.4.1原理、构成和功能的描述。</w:t>
      </w:r>
    </w:p>
    <w:p w14:paraId="5A13550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4.4.2常见故障的处理或排除。</w:t>
      </w:r>
    </w:p>
    <w:p w14:paraId="0983314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4.4.3各系统部件（设备）的检查、调整和维护。</w:t>
      </w:r>
    </w:p>
    <w:p w14:paraId="44E173E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4.4.4对使用者关于设备基本操作技能的培训。</w:t>
      </w:r>
    </w:p>
    <w:p w14:paraId="02726ADF">
      <w:pPr>
        <w:pStyle w:val="25"/>
        <w:keepNext w:val="0"/>
        <w:keepLines w:val="0"/>
        <w:pageBreakBefore w:val="0"/>
        <w:widowControl w:val="0"/>
        <w:numPr>
          <w:ilvl w:val="0"/>
          <w:numId w:val="0"/>
        </w:numPr>
        <w:kinsoku/>
        <w:wordWrap/>
        <w:overflowPunct/>
        <w:topLinePunct w:val="0"/>
        <w:autoSpaceDE/>
        <w:autoSpaceDN/>
        <w:bidi w:val="0"/>
        <w:spacing w:after="0" w:afterLines="0" w:line="432" w:lineRule="exact"/>
        <w:ind w:right="0"/>
        <w:textAlignment w:val="auto"/>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5.售后服务</w:t>
      </w:r>
    </w:p>
    <w:p w14:paraId="24868EB0">
      <w:pPr>
        <w:keepNext w:val="0"/>
        <w:keepLines w:val="0"/>
        <w:pageBreakBefore w:val="0"/>
        <w:kinsoku/>
        <w:wordWrap/>
        <w:overflowPunct/>
        <w:topLinePunct w:val="0"/>
        <w:autoSpaceDE/>
        <w:autoSpaceDN/>
        <w:bidi w:val="0"/>
        <w:snapToGrid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5.1中标人须提供经调试、试运行、验收合格后至少</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年的质保期。在此期间，中标人应免费处理因质量发生的故障，并进行正常保养。</w:t>
      </w:r>
    </w:p>
    <w:p w14:paraId="7B05882C">
      <w:pPr>
        <w:keepNext w:val="0"/>
        <w:keepLines w:val="0"/>
        <w:pageBreakBefore w:val="0"/>
        <w:kinsoku/>
        <w:wordWrap/>
        <w:overflowPunct/>
        <w:topLinePunct w:val="0"/>
        <w:autoSpaceDE/>
        <w:autoSpaceDN/>
        <w:bidi w:val="0"/>
        <w:snapToGrid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5.2中标人必须有可靠的售后服务保障，能提供正常的技术、备品备件服务。中标人在接到招标人通知后，</w:t>
      </w:r>
      <w:r>
        <w:rPr>
          <w:rFonts w:hint="eastAsia" w:ascii="宋体" w:hAnsi="宋体" w:cs="宋体"/>
          <w:color w:val="auto"/>
          <w:sz w:val="24"/>
          <w:highlight w:val="none"/>
          <w:lang w:val="en-US" w:eastAsia="zh-CN"/>
        </w:rPr>
        <w:t>48</w:t>
      </w:r>
      <w:r>
        <w:rPr>
          <w:rFonts w:hint="eastAsia" w:ascii="宋体" w:hAnsi="宋体" w:eastAsia="宋体" w:cs="宋体"/>
          <w:color w:val="auto"/>
          <w:sz w:val="24"/>
          <w:highlight w:val="none"/>
        </w:rPr>
        <w:t>小时内派人赴现场处理设备质量问题。</w:t>
      </w:r>
    </w:p>
    <w:p w14:paraId="5489288A">
      <w:pPr>
        <w:keepNext w:val="0"/>
        <w:keepLines w:val="0"/>
        <w:pageBreakBefore w:val="0"/>
        <w:kinsoku/>
        <w:wordWrap/>
        <w:overflowPunct/>
        <w:topLinePunct w:val="0"/>
        <w:autoSpaceDE/>
        <w:autoSpaceDN/>
        <w:bidi w:val="0"/>
        <w:snapToGrid w:val="0"/>
        <w:spacing w:line="432" w:lineRule="exact"/>
        <w:ind w:right="0"/>
        <w:jc w:val="left"/>
        <w:textAlignment w:val="auto"/>
        <w:rPr>
          <w:rFonts w:hint="eastAsia" w:ascii="宋体" w:hAnsi="宋体" w:eastAsia="宋体" w:cs="宋体"/>
          <w:b/>
          <w:color w:val="auto"/>
          <w:kern w:val="0"/>
          <w:sz w:val="24"/>
          <w:highlight w:val="none"/>
          <w:u w:val="wave"/>
        </w:rPr>
      </w:pPr>
      <w:r>
        <w:rPr>
          <w:rFonts w:hint="eastAsia" w:ascii="宋体" w:hAnsi="宋体" w:eastAsia="宋体" w:cs="宋体"/>
          <w:b/>
          <w:color w:val="auto"/>
          <w:sz w:val="24"/>
          <w:highlight w:val="none"/>
        </w:rPr>
        <w:t>6. 服务要求</w:t>
      </w:r>
    </w:p>
    <w:p w14:paraId="2CD4EC44">
      <w:pPr>
        <w:keepNext w:val="0"/>
        <w:keepLines w:val="0"/>
        <w:pageBreakBefore w:val="0"/>
        <w:tabs>
          <w:tab w:val="left" w:pos="3870"/>
          <w:tab w:val="left" w:pos="4085"/>
        </w:tabs>
        <w:kinsoku/>
        <w:wordWrap/>
        <w:overflowPunct/>
        <w:topLinePunct w:val="0"/>
        <w:autoSpaceDE/>
        <w:autoSpaceDN/>
        <w:bidi w:val="0"/>
        <w:snapToGrid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6.1设备包修期内（各标项内已有要求的除外），如出现故障，中标人在接到电话</w:t>
      </w:r>
      <w:r>
        <w:rPr>
          <w:rFonts w:hint="eastAsia" w:ascii="宋体" w:hAnsi="宋体" w:eastAsia="宋体" w:cs="宋体"/>
          <w:color w:val="auto"/>
          <w:sz w:val="24"/>
          <w:highlight w:val="none"/>
          <w:lang w:val="en-US"/>
        </w:rPr>
        <w:t>48</w:t>
      </w:r>
      <w:r>
        <w:rPr>
          <w:rFonts w:hint="eastAsia" w:ascii="宋体" w:hAnsi="宋体" w:eastAsia="宋体" w:cs="宋体"/>
          <w:color w:val="auto"/>
          <w:sz w:val="24"/>
          <w:highlight w:val="none"/>
        </w:rPr>
        <w:t>小时内到达采购人指定地点</w:t>
      </w:r>
      <w:r>
        <w:rPr>
          <w:rFonts w:hint="eastAsia" w:ascii="宋体" w:hAnsi="宋体" w:cs="宋体"/>
          <w:color w:val="auto"/>
          <w:sz w:val="24"/>
          <w:highlight w:val="none"/>
          <w:lang w:val="en-US" w:eastAsia="zh-CN"/>
        </w:rPr>
        <w:t>。</w:t>
      </w:r>
    </w:p>
    <w:p w14:paraId="698D732D">
      <w:pPr>
        <w:keepNext w:val="0"/>
        <w:keepLines w:val="0"/>
        <w:pageBreakBefore w:val="0"/>
        <w:tabs>
          <w:tab w:val="left" w:pos="3870"/>
          <w:tab w:val="left" w:pos="4085"/>
        </w:tabs>
        <w:kinsoku/>
        <w:wordWrap/>
        <w:overflowPunct/>
        <w:topLinePunct w:val="0"/>
        <w:autoSpaceDE/>
        <w:autoSpaceDN/>
        <w:bidi w:val="0"/>
        <w:snapToGrid w:val="0"/>
        <w:spacing w:line="432"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6.2 中标人提供的设备，必须符合招标文件及其投标文件规定的要求，如有不符，采购人可以无条件退货，造成的损失由中标人承担。</w:t>
      </w:r>
    </w:p>
    <w:p w14:paraId="43887CE8">
      <w:pPr>
        <w:keepNext w:val="0"/>
        <w:keepLines w:val="0"/>
        <w:pageBreakBefore w:val="0"/>
        <w:kinsoku/>
        <w:wordWrap/>
        <w:overflowPunct/>
        <w:topLinePunct w:val="0"/>
        <w:autoSpaceDE/>
        <w:autoSpaceDN/>
        <w:bidi w:val="0"/>
        <w:adjustRightInd w:val="0"/>
        <w:snapToGrid w:val="0"/>
        <w:spacing w:line="432" w:lineRule="exact"/>
        <w:ind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 项目实施人员费用</w:t>
      </w:r>
    </w:p>
    <w:p w14:paraId="4E1E0D9F">
      <w:pPr>
        <w:keepNext w:val="0"/>
        <w:keepLines w:val="0"/>
        <w:pageBreakBefore w:val="0"/>
        <w:tabs>
          <w:tab w:val="left" w:pos="3870"/>
          <w:tab w:val="left" w:pos="4085"/>
        </w:tabs>
        <w:kinsoku/>
        <w:wordWrap/>
        <w:overflowPunct/>
        <w:topLinePunct w:val="0"/>
        <w:autoSpaceDE/>
        <w:autoSpaceDN/>
        <w:bidi w:val="0"/>
        <w:adjustRightInd/>
        <w:snapToGrid w:val="0"/>
        <w:spacing w:line="432" w:lineRule="exact"/>
        <w:ind w:right="0" w:firstLine="480" w:firstLineChars="200"/>
        <w:jc w:val="left"/>
        <w:textAlignment w:val="auto"/>
        <w:rPr>
          <w:rFonts w:hint="eastAsia" w:ascii="宋体" w:hAnsi="宋体" w:eastAsia="宋体" w:cs="宋体"/>
          <w:b w:val="0"/>
          <w:color w:val="auto"/>
          <w:sz w:val="24"/>
          <w:highlight w:val="none"/>
        </w:rPr>
      </w:pPr>
      <w:r>
        <w:rPr>
          <w:rFonts w:hint="eastAsia" w:ascii="宋体" w:hAnsi="宋体" w:eastAsia="宋体" w:cs="宋体"/>
          <w:color w:val="auto"/>
          <w:sz w:val="24"/>
          <w:highlight w:val="none"/>
        </w:rPr>
        <w:t>中标人应自行承担选派专业人员的住宿、就餐和交通等费用。</w:t>
      </w:r>
    </w:p>
    <w:p w14:paraId="2FDF8720">
      <w:pPr>
        <w:keepNext w:val="0"/>
        <w:keepLines w:val="0"/>
        <w:pageBreakBefore w:val="0"/>
        <w:kinsoku/>
        <w:wordWrap/>
        <w:overflowPunct/>
        <w:topLinePunct w:val="0"/>
        <w:autoSpaceDE/>
        <w:autoSpaceDN/>
        <w:bidi w:val="0"/>
        <w:adjustRightInd w:val="0"/>
        <w:snapToGrid w:val="0"/>
        <w:spacing w:line="420" w:lineRule="exact"/>
        <w:ind w:right="0"/>
        <w:jc w:val="left"/>
        <w:textAlignment w:val="auto"/>
        <w:rPr>
          <w:rFonts w:hint="eastAsia" w:ascii="宋体" w:hAnsi="宋体" w:eastAsia="宋体" w:cs="宋体"/>
          <w:b/>
          <w:bCs/>
          <w:color w:val="auto"/>
          <w:sz w:val="24"/>
          <w:highlight w:val="none"/>
          <w:bdr w:val="single" w:color="auto" w:sz="4" w:space="0"/>
        </w:rPr>
      </w:pPr>
      <w:bookmarkStart w:id="47" w:name="_Toc151354173"/>
      <w:r>
        <w:rPr>
          <w:rFonts w:hint="eastAsia" w:ascii="宋体" w:hAnsi="宋体" w:eastAsia="宋体" w:cs="宋体"/>
          <w:b/>
          <w:color w:val="auto"/>
          <w:sz w:val="24"/>
          <w:highlight w:val="none"/>
        </w:rPr>
        <w:t>8.招标项目设备名称及数量：</w:t>
      </w:r>
    </w:p>
    <w:bookmarkEnd w:id="47"/>
    <w:p w14:paraId="3B91C7AA">
      <w:pPr>
        <w:keepNext w:val="0"/>
        <w:keepLines w:val="0"/>
        <w:pageBreakBefore w:val="0"/>
        <w:kinsoku/>
        <w:wordWrap/>
        <w:overflowPunct/>
        <w:topLinePunct w:val="0"/>
        <w:autoSpaceDE/>
        <w:autoSpaceDN/>
        <w:bidi w:val="0"/>
        <w:spacing w:line="420" w:lineRule="exact"/>
        <w:ind w:right="0"/>
        <w:textAlignment w:val="auto"/>
        <w:rPr>
          <w:rFonts w:hint="eastAsia" w:ascii="宋体" w:hAnsi="宋体" w:eastAsia="宋体" w:cs="宋体"/>
          <w:b/>
          <w:bCs/>
          <w:color w:val="auto"/>
          <w:sz w:val="24"/>
          <w:highlight w:val="none"/>
        </w:rPr>
      </w:pPr>
      <w:bookmarkStart w:id="48" w:name="_Toc7206"/>
      <w:bookmarkStart w:id="49" w:name="_Toc32678"/>
      <w:r>
        <w:rPr>
          <w:rFonts w:hint="eastAsia" w:ascii="宋体" w:hAnsi="宋体" w:eastAsia="宋体" w:cs="宋体"/>
          <w:b/>
          <w:bCs/>
          <w:color w:val="auto"/>
          <w:sz w:val="24"/>
          <w:highlight w:val="none"/>
          <w:bdr w:val="single" w:sz="4" w:space="0"/>
          <w:lang w:val="en-US" w:eastAsia="zh-CN"/>
        </w:rPr>
        <w:t>01标</w:t>
      </w:r>
      <w:r>
        <w:rPr>
          <w:rFonts w:hint="eastAsia" w:ascii="宋体" w:hAnsi="宋体" w:eastAsia="宋体" w:cs="宋体"/>
          <w:b/>
          <w:bCs/>
          <w:color w:val="auto"/>
          <w:sz w:val="24"/>
          <w:highlight w:val="none"/>
          <w:lang w:val="en-US" w:eastAsia="zh-CN"/>
        </w:rPr>
        <w:t xml:space="preserve"> </w:t>
      </w:r>
      <w:r>
        <w:rPr>
          <w:rFonts w:hint="eastAsia" w:ascii="宋体" w:hAnsi="宋体" w:cs="宋体"/>
          <w:b/>
          <w:bCs/>
          <w:color w:val="auto"/>
          <w:sz w:val="24"/>
          <w:highlight w:val="none"/>
          <w:lang w:val="en-US" w:eastAsia="zh-CN"/>
        </w:rPr>
        <w:t>绍兴市食品药品检验研究院2025年气相色谱仪采购项目(重招)</w:t>
      </w:r>
      <w:r>
        <w:rPr>
          <w:rFonts w:hint="eastAsia" w:ascii="宋体" w:hAnsi="宋体" w:eastAsia="宋体" w:cs="宋体"/>
          <w:b/>
          <w:bCs/>
          <w:color w:val="auto"/>
          <w:sz w:val="24"/>
          <w:highlight w:val="none"/>
        </w:rPr>
        <w:t>（预算金额：</w:t>
      </w:r>
      <w:r>
        <w:rPr>
          <w:rFonts w:hint="eastAsia" w:ascii="宋体" w:hAnsi="宋体" w:eastAsia="宋体" w:cs="宋体"/>
          <w:b/>
          <w:bCs/>
          <w:color w:val="auto"/>
          <w:sz w:val="24"/>
          <w:highlight w:val="none"/>
          <w:lang w:val="en-US" w:eastAsia="zh-CN"/>
        </w:rPr>
        <w:t>700000.00</w:t>
      </w:r>
      <w:r>
        <w:rPr>
          <w:rFonts w:hint="eastAsia" w:ascii="宋体" w:hAnsi="宋体" w:eastAsia="宋体" w:cs="宋体"/>
          <w:b/>
          <w:bCs/>
          <w:color w:val="auto"/>
          <w:sz w:val="24"/>
          <w:highlight w:val="none"/>
        </w:rPr>
        <w:t>元）</w:t>
      </w:r>
    </w:p>
    <w:bookmarkEnd w:id="48"/>
    <w:bookmarkEnd w:id="49"/>
    <w:p w14:paraId="6D59BDD0">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一、配置清单</w:t>
      </w:r>
    </w:p>
    <w:p w14:paraId="4C6CEF05">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1.1气相色谱主机 1套；</w:t>
      </w:r>
    </w:p>
    <w:p w14:paraId="57D5D6AC">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 分流/不分流进样口 2套；</w:t>
      </w:r>
    </w:p>
    <w:p w14:paraId="0EDED02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 FID检测器1套；</w:t>
      </w:r>
    </w:p>
    <w:p w14:paraId="11BF4DB6">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 ECD检测器1套；</w:t>
      </w:r>
    </w:p>
    <w:p w14:paraId="2192C94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 大于160位液体自动进样器1套；</w:t>
      </w:r>
    </w:p>
    <w:p w14:paraId="4BE08DF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 大于118位顶空进样器1套；</w:t>
      </w:r>
    </w:p>
    <w:p w14:paraId="36BA6BF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 气相色谱安装工具包 1套；</w:t>
      </w:r>
    </w:p>
    <w:p w14:paraId="6AC49C00">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 化学工作站1套。</w:t>
      </w:r>
    </w:p>
    <w:p w14:paraId="45FAF0A0">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二、技术参数：</w:t>
      </w:r>
    </w:p>
    <w:p w14:paraId="2AFF1EF9">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lang w:val="en-US" w:eastAsia="zh-CN"/>
        </w:rPr>
        <w:t>主机</w:t>
      </w:r>
    </w:p>
    <w:p w14:paraId="2E71E53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可同时安装两个进样口、四个独立控温的检测器，且检测器同时检测给出信号（提供见证性材料）；柱温箱可同时容纳多根色谱柱；色谱工作站操作直观快捷，可通过网络系统设定、查询运行参数，实现自动控制；</w:t>
      </w:r>
    </w:p>
    <w:p w14:paraId="5AD1CACE">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1.2最多可以安装8个EPC模块，可以控制19个EPC通；</w:t>
      </w:r>
    </w:p>
    <w:p w14:paraId="6744D2BC">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1.3保留时间重现性:＜0.008%，或 ＜0.0008min；</w:t>
      </w:r>
    </w:p>
    <w:p w14:paraId="1C098129">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 峰面积重现性:＜0.5%RSD；</w:t>
      </w:r>
    </w:p>
    <w:p w14:paraId="0BD92B6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1.5加热区（不包括柱箱的独立加热区）：≥8个，具有过热保护装置，标准配置色谱柱自动识别模块；</w:t>
      </w:r>
    </w:p>
    <w:p w14:paraId="5A7C735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1.6▲气相主机</w:t>
      </w:r>
      <w:r>
        <w:rPr>
          <w:rFonts w:hint="eastAsia" w:ascii="宋体" w:hAnsi="宋体" w:cs="宋体"/>
          <w:color w:val="auto"/>
          <w:sz w:val="24"/>
          <w:highlight w:val="none"/>
          <w:lang w:val="en-US" w:eastAsia="zh-CN"/>
        </w:rPr>
        <w:t>至少</w:t>
      </w:r>
      <w:r>
        <w:rPr>
          <w:rFonts w:hint="eastAsia" w:ascii="宋体" w:hAnsi="宋体" w:eastAsia="宋体" w:cs="宋体"/>
          <w:color w:val="auto"/>
          <w:sz w:val="24"/>
          <w:highlight w:val="none"/>
          <w:lang w:val="en-US" w:eastAsia="zh-CN"/>
        </w:rPr>
        <w:t>具有7寸大尺寸彩色触摸屏操作界面，有三种用户操作界面，即软件、彩色触摸屏和浏览器界面，具备远程智能访问功能，可从任何浏览器（平板电脑、笔记本电脑或台式机）进行访问，无需色谱工作站即可编辑 GC 方法和序列，提供官网截图证明材料，网址备查；</w:t>
      </w:r>
    </w:p>
    <w:p w14:paraId="4E4102D9">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1.7▲内置自引导诊断和维护功能，可自动监测系统运行状况、跟踪样品分析情况并在泄漏时及时发出警报，提供官网截图证明材料，网址备查。</w:t>
      </w:r>
    </w:p>
    <w:p w14:paraId="4687C8F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w:t>
      </w:r>
      <w:r>
        <w:rPr>
          <w:rFonts w:hint="eastAsia" w:ascii="宋体" w:hAnsi="宋体" w:cs="宋体"/>
          <w:sz w:val="24"/>
        </w:rPr>
        <w:t>▲</w:t>
      </w:r>
      <w:r>
        <w:rPr>
          <w:rFonts w:hint="eastAsia" w:ascii="宋体" w:hAnsi="宋体" w:eastAsia="宋体" w:cs="宋体"/>
          <w:color w:val="auto"/>
          <w:sz w:val="24"/>
          <w:highlight w:val="none"/>
          <w:lang w:val="en-US" w:eastAsia="zh-CN"/>
        </w:rPr>
        <w:t>可提供食品级/医用级二氧化碳杂质分析的扩展项, 可安装6个及以上的气体进样阀</w:t>
      </w:r>
      <w:r>
        <w:rPr>
          <w:rFonts w:hint="eastAsia" w:ascii="宋体" w:hAnsi="宋体" w:cs="宋体"/>
          <w:color w:val="auto"/>
          <w:sz w:val="24"/>
          <w:highlight w:val="none"/>
          <w:lang w:val="en-US" w:eastAsia="zh-CN"/>
        </w:rPr>
        <w:t>。</w:t>
      </w:r>
    </w:p>
    <w:p w14:paraId="1F5A3B55">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val="en-US" w:eastAsia="zh-CN"/>
        </w:rPr>
        <w:t>电子气路控制系统EPC</w:t>
      </w:r>
    </w:p>
    <w:p w14:paraId="19951E4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2.1具有恒流，恒压，程序增加流速，程序升压及压力脉冲等操作模式的电子气路控制；</w:t>
      </w:r>
    </w:p>
    <w:p w14:paraId="56D275E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2.2标配大气压和环境温度补偿功能；</w:t>
      </w:r>
    </w:p>
    <w:p w14:paraId="41AF2F0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2.3压力设定范围：0～100psi；</w:t>
      </w:r>
    </w:p>
    <w:p w14:paraId="1409B73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2.4压力控制精度：0.001psi；</w:t>
      </w:r>
    </w:p>
    <w:p w14:paraId="61B356B0">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2.5▲可搭载六个用于 EPC 设备的狭缝，便于扩展，提供技术证明文件。</w:t>
      </w:r>
    </w:p>
    <w:p w14:paraId="070B3F70">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3.柱温箱</w:t>
      </w:r>
    </w:p>
    <w:p w14:paraId="41E1FF4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3.1控制温度：环境温度+4～450℃；</w:t>
      </w:r>
    </w:p>
    <w:p w14:paraId="55C77CCE">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3.2支持20阶柱箱升温梯度，21个恒温平台，可梯度降温；</w:t>
      </w:r>
    </w:p>
    <w:p w14:paraId="785939F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3.3▲升温速度：0.1˚C/分钟～120℃/min，配置低热容系统时最大升温速度可拓展至：1800℃/min，以上提供官方技术证明资料；</w:t>
      </w:r>
    </w:p>
    <w:p w14:paraId="41443D7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3.4温度稳定性：＜0.01℃；</w:t>
      </w:r>
    </w:p>
    <w:p w14:paraId="40106D23">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3.5冷却速率：＜4min（450℃冷却到50℃）；</w:t>
      </w:r>
    </w:p>
    <w:p w14:paraId="557A4274">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3.6柱箱体积：最多可同时安装2根毛细管柱；</w:t>
      </w:r>
    </w:p>
    <w:p w14:paraId="4C9F05C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3.7最大允许运行时间：999.99min；</w:t>
      </w:r>
    </w:p>
    <w:p w14:paraId="22086302">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4.分流/不分流进样口</w:t>
      </w:r>
    </w:p>
    <w:p w14:paraId="6E06B87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4.1惰性工艺处理的分流/不分流进样口，带电子气路控制；</w:t>
      </w:r>
    </w:p>
    <w:p w14:paraId="1BB5EA4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4.2最高使用温度：400℃；</w:t>
      </w:r>
    </w:p>
    <w:p w14:paraId="0E3DD82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4.3流量设定范围：</w:t>
      </w:r>
    </w:p>
    <w:p w14:paraId="19078189">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960" w:firstLineChars="4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0-500ml/min (N2)</w:t>
      </w:r>
      <w:r>
        <w:rPr>
          <w:rFonts w:hint="eastAsia" w:ascii="宋体" w:hAnsi="宋体" w:cs="宋体"/>
          <w:b w:val="0"/>
          <w:bCs w:val="0"/>
          <w:color w:val="auto"/>
          <w:kern w:val="0"/>
          <w:sz w:val="24"/>
          <w:szCs w:val="24"/>
          <w:highlight w:val="none"/>
          <w:lang w:val="en-US" w:eastAsia="zh-CN"/>
        </w:rPr>
        <w:t>；</w:t>
      </w:r>
    </w:p>
    <w:p w14:paraId="71FB0C74">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960" w:firstLineChars="4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 xml:space="preserve">0-1250ml/min (H2/He) </w:t>
      </w:r>
      <w:r>
        <w:rPr>
          <w:rFonts w:hint="eastAsia" w:ascii="宋体" w:hAnsi="宋体" w:cs="宋体"/>
          <w:b w:val="0"/>
          <w:bCs w:val="0"/>
          <w:color w:val="auto"/>
          <w:kern w:val="0"/>
          <w:sz w:val="24"/>
          <w:szCs w:val="24"/>
          <w:highlight w:val="none"/>
          <w:lang w:val="en-US" w:eastAsia="zh-CN"/>
        </w:rPr>
        <w:t>；</w:t>
      </w:r>
    </w:p>
    <w:p w14:paraId="1D7D2C6B">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960" w:firstLineChars="4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0-200ml/min (氩气/甲烷)</w:t>
      </w:r>
      <w:r>
        <w:rPr>
          <w:rFonts w:hint="eastAsia" w:ascii="宋体" w:hAnsi="宋体" w:cs="宋体"/>
          <w:b w:val="0"/>
          <w:bCs w:val="0"/>
          <w:color w:val="auto"/>
          <w:kern w:val="0"/>
          <w:sz w:val="24"/>
          <w:szCs w:val="24"/>
          <w:highlight w:val="none"/>
          <w:lang w:val="en-US" w:eastAsia="zh-CN"/>
        </w:rPr>
        <w:t>；</w:t>
      </w:r>
    </w:p>
    <w:p w14:paraId="47FF85D6">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4.4支持所有不同内径的毛细管柱</w:t>
      </w:r>
    </w:p>
    <w:p w14:paraId="49CB307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4.5▲分流/不分流进样口：快速扳转系统，更换衬管无需拆卸螺丝；使用简单，提供图片证明材料，现场验收指标；</w:t>
      </w:r>
    </w:p>
    <w:p w14:paraId="7CDFF28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4.6 分流比</w:t>
      </w:r>
      <w:r>
        <w:rPr>
          <w:rFonts w:hint="eastAsia" w:ascii="宋体" w:hAnsi="宋体" w:cs="宋体"/>
          <w:color w:val="auto"/>
          <w:sz w:val="24"/>
          <w:highlight w:val="none"/>
          <w:lang w:val="en-US" w:eastAsia="zh-CN"/>
        </w:rPr>
        <w:t>最高可达120</w:t>
      </w:r>
      <w:r>
        <w:rPr>
          <w:rFonts w:hint="eastAsia" w:ascii="宋体" w:hAnsi="宋体" w:eastAsia="宋体" w:cs="宋体"/>
          <w:color w:val="auto"/>
          <w:sz w:val="24"/>
          <w:highlight w:val="none"/>
          <w:lang w:val="en-US" w:eastAsia="zh-CN"/>
        </w:rPr>
        <w:t>00:1；</w:t>
      </w:r>
    </w:p>
    <w:p w14:paraId="048DC71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4.7▲压力设定范围：0-148Psi, 精度0.001Psi，提供软件截图证明文件，官网截图证明材料，网址备查。</w:t>
      </w:r>
    </w:p>
    <w:p w14:paraId="64F6BB17">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5.氢火焰检测器（FID）：</w:t>
      </w:r>
    </w:p>
    <w:p w14:paraId="612441D4">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5.1配有电子气路控制（EPC）；</w:t>
      </w:r>
    </w:p>
    <w:p w14:paraId="633B51B6">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5.2线性动态范围：＞10</w:t>
      </w:r>
      <w:r>
        <w:rPr>
          <w:rFonts w:hint="eastAsia" w:ascii="宋体" w:hAnsi="宋体" w:eastAsia="宋体" w:cs="宋体"/>
          <w:color w:val="auto"/>
          <w:sz w:val="24"/>
          <w:highlight w:val="none"/>
          <w:vertAlign w:val="superscript"/>
          <w:lang w:val="en-US" w:eastAsia="zh-CN"/>
        </w:rPr>
        <w:t>7</w:t>
      </w:r>
      <w:r>
        <w:rPr>
          <w:rFonts w:hint="eastAsia" w:ascii="宋体" w:hAnsi="宋体" w:eastAsia="宋体" w:cs="宋体"/>
          <w:color w:val="auto"/>
          <w:sz w:val="24"/>
          <w:highlight w:val="none"/>
          <w:lang w:val="en-US" w:eastAsia="zh-CN"/>
        </w:rPr>
        <w:t>(±10%)；</w:t>
      </w:r>
    </w:p>
    <w:p w14:paraId="538369B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5.3▲数据采集速率：最高 990 Hz，提供软件截图证明文件；</w:t>
      </w:r>
    </w:p>
    <w:p w14:paraId="118D5154">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5.4最高操作温度：450℃；</w:t>
      </w:r>
    </w:p>
    <w:p w14:paraId="1E0E4C3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5.5最低检测限（十三烷）：＜1.2pg C/s。</w:t>
      </w:r>
    </w:p>
    <w:p w14:paraId="5A97B7A7">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6.电子捕获检测器（ECD）：</w:t>
      </w:r>
    </w:p>
    <w:p w14:paraId="47B7F064">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6.1最低检测限：&lt; 3.8 fg/mL（林丹），采用标准校验条件；</w:t>
      </w:r>
    </w:p>
    <w:p w14:paraId="2F4C5148">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6.2线性动态范围：&gt; 5 × 10</w:t>
      </w:r>
      <w:r>
        <w:rPr>
          <w:rFonts w:hint="eastAsia" w:ascii="宋体" w:hAnsi="宋体" w:eastAsia="宋体" w:cs="宋体"/>
          <w:color w:val="auto"/>
          <w:sz w:val="24"/>
          <w:highlight w:val="none"/>
          <w:vertAlign w:val="superscript"/>
          <w:lang w:val="en-US" w:eastAsia="zh-CN"/>
        </w:rPr>
        <w:t>4</w:t>
      </w:r>
      <w:r>
        <w:rPr>
          <w:rFonts w:hint="eastAsia" w:ascii="宋体" w:hAnsi="宋体" w:eastAsia="宋体" w:cs="宋体"/>
          <w:color w:val="auto"/>
          <w:sz w:val="24"/>
          <w:highlight w:val="none"/>
          <w:lang w:val="en-US" w:eastAsia="zh-CN"/>
        </w:rPr>
        <w:t>（林丹）；</w:t>
      </w:r>
    </w:p>
    <w:p w14:paraId="6556F84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最高使用温度：400℃。</w:t>
      </w:r>
    </w:p>
    <w:p w14:paraId="4FDE3C86">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7、液体自动进样器</w:t>
      </w:r>
    </w:p>
    <w:p w14:paraId="49777874">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7.1样品盘位数&gt; 160位；</w:t>
      </w:r>
    </w:p>
    <w:p w14:paraId="6B16951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7.2进样精密度＜0.3%RSD。</w:t>
      </w:r>
    </w:p>
    <w:p w14:paraId="046E8CF2">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8、顶空进样器</w:t>
      </w:r>
    </w:p>
    <w:p w14:paraId="236151A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8.1▲样品位数：样品瓶位数≥118位，样品瓶加热位≥11，提供软件截图和实物照片证明材料；</w:t>
      </w:r>
    </w:p>
    <w:p w14:paraId="6806F41B">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8.2 样品瓶：可采用10ml,20m尺寸的顶空样品瓶（无需适配器）； 在单次运行序列中可以使用不同尺寸的样品瓶；</w:t>
      </w:r>
    </w:p>
    <w:p w14:paraId="00A699B5">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8.3 进样方法：采用阀和定量管的进样方式，标配全电子气路技术，采用软件对仪器进行全面控制；</w:t>
      </w:r>
    </w:p>
    <w:p w14:paraId="6E99D8F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8.4 软件支持操作模式：单一提取模式、多次顶空提取（MHE）模式、多次顶空浓缩（MHC）模式和方法开发模式等多种方式；</w:t>
      </w:r>
    </w:p>
    <w:p w14:paraId="7372D18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8.5面积重现性：＜1.7% RSD；</w:t>
      </w:r>
    </w:p>
    <w:p w14:paraId="2ABBD3F7">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8.6加热炉温度范围：环境温度+5℃-200℃。</w:t>
      </w:r>
    </w:p>
    <w:p w14:paraId="5FF7EFA6">
      <w:pPr>
        <w:spacing w:line="360" w:lineRule="auto"/>
        <w:ind w:firstLine="480"/>
        <w:rPr>
          <w:rFonts w:hint="eastAsia" w:ascii="宋体" w:hAnsi="宋体" w:eastAsia="宋体" w:cs="宋体"/>
          <w:sz w:val="24"/>
          <w:highlight w:val="none"/>
          <w:lang w:eastAsia="zh-CN"/>
        </w:rPr>
      </w:pPr>
      <w:r>
        <w:rPr>
          <w:rFonts w:hint="eastAsia" w:ascii="宋体" w:hAnsi="宋体" w:cs="宋体"/>
          <w:sz w:val="24"/>
          <w:highlight w:val="none"/>
        </w:rPr>
        <w:t>8.7防污染功能：每次分析间隔全自动地吹扫样品和放空管线</w:t>
      </w:r>
      <w:r>
        <w:rPr>
          <w:rFonts w:hint="eastAsia" w:ascii="宋体" w:hAnsi="宋体" w:cs="宋体"/>
          <w:sz w:val="24"/>
          <w:highlight w:val="none"/>
          <w:lang w:eastAsia="zh-CN"/>
        </w:rPr>
        <w:t>；</w:t>
      </w:r>
    </w:p>
    <w:p w14:paraId="45B18FD7">
      <w:pPr>
        <w:spacing w:line="360" w:lineRule="auto"/>
        <w:ind w:firstLine="480"/>
        <w:rPr>
          <w:rFonts w:hint="eastAsia" w:ascii="宋体" w:hAnsi="宋体" w:cs="宋体"/>
          <w:sz w:val="24"/>
          <w:highlight w:val="none"/>
        </w:rPr>
      </w:pPr>
      <w:r>
        <w:rPr>
          <w:rFonts w:hint="eastAsia" w:ascii="宋体" w:hAnsi="宋体" w:cs="宋体"/>
          <w:sz w:val="24"/>
          <w:highlight w:val="none"/>
        </w:rPr>
        <w:t>8.8气路控制：具有电子流量控制系统，压力设定点可以调节的增量为0.001psi，在0.000到75.000psi之间的控制精度为0.001；</w:t>
      </w:r>
    </w:p>
    <w:p w14:paraId="0067A7D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cs="宋体"/>
          <w:sz w:val="24"/>
          <w:highlight w:val="none"/>
        </w:rPr>
        <w:t>8.9温度控制：</w:t>
      </w:r>
      <w:r>
        <w:rPr>
          <w:rFonts w:ascii="宋体" w:hAnsi="宋体" w:cs="宋体"/>
          <w:sz w:val="24"/>
          <w:highlight w:val="none"/>
        </w:rPr>
        <w:t>所有控温区（柱温箱、阀和定量环、传输线）都能以1</w:t>
      </w:r>
      <w:r>
        <w:rPr>
          <w:rFonts w:hint="eastAsia" w:ascii="宋体" w:hAnsi="宋体" w:cs="宋体"/>
          <w:sz w:val="24"/>
          <w:highlight w:val="none"/>
        </w:rPr>
        <w:t>℃</w:t>
      </w:r>
      <w:r>
        <w:rPr>
          <w:rFonts w:ascii="宋体" w:hAnsi="宋体" w:cs="宋体"/>
          <w:sz w:val="24"/>
          <w:highlight w:val="none"/>
        </w:rPr>
        <w:t>增量设置温度设定值，实际温度精度为</w:t>
      </w:r>
      <w:r>
        <w:rPr>
          <w:rFonts w:hint="eastAsia" w:ascii="宋体" w:hAnsi="宋体" w:cs="宋体"/>
          <w:sz w:val="24"/>
          <w:highlight w:val="none"/>
        </w:rPr>
        <w:t>0.1℃</w:t>
      </w:r>
      <w:r>
        <w:rPr>
          <w:rFonts w:ascii="宋体" w:hAnsi="宋体" w:cs="宋体"/>
          <w:sz w:val="24"/>
          <w:highlight w:val="none"/>
        </w:rPr>
        <w:t>，</w:t>
      </w:r>
      <w:r>
        <w:rPr>
          <w:rFonts w:hint="eastAsia" w:ascii="宋体" w:hAnsi="宋体" w:cs="宋体"/>
          <w:sz w:val="24"/>
          <w:highlight w:val="none"/>
        </w:rPr>
        <w:t>也</w:t>
      </w:r>
      <w:r>
        <w:rPr>
          <w:rFonts w:ascii="宋体" w:hAnsi="宋体" w:cs="宋体"/>
          <w:sz w:val="24"/>
          <w:highlight w:val="none"/>
        </w:rPr>
        <w:t>可以设定为关闭 （不控制</w:t>
      </w:r>
      <w:r>
        <w:rPr>
          <w:rFonts w:hint="eastAsia" w:ascii="宋体" w:hAnsi="宋体" w:cs="宋体"/>
          <w:sz w:val="24"/>
          <w:highlight w:val="none"/>
        </w:rPr>
        <w:t>）</w:t>
      </w:r>
      <w:r>
        <w:rPr>
          <w:rFonts w:hint="eastAsia" w:ascii="宋体" w:hAnsi="宋体" w:cs="宋体"/>
          <w:sz w:val="24"/>
          <w:highlight w:val="none"/>
          <w:lang w:eastAsia="zh-CN"/>
        </w:rPr>
        <w:t>。</w:t>
      </w:r>
    </w:p>
    <w:p w14:paraId="59907317">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9、软件工作站</w:t>
      </w:r>
    </w:p>
    <w:p w14:paraId="2FF151E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9.1提供原装色谱工作站软件；图形用户界面参数输入，控制所有仪器控制参数，数据采集及计算处理参数的设定</w:t>
      </w:r>
      <w:r>
        <w:rPr>
          <w:rFonts w:hint="eastAsia" w:ascii="宋体" w:hAnsi="宋体" w:cs="宋体"/>
          <w:color w:val="auto"/>
          <w:sz w:val="24"/>
          <w:highlight w:val="none"/>
          <w:lang w:val="en-US" w:eastAsia="zh-CN"/>
        </w:rPr>
        <w:t>，</w:t>
      </w:r>
      <w:r>
        <w:rPr>
          <w:rFonts w:ascii="宋体" w:hAnsi="宋体" w:cs="宋体"/>
          <w:sz w:val="24"/>
          <w:highlight w:val="none"/>
        </w:rPr>
        <w:t>自动故障诊断功能，并</w:t>
      </w:r>
      <w:r>
        <w:rPr>
          <w:rFonts w:hint="eastAsia" w:ascii="宋体" w:hAnsi="宋体" w:cs="宋体"/>
          <w:sz w:val="24"/>
          <w:highlight w:val="none"/>
        </w:rPr>
        <w:t>同版本软件可以</w:t>
      </w:r>
      <w:r>
        <w:rPr>
          <w:rFonts w:ascii="宋体" w:hAnsi="宋体" w:cs="宋体"/>
          <w:sz w:val="24"/>
          <w:highlight w:val="none"/>
        </w:rPr>
        <w:t>免费升级更新</w:t>
      </w:r>
      <w:r>
        <w:rPr>
          <w:rFonts w:hint="eastAsia" w:ascii="宋体" w:hAnsi="宋体" w:cs="宋体"/>
          <w:sz w:val="24"/>
          <w:highlight w:val="none"/>
        </w:rPr>
        <w:t>，</w:t>
      </w:r>
      <w:r>
        <w:rPr>
          <w:rFonts w:ascii="宋体" w:hAnsi="宋体" w:cs="宋体"/>
          <w:sz w:val="24"/>
          <w:highlight w:val="none"/>
        </w:rPr>
        <w:t>软件包含美国EPA方法、ISO方法等</w:t>
      </w:r>
      <w:r>
        <w:rPr>
          <w:rFonts w:hint="eastAsia" w:ascii="宋体" w:hAnsi="宋体" w:eastAsia="宋体" w:cs="宋体"/>
          <w:color w:val="auto"/>
          <w:sz w:val="24"/>
          <w:highlight w:val="none"/>
          <w:lang w:val="en-US" w:eastAsia="zh-CN"/>
        </w:rPr>
        <w:t>；</w:t>
      </w:r>
    </w:p>
    <w:p w14:paraId="4E182456">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报告：内置多种报告格式，可自动生成系统适应性报告、峰纯度报告、光谱检索报告等；用户也可编辑个性化的报告模板软件可控制仪器并采集和分析数据。</w:t>
      </w:r>
    </w:p>
    <w:p w14:paraId="08800A7C">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9.2软件支持中/英文语言；</w:t>
      </w:r>
    </w:p>
    <w:p w14:paraId="6321EFA2">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9.3▲软件内嵌消耗品目录，可通过货号直接选择对应衬管及色谱柱，避免误操作（提供软件截图作为证明）；</w:t>
      </w:r>
    </w:p>
    <w:p w14:paraId="5DFFE87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9.4▲软件记录色谱柱使用情况，反馈色谱柱使用信息，满足数据完整性需求。以具有不低于3个色谱柱智能钥匙接口（提供软件截图证明）；</w:t>
      </w:r>
    </w:p>
    <w:p w14:paraId="1D41C53F">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9.5诊断：自动诊断仪器各个组件的多种性能，内置多种常见的气相分析出错原因分析；</w:t>
      </w:r>
    </w:p>
    <w:p w14:paraId="37B8323A">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9.6早期维护预警（EMF）：提供消耗元件累计使用情况，以便及时进行系统预防性维护；</w:t>
      </w:r>
    </w:p>
    <w:p w14:paraId="67780CC1">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9.7保留时间锁定软件:可进行同台仪器的不同检测器,不同柱长及多台仪器之间数据的比对和确认；</w:t>
      </w:r>
    </w:p>
    <w:p w14:paraId="500AE1ED">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9.8 具有保留时间锁定软件（RTL）功能；</w:t>
      </w:r>
    </w:p>
    <w:p w14:paraId="30BE96F0">
      <w:pPr>
        <w:keepNext w:val="0"/>
        <w:keepLines w:val="0"/>
        <w:pageBreakBefore w:val="0"/>
        <w:tabs>
          <w:tab w:val="left" w:pos="1365"/>
        </w:tabs>
        <w:kinsoku/>
        <w:wordWrap/>
        <w:overflowPunct/>
        <w:topLinePunct w:val="0"/>
        <w:autoSpaceDE/>
        <w:autoSpaceDN/>
        <w:bidi w:val="0"/>
        <w:spacing w:line="432" w:lineRule="exact"/>
        <w:ind w:right="0"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sz w:val="24"/>
          <w:highlight w:val="none"/>
          <w:lang w:val="en-US" w:eastAsia="zh-CN"/>
        </w:rPr>
        <w:t>9.9硬件要求：i5 CPU，</w:t>
      </w:r>
      <w:r>
        <w:rPr>
          <w:rFonts w:hint="eastAsia" w:ascii="宋体" w:hAnsi="宋体" w:cs="宋体"/>
          <w:color w:val="auto"/>
          <w:sz w:val="24"/>
          <w:highlight w:val="none"/>
          <w:lang w:val="en-US" w:eastAsia="zh-CN"/>
        </w:rPr>
        <w:t>符合软件运行的操作系统，</w:t>
      </w:r>
      <w:r>
        <w:rPr>
          <w:rFonts w:hint="eastAsia" w:ascii="宋体" w:hAnsi="宋体" w:eastAsia="宋体" w:cs="宋体"/>
          <w:color w:val="auto"/>
          <w:sz w:val="24"/>
          <w:highlight w:val="none"/>
          <w:lang w:val="en-US" w:eastAsia="zh-CN"/>
        </w:rPr>
        <w:t>16G内存，1TB硬盘，独立显卡</w:t>
      </w:r>
      <w:r>
        <w:rPr>
          <w:rFonts w:hint="eastAsia" w:ascii="宋体" w:hAnsi="宋体" w:cs="宋体"/>
          <w:color w:val="auto"/>
          <w:sz w:val="24"/>
          <w:highlight w:val="none"/>
          <w:lang w:val="en-US" w:eastAsia="zh-CN"/>
        </w:rPr>
        <w:t>。</w:t>
      </w:r>
    </w:p>
    <w:p w14:paraId="498350C3">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三</w:t>
      </w:r>
      <w:r>
        <w:rPr>
          <w:rFonts w:hint="eastAsia" w:ascii="宋体" w:hAnsi="宋体" w:eastAsia="宋体" w:cs="宋体"/>
          <w:b/>
          <w:bCs/>
          <w:color w:val="auto"/>
          <w:kern w:val="0"/>
          <w:sz w:val="24"/>
          <w:szCs w:val="24"/>
          <w:highlight w:val="none"/>
          <w:lang w:val="en-US" w:eastAsia="zh-CN"/>
        </w:rPr>
        <w:t>、供货时限、地点要求</w:t>
      </w:r>
    </w:p>
    <w:p w14:paraId="279A3DAB">
      <w:pPr>
        <w:keepNext w:val="0"/>
        <w:keepLines w:val="0"/>
        <w:pageBreakBefore w:val="0"/>
        <w:widowControl w:val="0"/>
        <w:kinsoku/>
        <w:wordWrap/>
        <w:overflowPunct/>
        <w:topLinePunct w:val="0"/>
        <w:autoSpaceDE/>
        <w:autoSpaceDN/>
        <w:bidi w:val="0"/>
        <w:adjustRightInd w:val="0"/>
        <w:snapToGrid/>
        <w:spacing w:line="440" w:lineRule="exact"/>
        <w:ind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1.供货期：本项目于合同签订生效后</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lang w:val="en-US" w:eastAsia="zh-CN"/>
        </w:rPr>
        <w:t>天内完成供货并验收合格。</w:t>
      </w:r>
    </w:p>
    <w:p w14:paraId="04AB5933">
      <w:pPr>
        <w:keepNext w:val="0"/>
        <w:keepLines w:val="0"/>
        <w:pageBreakBefore w:val="0"/>
        <w:widowControl w:val="0"/>
        <w:kinsoku/>
        <w:wordWrap/>
        <w:overflowPunct/>
        <w:topLinePunct w:val="0"/>
        <w:autoSpaceDE/>
        <w:autoSpaceDN/>
        <w:bidi w:val="0"/>
        <w:adjustRightInd w:val="0"/>
        <w:snapToGrid/>
        <w:spacing w:line="440" w:lineRule="exact"/>
        <w:ind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2.供货（安装）地点要求：采购人指定地点。</w:t>
      </w:r>
    </w:p>
    <w:p w14:paraId="2FFA1FF3">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0" w:firstLineChars="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lang w:val="en-US" w:eastAsia="zh-CN"/>
        </w:rPr>
        <w:t>、安装、调试、验收要求</w:t>
      </w:r>
    </w:p>
    <w:p w14:paraId="2F2DDBDD">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0" w:firstLineChars="0"/>
        <w:jc w:val="left"/>
        <w:textAlignment w:val="auto"/>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1、安装要求：</w:t>
      </w:r>
    </w:p>
    <w:p w14:paraId="5CE4B6A6">
      <w:pPr>
        <w:keepNext w:val="0"/>
        <w:keepLines w:val="0"/>
        <w:pageBreakBefore w:val="0"/>
        <w:widowControl w:val="0"/>
        <w:kinsoku/>
        <w:wordWrap/>
        <w:overflowPunct/>
        <w:topLinePunct w:val="0"/>
        <w:autoSpaceDE/>
        <w:autoSpaceDN/>
        <w:bidi w:val="0"/>
        <w:adjustRightInd w:val="0"/>
        <w:snapToGrid/>
        <w:spacing w:line="440" w:lineRule="exact"/>
        <w:ind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中标人提供免费货物安装、调试等服务，中标人须对货物的完整性负责，如相关货物、配件在招标清单中未列出但安装所采购货物时必需，由中标人提供，产生的一切费用均由中标人负责。</w:t>
      </w:r>
    </w:p>
    <w:p w14:paraId="5E7D3367">
      <w:pPr>
        <w:keepNext w:val="0"/>
        <w:keepLines w:val="0"/>
        <w:pageBreakBefore w:val="0"/>
        <w:widowControl w:val="0"/>
        <w:kinsoku/>
        <w:wordWrap/>
        <w:overflowPunct/>
        <w:topLinePunct w:val="0"/>
        <w:autoSpaceDE/>
        <w:autoSpaceDN/>
        <w:bidi w:val="0"/>
        <w:adjustRightInd w:val="0"/>
        <w:snapToGrid/>
        <w:spacing w:line="440" w:lineRule="exact"/>
        <w:ind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2、调试要求：</w:t>
      </w:r>
    </w:p>
    <w:p w14:paraId="76FF413C">
      <w:pPr>
        <w:keepNext w:val="0"/>
        <w:keepLines w:val="0"/>
        <w:pageBreakBefore w:val="0"/>
        <w:widowControl w:val="0"/>
        <w:kinsoku/>
        <w:wordWrap/>
        <w:overflowPunct/>
        <w:topLinePunct w:val="0"/>
        <w:autoSpaceDE/>
        <w:autoSpaceDN/>
        <w:bidi w:val="0"/>
        <w:adjustRightInd w:val="0"/>
        <w:snapToGrid/>
        <w:spacing w:line="440" w:lineRule="exact"/>
        <w:ind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采购人对中标人提供的货物在使用前进行调试时，中标人需负责安装并培训采购人的使用操作人员，并协助采购人一起调试，直到符合技术要求，采购人才组织验收。</w:t>
      </w:r>
    </w:p>
    <w:p w14:paraId="23459735">
      <w:pPr>
        <w:keepNext w:val="0"/>
        <w:keepLines w:val="0"/>
        <w:pageBreakBefore w:val="0"/>
        <w:widowControl w:val="0"/>
        <w:kinsoku/>
        <w:wordWrap/>
        <w:overflowPunct/>
        <w:topLinePunct w:val="0"/>
        <w:autoSpaceDE/>
        <w:autoSpaceDN/>
        <w:bidi w:val="0"/>
        <w:adjustRightInd w:val="0"/>
        <w:snapToGrid/>
        <w:spacing w:line="440" w:lineRule="exact"/>
        <w:ind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3、验收要求：</w:t>
      </w:r>
    </w:p>
    <w:p w14:paraId="1E3730C7">
      <w:pPr>
        <w:keepNext w:val="0"/>
        <w:keepLines w:val="0"/>
        <w:pageBreakBefore w:val="0"/>
        <w:widowControl w:val="0"/>
        <w:numPr>
          <w:ilvl w:val="-1"/>
          <w:numId w:val="0"/>
        </w:numPr>
        <w:kinsoku/>
        <w:wordWrap/>
        <w:overflowPunct/>
        <w:topLinePunct w:val="0"/>
        <w:autoSpaceDE/>
        <w:autoSpaceDN/>
        <w:bidi w:val="0"/>
        <w:adjustRightInd w:val="0"/>
        <w:snapToGrid/>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整套设备经现场试验可以正常运行，符合本技术规格书验收配置清单及各项性能参数</w:t>
      </w:r>
      <w:r>
        <w:rPr>
          <w:rFonts w:hint="eastAsia" w:ascii="宋体" w:hAnsi="宋体" w:eastAsia="宋体" w:cs="宋体"/>
          <w:color w:val="auto"/>
          <w:sz w:val="24"/>
          <w:szCs w:val="24"/>
          <w:highlight w:val="none"/>
        </w:rPr>
        <w:t>。</w:t>
      </w:r>
    </w:p>
    <w:p w14:paraId="032D1C58">
      <w:pPr>
        <w:keepNext w:val="0"/>
        <w:keepLines w:val="0"/>
        <w:pageBreakBefore w:val="0"/>
        <w:widowControl w:val="0"/>
        <w:kinsoku/>
        <w:wordWrap/>
        <w:overflowPunct/>
        <w:topLinePunct w:val="0"/>
        <w:autoSpaceDE/>
        <w:autoSpaceDN/>
        <w:bidi w:val="0"/>
        <w:adjustRightInd w:val="0"/>
        <w:snapToGrid/>
        <w:spacing w:line="440" w:lineRule="exact"/>
        <w:ind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4、供货安全：</w:t>
      </w:r>
    </w:p>
    <w:p w14:paraId="126B0A37">
      <w:pPr>
        <w:keepNext w:val="0"/>
        <w:keepLines w:val="0"/>
        <w:pageBreakBefore w:val="0"/>
        <w:widowControl w:val="0"/>
        <w:kinsoku/>
        <w:wordWrap/>
        <w:overflowPunct/>
        <w:topLinePunct w:val="0"/>
        <w:autoSpaceDE/>
        <w:autoSpaceDN/>
        <w:bidi w:val="0"/>
        <w:adjustRightInd w:val="0"/>
        <w:snapToGrid/>
        <w:spacing w:line="440" w:lineRule="exact"/>
        <w:ind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23E5BD3B">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left="0" w:leftChars="0" w:right="0" w:firstLineChars="0"/>
        <w:jc w:val="left"/>
        <w:textAlignment w:val="auto"/>
        <w:outlineLvl w:val="9"/>
        <w:rPr>
          <w:rFonts w:hint="eastAsia" w:ascii="宋体" w:hAnsi="宋体" w:eastAsia="宋体" w:cs="宋体"/>
          <w:b/>
          <w:bCs/>
          <w:color w:val="auto"/>
          <w:kern w:val="0"/>
          <w:sz w:val="24"/>
          <w:highlight w:val="none"/>
          <w:shd w:val="clear" w:color="auto" w:fill="FFFFFF"/>
        </w:rPr>
      </w:pPr>
      <w:r>
        <w:rPr>
          <w:rFonts w:hint="eastAsia" w:ascii="宋体" w:hAnsi="宋体" w:cs="宋体"/>
          <w:b/>
          <w:bCs/>
          <w:color w:val="auto"/>
          <w:kern w:val="0"/>
          <w:sz w:val="24"/>
          <w:highlight w:val="none"/>
          <w:shd w:val="clear" w:color="auto" w:fill="FFFFFF"/>
          <w:lang w:eastAsia="zh-CN"/>
        </w:rPr>
        <w:t>五</w:t>
      </w:r>
      <w:r>
        <w:rPr>
          <w:rFonts w:hint="eastAsia" w:ascii="宋体" w:hAnsi="宋体" w:eastAsia="宋体" w:cs="宋体"/>
          <w:b/>
          <w:bCs/>
          <w:color w:val="auto"/>
          <w:kern w:val="0"/>
          <w:sz w:val="24"/>
          <w:highlight w:val="none"/>
          <w:shd w:val="clear" w:color="auto" w:fill="FFFFFF"/>
        </w:rPr>
        <w:t>、售后及技术支持</w:t>
      </w:r>
    </w:p>
    <w:p w14:paraId="151AB164">
      <w:pPr>
        <w:pStyle w:val="30"/>
        <w:keepNext w:val="0"/>
        <w:keepLines w:val="0"/>
        <w:pageBreakBefore w:val="0"/>
        <w:kinsoku/>
        <w:wordWrap/>
        <w:overflowPunct/>
        <w:topLinePunct w:val="0"/>
        <w:autoSpaceDE/>
        <w:autoSpaceDN/>
        <w:bidi w:val="0"/>
        <w:adjustRightInd w:val="0"/>
        <w:snapToGrid/>
        <w:spacing w:line="440" w:lineRule="exact"/>
        <w:ind w:left="0" w:leftChars="0"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1、质保期：</w:t>
      </w:r>
    </w:p>
    <w:p w14:paraId="191F7A96">
      <w:pPr>
        <w:pStyle w:val="30"/>
        <w:keepNext w:val="0"/>
        <w:keepLines w:val="0"/>
        <w:pageBreakBefore w:val="0"/>
        <w:kinsoku/>
        <w:wordWrap/>
        <w:overflowPunct/>
        <w:topLinePunct w:val="0"/>
        <w:autoSpaceDE/>
        <w:autoSpaceDN/>
        <w:bidi w:val="0"/>
        <w:adjustRightInd w:val="0"/>
        <w:snapToGrid/>
        <w:spacing w:line="440" w:lineRule="exact"/>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从安装调试经用户验收合格之日起</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年。质保期内，中标人对其提供的设备进行免费维修或更换，不得收取额外费用。由于产品缺陷而引起的财产或人身损害的，由中标人承担相应责任。</w:t>
      </w:r>
    </w:p>
    <w:p w14:paraId="12D33D45">
      <w:pPr>
        <w:pStyle w:val="30"/>
        <w:keepNext w:val="0"/>
        <w:keepLines w:val="0"/>
        <w:pageBreakBefore w:val="0"/>
        <w:kinsoku/>
        <w:wordWrap/>
        <w:overflowPunct/>
        <w:topLinePunct w:val="0"/>
        <w:autoSpaceDE/>
        <w:autoSpaceDN/>
        <w:bidi w:val="0"/>
        <w:adjustRightInd w:val="0"/>
        <w:snapToGrid/>
        <w:spacing w:line="440" w:lineRule="exact"/>
        <w:ind w:left="0" w:leftChars="0"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2、售后技术服务要求：</w:t>
      </w:r>
    </w:p>
    <w:p w14:paraId="727B9197">
      <w:pPr>
        <w:pStyle w:val="30"/>
        <w:keepNext w:val="0"/>
        <w:keepLines w:val="0"/>
        <w:pageBreakBefore w:val="0"/>
        <w:kinsoku/>
        <w:wordWrap/>
        <w:overflowPunct/>
        <w:topLinePunct w:val="0"/>
        <w:autoSpaceDE/>
        <w:autoSpaceDN/>
        <w:bidi w:val="0"/>
        <w:adjustRightInd w:val="0"/>
        <w:snapToGrid/>
        <w:spacing w:line="440" w:lineRule="exact"/>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2.1本项目质保期内，中标人应提供全年</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×24小时技术支持及售后服务，相关费用包含在项目总价中；中标人在接到故障报告后应在</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小时内做出响应，48小时内到达现场，故障应在48小时内恢复解决。若48小时内无法恢复解决的，</w:t>
      </w:r>
      <w:r>
        <w:rPr>
          <w:rFonts w:hint="eastAsia" w:ascii="宋体" w:hAnsi="宋体" w:cs="宋体"/>
          <w:color w:val="auto"/>
          <w:sz w:val="24"/>
          <w:highlight w:val="none"/>
          <w:lang w:val="en-US" w:eastAsia="zh-CN"/>
        </w:rPr>
        <w:t>协商解决</w:t>
      </w:r>
      <w:r>
        <w:rPr>
          <w:rFonts w:hint="eastAsia" w:ascii="宋体" w:hAnsi="宋体" w:eastAsia="宋体" w:cs="宋体"/>
          <w:color w:val="auto"/>
          <w:sz w:val="24"/>
          <w:highlight w:val="none"/>
          <w:lang w:val="en-US" w:eastAsia="zh-CN"/>
        </w:rPr>
        <w:t>。</w:t>
      </w:r>
    </w:p>
    <w:p w14:paraId="46B1DDD2">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480" w:firstLineChars="200"/>
        <w:jc w:val="left"/>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2.2备品备件及耗材要求：所投产品</w:t>
      </w:r>
      <w:r>
        <w:rPr>
          <w:rFonts w:hint="eastAsia" w:ascii="宋体" w:hAnsi="宋体" w:cs="宋体"/>
          <w:b w:val="0"/>
          <w:bCs w:val="0"/>
          <w:color w:val="auto"/>
          <w:kern w:val="0"/>
          <w:sz w:val="24"/>
          <w:szCs w:val="24"/>
          <w:highlight w:val="none"/>
          <w:lang w:val="en-US" w:eastAsia="zh-CN" w:bidi="ar-SA"/>
        </w:rPr>
        <w:t>零配件</w:t>
      </w:r>
      <w:r>
        <w:rPr>
          <w:rFonts w:hint="eastAsia" w:ascii="宋体" w:hAnsi="宋体" w:eastAsia="宋体" w:cs="宋体"/>
          <w:color w:val="auto"/>
          <w:sz w:val="24"/>
          <w:highlight w:val="none"/>
          <w:lang w:val="en-US" w:eastAsia="zh-CN"/>
        </w:rPr>
        <w:t>、备品备件及耗材在该产品停产后仍需保证五年的供应。</w:t>
      </w:r>
    </w:p>
    <w:p w14:paraId="3A352FC4">
      <w:pPr>
        <w:keepNext w:val="0"/>
        <w:keepLines w:val="0"/>
        <w:pageBreakBefore w:val="0"/>
        <w:widowControl/>
        <w:numPr>
          <w:ilvl w:val="0"/>
          <w:numId w:val="0"/>
        </w:numPr>
        <w:kinsoku/>
        <w:wordWrap/>
        <w:overflowPunct/>
        <w:topLinePunct w:val="0"/>
        <w:autoSpaceDE/>
        <w:autoSpaceDN/>
        <w:bidi w:val="0"/>
        <w:adjustRightInd w:val="0"/>
        <w:snapToGrid/>
        <w:spacing w:line="440" w:lineRule="exact"/>
        <w:ind w:right="0" w:firstLine="480" w:firstLineChars="200"/>
        <w:jc w:val="left"/>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rPr>
        <w:t>▲要求中标仪器生产厂家在</w:t>
      </w:r>
      <w:r>
        <w:rPr>
          <w:rFonts w:hint="eastAsia" w:ascii="宋体" w:hAnsi="宋体" w:cs="宋体"/>
          <w:color w:val="auto"/>
          <w:sz w:val="24"/>
          <w:highlight w:val="none"/>
          <w:lang w:val="en-US" w:eastAsia="zh-CN"/>
        </w:rPr>
        <w:t>国内</w:t>
      </w:r>
      <w:r>
        <w:rPr>
          <w:rFonts w:hint="eastAsia" w:ascii="宋体" w:hAnsi="宋体" w:cs="宋体"/>
          <w:color w:val="auto"/>
          <w:sz w:val="24"/>
          <w:highlight w:val="none"/>
        </w:rPr>
        <w:t>有完备的售后服务和技术支持，通过ISO9001售后服务质量体系认证，并提供认证证书</w:t>
      </w:r>
      <w:r>
        <w:rPr>
          <w:rFonts w:hint="eastAsia" w:ascii="宋体" w:hAnsi="宋体" w:eastAsia="宋体" w:cs="宋体"/>
          <w:color w:val="auto"/>
          <w:sz w:val="24"/>
          <w:highlight w:val="none"/>
          <w:lang w:val="en-US" w:eastAsia="zh-CN"/>
        </w:rPr>
        <w:t>。</w:t>
      </w:r>
    </w:p>
    <w:p w14:paraId="38AEE615">
      <w:pPr>
        <w:pStyle w:val="30"/>
        <w:keepNext w:val="0"/>
        <w:keepLines w:val="0"/>
        <w:pageBreakBefore w:val="0"/>
        <w:kinsoku/>
        <w:wordWrap/>
        <w:overflowPunct/>
        <w:topLinePunct w:val="0"/>
        <w:autoSpaceDE/>
        <w:autoSpaceDN/>
        <w:bidi w:val="0"/>
        <w:adjustRightInd w:val="0"/>
        <w:snapToGrid/>
        <w:spacing w:line="440" w:lineRule="exact"/>
        <w:ind w:left="0" w:leftChars="0"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3</w:t>
      </w:r>
      <w:r>
        <w:rPr>
          <w:rFonts w:hint="eastAsia" w:ascii="宋体" w:hAnsi="宋体" w:eastAsia="宋体" w:cs="宋体"/>
          <w:b/>
          <w:bCs/>
          <w:color w:val="auto"/>
          <w:sz w:val="24"/>
          <w:highlight w:val="none"/>
          <w:lang w:val="en-US" w:eastAsia="zh-CN"/>
        </w:rPr>
        <w:t>、培训要求：</w:t>
      </w:r>
    </w:p>
    <w:p w14:paraId="1FD1D6F6">
      <w:pPr>
        <w:pStyle w:val="30"/>
        <w:keepNext w:val="0"/>
        <w:keepLines w:val="0"/>
        <w:pageBreakBefore w:val="0"/>
        <w:kinsoku/>
        <w:wordWrap/>
        <w:overflowPunct/>
        <w:topLinePunct w:val="0"/>
        <w:autoSpaceDE/>
        <w:autoSpaceDN/>
        <w:bidi w:val="0"/>
        <w:adjustRightInd w:val="0"/>
        <w:snapToGrid/>
        <w:spacing w:line="440" w:lineRule="exact"/>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中标人应对采购人使用人员进行包括但不限于安装、调试、操作等使用培训，培训</w:t>
      </w:r>
      <w:r>
        <w:rPr>
          <w:rFonts w:hint="eastAsia" w:ascii="宋体" w:hAnsi="宋体" w:eastAsia="宋体" w:cs="宋体"/>
          <w:color w:val="auto"/>
          <w:sz w:val="24"/>
          <w:highlight w:val="none"/>
          <w:lang w:val="en-US" w:eastAsia="zh-Hans"/>
        </w:rPr>
        <w:t>由采购人确定</w:t>
      </w:r>
      <w:r>
        <w:rPr>
          <w:rFonts w:hint="eastAsia" w:ascii="宋体" w:hAnsi="宋体" w:eastAsia="宋体" w:cs="宋体"/>
          <w:color w:val="auto"/>
          <w:sz w:val="24"/>
          <w:highlight w:val="none"/>
          <w:lang w:val="en-US" w:eastAsia="zh-CN"/>
        </w:rPr>
        <w:t>。</w:t>
      </w:r>
    </w:p>
    <w:p w14:paraId="2916088C">
      <w:pPr>
        <w:keepNext w:val="0"/>
        <w:keepLines w:val="0"/>
        <w:pageBreakBefore w:val="0"/>
        <w:kinsoku/>
        <w:wordWrap/>
        <w:overflowPunct/>
        <w:topLinePunct w:val="0"/>
        <w:autoSpaceDE/>
        <w:autoSpaceDN/>
        <w:bidi w:val="0"/>
        <w:adjustRightInd w:val="0"/>
        <w:snapToGrid/>
        <w:spacing w:line="440" w:lineRule="exact"/>
        <w:ind w:right="0" w:firstLine="0" w:firstLineChars="0"/>
        <w:textAlignment w:val="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六</w:t>
      </w:r>
      <w:r>
        <w:rPr>
          <w:rFonts w:hint="eastAsia" w:ascii="宋体" w:hAnsi="宋体" w:eastAsia="宋体" w:cs="宋体"/>
          <w:b/>
          <w:bCs/>
          <w:color w:val="auto"/>
          <w:sz w:val="24"/>
          <w:highlight w:val="none"/>
          <w:lang w:val="en-US" w:eastAsia="zh-CN"/>
        </w:rPr>
        <w:t>、付款方式：</w:t>
      </w:r>
    </w:p>
    <w:p w14:paraId="43887F62">
      <w:pPr>
        <w:pStyle w:val="30"/>
        <w:keepNext w:val="0"/>
        <w:keepLines w:val="0"/>
        <w:pageBreakBefore w:val="0"/>
        <w:kinsoku/>
        <w:wordWrap/>
        <w:overflowPunct/>
        <w:topLinePunct w:val="0"/>
        <w:autoSpaceDE/>
        <w:autoSpaceDN/>
        <w:bidi w:val="0"/>
        <w:adjustRightInd w:val="0"/>
        <w:snapToGrid/>
        <w:spacing w:line="440" w:lineRule="exact"/>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按《浙江省财政厅关于进一步发挥政府采购政策 功能全力推动经济稳进提质的通知》（浙财采监〔2022〕3号）文件要求执行，具体付款方式由双方协商后在合同中明确。</w:t>
      </w:r>
    </w:p>
    <w:p w14:paraId="20E3A3F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16BDB2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582408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69D3A70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10C15D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3FFD798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7A41901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宋体" w:hAnsi="宋体" w:eastAsia="宋体" w:cs="宋体"/>
          <w:color w:val="auto"/>
          <w:kern w:val="2"/>
          <w:sz w:val="24"/>
          <w:szCs w:val="28"/>
          <w:highlight w:val="none"/>
          <w:lang w:val="en-US" w:eastAsia="zh-CN" w:bidi="ar-SA"/>
        </w:rPr>
      </w:pPr>
    </w:p>
    <w:p w14:paraId="779FF87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0BB792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71B300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51CC906C">
      <w:pPr>
        <w:kinsoku/>
        <w:overflowPunct/>
        <w:topLinePunct w:val="0"/>
        <w:bidi w:val="0"/>
        <w:adjustRightInd/>
        <w:spacing w:beforeAutospacing="0" w:afterAutospacing="0" w:line="240" w:lineRule="auto"/>
        <w:jc w:val="left"/>
        <w:outlineLvl w:val="9"/>
        <w:rPr>
          <w:rFonts w:hint="eastAsia" w:ascii="宋体" w:hAnsi="宋体" w:eastAsia="宋体" w:cs="宋体"/>
          <w:b/>
          <w:color w:val="auto"/>
          <w:kern w:val="0"/>
          <w:sz w:val="36"/>
          <w:szCs w:val="36"/>
          <w:highlight w:val="none"/>
        </w:rPr>
      </w:pPr>
    </w:p>
    <w:p w14:paraId="4C7CCFCC">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lang w:val="en"/>
        </w:rPr>
      </w:pPr>
      <w:r>
        <w:rPr>
          <w:rFonts w:hint="eastAsia" w:ascii="宋体" w:hAnsi="宋体" w:eastAsia="宋体" w:cs="宋体"/>
          <w:b/>
          <w:color w:val="auto"/>
          <w:kern w:val="0"/>
          <w:sz w:val="36"/>
          <w:szCs w:val="36"/>
          <w:highlight w:val="none"/>
        </w:rPr>
        <w:t>第四部分 拟签订的合同文本</w:t>
      </w:r>
    </w:p>
    <w:p w14:paraId="11AB9BEE">
      <w:pPr>
        <w:kinsoku/>
        <w:overflowPunct/>
        <w:topLinePunct w:val="0"/>
        <w:bidi w:val="0"/>
        <w:adjustRightInd/>
        <w:snapToGrid w:val="0"/>
        <w:spacing w:beforeAutospacing="0" w:afterAutospacing="0" w:line="440" w:lineRule="exact"/>
        <w:outlineLvl w:val="0"/>
        <w:rPr>
          <w:rFonts w:hint="eastAsia" w:ascii="宋体" w:hAnsi="宋体" w:eastAsia="宋体" w:cs="宋体"/>
          <w:b/>
          <w:color w:val="auto"/>
          <w:kern w:val="0"/>
          <w:sz w:val="36"/>
          <w:szCs w:val="36"/>
          <w:highlight w:val="none"/>
        </w:rPr>
      </w:pPr>
    </w:p>
    <w:p w14:paraId="21FCD497">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28"/>
          <w:szCs w:val="28"/>
          <w:highlight w:val="none"/>
        </w:rPr>
      </w:pPr>
    </w:p>
    <w:p w14:paraId="06E556EB">
      <w:pPr>
        <w:pStyle w:val="3"/>
        <w:rPr>
          <w:rFonts w:hint="eastAsia" w:ascii="宋体" w:hAnsi="宋体" w:eastAsia="宋体" w:cs="宋体"/>
          <w:b/>
          <w:color w:val="auto"/>
          <w:kern w:val="2"/>
          <w:sz w:val="32"/>
          <w:szCs w:val="32"/>
          <w:highlight w:val="none"/>
        </w:rPr>
      </w:pPr>
    </w:p>
    <w:p w14:paraId="1F01629D">
      <w:pPr>
        <w:kinsoku/>
        <w:overflowPunct/>
        <w:topLinePunct w:val="0"/>
        <w:bidi w:val="0"/>
        <w:adjustRightInd/>
        <w:spacing w:beforeAutospacing="0" w:afterAutospacing="0" w:line="440" w:lineRule="exact"/>
        <w:rPr>
          <w:rFonts w:hint="eastAsia" w:ascii="宋体" w:hAnsi="宋体" w:eastAsia="宋体" w:cs="宋体"/>
          <w:b/>
          <w:color w:val="auto"/>
          <w:kern w:val="0"/>
          <w:sz w:val="24"/>
          <w:szCs w:val="20"/>
          <w:highlight w:val="none"/>
        </w:rPr>
      </w:pPr>
    </w:p>
    <w:p w14:paraId="56612F31">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政府采购合同参考范本</w:t>
      </w:r>
    </w:p>
    <w:p w14:paraId="049F6B9A">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（货物类）</w:t>
      </w:r>
    </w:p>
    <w:p w14:paraId="5A814BA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15608CFD">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1F6D52F5">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项目名称：                             </w:t>
      </w:r>
    </w:p>
    <w:p w14:paraId="77662A1C">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合同编号：                             </w:t>
      </w:r>
    </w:p>
    <w:p w14:paraId="5A6C676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甲    方：                             </w:t>
      </w:r>
    </w:p>
    <w:p w14:paraId="35B95F5E">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乙    方：                             </w:t>
      </w:r>
    </w:p>
    <w:p w14:paraId="58039EE4">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签订时间：                             </w:t>
      </w:r>
    </w:p>
    <w:p w14:paraId="3178DAE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564706C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color w:val="auto"/>
          <w:kern w:val="0"/>
          <w:sz w:val="24"/>
          <w:szCs w:val="20"/>
          <w:highlight w:val="none"/>
          <w:lang w:eastAsia="zh-CN"/>
        </w:rPr>
      </w:pPr>
      <w:r>
        <w:rPr>
          <w:rFonts w:hint="eastAsia" w:ascii="宋体" w:hAnsi="宋体" w:eastAsia="宋体" w:cs="宋体"/>
          <w:b/>
          <w:bCs/>
          <w:color w:val="auto"/>
          <w:kern w:val="0"/>
          <w:sz w:val="24"/>
          <w:szCs w:val="20"/>
          <w:highlight w:val="none"/>
          <w:lang w:eastAsia="zh-CN"/>
        </w:rPr>
        <w:t>使</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用</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说</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明</w:t>
      </w:r>
    </w:p>
    <w:p w14:paraId="76EB495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p w14:paraId="2AA2E867">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1.本合同标准文本适用于购买现成货物的采购项目，不包括需要供应商定制开发、创新研发的货物采购项目。</w:t>
      </w:r>
    </w:p>
    <w:p w14:paraId="44729561">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DB5F19C">
      <w:p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2C8ED09C">
      <w:pPr>
        <w:kinsoku/>
        <w:overflowPunct/>
        <w:topLinePunct w:val="0"/>
        <w:bidi w:val="0"/>
        <w:spacing w:beforeAutospacing="0" w:afterAutospacing="0" w:line="440" w:lineRule="exact"/>
        <w:ind w:left="-420" w:leftChars="-200" w:right="-420" w:rightChars="-200" w:firstLine="480" w:firstLineChars="200"/>
        <w:rPr>
          <w:rFonts w:hint="eastAsia" w:ascii="宋体" w:hAnsi="宋体" w:eastAsia="宋体" w:cs="宋体"/>
          <w:color w:val="auto"/>
          <w:sz w:val="24"/>
          <w:highlight w:val="none"/>
        </w:rPr>
        <w:sectPr>
          <w:headerReference r:id="rId15" w:type="default"/>
          <w:footerReference r:id="rId16" w:type="default"/>
          <w:pgSz w:w="11906" w:h="16838"/>
          <w:pgMar w:top="1531" w:right="1474" w:bottom="1531" w:left="147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E3C21C1">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color w:val="auto"/>
          <w:kern w:val="0"/>
          <w:sz w:val="24"/>
          <w:szCs w:val="20"/>
          <w:highlight w:val="none"/>
        </w:rPr>
      </w:pPr>
      <w:bookmarkStart w:id="50" w:name="_Toc22209"/>
      <w:r>
        <w:rPr>
          <w:rFonts w:hint="eastAsia" w:ascii="宋体" w:hAnsi="宋体" w:eastAsia="宋体" w:cs="宋体"/>
          <w:b/>
          <w:bCs/>
          <w:color w:val="auto"/>
          <w:kern w:val="0"/>
          <w:sz w:val="24"/>
          <w:szCs w:val="20"/>
          <w:highlight w:val="none"/>
        </w:rPr>
        <w:t>第一节 政府采购合同协议书</w:t>
      </w:r>
      <w:bookmarkEnd w:id="50"/>
    </w:p>
    <w:p w14:paraId="06B268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4B90CDC8">
      <w:pPr>
        <w:kinsoku/>
        <w:overflowPunct/>
        <w:topLinePunct w:val="0"/>
        <w:bidi w:val="0"/>
        <w:adjustRightInd/>
        <w:spacing w:beforeAutospacing="0" w:afterAutospacing="0" w:line="440" w:lineRule="exact"/>
        <w:ind w:left="0" w:leftChars="0" w:right="-346" w:rightChars="-165"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甲方（全称）：                   </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（采购人</w:t>
      </w:r>
      <w:r>
        <w:rPr>
          <w:rFonts w:hint="eastAsia" w:ascii="宋体" w:hAnsi="宋体" w:eastAsia="宋体" w:cs="宋体"/>
          <w:color w:val="auto"/>
          <w:kern w:val="0"/>
          <w:sz w:val="24"/>
          <w:szCs w:val="20"/>
          <w:highlight w:val="none"/>
          <w:lang w:eastAsia="zh-CN"/>
        </w:rPr>
        <w:t>、受采购人委托签订合同的单位</w:t>
      </w:r>
      <w:r>
        <w:rPr>
          <w:rFonts w:hint="eastAsia" w:ascii="宋体" w:hAnsi="宋体" w:eastAsia="宋体" w:cs="宋体"/>
          <w:color w:val="auto"/>
          <w:kern w:val="0"/>
          <w:sz w:val="24"/>
          <w:szCs w:val="20"/>
          <w:highlight w:val="none"/>
        </w:rPr>
        <w:t>或采购</w:t>
      </w:r>
    </w:p>
    <w:p w14:paraId="15EA6C7E">
      <w:pPr>
        <w:kinsoku/>
        <w:overflowPunct/>
        <w:topLinePunct w:val="0"/>
        <w:bidi w:val="0"/>
        <w:adjustRightInd/>
        <w:spacing w:beforeAutospacing="0" w:afterAutospacing="0" w:line="440" w:lineRule="exact"/>
        <w:ind w:left="-210" w:leftChars="-100" w:right="-346" w:rightChars="-165" w:firstLine="4209" w:firstLineChars="1754"/>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文件约定的合同甲方）</w:t>
      </w:r>
    </w:p>
    <w:p w14:paraId="0DAA4F8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 xml:space="preserve">（全称）：                </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 xml:space="preserve"> （供应商）</w:t>
      </w:r>
    </w:p>
    <w:p w14:paraId="558DFF99">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乙方2（全称）：                  （联合体成员供应商或其他合同主体）（如有）</w:t>
      </w:r>
    </w:p>
    <w:p w14:paraId="4248C9A4">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lang w:val="en-US" w:eastAsia="zh-CN"/>
        </w:rPr>
        <w:t>3（全称）：</w:t>
      </w:r>
      <w:r>
        <w:rPr>
          <w:rFonts w:hint="eastAsia" w:ascii="宋体" w:hAnsi="宋体" w:eastAsia="宋体" w:cs="宋体"/>
          <w:color w:val="auto"/>
          <w:kern w:val="0"/>
          <w:sz w:val="24"/>
          <w:szCs w:val="20"/>
          <w:highlight w:val="none"/>
        </w:rPr>
        <w:t xml:space="preserve">                  （联合体成员供应商或其他合同主体）（如有）</w:t>
      </w:r>
    </w:p>
    <w:p w14:paraId="191FF67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p>
    <w:p w14:paraId="1B4F584E">
      <w:pPr>
        <w:kinsoku/>
        <w:overflowPunct/>
        <w:topLinePunct w:val="0"/>
        <w:bidi w:val="0"/>
        <w:adjustRightInd/>
        <w:spacing w:beforeAutospacing="0" w:afterAutospacing="0" w:line="440" w:lineRule="exact"/>
        <w:ind w:left="-210" w:leftChars="-1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依据《中华人民共和国民法典》</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《中华人民共和国政府采购法》等有关的法律法规，以及</w:t>
      </w:r>
      <w:r>
        <w:rPr>
          <w:rFonts w:hint="eastAsia" w:ascii="宋体" w:hAnsi="宋体" w:eastAsia="宋体" w:cs="宋体"/>
          <w:color w:val="auto"/>
          <w:kern w:val="0"/>
          <w:sz w:val="24"/>
          <w:szCs w:val="20"/>
          <w:highlight w:val="none"/>
          <w:lang w:eastAsia="zh-CN"/>
        </w:rPr>
        <w:t>本采购项目</w:t>
      </w:r>
      <w:r>
        <w:rPr>
          <w:rFonts w:hint="eastAsia" w:ascii="宋体" w:hAnsi="宋体" w:eastAsia="宋体" w:cs="宋体"/>
          <w:color w:val="auto"/>
          <w:kern w:val="0"/>
          <w:sz w:val="24"/>
          <w:szCs w:val="20"/>
          <w:highlight w:val="none"/>
        </w:rPr>
        <w:t>的</w:t>
      </w:r>
      <w:r>
        <w:rPr>
          <w:rFonts w:hint="eastAsia" w:ascii="宋体" w:hAnsi="宋体" w:eastAsia="宋体" w:cs="宋体"/>
          <w:color w:val="auto"/>
          <w:kern w:val="0"/>
          <w:sz w:val="24"/>
          <w:szCs w:val="20"/>
          <w:highlight w:val="none"/>
          <w:lang w:eastAsia="zh-CN"/>
        </w:rPr>
        <w:t>招标</w:t>
      </w:r>
      <w:r>
        <w:rPr>
          <w:rFonts w:hint="eastAsia" w:ascii="宋体" w:hAnsi="宋体" w:eastAsia="宋体" w:cs="宋体"/>
          <w:color w:val="auto"/>
          <w:kern w:val="0"/>
          <w:sz w:val="24"/>
          <w:szCs w:val="20"/>
          <w:highlight w:val="none"/>
          <w:lang w:val="en-US" w:eastAsia="zh-CN"/>
        </w:rPr>
        <w:t>/谈判</w:t>
      </w:r>
      <w:r>
        <w:rPr>
          <w:rFonts w:hint="eastAsia" w:ascii="宋体" w:hAnsi="宋体" w:eastAsia="宋体" w:cs="宋体"/>
          <w:color w:val="auto"/>
          <w:kern w:val="0"/>
          <w:sz w:val="24"/>
          <w:szCs w:val="20"/>
          <w:highlight w:val="none"/>
          <w:lang w:eastAsia="zh-CN"/>
        </w:rPr>
        <w:t>文件等</w:t>
      </w:r>
      <w:r>
        <w:rPr>
          <w:rFonts w:hint="eastAsia" w:ascii="宋体" w:hAnsi="宋体" w:eastAsia="宋体" w:cs="宋体"/>
          <w:color w:val="auto"/>
          <w:kern w:val="0"/>
          <w:sz w:val="24"/>
          <w:szCs w:val="20"/>
          <w:highlight w:val="none"/>
        </w:rPr>
        <w:t>采购文件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 xml:space="preserve">乙方的《投标（响应）文件》及《中标（成交）通知书》，甲乙双方同意签订本合同。具体情况及要求如下：     </w:t>
      </w:r>
    </w:p>
    <w:p w14:paraId="6573015B">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宋体" w:hAnsi="宋体" w:eastAsia="宋体" w:cs="宋体"/>
          <w:color w:val="auto"/>
          <w:kern w:val="0"/>
          <w:sz w:val="24"/>
          <w:szCs w:val="20"/>
          <w:highlight w:val="none"/>
        </w:rPr>
      </w:pPr>
      <w:r>
        <w:rPr>
          <w:rFonts w:hint="eastAsia" w:ascii="宋体" w:hAnsi="宋体" w:eastAsia="宋体" w:cs="宋体"/>
          <w:b/>
          <w:bCs/>
          <w:color w:val="auto"/>
          <w:kern w:val="0"/>
          <w:sz w:val="24"/>
          <w:szCs w:val="20"/>
          <w:highlight w:val="none"/>
        </w:rPr>
        <w:t>项目信息</w:t>
      </w:r>
    </w:p>
    <w:p w14:paraId="3EE18DAC">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rPr>
        <w:t>1</w:t>
      </w:r>
      <w:r>
        <w:rPr>
          <w:rFonts w:hint="eastAsia" w:ascii="宋体" w:hAnsi="宋体" w:eastAsia="宋体" w:cs="宋体"/>
          <w:color w:val="auto"/>
          <w:kern w:val="0"/>
          <w:sz w:val="24"/>
          <w:szCs w:val="20"/>
          <w:highlight w:val="none"/>
        </w:rPr>
        <w:t>）采购项目名称：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2E3C868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采购项目编号：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419D9A77">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采购计划编号：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6BC89A3E">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项目内容：</w:t>
      </w:r>
    </w:p>
    <w:p w14:paraId="719BEC0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采购标的及数量</w:t>
      </w:r>
      <w:r>
        <w:rPr>
          <w:rFonts w:hint="eastAsia" w:ascii="宋体" w:hAnsi="宋体" w:eastAsia="宋体" w:cs="宋体"/>
          <w:color w:val="auto"/>
          <w:kern w:val="0"/>
          <w:sz w:val="24"/>
          <w:szCs w:val="20"/>
          <w:highlight w:val="none"/>
          <w:lang w:val="en-US" w:eastAsia="zh-CN"/>
        </w:rPr>
        <w:t>（台/套</w:t>
      </w:r>
      <w:r>
        <w:rPr>
          <w:rFonts w:hint="eastAsia" w:ascii="宋体" w:hAnsi="宋体" w:eastAsia="宋体" w:cs="宋体"/>
          <w:color w:val="auto"/>
          <w:kern w:val="0"/>
          <w:sz w:val="24"/>
          <w:szCs w:val="20"/>
          <w:highlight w:val="none"/>
          <w:lang w:val="en" w:eastAsia="zh-CN"/>
        </w:rPr>
        <w:t>/个/架/组等</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2AED6AA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 w:eastAsia="zh-CN"/>
        </w:rPr>
        <w:t xml:space="preserve">   </w:t>
      </w:r>
      <w:r>
        <w:rPr>
          <w:rFonts w:hint="eastAsia" w:ascii="宋体" w:hAnsi="宋体" w:eastAsia="宋体" w:cs="宋体"/>
          <w:color w:val="auto"/>
          <w:kern w:val="0"/>
          <w:sz w:val="24"/>
          <w:szCs w:val="20"/>
          <w:highlight w:val="none"/>
          <w:lang w:val="en-US" w:eastAsia="zh-CN"/>
        </w:rPr>
        <w:t>规格型号：</w:t>
      </w:r>
      <w:r>
        <w:rPr>
          <w:rFonts w:hint="eastAsia" w:ascii="宋体" w:hAnsi="宋体" w:eastAsia="宋体" w:cs="宋体"/>
          <w:color w:val="auto"/>
          <w:kern w:val="0"/>
          <w:sz w:val="34"/>
          <w:szCs w:val="21"/>
          <w:highlight w:val="none"/>
          <w:u w:val="single"/>
        </w:rPr>
        <w:t xml:space="preserve">            </w:t>
      </w:r>
    </w:p>
    <w:p w14:paraId="77B9AD6D">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采购标的的技术要求、商务要求具体见附件。</w:t>
      </w:r>
    </w:p>
    <w:p w14:paraId="1BC7F490">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①涉及信息类产品，请填写该产品关键部件的品牌、型号：</w:t>
      </w:r>
    </w:p>
    <w:p w14:paraId="5D64D817">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标的名称：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7B2777D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20B6318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2E886B96">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79054568">
      <w:pPr>
        <w:kinsoku/>
        <w:overflowPunct/>
        <w:topLinePunct w:val="0"/>
        <w:bidi w:val="0"/>
        <w:adjustRightInd/>
        <w:spacing w:beforeAutospacing="0" w:afterAutospacing="0" w:line="440" w:lineRule="exact"/>
        <w:ind w:left="-10" w:leftChars="0" w:right="-346" w:rightChars="-165" w:firstLine="398" w:firstLineChars="166"/>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539B097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②涉及车辆采购，请填写是否属于新能源汽车：</w:t>
      </w:r>
    </w:p>
    <w:p w14:paraId="4B8C692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，《政府采购品目分类目录》底级品目名称</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数量：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7DF70FD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17B2F486">
      <w:pPr>
        <w:kinsoku/>
        <w:overflowPunct/>
        <w:topLinePunct w:val="0"/>
        <w:bidi w:val="0"/>
        <w:adjustRightInd/>
        <w:spacing w:beforeAutospacing="0" w:afterAutospacing="0" w:line="440" w:lineRule="exact"/>
        <w:ind w:left="-210" w:leftChars="-100" w:right="-420" w:rightChars="-200" w:firstLine="336" w:firstLineChars="14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val="en" w:eastAsia="zh-CN"/>
        </w:rPr>
        <w:t>4</w:t>
      </w:r>
      <w:r>
        <w:rPr>
          <w:rFonts w:hint="eastAsia" w:ascii="宋体" w:hAnsi="宋体" w:eastAsia="宋体" w:cs="宋体"/>
          <w:color w:val="auto"/>
          <w:kern w:val="0"/>
          <w:sz w:val="24"/>
          <w:szCs w:val="20"/>
          <w:highlight w:val="none"/>
          <w:lang w:val="en-US" w:eastAsia="zh-CN"/>
        </w:rPr>
        <w:t>）政府采购组织形式：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政府集中采购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 xml:space="preserve">部门集中采购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分散采购</w:t>
      </w:r>
    </w:p>
    <w:p w14:paraId="37176532">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5</w:t>
      </w:r>
      <w:r>
        <w:rPr>
          <w:rFonts w:hint="eastAsia" w:ascii="宋体" w:hAnsi="宋体" w:eastAsia="宋体" w:cs="宋体"/>
          <w:color w:val="auto"/>
          <w:kern w:val="0"/>
          <w:sz w:val="24"/>
          <w:szCs w:val="20"/>
          <w:highlight w:val="none"/>
          <w:lang w:val="en-US" w:eastAsia="zh-CN"/>
        </w:rPr>
        <w:t>）政府采购方式：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公开招标</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邀请招标</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竞争性谈判</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竞争性磋商</w:t>
      </w:r>
    </w:p>
    <w:p w14:paraId="24C77BE3">
      <w:pPr>
        <w:kinsoku/>
        <w:overflowPunct/>
        <w:topLinePunct w:val="0"/>
        <w:bidi w:val="0"/>
        <w:adjustRightInd/>
        <w:spacing w:beforeAutospacing="0" w:afterAutospacing="0" w:line="440" w:lineRule="exact"/>
        <w:ind w:left="0" w:leftChars="0" w:right="-420" w:rightChars="-200" w:firstLine="2760" w:firstLineChars="115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询价</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单一来源</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框架协议</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69B186A">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（注：在框架协议采购的第二阶段，可选择使用该合同文本）</w:t>
      </w:r>
    </w:p>
    <w:p w14:paraId="107E5D1E">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6</w:t>
      </w:r>
      <w:r>
        <w:rPr>
          <w:rFonts w:hint="eastAsia" w:ascii="宋体" w:hAnsi="宋体" w:eastAsia="宋体" w:cs="宋体"/>
          <w:color w:val="auto"/>
          <w:kern w:val="0"/>
          <w:sz w:val="24"/>
          <w:szCs w:val="20"/>
          <w:highlight w:val="none"/>
          <w:lang w:val="en-US" w:eastAsia="zh-CN"/>
        </w:rPr>
        <w:t>）中标（成交）采购标的制造商是否为中小企业：</w:t>
      </w:r>
      <w:r>
        <w:rPr>
          <w:rFonts w:hint="eastAsia" w:ascii="宋体" w:hAnsi="宋体" w:eastAsia="宋体" w:cs="宋体"/>
          <w:color w:val="auto"/>
          <w:kern w:val="0"/>
          <w:sz w:val="24"/>
          <w:szCs w:val="20"/>
          <w:highlight w:val="none"/>
          <w:lang w:val="en-US" w:eastAsia="zh-CN"/>
        </w:rPr>
        <w:sym w:font="Wingdings" w:char="00A8"/>
      </w:r>
      <w:r>
        <w:rPr>
          <w:rFonts w:hint="eastAsia" w:ascii="宋体" w:hAnsi="宋体" w:eastAsia="宋体" w:cs="宋体"/>
          <w:color w:val="auto"/>
          <w:kern w:val="0"/>
          <w:sz w:val="24"/>
          <w:szCs w:val="20"/>
          <w:highlight w:val="none"/>
          <w:lang w:val="en-US" w:eastAsia="zh-CN"/>
        </w:rPr>
        <w:t xml:space="preserve">是      </w:t>
      </w:r>
      <w:r>
        <w:rPr>
          <w:rFonts w:hint="eastAsia" w:ascii="宋体" w:hAnsi="宋体" w:eastAsia="宋体" w:cs="宋体"/>
          <w:color w:val="auto"/>
          <w:kern w:val="0"/>
          <w:sz w:val="24"/>
          <w:szCs w:val="20"/>
          <w:highlight w:val="none"/>
          <w:lang w:val="en-US" w:eastAsia="zh-CN"/>
        </w:rPr>
        <w:sym w:font="Wingdings" w:char="00A8"/>
      </w:r>
      <w:r>
        <w:rPr>
          <w:rFonts w:hint="eastAsia" w:ascii="宋体" w:hAnsi="宋体" w:eastAsia="宋体" w:cs="宋体"/>
          <w:color w:val="auto"/>
          <w:kern w:val="0"/>
          <w:sz w:val="24"/>
          <w:szCs w:val="20"/>
          <w:highlight w:val="none"/>
          <w:lang w:val="en-US" w:eastAsia="zh-CN"/>
        </w:rPr>
        <w:t>否</w:t>
      </w:r>
    </w:p>
    <w:p w14:paraId="2BED498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本合同</w:t>
      </w:r>
      <w:r>
        <w:rPr>
          <w:rFonts w:hint="eastAsia" w:ascii="宋体" w:hAnsi="宋体" w:eastAsia="宋体" w:cs="宋体"/>
          <w:color w:val="auto"/>
          <w:kern w:val="0"/>
          <w:sz w:val="24"/>
          <w:szCs w:val="20"/>
          <w:highlight w:val="none"/>
        </w:rPr>
        <w:t>是否</w:t>
      </w:r>
      <w:r>
        <w:rPr>
          <w:rFonts w:hint="eastAsia" w:ascii="宋体" w:hAnsi="宋体" w:eastAsia="宋体" w:cs="宋体"/>
          <w:color w:val="auto"/>
          <w:kern w:val="0"/>
          <w:sz w:val="24"/>
          <w:szCs w:val="20"/>
          <w:highlight w:val="none"/>
          <w:lang w:eastAsia="zh-CN"/>
        </w:rPr>
        <w:t>为专门面向</w:t>
      </w:r>
      <w:r>
        <w:rPr>
          <w:rFonts w:hint="eastAsia" w:ascii="宋体" w:hAnsi="宋体" w:eastAsia="宋体" w:cs="宋体"/>
          <w:color w:val="auto"/>
          <w:kern w:val="0"/>
          <w:sz w:val="24"/>
          <w:szCs w:val="20"/>
          <w:highlight w:val="none"/>
        </w:rPr>
        <w:t>中小企业</w:t>
      </w:r>
      <w:r>
        <w:rPr>
          <w:rFonts w:hint="eastAsia" w:ascii="宋体" w:hAnsi="宋体" w:eastAsia="宋体" w:cs="宋体"/>
          <w:color w:val="auto"/>
          <w:kern w:val="0"/>
          <w:sz w:val="24"/>
          <w:szCs w:val="20"/>
          <w:highlight w:val="none"/>
          <w:lang w:eastAsia="zh-CN"/>
        </w:rPr>
        <w:t>的采购</w:t>
      </w:r>
      <w:r>
        <w:rPr>
          <w:rFonts w:hint="eastAsia" w:ascii="宋体" w:hAnsi="宋体" w:eastAsia="宋体" w:cs="宋体"/>
          <w:color w:val="auto"/>
          <w:kern w:val="0"/>
          <w:sz w:val="24"/>
          <w:szCs w:val="20"/>
          <w:highlight w:val="none"/>
        </w:rPr>
        <w:t>合同</w:t>
      </w:r>
      <w:r>
        <w:rPr>
          <w:rFonts w:hint="eastAsia" w:ascii="宋体" w:hAnsi="宋体" w:eastAsia="宋体" w:cs="宋体"/>
          <w:color w:val="auto"/>
          <w:kern w:val="0"/>
          <w:sz w:val="24"/>
          <w:szCs w:val="20"/>
          <w:highlight w:val="none"/>
          <w:lang w:eastAsia="zh-CN"/>
        </w:rPr>
        <w:t>（中小企业预留合同）</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C01A24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若本项目不专门面向中小企业采购，是否给予小微企业评审优惠：</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2B92B1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中标（成交）采购标的制造商是否为残疾人福利性单位：</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7F4A62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中标（成交）采购标的制造商是否为监狱企业：</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3A5DC6CA">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 w:eastAsia="zh-CN"/>
        </w:rPr>
        <w:t>7</w:t>
      </w:r>
      <w:r>
        <w:rPr>
          <w:rFonts w:hint="eastAsia" w:ascii="宋体" w:hAnsi="宋体" w:eastAsia="宋体" w:cs="宋体"/>
          <w:color w:val="auto"/>
          <w:kern w:val="0"/>
          <w:sz w:val="24"/>
          <w:szCs w:val="20"/>
          <w:highlight w:val="none"/>
        </w:rPr>
        <w:t>）合同是否分包：</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1D31382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分包主要内容：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75B40F6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分包供应商</w:t>
      </w:r>
      <w:r>
        <w:rPr>
          <w:rFonts w:hint="eastAsia" w:ascii="宋体" w:hAnsi="宋体" w:eastAsia="宋体" w:cs="宋体"/>
          <w:color w:val="auto"/>
          <w:kern w:val="0"/>
          <w:sz w:val="24"/>
          <w:szCs w:val="20"/>
          <w:highlight w:val="none"/>
          <w:lang w:eastAsia="zh-CN"/>
        </w:rPr>
        <w:t>/制造商</w:t>
      </w:r>
      <w:r>
        <w:rPr>
          <w:rFonts w:hint="eastAsia" w:ascii="宋体" w:hAnsi="宋体" w:eastAsia="宋体" w:cs="宋体"/>
          <w:color w:val="auto"/>
          <w:kern w:val="0"/>
          <w:sz w:val="24"/>
          <w:szCs w:val="20"/>
          <w:highlight w:val="none"/>
        </w:rPr>
        <w:t>名称</w:t>
      </w:r>
      <w:r>
        <w:rPr>
          <w:rFonts w:hint="eastAsia" w:ascii="宋体" w:hAnsi="宋体" w:eastAsia="宋体" w:cs="宋体"/>
          <w:color w:val="auto"/>
          <w:kern w:val="0"/>
          <w:sz w:val="24"/>
          <w:szCs w:val="20"/>
          <w:highlight w:val="none"/>
          <w:lang w:eastAsia="zh-CN"/>
        </w:rPr>
        <w:t>（如供应商和制造商不同，请分别填写）</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p>
    <w:p w14:paraId="2C1A746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分包供应商</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eastAsia="zh-CN"/>
        </w:rPr>
        <w:t>制造商</w:t>
      </w:r>
      <w:r>
        <w:rPr>
          <w:rFonts w:hint="eastAsia" w:ascii="宋体" w:hAnsi="宋体" w:eastAsia="宋体" w:cs="宋体"/>
          <w:color w:val="auto"/>
          <w:kern w:val="0"/>
          <w:sz w:val="24"/>
          <w:szCs w:val="20"/>
          <w:highlight w:val="none"/>
        </w:rPr>
        <w:t>类型</w:t>
      </w:r>
      <w:r>
        <w:rPr>
          <w:rFonts w:hint="eastAsia" w:ascii="宋体" w:hAnsi="宋体" w:eastAsia="宋体" w:cs="宋体"/>
          <w:color w:val="auto"/>
          <w:kern w:val="0"/>
          <w:sz w:val="24"/>
          <w:szCs w:val="20"/>
          <w:highlight w:val="none"/>
          <w:lang w:eastAsia="zh-CN"/>
        </w:rPr>
        <w:t>（如果供应商和制造商不同，只填写制造商类型）</w:t>
      </w:r>
      <w:r>
        <w:rPr>
          <w:rFonts w:hint="eastAsia" w:ascii="宋体" w:hAnsi="宋体" w:eastAsia="宋体" w:cs="宋体"/>
          <w:color w:val="auto"/>
          <w:kern w:val="0"/>
          <w:sz w:val="24"/>
          <w:szCs w:val="20"/>
          <w:highlight w:val="none"/>
        </w:rPr>
        <w:t>：</w:t>
      </w:r>
    </w:p>
    <w:p w14:paraId="1C44881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大型企业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中型企业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小微型企业</w:t>
      </w:r>
      <w:r>
        <w:rPr>
          <w:rFonts w:hint="eastAsia" w:ascii="宋体" w:hAnsi="宋体" w:eastAsia="宋体" w:cs="宋体"/>
          <w:color w:val="auto"/>
          <w:kern w:val="0"/>
          <w:sz w:val="24"/>
          <w:szCs w:val="20"/>
          <w:highlight w:val="none"/>
          <w:lang w:val="en-US" w:eastAsia="zh-CN"/>
        </w:rPr>
        <w:t xml:space="preserve">  </w:t>
      </w:r>
    </w:p>
    <w:p w14:paraId="746F8A0E">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残疾人福利性单位</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监狱</w:t>
      </w:r>
      <w:r>
        <w:rPr>
          <w:rFonts w:hint="eastAsia" w:ascii="宋体" w:hAnsi="宋体" w:eastAsia="宋体" w:cs="宋体"/>
          <w:color w:val="auto"/>
          <w:kern w:val="0"/>
          <w:sz w:val="24"/>
          <w:szCs w:val="20"/>
          <w:highlight w:val="none"/>
        </w:rPr>
        <w:t>企业</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p>
    <w:p w14:paraId="5F85199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val="en" w:eastAsia="zh-CN"/>
        </w:rPr>
        <w:t>8</w:t>
      </w:r>
      <w:r>
        <w:rPr>
          <w:rFonts w:hint="eastAsia" w:ascii="宋体" w:hAnsi="宋体" w:eastAsia="宋体" w:cs="宋体"/>
          <w:color w:val="auto"/>
          <w:kern w:val="0"/>
          <w:sz w:val="24"/>
          <w:szCs w:val="20"/>
          <w:highlight w:val="none"/>
          <w:lang w:val="en-US" w:eastAsia="zh-CN"/>
        </w:rPr>
        <w:t>）中标（成交）供应商是否为外商投资企业：</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E5338F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外商投资企业类型：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 xml:space="preserve">全部由外国投资者投资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部分由外国投资者投资</w:t>
      </w:r>
    </w:p>
    <w:p w14:paraId="05E494C2">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9</w:t>
      </w:r>
      <w:r>
        <w:rPr>
          <w:rFonts w:hint="eastAsia" w:ascii="宋体" w:hAnsi="宋体" w:eastAsia="宋体" w:cs="宋体"/>
          <w:color w:val="auto"/>
          <w:kern w:val="0"/>
          <w:sz w:val="24"/>
          <w:szCs w:val="20"/>
          <w:highlight w:val="none"/>
          <w:lang w:val="en-US" w:eastAsia="zh-CN"/>
        </w:rPr>
        <w:t>）是否涉及进口产品：</w:t>
      </w:r>
    </w:p>
    <w:p w14:paraId="31CA5BD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，《政府采购品目分类目录》底级品目名称</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47FA7FF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国别：</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规格型号：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086D9D95">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467C67D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（1</w:t>
      </w:r>
      <w:r>
        <w:rPr>
          <w:rFonts w:hint="eastAsia" w:ascii="宋体" w:hAnsi="宋体" w:eastAsia="宋体" w:cs="宋体"/>
          <w:color w:val="auto"/>
          <w:kern w:val="0"/>
          <w:sz w:val="24"/>
          <w:szCs w:val="20"/>
          <w:highlight w:val="none"/>
          <w:lang w:val="en" w:eastAsia="zh-CN"/>
        </w:rPr>
        <w:t>0</w:t>
      </w:r>
      <w:r>
        <w:rPr>
          <w:rFonts w:hint="eastAsia" w:ascii="宋体" w:hAnsi="宋体" w:eastAsia="宋体" w:cs="宋体"/>
          <w:color w:val="auto"/>
          <w:kern w:val="0"/>
          <w:sz w:val="24"/>
          <w:szCs w:val="20"/>
          <w:highlight w:val="none"/>
          <w:lang w:val="en-US" w:eastAsia="zh-CN"/>
        </w:rPr>
        <w:t>）是否涉及节能产品：</w:t>
      </w:r>
    </w:p>
    <w:p w14:paraId="3796DCF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，《节能产品政府采购品目清单》的底级品目名称：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5AEFE0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750D7BA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166C847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是否涉及环境标志产品：</w:t>
      </w:r>
    </w:p>
    <w:p w14:paraId="0E0BA94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，《环境标志产品政府采购品目清单》的底级品目名称：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34B0BFA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3057B00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5281920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是否涉及绿色产品： </w:t>
      </w:r>
    </w:p>
    <w:p w14:paraId="0798B4D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，绿色产品政府采购相关政策确定的底级品目名称：</w:t>
      </w:r>
      <w:r>
        <w:rPr>
          <w:rFonts w:hint="eastAsia" w:ascii="宋体" w:hAnsi="宋体" w:eastAsia="宋体" w:cs="宋体"/>
          <w:color w:val="auto"/>
          <w:kern w:val="0"/>
          <w:sz w:val="24"/>
          <w:szCs w:val="20"/>
          <w:highlight w:val="none"/>
          <w:lang w:val="en-US" w:eastAsia="zh-CN"/>
        </w:rPr>
        <w:t xml:space="preserve">         </w:t>
      </w:r>
    </w:p>
    <w:p w14:paraId="76D3F84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494EF7A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CB67D4D">
      <w:pPr>
        <w:kinsoku/>
        <w:overflowPunct/>
        <w:topLinePunct w:val="0"/>
        <w:bidi w:val="0"/>
        <w:adjustRightInd/>
        <w:spacing w:beforeAutospacing="0" w:afterAutospacing="0" w:line="440" w:lineRule="exact"/>
        <w:ind w:left="-19" w:leftChars="-9" w:right="-420" w:rightChars="-200" w:firstLine="540" w:firstLineChars="225"/>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lang w:val="en" w:eastAsia="zh-CN"/>
        </w:rPr>
        <w:t>1</w:t>
      </w:r>
      <w:r>
        <w:rPr>
          <w:rFonts w:hint="eastAsia" w:ascii="宋体" w:hAnsi="宋体" w:eastAsia="宋体" w:cs="宋体"/>
          <w:color w:val="auto"/>
          <w:kern w:val="0"/>
          <w:sz w:val="24"/>
          <w:szCs w:val="20"/>
          <w:highlight w:val="none"/>
          <w:lang w:val="en-US" w:eastAsia="zh-CN"/>
        </w:rPr>
        <w:t>）涉及商品包装和快递包装的，是否参考</w:t>
      </w:r>
      <w:r>
        <w:rPr>
          <w:rFonts w:hint="eastAsia" w:ascii="宋体" w:hAnsi="宋体" w:eastAsia="宋体" w:cs="宋体"/>
          <w:color w:val="auto"/>
          <w:kern w:val="0"/>
          <w:sz w:val="24"/>
          <w:szCs w:val="20"/>
          <w:highlight w:val="none"/>
        </w:rPr>
        <w:t>《商品包装政府采购需求标准（试行）》、《快递包装政府采购需求标准（试行）》</w:t>
      </w:r>
      <w:r>
        <w:rPr>
          <w:rFonts w:hint="eastAsia" w:ascii="宋体" w:hAnsi="宋体" w:eastAsia="宋体" w:cs="宋体"/>
          <w:color w:val="auto"/>
          <w:kern w:val="0"/>
          <w:sz w:val="24"/>
          <w:szCs w:val="20"/>
          <w:highlight w:val="none"/>
          <w:lang w:eastAsia="zh-CN"/>
        </w:rPr>
        <w:t>明确产品及相关快递服务的具体包装要求：</w:t>
      </w:r>
    </w:p>
    <w:p w14:paraId="46CCCC14">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不涉及</w:t>
      </w:r>
    </w:p>
    <w:p w14:paraId="4F22170D">
      <w:pPr>
        <w:kinsoku/>
        <w:overflowPunct/>
        <w:topLinePunct w:val="0"/>
        <w:bidi w:val="0"/>
        <w:adjustRightInd/>
        <w:spacing w:beforeAutospacing="0" w:afterAutospacing="0" w:line="440" w:lineRule="exact"/>
        <w:ind w:left="-420" w:leftChars="-200" w:right="-420" w:rightChars="-200" w:firstLine="1084" w:firstLineChars="4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w:t>
      </w:r>
      <w:r>
        <w:rPr>
          <w:rFonts w:hint="eastAsia" w:ascii="宋体" w:hAnsi="宋体" w:eastAsia="宋体" w:cs="宋体"/>
          <w:b/>
          <w:bCs/>
          <w:color w:val="auto"/>
          <w:kern w:val="0"/>
          <w:sz w:val="24"/>
          <w:szCs w:val="20"/>
          <w:highlight w:val="none"/>
        </w:rPr>
        <w:t>合同金额</w:t>
      </w:r>
    </w:p>
    <w:p w14:paraId="02F0FA4F">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（1）合同金额小写：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373C432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大写：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5C731C1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lang w:val="en-US"/>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分包金额</w:t>
      </w:r>
      <w:r>
        <w:rPr>
          <w:rFonts w:hint="eastAsia" w:ascii="宋体" w:hAnsi="宋体" w:eastAsia="宋体" w:cs="宋体"/>
          <w:color w:val="auto"/>
          <w:kern w:val="0"/>
          <w:sz w:val="24"/>
          <w:szCs w:val="20"/>
          <w:highlight w:val="none"/>
          <w:lang w:eastAsia="zh-CN"/>
        </w:rPr>
        <w:t>（如有）</w:t>
      </w:r>
      <w:r>
        <w:rPr>
          <w:rFonts w:hint="eastAsia" w:ascii="宋体" w:hAnsi="宋体" w:eastAsia="宋体" w:cs="宋体"/>
          <w:color w:val="auto"/>
          <w:kern w:val="0"/>
          <w:sz w:val="24"/>
          <w:szCs w:val="20"/>
          <w:highlight w:val="none"/>
        </w:rPr>
        <w:t>小写：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0C7C65C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大写：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780DF37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（注：固定单价合同应填写单价和最高限价）</w:t>
      </w:r>
    </w:p>
    <w:p w14:paraId="1C2AFC7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合同定价方式</w:t>
      </w:r>
      <w:r>
        <w:rPr>
          <w:rFonts w:hint="eastAsia" w:ascii="宋体" w:hAnsi="宋体" w:eastAsia="宋体" w:cs="宋体"/>
          <w:color w:val="auto"/>
          <w:kern w:val="0"/>
          <w:sz w:val="24"/>
          <w:szCs w:val="20"/>
          <w:highlight w:val="none"/>
          <w:lang w:eastAsia="zh-CN"/>
        </w:rPr>
        <w:t>（采用组合定价方式的，可以勾选多项）</w:t>
      </w:r>
      <w:r>
        <w:rPr>
          <w:rFonts w:hint="eastAsia" w:ascii="宋体" w:hAnsi="宋体" w:eastAsia="宋体" w:cs="宋体"/>
          <w:color w:val="auto"/>
          <w:kern w:val="0"/>
          <w:sz w:val="24"/>
          <w:szCs w:val="20"/>
          <w:highlight w:val="none"/>
        </w:rPr>
        <w:t>：</w:t>
      </w:r>
    </w:p>
    <w:p w14:paraId="05C03B5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固定总价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固定单价</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固定费率</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成本补偿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绩效激励</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r>
        <w:rPr>
          <w:rFonts w:hint="eastAsia" w:ascii="宋体" w:hAnsi="宋体" w:eastAsia="宋体" w:cs="宋体"/>
          <w:color w:val="auto"/>
          <w:kern w:val="0"/>
          <w:sz w:val="24"/>
          <w:szCs w:val="20"/>
          <w:highlight w:val="none"/>
        </w:rPr>
        <w:t xml:space="preserve">       </w:t>
      </w:r>
    </w:p>
    <w:p w14:paraId="37D31590">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）付款方式（按项目实际勾选填写）：</w:t>
      </w:r>
    </w:p>
    <w:p w14:paraId="0FAA2ED4">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全额付款：</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4"/>
          <w:highlight w:val="none"/>
          <w:u w:val="single"/>
        </w:rPr>
        <w:t>（应</w:t>
      </w:r>
      <w:r>
        <w:rPr>
          <w:rFonts w:hint="eastAsia" w:ascii="宋体" w:hAnsi="宋体" w:eastAsia="宋体" w:cs="宋体"/>
          <w:color w:val="auto"/>
          <w:kern w:val="0"/>
          <w:sz w:val="24"/>
          <w:szCs w:val="24"/>
          <w:highlight w:val="none"/>
          <w:u w:val="single"/>
          <w:lang w:eastAsia="zh-CN"/>
        </w:rPr>
        <w:t>明确</w:t>
      </w:r>
      <w:r>
        <w:rPr>
          <w:rFonts w:hint="eastAsia" w:ascii="宋体" w:hAnsi="宋体" w:eastAsia="宋体" w:cs="宋体"/>
          <w:color w:val="auto"/>
          <w:kern w:val="0"/>
          <w:sz w:val="24"/>
          <w:szCs w:val="24"/>
          <w:highlight w:val="none"/>
          <w:u w:val="single"/>
        </w:rPr>
        <w:t>一次性支付合同款项</w:t>
      </w:r>
      <w:r>
        <w:rPr>
          <w:rFonts w:hint="eastAsia" w:ascii="宋体" w:hAnsi="宋体" w:eastAsia="宋体" w:cs="宋体"/>
          <w:color w:val="auto"/>
          <w:kern w:val="0"/>
          <w:sz w:val="24"/>
          <w:szCs w:val="24"/>
          <w:highlight w:val="none"/>
          <w:u w:val="single"/>
          <w:lang w:eastAsia="zh-CN"/>
        </w:rPr>
        <w:t>的条件</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34"/>
          <w:szCs w:val="21"/>
          <w:highlight w:val="none"/>
          <w:u w:val="single"/>
        </w:rPr>
        <w:t xml:space="preserve">                    </w:t>
      </w:r>
    </w:p>
    <w:p w14:paraId="7BA8EE0C">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4"/>
          <w:highlight w:val="none"/>
          <w:u w:val="single"/>
          <w:lang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分期付款：</w:t>
      </w:r>
      <w:r>
        <w:rPr>
          <w:rFonts w:hint="eastAsia" w:ascii="宋体" w:hAnsi="宋体" w:eastAsia="宋体" w:cs="宋体"/>
          <w:color w:val="auto"/>
          <w:kern w:val="0"/>
          <w:sz w:val="24"/>
          <w:szCs w:val="24"/>
          <w:highlight w:val="none"/>
          <w:u w:val="single"/>
        </w:rPr>
        <w:t xml:space="preserve">  （应明确分期支付合同款项的各期比例和支付条件</w:t>
      </w:r>
      <w:r>
        <w:rPr>
          <w:rFonts w:hint="eastAsia" w:ascii="宋体" w:hAnsi="宋体" w:eastAsia="宋体" w:cs="宋体"/>
          <w:color w:val="auto"/>
          <w:kern w:val="0"/>
          <w:sz w:val="24"/>
          <w:szCs w:val="24"/>
          <w:highlight w:val="none"/>
          <w:u w:val="single"/>
          <w:lang w:eastAsia="zh-CN"/>
        </w:rPr>
        <w:t>，各期支付条件</w:t>
      </w:r>
    </w:p>
    <w:p w14:paraId="3434B5F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lang w:eastAsia="zh-CN"/>
        </w:rPr>
        <w:t>应与分期履约验收情况挂钩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0"/>
          <w:highlight w:val="none"/>
          <w:u w:val="none"/>
          <w:lang w:eastAsia="zh-CN"/>
        </w:rPr>
        <w:t>，</w:t>
      </w:r>
      <w:r>
        <w:rPr>
          <w:rFonts w:hint="eastAsia" w:ascii="宋体" w:hAnsi="宋体" w:eastAsia="宋体" w:cs="宋体"/>
          <w:color w:val="auto"/>
          <w:kern w:val="0"/>
          <w:sz w:val="24"/>
          <w:szCs w:val="20"/>
          <w:highlight w:val="none"/>
          <w:lang w:eastAsia="zh-CN"/>
        </w:rPr>
        <w:t>其中涉及预付款的</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4"/>
          <w:highlight w:val="none"/>
          <w:u w:val="single"/>
        </w:rPr>
        <w:t xml:space="preserve"> （应明确预付款的支付比例和支付条件）</w:t>
      </w:r>
    </w:p>
    <w:p w14:paraId="7A91CFC9">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成本补偿：      （应明确按照成本补偿方式的支付方式和支付条件）   </w:t>
      </w:r>
    </w:p>
    <w:p w14:paraId="321B9143">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绩效激励：      （应明确按照绩效激励方式的支付方式和支付条件）   </w:t>
      </w:r>
    </w:p>
    <w:p w14:paraId="2DC8CB08">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3.</w:t>
      </w:r>
      <w:r>
        <w:rPr>
          <w:rFonts w:hint="eastAsia" w:ascii="宋体" w:hAnsi="宋体" w:eastAsia="宋体" w:cs="宋体"/>
          <w:b/>
          <w:bCs/>
          <w:color w:val="auto"/>
          <w:kern w:val="0"/>
          <w:sz w:val="24"/>
          <w:szCs w:val="20"/>
          <w:highlight w:val="none"/>
        </w:rPr>
        <w:t>合同履行</w:t>
      </w:r>
    </w:p>
    <w:p w14:paraId="6324597C">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（1）起始日期：</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月</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日，完成日期：</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月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日。</w:t>
      </w:r>
    </w:p>
    <w:p w14:paraId="6D7D3BE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eastAsia="zh-CN"/>
        </w:rPr>
        <w:t>履约</w:t>
      </w:r>
      <w:r>
        <w:rPr>
          <w:rFonts w:hint="eastAsia" w:ascii="宋体" w:hAnsi="宋体" w:eastAsia="宋体" w:cs="宋体"/>
          <w:color w:val="auto"/>
          <w:kern w:val="0"/>
          <w:sz w:val="24"/>
          <w:szCs w:val="20"/>
          <w:highlight w:val="none"/>
        </w:rPr>
        <w:t>地点：</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6ACAE319">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（3）履约担保：</w:t>
      </w:r>
      <w:r>
        <w:rPr>
          <w:rFonts w:hint="eastAsia" w:ascii="宋体" w:hAnsi="宋体" w:eastAsia="宋体" w:cs="宋体"/>
          <w:color w:val="auto"/>
          <w:kern w:val="0"/>
          <w:sz w:val="24"/>
          <w:szCs w:val="20"/>
          <w:highlight w:val="none"/>
          <w:lang w:val="en-US" w:eastAsia="zh-CN"/>
        </w:rPr>
        <w:t>是否收取履约保证金：</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是</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752ACB1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收取履约保证金形式：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69DE222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收取履约保证金金额：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7398607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履约担保期限</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1660794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（4）分期履行要求：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7929CC9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w:t>
      </w:r>
      <w:r>
        <w:rPr>
          <w:rFonts w:hint="eastAsia" w:ascii="宋体" w:hAnsi="宋体" w:eastAsia="宋体" w:cs="宋体"/>
          <w:color w:val="auto"/>
          <w:kern w:val="0"/>
          <w:sz w:val="24"/>
          <w:szCs w:val="20"/>
          <w:highlight w:val="none"/>
          <w:lang w:eastAsia="zh-CN"/>
        </w:rPr>
        <w:t>风险处置措施和替代方案</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26FC55CA">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4.</w:t>
      </w:r>
      <w:r>
        <w:rPr>
          <w:rFonts w:hint="eastAsia" w:ascii="宋体" w:hAnsi="宋体" w:eastAsia="宋体" w:cs="宋体"/>
          <w:b/>
          <w:bCs/>
          <w:color w:val="auto"/>
          <w:kern w:val="0"/>
          <w:sz w:val="24"/>
          <w:szCs w:val="20"/>
          <w:highlight w:val="none"/>
        </w:rPr>
        <w:t>合同验收</w:t>
      </w:r>
    </w:p>
    <w:p w14:paraId="7B506E5C">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（1）验收组织方式：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自行组织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委托第三方组织</w:t>
      </w:r>
    </w:p>
    <w:p w14:paraId="197230D2">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color w:val="auto"/>
          <w:kern w:val="0"/>
          <w:sz w:val="34"/>
          <w:szCs w:val="21"/>
          <w:highlight w:val="none"/>
          <w:u w:val="single"/>
          <w:lang w:val="en-US"/>
        </w:rPr>
      </w:pPr>
      <w:r>
        <w:rPr>
          <w:rFonts w:hint="eastAsia" w:ascii="宋体" w:hAnsi="宋体" w:eastAsia="宋体" w:cs="宋体"/>
          <w:color w:val="auto"/>
          <w:kern w:val="0"/>
          <w:sz w:val="24"/>
          <w:szCs w:val="20"/>
          <w:highlight w:val="none"/>
        </w:rPr>
        <w:t>验收主体：</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77589C8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是否邀请本项目的其他供应商</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1A90BC9">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是否邀请专家</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36C1C489">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是否邀请服务对象</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90F31FD">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是否邀请第三方检测机构</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12EB0F12">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是否进行抽查检测：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，抽查比例：</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13A92E05">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是否存在破坏性检测：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，（应明确对被破坏的检测产品的处理方式）</w:t>
      </w:r>
    </w:p>
    <w:p w14:paraId="6D52B13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1E5FC63E">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验收组织的其他事项：</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3F6CFCD7">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rPr>
        <w:t>2</w:t>
      </w:r>
      <w:r>
        <w:rPr>
          <w:rFonts w:hint="eastAsia" w:ascii="宋体" w:hAnsi="宋体" w:eastAsia="宋体" w:cs="宋体"/>
          <w:color w:val="auto"/>
          <w:kern w:val="0"/>
          <w:sz w:val="24"/>
          <w:szCs w:val="20"/>
          <w:highlight w:val="none"/>
        </w:rPr>
        <w:t>）履约验收时间：</w:t>
      </w:r>
      <w:r>
        <w:rPr>
          <w:rFonts w:hint="eastAsia" w:ascii="宋体" w:hAnsi="宋体" w:eastAsia="宋体" w:cs="宋体"/>
          <w:bCs/>
          <w:color w:val="auto"/>
          <w:kern w:val="0"/>
          <w:sz w:val="24"/>
          <w:szCs w:val="24"/>
          <w:highlight w:val="none"/>
          <w:u w:val="single"/>
        </w:rPr>
        <w:t>（计划于何时验收/供应商提出验收申请之日起   日内组织验收）</w:t>
      </w:r>
    </w:p>
    <w:p w14:paraId="055C04C3">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（3）履约验收方式：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一次性验收         </w:t>
      </w:r>
    </w:p>
    <w:p w14:paraId="28DC713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分期/分项验收</w:t>
      </w:r>
      <w:r>
        <w:rPr>
          <w:rFonts w:hint="eastAsia" w:ascii="宋体" w:hAnsi="宋体" w:eastAsia="宋体" w:cs="宋体"/>
          <w:color w:val="auto"/>
          <w:kern w:val="0"/>
          <w:sz w:val="24"/>
          <w:szCs w:val="20"/>
          <w:highlight w:val="none"/>
          <w:lang w:eastAsia="zh-CN"/>
        </w:rPr>
        <w:t>：</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eastAsia="zh-CN"/>
        </w:rPr>
        <w:t>（应明确分期</w:t>
      </w:r>
      <w:r>
        <w:rPr>
          <w:rFonts w:hint="eastAsia" w:ascii="宋体" w:hAnsi="宋体" w:eastAsia="宋体" w:cs="宋体"/>
          <w:bCs/>
          <w:color w:val="auto"/>
          <w:kern w:val="0"/>
          <w:sz w:val="24"/>
          <w:szCs w:val="24"/>
          <w:highlight w:val="none"/>
          <w:u w:val="single"/>
          <w:lang w:val="en" w:eastAsia="zh-CN"/>
        </w:rPr>
        <w:t>/分项验收的工作安排</w:t>
      </w:r>
      <w:r>
        <w:rPr>
          <w:rFonts w:hint="eastAsia" w:ascii="宋体" w:hAnsi="宋体" w:eastAsia="宋体" w:cs="宋体"/>
          <w:bCs/>
          <w:color w:val="auto"/>
          <w:kern w:val="0"/>
          <w:sz w:val="24"/>
          <w:szCs w:val="24"/>
          <w:highlight w:val="none"/>
          <w:u w:val="single"/>
          <w:lang w:eastAsia="zh-CN"/>
        </w:rPr>
        <w:t>）</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8A7BF19">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（4）履约验收程序：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0575A21F">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（5）履约验收的内容：</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color w:val="auto"/>
          <w:kern w:val="0"/>
          <w:sz w:val="24"/>
          <w:szCs w:val="20"/>
          <w:highlight w:val="none"/>
        </w:rPr>
        <w:t xml:space="preserve">                                      </w:t>
      </w:r>
    </w:p>
    <w:p w14:paraId="2AC06BC4">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（6）履约验收标准：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00EA289C">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lang w:eastAsia="zh-CN"/>
        </w:rPr>
        <w:t>）是否以采购活动中供应商提供的样品作为参考：</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6E8F5E0">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（8）履约验收其他事项：</w:t>
      </w:r>
      <w:r>
        <w:rPr>
          <w:rFonts w:hint="eastAsia" w:ascii="宋体" w:hAnsi="宋体" w:eastAsia="宋体" w:cs="宋体"/>
          <w:bCs/>
          <w:color w:val="auto"/>
          <w:kern w:val="0"/>
          <w:sz w:val="24"/>
          <w:szCs w:val="24"/>
          <w:highlight w:val="none"/>
          <w:u w:val="single"/>
        </w:rPr>
        <w:t xml:space="preserve">      （产权过户登记等）       </w:t>
      </w:r>
      <w:r>
        <w:rPr>
          <w:rFonts w:hint="eastAsia" w:ascii="宋体" w:hAnsi="宋体" w:eastAsia="宋体" w:cs="宋体"/>
          <w:color w:val="auto"/>
          <w:kern w:val="0"/>
          <w:sz w:val="24"/>
          <w:szCs w:val="20"/>
          <w:highlight w:val="none"/>
        </w:rPr>
        <w:t xml:space="preserve">   </w:t>
      </w:r>
    </w:p>
    <w:p w14:paraId="1848544C">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5.</w:t>
      </w:r>
      <w:r>
        <w:rPr>
          <w:rFonts w:hint="eastAsia" w:ascii="宋体" w:hAnsi="宋体" w:eastAsia="宋体" w:cs="宋体"/>
          <w:b/>
          <w:bCs/>
          <w:color w:val="auto"/>
          <w:kern w:val="0"/>
          <w:sz w:val="24"/>
          <w:szCs w:val="20"/>
          <w:highlight w:val="none"/>
        </w:rPr>
        <w:t>组成合同的文件</w:t>
      </w:r>
    </w:p>
    <w:p w14:paraId="621B266D">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本协议书与下列文件一起构成合同文件，如下述文件之间有任何抵触、矛盾或歧义，应按以下顺序解释：</w:t>
      </w:r>
    </w:p>
    <w:p w14:paraId="1626862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政府采购</w:t>
      </w:r>
      <w:r>
        <w:rPr>
          <w:rFonts w:hint="eastAsia" w:ascii="宋体" w:hAnsi="宋体" w:eastAsia="宋体" w:cs="宋体"/>
          <w:color w:val="auto"/>
          <w:kern w:val="0"/>
          <w:sz w:val="24"/>
          <w:szCs w:val="20"/>
          <w:highlight w:val="none"/>
        </w:rPr>
        <w:t>合同协议书及其变更、补充</w:t>
      </w:r>
      <w:r>
        <w:rPr>
          <w:rFonts w:hint="eastAsia" w:ascii="宋体" w:hAnsi="宋体" w:eastAsia="宋体" w:cs="宋体"/>
          <w:color w:val="auto"/>
          <w:kern w:val="0"/>
          <w:sz w:val="24"/>
          <w:szCs w:val="20"/>
          <w:highlight w:val="none"/>
          <w:lang w:eastAsia="zh-CN"/>
        </w:rPr>
        <w:t>协议</w:t>
      </w:r>
    </w:p>
    <w:p w14:paraId="0E42B3BC">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）政府采购合同专用条款</w:t>
      </w:r>
    </w:p>
    <w:p w14:paraId="7C67CE9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）政府采购合同通用条款</w:t>
      </w:r>
    </w:p>
    <w:p w14:paraId="206ACF3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）中标</w:t>
      </w:r>
      <w:r>
        <w:rPr>
          <w:rFonts w:hint="eastAsia" w:ascii="宋体" w:hAnsi="宋体" w:eastAsia="宋体" w:cs="宋体"/>
          <w:color w:val="auto"/>
          <w:kern w:val="0"/>
          <w:sz w:val="24"/>
          <w:szCs w:val="20"/>
          <w:highlight w:val="none"/>
          <w:lang w:eastAsia="zh-CN"/>
        </w:rPr>
        <w:t>（成交）</w:t>
      </w:r>
      <w:r>
        <w:rPr>
          <w:rFonts w:hint="eastAsia" w:ascii="宋体" w:hAnsi="宋体" w:eastAsia="宋体" w:cs="宋体"/>
          <w:color w:val="auto"/>
          <w:kern w:val="0"/>
          <w:sz w:val="24"/>
          <w:szCs w:val="20"/>
          <w:highlight w:val="none"/>
        </w:rPr>
        <w:t>通知书</w:t>
      </w:r>
    </w:p>
    <w:p w14:paraId="2AF779BD">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）投标（响应）文件</w:t>
      </w:r>
    </w:p>
    <w:p w14:paraId="3807EEA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（6）采购文件</w:t>
      </w:r>
    </w:p>
    <w:p w14:paraId="5998893A">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（7）有关技术文件，图纸</w:t>
      </w:r>
    </w:p>
    <w:p w14:paraId="16B1ABA1">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lang w:eastAsia="zh-CN"/>
        </w:rPr>
        <w:t>）国家法律、行政法规和规章制度规定或合同约定的作为合同组成部分的其他文件</w:t>
      </w:r>
    </w:p>
    <w:p w14:paraId="066AB656">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6.</w:t>
      </w:r>
      <w:r>
        <w:rPr>
          <w:rFonts w:hint="eastAsia" w:ascii="宋体" w:hAnsi="宋体" w:eastAsia="宋体" w:cs="宋体"/>
          <w:b/>
          <w:bCs/>
          <w:color w:val="auto"/>
          <w:kern w:val="0"/>
          <w:sz w:val="24"/>
          <w:szCs w:val="20"/>
          <w:highlight w:val="none"/>
        </w:rPr>
        <w:t>合同生效</w:t>
      </w:r>
    </w:p>
    <w:p w14:paraId="7B8DD417">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本合同自</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生效。</w:t>
      </w:r>
    </w:p>
    <w:p w14:paraId="5A523404">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7.</w:t>
      </w:r>
      <w:r>
        <w:rPr>
          <w:rFonts w:hint="eastAsia" w:ascii="宋体" w:hAnsi="宋体" w:eastAsia="宋体" w:cs="宋体"/>
          <w:b/>
          <w:bCs/>
          <w:color w:val="auto"/>
          <w:kern w:val="0"/>
          <w:sz w:val="24"/>
          <w:szCs w:val="20"/>
          <w:highlight w:val="none"/>
        </w:rPr>
        <w:t>合同份数</w:t>
      </w:r>
    </w:p>
    <w:p w14:paraId="0195B1E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本合同一式</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 xml:space="preserve">执 </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执</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份，均具有同等法律效力。</w:t>
      </w:r>
    </w:p>
    <w:p w14:paraId="6FDDD1FA">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合同订立时间：</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 xml:space="preserve"> 月</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日</w:t>
      </w:r>
    </w:p>
    <w:p w14:paraId="4EFEC59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合同订立地点：</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6B17873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附件：具体标</w:t>
      </w:r>
      <w:r>
        <w:rPr>
          <w:rFonts w:hint="eastAsia" w:ascii="宋体" w:hAnsi="宋体" w:eastAsia="宋体" w:cs="宋体"/>
          <w:color w:val="auto"/>
          <w:kern w:val="0"/>
          <w:sz w:val="24"/>
          <w:szCs w:val="20"/>
          <w:highlight w:val="none"/>
          <w:lang w:eastAsia="zh-CN"/>
        </w:rPr>
        <w:t>的及其</w:t>
      </w:r>
      <w:r>
        <w:rPr>
          <w:rFonts w:hint="eastAsia" w:ascii="宋体" w:hAnsi="宋体" w:eastAsia="宋体" w:cs="宋体"/>
          <w:color w:val="auto"/>
          <w:kern w:val="0"/>
          <w:sz w:val="24"/>
          <w:szCs w:val="20"/>
          <w:highlight w:val="none"/>
          <w:lang w:val="en-US" w:eastAsia="zh-CN"/>
        </w:rPr>
        <w:t>技术要求和商务要求</w:t>
      </w:r>
      <w:r>
        <w:rPr>
          <w:rFonts w:hint="eastAsia" w:ascii="宋体" w:hAnsi="宋体" w:eastAsia="宋体" w:cs="宋体"/>
          <w:color w:val="auto"/>
          <w:kern w:val="0"/>
          <w:sz w:val="24"/>
          <w:szCs w:val="20"/>
          <w:highlight w:val="none"/>
        </w:rPr>
        <w:t>、联合协议、分包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协议等。</w:t>
      </w:r>
    </w:p>
    <w:p w14:paraId="4216D9E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58C6379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
        </w:rPr>
        <w:t xml:space="preserve">   </w:t>
      </w:r>
    </w:p>
    <w:p w14:paraId="61753D0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br w:type="page"/>
      </w:r>
    </w:p>
    <w:p w14:paraId="1B8C72E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30C0D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8F0D47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甲方（采购人</w:t>
            </w:r>
            <w:r>
              <w:rPr>
                <w:rFonts w:hint="eastAsia" w:ascii="宋体" w:hAnsi="宋体" w:eastAsia="宋体" w:cs="宋体"/>
                <w:color w:val="auto"/>
                <w:kern w:val="0"/>
                <w:sz w:val="21"/>
                <w:szCs w:val="21"/>
                <w:highlight w:val="none"/>
                <w:lang w:eastAsia="zh-CN"/>
              </w:rPr>
              <w:t>、受采购人委托签订合同的</w:t>
            </w:r>
          </w:p>
          <w:p w14:paraId="22DF1E92">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1"/>
                <w:szCs w:val="21"/>
                <w:highlight w:val="none"/>
                <w:lang w:eastAsia="zh-CN"/>
              </w:rPr>
              <w:t>单位</w:t>
            </w:r>
            <w:r>
              <w:rPr>
                <w:rFonts w:hint="eastAsia" w:ascii="宋体" w:hAnsi="宋体" w:eastAsia="宋体" w:cs="宋体"/>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2BA8A212">
            <w:pPr>
              <w:kinsoku/>
              <w:overflowPunct/>
              <w:topLinePunct w:val="0"/>
              <w:bidi w:val="0"/>
              <w:adjustRightInd/>
              <w:spacing w:beforeAutospacing="0" w:afterAutospacing="0" w:line="440" w:lineRule="exact"/>
              <w:ind w:left="-420" w:leftChars="-200" w:right="-420" w:rightChars="-200" w:firstLine="1680" w:firstLineChars="7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乙方（供应商）</w:t>
            </w:r>
          </w:p>
        </w:tc>
      </w:tr>
      <w:tr w14:paraId="671022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84EF199">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单位名称</w:t>
            </w:r>
          </w:p>
          <w:p w14:paraId="5E3729D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（公章</w:t>
            </w:r>
            <w:r>
              <w:rPr>
                <w:rFonts w:hint="eastAsia" w:ascii="宋体" w:hAnsi="宋体" w:eastAsia="宋体" w:cs="宋体"/>
                <w:color w:val="auto"/>
                <w:kern w:val="0"/>
                <w:sz w:val="24"/>
                <w:szCs w:val="20"/>
                <w:highlight w:val="none"/>
                <w:lang w:eastAsia="zh-CN"/>
              </w:rPr>
              <w:t>或合同章</w:t>
            </w:r>
            <w:r>
              <w:rPr>
                <w:rFonts w:hint="eastAsia" w:ascii="宋体" w:hAnsi="宋体" w:eastAsia="宋体" w:cs="宋体"/>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93990F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89A8DFA">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单位名称</w:t>
            </w:r>
          </w:p>
          <w:p w14:paraId="5D9698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（公章</w:t>
            </w:r>
            <w:r>
              <w:rPr>
                <w:rFonts w:hint="eastAsia" w:ascii="宋体" w:hAnsi="宋体" w:eastAsia="宋体" w:cs="宋体"/>
                <w:color w:val="auto"/>
                <w:kern w:val="0"/>
                <w:sz w:val="24"/>
                <w:szCs w:val="20"/>
                <w:highlight w:val="none"/>
                <w:lang w:eastAsia="zh-CN"/>
              </w:rPr>
              <w:t>或合同章</w:t>
            </w:r>
            <w:r>
              <w:rPr>
                <w:rFonts w:hint="eastAsia" w:ascii="宋体" w:hAnsi="宋体" w:eastAsia="宋体" w:cs="宋体"/>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62B377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1474D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BFDA47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法定代表人</w:t>
            </w:r>
          </w:p>
          <w:p w14:paraId="7744B85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或其委托代理人</w:t>
            </w:r>
            <w:r>
              <w:rPr>
                <w:rFonts w:hint="eastAsia" w:ascii="宋体" w:hAnsi="宋体" w:eastAsia="宋体" w:cs="宋体"/>
                <w:color w:val="auto"/>
                <w:kern w:val="0"/>
                <w:sz w:val="24"/>
                <w:szCs w:val="20"/>
                <w:highlight w:val="none"/>
              </w:rPr>
              <w:br w:type="textWrapping"/>
            </w:r>
            <w:r>
              <w:rPr>
                <w:rFonts w:hint="eastAsia" w:ascii="宋体" w:hAnsi="宋体" w:eastAsia="宋体" w:cs="宋体"/>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2A9DF98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0BE67831">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法定代表人或其</w:t>
            </w:r>
            <w:r>
              <w:rPr>
                <w:rFonts w:hint="eastAsia" w:ascii="宋体" w:hAnsi="宋体" w:eastAsia="宋体" w:cs="宋体"/>
                <w:color w:val="auto"/>
                <w:kern w:val="0"/>
                <w:sz w:val="24"/>
                <w:szCs w:val="20"/>
                <w:highlight w:val="none"/>
              </w:rPr>
              <w:br w:type="textWrapping"/>
            </w:r>
            <w:r>
              <w:rPr>
                <w:rFonts w:hint="eastAsia" w:ascii="宋体" w:hAnsi="宋体" w:eastAsia="宋体" w:cs="宋体"/>
                <w:color w:val="auto"/>
                <w:kern w:val="0"/>
                <w:sz w:val="24"/>
                <w:szCs w:val="20"/>
                <w:highlight w:val="none"/>
              </w:rPr>
              <w:t>委</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4B2A7D3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D10E5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16B839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64E12E4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1ADEA1">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4D3C83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A9056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7797C9">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住</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3E75B6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BC06343">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住</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2B3F53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10F87B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B4364D">
            <w:pPr>
              <w:kinsoku/>
              <w:overflowPunct/>
              <w:topLinePunct w:val="0"/>
              <w:bidi w:val="0"/>
              <w:adjustRightInd/>
              <w:spacing w:beforeAutospacing="0" w:afterAutospacing="0" w:line="440" w:lineRule="exact"/>
              <w:ind w:left="0" w:leftChars="0" w:right="-420" w:rightChars="-200" w:firstLine="480" w:firstLineChars="2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F94242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A44C3E">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505C364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B4F8B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C809CE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CFB5F4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812772F">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1BD6C49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5A61B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F339F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800833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2FDE976">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0DBC692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2DB033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82B0F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F6D040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26AB7E">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19A4F58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77F48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C2B1E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80CCDC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3C3CFA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8B74E6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227EB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183945">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BE5C8E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E81F8CE">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0829FD1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F1868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F87B5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54489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55A81A">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79EC9CF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84C1F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A0EE45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11508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9E10540">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00BF7A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EEAB6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CC684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E7A27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0C12FE9">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5F3487F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1FC47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A92713C">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注：涉及联合体或其他合同主体的信息应按上表格式加列。</w:t>
            </w:r>
          </w:p>
        </w:tc>
      </w:tr>
    </w:tbl>
    <w:p w14:paraId="24A1A88D">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color w:val="auto"/>
          <w:kern w:val="0"/>
          <w:sz w:val="24"/>
          <w:szCs w:val="20"/>
          <w:highlight w:val="none"/>
        </w:rPr>
      </w:pPr>
      <w:r>
        <w:rPr>
          <w:rFonts w:hint="eastAsia" w:ascii="宋体" w:hAnsi="宋体" w:eastAsia="宋体" w:cs="宋体"/>
          <w:color w:val="auto"/>
          <w:kern w:val="0"/>
          <w:sz w:val="24"/>
          <w:szCs w:val="20"/>
          <w:highlight w:val="none"/>
        </w:rPr>
        <w:br w:type="page"/>
      </w:r>
      <w:bookmarkStart w:id="51" w:name="_Toc27624"/>
      <w:r>
        <w:rPr>
          <w:rFonts w:hint="eastAsia" w:ascii="宋体" w:hAnsi="宋体" w:eastAsia="宋体" w:cs="宋体"/>
          <w:b/>
          <w:bCs/>
          <w:color w:val="auto"/>
          <w:kern w:val="0"/>
          <w:sz w:val="24"/>
          <w:szCs w:val="20"/>
          <w:highlight w:val="none"/>
        </w:rPr>
        <w:t>政府采购合同通用条款</w:t>
      </w:r>
      <w:bookmarkEnd w:id="51"/>
    </w:p>
    <w:p w14:paraId="0F892C05">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right="0" w:rightChars="0"/>
        <w:jc w:val="both"/>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1.定义</w:t>
      </w:r>
    </w:p>
    <w:p w14:paraId="74BE461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1.1合同当事人</w:t>
      </w:r>
    </w:p>
    <w:p w14:paraId="7BE5DF1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（1）采购人（以下称甲方）是指使用财政性资金，通过政府采购方式向供应商购买货物</w:t>
      </w:r>
      <w:r>
        <w:rPr>
          <w:rFonts w:hint="eastAsia" w:ascii="宋体" w:hAnsi="宋体" w:eastAsia="宋体" w:cs="宋体"/>
          <w:color w:val="auto"/>
          <w:kern w:val="0"/>
          <w:sz w:val="24"/>
          <w:szCs w:val="20"/>
          <w:highlight w:val="none"/>
          <w:lang w:val="en-US" w:eastAsia="zh-CN"/>
        </w:rPr>
        <w:t>及其相关服务的</w:t>
      </w:r>
      <w:r>
        <w:rPr>
          <w:rFonts w:hint="eastAsia" w:ascii="宋体" w:hAnsi="宋体" w:eastAsia="宋体" w:cs="宋体"/>
          <w:color w:val="auto"/>
          <w:kern w:val="0"/>
          <w:sz w:val="24"/>
          <w:szCs w:val="20"/>
          <w:highlight w:val="none"/>
        </w:rPr>
        <w:t>国家机关、事业单位、团体组织。</w:t>
      </w:r>
    </w:p>
    <w:p w14:paraId="491BA0E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（2）供应商（以下称</w:t>
      </w:r>
      <w:r>
        <w:rPr>
          <w:rFonts w:hint="eastAsia" w:ascii="宋体" w:hAnsi="宋体" w:eastAsia="宋体" w:cs="宋体"/>
          <w:color w:val="auto"/>
          <w:kern w:val="0"/>
          <w:sz w:val="24"/>
          <w:szCs w:val="20"/>
          <w:highlight w:val="none"/>
          <w:lang w:eastAsia="zh-CN"/>
        </w:rPr>
        <w:t>乙</w:t>
      </w:r>
      <w:r>
        <w:rPr>
          <w:rFonts w:hint="eastAsia" w:ascii="宋体" w:hAnsi="宋体" w:eastAsia="宋体" w:cs="宋体"/>
          <w:color w:val="auto"/>
          <w:kern w:val="0"/>
          <w:sz w:val="24"/>
          <w:szCs w:val="20"/>
          <w:highlight w:val="none"/>
        </w:rPr>
        <w:t>方）是指参加政府采购活动并且中标（成交），向采购人提供</w:t>
      </w:r>
      <w:r>
        <w:rPr>
          <w:rFonts w:hint="eastAsia" w:ascii="宋体" w:hAnsi="宋体" w:eastAsia="宋体" w:cs="宋体"/>
          <w:color w:val="auto"/>
          <w:kern w:val="0"/>
          <w:sz w:val="24"/>
          <w:szCs w:val="20"/>
          <w:highlight w:val="none"/>
          <w:lang w:val="en-US" w:eastAsia="zh-CN"/>
        </w:rPr>
        <w:t>合同约定的货物及其相关服务的法人、非法人组织或者自然人</w:t>
      </w:r>
      <w:r>
        <w:rPr>
          <w:rFonts w:hint="eastAsia" w:ascii="宋体" w:hAnsi="宋体" w:eastAsia="宋体" w:cs="宋体"/>
          <w:color w:val="auto"/>
          <w:kern w:val="0"/>
          <w:sz w:val="24"/>
          <w:szCs w:val="20"/>
          <w:highlight w:val="none"/>
        </w:rPr>
        <w:t>。</w:t>
      </w:r>
    </w:p>
    <w:p w14:paraId="25B7B3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（3）其他合同主体是指除采购人和供应商以外，依法参与合同缔结或履行，享有权利、承担义务的合同当事人。</w:t>
      </w:r>
    </w:p>
    <w:p w14:paraId="6BFB249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1.2本合同下列术语应解释为：</w:t>
      </w:r>
    </w:p>
    <w:p w14:paraId="242964E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（1）“合同”系指合同当事人意思表示达成一致的任何协议，包括签署的</w:t>
      </w:r>
      <w:r>
        <w:rPr>
          <w:rFonts w:hint="eastAsia" w:ascii="宋体" w:hAnsi="宋体" w:eastAsia="宋体" w:cs="宋体"/>
          <w:color w:val="auto"/>
          <w:kern w:val="0"/>
          <w:sz w:val="24"/>
          <w:szCs w:val="20"/>
          <w:highlight w:val="none"/>
          <w:lang w:eastAsia="zh-CN"/>
        </w:rPr>
        <w:t>政府采购</w:t>
      </w:r>
      <w:r>
        <w:rPr>
          <w:rFonts w:hint="eastAsia" w:ascii="宋体" w:hAnsi="宋体" w:eastAsia="宋体" w:cs="宋体"/>
          <w:color w:val="auto"/>
          <w:kern w:val="0"/>
          <w:sz w:val="24"/>
          <w:szCs w:val="20"/>
          <w:highlight w:val="none"/>
        </w:rPr>
        <w:t>合同协议书及其变更、补充</w:t>
      </w:r>
      <w:r>
        <w:rPr>
          <w:rFonts w:hint="eastAsia" w:ascii="宋体" w:hAnsi="宋体" w:eastAsia="宋体" w:cs="宋体"/>
          <w:color w:val="auto"/>
          <w:kern w:val="0"/>
          <w:sz w:val="24"/>
          <w:szCs w:val="20"/>
          <w:highlight w:val="none"/>
          <w:lang w:eastAsia="zh-CN"/>
        </w:rPr>
        <w:t>协议，</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政府采购合同通用条款</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中标</w:t>
      </w:r>
      <w:r>
        <w:rPr>
          <w:rFonts w:hint="eastAsia" w:ascii="宋体" w:hAnsi="宋体" w:eastAsia="宋体" w:cs="宋体"/>
          <w:color w:val="auto"/>
          <w:kern w:val="0"/>
          <w:sz w:val="24"/>
          <w:szCs w:val="20"/>
          <w:highlight w:val="none"/>
          <w:lang w:eastAsia="zh-CN"/>
        </w:rPr>
        <w:t>（成交）</w:t>
      </w:r>
      <w:r>
        <w:rPr>
          <w:rFonts w:hint="eastAsia" w:ascii="宋体" w:hAnsi="宋体" w:eastAsia="宋体" w:cs="宋体"/>
          <w:color w:val="auto"/>
          <w:kern w:val="0"/>
          <w:sz w:val="24"/>
          <w:szCs w:val="20"/>
          <w:highlight w:val="none"/>
        </w:rPr>
        <w:t>通知书</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投标（响应）文件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采购文件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有关技术文件</w:t>
      </w:r>
      <w:r>
        <w:rPr>
          <w:rFonts w:hint="eastAsia" w:ascii="宋体" w:hAnsi="宋体" w:eastAsia="宋体" w:cs="宋体"/>
          <w:color w:val="auto"/>
          <w:kern w:val="0"/>
          <w:sz w:val="24"/>
          <w:szCs w:val="20"/>
          <w:highlight w:val="none"/>
          <w:lang w:eastAsia="zh-CN"/>
        </w:rPr>
        <w:t>和</w:t>
      </w:r>
      <w:r>
        <w:rPr>
          <w:rFonts w:hint="eastAsia" w:ascii="宋体" w:hAnsi="宋体" w:eastAsia="宋体" w:cs="宋体"/>
          <w:color w:val="auto"/>
          <w:kern w:val="0"/>
          <w:sz w:val="24"/>
          <w:szCs w:val="20"/>
          <w:highlight w:val="none"/>
        </w:rPr>
        <w:t>图纸</w:t>
      </w:r>
      <w:r>
        <w:rPr>
          <w:rFonts w:hint="eastAsia" w:ascii="宋体" w:hAnsi="宋体" w:eastAsia="宋体" w:cs="宋体"/>
          <w:color w:val="auto"/>
          <w:kern w:val="0"/>
          <w:sz w:val="24"/>
          <w:szCs w:val="20"/>
          <w:highlight w:val="none"/>
          <w:lang w:eastAsia="zh-CN"/>
        </w:rPr>
        <w:t>，以及国家法律、行政法规和规章制度规定或合同约定的作为合同组成部分的其他文件</w:t>
      </w:r>
      <w:r>
        <w:rPr>
          <w:rFonts w:hint="eastAsia" w:ascii="宋体" w:hAnsi="宋体" w:eastAsia="宋体" w:cs="宋体"/>
          <w:color w:val="auto"/>
          <w:kern w:val="0"/>
          <w:sz w:val="24"/>
          <w:szCs w:val="20"/>
          <w:highlight w:val="none"/>
        </w:rPr>
        <w:t>。</w:t>
      </w:r>
    </w:p>
    <w:p w14:paraId="04AE768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）“合同价</w:t>
      </w:r>
      <w:r>
        <w:rPr>
          <w:rFonts w:hint="eastAsia" w:ascii="宋体" w:hAnsi="宋体" w:eastAsia="宋体" w:cs="宋体"/>
          <w:color w:val="auto"/>
          <w:kern w:val="0"/>
          <w:sz w:val="24"/>
          <w:szCs w:val="20"/>
          <w:highlight w:val="none"/>
          <w:lang w:val="en-US" w:eastAsia="zh-CN"/>
        </w:rPr>
        <w:t>款</w:t>
      </w:r>
      <w:r>
        <w:rPr>
          <w:rFonts w:hint="eastAsia" w:ascii="宋体" w:hAnsi="宋体" w:eastAsia="宋体" w:cs="宋体"/>
          <w:color w:val="auto"/>
          <w:kern w:val="0"/>
          <w:sz w:val="24"/>
          <w:szCs w:val="20"/>
          <w:highlight w:val="none"/>
        </w:rPr>
        <w:t>”系指根据本合同规定乙方在全面履行合同义务后甲方应支付给乙方的价款。</w:t>
      </w:r>
    </w:p>
    <w:p w14:paraId="1C7F100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技术资料和材料</w:t>
      </w:r>
      <w:r>
        <w:rPr>
          <w:rFonts w:hint="eastAsia" w:ascii="宋体" w:hAnsi="宋体" w:eastAsia="宋体" w:cs="宋体"/>
          <w:color w:val="auto"/>
          <w:kern w:val="0"/>
          <w:sz w:val="24"/>
          <w:szCs w:val="20"/>
          <w:highlight w:val="none"/>
          <w:lang w:eastAsia="zh-CN"/>
        </w:rPr>
        <w:t>等</w:t>
      </w:r>
      <w:r>
        <w:rPr>
          <w:rFonts w:hint="eastAsia" w:ascii="宋体" w:hAnsi="宋体" w:eastAsia="宋体" w:cs="宋体"/>
          <w:color w:val="auto"/>
          <w:kern w:val="0"/>
          <w:sz w:val="24"/>
          <w:szCs w:val="20"/>
          <w:highlight w:val="none"/>
        </w:rPr>
        <w:t>。</w:t>
      </w:r>
    </w:p>
    <w:p w14:paraId="6E57781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相关</w:t>
      </w:r>
      <w:r>
        <w:rPr>
          <w:rFonts w:hint="eastAsia" w:ascii="宋体" w:hAnsi="宋体" w:eastAsia="宋体" w:cs="宋体"/>
          <w:color w:val="auto"/>
          <w:kern w:val="0"/>
          <w:sz w:val="24"/>
          <w:szCs w:val="20"/>
          <w:highlight w:val="none"/>
        </w:rPr>
        <w:t>服务”系指根据合同规定，乙方应提供的</w:t>
      </w:r>
      <w:r>
        <w:rPr>
          <w:rFonts w:hint="eastAsia" w:ascii="宋体" w:hAnsi="宋体" w:eastAsia="宋体" w:cs="宋体"/>
          <w:color w:val="auto"/>
          <w:kern w:val="0"/>
          <w:sz w:val="24"/>
          <w:szCs w:val="20"/>
          <w:highlight w:val="none"/>
          <w:lang w:val="en-US" w:eastAsia="zh-CN"/>
        </w:rPr>
        <w:t>与货物有关的</w:t>
      </w:r>
      <w:r>
        <w:rPr>
          <w:rFonts w:hint="eastAsia" w:ascii="宋体" w:hAnsi="宋体" w:eastAsia="宋体" w:cs="宋体"/>
          <w:color w:val="auto"/>
          <w:kern w:val="0"/>
          <w:sz w:val="24"/>
          <w:szCs w:val="20"/>
          <w:highlight w:val="none"/>
        </w:rPr>
        <w:t>技术、管理和</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服务，包括但不限于：管理和质量保证、运输、保险、检验、现场准备、安装、集成、调试、培训、维修、</w:t>
      </w:r>
      <w:r>
        <w:rPr>
          <w:rFonts w:hint="eastAsia" w:ascii="宋体" w:hAnsi="宋体" w:eastAsia="宋体" w:cs="宋体"/>
          <w:color w:val="auto"/>
          <w:kern w:val="0"/>
          <w:sz w:val="24"/>
          <w:szCs w:val="20"/>
          <w:highlight w:val="none"/>
          <w:lang w:eastAsia="zh-CN"/>
        </w:rPr>
        <w:t>废弃处置、</w:t>
      </w:r>
      <w:r>
        <w:rPr>
          <w:rFonts w:hint="eastAsia" w:ascii="宋体" w:hAnsi="宋体" w:eastAsia="宋体" w:cs="宋体"/>
          <w:color w:val="auto"/>
          <w:kern w:val="0"/>
          <w:sz w:val="24"/>
          <w:szCs w:val="20"/>
          <w:highlight w:val="none"/>
        </w:rPr>
        <w:t>技术支持等以及合同中规定乙方应承担的</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义务。</w:t>
      </w:r>
    </w:p>
    <w:p w14:paraId="1BB8D00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）“分包”系指中标</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成交</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供应商按采购文件、投标（响应）文件的规定，根据分包意向协议，将中标</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成交</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项目中的部分履约内容，分给具有相应资质条件的供应商履行合同的行为。</w:t>
      </w:r>
    </w:p>
    <w:p w14:paraId="7C0EE0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）“联合体”系指</w:t>
      </w:r>
      <w:r>
        <w:rPr>
          <w:rFonts w:hint="eastAsia" w:ascii="宋体" w:hAnsi="宋体" w:eastAsia="宋体" w:cs="宋体"/>
          <w:color w:val="auto"/>
          <w:kern w:val="0"/>
          <w:sz w:val="24"/>
          <w:szCs w:val="20"/>
          <w:highlight w:val="none"/>
          <w:lang w:eastAsia="zh-CN"/>
        </w:rPr>
        <w:t>由</w:t>
      </w:r>
      <w:r>
        <w:rPr>
          <w:rFonts w:hint="eastAsia" w:ascii="宋体" w:hAnsi="宋体" w:eastAsia="宋体" w:cs="宋体"/>
          <w:color w:val="auto"/>
          <w:kern w:val="0"/>
          <w:sz w:val="24"/>
          <w:szCs w:val="20"/>
          <w:highlight w:val="none"/>
        </w:rPr>
        <w:t>两个以上的自然人、法人或者</w:t>
      </w:r>
      <w:r>
        <w:rPr>
          <w:rFonts w:hint="eastAsia" w:ascii="宋体" w:hAnsi="宋体" w:eastAsia="宋体" w:cs="宋体"/>
          <w:color w:val="auto"/>
          <w:kern w:val="0"/>
          <w:sz w:val="24"/>
          <w:szCs w:val="20"/>
          <w:highlight w:val="none"/>
          <w:lang w:val="en-US" w:eastAsia="zh-CN"/>
        </w:rPr>
        <w:t>非法人</w:t>
      </w:r>
      <w:r>
        <w:rPr>
          <w:rFonts w:hint="eastAsia" w:ascii="宋体" w:hAnsi="宋体" w:eastAsia="宋体" w:cs="宋体"/>
          <w:color w:val="auto"/>
          <w:kern w:val="0"/>
          <w:sz w:val="24"/>
          <w:szCs w:val="20"/>
          <w:highlight w:val="none"/>
        </w:rPr>
        <w:t>组织组成，</w:t>
      </w:r>
      <w:r>
        <w:rPr>
          <w:rFonts w:hint="eastAsia" w:ascii="宋体" w:hAnsi="宋体" w:eastAsia="宋体" w:cs="宋体"/>
          <w:color w:val="auto"/>
          <w:kern w:val="0"/>
          <w:sz w:val="24"/>
          <w:szCs w:val="20"/>
          <w:highlight w:val="none"/>
          <w:lang w:eastAsia="zh-CN"/>
        </w:rPr>
        <w:t>以一个供应商的身份共同参加政府采购的主体。</w:t>
      </w:r>
      <w:r>
        <w:rPr>
          <w:rFonts w:hint="eastAsia" w:ascii="宋体" w:hAnsi="宋体" w:eastAsia="宋体" w:cs="宋体"/>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承担连带责任。联合体具体要求见【政府采购合同专用条款】。</w:t>
      </w:r>
    </w:p>
    <w:p w14:paraId="121068E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）其他术语解释，见【政府采购合同专用条款】。</w:t>
      </w:r>
    </w:p>
    <w:p w14:paraId="543978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w:t>
      </w:r>
      <w:r>
        <w:rPr>
          <w:rFonts w:hint="eastAsia" w:ascii="宋体" w:hAnsi="宋体" w:eastAsia="宋体" w:cs="宋体"/>
          <w:b/>
          <w:bCs/>
          <w:color w:val="auto"/>
          <w:kern w:val="0"/>
          <w:sz w:val="24"/>
          <w:szCs w:val="20"/>
          <w:highlight w:val="none"/>
        </w:rPr>
        <w:t>合同标的及金额</w:t>
      </w:r>
    </w:p>
    <w:p w14:paraId="42A8137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2</w:t>
      </w:r>
      <w:r>
        <w:rPr>
          <w:rFonts w:hint="eastAsia" w:ascii="宋体" w:hAnsi="宋体" w:eastAsia="宋体" w:cs="宋体"/>
          <w:color w:val="auto"/>
          <w:kern w:val="0"/>
          <w:sz w:val="24"/>
          <w:szCs w:val="20"/>
          <w:highlight w:val="none"/>
        </w:rPr>
        <w:t>.1 合同标的及金额应与中标（成交）结果一致。乙方为履行本合同而发生的所有费用均应包含在合同</w:t>
      </w:r>
      <w:r>
        <w:rPr>
          <w:rFonts w:hint="eastAsia" w:ascii="宋体" w:hAnsi="宋体" w:eastAsia="宋体" w:cs="宋体"/>
          <w:color w:val="auto"/>
          <w:kern w:val="0"/>
          <w:sz w:val="24"/>
          <w:szCs w:val="20"/>
          <w:highlight w:val="none"/>
          <w:lang w:eastAsia="zh-CN"/>
        </w:rPr>
        <w:t>价款</w:t>
      </w:r>
      <w:r>
        <w:rPr>
          <w:rFonts w:hint="eastAsia" w:ascii="宋体" w:hAnsi="宋体" w:eastAsia="宋体" w:cs="宋体"/>
          <w:color w:val="auto"/>
          <w:kern w:val="0"/>
          <w:sz w:val="24"/>
          <w:szCs w:val="20"/>
          <w:highlight w:val="none"/>
        </w:rPr>
        <w:t>中，甲方不再另行支付</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任何费用。</w:t>
      </w:r>
    </w:p>
    <w:p w14:paraId="4C9659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3</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履行合同的时间、地点和方式</w:t>
      </w:r>
    </w:p>
    <w:p w14:paraId="526BCB6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.1 乙方应当在约定的时间、地点</w:t>
      </w:r>
      <w:r>
        <w:rPr>
          <w:rFonts w:hint="eastAsia" w:ascii="宋体" w:hAnsi="宋体" w:eastAsia="宋体" w:cs="宋体"/>
          <w:color w:val="auto"/>
          <w:kern w:val="0"/>
          <w:sz w:val="24"/>
          <w:szCs w:val="20"/>
          <w:highlight w:val="none"/>
          <w:lang w:eastAsia="zh-CN"/>
        </w:rPr>
        <w:t>，按照约定</w:t>
      </w:r>
      <w:r>
        <w:rPr>
          <w:rFonts w:hint="eastAsia" w:ascii="宋体" w:hAnsi="宋体" w:eastAsia="宋体" w:cs="宋体"/>
          <w:color w:val="auto"/>
          <w:kern w:val="0"/>
          <w:sz w:val="24"/>
          <w:szCs w:val="20"/>
          <w:highlight w:val="none"/>
        </w:rPr>
        <w:t>方式履行合同。</w:t>
      </w:r>
    </w:p>
    <w:p w14:paraId="081B47C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4</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甲方的权利和义务</w:t>
      </w:r>
    </w:p>
    <w:p w14:paraId="005E2BE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.1 签署合同后，甲方</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确定</w:t>
      </w:r>
      <w:r>
        <w:rPr>
          <w:rFonts w:hint="eastAsia" w:ascii="宋体" w:hAnsi="宋体" w:eastAsia="宋体" w:cs="宋体"/>
          <w:color w:val="auto"/>
          <w:kern w:val="0"/>
          <w:sz w:val="24"/>
          <w:szCs w:val="20"/>
          <w:highlight w:val="none"/>
          <w:lang w:val="en-US" w:eastAsia="zh-CN"/>
        </w:rPr>
        <w:t>项目负责人（或项目联系人）</w:t>
      </w:r>
      <w:r>
        <w:rPr>
          <w:rFonts w:hint="eastAsia" w:ascii="宋体" w:hAnsi="宋体" w:eastAsia="宋体" w:cs="宋体"/>
          <w:color w:val="auto"/>
          <w:kern w:val="0"/>
          <w:sz w:val="24"/>
          <w:szCs w:val="20"/>
          <w:highlight w:val="none"/>
        </w:rPr>
        <w:t>，负责与本合同有关的事务。甲方有权对乙方的履约行为进行检查，并及时确认乙方提交的事项。甲方应当配合乙方完成相关项目实施工作。</w:t>
      </w:r>
    </w:p>
    <w:p w14:paraId="0F743EC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17AAEA1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.3 甲方有权要求乙方对缺陷部分予以修复，并按合同约定享有货物保修及其他合同约定的权利。</w:t>
      </w:r>
    </w:p>
    <w:p w14:paraId="39911A6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4.4 甲方应当按照合同约定及时对交付的货物进行验收，</w:t>
      </w:r>
      <w:r>
        <w:rPr>
          <w:rFonts w:hint="eastAsia" w:ascii="宋体" w:hAnsi="宋体" w:eastAsia="宋体" w:cs="宋体"/>
          <w:color w:val="auto"/>
          <w:kern w:val="0"/>
          <w:sz w:val="24"/>
          <w:szCs w:val="20"/>
          <w:highlight w:val="none"/>
          <w:lang w:eastAsia="zh-CN"/>
        </w:rPr>
        <w:t>未</w:t>
      </w:r>
      <w:r>
        <w:rPr>
          <w:rFonts w:hint="eastAsia" w:ascii="宋体" w:hAnsi="宋体" w:eastAsia="宋体" w:cs="宋体"/>
          <w:color w:val="auto"/>
          <w:kern w:val="0"/>
          <w:sz w:val="24"/>
          <w:szCs w:val="20"/>
          <w:highlight w:val="none"/>
          <w:lang w:val="en-US" w:eastAsia="zh-CN"/>
        </w:rPr>
        <w:t>在</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约定的期限内对乙方履约提出任何异议或者向乙方作出任何说明的，</w:t>
      </w:r>
      <w:r>
        <w:rPr>
          <w:rFonts w:hint="eastAsia" w:ascii="宋体" w:hAnsi="宋体" w:eastAsia="宋体" w:cs="宋体"/>
          <w:color w:val="auto"/>
          <w:kern w:val="0"/>
          <w:sz w:val="24"/>
          <w:szCs w:val="20"/>
          <w:highlight w:val="none"/>
          <w:lang w:val="en-US" w:eastAsia="zh-CN"/>
        </w:rPr>
        <w:t>视为验收通过。</w:t>
      </w:r>
    </w:p>
    <w:p w14:paraId="0AE3710F">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 xml:space="preserve"> 甲方应当根据合同约定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时向乙方支付</w:t>
      </w:r>
      <w:r>
        <w:rPr>
          <w:rFonts w:hint="eastAsia" w:ascii="宋体" w:hAnsi="宋体" w:eastAsia="宋体" w:cs="宋体"/>
          <w:color w:val="auto"/>
          <w:kern w:val="0"/>
          <w:sz w:val="24"/>
          <w:szCs w:val="20"/>
          <w:highlight w:val="none"/>
          <w:lang w:eastAsia="zh-CN"/>
        </w:rPr>
        <w:t>合同价款，不得以内部人员变更、履行内部付款流程等为由，拒绝或迟延支付。</w:t>
      </w:r>
    </w:p>
    <w:p w14:paraId="6B4B8C56">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 xml:space="preserve"> 国家法律法规规定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约定应</w:t>
      </w:r>
      <w:r>
        <w:rPr>
          <w:rFonts w:hint="eastAsia" w:ascii="宋体" w:hAnsi="宋体" w:eastAsia="宋体" w:cs="宋体"/>
          <w:color w:val="auto"/>
          <w:kern w:val="0"/>
          <w:sz w:val="24"/>
          <w:szCs w:val="20"/>
          <w:highlight w:val="none"/>
        </w:rPr>
        <w:t>由甲方承担的其他义务和责任。</w:t>
      </w:r>
    </w:p>
    <w:p w14:paraId="48A4F36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5</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乙方的权利和义务</w:t>
      </w:r>
    </w:p>
    <w:p w14:paraId="7B3F88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.1 签署合同后，乙方</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确定</w:t>
      </w:r>
      <w:r>
        <w:rPr>
          <w:rFonts w:hint="eastAsia" w:ascii="宋体" w:hAnsi="宋体" w:eastAsia="宋体" w:cs="宋体"/>
          <w:color w:val="auto"/>
          <w:kern w:val="0"/>
          <w:sz w:val="24"/>
          <w:szCs w:val="20"/>
          <w:highlight w:val="none"/>
          <w:lang w:val="en-US" w:eastAsia="zh-CN"/>
        </w:rPr>
        <w:t>项目负责人（或项目联系人）</w:t>
      </w:r>
      <w:r>
        <w:rPr>
          <w:rFonts w:hint="eastAsia" w:ascii="宋体" w:hAnsi="宋体" w:eastAsia="宋体" w:cs="宋体"/>
          <w:color w:val="auto"/>
          <w:kern w:val="0"/>
          <w:sz w:val="24"/>
          <w:szCs w:val="20"/>
          <w:highlight w:val="none"/>
        </w:rPr>
        <w:t>，负责与本合同有关的事务。</w:t>
      </w:r>
    </w:p>
    <w:p w14:paraId="45ED7A9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.2 乙方应按照合同要求履约，充分合理安排，确保提供的货物</w:t>
      </w:r>
      <w:r>
        <w:rPr>
          <w:rFonts w:hint="eastAsia" w:ascii="宋体" w:hAnsi="宋体" w:eastAsia="宋体" w:cs="宋体"/>
          <w:color w:val="auto"/>
          <w:kern w:val="0"/>
          <w:sz w:val="24"/>
          <w:szCs w:val="20"/>
          <w:highlight w:val="none"/>
          <w:lang w:eastAsia="zh-CN"/>
        </w:rPr>
        <w:t>及相关</w:t>
      </w:r>
      <w:r>
        <w:rPr>
          <w:rFonts w:hint="eastAsia" w:ascii="宋体" w:hAnsi="宋体" w:eastAsia="宋体" w:cs="宋体"/>
          <w:color w:val="auto"/>
          <w:kern w:val="0"/>
          <w:sz w:val="24"/>
          <w:szCs w:val="20"/>
          <w:highlight w:val="none"/>
        </w:rPr>
        <w:t>服务符合合同</w:t>
      </w:r>
      <w:r>
        <w:rPr>
          <w:rFonts w:hint="eastAsia" w:ascii="宋体" w:hAnsi="宋体" w:eastAsia="宋体" w:cs="宋体"/>
          <w:color w:val="auto"/>
          <w:kern w:val="0"/>
          <w:sz w:val="24"/>
          <w:szCs w:val="20"/>
          <w:highlight w:val="none"/>
          <w:lang w:eastAsia="zh-CN"/>
        </w:rPr>
        <w:t>有关</w:t>
      </w:r>
      <w:r>
        <w:rPr>
          <w:rFonts w:hint="eastAsia" w:ascii="宋体" w:hAnsi="宋体" w:eastAsia="宋体" w:cs="宋体"/>
          <w:color w:val="auto"/>
          <w:kern w:val="0"/>
          <w:sz w:val="24"/>
          <w:szCs w:val="20"/>
          <w:highlight w:val="none"/>
        </w:rPr>
        <w:t>要求。接受项目行业管理部门及政府有关部门的指导，配合甲方的履约检查</w:t>
      </w:r>
      <w:r>
        <w:rPr>
          <w:rFonts w:hint="eastAsia" w:ascii="宋体" w:hAnsi="宋体" w:eastAsia="宋体" w:cs="宋体"/>
          <w:color w:val="auto"/>
          <w:kern w:val="0"/>
          <w:sz w:val="24"/>
          <w:szCs w:val="20"/>
          <w:highlight w:val="none"/>
          <w:lang w:eastAsia="zh-CN"/>
        </w:rPr>
        <w:t>及验收</w:t>
      </w:r>
      <w:r>
        <w:rPr>
          <w:rFonts w:hint="eastAsia" w:ascii="宋体" w:hAnsi="宋体" w:eastAsia="宋体" w:cs="宋体"/>
          <w:color w:val="auto"/>
          <w:kern w:val="0"/>
          <w:sz w:val="24"/>
          <w:szCs w:val="20"/>
          <w:highlight w:val="none"/>
        </w:rPr>
        <w:t>，并负责项目实施过程中的所有协调工作。</w:t>
      </w:r>
    </w:p>
    <w:p w14:paraId="4328460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.3乙方有权根据合同约定向甲方收取</w:t>
      </w:r>
      <w:r>
        <w:rPr>
          <w:rFonts w:hint="eastAsia" w:ascii="宋体" w:hAnsi="宋体" w:eastAsia="宋体" w:cs="宋体"/>
          <w:color w:val="auto"/>
          <w:kern w:val="0"/>
          <w:sz w:val="24"/>
          <w:szCs w:val="20"/>
          <w:highlight w:val="none"/>
          <w:lang w:eastAsia="zh-CN"/>
        </w:rPr>
        <w:t>合同价款</w:t>
      </w:r>
      <w:r>
        <w:rPr>
          <w:rFonts w:hint="eastAsia" w:ascii="宋体" w:hAnsi="宋体" w:eastAsia="宋体" w:cs="宋体"/>
          <w:color w:val="auto"/>
          <w:kern w:val="0"/>
          <w:sz w:val="24"/>
          <w:szCs w:val="20"/>
          <w:highlight w:val="none"/>
        </w:rPr>
        <w:t>。</w:t>
      </w:r>
    </w:p>
    <w:p w14:paraId="7F556C9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.4国家法律法规规定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约定应</w:t>
      </w:r>
      <w:r>
        <w:rPr>
          <w:rFonts w:hint="eastAsia" w:ascii="宋体" w:hAnsi="宋体" w:eastAsia="宋体" w:cs="宋体"/>
          <w:color w:val="auto"/>
          <w:kern w:val="0"/>
          <w:sz w:val="24"/>
          <w:szCs w:val="20"/>
          <w:highlight w:val="none"/>
        </w:rPr>
        <w:t>由乙方承担的其他义务和责任。</w:t>
      </w:r>
    </w:p>
    <w:p w14:paraId="7FCB46E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6.</w:t>
      </w:r>
      <w:r>
        <w:rPr>
          <w:rFonts w:hint="eastAsia" w:ascii="宋体" w:hAnsi="宋体" w:eastAsia="宋体" w:cs="宋体"/>
          <w:b/>
          <w:bCs/>
          <w:color w:val="auto"/>
          <w:kern w:val="0"/>
          <w:sz w:val="24"/>
          <w:szCs w:val="20"/>
          <w:highlight w:val="none"/>
        </w:rPr>
        <w:t>合同履</w:t>
      </w:r>
      <w:r>
        <w:rPr>
          <w:rFonts w:hint="eastAsia" w:ascii="宋体" w:hAnsi="宋体" w:eastAsia="宋体" w:cs="宋体"/>
          <w:b/>
          <w:bCs/>
          <w:color w:val="auto"/>
          <w:kern w:val="0"/>
          <w:sz w:val="24"/>
          <w:szCs w:val="20"/>
          <w:highlight w:val="none"/>
          <w:lang w:val="en-US" w:eastAsia="zh-CN"/>
        </w:rPr>
        <w:t>行</w:t>
      </w:r>
    </w:p>
    <w:p w14:paraId="66DA369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6</w:t>
      </w:r>
      <w:r>
        <w:rPr>
          <w:rFonts w:hint="eastAsia" w:ascii="宋体" w:hAnsi="宋体" w:eastAsia="宋体" w:cs="宋体"/>
          <w:color w:val="auto"/>
          <w:kern w:val="0"/>
          <w:sz w:val="24"/>
          <w:szCs w:val="20"/>
          <w:highlight w:val="none"/>
        </w:rPr>
        <w:t>.1 甲乙双方应当按照【政府采购合同专用条款】约定顺序履行合同义务；如果没有先后顺序的，应当同时履行。</w:t>
      </w:r>
    </w:p>
    <w:p w14:paraId="0ABACD5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6</w:t>
      </w:r>
      <w:r>
        <w:rPr>
          <w:rFonts w:hint="eastAsia" w:ascii="宋体" w:hAnsi="宋体" w:eastAsia="宋体" w:cs="宋体"/>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4CB3F36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7</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货物包装、运输</w:t>
      </w:r>
      <w:r>
        <w:rPr>
          <w:rFonts w:hint="eastAsia" w:ascii="宋体" w:hAnsi="宋体" w:eastAsia="宋体" w:cs="宋体"/>
          <w:b/>
          <w:bCs/>
          <w:color w:val="auto"/>
          <w:kern w:val="0"/>
          <w:sz w:val="24"/>
          <w:szCs w:val="20"/>
          <w:highlight w:val="none"/>
          <w:lang w:eastAsia="zh-CN"/>
        </w:rPr>
        <w:t>、</w:t>
      </w:r>
      <w:r>
        <w:rPr>
          <w:rFonts w:hint="eastAsia" w:ascii="宋体" w:hAnsi="宋体" w:eastAsia="宋体" w:cs="宋体"/>
          <w:b/>
          <w:bCs/>
          <w:color w:val="auto"/>
          <w:kern w:val="0"/>
          <w:sz w:val="24"/>
          <w:szCs w:val="20"/>
          <w:highlight w:val="none"/>
        </w:rPr>
        <w:t>保险</w:t>
      </w:r>
      <w:r>
        <w:rPr>
          <w:rFonts w:hint="eastAsia" w:ascii="宋体" w:hAnsi="宋体" w:eastAsia="宋体" w:cs="宋体"/>
          <w:b/>
          <w:bCs/>
          <w:color w:val="auto"/>
          <w:kern w:val="0"/>
          <w:sz w:val="24"/>
          <w:szCs w:val="20"/>
          <w:highlight w:val="none"/>
          <w:lang w:eastAsia="zh-CN"/>
        </w:rPr>
        <w:t>和交付</w:t>
      </w:r>
      <w:r>
        <w:rPr>
          <w:rFonts w:hint="eastAsia" w:ascii="宋体" w:hAnsi="宋体" w:eastAsia="宋体" w:cs="宋体"/>
          <w:b/>
          <w:bCs/>
          <w:color w:val="auto"/>
          <w:kern w:val="0"/>
          <w:sz w:val="24"/>
          <w:szCs w:val="20"/>
          <w:highlight w:val="none"/>
        </w:rPr>
        <w:t>要求</w:t>
      </w:r>
    </w:p>
    <w:p w14:paraId="5314CAB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.1 本合同涉及商品包装</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快递包装的，除【政府采购合同专用条款】另有</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r>
        <w:rPr>
          <w:rFonts w:hint="eastAsia" w:ascii="宋体" w:hAnsi="宋体" w:eastAsia="宋体" w:cs="宋体"/>
          <w:color w:val="auto"/>
          <w:kern w:val="0"/>
          <w:sz w:val="24"/>
          <w:szCs w:val="20"/>
          <w:highlight w:val="none"/>
          <w:lang w:eastAsia="zh-CN"/>
        </w:rPr>
        <w:t>外</w:t>
      </w:r>
      <w:r>
        <w:rPr>
          <w:rFonts w:hint="eastAsia" w:ascii="宋体" w:hAnsi="宋体" w:eastAsia="宋体" w:cs="宋体"/>
          <w:color w:val="auto"/>
          <w:kern w:val="0"/>
          <w:sz w:val="24"/>
          <w:szCs w:val="20"/>
          <w:highlight w:val="none"/>
        </w:rPr>
        <w:t>，包装应适应远距离运输、防潮、防震、防锈和防野蛮装卸等要求，确保货物安全无损地运抵【政府采购合同专用条款】</w:t>
      </w:r>
      <w:r>
        <w:rPr>
          <w:rFonts w:hint="eastAsia" w:ascii="宋体" w:hAnsi="宋体" w:eastAsia="宋体" w:cs="宋体"/>
          <w:color w:val="auto"/>
          <w:kern w:val="0"/>
          <w:sz w:val="24"/>
          <w:szCs w:val="20"/>
          <w:highlight w:val="none"/>
          <w:lang w:eastAsia="zh-CN"/>
        </w:rPr>
        <w:t>约定的</w:t>
      </w:r>
      <w:r>
        <w:rPr>
          <w:rFonts w:hint="eastAsia" w:ascii="宋体" w:hAnsi="宋体" w:eastAsia="宋体" w:cs="宋体"/>
          <w:color w:val="auto"/>
          <w:kern w:val="0"/>
          <w:sz w:val="24"/>
          <w:szCs w:val="20"/>
          <w:highlight w:val="none"/>
        </w:rPr>
        <w:t>指定现场。</w:t>
      </w:r>
    </w:p>
    <w:p w14:paraId="497D46B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.2 除【政府采购合同专用条款】另有</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r>
        <w:rPr>
          <w:rFonts w:hint="eastAsia" w:ascii="宋体" w:hAnsi="宋体" w:eastAsia="宋体" w:cs="宋体"/>
          <w:color w:val="auto"/>
          <w:kern w:val="0"/>
          <w:sz w:val="24"/>
          <w:szCs w:val="20"/>
          <w:highlight w:val="none"/>
          <w:lang w:eastAsia="zh-CN"/>
        </w:rPr>
        <w:t>外</w:t>
      </w:r>
      <w:r>
        <w:rPr>
          <w:rFonts w:hint="eastAsia" w:ascii="宋体" w:hAnsi="宋体" w:eastAsia="宋体" w:cs="宋体"/>
          <w:color w:val="auto"/>
          <w:kern w:val="0"/>
          <w:sz w:val="24"/>
          <w:szCs w:val="20"/>
          <w:highlight w:val="none"/>
        </w:rPr>
        <w:t>，乙方负责办理将货物运抵本合同规定的交货地点</w:t>
      </w:r>
      <w:r>
        <w:rPr>
          <w:rFonts w:hint="eastAsia" w:ascii="宋体" w:hAnsi="宋体" w:eastAsia="宋体" w:cs="宋体"/>
          <w:color w:val="auto"/>
          <w:kern w:val="0"/>
          <w:sz w:val="24"/>
          <w:szCs w:val="20"/>
          <w:highlight w:val="none"/>
          <w:lang w:eastAsia="zh-CN"/>
        </w:rPr>
        <w:t>，并装卸、交付至甲方</w:t>
      </w:r>
      <w:r>
        <w:rPr>
          <w:rFonts w:hint="eastAsia" w:ascii="宋体" w:hAnsi="宋体" w:eastAsia="宋体" w:cs="宋体"/>
          <w:color w:val="auto"/>
          <w:kern w:val="0"/>
          <w:sz w:val="24"/>
          <w:szCs w:val="20"/>
          <w:highlight w:val="none"/>
        </w:rPr>
        <w:t>的一切运输事项，相关费用应</w:t>
      </w:r>
      <w:r>
        <w:rPr>
          <w:rFonts w:hint="eastAsia" w:ascii="宋体" w:hAnsi="宋体" w:eastAsia="宋体" w:cs="宋体"/>
          <w:color w:val="auto"/>
          <w:kern w:val="0"/>
          <w:sz w:val="24"/>
          <w:szCs w:val="20"/>
          <w:highlight w:val="none"/>
          <w:lang w:eastAsia="zh-CN"/>
        </w:rPr>
        <w:t>包含</w:t>
      </w:r>
      <w:r>
        <w:rPr>
          <w:rFonts w:hint="eastAsia" w:ascii="宋体" w:hAnsi="宋体" w:eastAsia="宋体" w:cs="宋体"/>
          <w:color w:val="auto"/>
          <w:kern w:val="0"/>
          <w:sz w:val="24"/>
          <w:szCs w:val="20"/>
          <w:highlight w:val="none"/>
        </w:rPr>
        <w:t>在合同</w:t>
      </w:r>
      <w:r>
        <w:rPr>
          <w:rFonts w:hint="eastAsia" w:ascii="宋体" w:hAnsi="宋体" w:eastAsia="宋体" w:cs="宋体"/>
          <w:color w:val="auto"/>
          <w:kern w:val="0"/>
          <w:sz w:val="24"/>
          <w:szCs w:val="20"/>
          <w:highlight w:val="none"/>
          <w:lang w:eastAsia="zh-CN"/>
        </w:rPr>
        <w:t>价款</w:t>
      </w:r>
      <w:r>
        <w:rPr>
          <w:rFonts w:hint="eastAsia" w:ascii="宋体" w:hAnsi="宋体" w:eastAsia="宋体" w:cs="宋体"/>
          <w:color w:val="auto"/>
          <w:kern w:val="0"/>
          <w:sz w:val="24"/>
          <w:szCs w:val="20"/>
          <w:highlight w:val="none"/>
        </w:rPr>
        <w:t>中。</w:t>
      </w:r>
    </w:p>
    <w:p w14:paraId="4E68D58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.3 货物保险要求按【政府采购合同专用条款】规定执行。</w:t>
      </w:r>
    </w:p>
    <w:p w14:paraId="440D5EC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 xml:space="preserve">.4 </w:t>
      </w:r>
      <w:r>
        <w:rPr>
          <w:rFonts w:hint="eastAsia" w:ascii="宋体" w:hAnsi="宋体" w:eastAsia="宋体" w:cs="宋体"/>
          <w:color w:val="auto"/>
          <w:kern w:val="0"/>
          <w:sz w:val="24"/>
          <w:szCs w:val="20"/>
          <w:highlight w:val="none"/>
          <w:lang w:val="en-US" w:eastAsia="zh-CN"/>
        </w:rPr>
        <w:t>除采购活动</w:t>
      </w:r>
      <w:r>
        <w:rPr>
          <w:rFonts w:hint="eastAsia" w:ascii="宋体" w:hAnsi="宋体" w:eastAsia="宋体" w:cs="宋体"/>
          <w:color w:val="auto"/>
          <w:kern w:val="0"/>
          <w:sz w:val="24"/>
          <w:szCs w:val="20"/>
          <w:highlight w:val="none"/>
        </w:rPr>
        <w:t>对商品包装</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w:t>
      </w:r>
      <w:r>
        <w:rPr>
          <w:rFonts w:hint="eastAsia" w:ascii="宋体" w:hAnsi="宋体" w:eastAsia="宋体" w:cs="宋体"/>
          <w:color w:val="auto"/>
          <w:kern w:val="0"/>
          <w:sz w:val="24"/>
          <w:szCs w:val="20"/>
          <w:highlight w:val="none"/>
          <w:lang w:val="en-US" w:eastAsia="zh-CN"/>
        </w:rPr>
        <w:t>达成具体约定外</w:t>
      </w:r>
      <w:r>
        <w:rPr>
          <w:rFonts w:hint="eastAsia" w:ascii="宋体" w:hAnsi="宋体" w:eastAsia="宋体" w:cs="宋体"/>
          <w:color w:val="auto"/>
          <w:kern w:val="0"/>
          <w:sz w:val="24"/>
          <w:szCs w:val="20"/>
          <w:highlight w:val="none"/>
        </w:rPr>
        <w:t>，乙方提供产品及相关快递服务</w:t>
      </w:r>
      <w:r>
        <w:rPr>
          <w:rFonts w:hint="eastAsia" w:ascii="宋体" w:hAnsi="宋体" w:eastAsia="宋体" w:cs="宋体"/>
          <w:color w:val="auto"/>
          <w:kern w:val="0"/>
          <w:sz w:val="24"/>
          <w:szCs w:val="20"/>
          <w:highlight w:val="none"/>
          <w:lang w:val="en-US" w:eastAsia="zh-CN"/>
        </w:rPr>
        <w:t>涉及到</w:t>
      </w:r>
      <w:r>
        <w:rPr>
          <w:rFonts w:hint="eastAsia" w:ascii="宋体" w:hAnsi="宋体" w:eastAsia="宋体" w:cs="宋体"/>
          <w:color w:val="auto"/>
          <w:kern w:val="0"/>
          <w:sz w:val="24"/>
          <w:szCs w:val="20"/>
          <w:highlight w:val="none"/>
        </w:rPr>
        <w:t>具体包装要求</w:t>
      </w:r>
      <w:r>
        <w:rPr>
          <w:rFonts w:hint="eastAsia" w:ascii="宋体" w:hAnsi="宋体" w:eastAsia="宋体" w:cs="宋体"/>
          <w:color w:val="auto"/>
          <w:kern w:val="0"/>
          <w:sz w:val="24"/>
          <w:szCs w:val="20"/>
          <w:highlight w:val="none"/>
          <w:lang w:val="en-US" w:eastAsia="zh-CN"/>
        </w:rPr>
        <w:t>的，</w:t>
      </w:r>
      <w:r>
        <w:rPr>
          <w:rFonts w:hint="eastAsia" w:ascii="宋体" w:hAnsi="宋体" w:eastAsia="宋体" w:cs="宋体"/>
          <w:color w:val="auto"/>
          <w:kern w:val="0"/>
          <w:sz w:val="24"/>
          <w:szCs w:val="20"/>
          <w:highlight w:val="none"/>
        </w:rPr>
        <w:t>应</w:t>
      </w:r>
      <w:r>
        <w:rPr>
          <w:rFonts w:hint="eastAsia" w:ascii="宋体" w:hAnsi="宋体" w:eastAsia="宋体" w:cs="宋体"/>
          <w:color w:val="auto"/>
          <w:kern w:val="0"/>
          <w:sz w:val="24"/>
          <w:szCs w:val="20"/>
          <w:highlight w:val="none"/>
          <w:lang w:val="en-US" w:eastAsia="zh-CN"/>
        </w:rPr>
        <w:t>不低于</w:t>
      </w:r>
      <w:r>
        <w:rPr>
          <w:rFonts w:hint="eastAsia" w:ascii="宋体" w:hAnsi="宋体" w:eastAsia="宋体" w:cs="宋体"/>
          <w:color w:val="auto"/>
          <w:kern w:val="0"/>
          <w:sz w:val="24"/>
          <w:szCs w:val="20"/>
          <w:highlight w:val="none"/>
        </w:rPr>
        <w:t>《商品包装政府采购需求标准（试行）</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快递包装政府采购需求标准（试行）》</w:t>
      </w:r>
      <w:r>
        <w:rPr>
          <w:rFonts w:hint="eastAsia" w:ascii="宋体" w:hAnsi="宋体" w:eastAsia="宋体" w:cs="宋体"/>
          <w:color w:val="auto"/>
          <w:kern w:val="0"/>
          <w:sz w:val="24"/>
          <w:szCs w:val="20"/>
          <w:highlight w:val="none"/>
          <w:lang w:val="en-US" w:eastAsia="zh-CN"/>
        </w:rPr>
        <w:t>标准</w:t>
      </w:r>
      <w:r>
        <w:rPr>
          <w:rFonts w:hint="eastAsia" w:ascii="宋体" w:hAnsi="宋体" w:eastAsia="宋体" w:cs="宋体"/>
          <w:color w:val="auto"/>
          <w:kern w:val="0"/>
          <w:sz w:val="24"/>
          <w:szCs w:val="20"/>
          <w:highlight w:val="none"/>
        </w:rPr>
        <w:t>，并作为履约验收的内容，必要时甲方可以要求乙方在履约验收环节出具检测报告。</w:t>
      </w:r>
    </w:p>
    <w:p w14:paraId="1EFEA09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7.5 </w:t>
      </w:r>
      <w:r>
        <w:rPr>
          <w:rFonts w:hint="eastAsia" w:ascii="宋体" w:hAnsi="宋体" w:eastAsia="宋体" w:cs="宋体"/>
          <w:color w:val="auto"/>
          <w:kern w:val="0"/>
          <w:sz w:val="24"/>
          <w:szCs w:val="20"/>
          <w:highlight w:val="none"/>
        </w:rPr>
        <w:t>乙方在运输到达之前</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提前通知</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，并提示货物运输装卸的注意事项</w:t>
      </w:r>
      <w:r>
        <w:rPr>
          <w:rFonts w:hint="eastAsia" w:ascii="宋体" w:hAnsi="宋体" w:eastAsia="宋体" w:cs="宋体"/>
          <w:color w:val="auto"/>
          <w:kern w:val="0"/>
          <w:sz w:val="24"/>
          <w:szCs w:val="20"/>
          <w:highlight w:val="none"/>
          <w:lang w:eastAsia="zh-CN"/>
        </w:rPr>
        <w:t>，甲方配合乙方做好货物的接收工作。</w:t>
      </w:r>
    </w:p>
    <w:p w14:paraId="2D34306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7.6 </w:t>
      </w:r>
      <w:r>
        <w:rPr>
          <w:rFonts w:hint="eastAsia" w:ascii="宋体" w:hAnsi="宋体" w:eastAsia="宋体" w:cs="宋体"/>
          <w:color w:val="auto"/>
          <w:kern w:val="0"/>
          <w:sz w:val="24"/>
          <w:szCs w:val="20"/>
          <w:highlight w:val="none"/>
        </w:rPr>
        <w:t>如因包装</w:t>
      </w:r>
      <w:r>
        <w:rPr>
          <w:rFonts w:hint="eastAsia" w:ascii="宋体" w:hAnsi="宋体" w:eastAsia="宋体" w:cs="宋体"/>
          <w:color w:val="auto"/>
          <w:kern w:val="0"/>
          <w:sz w:val="24"/>
          <w:szCs w:val="20"/>
          <w:highlight w:val="none"/>
          <w:lang w:eastAsia="zh-CN"/>
        </w:rPr>
        <w:t>、运输</w:t>
      </w:r>
      <w:r>
        <w:rPr>
          <w:rFonts w:hint="eastAsia" w:ascii="宋体" w:hAnsi="宋体" w:eastAsia="宋体" w:cs="宋体"/>
          <w:color w:val="auto"/>
          <w:kern w:val="0"/>
          <w:sz w:val="24"/>
          <w:szCs w:val="20"/>
          <w:highlight w:val="none"/>
        </w:rPr>
        <w:t>问题导致货物</w:t>
      </w:r>
      <w:r>
        <w:rPr>
          <w:rFonts w:hint="eastAsia" w:ascii="宋体" w:hAnsi="宋体" w:eastAsia="宋体" w:cs="宋体"/>
          <w:color w:val="auto"/>
          <w:kern w:val="0"/>
          <w:sz w:val="24"/>
          <w:szCs w:val="20"/>
          <w:highlight w:val="none"/>
          <w:lang w:eastAsia="zh-CN"/>
        </w:rPr>
        <w:t>损毁、丢失</w:t>
      </w:r>
      <w:r>
        <w:rPr>
          <w:rFonts w:hint="eastAsia" w:ascii="宋体" w:hAnsi="宋体" w:eastAsia="宋体" w:cs="宋体"/>
          <w:color w:val="auto"/>
          <w:kern w:val="0"/>
          <w:sz w:val="24"/>
          <w:szCs w:val="20"/>
          <w:highlight w:val="none"/>
        </w:rPr>
        <w:t>或者品质下降，</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有权要求降价、换货、拒收部分或整批货物，由此</w:t>
      </w:r>
      <w:r>
        <w:rPr>
          <w:rFonts w:hint="eastAsia" w:ascii="宋体" w:hAnsi="宋体" w:eastAsia="宋体" w:cs="宋体"/>
          <w:color w:val="auto"/>
          <w:kern w:val="0"/>
          <w:sz w:val="24"/>
          <w:szCs w:val="20"/>
          <w:highlight w:val="none"/>
          <w:lang w:eastAsia="zh-CN"/>
        </w:rPr>
        <w:t>产生</w:t>
      </w:r>
      <w:r>
        <w:rPr>
          <w:rFonts w:hint="eastAsia" w:ascii="宋体" w:hAnsi="宋体" w:eastAsia="宋体" w:cs="宋体"/>
          <w:color w:val="auto"/>
          <w:kern w:val="0"/>
          <w:sz w:val="24"/>
          <w:szCs w:val="20"/>
          <w:highlight w:val="none"/>
        </w:rPr>
        <w:t>的费用和损失，均由</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承担。</w:t>
      </w:r>
    </w:p>
    <w:p w14:paraId="0286A49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8</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质量标准和保证</w:t>
      </w:r>
    </w:p>
    <w:p w14:paraId="29E7DBB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8</w:t>
      </w:r>
      <w:r>
        <w:rPr>
          <w:rFonts w:hint="eastAsia" w:ascii="宋体" w:hAnsi="宋体" w:eastAsia="宋体" w:cs="宋体"/>
          <w:color w:val="auto"/>
          <w:kern w:val="0"/>
          <w:sz w:val="24"/>
          <w:szCs w:val="20"/>
          <w:highlight w:val="none"/>
        </w:rPr>
        <w:t>.1 质量标准</w:t>
      </w:r>
    </w:p>
    <w:p w14:paraId="03C1B72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（1）本合同下</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的货物应符合</w:t>
      </w:r>
      <w:r>
        <w:rPr>
          <w:rFonts w:hint="eastAsia" w:ascii="宋体" w:hAnsi="宋体" w:eastAsia="宋体" w:cs="宋体"/>
          <w:color w:val="auto"/>
          <w:kern w:val="0"/>
          <w:sz w:val="24"/>
          <w:szCs w:val="20"/>
          <w:highlight w:val="none"/>
          <w:lang w:eastAsia="zh-CN"/>
        </w:rPr>
        <w:t>合同约</w:t>
      </w:r>
      <w:r>
        <w:rPr>
          <w:rFonts w:hint="eastAsia" w:ascii="宋体" w:hAnsi="宋体" w:eastAsia="宋体" w:cs="宋体"/>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kern w:val="0"/>
          <w:sz w:val="24"/>
          <w:szCs w:val="20"/>
          <w:highlight w:val="none"/>
          <w:lang w:eastAsia="zh-CN"/>
        </w:rPr>
        <w:t>。</w:t>
      </w:r>
    </w:p>
    <w:p w14:paraId="34CEF65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（2）采用中华人民共和国法定计量单位。</w:t>
      </w:r>
    </w:p>
    <w:p w14:paraId="64C3FF9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（3）乙方所</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的货物应符合国家有关安全、环保、卫生</w:t>
      </w:r>
      <w:r>
        <w:rPr>
          <w:rFonts w:hint="eastAsia" w:ascii="宋体" w:hAnsi="宋体" w:eastAsia="宋体" w:cs="宋体"/>
          <w:color w:val="auto"/>
          <w:kern w:val="0"/>
          <w:sz w:val="24"/>
          <w:szCs w:val="20"/>
          <w:highlight w:val="none"/>
          <w:lang w:eastAsia="zh-CN"/>
        </w:rPr>
        <w:t>的</w:t>
      </w:r>
      <w:r>
        <w:rPr>
          <w:rFonts w:hint="eastAsia" w:ascii="宋体" w:hAnsi="宋体" w:eastAsia="宋体" w:cs="宋体"/>
          <w:color w:val="auto"/>
          <w:kern w:val="0"/>
          <w:sz w:val="24"/>
          <w:szCs w:val="20"/>
          <w:highlight w:val="none"/>
        </w:rPr>
        <w:t>规定。</w:t>
      </w:r>
    </w:p>
    <w:p w14:paraId="676A758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（4）乙方应向甲方提交所</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货物的技术文件，包括相应的中文技术文件，如：产品目录、图纸、操作手册、使用说明、维护手册或服务指南</w:t>
      </w:r>
      <w:r>
        <w:rPr>
          <w:rFonts w:hint="eastAsia" w:ascii="宋体" w:hAnsi="宋体" w:eastAsia="宋体" w:cs="宋体"/>
          <w:color w:val="auto"/>
          <w:kern w:val="0"/>
          <w:sz w:val="24"/>
          <w:szCs w:val="20"/>
          <w:highlight w:val="none"/>
          <w:lang w:eastAsia="zh-CN"/>
        </w:rPr>
        <w:t>等</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eastAsia="zh-CN"/>
        </w:rPr>
        <w:t>上述</w:t>
      </w:r>
      <w:r>
        <w:rPr>
          <w:rFonts w:hint="eastAsia" w:ascii="宋体" w:hAnsi="宋体" w:eastAsia="宋体" w:cs="宋体"/>
          <w:color w:val="auto"/>
          <w:kern w:val="0"/>
          <w:sz w:val="24"/>
          <w:szCs w:val="20"/>
          <w:highlight w:val="none"/>
        </w:rPr>
        <w:t>文件应包装好随货物一同发运。</w:t>
      </w:r>
    </w:p>
    <w:p w14:paraId="5BD1424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8</w:t>
      </w:r>
      <w:r>
        <w:rPr>
          <w:rFonts w:hint="eastAsia" w:ascii="宋体" w:hAnsi="宋体" w:eastAsia="宋体" w:cs="宋体"/>
          <w:color w:val="auto"/>
          <w:kern w:val="0"/>
          <w:sz w:val="24"/>
          <w:szCs w:val="20"/>
          <w:highlight w:val="none"/>
        </w:rPr>
        <w:t>.2 保证</w:t>
      </w:r>
    </w:p>
    <w:p w14:paraId="065A6E6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（1）乙方应保证</w:t>
      </w:r>
      <w:r>
        <w:rPr>
          <w:rFonts w:hint="eastAsia" w:ascii="宋体" w:hAnsi="宋体" w:eastAsia="宋体" w:cs="宋体"/>
          <w:color w:val="auto"/>
          <w:kern w:val="0"/>
          <w:sz w:val="24"/>
          <w:szCs w:val="20"/>
          <w:highlight w:val="none"/>
          <w:lang w:eastAsia="zh-CN"/>
        </w:rPr>
        <w:t>提供的货物</w:t>
      </w:r>
      <w:r>
        <w:rPr>
          <w:rFonts w:hint="eastAsia" w:ascii="宋体" w:hAnsi="宋体" w:eastAsia="宋体" w:cs="宋体"/>
          <w:color w:val="auto"/>
          <w:kern w:val="0"/>
          <w:sz w:val="24"/>
          <w:szCs w:val="20"/>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kern w:val="0"/>
          <w:sz w:val="24"/>
          <w:szCs w:val="20"/>
          <w:highlight w:val="none"/>
          <w:lang w:eastAsia="zh-CN"/>
        </w:rPr>
        <w:t>备合同约定</w:t>
      </w:r>
      <w:r>
        <w:rPr>
          <w:rFonts w:hint="eastAsia" w:ascii="宋体" w:hAnsi="宋体" w:eastAsia="宋体" w:cs="宋体"/>
          <w:color w:val="auto"/>
          <w:kern w:val="0"/>
          <w:sz w:val="24"/>
          <w:szCs w:val="20"/>
          <w:highlight w:val="none"/>
        </w:rPr>
        <w:t>的性能。</w:t>
      </w:r>
      <w:r>
        <w:rPr>
          <w:rFonts w:hint="eastAsia" w:ascii="宋体" w:hAnsi="宋体" w:eastAsia="宋体" w:cs="宋体"/>
          <w:color w:val="auto"/>
          <w:kern w:val="0"/>
          <w:sz w:val="24"/>
          <w:szCs w:val="20"/>
          <w:highlight w:val="none"/>
          <w:lang w:eastAsia="zh-CN"/>
        </w:rPr>
        <w:t>存在</w:t>
      </w:r>
      <w:r>
        <w:rPr>
          <w:rFonts w:hint="eastAsia" w:ascii="宋体" w:hAnsi="宋体" w:eastAsia="宋体" w:cs="宋体"/>
          <w:color w:val="auto"/>
          <w:kern w:val="0"/>
          <w:sz w:val="24"/>
          <w:szCs w:val="20"/>
          <w:highlight w:val="none"/>
        </w:rPr>
        <w:t>质量保证期的，货物最终交付验收</w:t>
      </w:r>
      <w:r>
        <w:rPr>
          <w:rFonts w:hint="eastAsia" w:ascii="宋体" w:hAnsi="宋体" w:eastAsia="宋体" w:cs="宋体"/>
          <w:color w:val="auto"/>
          <w:kern w:val="0"/>
          <w:sz w:val="24"/>
          <w:szCs w:val="20"/>
          <w:highlight w:val="none"/>
          <w:lang w:eastAsia="zh-CN"/>
        </w:rPr>
        <w:t>合格</w:t>
      </w:r>
      <w:r>
        <w:rPr>
          <w:rFonts w:hint="eastAsia" w:ascii="宋体" w:hAnsi="宋体" w:eastAsia="宋体" w:cs="宋体"/>
          <w:color w:val="auto"/>
          <w:kern w:val="0"/>
          <w:sz w:val="24"/>
          <w:szCs w:val="20"/>
          <w:highlight w:val="none"/>
        </w:rPr>
        <w:t>后</w:t>
      </w:r>
      <w:r>
        <w:rPr>
          <w:rFonts w:hint="eastAsia" w:ascii="宋体" w:hAnsi="宋体" w:eastAsia="宋体" w:cs="宋体"/>
          <w:color w:val="auto"/>
          <w:kern w:val="0"/>
          <w:sz w:val="24"/>
          <w:szCs w:val="20"/>
          <w:highlight w:val="none"/>
          <w:lang w:eastAsia="zh-CN"/>
        </w:rPr>
        <w:t>在</w:t>
      </w:r>
      <w:r>
        <w:rPr>
          <w:rFonts w:hint="eastAsia" w:ascii="宋体" w:hAnsi="宋体" w:eastAsia="宋体" w:cs="宋体"/>
          <w:color w:val="auto"/>
          <w:kern w:val="0"/>
          <w:sz w:val="24"/>
          <w:szCs w:val="20"/>
          <w:highlight w:val="none"/>
        </w:rPr>
        <w:t>【政府采购合同专用条款】规定或乙方</w:t>
      </w:r>
      <w:r>
        <w:rPr>
          <w:rFonts w:hint="eastAsia" w:ascii="宋体" w:hAnsi="宋体" w:eastAsia="宋体" w:cs="宋体"/>
          <w:color w:val="auto"/>
          <w:kern w:val="0"/>
          <w:sz w:val="24"/>
          <w:szCs w:val="20"/>
          <w:highlight w:val="none"/>
          <w:lang w:eastAsia="zh-CN"/>
        </w:rPr>
        <w:t>书面</w:t>
      </w:r>
      <w:r>
        <w:rPr>
          <w:rFonts w:hint="eastAsia" w:ascii="宋体" w:hAnsi="宋体" w:eastAsia="宋体" w:cs="宋体"/>
          <w:color w:val="auto"/>
          <w:kern w:val="0"/>
          <w:sz w:val="24"/>
          <w:szCs w:val="20"/>
          <w:highlight w:val="none"/>
        </w:rPr>
        <w:t>承诺（两者以较长的为准）的质量保证期内，本保证保持有效。</w:t>
      </w:r>
    </w:p>
    <w:p w14:paraId="457F284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（2）在质量保证期内所发现的缺陷，甲方应尽快以书面形式通知乙方。</w:t>
      </w:r>
    </w:p>
    <w:p w14:paraId="651FB82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（3）乙方收到通知后</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应在【政府采购合同专用条款】规定的响应时间内以合理的速度免费维修或更换有缺陷的货物或部件。</w:t>
      </w:r>
    </w:p>
    <w:p w14:paraId="2044B32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.1条规定以书面形式</w:t>
      </w:r>
      <w:r>
        <w:rPr>
          <w:rFonts w:hint="eastAsia" w:ascii="宋体" w:hAnsi="宋体" w:eastAsia="宋体" w:cs="宋体"/>
          <w:color w:val="auto"/>
          <w:kern w:val="0"/>
          <w:sz w:val="24"/>
          <w:szCs w:val="20"/>
          <w:highlight w:val="none"/>
          <w:lang w:eastAsia="zh-CN"/>
        </w:rPr>
        <w:t>追究</w:t>
      </w: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eastAsia="zh-CN"/>
        </w:rPr>
        <w:t>的违约责任</w:t>
      </w:r>
      <w:r>
        <w:rPr>
          <w:rFonts w:hint="eastAsia" w:ascii="宋体" w:hAnsi="宋体" w:eastAsia="宋体" w:cs="宋体"/>
          <w:color w:val="auto"/>
          <w:kern w:val="0"/>
          <w:sz w:val="24"/>
          <w:szCs w:val="20"/>
          <w:highlight w:val="none"/>
        </w:rPr>
        <w:t>。</w:t>
      </w:r>
    </w:p>
    <w:p w14:paraId="1264DDB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（5）乙方在约定的时间内未能弥补缺陷，甲方可采取必要的补救措施，但其风险和费用将由乙方承担，甲方根据合同</w:t>
      </w:r>
      <w:r>
        <w:rPr>
          <w:rFonts w:hint="eastAsia" w:ascii="宋体" w:hAnsi="宋体" w:eastAsia="宋体" w:cs="宋体"/>
          <w:color w:val="auto"/>
          <w:kern w:val="0"/>
          <w:sz w:val="24"/>
          <w:szCs w:val="20"/>
          <w:highlight w:val="none"/>
          <w:lang w:eastAsia="zh-CN"/>
        </w:rPr>
        <w:t>约定</w:t>
      </w:r>
      <w:r>
        <w:rPr>
          <w:rFonts w:hint="eastAsia" w:ascii="宋体" w:hAnsi="宋体" w:eastAsia="宋体" w:cs="宋体"/>
          <w:color w:val="auto"/>
          <w:kern w:val="0"/>
          <w:sz w:val="24"/>
          <w:szCs w:val="20"/>
          <w:highlight w:val="none"/>
        </w:rPr>
        <w:t>对乙方行使的其他权利不受影响。</w:t>
      </w:r>
    </w:p>
    <w:p w14:paraId="2677C00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9</w:t>
      </w:r>
      <w:r>
        <w:rPr>
          <w:rFonts w:hint="eastAsia" w:ascii="宋体" w:hAnsi="宋体" w:eastAsia="宋体" w:cs="宋体"/>
          <w:b/>
          <w:bCs/>
          <w:color w:val="auto"/>
          <w:kern w:val="0"/>
          <w:sz w:val="24"/>
          <w:szCs w:val="20"/>
          <w:highlight w:val="none"/>
        </w:rPr>
        <w:t>.权利瑕疵担保</w:t>
      </w:r>
    </w:p>
    <w:p w14:paraId="5ACD340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.1 乙方保证对其出售的货物享有合法的权利。</w:t>
      </w:r>
    </w:p>
    <w:p w14:paraId="1EAEC81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.2 乙方保证在交付的货物上不存在抵押权等担保物权。</w:t>
      </w:r>
    </w:p>
    <w:p w14:paraId="7645F2D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.3 如甲方使用</w:t>
      </w:r>
      <w:r>
        <w:rPr>
          <w:rFonts w:hint="eastAsia" w:ascii="宋体" w:hAnsi="宋体" w:eastAsia="宋体" w:cs="宋体"/>
          <w:color w:val="auto"/>
          <w:kern w:val="0"/>
          <w:sz w:val="24"/>
          <w:szCs w:val="20"/>
          <w:highlight w:val="none"/>
          <w:lang w:val="en-US" w:eastAsia="zh-CN"/>
        </w:rPr>
        <w:t>上述</w:t>
      </w:r>
      <w:r>
        <w:rPr>
          <w:rFonts w:hint="eastAsia" w:ascii="宋体" w:hAnsi="宋体" w:eastAsia="宋体" w:cs="宋体"/>
          <w:color w:val="auto"/>
          <w:kern w:val="0"/>
          <w:sz w:val="24"/>
          <w:szCs w:val="20"/>
          <w:highlight w:val="none"/>
        </w:rPr>
        <w:t>货物构成</w:t>
      </w:r>
      <w:r>
        <w:rPr>
          <w:rFonts w:hint="eastAsia" w:ascii="宋体" w:hAnsi="宋体" w:eastAsia="宋体" w:cs="宋体"/>
          <w:color w:val="auto"/>
          <w:kern w:val="0"/>
          <w:sz w:val="24"/>
          <w:szCs w:val="20"/>
          <w:highlight w:val="none"/>
          <w:lang w:val="en-US" w:eastAsia="zh-CN"/>
        </w:rPr>
        <w:t>对第三人</w:t>
      </w:r>
      <w:r>
        <w:rPr>
          <w:rFonts w:hint="eastAsia" w:ascii="宋体" w:hAnsi="宋体" w:eastAsia="宋体" w:cs="宋体"/>
          <w:color w:val="auto"/>
          <w:kern w:val="0"/>
          <w:sz w:val="24"/>
          <w:szCs w:val="20"/>
          <w:highlight w:val="none"/>
        </w:rPr>
        <w:t>侵权的，则由乙方承担全部责任。</w:t>
      </w:r>
    </w:p>
    <w:p w14:paraId="469977A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0</w:t>
      </w:r>
      <w:r>
        <w:rPr>
          <w:rFonts w:hint="eastAsia" w:ascii="宋体" w:hAnsi="宋体" w:eastAsia="宋体" w:cs="宋体"/>
          <w:b/>
          <w:bCs/>
          <w:color w:val="auto"/>
          <w:kern w:val="0"/>
          <w:sz w:val="24"/>
          <w:szCs w:val="20"/>
          <w:highlight w:val="none"/>
        </w:rPr>
        <w:t>.知识产权保护</w:t>
      </w:r>
    </w:p>
    <w:p w14:paraId="23513EA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0</w:t>
      </w:r>
      <w:r>
        <w:rPr>
          <w:rFonts w:hint="eastAsia" w:ascii="宋体" w:hAnsi="宋体" w:eastAsia="宋体" w:cs="宋体"/>
          <w:color w:val="auto"/>
          <w:kern w:val="0"/>
          <w:sz w:val="24"/>
          <w:szCs w:val="20"/>
          <w:highlight w:val="none"/>
        </w:rPr>
        <w:t>.1 乙方对其所销售的货物应当享有知识产权或经权利人合法授权，保证没有侵犯任何第三人的知识产权等权利。</w:t>
      </w:r>
      <w:bookmarkStart w:id="52" w:name="_Hlk163047038"/>
      <w:r>
        <w:rPr>
          <w:rFonts w:hint="eastAsia" w:ascii="宋体" w:hAnsi="宋体" w:eastAsia="宋体" w:cs="宋体"/>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2"/>
      <w:r>
        <w:rPr>
          <w:rFonts w:hint="eastAsia" w:ascii="宋体" w:hAnsi="宋体" w:eastAsia="宋体" w:cs="宋体"/>
          <w:color w:val="auto"/>
          <w:kern w:val="0"/>
          <w:sz w:val="24"/>
          <w:szCs w:val="20"/>
          <w:highlight w:val="none"/>
        </w:rPr>
        <w:t>。</w:t>
      </w:r>
    </w:p>
    <w:p w14:paraId="285E988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1</w:t>
      </w:r>
      <w:r>
        <w:rPr>
          <w:rFonts w:hint="eastAsia" w:ascii="宋体" w:hAnsi="宋体" w:eastAsia="宋体" w:cs="宋体"/>
          <w:b/>
          <w:bCs/>
          <w:color w:val="auto"/>
          <w:kern w:val="0"/>
          <w:sz w:val="24"/>
          <w:szCs w:val="20"/>
          <w:highlight w:val="none"/>
        </w:rPr>
        <w:t>.保密义务</w:t>
      </w:r>
    </w:p>
    <w:p w14:paraId="231D333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11.1 </w:t>
      </w:r>
      <w:r>
        <w:rPr>
          <w:rFonts w:hint="eastAsia" w:ascii="宋体" w:hAnsi="宋体" w:eastAsia="宋体" w:cs="宋体"/>
          <w:color w:val="auto"/>
          <w:kern w:val="0"/>
          <w:sz w:val="24"/>
          <w:szCs w:val="20"/>
          <w:highlight w:val="none"/>
        </w:rPr>
        <w:t>甲、乙双方</w:t>
      </w:r>
      <w:r>
        <w:rPr>
          <w:rFonts w:hint="eastAsia" w:ascii="宋体" w:hAnsi="宋体" w:eastAsia="宋体" w:cs="宋体"/>
          <w:color w:val="auto"/>
          <w:kern w:val="0"/>
          <w:sz w:val="24"/>
          <w:szCs w:val="20"/>
          <w:highlight w:val="none"/>
          <w:lang w:eastAsia="zh-CN"/>
        </w:rPr>
        <w:t>对</w:t>
      </w:r>
      <w:r>
        <w:rPr>
          <w:rFonts w:hint="eastAsia" w:ascii="宋体" w:hAnsi="宋体" w:eastAsia="宋体" w:cs="宋体"/>
          <w:color w:val="auto"/>
          <w:kern w:val="0"/>
          <w:sz w:val="24"/>
          <w:szCs w:val="20"/>
          <w:highlight w:val="none"/>
        </w:rPr>
        <w:t>采购和合同履行过程中所获悉的</w:t>
      </w:r>
      <w:r>
        <w:rPr>
          <w:rFonts w:hint="eastAsia" w:ascii="宋体" w:hAnsi="宋体" w:eastAsia="宋体" w:cs="宋体"/>
          <w:color w:val="auto"/>
          <w:kern w:val="0"/>
          <w:sz w:val="24"/>
          <w:szCs w:val="20"/>
          <w:highlight w:val="none"/>
          <w:lang w:eastAsia="zh-CN"/>
        </w:rPr>
        <w:t>国家秘密、工作秘密、</w:t>
      </w:r>
      <w:r>
        <w:rPr>
          <w:rFonts w:hint="eastAsia" w:ascii="宋体" w:hAnsi="宋体" w:eastAsia="宋体" w:cs="宋体"/>
          <w:color w:val="auto"/>
          <w:kern w:val="0"/>
          <w:sz w:val="24"/>
          <w:szCs w:val="20"/>
          <w:highlight w:val="none"/>
        </w:rPr>
        <w:t>商业秘密或者其他应当保密的信息，均有保密义务</w:t>
      </w:r>
      <w:r>
        <w:rPr>
          <w:rFonts w:hint="eastAsia" w:ascii="宋体" w:hAnsi="宋体" w:eastAsia="宋体" w:cs="宋体"/>
          <w:color w:val="auto"/>
          <w:kern w:val="0"/>
          <w:sz w:val="24"/>
          <w:szCs w:val="20"/>
          <w:highlight w:val="none"/>
          <w:lang w:eastAsia="zh-CN"/>
        </w:rPr>
        <w:t>且不受合同有效期所限，直至该信息成为公开信息</w:t>
      </w:r>
      <w:r>
        <w:rPr>
          <w:rFonts w:hint="eastAsia" w:ascii="宋体" w:hAnsi="宋体" w:eastAsia="宋体" w:cs="宋体"/>
          <w:color w:val="auto"/>
          <w:kern w:val="0"/>
          <w:sz w:val="24"/>
          <w:szCs w:val="20"/>
          <w:highlight w:val="none"/>
        </w:rPr>
        <w:t>。泄露、不正当地使用</w:t>
      </w:r>
      <w:r>
        <w:rPr>
          <w:rFonts w:hint="eastAsia" w:ascii="宋体" w:hAnsi="宋体" w:eastAsia="宋体" w:cs="宋体"/>
          <w:color w:val="auto"/>
          <w:kern w:val="0"/>
          <w:sz w:val="24"/>
          <w:szCs w:val="20"/>
          <w:highlight w:val="none"/>
          <w:lang w:eastAsia="zh-CN"/>
        </w:rPr>
        <w:t>国家秘密、工作秘密、</w:t>
      </w:r>
      <w:r>
        <w:rPr>
          <w:rFonts w:hint="eastAsia" w:ascii="宋体" w:hAnsi="宋体" w:eastAsia="宋体" w:cs="宋体"/>
          <w:color w:val="auto"/>
          <w:kern w:val="0"/>
          <w:sz w:val="24"/>
          <w:szCs w:val="20"/>
          <w:highlight w:val="none"/>
        </w:rPr>
        <w:t>商业秘密或者</w:t>
      </w:r>
      <w:r>
        <w:rPr>
          <w:rFonts w:hint="eastAsia" w:ascii="宋体" w:hAnsi="宋体" w:eastAsia="宋体" w:cs="宋体"/>
          <w:color w:val="auto"/>
          <w:kern w:val="0"/>
          <w:sz w:val="24"/>
          <w:szCs w:val="20"/>
          <w:highlight w:val="none"/>
          <w:lang w:eastAsia="zh-CN"/>
        </w:rPr>
        <w:t>其他应当保密的</w:t>
      </w:r>
      <w:r>
        <w:rPr>
          <w:rFonts w:hint="eastAsia" w:ascii="宋体" w:hAnsi="宋体" w:eastAsia="宋体" w:cs="宋体"/>
          <w:color w:val="auto"/>
          <w:kern w:val="0"/>
          <w:sz w:val="24"/>
          <w:szCs w:val="20"/>
          <w:highlight w:val="none"/>
        </w:rPr>
        <w:t>信息，应当承担</w:t>
      </w:r>
      <w:r>
        <w:rPr>
          <w:rFonts w:hint="eastAsia" w:ascii="宋体" w:hAnsi="宋体" w:eastAsia="宋体" w:cs="宋体"/>
          <w:color w:val="auto"/>
          <w:kern w:val="0"/>
          <w:sz w:val="24"/>
          <w:szCs w:val="20"/>
          <w:highlight w:val="none"/>
          <w:lang w:eastAsia="zh-CN"/>
        </w:rPr>
        <w:t>相应</w:t>
      </w:r>
      <w:r>
        <w:rPr>
          <w:rFonts w:hint="eastAsia" w:ascii="宋体" w:hAnsi="宋体" w:eastAsia="宋体" w:cs="宋体"/>
          <w:color w:val="auto"/>
          <w:kern w:val="0"/>
          <w:sz w:val="24"/>
          <w:szCs w:val="20"/>
          <w:highlight w:val="none"/>
        </w:rPr>
        <w:t>责任。其他应当保密的信息由双方在【政府采购合同专用条款】中约定。</w:t>
      </w:r>
    </w:p>
    <w:p w14:paraId="22C881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2</w:t>
      </w:r>
      <w:r>
        <w:rPr>
          <w:rFonts w:hint="eastAsia" w:ascii="宋体" w:hAnsi="宋体" w:eastAsia="宋体" w:cs="宋体"/>
          <w:b/>
          <w:bCs/>
          <w:color w:val="auto"/>
          <w:kern w:val="0"/>
          <w:sz w:val="24"/>
          <w:szCs w:val="20"/>
          <w:highlight w:val="none"/>
        </w:rPr>
        <w:t>.</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rPr>
        <w:t>合同价款支付</w:t>
      </w:r>
    </w:p>
    <w:p w14:paraId="65C3001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2</w:t>
      </w:r>
      <w:r>
        <w:rPr>
          <w:rFonts w:hint="eastAsia" w:ascii="宋体" w:hAnsi="宋体" w:eastAsia="宋体" w:cs="宋体"/>
          <w:color w:val="auto"/>
          <w:kern w:val="0"/>
          <w:sz w:val="24"/>
          <w:szCs w:val="20"/>
          <w:highlight w:val="none"/>
        </w:rPr>
        <w:t xml:space="preserve">.1 </w:t>
      </w:r>
      <w:r>
        <w:rPr>
          <w:rFonts w:hint="eastAsia" w:ascii="宋体" w:hAnsi="宋体" w:eastAsia="宋体" w:cs="宋体"/>
          <w:color w:val="auto"/>
          <w:kern w:val="0"/>
          <w:sz w:val="24"/>
          <w:szCs w:val="20"/>
          <w:highlight w:val="none"/>
          <w:lang w:eastAsia="zh-CN"/>
        </w:rPr>
        <w:t>合同价款支付</w:t>
      </w:r>
      <w:r>
        <w:rPr>
          <w:rFonts w:hint="eastAsia" w:ascii="宋体" w:hAnsi="宋体" w:eastAsia="宋体" w:cs="宋体"/>
          <w:color w:val="auto"/>
          <w:kern w:val="0"/>
          <w:sz w:val="24"/>
          <w:szCs w:val="20"/>
          <w:highlight w:val="none"/>
        </w:rPr>
        <w:t>按照国库集中支付</w:t>
      </w:r>
      <w:r>
        <w:rPr>
          <w:rFonts w:hint="eastAsia" w:ascii="宋体" w:hAnsi="宋体" w:eastAsia="宋体" w:cs="宋体"/>
          <w:color w:val="auto"/>
          <w:kern w:val="0"/>
          <w:sz w:val="24"/>
          <w:szCs w:val="20"/>
          <w:highlight w:val="none"/>
          <w:lang w:eastAsia="zh-CN"/>
        </w:rPr>
        <w:t>制度及财政管理相关</w:t>
      </w:r>
      <w:r>
        <w:rPr>
          <w:rFonts w:hint="eastAsia" w:ascii="宋体" w:hAnsi="宋体" w:eastAsia="宋体" w:cs="宋体"/>
          <w:color w:val="auto"/>
          <w:kern w:val="0"/>
          <w:sz w:val="24"/>
          <w:szCs w:val="20"/>
          <w:highlight w:val="none"/>
        </w:rPr>
        <w:t>规定执行。</w:t>
      </w:r>
    </w:p>
    <w:p w14:paraId="088730E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12.2 </w:t>
      </w:r>
      <w:r>
        <w:rPr>
          <w:rFonts w:hint="eastAsia" w:ascii="宋体" w:hAnsi="宋体" w:eastAsia="宋体" w:cs="宋体"/>
          <w:color w:val="auto"/>
          <w:kern w:val="0"/>
          <w:sz w:val="24"/>
          <w:szCs w:val="20"/>
          <w:highlight w:val="none"/>
        </w:rPr>
        <w:t>对于满足合同约定支付条件的，</w:t>
      </w:r>
      <w:r>
        <w:rPr>
          <w:rFonts w:hint="eastAsia" w:ascii="宋体" w:hAnsi="宋体" w:eastAsia="宋体" w:cs="宋体"/>
          <w:color w:val="auto"/>
          <w:kern w:val="0"/>
          <w:sz w:val="24"/>
          <w:szCs w:val="20"/>
          <w:highlight w:val="none"/>
          <w:lang w:val="en-US" w:eastAsia="zh-CN"/>
        </w:rPr>
        <w:t>甲方</w:t>
      </w:r>
      <w:r>
        <w:rPr>
          <w:rFonts w:hint="eastAsia" w:ascii="宋体" w:hAnsi="宋体" w:eastAsia="宋体" w:cs="宋体"/>
          <w:color w:val="auto"/>
          <w:kern w:val="0"/>
          <w:sz w:val="24"/>
          <w:szCs w:val="20"/>
          <w:highlight w:val="none"/>
        </w:rPr>
        <w:t>原则上应当自收到发票后</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个工作日内将资金支付到合同约定的</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账户，不得以机构变动、人员更替、政策调整等为由迟延付款，不得将采购文件和合同中未规定的义务作为向</w:t>
      </w:r>
      <w:r>
        <w:rPr>
          <w:rFonts w:hint="eastAsia" w:ascii="宋体" w:hAnsi="宋体" w:eastAsia="宋体" w:cs="宋体"/>
          <w:color w:val="auto"/>
          <w:kern w:val="0"/>
          <w:sz w:val="24"/>
          <w:szCs w:val="20"/>
          <w:highlight w:val="none"/>
          <w:lang w:val="en-US" w:eastAsia="zh-CN"/>
        </w:rPr>
        <w:t>乙方</w:t>
      </w:r>
      <w:r>
        <w:rPr>
          <w:rFonts w:hint="eastAsia" w:ascii="宋体" w:hAnsi="宋体" w:eastAsia="宋体" w:cs="宋体"/>
          <w:color w:val="auto"/>
          <w:kern w:val="0"/>
          <w:sz w:val="24"/>
          <w:szCs w:val="20"/>
          <w:highlight w:val="none"/>
        </w:rPr>
        <w:t>付款的条件。具体合同价款支付时间在【政府采购合同专用条款】中</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p>
    <w:p w14:paraId="4686F83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3</w:t>
      </w:r>
      <w:r>
        <w:rPr>
          <w:rFonts w:hint="eastAsia" w:ascii="宋体" w:hAnsi="宋体" w:eastAsia="宋体" w:cs="宋体"/>
          <w:b/>
          <w:bCs/>
          <w:color w:val="auto"/>
          <w:kern w:val="0"/>
          <w:sz w:val="24"/>
          <w:szCs w:val="20"/>
          <w:highlight w:val="none"/>
        </w:rPr>
        <w:t>.履约保证金</w:t>
      </w:r>
    </w:p>
    <w:p w14:paraId="0E6DB21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.1 乙方应当以支票、汇票、本票或者金融机构、担保机构出具的保函等非现金形式提交。</w:t>
      </w:r>
    </w:p>
    <w:p w14:paraId="32ED28E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.2 如果乙方</w:t>
      </w:r>
      <w:r>
        <w:rPr>
          <w:rFonts w:hint="eastAsia" w:ascii="宋体" w:hAnsi="宋体" w:eastAsia="宋体" w:cs="宋体"/>
          <w:color w:val="auto"/>
          <w:kern w:val="0"/>
          <w:sz w:val="24"/>
          <w:szCs w:val="20"/>
          <w:highlight w:val="none"/>
          <w:lang w:eastAsia="zh-CN"/>
        </w:rPr>
        <w:t>出现</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约定情形的</w:t>
      </w:r>
      <w:r>
        <w:rPr>
          <w:rFonts w:hint="eastAsia" w:ascii="宋体" w:hAnsi="宋体" w:eastAsia="宋体" w:cs="宋体"/>
          <w:color w:val="auto"/>
          <w:kern w:val="0"/>
          <w:sz w:val="24"/>
          <w:szCs w:val="20"/>
          <w:highlight w:val="none"/>
        </w:rPr>
        <w:t>，履约保证金不予退还；如果乙方未能按合同约定全面履行义务，甲方有权从履约保证金中取得补偿或赔偿，</w:t>
      </w:r>
      <w:r>
        <w:rPr>
          <w:rFonts w:hint="eastAsia" w:ascii="宋体" w:hAnsi="宋体" w:eastAsia="宋体" w:cs="宋体"/>
          <w:color w:val="auto"/>
          <w:kern w:val="0"/>
          <w:sz w:val="24"/>
          <w:szCs w:val="20"/>
          <w:highlight w:val="none"/>
          <w:lang w:eastAsia="zh-CN"/>
        </w:rPr>
        <w:t>且</w:t>
      </w:r>
      <w:r>
        <w:rPr>
          <w:rFonts w:hint="eastAsia" w:ascii="宋体" w:hAnsi="宋体" w:eastAsia="宋体" w:cs="宋体"/>
          <w:color w:val="auto"/>
          <w:kern w:val="0"/>
          <w:sz w:val="24"/>
          <w:szCs w:val="20"/>
          <w:highlight w:val="none"/>
        </w:rPr>
        <w:t>不影响甲方要求乙方承担合同约定的超过履约保证金的违约责任的权利。</w:t>
      </w:r>
    </w:p>
    <w:p w14:paraId="05A13BA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19A72B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4</w:t>
      </w:r>
      <w:r>
        <w:rPr>
          <w:rFonts w:hint="eastAsia" w:ascii="宋体" w:hAnsi="宋体" w:eastAsia="宋体" w:cs="宋体"/>
          <w:b/>
          <w:bCs/>
          <w:color w:val="auto"/>
          <w:kern w:val="0"/>
          <w:sz w:val="24"/>
          <w:szCs w:val="20"/>
          <w:highlight w:val="none"/>
        </w:rPr>
        <w:t>.售后服务</w:t>
      </w:r>
    </w:p>
    <w:p w14:paraId="4AB4F9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.1 除项目不涉及或采购活动中明确约定无须承担外，乙方还应提供下列服务：</w:t>
      </w:r>
    </w:p>
    <w:p w14:paraId="4C1675F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（1）货物的现场移动、安装、调试、启动监督及技术支持；</w:t>
      </w:r>
    </w:p>
    <w:p w14:paraId="2E25727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（2）提供货物组装和维修所需的专用工具和辅助材料；</w:t>
      </w:r>
    </w:p>
    <w:p w14:paraId="53C3A18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（3）在【政府采购合同专用条款】</w:t>
      </w:r>
      <w:r>
        <w:rPr>
          <w:rFonts w:hint="eastAsia" w:ascii="宋体" w:hAnsi="宋体" w:eastAsia="宋体" w:cs="宋体"/>
          <w:color w:val="auto"/>
          <w:kern w:val="0"/>
          <w:sz w:val="24"/>
          <w:szCs w:val="20"/>
          <w:highlight w:val="none"/>
          <w:lang w:eastAsia="zh-CN"/>
        </w:rPr>
        <w:t>约定</w:t>
      </w:r>
      <w:r>
        <w:rPr>
          <w:rFonts w:hint="eastAsia" w:ascii="宋体" w:hAnsi="宋体" w:eastAsia="宋体" w:cs="宋体"/>
          <w:color w:val="auto"/>
          <w:kern w:val="0"/>
          <w:sz w:val="24"/>
          <w:szCs w:val="20"/>
          <w:highlight w:val="none"/>
        </w:rPr>
        <w:t>的期限内对所有的货物实施运行监督、维修，但前提条件是该服务并不能免除乙方在质量保证期内所承担的义务；</w:t>
      </w:r>
    </w:p>
    <w:p w14:paraId="19D86CE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（4）在制造商</w:t>
      </w:r>
      <w:r>
        <w:rPr>
          <w:rFonts w:hint="eastAsia" w:ascii="宋体" w:hAnsi="宋体" w:eastAsia="宋体" w:cs="宋体"/>
          <w:color w:val="auto"/>
          <w:kern w:val="0"/>
          <w:sz w:val="24"/>
          <w:szCs w:val="20"/>
          <w:highlight w:val="none"/>
          <w:lang w:eastAsia="zh-CN"/>
        </w:rPr>
        <w:t>所在地</w:t>
      </w:r>
      <w:r>
        <w:rPr>
          <w:rFonts w:hint="eastAsia" w:ascii="宋体" w:hAnsi="宋体" w:eastAsia="宋体" w:cs="宋体"/>
          <w:color w:val="auto"/>
          <w:kern w:val="0"/>
          <w:sz w:val="24"/>
          <w:szCs w:val="20"/>
          <w:highlight w:val="none"/>
        </w:rPr>
        <w:t>或</w:t>
      </w:r>
      <w:r>
        <w:rPr>
          <w:rFonts w:hint="eastAsia" w:ascii="宋体" w:hAnsi="宋体" w:eastAsia="宋体" w:cs="宋体"/>
          <w:color w:val="auto"/>
          <w:kern w:val="0"/>
          <w:sz w:val="24"/>
          <w:szCs w:val="20"/>
          <w:highlight w:val="none"/>
          <w:lang w:eastAsia="zh-CN"/>
        </w:rPr>
        <w:t>指定</w:t>
      </w:r>
      <w:r>
        <w:rPr>
          <w:rFonts w:hint="eastAsia" w:ascii="宋体" w:hAnsi="宋体" w:eastAsia="宋体" w:cs="宋体"/>
          <w:color w:val="auto"/>
          <w:kern w:val="0"/>
          <w:sz w:val="24"/>
          <w:szCs w:val="20"/>
          <w:highlight w:val="none"/>
        </w:rPr>
        <w:t>现场就货物的安装、启动、运营、维护</w:t>
      </w:r>
      <w:r>
        <w:rPr>
          <w:rFonts w:hint="eastAsia" w:ascii="宋体" w:hAnsi="宋体" w:eastAsia="宋体" w:cs="宋体"/>
          <w:color w:val="auto"/>
          <w:kern w:val="0"/>
          <w:sz w:val="24"/>
          <w:szCs w:val="20"/>
          <w:highlight w:val="none"/>
          <w:lang w:eastAsia="zh-CN"/>
        </w:rPr>
        <w:t>、废弃处置等</w:t>
      </w:r>
      <w:r>
        <w:rPr>
          <w:rFonts w:hint="eastAsia" w:ascii="宋体" w:hAnsi="宋体" w:eastAsia="宋体" w:cs="宋体"/>
          <w:color w:val="auto"/>
          <w:kern w:val="0"/>
          <w:sz w:val="24"/>
          <w:szCs w:val="20"/>
          <w:highlight w:val="none"/>
        </w:rPr>
        <w:t>对甲方操作人员进行培训</w:t>
      </w:r>
      <w:r>
        <w:rPr>
          <w:rFonts w:hint="eastAsia" w:ascii="宋体" w:hAnsi="宋体" w:eastAsia="宋体" w:cs="宋体"/>
          <w:color w:val="auto"/>
          <w:kern w:val="0"/>
          <w:sz w:val="24"/>
          <w:szCs w:val="20"/>
          <w:highlight w:val="none"/>
          <w:lang w:eastAsia="zh-CN"/>
        </w:rPr>
        <w:t>；</w:t>
      </w:r>
    </w:p>
    <w:p w14:paraId="6BF0DD2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3E13AE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）【政府采购合同专用条款】规定由乙方提供的其他服务。</w:t>
      </w:r>
    </w:p>
    <w:p w14:paraId="0BFC804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.2 乙方提供的</w:t>
      </w:r>
      <w:r>
        <w:rPr>
          <w:rFonts w:hint="eastAsia" w:ascii="宋体" w:hAnsi="宋体" w:eastAsia="宋体" w:cs="宋体"/>
          <w:color w:val="auto"/>
          <w:kern w:val="0"/>
          <w:sz w:val="24"/>
          <w:szCs w:val="20"/>
          <w:highlight w:val="none"/>
          <w:lang w:eastAsia="zh-CN"/>
        </w:rPr>
        <w:t>售后</w:t>
      </w:r>
      <w:r>
        <w:rPr>
          <w:rFonts w:hint="eastAsia" w:ascii="宋体" w:hAnsi="宋体" w:eastAsia="宋体" w:cs="宋体"/>
          <w:color w:val="auto"/>
          <w:kern w:val="0"/>
          <w:sz w:val="24"/>
          <w:szCs w:val="20"/>
          <w:highlight w:val="none"/>
        </w:rPr>
        <w:t>服务的费用</w:t>
      </w:r>
      <w:r>
        <w:rPr>
          <w:rFonts w:hint="eastAsia" w:ascii="宋体" w:hAnsi="宋体" w:eastAsia="宋体" w:cs="宋体"/>
          <w:color w:val="auto"/>
          <w:kern w:val="0"/>
          <w:sz w:val="24"/>
          <w:szCs w:val="20"/>
          <w:highlight w:val="none"/>
          <w:lang w:val="en-US" w:eastAsia="zh-CN"/>
        </w:rPr>
        <w:t>已</w:t>
      </w:r>
      <w:r>
        <w:rPr>
          <w:rFonts w:hint="eastAsia" w:ascii="宋体" w:hAnsi="宋体" w:eastAsia="宋体" w:cs="宋体"/>
          <w:color w:val="auto"/>
          <w:kern w:val="0"/>
          <w:sz w:val="24"/>
          <w:szCs w:val="20"/>
          <w:highlight w:val="none"/>
        </w:rPr>
        <w:t>包含在合同价款中，甲方不再另行支付。</w:t>
      </w:r>
    </w:p>
    <w:p w14:paraId="0709645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5</w:t>
      </w:r>
      <w:r>
        <w:rPr>
          <w:rFonts w:hint="eastAsia" w:ascii="宋体" w:hAnsi="宋体" w:eastAsia="宋体" w:cs="宋体"/>
          <w:b/>
          <w:bCs/>
          <w:color w:val="auto"/>
          <w:kern w:val="0"/>
          <w:sz w:val="24"/>
          <w:szCs w:val="20"/>
          <w:highlight w:val="none"/>
        </w:rPr>
        <w:t>.违约责任</w:t>
      </w:r>
    </w:p>
    <w:p w14:paraId="055DC83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.1质量瑕疵的</w:t>
      </w:r>
      <w:r>
        <w:rPr>
          <w:rFonts w:hint="eastAsia" w:ascii="宋体" w:hAnsi="宋体" w:eastAsia="宋体" w:cs="宋体"/>
          <w:color w:val="auto"/>
          <w:kern w:val="0"/>
          <w:sz w:val="24"/>
          <w:szCs w:val="20"/>
          <w:highlight w:val="none"/>
          <w:lang w:eastAsia="zh-CN"/>
        </w:rPr>
        <w:t>违约责任</w:t>
      </w:r>
    </w:p>
    <w:p w14:paraId="79579CC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的产品不符合</w:t>
      </w:r>
      <w:r>
        <w:rPr>
          <w:rFonts w:hint="eastAsia" w:ascii="宋体" w:hAnsi="宋体" w:eastAsia="宋体" w:cs="宋体"/>
          <w:color w:val="auto"/>
          <w:kern w:val="0"/>
          <w:sz w:val="24"/>
          <w:szCs w:val="20"/>
          <w:highlight w:val="none"/>
          <w:lang w:eastAsia="zh-CN"/>
        </w:rPr>
        <w:t>合同约定的</w:t>
      </w:r>
      <w:r>
        <w:rPr>
          <w:rFonts w:hint="eastAsia" w:ascii="宋体" w:hAnsi="宋体" w:eastAsia="宋体" w:cs="宋体"/>
          <w:color w:val="auto"/>
          <w:kern w:val="0"/>
          <w:sz w:val="24"/>
          <w:szCs w:val="20"/>
          <w:highlight w:val="none"/>
        </w:rPr>
        <w:t>质量标准或存在产品质量缺陷，</w:t>
      </w:r>
      <w:r>
        <w:rPr>
          <w:rFonts w:hint="eastAsia" w:ascii="宋体" w:hAnsi="宋体" w:eastAsia="宋体" w:cs="宋体"/>
          <w:color w:val="auto"/>
          <w:kern w:val="0"/>
          <w:sz w:val="24"/>
          <w:szCs w:val="20"/>
          <w:highlight w:val="none"/>
          <w:lang w:eastAsia="zh-CN"/>
        </w:rPr>
        <w:t>甲方有权要求乙方根据</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要求及时修理、重作、更换，并承担由此给甲</w:t>
      </w:r>
      <w:r>
        <w:rPr>
          <w:rFonts w:hint="eastAsia" w:ascii="宋体" w:hAnsi="宋体" w:eastAsia="宋体" w:cs="宋体"/>
          <w:color w:val="auto"/>
          <w:kern w:val="0"/>
          <w:sz w:val="24"/>
          <w:szCs w:val="20"/>
          <w:highlight w:val="none"/>
        </w:rPr>
        <w:t>方</w:t>
      </w:r>
      <w:r>
        <w:rPr>
          <w:rFonts w:hint="eastAsia" w:ascii="宋体" w:hAnsi="宋体" w:eastAsia="宋体" w:cs="宋体"/>
          <w:color w:val="auto"/>
          <w:kern w:val="0"/>
          <w:sz w:val="24"/>
          <w:szCs w:val="20"/>
          <w:highlight w:val="none"/>
          <w:lang w:eastAsia="zh-CN"/>
        </w:rPr>
        <w:t>造成的损失</w:t>
      </w:r>
      <w:r>
        <w:rPr>
          <w:rFonts w:hint="eastAsia" w:ascii="宋体" w:hAnsi="宋体" w:eastAsia="宋体" w:cs="宋体"/>
          <w:color w:val="auto"/>
          <w:kern w:val="0"/>
          <w:sz w:val="24"/>
          <w:szCs w:val="20"/>
          <w:highlight w:val="none"/>
        </w:rPr>
        <w:t>。</w:t>
      </w:r>
    </w:p>
    <w:p w14:paraId="475DC29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.2 迟延交货的违约责任</w:t>
      </w:r>
    </w:p>
    <w:p w14:paraId="508E1E2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（1）乙方应按照本合同规定的时间、地点交货和提供</w:t>
      </w:r>
      <w:r>
        <w:rPr>
          <w:rFonts w:hint="eastAsia" w:ascii="宋体" w:hAnsi="宋体" w:eastAsia="宋体" w:cs="宋体"/>
          <w:color w:val="auto"/>
          <w:kern w:val="0"/>
          <w:sz w:val="24"/>
          <w:szCs w:val="20"/>
          <w:highlight w:val="none"/>
          <w:lang w:eastAsia="zh-CN"/>
        </w:rPr>
        <w:t>相关</w:t>
      </w:r>
      <w:r>
        <w:rPr>
          <w:rFonts w:hint="eastAsia" w:ascii="宋体" w:hAnsi="宋体" w:eastAsia="宋体" w:cs="宋体"/>
          <w:color w:val="auto"/>
          <w:kern w:val="0"/>
          <w:sz w:val="24"/>
          <w:szCs w:val="20"/>
          <w:highlight w:val="none"/>
        </w:rPr>
        <w:t>服务。在履行合同过程中，如果乙方遇到可能</w:t>
      </w:r>
      <w:r>
        <w:rPr>
          <w:rFonts w:hint="eastAsia" w:ascii="宋体" w:hAnsi="宋体" w:eastAsia="宋体" w:cs="宋体"/>
          <w:color w:val="auto"/>
          <w:kern w:val="0"/>
          <w:sz w:val="24"/>
          <w:szCs w:val="20"/>
          <w:highlight w:val="none"/>
          <w:lang w:eastAsia="zh-CN"/>
        </w:rPr>
        <w:t>影响</w:t>
      </w:r>
      <w:r>
        <w:rPr>
          <w:rFonts w:hint="eastAsia" w:ascii="宋体" w:hAnsi="宋体" w:eastAsia="宋体" w:cs="宋体"/>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kern w:val="0"/>
          <w:sz w:val="24"/>
          <w:szCs w:val="20"/>
          <w:highlight w:val="none"/>
          <w:lang w:eastAsia="zh-CN"/>
        </w:rPr>
        <w:t>长</w:t>
      </w:r>
      <w:r>
        <w:rPr>
          <w:rFonts w:hint="eastAsia" w:ascii="宋体" w:hAnsi="宋体" w:eastAsia="宋体" w:cs="宋体"/>
          <w:color w:val="auto"/>
          <w:kern w:val="0"/>
          <w:sz w:val="24"/>
          <w:szCs w:val="20"/>
          <w:highlight w:val="none"/>
        </w:rPr>
        <w:t>交货时间或延期提供服务。</w:t>
      </w:r>
    </w:p>
    <w:p w14:paraId="3E91D0F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（2）如果乙方没有按照合同规定的时间交货和提供</w:t>
      </w:r>
      <w:r>
        <w:rPr>
          <w:rFonts w:hint="eastAsia" w:ascii="宋体" w:hAnsi="宋体" w:eastAsia="宋体" w:cs="宋体"/>
          <w:color w:val="auto"/>
          <w:kern w:val="0"/>
          <w:sz w:val="24"/>
          <w:szCs w:val="20"/>
          <w:highlight w:val="none"/>
          <w:lang w:eastAsia="zh-CN"/>
        </w:rPr>
        <w:t>相关</w:t>
      </w:r>
      <w:r>
        <w:rPr>
          <w:rFonts w:hint="eastAsia" w:ascii="宋体" w:hAnsi="宋体" w:eastAsia="宋体" w:cs="宋体"/>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可要求继续履行或者</w:t>
      </w:r>
      <w:r>
        <w:rPr>
          <w:rFonts w:hint="eastAsia" w:ascii="宋体" w:hAnsi="宋体" w:eastAsia="宋体" w:cs="宋体"/>
          <w:color w:val="auto"/>
          <w:kern w:val="0"/>
          <w:sz w:val="24"/>
          <w:szCs w:val="20"/>
          <w:highlight w:val="none"/>
          <w:lang w:eastAsia="zh-CN"/>
        </w:rPr>
        <w:t>采取其他补救措施</w:t>
      </w:r>
      <w:r>
        <w:rPr>
          <w:rFonts w:hint="eastAsia" w:ascii="宋体" w:hAnsi="宋体" w:eastAsia="宋体" w:cs="宋体"/>
          <w:color w:val="auto"/>
          <w:kern w:val="0"/>
          <w:sz w:val="24"/>
          <w:szCs w:val="20"/>
          <w:highlight w:val="none"/>
        </w:rPr>
        <w:t>。</w:t>
      </w:r>
    </w:p>
    <w:p w14:paraId="24D9333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.3 迟延支付的违约责任</w:t>
      </w:r>
    </w:p>
    <w:p w14:paraId="1F9A215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甲方存在迟延支付乙方合同款项的，应当承担【政府采购合同专用条款】规定的逾期付款利息。</w:t>
      </w:r>
    </w:p>
    <w:p w14:paraId="5C44082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.4其他违约责任根据项目实际需要按【政府采购合同专用条款】规定执行。</w:t>
      </w:r>
    </w:p>
    <w:p w14:paraId="4A92065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16.</w:t>
      </w:r>
      <w:r>
        <w:rPr>
          <w:rFonts w:hint="eastAsia" w:ascii="宋体" w:hAnsi="宋体" w:eastAsia="宋体" w:cs="宋体"/>
          <w:b/>
          <w:bCs/>
          <w:color w:val="auto"/>
          <w:kern w:val="0"/>
          <w:sz w:val="24"/>
          <w:szCs w:val="20"/>
          <w:highlight w:val="none"/>
        </w:rPr>
        <w:t>合同变更</w:t>
      </w:r>
      <w:r>
        <w:rPr>
          <w:rFonts w:hint="eastAsia" w:ascii="宋体" w:hAnsi="宋体" w:eastAsia="宋体" w:cs="宋体"/>
          <w:b/>
          <w:bCs/>
          <w:color w:val="auto"/>
          <w:kern w:val="0"/>
          <w:sz w:val="24"/>
          <w:szCs w:val="20"/>
          <w:highlight w:val="none"/>
          <w:lang w:eastAsia="zh-CN"/>
        </w:rPr>
        <w:t>、中止与终止</w:t>
      </w:r>
    </w:p>
    <w:p w14:paraId="0B5BA8D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.1合同的</w:t>
      </w:r>
      <w:r>
        <w:rPr>
          <w:rFonts w:hint="eastAsia" w:ascii="宋体" w:hAnsi="宋体" w:eastAsia="宋体" w:cs="宋体"/>
          <w:color w:val="auto"/>
          <w:kern w:val="0"/>
          <w:sz w:val="24"/>
          <w:szCs w:val="20"/>
          <w:highlight w:val="none"/>
          <w:lang w:eastAsia="zh-CN"/>
        </w:rPr>
        <w:t>变更</w:t>
      </w:r>
    </w:p>
    <w:p w14:paraId="29B6EB2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政府采购合同履行中，</w:t>
      </w:r>
      <w:r>
        <w:rPr>
          <w:rFonts w:hint="eastAsia" w:ascii="宋体" w:hAnsi="宋体" w:eastAsia="宋体" w:cs="宋体"/>
          <w:color w:val="auto"/>
          <w:kern w:val="0"/>
          <w:sz w:val="24"/>
          <w:szCs w:val="20"/>
          <w:highlight w:val="none"/>
        </w:rPr>
        <w:t>在不改变合同其他条款的前提下，甲方可以在合同价款10%的范围内追加与合同标的相同的货物，并就此与乙方协商</w:t>
      </w:r>
      <w:r>
        <w:rPr>
          <w:rFonts w:hint="eastAsia" w:ascii="宋体" w:hAnsi="宋体" w:eastAsia="宋体" w:cs="宋体"/>
          <w:color w:val="auto"/>
          <w:kern w:val="0"/>
          <w:sz w:val="24"/>
          <w:szCs w:val="20"/>
          <w:highlight w:val="none"/>
          <w:lang w:eastAsia="zh-CN"/>
        </w:rPr>
        <w:t>一致后</w:t>
      </w:r>
      <w:r>
        <w:rPr>
          <w:rFonts w:hint="eastAsia" w:ascii="宋体" w:hAnsi="宋体" w:eastAsia="宋体" w:cs="宋体"/>
          <w:color w:val="auto"/>
          <w:kern w:val="0"/>
          <w:sz w:val="24"/>
          <w:szCs w:val="20"/>
          <w:highlight w:val="none"/>
        </w:rPr>
        <w:t>签订补充协议。</w:t>
      </w:r>
    </w:p>
    <w:p w14:paraId="3F95DBB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合同的中止</w:t>
      </w:r>
    </w:p>
    <w:p w14:paraId="754540E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（1）合同履行过程中因供应商就采购文件、采购过程或结果提起投诉的，甲方认为有必要的，</w:t>
      </w:r>
      <w:r>
        <w:rPr>
          <w:rFonts w:hint="eastAsia" w:ascii="宋体" w:hAnsi="宋体" w:eastAsia="宋体" w:cs="宋体"/>
          <w:color w:val="auto"/>
          <w:kern w:val="0"/>
          <w:sz w:val="24"/>
          <w:szCs w:val="20"/>
          <w:highlight w:val="none"/>
          <w:lang w:eastAsia="zh-CN"/>
        </w:rPr>
        <w:t>可以</w:t>
      </w:r>
      <w:r>
        <w:rPr>
          <w:rFonts w:hint="eastAsia" w:ascii="宋体" w:hAnsi="宋体" w:eastAsia="宋体" w:cs="宋体"/>
          <w:color w:val="auto"/>
          <w:kern w:val="0"/>
          <w:sz w:val="24"/>
          <w:szCs w:val="20"/>
          <w:highlight w:val="none"/>
        </w:rPr>
        <w:t>中止合同的履行。</w:t>
      </w:r>
    </w:p>
    <w:p w14:paraId="4A5E9F7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合同履行过程中，</w:t>
      </w:r>
      <w:r>
        <w:rPr>
          <w:rFonts w:hint="eastAsia" w:ascii="宋体" w:hAnsi="宋体" w:eastAsia="宋体" w:cs="宋体"/>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kern w:val="0"/>
          <w:sz w:val="24"/>
          <w:szCs w:val="20"/>
          <w:highlight w:val="none"/>
          <w:lang w:eastAsia="zh-CN"/>
        </w:rPr>
        <w:t>，乙方有义务及时告知甲方</w:t>
      </w:r>
      <w:r>
        <w:rPr>
          <w:rFonts w:hint="eastAsia" w:ascii="宋体" w:hAnsi="宋体" w:eastAsia="宋体" w:cs="宋体"/>
          <w:color w:val="auto"/>
          <w:kern w:val="0"/>
          <w:sz w:val="24"/>
          <w:szCs w:val="20"/>
          <w:highlight w:val="none"/>
        </w:rPr>
        <w:t>。甲方</w:t>
      </w:r>
      <w:r>
        <w:rPr>
          <w:rFonts w:hint="eastAsia" w:ascii="宋体" w:hAnsi="宋体" w:eastAsia="宋体" w:cs="宋体"/>
          <w:color w:val="auto"/>
          <w:kern w:val="0"/>
          <w:sz w:val="24"/>
          <w:szCs w:val="20"/>
          <w:highlight w:val="none"/>
          <w:lang w:eastAsia="zh-CN"/>
        </w:rPr>
        <w:t>有权</w:t>
      </w:r>
      <w:r>
        <w:rPr>
          <w:rFonts w:hint="eastAsia" w:ascii="宋体" w:hAnsi="宋体" w:eastAsia="宋体" w:cs="宋体"/>
          <w:color w:val="auto"/>
          <w:kern w:val="0"/>
          <w:sz w:val="24"/>
          <w:szCs w:val="20"/>
          <w:highlight w:val="none"/>
        </w:rPr>
        <w:t>以书面形式通知乙方中止合同</w:t>
      </w:r>
      <w:r>
        <w:rPr>
          <w:rFonts w:hint="eastAsia" w:ascii="宋体" w:hAnsi="宋体" w:eastAsia="宋体" w:cs="宋体"/>
          <w:color w:val="auto"/>
          <w:kern w:val="0"/>
          <w:sz w:val="24"/>
          <w:szCs w:val="20"/>
          <w:highlight w:val="none"/>
          <w:lang w:eastAsia="zh-CN"/>
        </w:rPr>
        <w:t>并要求乙方在合理期限内消除相关情形或者提供适当担保。</w:t>
      </w:r>
      <w:r>
        <w:rPr>
          <w:rFonts w:hint="eastAsia" w:ascii="宋体" w:hAnsi="宋体" w:eastAsia="宋体" w:cs="宋体"/>
          <w:color w:val="auto"/>
          <w:kern w:val="0"/>
          <w:sz w:val="24"/>
          <w:szCs w:val="20"/>
          <w:highlight w:val="none"/>
        </w:rPr>
        <w:t>乙方提供适当担保的，</w:t>
      </w:r>
      <w:r>
        <w:rPr>
          <w:rFonts w:hint="eastAsia" w:ascii="宋体" w:hAnsi="宋体" w:eastAsia="宋体" w:cs="宋体"/>
          <w:color w:val="auto"/>
          <w:kern w:val="0"/>
          <w:sz w:val="24"/>
          <w:szCs w:val="20"/>
          <w:highlight w:val="none"/>
          <w:lang w:eastAsia="zh-CN"/>
        </w:rPr>
        <w:t>合同继续</w:t>
      </w:r>
      <w:r>
        <w:rPr>
          <w:rFonts w:hint="eastAsia" w:ascii="宋体" w:hAnsi="宋体" w:eastAsia="宋体" w:cs="宋体"/>
          <w:color w:val="auto"/>
          <w:kern w:val="0"/>
          <w:sz w:val="24"/>
          <w:szCs w:val="20"/>
          <w:highlight w:val="none"/>
        </w:rPr>
        <w:t>履行</w:t>
      </w:r>
      <w:r>
        <w:rPr>
          <w:rFonts w:hint="eastAsia" w:ascii="宋体" w:hAnsi="宋体" w:eastAsia="宋体" w:cs="宋体"/>
          <w:color w:val="auto"/>
          <w:kern w:val="0"/>
          <w:sz w:val="24"/>
          <w:szCs w:val="20"/>
          <w:highlight w:val="none"/>
          <w:lang w:eastAsia="zh-CN"/>
        </w:rPr>
        <w:t>；乙</w:t>
      </w:r>
      <w:r>
        <w:rPr>
          <w:rFonts w:hint="eastAsia" w:ascii="宋体" w:hAnsi="宋体" w:eastAsia="宋体" w:cs="宋体"/>
          <w:color w:val="auto"/>
          <w:kern w:val="0"/>
          <w:sz w:val="24"/>
          <w:szCs w:val="20"/>
          <w:highlight w:val="none"/>
        </w:rPr>
        <w:t>方在合理期限内未恢复履约能力且未提供适当担保的，视为拒绝</w:t>
      </w:r>
      <w:r>
        <w:rPr>
          <w:rFonts w:hint="eastAsia" w:ascii="宋体" w:hAnsi="宋体" w:eastAsia="宋体" w:cs="宋体"/>
          <w:color w:val="auto"/>
          <w:kern w:val="0"/>
          <w:sz w:val="24"/>
          <w:szCs w:val="20"/>
          <w:highlight w:val="none"/>
          <w:lang w:eastAsia="zh-CN"/>
        </w:rPr>
        <w:t>继续</w:t>
      </w:r>
      <w:r>
        <w:rPr>
          <w:rFonts w:hint="eastAsia" w:ascii="宋体" w:hAnsi="宋体" w:eastAsia="宋体" w:cs="宋体"/>
          <w:color w:val="auto"/>
          <w:kern w:val="0"/>
          <w:sz w:val="24"/>
          <w:szCs w:val="20"/>
          <w:highlight w:val="none"/>
        </w:rPr>
        <w:t>履约，甲方</w:t>
      </w:r>
      <w:r>
        <w:rPr>
          <w:rFonts w:hint="eastAsia" w:ascii="宋体" w:hAnsi="宋体" w:eastAsia="宋体" w:cs="宋体"/>
          <w:color w:val="auto"/>
          <w:kern w:val="0"/>
          <w:sz w:val="24"/>
          <w:szCs w:val="20"/>
          <w:highlight w:val="none"/>
          <w:lang w:eastAsia="zh-CN"/>
        </w:rPr>
        <w:t>有权</w:t>
      </w:r>
      <w:r>
        <w:rPr>
          <w:rFonts w:hint="eastAsia" w:ascii="宋体" w:hAnsi="宋体" w:eastAsia="宋体" w:cs="宋体"/>
          <w:color w:val="auto"/>
          <w:kern w:val="0"/>
          <w:sz w:val="24"/>
          <w:szCs w:val="20"/>
          <w:highlight w:val="none"/>
        </w:rPr>
        <w:t>解除合同并要求乙方承担</w:t>
      </w:r>
      <w:r>
        <w:rPr>
          <w:rFonts w:hint="eastAsia" w:ascii="宋体" w:hAnsi="宋体" w:eastAsia="宋体" w:cs="宋体"/>
          <w:color w:val="auto"/>
          <w:kern w:val="0"/>
          <w:sz w:val="24"/>
          <w:szCs w:val="20"/>
          <w:highlight w:val="none"/>
          <w:lang w:eastAsia="zh-CN"/>
        </w:rPr>
        <w:t>由此给甲方造成的损失</w:t>
      </w:r>
      <w:r>
        <w:rPr>
          <w:rFonts w:hint="eastAsia" w:ascii="宋体" w:hAnsi="宋体" w:eastAsia="宋体" w:cs="宋体"/>
          <w:color w:val="auto"/>
          <w:kern w:val="0"/>
          <w:sz w:val="24"/>
          <w:szCs w:val="20"/>
          <w:highlight w:val="none"/>
        </w:rPr>
        <w:t>。</w:t>
      </w:r>
    </w:p>
    <w:p w14:paraId="2BE823A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（3）乙方分立、合并或者变更住所的，应当及时以书面形式告知甲方。乙方没有</w:t>
      </w:r>
      <w:r>
        <w:rPr>
          <w:rFonts w:hint="eastAsia" w:ascii="宋体" w:hAnsi="宋体" w:eastAsia="宋体" w:cs="宋体"/>
          <w:color w:val="auto"/>
          <w:kern w:val="0"/>
          <w:sz w:val="24"/>
          <w:szCs w:val="20"/>
          <w:highlight w:val="none"/>
          <w:lang w:eastAsia="zh-CN"/>
        </w:rPr>
        <w:t>及时告知</w:t>
      </w:r>
      <w:r>
        <w:rPr>
          <w:rFonts w:hint="eastAsia" w:ascii="宋体" w:hAnsi="宋体" w:eastAsia="宋体" w:cs="宋体"/>
          <w:color w:val="auto"/>
          <w:kern w:val="0"/>
          <w:sz w:val="24"/>
          <w:szCs w:val="20"/>
          <w:highlight w:val="none"/>
        </w:rPr>
        <w:t>甲方，致使</w:t>
      </w:r>
      <w:r>
        <w:rPr>
          <w:rFonts w:hint="eastAsia" w:ascii="宋体" w:hAnsi="宋体" w:eastAsia="宋体" w:cs="宋体"/>
          <w:color w:val="auto"/>
          <w:kern w:val="0"/>
          <w:sz w:val="24"/>
          <w:szCs w:val="20"/>
          <w:highlight w:val="none"/>
          <w:lang w:eastAsia="zh-CN"/>
        </w:rPr>
        <w:t>合同</w:t>
      </w:r>
      <w:r>
        <w:rPr>
          <w:rFonts w:hint="eastAsia" w:ascii="宋体" w:hAnsi="宋体" w:eastAsia="宋体" w:cs="宋体"/>
          <w:color w:val="auto"/>
          <w:kern w:val="0"/>
          <w:sz w:val="24"/>
          <w:szCs w:val="20"/>
          <w:highlight w:val="none"/>
        </w:rPr>
        <w:t>履行发生困难的，甲方可以中止合同履行并要求乙方承担由此给甲方造成的损失。</w:t>
      </w:r>
    </w:p>
    <w:p w14:paraId="5DDC24D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）甲方不得以行政区划调整、政府换届、机构或者职能调整以及相关责任人更替为由中止合同。</w:t>
      </w:r>
    </w:p>
    <w:p w14:paraId="4A71E59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合同的终止</w:t>
      </w:r>
    </w:p>
    <w:p w14:paraId="03A4752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（1）合同因有效期限届满而终止；</w:t>
      </w:r>
    </w:p>
    <w:p w14:paraId="3B40182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（2）乙方未</w:t>
      </w:r>
      <w:r>
        <w:rPr>
          <w:rFonts w:hint="eastAsia" w:ascii="宋体" w:hAnsi="宋体" w:eastAsia="宋体" w:cs="宋体"/>
          <w:color w:val="auto"/>
          <w:kern w:val="0"/>
          <w:sz w:val="24"/>
          <w:szCs w:val="20"/>
          <w:highlight w:val="none"/>
          <w:lang w:eastAsia="zh-CN"/>
        </w:rPr>
        <w:t>按</w:t>
      </w:r>
      <w:r>
        <w:rPr>
          <w:rFonts w:hint="eastAsia" w:ascii="宋体" w:hAnsi="宋体" w:eastAsia="宋体" w:cs="宋体"/>
          <w:color w:val="auto"/>
          <w:kern w:val="0"/>
          <w:sz w:val="24"/>
          <w:szCs w:val="20"/>
          <w:highlight w:val="none"/>
        </w:rPr>
        <w:t>合同约定履行，构成根本性违约的，甲方有权终止合同</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并追究乙方的违约责</w:t>
      </w:r>
      <w:r>
        <w:rPr>
          <w:rFonts w:hint="eastAsia" w:ascii="宋体" w:hAnsi="宋体" w:eastAsia="宋体" w:cs="宋体"/>
          <w:color w:val="auto"/>
          <w:kern w:val="0"/>
          <w:sz w:val="24"/>
          <w:szCs w:val="20"/>
          <w:highlight w:val="none"/>
          <w:lang w:val="en-US" w:eastAsia="zh-CN"/>
        </w:rPr>
        <w:t>任</w:t>
      </w:r>
      <w:r>
        <w:rPr>
          <w:rFonts w:hint="eastAsia" w:ascii="宋体" w:hAnsi="宋体" w:eastAsia="宋体" w:cs="宋体"/>
          <w:color w:val="auto"/>
          <w:kern w:val="0"/>
          <w:sz w:val="24"/>
          <w:szCs w:val="20"/>
          <w:highlight w:val="none"/>
        </w:rPr>
        <w:t>。</w:t>
      </w:r>
    </w:p>
    <w:p w14:paraId="2266CC1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16.4 涉及国家利益、社会公共利益的情形</w:t>
      </w:r>
    </w:p>
    <w:p w14:paraId="48B2201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政府采购合同继续履行将损害国家利益和社会公共利益的，双方当事人</w:t>
      </w:r>
      <w:r>
        <w:rPr>
          <w:rFonts w:hint="eastAsia" w:ascii="宋体" w:hAnsi="宋体" w:eastAsia="宋体" w:cs="宋体"/>
          <w:color w:val="auto"/>
          <w:kern w:val="0"/>
          <w:sz w:val="24"/>
          <w:szCs w:val="20"/>
          <w:highlight w:val="none"/>
          <w:lang w:val="en-US" w:eastAsia="zh-CN"/>
        </w:rPr>
        <w:t>应当变更、</w:t>
      </w:r>
      <w:r>
        <w:rPr>
          <w:rFonts w:hint="eastAsia" w:ascii="宋体" w:hAnsi="宋体" w:eastAsia="宋体" w:cs="宋体"/>
          <w:color w:val="auto"/>
          <w:kern w:val="0"/>
          <w:sz w:val="24"/>
          <w:szCs w:val="20"/>
          <w:highlight w:val="none"/>
        </w:rPr>
        <w:t>中止</w:t>
      </w:r>
      <w:r>
        <w:rPr>
          <w:rFonts w:hint="eastAsia" w:ascii="宋体" w:hAnsi="宋体" w:eastAsia="宋体" w:cs="宋体"/>
          <w:color w:val="auto"/>
          <w:kern w:val="0"/>
          <w:sz w:val="24"/>
          <w:szCs w:val="20"/>
          <w:highlight w:val="none"/>
          <w:lang w:eastAsia="zh-CN"/>
        </w:rPr>
        <w:t>或者终止</w:t>
      </w:r>
      <w:r>
        <w:rPr>
          <w:rFonts w:hint="eastAsia" w:ascii="宋体" w:hAnsi="宋体" w:eastAsia="宋体" w:cs="宋体"/>
          <w:color w:val="auto"/>
          <w:kern w:val="0"/>
          <w:sz w:val="24"/>
          <w:szCs w:val="20"/>
          <w:highlight w:val="none"/>
        </w:rPr>
        <w:t>合同。有过错的一方应当承担赔偿责任，双方都有过错的，各自承担相应的责任。</w:t>
      </w:r>
    </w:p>
    <w:p w14:paraId="6973FB8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val="en-US" w:eastAsia="zh-CN"/>
        </w:rPr>
        <w:t>7</w:t>
      </w:r>
      <w:r>
        <w:rPr>
          <w:rFonts w:hint="eastAsia" w:ascii="宋体" w:hAnsi="宋体" w:eastAsia="宋体" w:cs="宋体"/>
          <w:b/>
          <w:bCs/>
          <w:color w:val="auto"/>
          <w:kern w:val="0"/>
          <w:sz w:val="24"/>
          <w:szCs w:val="20"/>
          <w:highlight w:val="none"/>
        </w:rPr>
        <w:t>.合同分包</w:t>
      </w:r>
    </w:p>
    <w:p w14:paraId="093D1C8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.1 乙方不得</w:t>
      </w:r>
      <w:r>
        <w:rPr>
          <w:rFonts w:hint="eastAsia" w:ascii="宋体" w:hAnsi="宋体" w:eastAsia="宋体" w:cs="宋体"/>
          <w:color w:val="auto"/>
          <w:kern w:val="0"/>
          <w:sz w:val="24"/>
          <w:szCs w:val="20"/>
          <w:highlight w:val="none"/>
          <w:lang w:eastAsia="zh-CN"/>
        </w:rPr>
        <w:t>将合同转包给其他供应商。涉及合同分包的，乙方</w:t>
      </w:r>
      <w:r>
        <w:rPr>
          <w:rFonts w:hint="eastAsia" w:ascii="宋体" w:hAnsi="宋体" w:eastAsia="宋体" w:cs="宋体"/>
          <w:color w:val="auto"/>
          <w:kern w:val="0"/>
          <w:sz w:val="24"/>
          <w:szCs w:val="20"/>
          <w:highlight w:val="none"/>
          <w:lang w:val="en-US" w:eastAsia="zh-CN"/>
        </w:rPr>
        <w:t>应</w:t>
      </w:r>
      <w:r>
        <w:rPr>
          <w:rFonts w:hint="eastAsia" w:ascii="宋体" w:hAnsi="宋体" w:eastAsia="宋体" w:cs="宋体"/>
          <w:color w:val="auto"/>
          <w:kern w:val="0"/>
          <w:sz w:val="24"/>
          <w:szCs w:val="20"/>
          <w:highlight w:val="none"/>
          <w:lang w:eastAsia="zh-CN"/>
        </w:rPr>
        <w:t>根据采购文件和投标（响应）文件规定进行</w:t>
      </w:r>
      <w:r>
        <w:rPr>
          <w:rFonts w:hint="eastAsia" w:ascii="宋体" w:hAnsi="宋体" w:eastAsia="宋体" w:cs="宋体"/>
          <w:color w:val="auto"/>
          <w:kern w:val="0"/>
          <w:sz w:val="24"/>
          <w:szCs w:val="20"/>
          <w:highlight w:val="none"/>
        </w:rPr>
        <w:t>合同分包。</w:t>
      </w:r>
    </w:p>
    <w:p w14:paraId="7DC1D07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.2 乙方执行政府采购政策向中小企业依法分包的</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乙方应当按采购文件</w:t>
      </w:r>
      <w:r>
        <w:rPr>
          <w:rFonts w:hint="eastAsia" w:ascii="宋体" w:hAnsi="宋体" w:eastAsia="宋体" w:cs="宋体"/>
          <w:color w:val="auto"/>
          <w:kern w:val="0"/>
          <w:sz w:val="24"/>
          <w:szCs w:val="20"/>
          <w:highlight w:val="none"/>
          <w:lang w:eastAsia="zh-CN"/>
        </w:rPr>
        <w:t>和</w:t>
      </w:r>
      <w:r>
        <w:rPr>
          <w:rFonts w:hint="eastAsia" w:ascii="宋体" w:hAnsi="宋体" w:eastAsia="宋体" w:cs="宋体"/>
          <w:color w:val="auto"/>
          <w:kern w:val="0"/>
          <w:sz w:val="24"/>
          <w:szCs w:val="20"/>
          <w:highlight w:val="none"/>
        </w:rPr>
        <w:t>投标（响应）文件签订分包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协议属于本合同组成部分。</w:t>
      </w:r>
    </w:p>
    <w:p w14:paraId="48F2BB5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1</w:t>
      </w:r>
      <w:r>
        <w:rPr>
          <w:rFonts w:hint="eastAsia" w:ascii="宋体" w:hAnsi="宋体" w:eastAsia="宋体" w:cs="宋体"/>
          <w:b/>
          <w:bCs/>
          <w:color w:val="auto"/>
          <w:kern w:val="0"/>
          <w:sz w:val="24"/>
          <w:szCs w:val="20"/>
          <w:highlight w:val="none"/>
          <w:lang w:val="en-US" w:eastAsia="zh-CN"/>
        </w:rPr>
        <w:t>8</w:t>
      </w:r>
      <w:r>
        <w:rPr>
          <w:rFonts w:hint="eastAsia" w:ascii="宋体" w:hAnsi="宋体" w:eastAsia="宋体" w:cs="宋体"/>
          <w:b/>
          <w:bCs/>
          <w:color w:val="auto"/>
          <w:kern w:val="0"/>
          <w:sz w:val="24"/>
          <w:szCs w:val="20"/>
          <w:highlight w:val="none"/>
        </w:rPr>
        <w:t>.不可抗力</w:t>
      </w:r>
    </w:p>
    <w:p w14:paraId="3486560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.1 不可抗力是指合同双方不能预见、不能避免且不能克服的客观情况。</w:t>
      </w:r>
    </w:p>
    <w:p w14:paraId="0ADFF02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 任何一方对由于不可抗力造成的部分或全部不能履行合同不承担违约责任。但迟延履行后发生不可抗力的，不能免除责任。</w:t>
      </w:r>
    </w:p>
    <w:p w14:paraId="7BD1D6D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.3 遇有不可抗力的一方，应及时将事件情况以书面形式</w:t>
      </w:r>
      <w:r>
        <w:rPr>
          <w:rFonts w:hint="eastAsia" w:ascii="宋体" w:hAnsi="宋体" w:eastAsia="宋体" w:cs="宋体"/>
          <w:color w:val="auto"/>
          <w:kern w:val="0"/>
          <w:sz w:val="24"/>
          <w:szCs w:val="20"/>
          <w:highlight w:val="none"/>
          <w:lang w:eastAsia="zh-CN"/>
        </w:rPr>
        <w:t>告</w:t>
      </w:r>
      <w:r>
        <w:rPr>
          <w:rFonts w:hint="eastAsia" w:ascii="宋体" w:hAnsi="宋体" w:eastAsia="宋体" w:cs="宋体"/>
          <w:color w:val="auto"/>
          <w:kern w:val="0"/>
          <w:sz w:val="24"/>
          <w:szCs w:val="20"/>
          <w:highlight w:val="none"/>
        </w:rPr>
        <w:t>知另一方，并在事件发生后及时向另一方提交合同不能履行或部分不能履行或需要延期履行</w:t>
      </w:r>
      <w:r>
        <w:rPr>
          <w:rFonts w:hint="eastAsia" w:ascii="宋体" w:hAnsi="宋体" w:eastAsia="宋体" w:cs="宋体"/>
          <w:color w:val="auto"/>
          <w:kern w:val="0"/>
          <w:sz w:val="24"/>
          <w:szCs w:val="20"/>
          <w:highlight w:val="none"/>
          <w:lang w:eastAsia="zh-CN"/>
        </w:rPr>
        <w:t>的详细</w:t>
      </w:r>
      <w:r>
        <w:rPr>
          <w:rFonts w:hint="eastAsia" w:ascii="宋体" w:hAnsi="宋体" w:eastAsia="宋体" w:cs="宋体"/>
          <w:color w:val="auto"/>
          <w:kern w:val="0"/>
          <w:sz w:val="24"/>
          <w:szCs w:val="20"/>
          <w:highlight w:val="none"/>
        </w:rPr>
        <w:t>报告</w:t>
      </w:r>
      <w:r>
        <w:rPr>
          <w:rFonts w:hint="eastAsia" w:ascii="宋体" w:hAnsi="宋体" w:eastAsia="宋体" w:cs="宋体"/>
          <w:color w:val="auto"/>
          <w:kern w:val="0"/>
          <w:sz w:val="24"/>
          <w:szCs w:val="20"/>
          <w:highlight w:val="none"/>
          <w:lang w:eastAsia="zh-CN"/>
        </w:rPr>
        <w:t>，以</w:t>
      </w:r>
      <w:r>
        <w:rPr>
          <w:rFonts w:hint="eastAsia" w:ascii="宋体" w:hAnsi="宋体" w:eastAsia="宋体" w:cs="宋体"/>
          <w:color w:val="auto"/>
          <w:kern w:val="0"/>
          <w:sz w:val="24"/>
          <w:szCs w:val="20"/>
          <w:highlight w:val="none"/>
          <w:lang w:val="en-US" w:eastAsia="zh-CN"/>
        </w:rPr>
        <w:t>及证明不可抗力发生及其持续时间的证据</w:t>
      </w:r>
      <w:r>
        <w:rPr>
          <w:rFonts w:hint="eastAsia" w:ascii="宋体" w:hAnsi="宋体" w:eastAsia="宋体" w:cs="宋体"/>
          <w:color w:val="auto"/>
          <w:kern w:val="0"/>
          <w:sz w:val="24"/>
          <w:szCs w:val="20"/>
          <w:highlight w:val="none"/>
        </w:rPr>
        <w:t>。</w:t>
      </w:r>
    </w:p>
    <w:p w14:paraId="69E7A7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19</w:t>
      </w:r>
      <w:r>
        <w:rPr>
          <w:rFonts w:hint="eastAsia" w:ascii="宋体" w:hAnsi="宋体" w:eastAsia="宋体" w:cs="宋体"/>
          <w:b/>
          <w:bCs/>
          <w:color w:val="auto"/>
          <w:kern w:val="0"/>
          <w:sz w:val="24"/>
          <w:szCs w:val="20"/>
          <w:highlight w:val="none"/>
        </w:rPr>
        <w:t>.解决争议的方法</w:t>
      </w:r>
    </w:p>
    <w:p w14:paraId="3045BA8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.1 因本合同及合同有关事项发生的争议，由</w:t>
      </w:r>
      <w:r>
        <w:rPr>
          <w:rFonts w:hint="eastAsia" w:ascii="宋体" w:hAnsi="宋体" w:eastAsia="宋体" w:cs="宋体"/>
          <w:color w:val="auto"/>
          <w:kern w:val="0"/>
          <w:sz w:val="24"/>
          <w:szCs w:val="20"/>
          <w:highlight w:val="none"/>
          <w:lang w:eastAsia="zh-CN"/>
        </w:rPr>
        <w:t>甲乙双</w:t>
      </w:r>
      <w:r>
        <w:rPr>
          <w:rFonts w:hint="eastAsia" w:ascii="宋体" w:hAnsi="宋体" w:eastAsia="宋体" w:cs="宋体"/>
          <w:color w:val="auto"/>
          <w:kern w:val="0"/>
          <w:sz w:val="24"/>
          <w:szCs w:val="20"/>
          <w:highlight w:val="none"/>
        </w:rPr>
        <w:t>方友好协商解决。协商不成时，可以</w:t>
      </w:r>
      <w:r>
        <w:rPr>
          <w:rFonts w:hint="eastAsia" w:ascii="宋体" w:hAnsi="宋体" w:eastAsia="宋体" w:cs="宋体"/>
          <w:color w:val="auto"/>
          <w:kern w:val="0"/>
          <w:sz w:val="24"/>
          <w:szCs w:val="20"/>
          <w:highlight w:val="none"/>
          <w:lang w:eastAsia="zh-CN"/>
        </w:rPr>
        <w:t>向有关组织申请</w:t>
      </w:r>
      <w:r>
        <w:rPr>
          <w:rFonts w:hint="eastAsia" w:ascii="宋体" w:hAnsi="宋体" w:eastAsia="宋体" w:cs="宋体"/>
          <w:color w:val="auto"/>
          <w:kern w:val="0"/>
          <w:sz w:val="24"/>
          <w:szCs w:val="20"/>
          <w:highlight w:val="none"/>
        </w:rPr>
        <w:t>调解。合同一方或</w:t>
      </w:r>
      <w:r>
        <w:rPr>
          <w:rFonts w:hint="eastAsia" w:ascii="宋体" w:hAnsi="宋体" w:eastAsia="宋体" w:cs="宋体"/>
          <w:color w:val="auto"/>
          <w:kern w:val="0"/>
          <w:sz w:val="24"/>
          <w:szCs w:val="20"/>
          <w:highlight w:val="none"/>
          <w:lang w:eastAsia="zh-CN"/>
        </w:rPr>
        <w:t>双</w:t>
      </w:r>
      <w:r>
        <w:rPr>
          <w:rFonts w:hint="eastAsia" w:ascii="宋体" w:hAnsi="宋体" w:eastAsia="宋体" w:cs="宋体"/>
          <w:color w:val="auto"/>
          <w:kern w:val="0"/>
          <w:sz w:val="24"/>
          <w:szCs w:val="20"/>
          <w:highlight w:val="none"/>
        </w:rPr>
        <w:t>方不愿调解或调解不成的，可以通过仲裁的方式解决争议</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将争议提交绍兴仲裁委员会仲裁。</w:t>
      </w:r>
    </w:p>
    <w:p w14:paraId="30092B1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如</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rPr>
        <w:t>有争议的事项不影响合同其他部分的履行，在争议解决期间，合同其他部分应</w:t>
      </w:r>
      <w:r>
        <w:rPr>
          <w:rFonts w:hint="eastAsia" w:ascii="宋体" w:hAnsi="宋体" w:eastAsia="宋体" w:cs="宋体"/>
          <w:color w:val="auto"/>
          <w:kern w:val="0"/>
          <w:sz w:val="24"/>
          <w:szCs w:val="20"/>
          <w:highlight w:val="none"/>
          <w:lang w:eastAsia="zh-CN"/>
        </w:rPr>
        <w:t>当</w:t>
      </w:r>
      <w:r>
        <w:rPr>
          <w:rFonts w:hint="eastAsia" w:ascii="宋体" w:hAnsi="宋体" w:eastAsia="宋体" w:cs="宋体"/>
          <w:color w:val="auto"/>
          <w:kern w:val="0"/>
          <w:sz w:val="24"/>
          <w:szCs w:val="20"/>
          <w:highlight w:val="none"/>
        </w:rPr>
        <w:t>继续履行。</w:t>
      </w:r>
    </w:p>
    <w:p w14:paraId="1745D95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20</w:t>
      </w:r>
      <w:r>
        <w:rPr>
          <w:rFonts w:hint="eastAsia" w:ascii="宋体" w:hAnsi="宋体" w:eastAsia="宋体" w:cs="宋体"/>
          <w:b/>
          <w:bCs/>
          <w:color w:val="auto"/>
          <w:kern w:val="0"/>
          <w:sz w:val="24"/>
          <w:szCs w:val="20"/>
          <w:highlight w:val="none"/>
        </w:rPr>
        <w:t>.政府采购政策</w:t>
      </w:r>
    </w:p>
    <w:p w14:paraId="2991B22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20.1 </w:t>
      </w:r>
      <w:r>
        <w:rPr>
          <w:rFonts w:hint="eastAsia" w:ascii="宋体" w:hAnsi="宋体" w:eastAsia="宋体" w:cs="宋体"/>
          <w:color w:val="auto"/>
          <w:kern w:val="0"/>
          <w:sz w:val="24"/>
          <w:szCs w:val="20"/>
          <w:highlight w:val="none"/>
          <w:lang w:val="en-GB"/>
        </w:rPr>
        <w:t>本合同应当按照规定执行政府采购政策。</w:t>
      </w:r>
    </w:p>
    <w:p w14:paraId="659460C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本合同依法执行政府采购政策的方式和内容，属于合同履约验收的范围。</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lang w:val="en-GB"/>
        </w:rPr>
        <w:t>未按规定要求执行政府采购政策造成损失的</w:t>
      </w:r>
      <w:r>
        <w:rPr>
          <w:rFonts w:hint="eastAsia" w:ascii="宋体" w:hAnsi="宋体" w:eastAsia="宋体" w:cs="宋体"/>
          <w:color w:val="auto"/>
          <w:kern w:val="0"/>
          <w:sz w:val="24"/>
          <w:szCs w:val="20"/>
          <w:highlight w:val="none"/>
        </w:rPr>
        <w:t>，有过错的一方应当承担赔偿责任，双方都有过错的，各自承担相应的责任。</w:t>
      </w:r>
    </w:p>
    <w:p w14:paraId="7255E4A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 xml:space="preserve"> 对于</w:t>
      </w:r>
      <w:r>
        <w:rPr>
          <w:rFonts w:hint="eastAsia" w:ascii="宋体" w:hAnsi="宋体" w:eastAsia="宋体" w:cs="宋体"/>
          <w:color w:val="auto"/>
          <w:kern w:val="0"/>
          <w:sz w:val="24"/>
          <w:szCs w:val="20"/>
          <w:highlight w:val="none"/>
          <w:lang w:eastAsia="zh-CN"/>
        </w:rPr>
        <w:t>为落实中小企业支持政策，</w:t>
      </w:r>
      <w:r>
        <w:rPr>
          <w:rFonts w:hint="eastAsia" w:ascii="宋体" w:hAnsi="宋体" w:eastAsia="宋体" w:cs="宋体"/>
          <w:color w:val="auto"/>
          <w:kern w:val="0"/>
          <w:sz w:val="24"/>
          <w:szCs w:val="20"/>
          <w:highlight w:val="none"/>
        </w:rPr>
        <w:t>通过采购项目</w:t>
      </w:r>
      <w:r>
        <w:rPr>
          <w:rFonts w:hint="eastAsia" w:ascii="宋体" w:hAnsi="宋体" w:eastAsia="宋体" w:cs="宋体"/>
          <w:color w:val="auto"/>
          <w:kern w:val="0"/>
          <w:sz w:val="24"/>
          <w:szCs w:val="20"/>
          <w:highlight w:val="none"/>
          <w:lang w:eastAsia="zh-CN"/>
        </w:rPr>
        <w:t>整体</w:t>
      </w:r>
      <w:r>
        <w:rPr>
          <w:rFonts w:hint="eastAsia" w:ascii="宋体" w:hAnsi="宋体" w:eastAsia="宋体" w:cs="宋体"/>
          <w:color w:val="auto"/>
          <w:kern w:val="0"/>
          <w:sz w:val="24"/>
          <w:szCs w:val="20"/>
          <w:highlight w:val="none"/>
        </w:rPr>
        <w:t>预留、</w:t>
      </w:r>
      <w:r>
        <w:rPr>
          <w:rFonts w:hint="eastAsia" w:ascii="宋体" w:hAnsi="宋体" w:eastAsia="宋体" w:cs="宋体"/>
          <w:color w:val="auto"/>
          <w:kern w:val="0"/>
          <w:sz w:val="24"/>
          <w:szCs w:val="20"/>
          <w:highlight w:val="none"/>
          <w:lang w:eastAsia="zh-CN"/>
        </w:rPr>
        <w:t>设置</w:t>
      </w:r>
      <w:r>
        <w:rPr>
          <w:rFonts w:hint="eastAsia" w:ascii="宋体" w:hAnsi="宋体" w:eastAsia="宋体" w:cs="宋体"/>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76BA62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2</w:t>
      </w:r>
      <w:r>
        <w:rPr>
          <w:rFonts w:hint="eastAsia" w:ascii="宋体" w:hAnsi="宋体" w:eastAsia="宋体" w:cs="宋体"/>
          <w:b/>
          <w:bCs/>
          <w:color w:val="auto"/>
          <w:kern w:val="0"/>
          <w:sz w:val="24"/>
          <w:szCs w:val="20"/>
          <w:highlight w:val="none"/>
          <w:lang w:val="en-US" w:eastAsia="zh-CN"/>
        </w:rPr>
        <w:t>1</w:t>
      </w:r>
      <w:r>
        <w:rPr>
          <w:rFonts w:hint="eastAsia" w:ascii="宋体" w:hAnsi="宋体" w:eastAsia="宋体" w:cs="宋体"/>
          <w:b/>
          <w:bCs/>
          <w:color w:val="auto"/>
          <w:kern w:val="0"/>
          <w:sz w:val="24"/>
          <w:szCs w:val="20"/>
          <w:highlight w:val="none"/>
        </w:rPr>
        <w:t>.法律适用</w:t>
      </w:r>
    </w:p>
    <w:p w14:paraId="124E90A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.1 本合同的订立、生效、解释、履行及与本合同有关的争议解决，均适用法律、行政法规。</w:t>
      </w:r>
    </w:p>
    <w:p w14:paraId="36252E6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.2 本合同条款与法律、行政法规的强制性规定不一致的，双方当事人应按照法律、行政法规的强制性规定修改本合同的相关条款。</w:t>
      </w:r>
    </w:p>
    <w:p w14:paraId="54CA480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22.</w:t>
      </w:r>
      <w:r>
        <w:rPr>
          <w:rFonts w:hint="eastAsia" w:ascii="宋体" w:hAnsi="宋体" w:eastAsia="宋体" w:cs="宋体"/>
          <w:b/>
          <w:bCs/>
          <w:color w:val="auto"/>
          <w:kern w:val="0"/>
          <w:sz w:val="24"/>
          <w:szCs w:val="20"/>
          <w:highlight w:val="none"/>
        </w:rPr>
        <w:t>通知</w:t>
      </w:r>
    </w:p>
    <w:p w14:paraId="7B99ABE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0583E50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一方当事人变更名称、</w:t>
      </w:r>
      <w:r>
        <w:rPr>
          <w:rFonts w:hint="eastAsia" w:ascii="宋体" w:hAnsi="宋体" w:eastAsia="宋体" w:cs="宋体"/>
          <w:color w:val="auto"/>
          <w:kern w:val="0"/>
          <w:sz w:val="24"/>
          <w:szCs w:val="20"/>
          <w:highlight w:val="none"/>
          <w:lang w:eastAsia="zh-CN"/>
        </w:rPr>
        <w:t>住所</w:t>
      </w:r>
      <w:r>
        <w:rPr>
          <w:rFonts w:hint="eastAsia" w:ascii="宋体" w:hAnsi="宋体" w:eastAsia="宋体" w:cs="宋体"/>
          <w:color w:val="auto"/>
          <w:kern w:val="0"/>
          <w:sz w:val="24"/>
          <w:szCs w:val="20"/>
          <w:highlight w:val="none"/>
        </w:rPr>
        <w:t>、联系人、联系电话或电子邮箱</w:t>
      </w:r>
      <w:r>
        <w:rPr>
          <w:rFonts w:hint="eastAsia" w:ascii="宋体" w:hAnsi="宋体" w:eastAsia="宋体" w:cs="宋体"/>
          <w:color w:val="auto"/>
          <w:kern w:val="0"/>
          <w:sz w:val="24"/>
          <w:szCs w:val="20"/>
          <w:highlight w:val="none"/>
          <w:lang w:eastAsia="zh-CN"/>
        </w:rPr>
        <w:t>等信息</w:t>
      </w:r>
      <w:r>
        <w:rPr>
          <w:rFonts w:hint="eastAsia" w:ascii="宋体" w:hAnsi="宋体" w:eastAsia="宋体" w:cs="宋体"/>
          <w:color w:val="auto"/>
          <w:kern w:val="0"/>
          <w:sz w:val="24"/>
          <w:szCs w:val="20"/>
          <w:highlight w:val="none"/>
        </w:rPr>
        <w:t>的，应当在变更后3日内及时书面通知对方，对方实际收到变更通知前的送达仍为有效送达。</w:t>
      </w:r>
    </w:p>
    <w:p w14:paraId="698EC65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本合同一方给另一方的通知均应采用书面形式，传真或快递送到本合同中规定的对方的地址和办理签收手续。</w:t>
      </w:r>
    </w:p>
    <w:p w14:paraId="1C1F681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通知以送达之日或通知书中规定的生效之日起生效，两者中以较迟之日为准。</w:t>
      </w:r>
    </w:p>
    <w:p w14:paraId="55A671A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right="0" w:rightChars="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23.</w:t>
      </w:r>
      <w:r>
        <w:rPr>
          <w:rFonts w:hint="eastAsia" w:ascii="宋体" w:hAnsi="宋体" w:eastAsia="宋体" w:cs="宋体"/>
          <w:b/>
          <w:bCs/>
          <w:color w:val="auto"/>
          <w:kern w:val="0"/>
          <w:sz w:val="24"/>
          <w:szCs w:val="20"/>
          <w:highlight w:val="none"/>
        </w:rPr>
        <w:t>合同未尽事项</w:t>
      </w:r>
    </w:p>
    <w:p w14:paraId="4C64C7F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.1合同未尽事项见【政府采购合同专用条款】。</w:t>
      </w:r>
    </w:p>
    <w:p w14:paraId="22A9B9B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23.2 合同附件与合同正文具有同等的法律效力。</w:t>
      </w:r>
      <w:bookmarkStart w:id="53" w:name="_Toc20313"/>
    </w:p>
    <w:p w14:paraId="59B458E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br w:type="page"/>
      </w:r>
    </w:p>
    <w:p w14:paraId="65A9401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第三节 政府采购合同专用条款</w:t>
      </w:r>
      <w:bookmarkEnd w:id="53"/>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689C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C1EA3A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4B13EC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第1.2（</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）项</w:t>
            </w:r>
          </w:p>
        </w:tc>
        <w:tc>
          <w:tcPr>
            <w:tcW w:w="1857" w:type="dxa"/>
            <w:noWrap w:val="0"/>
            <w:vAlign w:val="center"/>
          </w:tcPr>
          <w:p w14:paraId="593202C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联合体具体要求</w:t>
            </w:r>
          </w:p>
        </w:tc>
        <w:tc>
          <w:tcPr>
            <w:tcW w:w="4875" w:type="dxa"/>
            <w:noWrap w:val="0"/>
            <w:vAlign w:val="center"/>
          </w:tcPr>
          <w:p w14:paraId="345CC0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AA4F1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5561517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4049DD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第1.2（</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）项</w:t>
            </w:r>
          </w:p>
        </w:tc>
        <w:tc>
          <w:tcPr>
            <w:tcW w:w="1857" w:type="dxa"/>
            <w:noWrap w:val="0"/>
            <w:vAlign w:val="center"/>
          </w:tcPr>
          <w:p w14:paraId="288BA2C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其他术语解释</w:t>
            </w:r>
          </w:p>
        </w:tc>
        <w:tc>
          <w:tcPr>
            <w:tcW w:w="4875" w:type="dxa"/>
            <w:noWrap w:val="0"/>
            <w:vAlign w:val="center"/>
          </w:tcPr>
          <w:p w14:paraId="6395BA6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02337E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B83D01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0DB6C0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4.4款</w:t>
            </w:r>
          </w:p>
        </w:tc>
        <w:tc>
          <w:tcPr>
            <w:tcW w:w="1857" w:type="dxa"/>
            <w:noWrap w:val="0"/>
            <w:vAlign w:val="center"/>
          </w:tcPr>
          <w:p w14:paraId="11E9551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履约验收中甲方</w:t>
            </w:r>
          </w:p>
          <w:p w14:paraId="4F752DD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提出异议或作</w:t>
            </w:r>
          </w:p>
          <w:p w14:paraId="19366DA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出说明的期限</w:t>
            </w:r>
          </w:p>
        </w:tc>
        <w:tc>
          <w:tcPr>
            <w:tcW w:w="4875" w:type="dxa"/>
            <w:noWrap w:val="0"/>
            <w:vAlign w:val="center"/>
          </w:tcPr>
          <w:p w14:paraId="51353BA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668DB5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4C42CD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25CA6E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4.6款</w:t>
            </w:r>
          </w:p>
        </w:tc>
        <w:tc>
          <w:tcPr>
            <w:tcW w:w="1857" w:type="dxa"/>
            <w:noWrap w:val="0"/>
            <w:vAlign w:val="center"/>
          </w:tcPr>
          <w:p w14:paraId="4E4A2E9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约定甲方承担的</w:t>
            </w:r>
          </w:p>
          <w:p w14:paraId="1AE4A0C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其他义务和责任</w:t>
            </w:r>
          </w:p>
        </w:tc>
        <w:tc>
          <w:tcPr>
            <w:tcW w:w="4875" w:type="dxa"/>
            <w:noWrap w:val="0"/>
            <w:vAlign w:val="center"/>
          </w:tcPr>
          <w:p w14:paraId="0A99E0B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2F27A0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914C7D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第二节</w:t>
            </w:r>
          </w:p>
          <w:p w14:paraId="1553D36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5.4款</w:t>
            </w:r>
          </w:p>
        </w:tc>
        <w:tc>
          <w:tcPr>
            <w:tcW w:w="1857" w:type="dxa"/>
            <w:noWrap w:val="0"/>
            <w:vAlign w:val="center"/>
          </w:tcPr>
          <w:p w14:paraId="5915DBD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约定乙方承担的</w:t>
            </w:r>
          </w:p>
          <w:p w14:paraId="7813968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其他义务和责任</w:t>
            </w:r>
          </w:p>
        </w:tc>
        <w:tc>
          <w:tcPr>
            <w:tcW w:w="4875" w:type="dxa"/>
            <w:noWrap w:val="0"/>
            <w:vAlign w:val="center"/>
          </w:tcPr>
          <w:p w14:paraId="4057DC8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14F7D1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4EB581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第二节</w:t>
            </w:r>
          </w:p>
          <w:p w14:paraId="617079D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6.1款</w:t>
            </w:r>
          </w:p>
        </w:tc>
        <w:tc>
          <w:tcPr>
            <w:tcW w:w="1857" w:type="dxa"/>
            <w:noWrap w:val="0"/>
            <w:vAlign w:val="center"/>
          </w:tcPr>
          <w:p w14:paraId="643C7E8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履行合同义务</w:t>
            </w:r>
          </w:p>
          <w:p w14:paraId="1AF3636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的顺序</w:t>
            </w:r>
          </w:p>
        </w:tc>
        <w:tc>
          <w:tcPr>
            <w:tcW w:w="4875" w:type="dxa"/>
            <w:noWrap w:val="0"/>
            <w:vAlign w:val="center"/>
          </w:tcPr>
          <w:p w14:paraId="2890141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66CA1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687BA9D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E79B41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46BBF8C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包装</w:t>
            </w:r>
            <w:r>
              <w:rPr>
                <w:rFonts w:hint="eastAsia" w:ascii="宋体" w:hAnsi="宋体" w:eastAsia="宋体" w:cs="宋体"/>
                <w:color w:val="auto"/>
                <w:kern w:val="0"/>
                <w:sz w:val="24"/>
                <w:szCs w:val="20"/>
                <w:highlight w:val="none"/>
                <w:lang w:eastAsia="zh-CN"/>
              </w:rPr>
              <w:t>特殊要求</w:t>
            </w:r>
          </w:p>
        </w:tc>
        <w:tc>
          <w:tcPr>
            <w:tcW w:w="4875" w:type="dxa"/>
            <w:noWrap w:val="0"/>
            <w:vAlign w:val="center"/>
          </w:tcPr>
          <w:p w14:paraId="3D6F05F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299499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7D67D67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857" w:type="dxa"/>
            <w:noWrap w:val="0"/>
            <w:vAlign w:val="center"/>
          </w:tcPr>
          <w:p w14:paraId="2D6D723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指定现场</w:t>
            </w:r>
          </w:p>
        </w:tc>
        <w:tc>
          <w:tcPr>
            <w:tcW w:w="4875" w:type="dxa"/>
            <w:noWrap w:val="0"/>
            <w:vAlign w:val="center"/>
          </w:tcPr>
          <w:p w14:paraId="56F1113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7ED67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495659A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9C4124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32EAD80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运输特殊要求</w:t>
            </w:r>
          </w:p>
        </w:tc>
        <w:tc>
          <w:tcPr>
            <w:tcW w:w="4875" w:type="dxa"/>
            <w:noWrap w:val="0"/>
            <w:vAlign w:val="center"/>
          </w:tcPr>
          <w:p w14:paraId="03EEED6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57467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493A24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CC6DDD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.3</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1F2D811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保险要求</w:t>
            </w:r>
          </w:p>
        </w:tc>
        <w:tc>
          <w:tcPr>
            <w:tcW w:w="4875" w:type="dxa"/>
            <w:noWrap w:val="0"/>
            <w:vAlign w:val="center"/>
          </w:tcPr>
          <w:p w14:paraId="76CC479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2A623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6CC9EB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005AEF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.2（1）项</w:t>
            </w:r>
          </w:p>
        </w:tc>
        <w:tc>
          <w:tcPr>
            <w:tcW w:w="1857" w:type="dxa"/>
            <w:noWrap w:val="0"/>
            <w:vAlign w:val="center"/>
          </w:tcPr>
          <w:p w14:paraId="267B322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质量保证期</w:t>
            </w:r>
          </w:p>
        </w:tc>
        <w:tc>
          <w:tcPr>
            <w:tcW w:w="4875" w:type="dxa"/>
            <w:noWrap w:val="0"/>
            <w:vAlign w:val="center"/>
          </w:tcPr>
          <w:p w14:paraId="72030AA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9B9A2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1531BF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C9F1C4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.2（3）项</w:t>
            </w:r>
          </w:p>
        </w:tc>
        <w:tc>
          <w:tcPr>
            <w:tcW w:w="1857" w:type="dxa"/>
            <w:noWrap w:val="0"/>
            <w:vAlign w:val="center"/>
          </w:tcPr>
          <w:p w14:paraId="18123F0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货物质量缺陷</w:t>
            </w:r>
          </w:p>
          <w:p w14:paraId="1DC4488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响应时间</w:t>
            </w:r>
          </w:p>
        </w:tc>
        <w:tc>
          <w:tcPr>
            <w:tcW w:w="4875" w:type="dxa"/>
            <w:noWrap w:val="0"/>
            <w:vAlign w:val="center"/>
          </w:tcPr>
          <w:p w14:paraId="78DD1E4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A22B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16ECAE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第二节</w:t>
            </w:r>
          </w:p>
          <w:p w14:paraId="410C651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第11.1款</w:t>
            </w:r>
          </w:p>
        </w:tc>
        <w:tc>
          <w:tcPr>
            <w:tcW w:w="1857" w:type="dxa"/>
            <w:noWrap w:val="0"/>
            <w:vAlign w:val="center"/>
          </w:tcPr>
          <w:p w14:paraId="206F47B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其他应当保密</w:t>
            </w:r>
          </w:p>
          <w:p w14:paraId="2E752F5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的信息</w:t>
            </w:r>
          </w:p>
        </w:tc>
        <w:tc>
          <w:tcPr>
            <w:tcW w:w="4875" w:type="dxa"/>
            <w:noWrap w:val="0"/>
            <w:vAlign w:val="center"/>
          </w:tcPr>
          <w:p w14:paraId="7BCFD07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7C32A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B32ECC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6C2887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.2款</w:t>
            </w:r>
          </w:p>
        </w:tc>
        <w:tc>
          <w:tcPr>
            <w:tcW w:w="1857" w:type="dxa"/>
            <w:noWrap w:val="0"/>
            <w:vAlign w:val="center"/>
          </w:tcPr>
          <w:p w14:paraId="70DE8B6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合同价款支付</w:t>
            </w:r>
          </w:p>
          <w:p w14:paraId="19E0FDD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时间</w:t>
            </w:r>
          </w:p>
        </w:tc>
        <w:tc>
          <w:tcPr>
            <w:tcW w:w="4875" w:type="dxa"/>
            <w:noWrap w:val="0"/>
            <w:vAlign w:val="center"/>
          </w:tcPr>
          <w:p w14:paraId="611DDBB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B73A9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87C416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023D0A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13.2</w:t>
            </w:r>
            <w:r>
              <w:rPr>
                <w:rFonts w:hint="eastAsia" w:ascii="宋体" w:hAnsi="宋体" w:eastAsia="宋体" w:cs="宋体"/>
                <w:color w:val="auto"/>
                <w:kern w:val="0"/>
                <w:sz w:val="24"/>
                <w:szCs w:val="20"/>
                <w:highlight w:val="none"/>
              </w:rPr>
              <w:t>款</w:t>
            </w:r>
          </w:p>
        </w:tc>
        <w:tc>
          <w:tcPr>
            <w:tcW w:w="1857" w:type="dxa"/>
            <w:noWrap w:val="0"/>
            <w:vAlign w:val="center"/>
          </w:tcPr>
          <w:p w14:paraId="0D7B5AB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履约保证金</w:t>
            </w:r>
          </w:p>
          <w:p w14:paraId="72CB033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不予退还的情形</w:t>
            </w:r>
          </w:p>
        </w:tc>
        <w:tc>
          <w:tcPr>
            <w:tcW w:w="4875" w:type="dxa"/>
            <w:noWrap w:val="0"/>
            <w:vAlign w:val="center"/>
          </w:tcPr>
          <w:p w14:paraId="750AC0A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44BE6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1209ED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B7D15E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13.3</w:t>
            </w:r>
            <w:r>
              <w:rPr>
                <w:rFonts w:hint="eastAsia" w:ascii="宋体" w:hAnsi="宋体" w:eastAsia="宋体" w:cs="宋体"/>
                <w:color w:val="auto"/>
                <w:kern w:val="0"/>
                <w:sz w:val="24"/>
                <w:szCs w:val="20"/>
                <w:highlight w:val="none"/>
              </w:rPr>
              <w:t>款</w:t>
            </w:r>
          </w:p>
        </w:tc>
        <w:tc>
          <w:tcPr>
            <w:tcW w:w="1857" w:type="dxa"/>
            <w:noWrap w:val="0"/>
            <w:vAlign w:val="center"/>
          </w:tcPr>
          <w:p w14:paraId="5BB34D3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履约保证金退还</w:t>
            </w:r>
          </w:p>
          <w:p w14:paraId="5090560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时间及</w:t>
            </w:r>
            <w:r>
              <w:rPr>
                <w:rFonts w:hint="eastAsia" w:ascii="宋体" w:hAnsi="宋体" w:eastAsia="宋体" w:cs="宋体"/>
                <w:color w:val="auto"/>
                <w:kern w:val="0"/>
                <w:sz w:val="24"/>
                <w:szCs w:val="20"/>
                <w:highlight w:val="none"/>
                <w:lang w:eastAsia="zh-CN"/>
              </w:rPr>
              <w:t>逾期退还</w:t>
            </w:r>
          </w:p>
          <w:p w14:paraId="0E1F48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的</w:t>
            </w:r>
            <w:r>
              <w:rPr>
                <w:rFonts w:hint="eastAsia" w:ascii="宋体" w:hAnsi="宋体" w:eastAsia="宋体" w:cs="宋体"/>
                <w:color w:val="auto"/>
                <w:kern w:val="0"/>
                <w:sz w:val="24"/>
                <w:szCs w:val="20"/>
                <w:highlight w:val="none"/>
              </w:rPr>
              <w:t>违约金</w:t>
            </w:r>
          </w:p>
        </w:tc>
        <w:tc>
          <w:tcPr>
            <w:tcW w:w="4875" w:type="dxa"/>
            <w:noWrap w:val="0"/>
            <w:vAlign w:val="center"/>
          </w:tcPr>
          <w:p w14:paraId="6B3EAE8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08F6E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19A1F3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83E75F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）项</w:t>
            </w:r>
          </w:p>
        </w:tc>
        <w:tc>
          <w:tcPr>
            <w:tcW w:w="1857" w:type="dxa"/>
            <w:noWrap w:val="0"/>
            <w:vAlign w:val="center"/>
          </w:tcPr>
          <w:p w14:paraId="0DCAA51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运行监督、</w:t>
            </w:r>
          </w:p>
          <w:p w14:paraId="5BD442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维修期限</w:t>
            </w:r>
          </w:p>
        </w:tc>
        <w:tc>
          <w:tcPr>
            <w:tcW w:w="4875" w:type="dxa"/>
            <w:noWrap w:val="0"/>
            <w:vAlign w:val="center"/>
          </w:tcPr>
          <w:p w14:paraId="2D7D0E6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p>
        </w:tc>
      </w:tr>
      <w:tr w14:paraId="506711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9BEA11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0B693D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）项</w:t>
            </w:r>
          </w:p>
        </w:tc>
        <w:tc>
          <w:tcPr>
            <w:tcW w:w="1857" w:type="dxa"/>
            <w:noWrap w:val="0"/>
            <w:vAlign w:val="center"/>
          </w:tcPr>
          <w:p w14:paraId="374E5DB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货物回收的约定</w:t>
            </w:r>
          </w:p>
        </w:tc>
        <w:tc>
          <w:tcPr>
            <w:tcW w:w="4875" w:type="dxa"/>
            <w:noWrap w:val="0"/>
            <w:vAlign w:val="center"/>
          </w:tcPr>
          <w:p w14:paraId="25482B5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1D14B9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69F850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8264F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）项</w:t>
            </w:r>
          </w:p>
        </w:tc>
        <w:tc>
          <w:tcPr>
            <w:tcW w:w="1857" w:type="dxa"/>
            <w:noWrap w:val="0"/>
            <w:vAlign w:val="center"/>
          </w:tcPr>
          <w:p w14:paraId="2F309FF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乙方提供的其他</w:t>
            </w:r>
          </w:p>
          <w:p w14:paraId="2DCB095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服务</w:t>
            </w:r>
          </w:p>
        </w:tc>
        <w:tc>
          <w:tcPr>
            <w:tcW w:w="4875" w:type="dxa"/>
            <w:noWrap w:val="0"/>
            <w:vAlign w:val="center"/>
          </w:tcPr>
          <w:p w14:paraId="1604610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18A5CC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112FE8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E02979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1款</w:t>
            </w:r>
          </w:p>
        </w:tc>
        <w:tc>
          <w:tcPr>
            <w:tcW w:w="1857" w:type="dxa"/>
            <w:noWrap w:val="0"/>
            <w:vAlign w:val="center"/>
          </w:tcPr>
          <w:p w14:paraId="7003AAF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修理、重作、更</w:t>
            </w:r>
          </w:p>
          <w:p w14:paraId="2C20435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换相关具体规定</w:t>
            </w:r>
          </w:p>
        </w:tc>
        <w:tc>
          <w:tcPr>
            <w:tcW w:w="4875" w:type="dxa"/>
            <w:noWrap w:val="0"/>
            <w:vAlign w:val="center"/>
          </w:tcPr>
          <w:p w14:paraId="2261D1F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4975D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431AFA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5A6A2F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.2（2）项</w:t>
            </w:r>
          </w:p>
        </w:tc>
        <w:tc>
          <w:tcPr>
            <w:tcW w:w="1857" w:type="dxa"/>
            <w:noWrap w:val="0"/>
            <w:vAlign w:val="center"/>
          </w:tcPr>
          <w:p w14:paraId="2C20146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迟延交货赔偿费</w:t>
            </w:r>
          </w:p>
        </w:tc>
        <w:tc>
          <w:tcPr>
            <w:tcW w:w="4875" w:type="dxa"/>
            <w:noWrap w:val="0"/>
            <w:vAlign w:val="center"/>
          </w:tcPr>
          <w:p w14:paraId="5BDCA6A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FF95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2D8C15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3CE826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3款</w:t>
            </w:r>
          </w:p>
        </w:tc>
        <w:tc>
          <w:tcPr>
            <w:tcW w:w="1857" w:type="dxa"/>
            <w:noWrap w:val="0"/>
            <w:vAlign w:val="center"/>
          </w:tcPr>
          <w:p w14:paraId="72EAE73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逾期付款利息</w:t>
            </w:r>
          </w:p>
        </w:tc>
        <w:tc>
          <w:tcPr>
            <w:tcW w:w="4875" w:type="dxa"/>
            <w:noWrap w:val="0"/>
            <w:vAlign w:val="center"/>
          </w:tcPr>
          <w:p w14:paraId="2537D3F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F1D2E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5474121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292B4B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.4</w:t>
            </w:r>
            <w:r>
              <w:rPr>
                <w:rFonts w:hint="eastAsia" w:ascii="宋体" w:hAnsi="宋体" w:eastAsia="宋体" w:cs="宋体"/>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C0E54F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10A7B72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A1327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0FFC4A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943A76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41EF324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60FBCEE8">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双方当事人均可通过和解或者调解解决；不</w:t>
            </w:r>
          </w:p>
          <w:p w14:paraId="0203E5F5">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愿和解、调解或者和解、调解不成的，将争</w:t>
            </w:r>
          </w:p>
          <w:p w14:paraId="3162F72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sz w:val="24"/>
                <w:highlight w:val="none"/>
              </w:rPr>
              <w:t>议提交绍兴仲裁委员会仲裁。</w:t>
            </w:r>
          </w:p>
        </w:tc>
      </w:tr>
      <w:tr w14:paraId="7C824C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46227FF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C27CED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第2</w:t>
            </w:r>
            <w:r>
              <w:rPr>
                <w:rFonts w:hint="eastAsia" w:ascii="宋体" w:hAnsi="宋体" w:eastAsia="宋体" w:cs="宋体"/>
                <w:color w:val="auto"/>
                <w:kern w:val="0"/>
                <w:sz w:val="24"/>
                <w:szCs w:val="20"/>
                <w:highlight w:val="none"/>
                <w:lang w:val="en-US" w:eastAsia="zh-CN"/>
              </w:rPr>
              <w:t>3.1</w:t>
            </w:r>
            <w:r>
              <w:rPr>
                <w:rFonts w:hint="eastAsia" w:ascii="宋体" w:hAnsi="宋体" w:eastAsia="宋体" w:cs="宋体"/>
                <w:color w:val="auto"/>
                <w:kern w:val="0"/>
                <w:sz w:val="24"/>
                <w:szCs w:val="20"/>
                <w:highlight w:val="none"/>
                <w:lang w:eastAsia="zh-CN"/>
              </w:rPr>
              <w:t>款</w:t>
            </w:r>
          </w:p>
        </w:tc>
        <w:tc>
          <w:tcPr>
            <w:tcW w:w="1857" w:type="dxa"/>
            <w:noWrap w:val="0"/>
            <w:vAlign w:val="center"/>
          </w:tcPr>
          <w:p w14:paraId="4B6872F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其他专用条款</w:t>
            </w:r>
          </w:p>
        </w:tc>
        <w:tc>
          <w:tcPr>
            <w:tcW w:w="4875" w:type="dxa"/>
            <w:noWrap w:val="0"/>
            <w:vAlign w:val="center"/>
          </w:tcPr>
          <w:p w14:paraId="5ABE9B8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bl>
    <w:p w14:paraId="616638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sz w:val="36"/>
          <w:szCs w:val="36"/>
          <w:highlight w:val="none"/>
        </w:rPr>
      </w:pPr>
    </w:p>
    <w:p w14:paraId="25F24228">
      <w:pPr>
        <w:pStyle w:val="61"/>
        <w:rPr>
          <w:rFonts w:hint="eastAsia" w:ascii="宋体" w:hAnsi="宋体" w:eastAsia="宋体" w:cs="宋体"/>
          <w:b/>
          <w:color w:val="auto"/>
          <w:sz w:val="36"/>
          <w:szCs w:val="36"/>
          <w:highlight w:val="none"/>
        </w:rPr>
      </w:pPr>
    </w:p>
    <w:p w14:paraId="293BD1B1">
      <w:pPr>
        <w:rPr>
          <w:rFonts w:hint="eastAsia" w:ascii="宋体" w:hAnsi="宋体" w:eastAsia="宋体" w:cs="宋体"/>
          <w:color w:val="auto"/>
          <w:highlight w:val="none"/>
        </w:rPr>
      </w:pPr>
    </w:p>
    <w:p w14:paraId="67FB658F">
      <w:pPr>
        <w:rPr>
          <w:rFonts w:hint="eastAsia" w:ascii="宋体" w:hAnsi="宋体" w:eastAsia="宋体" w:cs="宋体"/>
          <w:color w:val="auto"/>
          <w:highlight w:val="none"/>
        </w:rPr>
      </w:pPr>
    </w:p>
    <w:p w14:paraId="677552C1">
      <w:pPr>
        <w:rPr>
          <w:rFonts w:hint="eastAsia" w:ascii="宋体" w:hAnsi="宋体" w:eastAsia="宋体" w:cs="宋体"/>
          <w:color w:val="auto"/>
          <w:highlight w:val="none"/>
        </w:rPr>
      </w:pPr>
    </w:p>
    <w:p w14:paraId="3700AAB8">
      <w:pPr>
        <w:rPr>
          <w:rFonts w:hint="eastAsia" w:ascii="宋体" w:hAnsi="宋体" w:eastAsia="宋体" w:cs="宋体"/>
          <w:color w:val="auto"/>
          <w:highlight w:val="none"/>
        </w:rPr>
      </w:pPr>
    </w:p>
    <w:p w14:paraId="1741BD96">
      <w:pPr>
        <w:rPr>
          <w:rFonts w:hint="eastAsia" w:ascii="宋体" w:hAnsi="宋体" w:eastAsia="宋体" w:cs="宋体"/>
          <w:color w:val="auto"/>
          <w:highlight w:val="none"/>
        </w:rPr>
      </w:pPr>
    </w:p>
    <w:p w14:paraId="4BC4EDF9">
      <w:pPr>
        <w:rPr>
          <w:rFonts w:hint="eastAsia" w:ascii="宋体" w:hAnsi="宋体" w:eastAsia="宋体" w:cs="宋体"/>
          <w:color w:val="auto"/>
          <w:highlight w:val="none"/>
        </w:rPr>
      </w:pPr>
    </w:p>
    <w:p w14:paraId="71B667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3DF1B66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1、评标方法：</w:t>
      </w:r>
    </w:p>
    <w:p w14:paraId="10612C3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42AA90">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9742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E987F3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2.评分标准：</w:t>
      </w:r>
      <w:r>
        <w:rPr>
          <w:rFonts w:hint="eastAsia" w:ascii="宋体" w:hAnsi="宋体" w:eastAsia="宋体" w:cs="宋体"/>
          <w:color w:val="auto"/>
          <w:sz w:val="24"/>
          <w:highlight w:val="none"/>
        </w:rPr>
        <w:t>共100分，其中商务技术分</w:t>
      </w:r>
      <w:r>
        <w:rPr>
          <w:rFonts w:hint="eastAsia" w:ascii="宋体" w:hAnsi="宋体" w:eastAsia="宋体" w:cs="宋体"/>
          <w:color w:val="auto"/>
          <w:sz w:val="24"/>
          <w:highlight w:val="none"/>
          <w:u w:val="single"/>
          <w:lang w:val="en-US" w:eastAsia="zh-CN"/>
        </w:rPr>
        <w:t xml:space="preserve"> 70 </w:t>
      </w:r>
      <w:r>
        <w:rPr>
          <w:rFonts w:hint="eastAsia" w:ascii="宋体" w:hAnsi="宋体" w:eastAsia="宋体" w:cs="宋体"/>
          <w:color w:val="auto"/>
          <w:sz w:val="24"/>
          <w:highlight w:val="none"/>
        </w:rPr>
        <w:t>分，价格分</w:t>
      </w:r>
      <w:r>
        <w:rPr>
          <w:rFonts w:hint="eastAsia" w:ascii="宋体" w:hAnsi="宋体" w:eastAsia="宋体" w:cs="宋体"/>
          <w:color w:val="auto"/>
          <w:sz w:val="24"/>
          <w:highlight w:val="none"/>
          <w:u w:val="single"/>
          <w:lang w:val="en-US" w:eastAsia="zh-CN"/>
        </w:rPr>
        <w:t xml:space="preserve"> 30</w:t>
      </w:r>
      <w:r>
        <w:rPr>
          <w:rFonts w:hint="eastAsia" w:ascii="宋体" w:hAnsi="宋体" w:eastAsia="宋体" w:cs="宋体"/>
          <w:color w:val="auto"/>
          <w:sz w:val="24"/>
          <w:highlight w:val="none"/>
        </w:rPr>
        <w:t>分。评分依下述所列为评标打分依据，分值如下（计算分值时，按其算术平均值保留小数2位）。</w:t>
      </w:r>
    </w:p>
    <w:p w14:paraId="08A89D7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b/>
          <w:color w:val="auto"/>
          <w:sz w:val="32"/>
          <w:szCs w:val="20"/>
          <w:highlight w:val="none"/>
        </w:rPr>
      </w:pPr>
      <w:r>
        <w:rPr>
          <w:rFonts w:hint="eastAsia" w:ascii="宋体" w:hAnsi="宋体" w:eastAsia="宋体" w:cs="宋体"/>
          <w:b/>
          <w:bCs/>
          <w:iCs/>
          <w:color w:val="auto"/>
          <w:sz w:val="24"/>
          <w:highlight w:val="none"/>
        </w:rPr>
        <w:t>2.1商务技术分（</w:t>
      </w:r>
      <w:r>
        <w:rPr>
          <w:rFonts w:hint="eastAsia" w:ascii="宋体" w:hAnsi="宋体" w:eastAsia="宋体" w:cs="宋体"/>
          <w:b/>
          <w:bCs/>
          <w:iCs/>
          <w:color w:val="auto"/>
          <w:sz w:val="24"/>
          <w:highlight w:val="none"/>
          <w:u w:val="single"/>
          <w:lang w:val="en-US" w:eastAsia="zh-CN"/>
        </w:rPr>
        <w:t xml:space="preserve"> 70 </w:t>
      </w:r>
      <w:r>
        <w:rPr>
          <w:rFonts w:hint="eastAsia" w:ascii="宋体" w:hAnsi="宋体" w:eastAsia="宋体" w:cs="宋体"/>
          <w:b/>
          <w:bCs/>
          <w:iCs/>
          <w:color w:val="auto"/>
          <w:sz w:val="24"/>
          <w:highlight w:val="none"/>
        </w:rPr>
        <w:t>分）</w:t>
      </w:r>
    </w:p>
    <w:tbl>
      <w:tblPr>
        <w:tblStyle w:val="6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73E1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vAlign w:val="center"/>
          </w:tcPr>
          <w:p w14:paraId="7D58675E">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61" w:type="dxa"/>
            <w:vAlign w:val="center"/>
          </w:tcPr>
          <w:p w14:paraId="23896611">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目</w:t>
            </w:r>
          </w:p>
        </w:tc>
        <w:tc>
          <w:tcPr>
            <w:tcW w:w="6088" w:type="dxa"/>
            <w:vAlign w:val="center"/>
          </w:tcPr>
          <w:p w14:paraId="10DFF341">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tc>
        <w:tc>
          <w:tcPr>
            <w:tcW w:w="1221" w:type="dxa"/>
            <w:vAlign w:val="center"/>
          </w:tcPr>
          <w:p w14:paraId="773CB62F">
            <w:pPr>
              <w:spacing w:line="400" w:lineRule="exact"/>
              <w:jc w:val="center"/>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分值范围</w:t>
            </w:r>
          </w:p>
        </w:tc>
      </w:tr>
      <w:tr w14:paraId="7F70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48E1D522">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661" w:type="dxa"/>
            <w:vAlign w:val="center"/>
          </w:tcPr>
          <w:p w14:paraId="29158D1E">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设备的性能及技术指标要求</w:t>
            </w:r>
          </w:p>
        </w:tc>
        <w:tc>
          <w:tcPr>
            <w:tcW w:w="6088" w:type="dxa"/>
            <w:vAlign w:val="center"/>
          </w:tcPr>
          <w:p w14:paraId="70E2C809">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主要设备技术参数无负偏离的得</w:t>
            </w:r>
            <w:r>
              <w:rPr>
                <w:rFonts w:hint="eastAsia" w:ascii="宋体" w:hAnsi="宋体" w:cs="宋体"/>
                <w:color w:val="auto"/>
                <w:sz w:val="24"/>
                <w:highlight w:val="none"/>
                <w:lang w:val="en-US" w:eastAsia="zh-CN"/>
              </w:rPr>
              <w:t>35</w:t>
            </w:r>
            <w:r>
              <w:rPr>
                <w:rFonts w:hint="eastAsia" w:ascii="宋体" w:hAnsi="宋体" w:eastAsia="宋体" w:cs="宋体"/>
                <w:color w:val="auto"/>
                <w:sz w:val="24"/>
                <w:highlight w:val="none"/>
              </w:rPr>
              <w:t xml:space="preserve">分。“▲” 系指主要性能指标要求条款，每负偏离一项扣 </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 xml:space="preserve">分；其他性能指标每负偏离一项扣2分，扣完为止。 </w:t>
            </w:r>
          </w:p>
          <w:p w14:paraId="4D5C07B3">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按</w:t>
            </w:r>
            <w:r>
              <w:rPr>
                <w:rFonts w:hint="eastAsia" w:ascii="宋体" w:hAnsi="宋体" w:eastAsia="宋体" w:cs="宋体"/>
                <w:color w:val="auto"/>
                <w:sz w:val="24"/>
                <w:highlight w:val="none"/>
              </w:rPr>
              <w:t>需提供证明文件复印件并加盖公章）。</w:t>
            </w:r>
          </w:p>
        </w:tc>
        <w:tc>
          <w:tcPr>
            <w:tcW w:w="1221" w:type="dxa"/>
            <w:vAlign w:val="center"/>
          </w:tcPr>
          <w:p w14:paraId="1B35B93D">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35</w:t>
            </w:r>
            <w:r>
              <w:rPr>
                <w:rFonts w:hint="eastAsia" w:ascii="宋体" w:hAnsi="宋体" w:eastAsia="宋体" w:cs="宋体"/>
                <w:bCs/>
                <w:iCs/>
                <w:color w:val="auto"/>
                <w:sz w:val="24"/>
                <w:highlight w:val="none"/>
              </w:rPr>
              <w:t>分</w:t>
            </w:r>
          </w:p>
        </w:tc>
      </w:tr>
      <w:tr w14:paraId="3431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vAlign w:val="center"/>
          </w:tcPr>
          <w:p w14:paraId="010FF521">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661" w:type="dxa"/>
            <w:vAlign w:val="center"/>
          </w:tcPr>
          <w:p w14:paraId="690F39CA">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业绩</w:t>
            </w:r>
          </w:p>
        </w:tc>
        <w:tc>
          <w:tcPr>
            <w:tcW w:w="6088" w:type="dxa"/>
            <w:vAlign w:val="center"/>
          </w:tcPr>
          <w:p w14:paraId="42BEA600">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供应商自2022年1月1日以来(以合同签订时间为准)完成的同类案例，每有1个得1分，满分3分。</w:t>
            </w:r>
          </w:p>
          <w:p w14:paraId="7811F396">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注:1.每个案例提供合同复印件，并加盖供应商公章。</w:t>
            </w:r>
          </w:p>
          <w:p w14:paraId="7F9713DC">
            <w:pPr>
              <w:spacing w:line="400" w:lineRule="exact"/>
              <w:jc w:val="left"/>
              <w:rPr>
                <w:rFonts w:hint="eastAsia" w:ascii="宋体" w:hAnsi="宋体" w:eastAsia="宋体" w:cs="宋体"/>
                <w:color w:val="auto"/>
                <w:sz w:val="24"/>
                <w:highlight w:val="none"/>
              </w:rPr>
            </w:pPr>
            <w:bookmarkStart w:id="63" w:name="_GoBack"/>
            <w:bookmarkEnd w:id="63"/>
            <w:r>
              <w:rPr>
                <w:rFonts w:hint="eastAsia" w:ascii="宋体" w:hAnsi="宋体" w:eastAsia="宋体" w:cs="宋体"/>
                <w:color w:val="auto"/>
                <w:sz w:val="24"/>
                <w:highlight w:val="none"/>
              </w:rPr>
              <w:t>2.投标产品为省级以上主管部门认定的首台套产品，自纳入《省推广应用指导目录》起三年内参加政府采购活动，视同已具备相应销售业绩，业绩分为满分。</w:t>
            </w:r>
          </w:p>
        </w:tc>
        <w:tc>
          <w:tcPr>
            <w:tcW w:w="1221" w:type="dxa"/>
            <w:vAlign w:val="center"/>
          </w:tcPr>
          <w:p w14:paraId="418F5D19">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w:t>
            </w:r>
            <w:r>
              <w:rPr>
                <w:rFonts w:hint="eastAsia" w:ascii="宋体" w:hAnsi="宋体" w:eastAsia="宋体" w:cs="宋体"/>
                <w:bCs/>
                <w:iCs/>
                <w:color w:val="auto"/>
                <w:sz w:val="24"/>
                <w:highlight w:val="none"/>
              </w:rPr>
              <w:t>分</w:t>
            </w:r>
          </w:p>
        </w:tc>
      </w:tr>
      <w:tr w14:paraId="768D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7FB07B83">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661" w:type="dxa"/>
            <w:vAlign w:val="center"/>
          </w:tcPr>
          <w:p w14:paraId="7F60AFED">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项目组织实施方案</w:t>
            </w:r>
          </w:p>
        </w:tc>
        <w:tc>
          <w:tcPr>
            <w:tcW w:w="6088" w:type="dxa"/>
            <w:vAlign w:val="center"/>
          </w:tcPr>
          <w:p w14:paraId="1FFA0147">
            <w:pPr>
              <w:spacing w:line="400" w:lineRule="exact"/>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针对本项目提供实施方案，包括但不限于项目进度安排</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设备的</w:t>
            </w:r>
            <w:r>
              <w:rPr>
                <w:rFonts w:hint="eastAsia" w:ascii="宋体" w:hAnsi="宋体" w:eastAsia="宋体" w:cs="宋体"/>
                <w:color w:val="auto"/>
                <w:sz w:val="24"/>
                <w:highlight w:val="none"/>
                <w:lang w:eastAsia="zh-CN"/>
              </w:rPr>
              <w:t>供货、安装、</w:t>
            </w:r>
            <w:r>
              <w:rPr>
                <w:rFonts w:hint="eastAsia" w:ascii="宋体" w:hAnsi="宋体" w:eastAsia="宋体" w:cs="宋体"/>
                <w:color w:val="auto"/>
                <w:sz w:val="24"/>
                <w:highlight w:val="none"/>
              </w:rPr>
              <w:t>调试</w:t>
            </w:r>
            <w:r>
              <w:rPr>
                <w:rFonts w:hint="eastAsia" w:ascii="宋体" w:hAnsi="宋体" w:eastAsia="宋体" w:cs="宋体"/>
                <w:color w:val="auto"/>
                <w:sz w:val="24"/>
                <w:highlight w:val="none"/>
                <w:lang w:eastAsia="zh-CN"/>
              </w:rPr>
              <w:t>、验收</w:t>
            </w:r>
            <w:r>
              <w:rPr>
                <w:rFonts w:hint="eastAsia" w:ascii="宋体" w:hAnsi="宋体" w:eastAsia="宋体" w:cs="宋体"/>
                <w:color w:val="auto"/>
                <w:sz w:val="24"/>
                <w:highlight w:val="none"/>
                <w:lang w:val="en-US" w:eastAsia="zh-CN"/>
              </w:rPr>
              <w:t>等)等进行评分，</w:t>
            </w:r>
            <w:r>
              <w:rPr>
                <w:rFonts w:hint="eastAsia" w:ascii="宋体" w:hAnsi="宋体" w:eastAsia="宋体" w:cs="宋体"/>
                <w:color w:val="auto"/>
                <w:sz w:val="24"/>
                <w:highlight w:val="none"/>
              </w:rPr>
              <w:t>分值分值（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4/3/2/1/0）</w:t>
            </w:r>
            <w:r>
              <w:rPr>
                <w:rFonts w:hint="eastAsia" w:ascii="宋体" w:hAnsi="宋体" w:eastAsia="宋体" w:cs="宋体"/>
                <w:color w:val="auto"/>
                <w:sz w:val="24"/>
                <w:highlight w:val="none"/>
                <w:lang w:eastAsia="zh-CN"/>
              </w:rPr>
              <w:t>。</w:t>
            </w:r>
          </w:p>
        </w:tc>
        <w:tc>
          <w:tcPr>
            <w:tcW w:w="1221" w:type="dxa"/>
            <w:vAlign w:val="center"/>
          </w:tcPr>
          <w:p w14:paraId="7028B397">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0263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70" w:hRule="atLeast"/>
          <w:jc w:val="center"/>
        </w:trPr>
        <w:tc>
          <w:tcPr>
            <w:tcW w:w="749" w:type="dxa"/>
            <w:vAlign w:val="center"/>
          </w:tcPr>
          <w:p w14:paraId="1F2C2634">
            <w:pPr>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1661" w:type="dxa"/>
            <w:vAlign w:val="center"/>
          </w:tcPr>
          <w:p w14:paraId="218358A4">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整体设备调试、试运行及功能测试方案</w:t>
            </w:r>
          </w:p>
        </w:tc>
        <w:tc>
          <w:tcPr>
            <w:tcW w:w="6088" w:type="dxa"/>
            <w:shd w:val="clear" w:color="auto" w:fill="auto"/>
            <w:vAlign w:val="center"/>
          </w:tcPr>
          <w:p w14:paraId="4235A17C">
            <w:pP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对设备的调试进度安排，调试的步骤、措施，问题的解决方案等。根据方案内容完整情况和符合采购需求的情况评分。分值（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4/3/2/1/0）</w:t>
            </w:r>
            <w:r>
              <w:rPr>
                <w:rFonts w:hint="eastAsia" w:ascii="宋体" w:hAnsi="宋体" w:eastAsia="宋体" w:cs="宋体"/>
                <w:color w:val="auto"/>
                <w:sz w:val="24"/>
                <w:highlight w:val="none"/>
                <w:lang w:eastAsia="zh-CN"/>
              </w:rPr>
              <w:t>。</w:t>
            </w:r>
          </w:p>
        </w:tc>
        <w:tc>
          <w:tcPr>
            <w:tcW w:w="1221" w:type="dxa"/>
            <w:vAlign w:val="center"/>
          </w:tcPr>
          <w:p w14:paraId="65E2DB51">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lang w:val="en-US" w:eastAsia="zh-CN"/>
              </w:rPr>
              <w:t>分</w:t>
            </w:r>
          </w:p>
        </w:tc>
      </w:tr>
      <w:tr w14:paraId="4B4F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190" w:hRule="atLeast"/>
          <w:jc w:val="center"/>
        </w:trPr>
        <w:tc>
          <w:tcPr>
            <w:tcW w:w="749" w:type="dxa"/>
            <w:vAlign w:val="center"/>
          </w:tcPr>
          <w:p w14:paraId="2B466454">
            <w:pPr>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661" w:type="dxa"/>
            <w:vAlign w:val="center"/>
          </w:tcPr>
          <w:p w14:paraId="5F7CBF81">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质量保障</w:t>
            </w:r>
          </w:p>
        </w:tc>
        <w:tc>
          <w:tcPr>
            <w:tcW w:w="6088" w:type="dxa"/>
            <w:vAlign w:val="center"/>
          </w:tcPr>
          <w:p w14:paraId="79EED24E">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有完善的质量控制制度，能很好保障本项目实施的情况评分，分值（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4/3/2/1/0）</w:t>
            </w:r>
            <w:r>
              <w:rPr>
                <w:rFonts w:hint="eastAsia" w:ascii="宋体" w:hAnsi="宋体" w:eastAsia="宋体" w:cs="宋体"/>
                <w:color w:val="auto"/>
                <w:sz w:val="24"/>
                <w:highlight w:val="none"/>
                <w:lang w:eastAsia="zh-CN"/>
              </w:rPr>
              <w:t>。</w:t>
            </w:r>
          </w:p>
        </w:tc>
        <w:tc>
          <w:tcPr>
            <w:tcW w:w="1221" w:type="dxa"/>
            <w:vAlign w:val="center"/>
          </w:tcPr>
          <w:p w14:paraId="138EB1FB">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lang w:val="en-US" w:eastAsia="zh-CN"/>
              </w:rPr>
              <w:t>分</w:t>
            </w:r>
          </w:p>
        </w:tc>
      </w:tr>
      <w:tr w14:paraId="6A4D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176" w:hRule="atLeast"/>
          <w:jc w:val="center"/>
        </w:trPr>
        <w:tc>
          <w:tcPr>
            <w:tcW w:w="749" w:type="dxa"/>
            <w:shd w:val="clear" w:color="auto" w:fill="auto"/>
            <w:vAlign w:val="center"/>
          </w:tcPr>
          <w:p w14:paraId="3DB9BD01">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661" w:type="dxa"/>
            <w:vAlign w:val="center"/>
          </w:tcPr>
          <w:p w14:paraId="6B817CC2">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验收方案</w:t>
            </w:r>
          </w:p>
        </w:tc>
        <w:tc>
          <w:tcPr>
            <w:tcW w:w="6088" w:type="dxa"/>
            <w:vAlign w:val="center"/>
          </w:tcPr>
          <w:p w14:paraId="6E346411">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供应商根据招标技术方案要求，提供详细的项目验收方案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4/3/2/1/0）</w:t>
            </w:r>
            <w:r>
              <w:rPr>
                <w:rFonts w:hint="eastAsia" w:ascii="宋体" w:hAnsi="宋体" w:eastAsia="宋体" w:cs="宋体"/>
                <w:color w:val="auto"/>
                <w:sz w:val="24"/>
                <w:highlight w:val="none"/>
                <w:lang w:eastAsia="zh-CN"/>
              </w:rPr>
              <w:t>。</w:t>
            </w:r>
          </w:p>
        </w:tc>
        <w:tc>
          <w:tcPr>
            <w:tcW w:w="1221" w:type="dxa"/>
            <w:vAlign w:val="center"/>
          </w:tcPr>
          <w:p w14:paraId="19CD77BB">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lang w:val="en-US" w:eastAsia="zh-CN"/>
              </w:rPr>
              <w:t>分</w:t>
            </w:r>
          </w:p>
        </w:tc>
      </w:tr>
      <w:tr w14:paraId="0581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749" w:type="dxa"/>
            <w:shd w:val="clear" w:color="auto" w:fill="auto"/>
            <w:vAlign w:val="center"/>
          </w:tcPr>
          <w:p w14:paraId="171CAADE">
            <w:pPr>
              <w:spacing w:line="400" w:lineRule="exact"/>
              <w:jc w:val="center"/>
              <w:rPr>
                <w:rFonts w:hint="eastAsia" w:ascii="宋体" w:hAnsi="宋体" w:eastAsia="宋体" w:cs="宋体"/>
                <w:color w:val="auto"/>
                <w:kern w:val="2"/>
                <w:sz w:val="24"/>
                <w:szCs w:val="24"/>
                <w:highlight w:val="none"/>
                <w:lang w:val="en-US" w:eastAsia="zh-CN" w:bidi="ar-SA"/>
              </w:rPr>
            </w:pPr>
            <w:bookmarkStart w:id="54" w:name="OLE_LINK7" w:colFirst="1" w:colLast="2"/>
            <w:r>
              <w:rPr>
                <w:rFonts w:hint="eastAsia" w:ascii="宋体" w:hAnsi="宋体" w:eastAsia="宋体" w:cs="宋体"/>
                <w:color w:val="auto"/>
                <w:sz w:val="24"/>
                <w:highlight w:val="none"/>
                <w:lang w:val="en-US" w:eastAsia="zh-CN"/>
              </w:rPr>
              <w:t>7</w:t>
            </w:r>
          </w:p>
        </w:tc>
        <w:tc>
          <w:tcPr>
            <w:tcW w:w="1661" w:type="dxa"/>
            <w:vAlign w:val="center"/>
          </w:tcPr>
          <w:p w14:paraId="2493047B">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质保期</w:t>
            </w:r>
          </w:p>
        </w:tc>
        <w:tc>
          <w:tcPr>
            <w:tcW w:w="6088" w:type="dxa"/>
            <w:vAlign w:val="center"/>
          </w:tcPr>
          <w:p w14:paraId="24B77DA5">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满足招标文件免费质保年限要求的</w:t>
            </w:r>
            <w:r>
              <w:rPr>
                <w:rFonts w:hint="eastAsia" w:ascii="宋体" w:hAnsi="宋体" w:cs="宋体"/>
                <w:color w:val="auto"/>
                <w:sz w:val="24"/>
                <w:highlight w:val="none"/>
                <w:lang w:val="en-US" w:eastAsia="zh-CN"/>
              </w:rPr>
              <w:t>得1分</w:t>
            </w:r>
            <w:r>
              <w:rPr>
                <w:rFonts w:hint="eastAsia" w:ascii="宋体" w:hAnsi="宋体" w:eastAsia="宋体" w:cs="宋体"/>
                <w:color w:val="auto"/>
                <w:sz w:val="24"/>
                <w:highlight w:val="none"/>
              </w:rPr>
              <w:t>，每延长免费质保期1年得</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分，最高得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tc>
        <w:tc>
          <w:tcPr>
            <w:tcW w:w="1221" w:type="dxa"/>
            <w:vAlign w:val="center"/>
          </w:tcPr>
          <w:p w14:paraId="32898F4C">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2</w:t>
            </w:r>
            <w:r>
              <w:rPr>
                <w:rFonts w:hint="eastAsia" w:ascii="宋体" w:hAnsi="宋体" w:eastAsia="宋体" w:cs="宋体"/>
                <w:bCs/>
                <w:iCs/>
                <w:color w:val="auto"/>
                <w:sz w:val="24"/>
                <w:highlight w:val="none"/>
              </w:rPr>
              <w:t>分</w:t>
            </w:r>
          </w:p>
        </w:tc>
      </w:tr>
      <w:bookmarkEnd w:id="54"/>
      <w:tr w14:paraId="18E5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shd w:val="clear" w:color="auto" w:fill="auto"/>
            <w:vAlign w:val="center"/>
          </w:tcPr>
          <w:p w14:paraId="152FBFD3">
            <w:pPr>
              <w:spacing w:line="400" w:lineRule="exact"/>
              <w:jc w:val="center"/>
              <w:rPr>
                <w:rFonts w:hint="eastAsia" w:ascii="宋体" w:hAnsi="宋体" w:eastAsia="宋体" w:cs="宋体"/>
                <w:color w:val="auto"/>
                <w:kern w:val="2"/>
                <w:sz w:val="24"/>
                <w:szCs w:val="24"/>
                <w:highlight w:val="none"/>
                <w:lang w:val="en-US" w:eastAsia="zh-CN" w:bidi="ar-SA"/>
              </w:rPr>
            </w:pPr>
            <w:bookmarkStart w:id="55" w:name="OLE_LINK8" w:colFirst="1" w:colLast="2"/>
            <w:r>
              <w:rPr>
                <w:rFonts w:hint="eastAsia" w:ascii="宋体" w:hAnsi="宋体" w:eastAsia="宋体" w:cs="宋体"/>
                <w:color w:val="auto"/>
                <w:sz w:val="24"/>
                <w:highlight w:val="none"/>
                <w:lang w:val="en-US" w:eastAsia="zh-CN"/>
              </w:rPr>
              <w:t>8</w:t>
            </w:r>
          </w:p>
        </w:tc>
        <w:tc>
          <w:tcPr>
            <w:tcW w:w="1661" w:type="dxa"/>
            <w:vAlign w:val="center"/>
          </w:tcPr>
          <w:p w14:paraId="3B4F1B48">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技术支持及售后服务等</w:t>
            </w:r>
          </w:p>
        </w:tc>
        <w:tc>
          <w:tcPr>
            <w:tcW w:w="6088" w:type="dxa"/>
            <w:vAlign w:val="center"/>
          </w:tcPr>
          <w:p w14:paraId="3903367F">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提供的响应售后服务方案，根据售后服务方式、售后服务人员的安排、故障响应修复时间等方面</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en-US" w:eastAsia="zh-CN"/>
              </w:rPr>
              <w:t>。</w:t>
            </w:r>
          </w:p>
        </w:tc>
        <w:tc>
          <w:tcPr>
            <w:tcW w:w="1221" w:type="dxa"/>
            <w:vAlign w:val="center"/>
          </w:tcPr>
          <w:p w14:paraId="4775068C">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bookmarkEnd w:id="55"/>
      <w:tr w14:paraId="4C7E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vAlign w:val="center"/>
          </w:tcPr>
          <w:p w14:paraId="2A828BBC">
            <w:pPr>
              <w:spacing w:line="4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1661" w:type="dxa"/>
            <w:vAlign w:val="center"/>
          </w:tcPr>
          <w:p w14:paraId="1327E6D5">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w:t>
            </w:r>
          </w:p>
        </w:tc>
        <w:tc>
          <w:tcPr>
            <w:tcW w:w="6088" w:type="dxa"/>
            <w:vAlign w:val="center"/>
          </w:tcPr>
          <w:p w14:paraId="74305C70">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eastAsia="zh-CN"/>
              </w:rPr>
              <w:t>采购文件要求</w:t>
            </w:r>
            <w:r>
              <w:rPr>
                <w:rFonts w:hint="eastAsia" w:ascii="宋体" w:hAnsi="宋体" w:eastAsia="宋体" w:cs="宋体"/>
                <w:color w:val="auto"/>
                <w:sz w:val="24"/>
                <w:highlight w:val="none"/>
              </w:rPr>
              <w:t>提供相应产品的培训，培训方案、时间、内容、地点、人员数等，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4/3/2/1/0）</w:t>
            </w:r>
            <w:r>
              <w:rPr>
                <w:rFonts w:hint="eastAsia" w:ascii="宋体" w:hAnsi="宋体" w:eastAsia="宋体" w:cs="宋体"/>
                <w:color w:val="auto"/>
                <w:sz w:val="24"/>
                <w:highlight w:val="none"/>
                <w:lang w:eastAsia="zh-CN"/>
              </w:rPr>
              <w:t>。</w:t>
            </w:r>
          </w:p>
        </w:tc>
        <w:tc>
          <w:tcPr>
            <w:tcW w:w="1221" w:type="dxa"/>
            <w:vAlign w:val="center"/>
          </w:tcPr>
          <w:p w14:paraId="2FB6E2C1">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bl>
    <w:p w14:paraId="49E08FC7">
      <w:pPr>
        <w:keepNext w:val="0"/>
        <w:keepLines w:val="0"/>
        <w:pageBreakBefore w:val="0"/>
        <w:kinsoku/>
        <w:wordWrap/>
        <w:overflowPunct/>
        <w:topLinePunct w:val="0"/>
        <w:bidi w:val="0"/>
        <w:adjustRightInd w:val="0"/>
        <w:spacing w:line="440" w:lineRule="exact"/>
        <w:ind w:firstLine="0" w:firstLineChars="0"/>
        <w:textAlignment w:val="auto"/>
        <w:rPr>
          <w:rFonts w:hint="eastAsia" w:ascii="宋体" w:hAnsi="宋体" w:eastAsia="宋体" w:cs="宋体"/>
          <w:b/>
          <w:bCs/>
          <w:iCs/>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3221EFB3">
      <w:pPr>
        <w:keepNext w:val="0"/>
        <w:keepLines w:val="0"/>
        <w:pageBreakBefore w:val="0"/>
        <w:kinsoku/>
        <w:wordWrap/>
        <w:overflowPunct/>
        <w:topLinePunct w:val="0"/>
        <w:bidi w:val="0"/>
        <w:adjustRightInd w:val="0"/>
        <w:spacing w:line="440" w:lineRule="exact"/>
        <w:ind w:firstLine="0" w:firstLineChars="0"/>
        <w:textAlignment w:val="auto"/>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2.2价格分（</w:t>
      </w:r>
      <w:r>
        <w:rPr>
          <w:rFonts w:hint="eastAsia" w:ascii="宋体" w:hAnsi="宋体" w:eastAsia="宋体" w:cs="宋体"/>
          <w:b/>
          <w:bCs/>
          <w:iCs/>
          <w:color w:val="auto"/>
          <w:sz w:val="24"/>
          <w:highlight w:val="none"/>
          <w:u w:val="single"/>
          <w:lang w:val="en-US" w:eastAsia="zh-CN"/>
        </w:rPr>
        <w:t>30</w:t>
      </w:r>
      <w:r>
        <w:rPr>
          <w:rFonts w:hint="eastAsia" w:ascii="宋体" w:hAnsi="宋体" w:eastAsia="宋体" w:cs="宋体"/>
          <w:b/>
          <w:bCs/>
          <w:iCs/>
          <w:color w:val="auto"/>
          <w:sz w:val="24"/>
          <w:highlight w:val="none"/>
        </w:rPr>
        <w:t>分）</w:t>
      </w:r>
    </w:p>
    <w:p w14:paraId="7C812FE3">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2.2.1评标基准价：即满足招标文件要求且投标价格最低的投标报价为评标基准价，其价格分为满分。</w:t>
      </w:r>
    </w:p>
    <w:p w14:paraId="09C23FB5">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2.2.2其他投标人的价格分统一按照下列公式计算：</w:t>
      </w:r>
    </w:p>
    <w:p w14:paraId="15BCBE2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投标报价得分=(评标基准价／投标报价)×价格权值×100</w:t>
      </w:r>
    </w:p>
    <w:p w14:paraId="3EC8804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rPr>
        <w:t>即：投标报价得分=(评标基准价／投标报价)×</w:t>
      </w:r>
      <w:r>
        <w:rPr>
          <w:rFonts w:hint="eastAsia" w:ascii="宋体" w:hAnsi="宋体" w:eastAsia="宋体" w:cs="宋体"/>
          <w:bCs/>
          <w:iCs/>
          <w:color w:val="auto"/>
          <w:sz w:val="24"/>
          <w:highlight w:val="none"/>
          <w:lang w:val="en-US" w:eastAsia="zh-CN"/>
        </w:rPr>
        <w:t xml:space="preserve"> </w:t>
      </w:r>
      <w:r>
        <w:rPr>
          <w:rFonts w:hint="eastAsia" w:ascii="宋体" w:hAnsi="宋体" w:eastAsia="宋体" w:cs="宋体"/>
          <w:bCs/>
          <w:iCs/>
          <w:color w:val="auto"/>
          <w:sz w:val="24"/>
          <w:highlight w:val="none"/>
          <w:u w:val="single"/>
          <w:lang w:val="en-US" w:eastAsia="zh-CN"/>
        </w:rPr>
        <w:t>30</w:t>
      </w:r>
    </w:p>
    <w:p w14:paraId="7776C849">
      <w:pPr>
        <w:spacing w:line="360" w:lineRule="auto"/>
        <w:ind w:left="0" w:firstLine="0" w:firstLineChars="0"/>
        <w:outlineLvl w:val="0"/>
        <w:rPr>
          <w:rFonts w:hint="eastAsia" w:ascii="宋体" w:hAnsi="宋体" w:eastAsia="宋体" w:cs="宋体"/>
          <w:b/>
          <w:color w:val="auto"/>
          <w:sz w:val="36"/>
          <w:szCs w:val="20"/>
          <w:highlight w:val="none"/>
        </w:rPr>
      </w:pPr>
    </w:p>
    <w:bookmarkEnd w:id="45"/>
    <w:bookmarkEnd w:id="46"/>
    <w:p w14:paraId="7830246A">
      <w:pPr>
        <w:pageBreakBefore/>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 投标文件及其附件格式</w:t>
      </w:r>
    </w:p>
    <w:p w14:paraId="3FCE2E31">
      <w:pPr>
        <w:spacing w:line="360" w:lineRule="auto"/>
        <w:jc w:val="center"/>
        <w:outlineLvl w:val="0"/>
        <w:rPr>
          <w:rFonts w:hint="eastAsia" w:ascii="宋体" w:hAnsi="宋体" w:eastAsia="宋体" w:cs="宋体"/>
          <w:b/>
          <w:color w:val="auto"/>
          <w:kern w:val="0"/>
          <w:sz w:val="36"/>
          <w:szCs w:val="36"/>
          <w:highlight w:val="none"/>
        </w:rPr>
      </w:pPr>
    </w:p>
    <w:p w14:paraId="056CEDDD">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4E8A996C">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6A53895B">
      <w:pPr>
        <w:spacing w:line="360" w:lineRule="auto"/>
        <w:jc w:val="center"/>
        <w:outlineLvl w:val="0"/>
        <w:rPr>
          <w:rFonts w:hint="eastAsia" w:ascii="宋体" w:hAnsi="宋体" w:eastAsia="宋体" w:cs="宋体"/>
          <w:b/>
          <w:color w:val="auto"/>
          <w:kern w:val="0"/>
          <w:sz w:val="36"/>
          <w:szCs w:val="36"/>
          <w:highlight w:val="none"/>
        </w:rPr>
      </w:pPr>
    </w:p>
    <w:p w14:paraId="5249E38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69D4AC2A">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5D64F815">
      <w:pPr>
        <w:pStyle w:val="23"/>
        <w:rPr>
          <w:rFonts w:hint="eastAsia" w:ascii="宋体" w:hAnsi="宋体" w:eastAsia="宋体" w:cs="宋体"/>
          <w:color w:val="auto"/>
          <w:highlight w:val="none"/>
          <w:lang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分包协议</w:t>
      </w:r>
      <w:r>
        <w:rPr>
          <w:rFonts w:hint="eastAsia" w:ascii="宋体" w:hAnsi="宋体" w:eastAsia="宋体" w:cs="宋体"/>
          <w:color w:val="auto"/>
          <w:sz w:val="24"/>
          <w:highlight w:val="none"/>
        </w:rPr>
        <w:t>………………………………………………………………（页码）</w:t>
      </w:r>
    </w:p>
    <w:p w14:paraId="1EB8C10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）落实政府采购政策需满足的资格要求………………………………（页码）</w:t>
      </w:r>
    </w:p>
    <w:p w14:paraId="02D5773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）本项目的特定资格要求………………………………………………（页码）</w:t>
      </w:r>
    </w:p>
    <w:p w14:paraId="7C4F5F8A">
      <w:pPr>
        <w:snapToGrid w:val="0"/>
        <w:spacing w:line="360" w:lineRule="auto"/>
        <w:rPr>
          <w:rFonts w:hint="eastAsia" w:ascii="宋体" w:hAnsi="宋体" w:eastAsia="宋体" w:cs="宋体"/>
          <w:color w:val="auto"/>
          <w:sz w:val="24"/>
          <w:highlight w:val="none"/>
        </w:rPr>
      </w:pPr>
    </w:p>
    <w:p w14:paraId="0ABB0899">
      <w:pPr>
        <w:snapToGrid w:val="0"/>
        <w:spacing w:line="360" w:lineRule="auto"/>
        <w:ind w:firstLine="480" w:firstLineChars="200"/>
        <w:rPr>
          <w:rFonts w:hint="eastAsia" w:ascii="宋体" w:hAnsi="宋体" w:eastAsia="宋体" w:cs="宋体"/>
          <w:color w:val="auto"/>
          <w:sz w:val="24"/>
          <w:highlight w:val="none"/>
        </w:rPr>
      </w:pPr>
    </w:p>
    <w:p w14:paraId="4CC158D6">
      <w:pPr>
        <w:spacing w:line="360" w:lineRule="auto"/>
        <w:ind w:firstLine="480" w:firstLineChars="200"/>
        <w:rPr>
          <w:rFonts w:hint="eastAsia" w:ascii="宋体" w:hAnsi="宋体" w:eastAsia="宋体" w:cs="宋体"/>
          <w:color w:val="auto"/>
          <w:sz w:val="24"/>
          <w:highlight w:val="none"/>
        </w:rPr>
      </w:pPr>
    </w:p>
    <w:p w14:paraId="53E62ADB">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5502858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139F99A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538A1931">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74EEAD73">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DBA588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36C2225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655877E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2B2A06F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45DC570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58396DB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重大税收违法失信主体名单</w:t>
      </w:r>
      <w:r>
        <w:rPr>
          <w:rFonts w:hint="eastAsia" w:ascii="宋体" w:hAnsi="宋体" w:eastAsia="宋体" w:cs="宋体"/>
          <w:color w:val="auto"/>
          <w:sz w:val="24"/>
          <w:highlight w:val="none"/>
        </w:rPr>
        <w:t>、政府采购严重违法失信行为记录名单。</w:t>
      </w:r>
    </w:p>
    <w:p w14:paraId="2CC52C8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49E1B1A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2C24015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46468822">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4EA14D9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8F5DBA5">
      <w:pPr>
        <w:snapToGrid w:val="0"/>
        <w:spacing w:line="360" w:lineRule="auto"/>
        <w:ind w:right="480"/>
        <w:jc w:val="center"/>
        <w:rPr>
          <w:rFonts w:hint="eastAsia" w:ascii="宋体" w:hAnsi="宋体" w:eastAsia="宋体" w:cs="宋体"/>
          <w:b/>
          <w:color w:val="auto"/>
          <w:kern w:val="0"/>
          <w:sz w:val="32"/>
          <w:szCs w:val="32"/>
          <w:highlight w:val="none"/>
        </w:rPr>
      </w:pPr>
    </w:p>
    <w:p w14:paraId="3505FFB0">
      <w:pPr>
        <w:pageBreakBefore/>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64DA0EAD">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41C4A678">
      <w:pPr>
        <w:pStyle w:val="81"/>
        <w:rPr>
          <w:rFonts w:hint="eastAsia" w:ascii="宋体" w:hAnsi="宋体" w:eastAsia="宋体" w:cs="宋体"/>
          <w:color w:val="auto"/>
          <w:highlight w:val="none"/>
        </w:rPr>
      </w:pPr>
    </w:p>
    <w:p w14:paraId="611A8853">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43142EA4">
      <w:pPr>
        <w:widowControl/>
        <w:spacing w:line="360"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p>
    <w:p w14:paraId="68D914A2">
      <w:pPr>
        <w:snapToGrid w:val="0"/>
        <w:spacing w:line="360" w:lineRule="auto"/>
        <w:ind w:right="480"/>
        <w:jc w:val="center"/>
        <w:rPr>
          <w:rFonts w:hint="eastAsia" w:ascii="宋体" w:hAnsi="宋体" w:eastAsia="宋体" w:cs="宋体"/>
          <w:b/>
          <w:color w:val="auto"/>
          <w:kern w:val="0"/>
          <w:sz w:val="32"/>
          <w:szCs w:val="32"/>
          <w:highlight w:val="none"/>
        </w:rPr>
      </w:pPr>
    </w:p>
    <w:p w14:paraId="6EE98E10">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四</w:t>
      </w:r>
      <w:r>
        <w:rPr>
          <w:rFonts w:hint="eastAsia" w:ascii="宋体" w:hAnsi="宋体" w:eastAsia="宋体" w:cs="宋体"/>
          <w:b/>
          <w:color w:val="auto"/>
          <w:kern w:val="0"/>
          <w:sz w:val="32"/>
          <w:szCs w:val="32"/>
          <w:highlight w:val="none"/>
        </w:rPr>
        <w:t>、落实政府采购政策需满足的资格要求</w:t>
      </w:r>
    </w:p>
    <w:p w14:paraId="341D4AE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751756F1">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462ED25A">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r>
        <w:rPr>
          <w:rFonts w:hint="eastAsia" w:ascii="宋体" w:hAnsi="宋体" w:eastAsia="宋体" w:cs="宋体"/>
          <w:b/>
          <w:color w:val="auto"/>
          <w:sz w:val="24"/>
          <w:highlight w:val="none"/>
        </w:rPr>
        <w:t xml:space="preserve">    </w:t>
      </w:r>
    </w:p>
    <w:p w14:paraId="5C5950A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740A77A5">
      <w:pPr>
        <w:widowControl/>
        <w:spacing w:line="360" w:lineRule="auto"/>
        <w:ind w:left="150"/>
        <w:jc w:val="center"/>
        <w:rPr>
          <w:rFonts w:hint="eastAsia" w:ascii="宋体" w:hAnsi="宋体" w:eastAsia="宋体" w:cs="宋体"/>
          <w:b/>
          <w:color w:val="auto"/>
          <w:kern w:val="0"/>
          <w:sz w:val="32"/>
          <w:szCs w:val="32"/>
          <w:highlight w:val="none"/>
        </w:rPr>
      </w:pPr>
    </w:p>
    <w:p w14:paraId="59FC2230">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五</w:t>
      </w:r>
      <w:r>
        <w:rPr>
          <w:rFonts w:hint="eastAsia" w:ascii="宋体" w:hAnsi="宋体" w:eastAsia="宋体" w:cs="宋体"/>
          <w:b/>
          <w:color w:val="auto"/>
          <w:kern w:val="0"/>
          <w:sz w:val="32"/>
          <w:szCs w:val="32"/>
          <w:highlight w:val="none"/>
        </w:rPr>
        <w:t>、本项目的特定资格要求</w:t>
      </w:r>
    </w:p>
    <w:p w14:paraId="64F4A6F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241BEF94">
      <w:pPr>
        <w:pageBreakBefore/>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F043470">
      <w:pPr>
        <w:spacing w:line="336" w:lineRule="auto"/>
        <w:jc w:val="center"/>
        <w:outlineLvl w:val="0"/>
        <w:rPr>
          <w:rFonts w:hint="eastAsia" w:ascii="宋体" w:hAnsi="宋体" w:eastAsia="宋体" w:cs="宋体"/>
          <w:b/>
          <w:color w:val="auto"/>
          <w:kern w:val="0"/>
          <w:sz w:val="24"/>
          <w:highlight w:val="none"/>
        </w:rPr>
      </w:pPr>
    </w:p>
    <w:p w14:paraId="3023FBAB">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6C6AB272">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投标函</w:t>
      </w:r>
      <w:r>
        <w:rPr>
          <w:rFonts w:hint="eastAsia" w:ascii="宋体" w:hAnsi="宋体" w:eastAsia="宋体" w:cs="宋体"/>
          <w:color w:val="auto"/>
          <w:highlight w:val="none"/>
        </w:rPr>
        <w:t>…………………………………………………………………………（页码）</w:t>
      </w:r>
    </w:p>
    <w:p w14:paraId="58709B49">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法定代表人授权</w:t>
      </w:r>
      <w:r>
        <w:rPr>
          <w:rFonts w:hint="eastAsia" w:ascii="宋体" w:hAnsi="宋体" w:eastAsia="宋体" w:cs="宋体"/>
          <w:color w:val="auto"/>
          <w:highlight w:val="none"/>
          <w:lang w:eastAsia="zh-CN"/>
        </w:rPr>
        <w:t>委托</w:t>
      </w:r>
      <w:r>
        <w:rPr>
          <w:rFonts w:hint="eastAsia" w:ascii="宋体" w:hAnsi="宋体" w:eastAsia="宋体" w:cs="宋体"/>
          <w:color w:val="auto"/>
          <w:highlight w:val="none"/>
        </w:rPr>
        <w:t>书 …………………………………………………… （页码）</w:t>
      </w:r>
    </w:p>
    <w:p w14:paraId="1211534C">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6C87602D">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授权代表社保证明…………………………………………………………… （页码）</w:t>
      </w:r>
    </w:p>
    <w:p w14:paraId="162A790E">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 （页码）</w:t>
      </w:r>
    </w:p>
    <w:p w14:paraId="114FD780">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 （页码）</w:t>
      </w:r>
    </w:p>
    <w:p w14:paraId="00C07A18">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 （页码）</w:t>
      </w:r>
    </w:p>
    <w:p w14:paraId="0DD70C75">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77EF1F6D">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444D7B76">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38604E9F">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28F6B05C">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供应商售后服务证明材料…………………………………………………</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（页码）</w:t>
      </w:r>
    </w:p>
    <w:p w14:paraId="0DB0EF27">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41534940">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7154DE8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5500F7F3">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5FE9179A">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17</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验收方案…………………………………………………………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570BC0CB">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03298CF0">
      <w:pPr>
        <w:snapToGrid w:val="0"/>
        <w:spacing w:line="360" w:lineRule="auto"/>
        <w:jc w:val="center"/>
        <w:rPr>
          <w:rFonts w:hint="eastAsia" w:ascii="宋体" w:hAnsi="宋体" w:eastAsia="宋体" w:cs="宋体"/>
          <w:b/>
          <w:color w:val="auto"/>
          <w:kern w:val="0"/>
          <w:sz w:val="32"/>
          <w:szCs w:val="32"/>
          <w:highlight w:val="none"/>
          <w:lang w:val="zh-CN"/>
        </w:rPr>
      </w:pPr>
    </w:p>
    <w:p w14:paraId="6065C9DC">
      <w:pPr>
        <w:snapToGrid w:val="0"/>
        <w:spacing w:line="360" w:lineRule="auto"/>
        <w:jc w:val="center"/>
        <w:rPr>
          <w:rFonts w:hint="eastAsia" w:ascii="宋体" w:hAnsi="宋体" w:eastAsia="宋体" w:cs="宋体"/>
          <w:b/>
          <w:color w:val="auto"/>
          <w:kern w:val="0"/>
          <w:sz w:val="32"/>
          <w:szCs w:val="32"/>
          <w:highlight w:val="none"/>
          <w:lang w:val="zh-CN"/>
        </w:rPr>
      </w:pPr>
    </w:p>
    <w:p w14:paraId="4AB07C78">
      <w:pPr>
        <w:snapToGrid w:val="0"/>
        <w:spacing w:line="360" w:lineRule="auto"/>
        <w:jc w:val="center"/>
        <w:rPr>
          <w:rFonts w:hint="eastAsia" w:ascii="宋体" w:hAnsi="宋体" w:eastAsia="宋体" w:cs="宋体"/>
          <w:b/>
          <w:color w:val="auto"/>
          <w:kern w:val="0"/>
          <w:sz w:val="32"/>
          <w:szCs w:val="32"/>
          <w:highlight w:val="none"/>
          <w:lang w:val="zh-CN"/>
        </w:rPr>
      </w:pPr>
    </w:p>
    <w:p w14:paraId="526A391D">
      <w:pPr>
        <w:snapToGrid w:val="0"/>
        <w:spacing w:line="360" w:lineRule="auto"/>
        <w:jc w:val="center"/>
        <w:rPr>
          <w:rFonts w:hint="eastAsia" w:ascii="宋体" w:hAnsi="宋体" w:eastAsia="宋体" w:cs="宋体"/>
          <w:b/>
          <w:color w:val="auto"/>
          <w:kern w:val="0"/>
          <w:sz w:val="32"/>
          <w:szCs w:val="32"/>
          <w:highlight w:val="none"/>
          <w:lang w:val="zh-CN"/>
        </w:rPr>
      </w:pPr>
    </w:p>
    <w:p w14:paraId="404160C3">
      <w:pPr>
        <w:pageBreakBefore/>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627C6F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13160EE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根据贵方招标文件（</w:t>
      </w:r>
      <w:r>
        <w:rPr>
          <w:rFonts w:hint="eastAsia" w:ascii="宋体" w:hAnsi="宋体" w:eastAsia="宋体" w:cs="宋体"/>
          <w:b/>
          <w:color w:val="auto"/>
          <w:sz w:val="24"/>
          <w:szCs w:val="24"/>
          <w:highlight w:val="none"/>
          <w:u w:val="single"/>
        </w:rPr>
        <w:t>填写招标编号：</w:t>
      </w:r>
      <w:r>
        <w:rPr>
          <w:rFonts w:hint="eastAsia" w:ascii="宋体" w:hAnsi="宋体" w:eastAsia="宋体" w:cs="宋体"/>
          <w:color w:val="auto"/>
          <w:sz w:val="24"/>
          <w:szCs w:val="24"/>
          <w:highlight w:val="none"/>
        </w:rPr>
        <w:t>）的要求，正式授权</w:t>
      </w:r>
      <w:r>
        <w:rPr>
          <w:rFonts w:hint="eastAsia" w:ascii="宋体" w:hAnsi="宋体" w:eastAsia="宋体" w:cs="宋体"/>
          <w:b/>
          <w:color w:val="auto"/>
          <w:sz w:val="24"/>
          <w:szCs w:val="24"/>
          <w:highlight w:val="none"/>
          <w:u w:val="single"/>
        </w:rPr>
        <w:t>（全权代表姓名    、单位    、职务   ）</w:t>
      </w:r>
      <w:r>
        <w:rPr>
          <w:rFonts w:hint="eastAsia" w:ascii="宋体" w:hAnsi="宋体" w:eastAsia="宋体" w:cs="宋体"/>
          <w:color w:val="auto"/>
          <w:sz w:val="24"/>
          <w:szCs w:val="24"/>
          <w:highlight w:val="none"/>
        </w:rPr>
        <w:t>代表投标人</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填写单位    、地址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提交投标文件。</w:t>
      </w:r>
    </w:p>
    <w:p w14:paraId="6FFCA49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我方已完全明白招标文件的所有条款要求，兹声明同意如下：</w:t>
      </w:r>
    </w:p>
    <w:p w14:paraId="2772E07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1.我方同意在投标人</w:t>
      </w:r>
      <w:r>
        <w:rPr>
          <w:rFonts w:hint="eastAsia" w:ascii="宋体" w:hAnsi="宋体" w:eastAsia="宋体" w:cs="宋体"/>
          <w:color w:val="auto"/>
          <w:kern w:val="44"/>
          <w:sz w:val="24"/>
          <w:szCs w:val="24"/>
          <w:highlight w:val="none"/>
        </w:rPr>
        <w:t>须知</w:t>
      </w:r>
      <w:r>
        <w:rPr>
          <w:rFonts w:hint="eastAsia" w:ascii="宋体" w:hAnsi="宋体" w:eastAsia="宋体" w:cs="宋体"/>
          <w:color w:val="auto"/>
          <w:sz w:val="24"/>
          <w:szCs w:val="24"/>
          <w:highlight w:val="none"/>
        </w:rPr>
        <w:t>规定的开标日期起遵守本投标文件中的承诺且在投标有效期满之前均具有约束力。</w:t>
      </w:r>
    </w:p>
    <w:p w14:paraId="689B6EC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2.我方承诺已经具备《中华人民共和国政府采购法》中规定的参加政府采购活动的供应商应当具备的条件。</w:t>
      </w:r>
    </w:p>
    <w:p w14:paraId="3AC7DD3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提供可能另外要求的与投标有关的任何数据或资料。</w:t>
      </w:r>
    </w:p>
    <w:p w14:paraId="1D57B25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4.我方理解贵方将不受你们所收到的最低报价的约束。</w:t>
      </w:r>
    </w:p>
    <w:p w14:paraId="57979FE7">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5.本投标自开标之日（投标截止之日）起90天内有效。</w:t>
      </w:r>
    </w:p>
    <w:p w14:paraId="0ED2AB4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E1C23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a)提供虚假材料谋取中标、成交的；</w:t>
      </w:r>
    </w:p>
    <w:p w14:paraId="1293C4E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b)采取不正当手段诋毁、排挤其他供应商的；</w:t>
      </w:r>
    </w:p>
    <w:p w14:paraId="456ECE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c)与采购人、其它供应商或者采购代理机构恶意串通的；</w:t>
      </w:r>
    </w:p>
    <w:p w14:paraId="030E21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d)向采购人、采购代理机构行贿或者提供其他不正当利益的；</w:t>
      </w:r>
    </w:p>
    <w:p w14:paraId="754A40B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e)在招标采购过程中与采购人进行协商谈判的；</w:t>
      </w:r>
    </w:p>
    <w:p w14:paraId="573109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f)拒绝有关部门监督检查或提供虚假情况的。</w:t>
      </w:r>
    </w:p>
    <w:p w14:paraId="731A6B3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供应商有前款第a)至e)项情形之一的，中标、成交无效。</w:t>
      </w:r>
    </w:p>
    <w:p w14:paraId="2A09DE7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邮政编码：</w:t>
      </w:r>
    </w:p>
    <w:p w14:paraId="67A6B7A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4DEF333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帐号：</w:t>
      </w:r>
    </w:p>
    <w:p w14:paraId="1F820EF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w:t>
      </w:r>
    </w:p>
    <w:p w14:paraId="6EF7287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color w:val="auto"/>
          <w:sz w:val="24"/>
          <w:szCs w:val="24"/>
          <w:highlight w:val="none"/>
        </w:rPr>
      </w:pPr>
    </w:p>
    <w:p w14:paraId="0CB1120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sz w:val="24"/>
          <w:szCs w:val="24"/>
          <w:highlight w:val="none"/>
        </w:rPr>
        <w:t xml:space="preserve">投标人(电子签章)：　　　　　　　　　日期：  </w:t>
      </w:r>
    </w:p>
    <w:p w14:paraId="34968C6F">
      <w:pPr>
        <w:snapToGrid w:val="0"/>
        <w:spacing w:line="360" w:lineRule="auto"/>
        <w:jc w:val="center"/>
        <w:rPr>
          <w:rFonts w:hint="eastAsia" w:ascii="宋体" w:hAnsi="宋体" w:eastAsia="宋体" w:cs="宋体"/>
          <w:b/>
          <w:color w:val="auto"/>
          <w:kern w:val="0"/>
          <w:sz w:val="32"/>
          <w:szCs w:val="32"/>
          <w:highlight w:val="none"/>
        </w:rPr>
      </w:pPr>
    </w:p>
    <w:p w14:paraId="7ECD4483">
      <w:pPr>
        <w:snapToGrid w:val="0"/>
        <w:spacing w:line="360" w:lineRule="auto"/>
        <w:rPr>
          <w:rFonts w:hint="eastAsia" w:ascii="宋体" w:hAnsi="宋体" w:eastAsia="宋体" w:cs="宋体"/>
          <w:color w:val="auto"/>
          <w:sz w:val="24"/>
          <w:highlight w:val="none"/>
        </w:rPr>
      </w:pPr>
    </w:p>
    <w:p w14:paraId="433726BE">
      <w:pPr>
        <w:jc w:val="center"/>
        <w:rPr>
          <w:rFonts w:hint="eastAsia" w:ascii="宋体" w:hAnsi="宋体" w:eastAsia="宋体" w:cs="宋体"/>
          <w:b/>
          <w:color w:val="auto"/>
          <w:kern w:val="0"/>
          <w:sz w:val="32"/>
          <w:szCs w:val="32"/>
          <w:highlight w:val="none"/>
        </w:rPr>
      </w:pPr>
    </w:p>
    <w:p w14:paraId="15897FB8">
      <w:pPr>
        <w:jc w:val="center"/>
        <w:rPr>
          <w:rFonts w:hint="eastAsia" w:ascii="宋体" w:hAnsi="宋体" w:eastAsia="宋体" w:cs="宋体"/>
          <w:b/>
          <w:color w:val="auto"/>
          <w:kern w:val="0"/>
          <w:sz w:val="32"/>
          <w:szCs w:val="32"/>
          <w:highlight w:val="none"/>
        </w:rPr>
      </w:pPr>
    </w:p>
    <w:p w14:paraId="4DA02931">
      <w:pPr>
        <w:jc w:val="center"/>
        <w:rPr>
          <w:rFonts w:hint="eastAsia" w:ascii="宋体" w:hAnsi="宋体" w:eastAsia="宋体" w:cs="宋体"/>
          <w:b/>
          <w:color w:val="auto"/>
          <w:kern w:val="0"/>
          <w:sz w:val="32"/>
          <w:szCs w:val="32"/>
          <w:highlight w:val="none"/>
        </w:rPr>
      </w:pPr>
    </w:p>
    <w:p w14:paraId="0A7E39BC">
      <w:pPr>
        <w:jc w:val="center"/>
        <w:rPr>
          <w:rFonts w:hint="eastAsia" w:ascii="宋体" w:hAnsi="宋体" w:eastAsia="宋体" w:cs="宋体"/>
          <w:b/>
          <w:color w:val="auto"/>
          <w:kern w:val="0"/>
          <w:sz w:val="32"/>
          <w:szCs w:val="32"/>
          <w:highlight w:val="none"/>
        </w:rPr>
      </w:pPr>
    </w:p>
    <w:p w14:paraId="65A26C3E">
      <w:pPr>
        <w:jc w:val="center"/>
        <w:rPr>
          <w:rFonts w:hint="eastAsia" w:ascii="宋体" w:hAnsi="宋体" w:eastAsia="宋体" w:cs="宋体"/>
          <w:b/>
          <w:color w:val="auto"/>
          <w:kern w:val="0"/>
          <w:sz w:val="32"/>
          <w:szCs w:val="32"/>
          <w:highlight w:val="none"/>
        </w:rPr>
      </w:pPr>
    </w:p>
    <w:p w14:paraId="063FE30F">
      <w:pPr>
        <w:jc w:val="center"/>
        <w:rPr>
          <w:rFonts w:hint="eastAsia" w:ascii="宋体" w:hAnsi="宋体" w:eastAsia="宋体" w:cs="宋体"/>
          <w:b/>
          <w:color w:val="auto"/>
          <w:kern w:val="0"/>
          <w:sz w:val="32"/>
          <w:szCs w:val="32"/>
          <w:highlight w:val="none"/>
        </w:rPr>
      </w:pPr>
    </w:p>
    <w:p w14:paraId="0FBDD496">
      <w:pPr>
        <w:jc w:val="center"/>
        <w:rPr>
          <w:rFonts w:hint="eastAsia" w:ascii="宋体" w:hAnsi="宋体" w:eastAsia="宋体" w:cs="宋体"/>
          <w:b/>
          <w:color w:val="auto"/>
          <w:kern w:val="0"/>
          <w:sz w:val="32"/>
          <w:szCs w:val="32"/>
          <w:highlight w:val="none"/>
        </w:rPr>
      </w:pPr>
    </w:p>
    <w:p w14:paraId="7487D048">
      <w:pPr>
        <w:jc w:val="center"/>
        <w:rPr>
          <w:rFonts w:hint="eastAsia" w:ascii="宋体" w:hAnsi="宋体" w:eastAsia="宋体" w:cs="宋体"/>
          <w:b/>
          <w:color w:val="auto"/>
          <w:kern w:val="0"/>
          <w:sz w:val="32"/>
          <w:szCs w:val="32"/>
          <w:highlight w:val="none"/>
        </w:rPr>
      </w:pPr>
    </w:p>
    <w:p w14:paraId="24FBBE20">
      <w:pPr>
        <w:jc w:val="center"/>
        <w:rPr>
          <w:rFonts w:hint="eastAsia" w:ascii="宋体" w:hAnsi="宋体" w:eastAsia="宋体" w:cs="宋体"/>
          <w:b/>
          <w:color w:val="auto"/>
          <w:kern w:val="0"/>
          <w:sz w:val="32"/>
          <w:szCs w:val="32"/>
          <w:highlight w:val="none"/>
        </w:rPr>
      </w:pPr>
    </w:p>
    <w:p w14:paraId="181610BA">
      <w:pPr>
        <w:jc w:val="center"/>
        <w:rPr>
          <w:rFonts w:hint="eastAsia" w:ascii="宋体" w:hAnsi="宋体" w:eastAsia="宋体" w:cs="宋体"/>
          <w:b/>
          <w:color w:val="auto"/>
          <w:kern w:val="0"/>
          <w:sz w:val="32"/>
          <w:szCs w:val="32"/>
          <w:highlight w:val="none"/>
        </w:rPr>
      </w:pPr>
    </w:p>
    <w:p w14:paraId="1DDA71A4">
      <w:pPr>
        <w:jc w:val="center"/>
        <w:rPr>
          <w:rFonts w:hint="eastAsia" w:ascii="宋体" w:hAnsi="宋体" w:eastAsia="宋体" w:cs="宋体"/>
          <w:b/>
          <w:color w:val="auto"/>
          <w:kern w:val="0"/>
          <w:sz w:val="32"/>
          <w:szCs w:val="32"/>
          <w:highlight w:val="none"/>
        </w:rPr>
      </w:pPr>
    </w:p>
    <w:p w14:paraId="3BF6C965">
      <w:pPr>
        <w:jc w:val="center"/>
        <w:rPr>
          <w:rFonts w:hint="eastAsia" w:ascii="宋体" w:hAnsi="宋体" w:eastAsia="宋体" w:cs="宋体"/>
          <w:b/>
          <w:color w:val="auto"/>
          <w:kern w:val="0"/>
          <w:sz w:val="32"/>
          <w:szCs w:val="32"/>
          <w:highlight w:val="none"/>
        </w:rPr>
      </w:pPr>
    </w:p>
    <w:p w14:paraId="5EF590F0">
      <w:pPr>
        <w:jc w:val="center"/>
        <w:rPr>
          <w:rFonts w:hint="eastAsia" w:ascii="宋体" w:hAnsi="宋体" w:eastAsia="宋体" w:cs="宋体"/>
          <w:b/>
          <w:color w:val="auto"/>
          <w:kern w:val="0"/>
          <w:sz w:val="32"/>
          <w:szCs w:val="32"/>
          <w:highlight w:val="none"/>
        </w:rPr>
      </w:pPr>
    </w:p>
    <w:p w14:paraId="564726EA">
      <w:pPr>
        <w:jc w:val="center"/>
        <w:rPr>
          <w:rFonts w:hint="eastAsia" w:ascii="宋体" w:hAnsi="宋体" w:eastAsia="宋体" w:cs="宋体"/>
          <w:b/>
          <w:color w:val="auto"/>
          <w:kern w:val="0"/>
          <w:sz w:val="32"/>
          <w:szCs w:val="32"/>
          <w:highlight w:val="none"/>
        </w:rPr>
      </w:pPr>
    </w:p>
    <w:p w14:paraId="3990B84F">
      <w:pPr>
        <w:jc w:val="center"/>
        <w:rPr>
          <w:rFonts w:hint="eastAsia" w:ascii="宋体" w:hAnsi="宋体" w:eastAsia="宋体" w:cs="宋体"/>
          <w:b/>
          <w:color w:val="auto"/>
          <w:kern w:val="0"/>
          <w:sz w:val="32"/>
          <w:szCs w:val="32"/>
          <w:highlight w:val="none"/>
        </w:rPr>
      </w:pPr>
    </w:p>
    <w:p w14:paraId="0D02AA00">
      <w:pPr>
        <w:jc w:val="center"/>
        <w:rPr>
          <w:rFonts w:hint="eastAsia" w:ascii="宋体" w:hAnsi="宋体" w:eastAsia="宋体" w:cs="宋体"/>
          <w:b/>
          <w:color w:val="auto"/>
          <w:kern w:val="0"/>
          <w:sz w:val="32"/>
          <w:szCs w:val="32"/>
          <w:highlight w:val="none"/>
        </w:rPr>
      </w:pPr>
    </w:p>
    <w:p w14:paraId="2F255309">
      <w:pPr>
        <w:jc w:val="center"/>
        <w:rPr>
          <w:rFonts w:hint="eastAsia" w:ascii="宋体" w:hAnsi="宋体" w:eastAsia="宋体" w:cs="宋体"/>
          <w:b/>
          <w:color w:val="auto"/>
          <w:kern w:val="0"/>
          <w:sz w:val="32"/>
          <w:szCs w:val="32"/>
          <w:highlight w:val="none"/>
        </w:rPr>
      </w:pPr>
    </w:p>
    <w:p w14:paraId="6781CD94">
      <w:pPr>
        <w:jc w:val="center"/>
        <w:rPr>
          <w:rFonts w:hint="eastAsia" w:ascii="宋体" w:hAnsi="宋体" w:eastAsia="宋体" w:cs="宋体"/>
          <w:b/>
          <w:color w:val="auto"/>
          <w:kern w:val="0"/>
          <w:sz w:val="32"/>
          <w:szCs w:val="32"/>
          <w:highlight w:val="none"/>
        </w:rPr>
      </w:pPr>
    </w:p>
    <w:p w14:paraId="6E462B65">
      <w:pPr>
        <w:jc w:val="center"/>
        <w:rPr>
          <w:rFonts w:hint="eastAsia" w:ascii="宋体" w:hAnsi="宋体" w:eastAsia="宋体" w:cs="宋体"/>
          <w:b/>
          <w:color w:val="auto"/>
          <w:kern w:val="0"/>
          <w:sz w:val="32"/>
          <w:szCs w:val="32"/>
          <w:highlight w:val="none"/>
        </w:rPr>
      </w:pPr>
    </w:p>
    <w:p w14:paraId="0AFAB4E3">
      <w:pPr>
        <w:pageBreakBefore/>
        <w:widowControl/>
        <w:adjustRightInd/>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（适用于非联合体投标）</w:t>
      </w:r>
    </w:p>
    <w:p w14:paraId="20E59BFD">
      <w:pPr>
        <w:jc w:val="center"/>
        <w:rPr>
          <w:rFonts w:hint="eastAsia" w:ascii="宋体" w:hAnsi="宋体" w:eastAsia="宋体" w:cs="宋体"/>
          <w:b/>
          <w:color w:val="auto"/>
          <w:sz w:val="24"/>
          <w:highlight w:val="none"/>
        </w:rPr>
      </w:pPr>
    </w:p>
    <w:p w14:paraId="431ECDB4">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highlight w:val="none"/>
          <w:u w:val="single"/>
        </w:rPr>
        <w:t xml:space="preserve">         (填写姓名)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（填写投标人单位全称）</w:t>
      </w:r>
      <w:r>
        <w:rPr>
          <w:rFonts w:hint="eastAsia" w:ascii="宋体" w:hAnsi="宋体" w:eastAsia="宋体" w:cs="宋体"/>
          <w:color w:val="auto"/>
          <w:sz w:val="24"/>
          <w:highlight w:val="none"/>
        </w:rPr>
        <w:t>的法定代表人，现授权委托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的（填写姓名）为我公司授权代表，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。以本公司的名义参加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15ACCF17">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71DB3CF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5EF1F71D">
      <w:pPr>
        <w:snapToGrid w:val="0"/>
        <w:spacing w:line="600" w:lineRule="exact"/>
        <w:jc w:val="left"/>
        <w:rPr>
          <w:rFonts w:hint="eastAsia" w:ascii="宋体" w:hAnsi="宋体" w:eastAsia="宋体" w:cs="宋体"/>
          <w:color w:val="auto"/>
          <w:sz w:val="24"/>
          <w:highlight w:val="none"/>
        </w:rPr>
      </w:pPr>
    </w:p>
    <w:p w14:paraId="10B9584D">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4CE39E10">
      <w:pPr>
        <w:spacing w:line="360" w:lineRule="exact"/>
        <w:rPr>
          <w:rFonts w:hint="eastAsia" w:ascii="宋体" w:hAnsi="宋体" w:eastAsia="宋体" w:cs="宋体"/>
          <w:color w:val="auto"/>
          <w:sz w:val="24"/>
          <w:highlight w:val="none"/>
        </w:rPr>
      </w:pPr>
    </w:p>
    <w:p w14:paraId="7ABA983C">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180FF4DE">
      <w:pPr>
        <w:spacing w:line="360" w:lineRule="exact"/>
        <w:rPr>
          <w:rFonts w:hint="eastAsia" w:ascii="宋体" w:hAnsi="宋体" w:eastAsia="宋体" w:cs="宋体"/>
          <w:color w:val="auto"/>
          <w:sz w:val="24"/>
          <w:highlight w:val="none"/>
        </w:rPr>
      </w:pPr>
    </w:p>
    <w:p w14:paraId="14B149EB">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6CDAF69C">
      <w:pPr>
        <w:spacing w:line="360" w:lineRule="exact"/>
        <w:rPr>
          <w:rFonts w:hint="eastAsia" w:ascii="宋体" w:hAnsi="宋体" w:eastAsia="宋体" w:cs="宋体"/>
          <w:color w:val="auto"/>
          <w:sz w:val="24"/>
          <w:highlight w:val="none"/>
        </w:rPr>
      </w:pPr>
    </w:p>
    <w:p w14:paraId="52084D10">
      <w:pPr>
        <w:spacing w:line="360" w:lineRule="exact"/>
        <w:rPr>
          <w:rFonts w:hint="eastAsia" w:ascii="宋体" w:hAnsi="宋体" w:eastAsia="宋体" w:cs="宋体"/>
          <w:color w:val="auto"/>
          <w:sz w:val="24"/>
          <w:highlight w:val="none"/>
        </w:rPr>
      </w:pPr>
    </w:p>
    <w:p w14:paraId="449C904E">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投标人（电子签章）：</w:t>
      </w:r>
    </w:p>
    <w:p w14:paraId="1B862C39">
      <w:pPr>
        <w:spacing w:line="360" w:lineRule="exact"/>
        <w:rPr>
          <w:rFonts w:hint="eastAsia" w:ascii="宋体" w:hAnsi="宋体" w:eastAsia="宋体" w:cs="宋体"/>
          <w:color w:val="auto"/>
          <w:sz w:val="24"/>
          <w:highlight w:val="none"/>
        </w:rPr>
      </w:pPr>
    </w:p>
    <w:p w14:paraId="29B83F66">
      <w:pPr>
        <w:spacing w:line="360" w:lineRule="exact"/>
        <w:rPr>
          <w:rFonts w:hint="eastAsia" w:ascii="宋体" w:hAnsi="宋体" w:eastAsia="宋体" w:cs="宋体"/>
          <w:color w:val="auto"/>
          <w:sz w:val="24"/>
          <w:highlight w:val="none"/>
        </w:rPr>
      </w:pPr>
    </w:p>
    <w:p w14:paraId="30E8BED8">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p>
    <w:p w14:paraId="328C7041">
      <w:pPr>
        <w:spacing w:line="360" w:lineRule="exact"/>
        <w:rPr>
          <w:rFonts w:hint="eastAsia" w:ascii="宋体" w:hAnsi="宋体" w:eastAsia="宋体" w:cs="宋体"/>
          <w:color w:val="auto"/>
          <w:sz w:val="24"/>
          <w:highlight w:val="none"/>
        </w:rPr>
      </w:pPr>
    </w:p>
    <w:p w14:paraId="4AB619A9">
      <w:pPr>
        <w:spacing w:line="360" w:lineRule="exact"/>
        <w:rPr>
          <w:rFonts w:hint="eastAsia" w:ascii="宋体" w:hAnsi="宋体" w:eastAsia="宋体" w:cs="宋体"/>
          <w:color w:val="auto"/>
          <w:sz w:val="24"/>
          <w:highlight w:val="none"/>
        </w:rPr>
      </w:pPr>
    </w:p>
    <w:p w14:paraId="6FD51B60">
      <w:pPr>
        <w:ind w:firstLine="5280" w:firstLineChars="2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5F5D9DFD">
      <w:pPr>
        <w:ind w:firstLine="4920" w:firstLineChars="2050"/>
        <w:jc w:val="left"/>
        <w:rPr>
          <w:rFonts w:hint="eastAsia" w:ascii="宋体" w:hAnsi="宋体" w:eastAsia="宋体" w:cs="宋体"/>
          <w:color w:val="auto"/>
          <w:sz w:val="24"/>
          <w:highlight w:val="none"/>
        </w:rPr>
      </w:pPr>
    </w:p>
    <w:p w14:paraId="3122C022">
      <w:pPr>
        <w:spacing w:line="800" w:lineRule="exact"/>
        <w:rPr>
          <w:rFonts w:hint="eastAsia" w:ascii="宋体" w:hAnsi="宋体" w:eastAsia="宋体" w:cs="宋体"/>
          <w:b/>
          <w:color w:val="auto"/>
          <w:sz w:val="24"/>
          <w:highlight w:val="none"/>
        </w:rPr>
      </w:pPr>
    </w:p>
    <w:p w14:paraId="15972130">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（适用于联合体投标）</w:t>
      </w:r>
    </w:p>
    <w:p w14:paraId="545CC982">
      <w:pPr>
        <w:jc w:val="center"/>
        <w:rPr>
          <w:rFonts w:hint="eastAsia" w:ascii="宋体" w:hAnsi="宋体" w:eastAsia="宋体" w:cs="宋体"/>
          <w:b/>
          <w:color w:val="auto"/>
          <w:sz w:val="24"/>
          <w:highlight w:val="none"/>
        </w:rPr>
      </w:pPr>
    </w:p>
    <w:p w14:paraId="3B3D9D9C">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w:t>
      </w:r>
    </w:p>
    <w:p w14:paraId="62F2A411">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的（填写姓名）为我方授权代表，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3BED9445">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4DD5DDE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77D53358">
      <w:pPr>
        <w:snapToGrid w:val="0"/>
        <w:spacing w:line="600" w:lineRule="exact"/>
        <w:jc w:val="left"/>
        <w:rPr>
          <w:rFonts w:hint="eastAsia" w:ascii="宋体" w:hAnsi="宋体" w:eastAsia="宋体" w:cs="宋体"/>
          <w:color w:val="auto"/>
          <w:sz w:val="24"/>
          <w:highlight w:val="none"/>
        </w:rPr>
      </w:pPr>
    </w:p>
    <w:p w14:paraId="7260398F">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0B20B81D">
      <w:pPr>
        <w:spacing w:line="360" w:lineRule="exact"/>
        <w:rPr>
          <w:rFonts w:hint="eastAsia" w:ascii="宋体" w:hAnsi="宋体" w:eastAsia="宋体" w:cs="宋体"/>
          <w:color w:val="auto"/>
          <w:sz w:val="24"/>
          <w:highlight w:val="none"/>
        </w:rPr>
      </w:pPr>
    </w:p>
    <w:p w14:paraId="0CB60280">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12F38703">
      <w:pPr>
        <w:spacing w:line="360" w:lineRule="exact"/>
        <w:rPr>
          <w:rFonts w:hint="eastAsia" w:ascii="宋体" w:hAnsi="宋体" w:eastAsia="宋体" w:cs="宋体"/>
          <w:color w:val="auto"/>
          <w:sz w:val="24"/>
          <w:highlight w:val="none"/>
        </w:rPr>
      </w:pPr>
    </w:p>
    <w:p w14:paraId="3623F9C5">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1A75D221">
      <w:pPr>
        <w:spacing w:line="360" w:lineRule="exact"/>
        <w:rPr>
          <w:rFonts w:hint="eastAsia" w:ascii="宋体" w:hAnsi="宋体" w:eastAsia="宋体" w:cs="宋体"/>
          <w:color w:val="auto"/>
          <w:sz w:val="24"/>
          <w:highlight w:val="none"/>
        </w:rPr>
      </w:pPr>
    </w:p>
    <w:p w14:paraId="65A65270">
      <w:pPr>
        <w:spacing w:line="360" w:lineRule="exact"/>
        <w:rPr>
          <w:rFonts w:hint="eastAsia" w:ascii="宋体" w:hAnsi="宋体" w:eastAsia="宋体" w:cs="宋体"/>
          <w:color w:val="auto"/>
          <w:sz w:val="24"/>
          <w:highlight w:val="none"/>
        </w:rPr>
      </w:pPr>
    </w:p>
    <w:p w14:paraId="31481173">
      <w:pPr>
        <w:jc w:val="center"/>
        <w:rPr>
          <w:rFonts w:hint="eastAsia" w:ascii="宋体" w:hAnsi="宋体" w:eastAsia="宋体" w:cs="宋体"/>
          <w:b/>
          <w:color w:val="auto"/>
          <w:kern w:val="0"/>
          <w:sz w:val="32"/>
          <w:szCs w:val="32"/>
          <w:highlight w:val="none"/>
        </w:rPr>
      </w:pPr>
    </w:p>
    <w:p w14:paraId="263A1A39">
      <w:pPr>
        <w:rPr>
          <w:rFonts w:hint="eastAsia" w:ascii="宋体" w:hAnsi="宋体" w:eastAsia="宋体" w:cs="宋体"/>
          <w:color w:val="auto"/>
          <w:highlight w:val="none"/>
        </w:rPr>
      </w:pPr>
    </w:p>
    <w:p w14:paraId="124E96E6">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003F9B67">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E77F6E0">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10802C15">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71295BF">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0CDA57E2">
      <w:pPr>
        <w:spacing w:line="800" w:lineRule="exact"/>
        <w:rPr>
          <w:rFonts w:hint="eastAsia" w:ascii="宋体" w:hAnsi="宋体" w:eastAsia="宋体" w:cs="宋体"/>
          <w:b/>
          <w:color w:val="auto"/>
          <w:sz w:val="24"/>
          <w:highlight w:val="none"/>
        </w:rPr>
      </w:pPr>
    </w:p>
    <w:p w14:paraId="4F2C0323">
      <w:pPr>
        <w:pageBreakBefore w:val="0"/>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rPr>
        <w:t>授权代表社保证明（复印件）</w:t>
      </w:r>
    </w:p>
    <w:p w14:paraId="78FD75A2">
      <w:pPr>
        <w:spacing w:line="800" w:lineRule="exact"/>
        <w:ind w:firstLine="480" w:firstLineChars="200"/>
        <w:rPr>
          <w:rFonts w:hint="eastAsia" w:ascii="宋体" w:hAnsi="宋体" w:eastAsia="宋体" w:cs="宋体"/>
          <w:color w:val="auto"/>
          <w:sz w:val="24"/>
          <w:highlight w:val="none"/>
          <w:u w:val="wave"/>
        </w:rPr>
      </w:pPr>
      <w:r>
        <w:rPr>
          <w:rFonts w:hint="eastAsia" w:ascii="宋体" w:hAnsi="宋体" w:eastAsia="宋体" w:cs="宋体"/>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ACF4342">
      <w:pPr>
        <w:pStyle w:val="3"/>
        <w:rPr>
          <w:rFonts w:hint="eastAsia" w:ascii="宋体" w:hAnsi="宋体" w:eastAsia="宋体" w:cs="宋体"/>
          <w:color w:val="auto"/>
          <w:sz w:val="24"/>
          <w:highlight w:val="none"/>
          <w:u w:val="wave"/>
        </w:rPr>
      </w:pPr>
    </w:p>
    <w:p w14:paraId="4D0F548B">
      <w:pPr>
        <w:rPr>
          <w:rFonts w:hint="eastAsia" w:ascii="宋体" w:hAnsi="宋体" w:eastAsia="宋体" w:cs="宋体"/>
          <w:color w:val="auto"/>
          <w:sz w:val="24"/>
          <w:highlight w:val="none"/>
          <w:u w:val="wave"/>
        </w:rPr>
      </w:pPr>
    </w:p>
    <w:p w14:paraId="6BA460BD">
      <w:pPr>
        <w:pStyle w:val="3"/>
        <w:rPr>
          <w:rFonts w:hint="eastAsia" w:ascii="宋体" w:hAnsi="宋体" w:eastAsia="宋体" w:cs="宋体"/>
          <w:color w:val="auto"/>
          <w:highlight w:val="none"/>
        </w:rPr>
      </w:pPr>
    </w:p>
    <w:p w14:paraId="774158AE">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四</w:t>
      </w:r>
      <w:r>
        <w:rPr>
          <w:rFonts w:hint="eastAsia" w:ascii="宋体" w:hAnsi="宋体" w:eastAsia="宋体" w:cs="宋体"/>
          <w:b/>
          <w:color w:val="auto"/>
          <w:sz w:val="30"/>
          <w:szCs w:val="30"/>
          <w:highlight w:val="none"/>
        </w:rPr>
        <w:t>、法定代表人及其授权代表身份证复印件（正反面）</w:t>
      </w:r>
    </w:p>
    <w:p w14:paraId="58724811">
      <w:pPr>
        <w:spacing w:line="800" w:lineRule="exact"/>
        <w:rPr>
          <w:rFonts w:hint="eastAsia" w:ascii="宋体" w:hAnsi="宋体" w:eastAsia="宋体" w:cs="宋体"/>
          <w:b/>
          <w:color w:val="auto"/>
          <w:sz w:val="24"/>
          <w:highlight w:val="none"/>
        </w:rPr>
      </w:pPr>
    </w:p>
    <w:p w14:paraId="7FBB4A29">
      <w:pPr>
        <w:spacing w:line="800" w:lineRule="exact"/>
        <w:rPr>
          <w:rFonts w:hint="eastAsia" w:ascii="宋体" w:hAnsi="宋体" w:eastAsia="宋体" w:cs="宋体"/>
          <w:b/>
          <w:color w:val="auto"/>
          <w:sz w:val="24"/>
          <w:highlight w:val="none"/>
        </w:rPr>
      </w:pPr>
    </w:p>
    <w:p w14:paraId="20DD1478">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五</w:t>
      </w:r>
      <w:r>
        <w:rPr>
          <w:rFonts w:hint="eastAsia" w:ascii="宋体" w:hAnsi="宋体" w:eastAsia="宋体" w:cs="宋体"/>
          <w:b/>
          <w:color w:val="auto"/>
          <w:sz w:val="30"/>
          <w:szCs w:val="30"/>
          <w:highlight w:val="none"/>
        </w:rPr>
        <w:t>、法定代表人身份证明书(格式)</w:t>
      </w:r>
    </w:p>
    <w:p w14:paraId="7736092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07C04866">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535970BD">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p>
    <w:p w14:paraId="66498972">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428DFCEC">
      <w:pPr>
        <w:spacing w:line="440" w:lineRule="exact"/>
        <w:ind w:right="281" w:rightChars="134"/>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12BFCD2B">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（填写投标人名称）</w:t>
      </w:r>
      <w:r>
        <w:rPr>
          <w:rFonts w:hint="eastAsia" w:ascii="宋体" w:hAnsi="宋体" w:eastAsia="宋体" w:cs="宋体"/>
          <w:color w:val="auto"/>
          <w:sz w:val="24"/>
          <w:highlight w:val="none"/>
        </w:rPr>
        <w:t>的法定代表人。</w:t>
      </w:r>
    </w:p>
    <w:p w14:paraId="45CC3668">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194661FB">
      <w:pPr>
        <w:spacing w:line="440" w:lineRule="exact"/>
        <w:rPr>
          <w:rFonts w:hint="eastAsia" w:ascii="宋体" w:hAnsi="宋体" w:eastAsia="宋体" w:cs="宋体"/>
          <w:color w:val="auto"/>
          <w:sz w:val="24"/>
          <w:highlight w:val="none"/>
        </w:rPr>
      </w:pPr>
    </w:p>
    <w:p w14:paraId="12ADA483">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                             （电子签章）</w:t>
      </w:r>
    </w:p>
    <w:p w14:paraId="6C36275B">
      <w:pPr>
        <w:spacing w:line="440" w:lineRule="exact"/>
        <w:ind w:right="480"/>
        <w:rPr>
          <w:rFonts w:hint="eastAsia" w:ascii="宋体" w:hAnsi="宋体" w:eastAsia="宋体" w:cs="宋体"/>
          <w:color w:val="auto"/>
          <w:sz w:val="24"/>
          <w:highlight w:val="none"/>
        </w:rPr>
      </w:pPr>
    </w:p>
    <w:p w14:paraId="00AD2523">
      <w:pPr>
        <w:spacing w:line="440" w:lineRule="exact"/>
        <w:ind w:right="72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57309E22">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DBA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D52121">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695099AC">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18BB8EA0">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07CCEF55">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06A9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80E31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7E15310F">
            <w:pPr>
              <w:jc w:val="center"/>
              <w:rPr>
                <w:rFonts w:hint="eastAsia" w:ascii="宋体" w:hAnsi="宋体" w:eastAsia="宋体" w:cs="宋体"/>
                <w:b/>
                <w:color w:val="auto"/>
                <w:kern w:val="0"/>
                <w:sz w:val="32"/>
                <w:szCs w:val="32"/>
                <w:highlight w:val="none"/>
              </w:rPr>
            </w:pPr>
          </w:p>
        </w:tc>
        <w:tc>
          <w:tcPr>
            <w:tcW w:w="3546" w:type="dxa"/>
          </w:tcPr>
          <w:p w14:paraId="0F1D4D73">
            <w:pPr>
              <w:jc w:val="center"/>
              <w:rPr>
                <w:rFonts w:hint="eastAsia" w:ascii="宋体" w:hAnsi="宋体" w:eastAsia="宋体" w:cs="宋体"/>
                <w:b/>
                <w:color w:val="auto"/>
                <w:kern w:val="0"/>
                <w:sz w:val="32"/>
                <w:szCs w:val="32"/>
                <w:highlight w:val="none"/>
              </w:rPr>
            </w:pPr>
          </w:p>
        </w:tc>
        <w:tc>
          <w:tcPr>
            <w:tcW w:w="1276" w:type="dxa"/>
          </w:tcPr>
          <w:p w14:paraId="751DA182">
            <w:pPr>
              <w:jc w:val="center"/>
              <w:rPr>
                <w:rFonts w:hint="eastAsia" w:ascii="宋体" w:hAnsi="宋体" w:eastAsia="宋体" w:cs="宋体"/>
                <w:b/>
                <w:color w:val="auto"/>
                <w:kern w:val="0"/>
                <w:sz w:val="32"/>
                <w:szCs w:val="32"/>
                <w:highlight w:val="none"/>
              </w:rPr>
            </w:pPr>
          </w:p>
        </w:tc>
      </w:tr>
      <w:tr w14:paraId="1EDD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05BA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4B75FA64">
            <w:pPr>
              <w:jc w:val="center"/>
              <w:rPr>
                <w:rFonts w:hint="eastAsia" w:ascii="宋体" w:hAnsi="宋体" w:eastAsia="宋体" w:cs="宋体"/>
                <w:b/>
                <w:color w:val="auto"/>
                <w:kern w:val="0"/>
                <w:sz w:val="32"/>
                <w:szCs w:val="32"/>
                <w:highlight w:val="none"/>
              </w:rPr>
            </w:pPr>
          </w:p>
        </w:tc>
        <w:tc>
          <w:tcPr>
            <w:tcW w:w="3546" w:type="dxa"/>
          </w:tcPr>
          <w:p w14:paraId="7E876A37">
            <w:pPr>
              <w:jc w:val="center"/>
              <w:rPr>
                <w:rFonts w:hint="eastAsia" w:ascii="宋体" w:hAnsi="宋体" w:eastAsia="宋体" w:cs="宋体"/>
                <w:b/>
                <w:color w:val="auto"/>
                <w:kern w:val="0"/>
                <w:sz w:val="32"/>
                <w:szCs w:val="32"/>
                <w:highlight w:val="none"/>
              </w:rPr>
            </w:pPr>
          </w:p>
        </w:tc>
        <w:tc>
          <w:tcPr>
            <w:tcW w:w="1276" w:type="dxa"/>
          </w:tcPr>
          <w:p w14:paraId="45E32DA3">
            <w:pPr>
              <w:jc w:val="center"/>
              <w:rPr>
                <w:rFonts w:hint="eastAsia" w:ascii="宋体" w:hAnsi="宋体" w:eastAsia="宋体" w:cs="宋体"/>
                <w:b/>
                <w:color w:val="auto"/>
                <w:kern w:val="0"/>
                <w:sz w:val="32"/>
                <w:szCs w:val="32"/>
                <w:highlight w:val="none"/>
              </w:rPr>
            </w:pPr>
          </w:p>
        </w:tc>
      </w:tr>
      <w:tr w14:paraId="4936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21FC7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75D4918A">
            <w:pPr>
              <w:jc w:val="center"/>
              <w:rPr>
                <w:rFonts w:hint="eastAsia" w:ascii="宋体" w:hAnsi="宋体" w:eastAsia="宋体" w:cs="宋体"/>
                <w:b/>
                <w:color w:val="auto"/>
                <w:kern w:val="0"/>
                <w:sz w:val="32"/>
                <w:szCs w:val="32"/>
                <w:highlight w:val="none"/>
              </w:rPr>
            </w:pPr>
          </w:p>
        </w:tc>
        <w:tc>
          <w:tcPr>
            <w:tcW w:w="3546" w:type="dxa"/>
          </w:tcPr>
          <w:p w14:paraId="69BFF32E">
            <w:pPr>
              <w:jc w:val="center"/>
              <w:rPr>
                <w:rFonts w:hint="eastAsia" w:ascii="宋体" w:hAnsi="宋体" w:eastAsia="宋体" w:cs="宋体"/>
                <w:b/>
                <w:color w:val="auto"/>
                <w:kern w:val="0"/>
                <w:sz w:val="32"/>
                <w:szCs w:val="32"/>
                <w:highlight w:val="none"/>
              </w:rPr>
            </w:pPr>
          </w:p>
        </w:tc>
        <w:tc>
          <w:tcPr>
            <w:tcW w:w="1276" w:type="dxa"/>
          </w:tcPr>
          <w:p w14:paraId="4FF1FBA6">
            <w:pPr>
              <w:jc w:val="center"/>
              <w:rPr>
                <w:rFonts w:hint="eastAsia" w:ascii="宋体" w:hAnsi="宋体" w:eastAsia="宋体" w:cs="宋体"/>
                <w:b/>
                <w:color w:val="auto"/>
                <w:kern w:val="0"/>
                <w:sz w:val="32"/>
                <w:szCs w:val="32"/>
                <w:highlight w:val="none"/>
              </w:rPr>
            </w:pPr>
          </w:p>
        </w:tc>
      </w:tr>
    </w:tbl>
    <w:p w14:paraId="09E1083E">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141F7587">
      <w:pPr>
        <w:jc w:val="center"/>
        <w:rPr>
          <w:rFonts w:hint="eastAsia" w:ascii="宋体" w:hAnsi="宋体" w:eastAsia="宋体" w:cs="宋体"/>
          <w:b/>
          <w:color w:val="auto"/>
          <w:kern w:val="0"/>
          <w:sz w:val="32"/>
          <w:szCs w:val="32"/>
          <w:highlight w:val="none"/>
        </w:rPr>
      </w:pPr>
    </w:p>
    <w:p w14:paraId="36306BE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C459260">
      <w:pPr>
        <w:ind w:firstLine="1911" w:firstLineChars="595"/>
        <w:rPr>
          <w:rFonts w:hint="eastAsia" w:ascii="宋体" w:hAnsi="宋体" w:eastAsia="宋体" w:cs="宋体"/>
          <w:b/>
          <w:bCs/>
          <w:color w:val="auto"/>
          <w:sz w:val="32"/>
          <w:szCs w:val="32"/>
          <w:highlight w:val="none"/>
        </w:rPr>
      </w:pPr>
    </w:p>
    <w:p w14:paraId="0EFEDA05">
      <w:pPr>
        <w:pageBreakBefore/>
        <w:widowControl/>
        <w:tabs>
          <w:tab w:val="left" w:pos="1538"/>
          <w:tab w:val="center" w:pos="4541"/>
        </w:tabs>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ab/>
      </w:r>
      <w:r>
        <w:rPr>
          <w:rFonts w:hint="eastAsia" w:ascii="宋体" w:hAnsi="宋体" w:eastAsia="宋体" w:cs="宋体"/>
          <w:b/>
          <w:bCs/>
          <w:color w:val="auto"/>
          <w:sz w:val="32"/>
          <w:szCs w:val="32"/>
          <w:highlight w:val="none"/>
          <w:lang w:val="en-US" w:eastAsia="zh-CN"/>
        </w:rPr>
        <w:tab/>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4136F460">
      <w:pPr>
        <w:snapToGrid w:val="0"/>
        <w:spacing w:line="360" w:lineRule="auto"/>
        <w:rPr>
          <w:rFonts w:hint="eastAsia" w:ascii="宋体" w:hAnsi="宋体" w:eastAsia="宋体" w:cs="宋体"/>
          <w:color w:val="auto"/>
          <w:sz w:val="24"/>
          <w:highlight w:val="none"/>
        </w:rPr>
      </w:pPr>
    </w:p>
    <w:p w14:paraId="5C860BE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850571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28504C1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0D4F96F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43945360">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6992B389">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1CDE5B97">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4CDFD17E">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6C582A64">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142EBE98">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235534B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6D1B25E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EDCCB02">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B801139">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55B8E13">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597E81C0">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0EA49F41">
      <w:pPr>
        <w:spacing w:line="360" w:lineRule="auto"/>
        <w:jc w:val="center"/>
        <w:rPr>
          <w:rFonts w:hint="eastAsia" w:ascii="宋体" w:hAnsi="宋体" w:eastAsia="宋体" w:cs="宋体"/>
          <w:b/>
          <w:bCs/>
          <w:color w:val="auto"/>
          <w:sz w:val="24"/>
          <w:highlight w:val="none"/>
        </w:rPr>
      </w:pPr>
    </w:p>
    <w:p w14:paraId="15D55663">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313154C">
      <w:pPr>
        <w:spacing w:line="360" w:lineRule="auto"/>
        <w:jc w:val="center"/>
        <w:rPr>
          <w:rFonts w:hint="eastAsia" w:ascii="宋体" w:hAnsi="宋体" w:eastAsia="宋体" w:cs="宋体"/>
          <w:b/>
          <w:color w:val="auto"/>
          <w:sz w:val="32"/>
          <w:szCs w:val="32"/>
          <w:highlight w:val="none"/>
          <w:lang w:eastAsia="zh-CN"/>
        </w:rPr>
      </w:pPr>
    </w:p>
    <w:p w14:paraId="651DB1C2">
      <w:pPr>
        <w:spacing w:line="360" w:lineRule="auto"/>
        <w:jc w:val="center"/>
        <w:rPr>
          <w:rFonts w:hint="eastAsia" w:ascii="宋体" w:hAnsi="宋体" w:eastAsia="宋体" w:cs="宋体"/>
          <w:b/>
          <w:color w:val="auto"/>
          <w:sz w:val="32"/>
          <w:szCs w:val="32"/>
          <w:highlight w:val="none"/>
          <w:lang w:eastAsia="zh-CN"/>
        </w:rPr>
      </w:pPr>
    </w:p>
    <w:p w14:paraId="7ECF356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5888582A">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9D7D19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770A47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D21210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6583B9B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F56349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86108E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6D67E3D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66F9232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6C5C4E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37137F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CDBC09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5DEA1E2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CEC8345">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820CFD">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4E16B8">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4D63C1">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4255FFC">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2F6895">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4007E4">
            <w:pPr>
              <w:autoSpaceDE w:val="0"/>
              <w:autoSpaceDN w:val="0"/>
              <w:spacing w:line="360" w:lineRule="auto"/>
              <w:rPr>
                <w:rFonts w:hint="eastAsia" w:ascii="宋体" w:hAnsi="宋体" w:eastAsia="宋体" w:cs="宋体"/>
                <w:color w:val="auto"/>
                <w:sz w:val="24"/>
                <w:highlight w:val="none"/>
              </w:rPr>
            </w:pPr>
          </w:p>
        </w:tc>
      </w:tr>
      <w:tr w14:paraId="7A808C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D46B4D">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0E9C49">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176138">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A4F3CB">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9DB543">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41AC8">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B53248F">
            <w:pPr>
              <w:autoSpaceDE w:val="0"/>
              <w:autoSpaceDN w:val="0"/>
              <w:spacing w:line="360" w:lineRule="auto"/>
              <w:rPr>
                <w:rFonts w:hint="eastAsia" w:ascii="宋体" w:hAnsi="宋体" w:eastAsia="宋体" w:cs="宋体"/>
                <w:color w:val="auto"/>
                <w:sz w:val="24"/>
                <w:highlight w:val="none"/>
              </w:rPr>
            </w:pPr>
          </w:p>
        </w:tc>
      </w:tr>
      <w:tr w14:paraId="323B9F4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673B2F">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827E2DD">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0374BE8">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10F65A6">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B16769">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3FD0BE8">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6A20871">
            <w:pPr>
              <w:autoSpaceDE w:val="0"/>
              <w:autoSpaceDN w:val="0"/>
              <w:spacing w:line="360" w:lineRule="auto"/>
              <w:rPr>
                <w:rFonts w:hint="eastAsia" w:ascii="宋体" w:hAnsi="宋体" w:eastAsia="宋体" w:cs="宋体"/>
                <w:color w:val="auto"/>
                <w:sz w:val="24"/>
                <w:highlight w:val="none"/>
              </w:rPr>
            </w:pPr>
          </w:p>
        </w:tc>
      </w:tr>
    </w:tbl>
    <w:p w14:paraId="7BC678B2">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注：供应商可按上述的格式自行编制，须随表提交相应的合同复印件和用户单位验收证明并注明页码。</w:t>
      </w:r>
    </w:p>
    <w:p w14:paraId="2191689C">
      <w:pPr>
        <w:autoSpaceDE w:val="0"/>
        <w:autoSpaceDN w:val="0"/>
        <w:spacing w:line="360" w:lineRule="auto"/>
        <w:rPr>
          <w:rFonts w:hint="eastAsia" w:ascii="宋体" w:hAnsi="宋体" w:eastAsia="宋体" w:cs="宋体"/>
          <w:b/>
          <w:color w:val="auto"/>
          <w:sz w:val="24"/>
          <w:highlight w:val="none"/>
        </w:rPr>
      </w:pPr>
    </w:p>
    <w:p w14:paraId="635EABDE">
      <w:pPr>
        <w:autoSpaceDE w:val="0"/>
        <w:autoSpaceDN w:val="0"/>
        <w:spacing w:line="360" w:lineRule="auto"/>
        <w:rPr>
          <w:rFonts w:hint="eastAsia" w:ascii="宋体" w:hAnsi="宋体" w:eastAsia="宋体" w:cs="宋体"/>
          <w:color w:val="auto"/>
          <w:sz w:val="24"/>
          <w:highlight w:val="none"/>
        </w:rPr>
      </w:pPr>
    </w:p>
    <w:p w14:paraId="02F69D13">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460C2BEF">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0F01BA7">
      <w:pPr>
        <w:pStyle w:val="649"/>
        <w:ind w:firstLine="0"/>
        <w:jc w:val="both"/>
        <w:rPr>
          <w:rFonts w:hint="eastAsia" w:ascii="宋体" w:hAnsi="宋体" w:eastAsia="宋体" w:cs="宋体"/>
          <w:color w:val="auto"/>
          <w:highlight w:val="none"/>
        </w:rPr>
      </w:pPr>
    </w:p>
    <w:p w14:paraId="2F017A65">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九</w:t>
      </w:r>
      <w:r>
        <w:rPr>
          <w:rFonts w:hint="eastAsia" w:ascii="宋体" w:hAnsi="宋体" w:eastAsia="宋体" w:cs="宋体"/>
          <w:b/>
          <w:bCs/>
          <w:color w:val="auto"/>
          <w:sz w:val="32"/>
          <w:szCs w:val="32"/>
          <w:highlight w:val="none"/>
        </w:rPr>
        <w:t>、技术解决方案</w:t>
      </w:r>
    </w:p>
    <w:p w14:paraId="36E5005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093F7534">
      <w:pPr>
        <w:spacing w:line="360" w:lineRule="auto"/>
        <w:jc w:val="center"/>
        <w:rPr>
          <w:rFonts w:hint="eastAsia" w:ascii="宋体" w:hAnsi="宋体" w:eastAsia="宋体" w:cs="宋体"/>
          <w:color w:val="auto"/>
          <w:sz w:val="24"/>
          <w:highlight w:val="none"/>
        </w:rPr>
      </w:pPr>
    </w:p>
    <w:p w14:paraId="7692C3B5">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7C7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37322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137958A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11C6A09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投标品牌及型号</w:t>
            </w:r>
          </w:p>
        </w:tc>
        <w:tc>
          <w:tcPr>
            <w:tcW w:w="2340" w:type="dxa"/>
            <w:vAlign w:val="center"/>
          </w:tcPr>
          <w:p w14:paraId="5FD337D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3C0658A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503F1FF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78A8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2AB22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7C5F27FC">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6D46EC1">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35277D71">
            <w:pPr>
              <w:spacing w:line="360" w:lineRule="auto"/>
              <w:jc w:val="center"/>
              <w:rPr>
                <w:rFonts w:hint="eastAsia" w:ascii="宋体" w:hAnsi="宋体" w:eastAsia="宋体" w:cs="宋体"/>
                <w:color w:val="auto"/>
                <w:sz w:val="24"/>
                <w:highlight w:val="none"/>
              </w:rPr>
            </w:pPr>
          </w:p>
        </w:tc>
        <w:tc>
          <w:tcPr>
            <w:tcW w:w="1080" w:type="dxa"/>
            <w:vAlign w:val="center"/>
          </w:tcPr>
          <w:p w14:paraId="44550901">
            <w:pPr>
              <w:spacing w:line="360" w:lineRule="auto"/>
              <w:jc w:val="center"/>
              <w:rPr>
                <w:rFonts w:hint="eastAsia" w:ascii="宋体" w:hAnsi="宋体" w:eastAsia="宋体" w:cs="宋体"/>
                <w:color w:val="auto"/>
                <w:sz w:val="24"/>
                <w:highlight w:val="none"/>
              </w:rPr>
            </w:pPr>
          </w:p>
        </w:tc>
        <w:tc>
          <w:tcPr>
            <w:tcW w:w="1332" w:type="dxa"/>
            <w:vAlign w:val="center"/>
          </w:tcPr>
          <w:p w14:paraId="41DCF127">
            <w:pPr>
              <w:spacing w:line="360" w:lineRule="auto"/>
              <w:jc w:val="center"/>
              <w:rPr>
                <w:rFonts w:hint="eastAsia" w:ascii="宋体" w:hAnsi="宋体" w:eastAsia="宋体" w:cs="宋体"/>
                <w:color w:val="auto"/>
                <w:sz w:val="24"/>
                <w:highlight w:val="none"/>
              </w:rPr>
            </w:pPr>
          </w:p>
        </w:tc>
      </w:tr>
      <w:tr w14:paraId="5D82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85F49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74E6F4DF">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0F2ADBE7">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204AFE30">
            <w:pPr>
              <w:spacing w:line="360" w:lineRule="auto"/>
              <w:jc w:val="center"/>
              <w:rPr>
                <w:rFonts w:hint="eastAsia" w:ascii="宋体" w:hAnsi="宋体" w:eastAsia="宋体" w:cs="宋体"/>
                <w:color w:val="auto"/>
                <w:sz w:val="24"/>
                <w:highlight w:val="none"/>
              </w:rPr>
            </w:pPr>
          </w:p>
        </w:tc>
        <w:tc>
          <w:tcPr>
            <w:tcW w:w="1080" w:type="dxa"/>
            <w:vAlign w:val="center"/>
          </w:tcPr>
          <w:p w14:paraId="2C869688">
            <w:pPr>
              <w:spacing w:line="360" w:lineRule="auto"/>
              <w:jc w:val="center"/>
              <w:rPr>
                <w:rFonts w:hint="eastAsia" w:ascii="宋体" w:hAnsi="宋体" w:eastAsia="宋体" w:cs="宋体"/>
                <w:color w:val="auto"/>
                <w:sz w:val="24"/>
                <w:highlight w:val="none"/>
              </w:rPr>
            </w:pPr>
          </w:p>
        </w:tc>
        <w:tc>
          <w:tcPr>
            <w:tcW w:w="1332" w:type="dxa"/>
            <w:vAlign w:val="center"/>
          </w:tcPr>
          <w:p w14:paraId="61ACD84B">
            <w:pPr>
              <w:spacing w:line="360" w:lineRule="auto"/>
              <w:jc w:val="center"/>
              <w:rPr>
                <w:rFonts w:hint="eastAsia" w:ascii="宋体" w:hAnsi="宋体" w:eastAsia="宋体" w:cs="宋体"/>
                <w:color w:val="auto"/>
                <w:sz w:val="24"/>
                <w:highlight w:val="none"/>
              </w:rPr>
            </w:pPr>
          </w:p>
        </w:tc>
      </w:tr>
      <w:tr w14:paraId="78D5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010BE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4EEC9640">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7C358CC9">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1537D1CB">
            <w:pPr>
              <w:spacing w:line="360" w:lineRule="auto"/>
              <w:jc w:val="center"/>
              <w:rPr>
                <w:rFonts w:hint="eastAsia" w:ascii="宋体" w:hAnsi="宋体" w:eastAsia="宋体" w:cs="宋体"/>
                <w:color w:val="auto"/>
                <w:sz w:val="24"/>
                <w:highlight w:val="none"/>
              </w:rPr>
            </w:pPr>
          </w:p>
        </w:tc>
        <w:tc>
          <w:tcPr>
            <w:tcW w:w="1080" w:type="dxa"/>
            <w:vAlign w:val="center"/>
          </w:tcPr>
          <w:p w14:paraId="13BDD8E4">
            <w:pPr>
              <w:spacing w:line="360" w:lineRule="auto"/>
              <w:jc w:val="center"/>
              <w:rPr>
                <w:rFonts w:hint="eastAsia" w:ascii="宋体" w:hAnsi="宋体" w:eastAsia="宋体" w:cs="宋体"/>
                <w:color w:val="auto"/>
                <w:sz w:val="24"/>
                <w:highlight w:val="none"/>
              </w:rPr>
            </w:pPr>
          </w:p>
        </w:tc>
        <w:tc>
          <w:tcPr>
            <w:tcW w:w="1332" w:type="dxa"/>
            <w:vAlign w:val="center"/>
          </w:tcPr>
          <w:p w14:paraId="233385B2">
            <w:pPr>
              <w:spacing w:line="360" w:lineRule="auto"/>
              <w:jc w:val="center"/>
              <w:rPr>
                <w:rFonts w:hint="eastAsia" w:ascii="宋体" w:hAnsi="宋体" w:eastAsia="宋体" w:cs="宋体"/>
                <w:color w:val="auto"/>
                <w:sz w:val="24"/>
                <w:highlight w:val="none"/>
              </w:rPr>
            </w:pPr>
          </w:p>
        </w:tc>
      </w:tr>
      <w:tr w14:paraId="56E3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75B83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479331B5">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311384A">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38CD41AE">
            <w:pPr>
              <w:spacing w:line="360" w:lineRule="auto"/>
              <w:jc w:val="center"/>
              <w:rPr>
                <w:rFonts w:hint="eastAsia" w:ascii="宋体" w:hAnsi="宋体" w:eastAsia="宋体" w:cs="宋体"/>
                <w:color w:val="auto"/>
                <w:sz w:val="24"/>
                <w:highlight w:val="none"/>
              </w:rPr>
            </w:pPr>
          </w:p>
        </w:tc>
        <w:tc>
          <w:tcPr>
            <w:tcW w:w="1080" w:type="dxa"/>
            <w:vAlign w:val="center"/>
          </w:tcPr>
          <w:p w14:paraId="39FACB31">
            <w:pPr>
              <w:spacing w:line="360" w:lineRule="auto"/>
              <w:jc w:val="center"/>
              <w:rPr>
                <w:rFonts w:hint="eastAsia" w:ascii="宋体" w:hAnsi="宋体" w:eastAsia="宋体" w:cs="宋体"/>
                <w:color w:val="auto"/>
                <w:sz w:val="24"/>
                <w:highlight w:val="none"/>
              </w:rPr>
            </w:pPr>
          </w:p>
        </w:tc>
        <w:tc>
          <w:tcPr>
            <w:tcW w:w="1332" w:type="dxa"/>
            <w:vAlign w:val="center"/>
          </w:tcPr>
          <w:p w14:paraId="1591B881">
            <w:pPr>
              <w:spacing w:line="360" w:lineRule="auto"/>
              <w:jc w:val="center"/>
              <w:rPr>
                <w:rFonts w:hint="eastAsia" w:ascii="宋体" w:hAnsi="宋体" w:eastAsia="宋体" w:cs="宋体"/>
                <w:color w:val="auto"/>
                <w:sz w:val="24"/>
                <w:highlight w:val="none"/>
              </w:rPr>
            </w:pPr>
          </w:p>
        </w:tc>
      </w:tr>
      <w:tr w14:paraId="1028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93133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43D28B6A">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7CE9CED">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0B2A6A07">
            <w:pPr>
              <w:spacing w:line="360" w:lineRule="auto"/>
              <w:jc w:val="center"/>
              <w:rPr>
                <w:rFonts w:hint="eastAsia" w:ascii="宋体" w:hAnsi="宋体" w:eastAsia="宋体" w:cs="宋体"/>
                <w:color w:val="auto"/>
                <w:sz w:val="24"/>
                <w:highlight w:val="none"/>
              </w:rPr>
            </w:pPr>
          </w:p>
        </w:tc>
        <w:tc>
          <w:tcPr>
            <w:tcW w:w="1080" w:type="dxa"/>
            <w:vAlign w:val="center"/>
          </w:tcPr>
          <w:p w14:paraId="1BDE99FA">
            <w:pPr>
              <w:spacing w:line="360" w:lineRule="auto"/>
              <w:jc w:val="center"/>
              <w:rPr>
                <w:rFonts w:hint="eastAsia" w:ascii="宋体" w:hAnsi="宋体" w:eastAsia="宋体" w:cs="宋体"/>
                <w:color w:val="auto"/>
                <w:sz w:val="24"/>
                <w:highlight w:val="none"/>
              </w:rPr>
            </w:pPr>
          </w:p>
        </w:tc>
        <w:tc>
          <w:tcPr>
            <w:tcW w:w="1332" w:type="dxa"/>
            <w:vAlign w:val="center"/>
          </w:tcPr>
          <w:p w14:paraId="342F8982">
            <w:pPr>
              <w:spacing w:line="360" w:lineRule="auto"/>
              <w:jc w:val="center"/>
              <w:rPr>
                <w:rFonts w:hint="eastAsia" w:ascii="宋体" w:hAnsi="宋体" w:eastAsia="宋体" w:cs="宋体"/>
                <w:color w:val="auto"/>
                <w:sz w:val="24"/>
                <w:highlight w:val="none"/>
              </w:rPr>
            </w:pPr>
          </w:p>
        </w:tc>
      </w:tr>
    </w:tbl>
    <w:p w14:paraId="08A62BE4">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注：1.</w:t>
      </w:r>
      <w:r>
        <w:rPr>
          <w:rFonts w:hint="eastAsia" w:ascii="宋体" w:hAnsi="宋体" w:eastAsia="宋体" w:cs="宋体"/>
          <w:b/>
          <w:color w:val="auto"/>
          <w:sz w:val="24"/>
          <w:highlight w:val="none"/>
        </w:rPr>
        <w:t>如果本项目涉及硬件设备采购，须在技术文件中提供此配置清单，提供主要投标产品的技术参数证明材料（如官网截图、产品彩页、原厂技术说明等）。</w:t>
      </w:r>
    </w:p>
    <w:p w14:paraId="5A5671B5">
      <w:pPr>
        <w:autoSpaceDE w:val="0"/>
        <w:autoSpaceDN w:val="0"/>
        <w:spacing w:line="360" w:lineRule="auto"/>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2.</w:t>
      </w:r>
      <w:r>
        <w:rPr>
          <w:rFonts w:hint="eastAsia" w:ascii="宋体" w:hAnsi="宋体" w:eastAsia="宋体" w:cs="宋体"/>
          <w:b/>
          <w:color w:val="auto"/>
          <w:sz w:val="24"/>
          <w:highlight w:val="none"/>
        </w:rPr>
        <w:t xml:space="preserve"> 本项目如需采购政府强制采购的节能产品的或投标人提供的产品是环境标志产品，投标人须提供节能产品、环境标志产品认证证书复印件。</w:t>
      </w:r>
    </w:p>
    <w:p w14:paraId="3375389E">
      <w:pPr>
        <w:autoSpaceDE w:val="0"/>
        <w:autoSpaceDN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8"/>
          <w:szCs w:val="28"/>
          <w:highlight w:val="none"/>
        </w:rPr>
        <w:t>附：</w:t>
      </w:r>
      <w:r>
        <w:rPr>
          <w:rFonts w:hint="eastAsia" w:ascii="宋体" w:hAnsi="宋体" w:eastAsia="宋体" w:cs="宋体"/>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eastAsia="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68E4DA77">
      <w:pPr>
        <w:autoSpaceDE w:val="0"/>
        <w:autoSpaceDN w:val="0"/>
        <w:spacing w:line="360" w:lineRule="auto"/>
        <w:ind w:firstLine="4560" w:firstLineChars="1900"/>
        <w:rPr>
          <w:rFonts w:hint="eastAsia" w:ascii="宋体" w:hAnsi="宋体" w:eastAsia="宋体" w:cs="宋体"/>
          <w:color w:val="auto"/>
          <w:kern w:val="0"/>
          <w:sz w:val="24"/>
          <w:highlight w:val="none"/>
        </w:rPr>
      </w:pPr>
    </w:p>
    <w:p w14:paraId="45626016">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6930B22B">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9703E4F">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ab/>
      </w:r>
      <w:r>
        <w:rPr>
          <w:rFonts w:hint="eastAsia" w:ascii="宋体" w:hAnsi="宋体" w:eastAsia="宋体" w:cs="宋体"/>
          <w:b/>
          <w:bCs/>
          <w:color w:val="auto"/>
          <w:kern w:val="0"/>
          <w:sz w:val="24"/>
          <w:highlight w:val="none"/>
          <w:lang w:val="zh-CN"/>
        </w:rPr>
        <w:tab/>
      </w:r>
    </w:p>
    <w:p w14:paraId="7420526A">
      <w:pPr>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lang w:val="zh-CN"/>
        </w:rPr>
      </w:pPr>
    </w:p>
    <w:p w14:paraId="11EC5E0A">
      <w:pPr>
        <w:pageBreakBefore w:val="0"/>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en-US" w:eastAsia="zh-CN"/>
        </w:rPr>
        <w:t>十</w:t>
      </w:r>
      <w:r>
        <w:rPr>
          <w:rFonts w:hint="eastAsia" w:ascii="宋体" w:hAnsi="宋体" w:eastAsia="宋体" w:cs="宋体"/>
          <w:b/>
          <w:bCs/>
          <w:color w:val="auto"/>
          <w:kern w:val="0"/>
          <w:sz w:val="32"/>
          <w:szCs w:val="32"/>
          <w:highlight w:val="none"/>
          <w:lang w:val="zh-CN"/>
        </w:rPr>
        <w:t>、组织实施方案</w:t>
      </w:r>
    </w:p>
    <w:p w14:paraId="161B020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050CCBD8">
      <w:pPr>
        <w:pStyle w:val="81"/>
        <w:rPr>
          <w:rFonts w:hint="eastAsia" w:ascii="宋体" w:hAnsi="宋体" w:eastAsia="宋体" w:cs="宋体"/>
          <w:color w:val="auto"/>
          <w:highlight w:val="none"/>
        </w:rPr>
      </w:pPr>
    </w:p>
    <w:p w14:paraId="48033055">
      <w:pPr>
        <w:tabs>
          <w:tab w:val="left" w:pos="2790"/>
          <w:tab w:val="left" w:pos="4230"/>
        </w:tabs>
        <w:autoSpaceDE w:val="0"/>
        <w:autoSpaceDN w:val="0"/>
        <w:spacing w:line="360" w:lineRule="auto"/>
        <w:ind w:right="1400"/>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EB4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08C613B">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工作日</w:t>
            </w:r>
          </w:p>
          <w:p w14:paraId="741DCF8C">
            <w:pP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14:paraId="7AFAF918">
            <w:pP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14:paraId="66C9216E">
            <w:pP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14:paraId="770694C7">
            <w:pP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14:paraId="0534C123">
            <w:pP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14:paraId="47473957">
            <w:pP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14:paraId="165F2311">
            <w:pP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14:paraId="061F3C4A">
            <w:pP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14:paraId="0C6851FD">
            <w:pP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14:paraId="1370CF0B">
            <w:pP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14:paraId="084CF45A">
            <w:pP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14:paraId="1B6A1A9A">
            <w:pP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14:paraId="3CC8761D">
            <w:pP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14:paraId="4CF269AE">
            <w:pP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14:paraId="0E5D1728">
            <w:pP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14:paraId="52FF98C2">
            <w:pP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14:paraId="1797D6CB">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65B1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2E4F77">
            <w:pPr>
              <w:spacing w:line="360" w:lineRule="auto"/>
              <w:rPr>
                <w:rFonts w:hint="eastAsia" w:ascii="宋体" w:hAnsi="宋体" w:eastAsia="宋体" w:cs="宋体"/>
                <w:color w:val="auto"/>
                <w:sz w:val="24"/>
                <w:highlight w:val="none"/>
              </w:rPr>
            </w:pPr>
          </w:p>
        </w:tc>
        <w:tc>
          <w:tcPr>
            <w:tcW w:w="552" w:type="dxa"/>
          </w:tcPr>
          <w:p w14:paraId="4369B327">
            <w:pPr>
              <w:spacing w:line="360" w:lineRule="auto"/>
              <w:rPr>
                <w:rFonts w:hint="eastAsia" w:ascii="宋体" w:hAnsi="宋体" w:eastAsia="宋体" w:cs="宋体"/>
                <w:color w:val="auto"/>
                <w:sz w:val="24"/>
                <w:highlight w:val="none"/>
              </w:rPr>
            </w:pPr>
          </w:p>
        </w:tc>
        <w:tc>
          <w:tcPr>
            <w:tcW w:w="552" w:type="dxa"/>
          </w:tcPr>
          <w:p w14:paraId="1E40239C">
            <w:pPr>
              <w:spacing w:line="360" w:lineRule="auto"/>
              <w:rPr>
                <w:rFonts w:hint="eastAsia" w:ascii="宋体" w:hAnsi="宋体" w:eastAsia="宋体" w:cs="宋体"/>
                <w:color w:val="auto"/>
                <w:sz w:val="24"/>
                <w:highlight w:val="none"/>
              </w:rPr>
            </w:pPr>
          </w:p>
        </w:tc>
        <w:tc>
          <w:tcPr>
            <w:tcW w:w="552" w:type="dxa"/>
          </w:tcPr>
          <w:p w14:paraId="48B4A1A9">
            <w:pPr>
              <w:spacing w:line="360" w:lineRule="auto"/>
              <w:rPr>
                <w:rFonts w:hint="eastAsia" w:ascii="宋体" w:hAnsi="宋体" w:eastAsia="宋体" w:cs="宋体"/>
                <w:color w:val="auto"/>
                <w:sz w:val="24"/>
                <w:highlight w:val="none"/>
              </w:rPr>
            </w:pPr>
          </w:p>
        </w:tc>
        <w:tc>
          <w:tcPr>
            <w:tcW w:w="552" w:type="dxa"/>
          </w:tcPr>
          <w:p w14:paraId="0E1842BF">
            <w:pPr>
              <w:spacing w:line="360" w:lineRule="auto"/>
              <w:rPr>
                <w:rFonts w:hint="eastAsia" w:ascii="宋体" w:hAnsi="宋体" w:eastAsia="宋体" w:cs="宋体"/>
                <w:color w:val="auto"/>
                <w:sz w:val="24"/>
                <w:highlight w:val="none"/>
              </w:rPr>
            </w:pPr>
          </w:p>
        </w:tc>
        <w:tc>
          <w:tcPr>
            <w:tcW w:w="552" w:type="dxa"/>
          </w:tcPr>
          <w:p w14:paraId="2548925B">
            <w:pPr>
              <w:spacing w:line="360" w:lineRule="auto"/>
              <w:rPr>
                <w:rFonts w:hint="eastAsia" w:ascii="宋体" w:hAnsi="宋体" w:eastAsia="宋体" w:cs="宋体"/>
                <w:color w:val="auto"/>
                <w:sz w:val="24"/>
                <w:highlight w:val="none"/>
              </w:rPr>
            </w:pPr>
          </w:p>
        </w:tc>
        <w:tc>
          <w:tcPr>
            <w:tcW w:w="552" w:type="dxa"/>
          </w:tcPr>
          <w:p w14:paraId="33B1AFB6">
            <w:pPr>
              <w:spacing w:line="360" w:lineRule="auto"/>
              <w:rPr>
                <w:rFonts w:hint="eastAsia" w:ascii="宋体" w:hAnsi="宋体" w:eastAsia="宋体" w:cs="宋体"/>
                <w:color w:val="auto"/>
                <w:sz w:val="24"/>
                <w:highlight w:val="none"/>
              </w:rPr>
            </w:pPr>
          </w:p>
        </w:tc>
        <w:tc>
          <w:tcPr>
            <w:tcW w:w="553" w:type="dxa"/>
          </w:tcPr>
          <w:p w14:paraId="1FF32194">
            <w:pPr>
              <w:spacing w:line="360" w:lineRule="auto"/>
              <w:rPr>
                <w:rFonts w:hint="eastAsia" w:ascii="宋体" w:hAnsi="宋体" w:eastAsia="宋体" w:cs="宋体"/>
                <w:color w:val="auto"/>
                <w:sz w:val="24"/>
                <w:highlight w:val="none"/>
              </w:rPr>
            </w:pPr>
          </w:p>
        </w:tc>
        <w:tc>
          <w:tcPr>
            <w:tcW w:w="553" w:type="dxa"/>
          </w:tcPr>
          <w:p w14:paraId="0BBD0F40">
            <w:pPr>
              <w:spacing w:line="360" w:lineRule="auto"/>
              <w:rPr>
                <w:rFonts w:hint="eastAsia" w:ascii="宋体" w:hAnsi="宋体" w:eastAsia="宋体" w:cs="宋体"/>
                <w:color w:val="auto"/>
                <w:sz w:val="24"/>
                <w:highlight w:val="none"/>
              </w:rPr>
            </w:pPr>
          </w:p>
        </w:tc>
        <w:tc>
          <w:tcPr>
            <w:tcW w:w="553" w:type="dxa"/>
          </w:tcPr>
          <w:p w14:paraId="67782608">
            <w:pPr>
              <w:spacing w:line="360" w:lineRule="auto"/>
              <w:rPr>
                <w:rFonts w:hint="eastAsia" w:ascii="宋体" w:hAnsi="宋体" w:eastAsia="宋体" w:cs="宋体"/>
                <w:color w:val="auto"/>
                <w:sz w:val="24"/>
                <w:highlight w:val="none"/>
              </w:rPr>
            </w:pPr>
          </w:p>
        </w:tc>
        <w:tc>
          <w:tcPr>
            <w:tcW w:w="553" w:type="dxa"/>
          </w:tcPr>
          <w:p w14:paraId="35862149">
            <w:pPr>
              <w:spacing w:line="360" w:lineRule="auto"/>
              <w:rPr>
                <w:rFonts w:hint="eastAsia" w:ascii="宋体" w:hAnsi="宋体" w:eastAsia="宋体" w:cs="宋体"/>
                <w:color w:val="auto"/>
                <w:sz w:val="24"/>
                <w:highlight w:val="none"/>
              </w:rPr>
            </w:pPr>
          </w:p>
        </w:tc>
        <w:tc>
          <w:tcPr>
            <w:tcW w:w="553" w:type="dxa"/>
          </w:tcPr>
          <w:p w14:paraId="47DC926D">
            <w:pPr>
              <w:spacing w:line="360" w:lineRule="auto"/>
              <w:rPr>
                <w:rFonts w:hint="eastAsia" w:ascii="宋体" w:hAnsi="宋体" w:eastAsia="宋体" w:cs="宋体"/>
                <w:color w:val="auto"/>
                <w:sz w:val="24"/>
                <w:highlight w:val="none"/>
              </w:rPr>
            </w:pPr>
          </w:p>
        </w:tc>
        <w:tc>
          <w:tcPr>
            <w:tcW w:w="553" w:type="dxa"/>
          </w:tcPr>
          <w:p w14:paraId="59250690">
            <w:pPr>
              <w:spacing w:line="360" w:lineRule="auto"/>
              <w:rPr>
                <w:rFonts w:hint="eastAsia" w:ascii="宋体" w:hAnsi="宋体" w:eastAsia="宋体" w:cs="宋体"/>
                <w:color w:val="auto"/>
                <w:sz w:val="24"/>
                <w:highlight w:val="none"/>
              </w:rPr>
            </w:pPr>
          </w:p>
        </w:tc>
        <w:tc>
          <w:tcPr>
            <w:tcW w:w="553" w:type="dxa"/>
          </w:tcPr>
          <w:p w14:paraId="0693176C">
            <w:pPr>
              <w:spacing w:line="360" w:lineRule="auto"/>
              <w:rPr>
                <w:rFonts w:hint="eastAsia" w:ascii="宋体" w:hAnsi="宋体" w:eastAsia="宋体" w:cs="宋体"/>
                <w:color w:val="auto"/>
                <w:sz w:val="24"/>
                <w:highlight w:val="none"/>
              </w:rPr>
            </w:pPr>
          </w:p>
        </w:tc>
        <w:tc>
          <w:tcPr>
            <w:tcW w:w="553" w:type="dxa"/>
          </w:tcPr>
          <w:p w14:paraId="32B2BCD9">
            <w:pPr>
              <w:spacing w:line="360" w:lineRule="auto"/>
              <w:rPr>
                <w:rFonts w:hint="eastAsia" w:ascii="宋体" w:hAnsi="宋体" w:eastAsia="宋体" w:cs="宋体"/>
                <w:color w:val="auto"/>
                <w:sz w:val="24"/>
                <w:highlight w:val="none"/>
              </w:rPr>
            </w:pPr>
          </w:p>
        </w:tc>
        <w:tc>
          <w:tcPr>
            <w:tcW w:w="553" w:type="dxa"/>
          </w:tcPr>
          <w:p w14:paraId="6ED6F98A">
            <w:pPr>
              <w:spacing w:line="360" w:lineRule="auto"/>
              <w:rPr>
                <w:rFonts w:hint="eastAsia" w:ascii="宋体" w:hAnsi="宋体" w:eastAsia="宋体" w:cs="宋体"/>
                <w:color w:val="auto"/>
                <w:sz w:val="24"/>
                <w:highlight w:val="none"/>
              </w:rPr>
            </w:pPr>
          </w:p>
        </w:tc>
        <w:tc>
          <w:tcPr>
            <w:tcW w:w="553" w:type="dxa"/>
          </w:tcPr>
          <w:p w14:paraId="32EFCC31">
            <w:pPr>
              <w:spacing w:line="360" w:lineRule="auto"/>
              <w:rPr>
                <w:rFonts w:hint="eastAsia" w:ascii="宋体" w:hAnsi="宋体" w:eastAsia="宋体" w:cs="宋体"/>
                <w:color w:val="auto"/>
                <w:sz w:val="24"/>
                <w:highlight w:val="none"/>
              </w:rPr>
            </w:pPr>
          </w:p>
        </w:tc>
      </w:tr>
      <w:tr w14:paraId="5EFD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940D06">
            <w:pPr>
              <w:spacing w:line="360" w:lineRule="auto"/>
              <w:rPr>
                <w:rFonts w:hint="eastAsia" w:ascii="宋体" w:hAnsi="宋体" w:eastAsia="宋体" w:cs="宋体"/>
                <w:color w:val="auto"/>
                <w:sz w:val="24"/>
                <w:highlight w:val="none"/>
              </w:rPr>
            </w:pPr>
          </w:p>
        </w:tc>
        <w:tc>
          <w:tcPr>
            <w:tcW w:w="552" w:type="dxa"/>
          </w:tcPr>
          <w:p w14:paraId="5BFC8142">
            <w:pPr>
              <w:spacing w:line="360" w:lineRule="auto"/>
              <w:rPr>
                <w:rFonts w:hint="eastAsia" w:ascii="宋体" w:hAnsi="宋体" w:eastAsia="宋体" w:cs="宋体"/>
                <w:color w:val="auto"/>
                <w:sz w:val="24"/>
                <w:highlight w:val="none"/>
              </w:rPr>
            </w:pPr>
          </w:p>
        </w:tc>
        <w:tc>
          <w:tcPr>
            <w:tcW w:w="552" w:type="dxa"/>
          </w:tcPr>
          <w:p w14:paraId="3464F34A">
            <w:pPr>
              <w:spacing w:line="360" w:lineRule="auto"/>
              <w:rPr>
                <w:rFonts w:hint="eastAsia" w:ascii="宋体" w:hAnsi="宋体" w:eastAsia="宋体" w:cs="宋体"/>
                <w:color w:val="auto"/>
                <w:sz w:val="24"/>
                <w:highlight w:val="none"/>
              </w:rPr>
            </w:pPr>
          </w:p>
        </w:tc>
        <w:tc>
          <w:tcPr>
            <w:tcW w:w="552" w:type="dxa"/>
          </w:tcPr>
          <w:p w14:paraId="38AE59C9">
            <w:pPr>
              <w:spacing w:line="360" w:lineRule="auto"/>
              <w:rPr>
                <w:rFonts w:hint="eastAsia" w:ascii="宋体" w:hAnsi="宋体" w:eastAsia="宋体" w:cs="宋体"/>
                <w:color w:val="auto"/>
                <w:sz w:val="24"/>
                <w:highlight w:val="none"/>
              </w:rPr>
            </w:pPr>
          </w:p>
        </w:tc>
        <w:tc>
          <w:tcPr>
            <w:tcW w:w="552" w:type="dxa"/>
          </w:tcPr>
          <w:p w14:paraId="25936516">
            <w:pPr>
              <w:spacing w:line="360" w:lineRule="auto"/>
              <w:rPr>
                <w:rFonts w:hint="eastAsia" w:ascii="宋体" w:hAnsi="宋体" w:eastAsia="宋体" w:cs="宋体"/>
                <w:color w:val="auto"/>
                <w:sz w:val="24"/>
                <w:highlight w:val="none"/>
              </w:rPr>
            </w:pPr>
          </w:p>
        </w:tc>
        <w:tc>
          <w:tcPr>
            <w:tcW w:w="552" w:type="dxa"/>
          </w:tcPr>
          <w:p w14:paraId="4D70FB39">
            <w:pPr>
              <w:spacing w:line="360" w:lineRule="auto"/>
              <w:rPr>
                <w:rFonts w:hint="eastAsia" w:ascii="宋体" w:hAnsi="宋体" w:eastAsia="宋体" w:cs="宋体"/>
                <w:color w:val="auto"/>
                <w:sz w:val="24"/>
                <w:highlight w:val="none"/>
              </w:rPr>
            </w:pPr>
          </w:p>
        </w:tc>
        <w:tc>
          <w:tcPr>
            <w:tcW w:w="552" w:type="dxa"/>
          </w:tcPr>
          <w:p w14:paraId="4CDD6090">
            <w:pPr>
              <w:spacing w:line="360" w:lineRule="auto"/>
              <w:rPr>
                <w:rFonts w:hint="eastAsia" w:ascii="宋体" w:hAnsi="宋体" w:eastAsia="宋体" w:cs="宋体"/>
                <w:color w:val="auto"/>
                <w:sz w:val="24"/>
                <w:highlight w:val="none"/>
              </w:rPr>
            </w:pPr>
          </w:p>
        </w:tc>
        <w:tc>
          <w:tcPr>
            <w:tcW w:w="553" w:type="dxa"/>
          </w:tcPr>
          <w:p w14:paraId="502C5CC0">
            <w:pPr>
              <w:spacing w:line="360" w:lineRule="auto"/>
              <w:rPr>
                <w:rFonts w:hint="eastAsia" w:ascii="宋体" w:hAnsi="宋体" w:eastAsia="宋体" w:cs="宋体"/>
                <w:color w:val="auto"/>
                <w:sz w:val="24"/>
                <w:highlight w:val="none"/>
              </w:rPr>
            </w:pPr>
          </w:p>
        </w:tc>
        <w:tc>
          <w:tcPr>
            <w:tcW w:w="553" w:type="dxa"/>
          </w:tcPr>
          <w:p w14:paraId="556DA1BE">
            <w:pPr>
              <w:spacing w:line="360" w:lineRule="auto"/>
              <w:rPr>
                <w:rFonts w:hint="eastAsia" w:ascii="宋体" w:hAnsi="宋体" w:eastAsia="宋体" w:cs="宋体"/>
                <w:color w:val="auto"/>
                <w:sz w:val="24"/>
                <w:highlight w:val="none"/>
              </w:rPr>
            </w:pPr>
          </w:p>
        </w:tc>
        <w:tc>
          <w:tcPr>
            <w:tcW w:w="553" w:type="dxa"/>
          </w:tcPr>
          <w:p w14:paraId="11EC9893">
            <w:pPr>
              <w:spacing w:line="360" w:lineRule="auto"/>
              <w:rPr>
                <w:rFonts w:hint="eastAsia" w:ascii="宋体" w:hAnsi="宋体" w:eastAsia="宋体" w:cs="宋体"/>
                <w:color w:val="auto"/>
                <w:sz w:val="24"/>
                <w:highlight w:val="none"/>
              </w:rPr>
            </w:pPr>
          </w:p>
        </w:tc>
        <w:tc>
          <w:tcPr>
            <w:tcW w:w="553" w:type="dxa"/>
          </w:tcPr>
          <w:p w14:paraId="7765D20F">
            <w:pPr>
              <w:spacing w:line="360" w:lineRule="auto"/>
              <w:rPr>
                <w:rFonts w:hint="eastAsia" w:ascii="宋体" w:hAnsi="宋体" w:eastAsia="宋体" w:cs="宋体"/>
                <w:color w:val="auto"/>
                <w:sz w:val="24"/>
                <w:highlight w:val="none"/>
              </w:rPr>
            </w:pPr>
          </w:p>
        </w:tc>
        <w:tc>
          <w:tcPr>
            <w:tcW w:w="553" w:type="dxa"/>
          </w:tcPr>
          <w:p w14:paraId="0AF42C81">
            <w:pPr>
              <w:spacing w:line="360" w:lineRule="auto"/>
              <w:rPr>
                <w:rFonts w:hint="eastAsia" w:ascii="宋体" w:hAnsi="宋体" w:eastAsia="宋体" w:cs="宋体"/>
                <w:color w:val="auto"/>
                <w:sz w:val="24"/>
                <w:highlight w:val="none"/>
              </w:rPr>
            </w:pPr>
          </w:p>
        </w:tc>
        <w:tc>
          <w:tcPr>
            <w:tcW w:w="553" w:type="dxa"/>
          </w:tcPr>
          <w:p w14:paraId="46CA42F3">
            <w:pPr>
              <w:spacing w:line="360" w:lineRule="auto"/>
              <w:rPr>
                <w:rFonts w:hint="eastAsia" w:ascii="宋体" w:hAnsi="宋体" w:eastAsia="宋体" w:cs="宋体"/>
                <w:color w:val="auto"/>
                <w:sz w:val="24"/>
                <w:highlight w:val="none"/>
              </w:rPr>
            </w:pPr>
          </w:p>
        </w:tc>
        <w:tc>
          <w:tcPr>
            <w:tcW w:w="553" w:type="dxa"/>
          </w:tcPr>
          <w:p w14:paraId="37183704">
            <w:pPr>
              <w:spacing w:line="360" w:lineRule="auto"/>
              <w:rPr>
                <w:rFonts w:hint="eastAsia" w:ascii="宋体" w:hAnsi="宋体" w:eastAsia="宋体" w:cs="宋体"/>
                <w:color w:val="auto"/>
                <w:sz w:val="24"/>
                <w:highlight w:val="none"/>
              </w:rPr>
            </w:pPr>
          </w:p>
        </w:tc>
        <w:tc>
          <w:tcPr>
            <w:tcW w:w="553" w:type="dxa"/>
          </w:tcPr>
          <w:p w14:paraId="2F19F329">
            <w:pPr>
              <w:spacing w:line="360" w:lineRule="auto"/>
              <w:rPr>
                <w:rFonts w:hint="eastAsia" w:ascii="宋体" w:hAnsi="宋体" w:eastAsia="宋体" w:cs="宋体"/>
                <w:color w:val="auto"/>
                <w:sz w:val="24"/>
                <w:highlight w:val="none"/>
              </w:rPr>
            </w:pPr>
          </w:p>
        </w:tc>
        <w:tc>
          <w:tcPr>
            <w:tcW w:w="553" w:type="dxa"/>
          </w:tcPr>
          <w:p w14:paraId="7254238B">
            <w:pPr>
              <w:spacing w:line="360" w:lineRule="auto"/>
              <w:rPr>
                <w:rFonts w:hint="eastAsia" w:ascii="宋体" w:hAnsi="宋体" w:eastAsia="宋体" w:cs="宋体"/>
                <w:color w:val="auto"/>
                <w:sz w:val="24"/>
                <w:highlight w:val="none"/>
              </w:rPr>
            </w:pPr>
          </w:p>
        </w:tc>
        <w:tc>
          <w:tcPr>
            <w:tcW w:w="553" w:type="dxa"/>
          </w:tcPr>
          <w:p w14:paraId="6E8087CA">
            <w:pPr>
              <w:spacing w:line="360" w:lineRule="auto"/>
              <w:rPr>
                <w:rFonts w:hint="eastAsia" w:ascii="宋体" w:hAnsi="宋体" w:eastAsia="宋体" w:cs="宋体"/>
                <w:color w:val="auto"/>
                <w:sz w:val="24"/>
                <w:highlight w:val="none"/>
              </w:rPr>
            </w:pPr>
          </w:p>
        </w:tc>
      </w:tr>
      <w:tr w14:paraId="25D0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459F88">
            <w:pPr>
              <w:spacing w:line="360" w:lineRule="auto"/>
              <w:rPr>
                <w:rFonts w:hint="eastAsia" w:ascii="宋体" w:hAnsi="宋体" w:eastAsia="宋体" w:cs="宋体"/>
                <w:color w:val="auto"/>
                <w:sz w:val="24"/>
                <w:highlight w:val="none"/>
              </w:rPr>
            </w:pPr>
          </w:p>
        </w:tc>
        <w:tc>
          <w:tcPr>
            <w:tcW w:w="552" w:type="dxa"/>
          </w:tcPr>
          <w:p w14:paraId="0BD6F564">
            <w:pPr>
              <w:spacing w:line="360" w:lineRule="auto"/>
              <w:rPr>
                <w:rFonts w:hint="eastAsia" w:ascii="宋体" w:hAnsi="宋体" w:eastAsia="宋体" w:cs="宋体"/>
                <w:color w:val="auto"/>
                <w:sz w:val="24"/>
                <w:highlight w:val="none"/>
              </w:rPr>
            </w:pPr>
          </w:p>
        </w:tc>
        <w:tc>
          <w:tcPr>
            <w:tcW w:w="552" w:type="dxa"/>
          </w:tcPr>
          <w:p w14:paraId="461720A5">
            <w:pPr>
              <w:spacing w:line="360" w:lineRule="auto"/>
              <w:rPr>
                <w:rFonts w:hint="eastAsia" w:ascii="宋体" w:hAnsi="宋体" w:eastAsia="宋体" w:cs="宋体"/>
                <w:color w:val="auto"/>
                <w:sz w:val="24"/>
                <w:highlight w:val="none"/>
              </w:rPr>
            </w:pPr>
          </w:p>
        </w:tc>
        <w:tc>
          <w:tcPr>
            <w:tcW w:w="552" w:type="dxa"/>
          </w:tcPr>
          <w:p w14:paraId="4ACB4D2C">
            <w:pPr>
              <w:spacing w:line="360" w:lineRule="auto"/>
              <w:rPr>
                <w:rFonts w:hint="eastAsia" w:ascii="宋体" w:hAnsi="宋体" w:eastAsia="宋体" w:cs="宋体"/>
                <w:color w:val="auto"/>
                <w:sz w:val="24"/>
                <w:highlight w:val="none"/>
              </w:rPr>
            </w:pPr>
          </w:p>
        </w:tc>
        <w:tc>
          <w:tcPr>
            <w:tcW w:w="552" w:type="dxa"/>
          </w:tcPr>
          <w:p w14:paraId="0BCAEE70">
            <w:pPr>
              <w:spacing w:line="360" w:lineRule="auto"/>
              <w:rPr>
                <w:rFonts w:hint="eastAsia" w:ascii="宋体" w:hAnsi="宋体" w:eastAsia="宋体" w:cs="宋体"/>
                <w:color w:val="auto"/>
                <w:sz w:val="24"/>
                <w:highlight w:val="none"/>
              </w:rPr>
            </w:pPr>
          </w:p>
        </w:tc>
        <w:tc>
          <w:tcPr>
            <w:tcW w:w="552" w:type="dxa"/>
          </w:tcPr>
          <w:p w14:paraId="3DEB41CB">
            <w:pPr>
              <w:spacing w:line="360" w:lineRule="auto"/>
              <w:rPr>
                <w:rFonts w:hint="eastAsia" w:ascii="宋体" w:hAnsi="宋体" w:eastAsia="宋体" w:cs="宋体"/>
                <w:color w:val="auto"/>
                <w:sz w:val="24"/>
                <w:highlight w:val="none"/>
              </w:rPr>
            </w:pPr>
          </w:p>
        </w:tc>
        <w:tc>
          <w:tcPr>
            <w:tcW w:w="552" w:type="dxa"/>
          </w:tcPr>
          <w:p w14:paraId="31164D17">
            <w:pPr>
              <w:spacing w:line="360" w:lineRule="auto"/>
              <w:rPr>
                <w:rFonts w:hint="eastAsia" w:ascii="宋体" w:hAnsi="宋体" w:eastAsia="宋体" w:cs="宋体"/>
                <w:color w:val="auto"/>
                <w:sz w:val="24"/>
                <w:highlight w:val="none"/>
              </w:rPr>
            </w:pPr>
          </w:p>
        </w:tc>
        <w:tc>
          <w:tcPr>
            <w:tcW w:w="553" w:type="dxa"/>
          </w:tcPr>
          <w:p w14:paraId="0093D2E7">
            <w:pPr>
              <w:spacing w:line="360" w:lineRule="auto"/>
              <w:rPr>
                <w:rFonts w:hint="eastAsia" w:ascii="宋体" w:hAnsi="宋体" w:eastAsia="宋体" w:cs="宋体"/>
                <w:color w:val="auto"/>
                <w:sz w:val="24"/>
                <w:highlight w:val="none"/>
              </w:rPr>
            </w:pPr>
          </w:p>
        </w:tc>
        <w:tc>
          <w:tcPr>
            <w:tcW w:w="553" w:type="dxa"/>
          </w:tcPr>
          <w:p w14:paraId="3AF20A81">
            <w:pPr>
              <w:spacing w:line="360" w:lineRule="auto"/>
              <w:rPr>
                <w:rFonts w:hint="eastAsia" w:ascii="宋体" w:hAnsi="宋体" w:eastAsia="宋体" w:cs="宋体"/>
                <w:color w:val="auto"/>
                <w:sz w:val="24"/>
                <w:highlight w:val="none"/>
              </w:rPr>
            </w:pPr>
          </w:p>
        </w:tc>
        <w:tc>
          <w:tcPr>
            <w:tcW w:w="553" w:type="dxa"/>
          </w:tcPr>
          <w:p w14:paraId="517C5934">
            <w:pPr>
              <w:spacing w:line="360" w:lineRule="auto"/>
              <w:rPr>
                <w:rFonts w:hint="eastAsia" w:ascii="宋体" w:hAnsi="宋体" w:eastAsia="宋体" w:cs="宋体"/>
                <w:color w:val="auto"/>
                <w:sz w:val="24"/>
                <w:highlight w:val="none"/>
              </w:rPr>
            </w:pPr>
          </w:p>
        </w:tc>
        <w:tc>
          <w:tcPr>
            <w:tcW w:w="553" w:type="dxa"/>
          </w:tcPr>
          <w:p w14:paraId="12DFEEAC">
            <w:pPr>
              <w:spacing w:line="360" w:lineRule="auto"/>
              <w:rPr>
                <w:rFonts w:hint="eastAsia" w:ascii="宋体" w:hAnsi="宋体" w:eastAsia="宋体" w:cs="宋体"/>
                <w:color w:val="auto"/>
                <w:sz w:val="24"/>
                <w:highlight w:val="none"/>
              </w:rPr>
            </w:pPr>
          </w:p>
        </w:tc>
        <w:tc>
          <w:tcPr>
            <w:tcW w:w="553" w:type="dxa"/>
          </w:tcPr>
          <w:p w14:paraId="248E1DD3">
            <w:pPr>
              <w:spacing w:line="360" w:lineRule="auto"/>
              <w:rPr>
                <w:rFonts w:hint="eastAsia" w:ascii="宋体" w:hAnsi="宋体" w:eastAsia="宋体" w:cs="宋体"/>
                <w:color w:val="auto"/>
                <w:sz w:val="24"/>
                <w:highlight w:val="none"/>
              </w:rPr>
            </w:pPr>
          </w:p>
        </w:tc>
        <w:tc>
          <w:tcPr>
            <w:tcW w:w="553" w:type="dxa"/>
          </w:tcPr>
          <w:p w14:paraId="6016894A">
            <w:pPr>
              <w:spacing w:line="360" w:lineRule="auto"/>
              <w:rPr>
                <w:rFonts w:hint="eastAsia" w:ascii="宋体" w:hAnsi="宋体" w:eastAsia="宋体" w:cs="宋体"/>
                <w:color w:val="auto"/>
                <w:sz w:val="24"/>
                <w:highlight w:val="none"/>
              </w:rPr>
            </w:pPr>
          </w:p>
        </w:tc>
        <w:tc>
          <w:tcPr>
            <w:tcW w:w="553" w:type="dxa"/>
          </w:tcPr>
          <w:p w14:paraId="46783D52">
            <w:pPr>
              <w:spacing w:line="360" w:lineRule="auto"/>
              <w:rPr>
                <w:rFonts w:hint="eastAsia" w:ascii="宋体" w:hAnsi="宋体" w:eastAsia="宋体" w:cs="宋体"/>
                <w:color w:val="auto"/>
                <w:sz w:val="24"/>
                <w:highlight w:val="none"/>
              </w:rPr>
            </w:pPr>
          </w:p>
        </w:tc>
        <w:tc>
          <w:tcPr>
            <w:tcW w:w="553" w:type="dxa"/>
          </w:tcPr>
          <w:p w14:paraId="071D73A7">
            <w:pPr>
              <w:spacing w:line="360" w:lineRule="auto"/>
              <w:rPr>
                <w:rFonts w:hint="eastAsia" w:ascii="宋体" w:hAnsi="宋体" w:eastAsia="宋体" w:cs="宋体"/>
                <w:color w:val="auto"/>
                <w:sz w:val="24"/>
                <w:highlight w:val="none"/>
              </w:rPr>
            </w:pPr>
          </w:p>
        </w:tc>
        <w:tc>
          <w:tcPr>
            <w:tcW w:w="553" w:type="dxa"/>
          </w:tcPr>
          <w:p w14:paraId="01C06666">
            <w:pPr>
              <w:spacing w:line="360" w:lineRule="auto"/>
              <w:rPr>
                <w:rFonts w:hint="eastAsia" w:ascii="宋体" w:hAnsi="宋体" w:eastAsia="宋体" w:cs="宋体"/>
                <w:color w:val="auto"/>
                <w:sz w:val="24"/>
                <w:highlight w:val="none"/>
              </w:rPr>
            </w:pPr>
          </w:p>
        </w:tc>
        <w:tc>
          <w:tcPr>
            <w:tcW w:w="553" w:type="dxa"/>
          </w:tcPr>
          <w:p w14:paraId="167EB23D">
            <w:pPr>
              <w:spacing w:line="360" w:lineRule="auto"/>
              <w:rPr>
                <w:rFonts w:hint="eastAsia" w:ascii="宋体" w:hAnsi="宋体" w:eastAsia="宋体" w:cs="宋体"/>
                <w:color w:val="auto"/>
                <w:sz w:val="24"/>
                <w:highlight w:val="none"/>
              </w:rPr>
            </w:pPr>
          </w:p>
        </w:tc>
      </w:tr>
    </w:tbl>
    <w:p w14:paraId="483C6472">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注：投标人可按上述时间表的格式自行编制切合实际的具体时间表。</w:t>
      </w:r>
    </w:p>
    <w:p w14:paraId="4384E965">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59FD076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3290942">
      <w:pPr>
        <w:spacing w:line="360" w:lineRule="auto"/>
        <w:rPr>
          <w:rFonts w:hint="eastAsia" w:ascii="宋体" w:hAnsi="宋体" w:eastAsia="宋体" w:cs="宋体"/>
          <w:color w:val="auto"/>
          <w:kern w:val="0"/>
          <w:sz w:val="24"/>
          <w:highlight w:val="none"/>
        </w:rPr>
      </w:pPr>
    </w:p>
    <w:p w14:paraId="7B3FB44C">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一</w:t>
      </w:r>
      <w:r>
        <w:rPr>
          <w:rFonts w:hint="eastAsia" w:ascii="宋体" w:hAnsi="宋体" w:eastAsia="宋体" w:cs="宋体"/>
          <w:b/>
          <w:bCs/>
          <w:color w:val="auto"/>
          <w:sz w:val="32"/>
          <w:szCs w:val="32"/>
          <w:highlight w:val="none"/>
        </w:rPr>
        <w:t>、售后服务方案</w:t>
      </w:r>
    </w:p>
    <w:p w14:paraId="07120D1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1BD0712F">
      <w:pPr>
        <w:pStyle w:val="81"/>
        <w:rPr>
          <w:rFonts w:hint="eastAsia" w:ascii="宋体" w:hAnsi="宋体" w:eastAsia="宋体" w:cs="宋体"/>
          <w:color w:val="auto"/>
          <w:highlight w:val="none"/>
        </w:rPr>
      </w:pPr>
    </w:p>
    <w:p w14:paraId="0FF16214">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A2A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480501E">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160" w:type="dxa"/>
          </w:tcPr>
          <w:p w14:paraId="4959DADB">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620" w:type="dxa"/>
          </w:tcPr>
          <w:p w14:paraId="69835CCA">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Pr>
          <w:p w14:paraId="07C3B28C">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2175" w:type="dxa"/>
          </w:tcPr>
          <w:p w14:paraId="3239366F">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Pr>
          <w:p w14:paraId="08D055F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10F6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26D13A">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02C686AA">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4859FDA7">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0ACCE100">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591F0790">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5B703B9C">
            <w:pPr>
              <w:autoSpaceDE w:val="0"/>
              <w:autoSpaceDN w:val="0"/>
              <w:spacing w:line="360" w:lineRule="auto"/>
              <w:jc w:val="center"/>
              <w:rPr>
                <w:rFonts w:hint="eastAsia" w:ascii="宋体" w:hAnsi="宋体" w:eastAsia="宋体" w:cs="宋体"/>
                <w:color w:val="auto"/>
                <w:sz w:val="24"/>
                <w:highlight w:val="none"/>
              </w:rPr>
            </w:pPr>
          </w:p>
        </w:tc>
      </w:tr>
      <w:tr w14:paraId="654B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75523C">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519065F1">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5C627D57">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6970EAC1">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0685FD37">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4358438F">
            <w:pPr>
              <w:autoSpaceDE w:val="0"/>
              <w:autoSpaceDN w:val="0"/>
              <w:spacing w:line="360" w:lineRule="auto"/>
              <w:jc w:val="center"/>
              <w:rPr>
                <w:rFonts w:hint="eastAsia" w:ascii="宋体" w:hAnsi="宋体" w:eastAsia="宋体" w:cs="宋体"/>
                <w:color w:val="auto"/>
                <w:sz w:val="24"/>
                <w:highlight w:val="none"/>
              </w:rPr>
            </w:pPr>
          </w:p>
        </w:tc>
      </w:tr>
      <w:tr w14:paraId="4042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7334E8">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6312A014">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1D64080F">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187CA465">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01556B7B">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4A8315F7">
            <w:pPr>
              <w:autoSpaceDE w:val="0"/>
              <w:autoSpaceDN w:val="0"/>
              <w:spacing w:line="360" w:lineRule="auto"/>
              <w:jc w:val="center"/>
              <w:rPr>
                <w:rFonts w:hint="eastAsia" w:ascii="宋体" w:hAnsi="宋体" w:eastAsia="宋体" w:cs="宋体"/>
                <w:color w:val="auto"/>
                <w:sz w:val="24"/>
                <w:highlight w:val="none"/>
              </w:rPr>
            </w:pPr>
          </w:p>
        </w:tc>
      </w:tr>
    </w:tbl>
    <w:p w14:paraId="4DFA393E">
      <w:pPr>
        <w:autoSpaceDE w:val="0"/>
        <w:autoSpaceDN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注：关于项目涉及的所有售后服务机构均在本表注明，包括投标人本单位和符合条件的第三方服务机构。</w:t>
      </w:r>
    </w:p>
    <w:p w14:paraId="0FB72127">
      <w:pPr>
        <w:autoSpaceDE w:val="0"/>
        <w:autoSpaceDN w:val="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B200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CFD78D">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70D250B">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B7A577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3B20CC">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D3550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EFA6BF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122187F">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0948C0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C415928">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427D7A">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1BF862">
            <w:pPr>
              <w:autoSpaceDE w:val="0"/>
              <w:autoSpaceDN w:val="0"/>
              <w:spacing w:line="240" w:lineRule="exact"/>
              <w:ind w:left="-36" w:leftChars="-17" w:right="-181" w:rightChars="-86"/>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095850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D5CA51">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935411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0E4461E">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803711">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F1BFCA">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04B34B">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838D99">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B0244E">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3C2D6">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04BDC7">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7E702E">
            <w:pPr>
              <w:autoSpaceDE w:val="0"/>
              <w:autoSpaceDN w:val="0"/>
              <w:spacing w:line="240" w:lineRule="exact"/>
              <w:rPr>
                <w:rFonts w:hint="eastAsia" w:ascii="宋体" w:hAnsi="宋体" w:eastAsia="宋体" w:cs="宋体"/>
                <w:color w:val="auto"/>
                <w:sz w:val="24"/>
                <w:highlight w:val="none"/>
              </w:rPr>
            </w:pPr>
          </w:p>
        </w:tc>
      </w:tr>
      <w:tr w14:paraId="10668A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CCD38B">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DA41AA">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CD44CB9">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7EB8D6">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0A119E">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79F6E1">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913E8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8C641F">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0BC740">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D83982">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C789B0">
            <w:pPr>
              <w:autoSpaceDE w:val="0"/>
              <w:autoSpaceDN w:val="0"/>
              <w:spacing w:line="240" w:lineRule="exact"/>
              <w:rPr>
                <w:rFonts w:hint="eastAsia" w:ascii="宋体" w:hAnsi="宋体" w:eastAsia="宋体" w:cs="宋体"/>
                <w:color w:val="auto"/>
                <w:sz w:val="24"/>
                <w:highlight w:val="none"/>
              </w:rPr>
            </w:pPr>
          </w:p>
        </w:tc>
      </w:tr>
      <w:tr w14:paraId="57E7C1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15042BE">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1A33A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448155B">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8E75D5">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F069AE">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BA6A8B">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14CEB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AD4DE9">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E5F659">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569778">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3902FB">
            <w:pPr>
              <w:autoSpaceDE w:val="0"/>
              <w:autoSpaceDN w:val="0"/>
              <w:spacing w:line="240" w:lineRule="exact"/>
              <w:rPr>
                <w:rFonts w:hint="eastAsia" w:ascii="宋体" w:hAnsi="宋体" w:eastAsia="宋体" w:cs="宋体"/>
                <w:color w:val="auto"/>
                <w:sz w:val="24"/>
                <w:highlight w:val="none"/>
              </w:rPr>
            </w:pPr>
          </w:p>
        </w:tc>
      </w:tr>
    </w:tbl>
    <w:p w14:paraId="0BCF212B">
      <w:pPr>
        <w:spacing w:line="360" w:lineRule="auto"/>
        <w:ind w:firstLine="480" w:firstLineChars="200"/>
        <w:rPr>
          <w:rFonts w:hint="eastAsia" w:ascii="宋体" w:hAnsi="宋体" w:eastAsia="宋体" w:cs="宋体"/>
          <w:color w:val="auto"/>
          <w:sz w:val="24"/>
          <w:szCs w:val="20"/>
          <w:highlight w:val="none"/>
        </w:rPr>
      </w:pPr>
    </w:p>
    <w:p w14:paraId="7168F058">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32B1FA4">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5051F17">
      <w:pPr>
        <w:spacing w:line="360" w:lineRule="auto"/>
        <w:rPr>
          <w:rFonts w:hint="eastAsia" w:ascii="宋体" w:hAnsi="宋体" w:eastAsia="宋体" w:cs="宋体"/>
          <w:b/>
          <w:color w:val="auto"/>
          <w:sz w:val="30"/>
          <w:szCs w:val="30"/>
          <w:highlight w:val="none"/>
          <w:lang w:eastAsia="zh-CN"/>
        </w:rPr>
      </w:pPr>
    </w:p>
    <w:p w14:paraId="04DFF0FF">
      <w:pPr>
        <w:spacing w:line="360" w:lineRule="auto"/>
        <w:rPr>
          <w:rFonts w:hint="eastAsia" w:ascii="宋体" w:hAnsi="宋体" w:eastAsia="宋体" w:cs="宋体"/>
          <w:b/>
          <w:color w:val="auto"/>
          <w:sz w:val="30"/>
          <w:szCs w:val="30"/>
          <w:highlight w:val="none"/>
          <w:lang w:eastAsia="zh-CN"/>
        </w:rPr>
      </w:pPr>
    </w:p>
    <w:p w14:paraId="261BDBC4">
      <w:pPr>
        <w:spacing w:line="360" w:lineRule="auto"/>
        <w:rPr>
          <w:rFonts w:hint="eastAsia" w:ascii="宋体" w:hAnsi="宋体" w:eastAsia="宋体" w:cs="宋体"/>
          <w:b/>
          <w:color w:val="auto"/>
          <w:sz w:val="30"/>
          <w:szCs w:val="30"/>
          <w:highlight w:val="none"/>
          <w:lang w:eastAsia="zh-CN"/>
        </w:rPr>
      </w:pPr>
    </w:p>
    <w:p w14:paraId="58661100">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十</w:t>
      </w: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投标人</w:t>
      </w:r>
      <w:r>
        <w:rPr>
          <w:rFonts w:hint="eastAsia" w:ascii="宋体" w:hAnsi="宋体" w:eastAsia="宋体" w:cs="宋体"/>
          <w:b/>
          <w:color w:val="auto"/>
          <w:sz w:val="30"/>
          <w:szCs w:val="30"/>
          <w:highlight w:val="none"/>
        </w:rPr>
        <w:t>售后服务能力证明材料</w:t>
      </w:r>
    </w:p>
    <w:p w14:paraId="754B396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根据采购需求及磋商文件要求编制）</w:t>
      </w:r>
    </w:p>
    <w:p w14:paraId="17B0B24F">
      <w:pPr>
        <w:spacing w:line="336" w:lineRule="auto"/>
        <w:ind w:firstLine="3600" w:firstLineChars="1500"/>
        <w:rPr>
          <w:rFonts w:hint="eastAsia" w:ascii="宋体" w:hAnsi="宋体" w:eastAsia="宋体" w:cs="宋体"/>
          <w:color w:val="auto"/>
          <w:sz w:val="24"/>
          <w:highlight w:val="none"/>
        </w:rPr>
      </w:pPr>
    </w:p>
    <w:p w14:paraId="01A3DC61">
      <w:pPr>
        <w:pStyle w:val="81"/>
        <w:rPr>
          <w:rFonts w:hint="eastAsia" w:ascii="宋体" w:hAnsi="宋体" w:eastAsia="宋体" w:cs="宋体"/>
          <w:color w:val="auto"/>
          <w:highlight w:val="none"/>
        </w:rPr>
      </w:pPr>
    </w:p>
    <w:p w14:paraId="67DD2832">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752304FE">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1D38660C">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、项目小组人员名单</w:t>
      </w:r>
    </w:p>
    <w:p w14:paraId="1EEED7F2">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（由投标人根据采购需求及招标文件要求编制）</w:t>
      </w:r>
    </w:p>
    <w:p w14:paraId="58A73968">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57DCCB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61ACC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FAE264B">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612BC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7D16544">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截止投标时间近3年业绩及承担的主要工作情况，曾担任项目经理的项目应列明细</w:t>
            </w:r>
          </w:p>
        </w:tc>
      </w:tr>
      <w:tr w14:paraId="72663B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12FB7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AFDA59">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F3F07E">
            <w:pPr>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BAD93EA">
            <w:pPr>
              <w:autoSpaceDE w:val="0"/>
              <w:autoSpaceDN w:val="0"/>
              <w:spacing w:line="360" w:lineRule="auto"/>
              <w:jc w:val="center"/>
              <w:rPr>
                <w:rFonts w:hint="eastAsia" w:ascii="宋体" w:hAnsi="宋体" w:eastAsia="宋体" w:cs="宋体"/>
                <w:color w:val="auto"/>
                <w:sz w:val="24"/>
                <w:highlight w:val="none"/>
              </w:rPr>
            </w:pPr>
          </w:p>
        </w:tc>
      </w:tr>
      <w:tr w14:paraId="4B16C71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8F802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EF16CF">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C557A48">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0E0718">
            <w:pPr>
              <w:autoSpaceDE w:val="0"/>
              <w:autoSpaceDN w:val="0"/>
              <w:spacing w:line="360" w:lineRule="auto"/>
              <w:jc w:val="center"/>
              <w:rPr>
                <w:rFonts w:hint="eastAsia" w:ascii="宋体" w:hAnsi="宋体" w:eastAsia="宋体" w:cs="宋体"/>
                <w:color w:val="auto"/>
                <w:sz w:val="24"/>
                <w:highlight w:val="none"/>
              </w:rPr>
            </w:pPr>
          </w:p>
        </w:tc>
      </w:tr>
      <w:tr w14:paraId="665AD4A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DC740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B51746">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A3C0BD">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9D037A">
            <w:pPr>
              <w:autoSpaceDE w:val="0"/>
              <w:autoSpaceDN w:val="0"/>
              <w:spacing w:line="360" w:lineRule="auto"/>
              <w:jc w:val="center"/>
              <w:rPr>
                <w:rFonts w:hint="eastAsia" w:ascii="宋体" w:hAnsi="宋体" w:eastAsia="宋体" w:cs="宋体"/>
                <w:color w:val="auto"/>
                <w:sz w:val="24"/>
                <w:highlight w:val="none"/>
              </w:rPr>
            </w:pPr>
          </w:p>
        </w:tc>
      </w:tr>
      <w:tr w14:paraId="594861A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7B0D4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712B4B1">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586E9E">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3EADD5">
            <w:pPr>
              <w:autoSpaceDE w:val="0"/>
              <w:autoSpaceDN w:val="0"/>
              <w:spacing w:line="360" w:lineRule="auto"/>
              <w:jc w:val="center"/>
              <w:rPr>
                <w:rFonts w:hint="eastAsia" w:ascii="宋体" w:hAnsi="宋体" w:eastAsia="宋体" w:cs="宋体"/>
                <w:color w:val="auto"/>
                <w:sz w:val="24"/>
                <w:highlight w:val="none"/>
              </w:rPr>
            </w:pPr>
          </w:p>
        </w:tc>
      </w:tr>
      <w:tr w14:paraId="0075891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D43E13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1AEA0D9">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8C3EB7">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09D430">
            <w:pPr>
              <w:autoSpaceDE w:val="0"/>
              <w:autoSpaceDN w:val="0"/>
              <w:spacing w:line="360" w:lineRule="auto"/>
              <w:jc w:val="center"/>
              <w:rPr>
                <w:rFonts w:hint="eastAsia" w:ascii="宋体" w:hAnsi="宋体" w:eastAsia="宋体" w:cs="宋体"/>
                <w:color w:val="auto"/>
                <w:sz w:val="24"/>
                <w:highlight w:val="none"/>
              </w:rPr>
            </w:pPr>
          </w:p>
        </w:tc>
      </w:tr>
      <w:tr w14:paraId="69E5BD8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4953F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C3FC67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57AC16">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0D1929">
            <w:pPr>
              <w:autoSpaceDE w:val="0"/>
              <w:autoSpaceDN w:val="0"/>
              <w:spacing w:line="360" w:lineRule="auto"/>
              <w:jc w:val="center"/>
              <w:rPr>
                <w:rFonts w:hint="eastAsia" w:ascii="宋体" w:hAnsi="宋体" w:eastAsia="宋体" w:cs="宋体"/>
                <w:color w:val="auto"/>
                <w:sz w:val="24"/>
                <w:highlight w:val="none"/>
              </w:rPr>
            </w:pPr>
          </w:p>
        </w:tc>
      </w:tr>
      <w:tr w14:paraId="10472AE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4B23A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AA175A">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DF0DD4">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06CBA5">
            <w:pPr>
              <w:autoSpaceDE w:val="0"/>
              <w:autoSpaceDN w:val="0"/>
              <w:spacing w:line="360" w:lineRule="auto"/>
              <w:jc w:val="center"/>
              <w:rPr>
                <w:rFonts w:hint="eastAsia" w:ascii="宋体" w:hAnsi="宋体" w:eastAsia="宋体" w:cs="宋体"/>
                <w:color w:val="auto"/>
                <w:sz w:val="24"/>
                <w:highlight w:val="none"/>
              </w:rPr>
            </w:pPr>
          </w:p>
        </w:tc>
      </w:tr>
      <w:tr w14:paraId="36F25C6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FA37EE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718D26">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A4344C">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EAF9DA">
            <w:pPr>
              <w:autoSpaceDE w:val="0"/>
              <w:autoSpaceDN w:val="0"/>
              <w:spacing w:line="360" w:lineRule="auto"/>
              <w:jc w:val="center"/>
              <w:rPr>
                <w:rFonts w:hint="eastAsia" w:ascii="宋体" w:hAnsi="宋体" w:eastAsia="宋体" w:cs="宋体"/>
                <w:color w:val="auto"/>
                <w:sz w:val="24"/>
                <w:highlight w:val="none"/>
              </w:rPr>
            </w:pPr>
          </w:p>
        </w:tc>
      </w:tr>
      <w:tr w14:paraId="710C135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B2122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3FD3D6">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897356">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308410">
            <w:pPr>
              <w:autoSpaceDE w:val="0"/>
              <w:autoSpaceDN w:val="0"/>
              <w:spacing w:line="360" w:lineRule="auto"/>
              <w:jc w:val="center"/>
              <w:rPr>
                <w:rFonts w:hint="eastAsia" w:ascii="宋体" w:hAnsi="宋体" w:eastAsia="宋体" w:cs="宋体"/>
                <w:color w:val="auto"/>
                <w:sz w:val="24"/>
                <w:highlight w:val="none"/>
              </w:rPr>
            </w:pPr>
          </w:p>
        </w:tc>
      </w:tr>
    </w:tbl>
    <w:p w14:paraId="307847C5">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1F1A4D1C">
      <w:pPr>
        <w:pStyle w:val="81"/>
        <w:rPr>
          <w:rFonts w:hint="eastAsia" w:ascii="宋体" w:hAnsi="宋体" w:eastAsia="宋体" w:cs="宋体"/>
          <w:color w:val="auto"/>
          <w:highlight w:val="none"/>
        </w:rPr>
      </w:pPr>
    </w:p>
    <w:p w14:paraId="09988A1E">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20ACB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A9F953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05BD15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A550C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F63160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3E479B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6FEDA5E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796AF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031BBE3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157BF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6B747AB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1CDC7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8D46B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00F0B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2981962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9C3A40">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179EB7">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BD5CF3">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13B544">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285C9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6B7B2">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DB2CB4">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DECF022">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DE5DC6">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87EFE9D">
            <w:pPr>
              <w:autoSpaceDE w:val="0"/>
              <w:autoSpaceDN w:val="0"/>
              <w:spacing w:line="360" w:lineRule="auto"/>
              <w:rPr>
                <w:rFonts w:hint="eastAsia" w:ascii="宋体" w:hAnsi="宋体" w:eastAsia="宋体" w:cs="宋体"/>
                <w:color w:val="auto"/>
                <w:sz w:val="24"/>
                <w:highlight w:val="none"/>
              </w:rPr>
            </w:pPr>
          </w:p>
        </w:tc>
      </w:tr>
      <w:tr w14:paraId="1D7FFC9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0ECE59">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7E11FE5">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9F17D2">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E68DC2C">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0D325A">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E99894">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109B0C">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462D98">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1171E7">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B41CCD">
            <w:pPr>
              <w:autoSpaceDE w:val="0"/>
              <w:autoSpaceDN w:val="0"/>
              <w:spacing w:line="360" w:lineRule="auto"/>
              <w:rPr>
                <w:rFonts w:hint="eastAsia" w:ascii="宋体" w:hAnsi="宋体" w:eastAsia="宋体" w:cs="宋体"/>
                <w:color w:val="auto"/>
                <w:sz w:val="24"/>
                <w:highlight w:val="none"/>
              </w:rPr>
            </w:pPr>
          </w:p>
        </w:tc>
      </w:tr>
    </w:tbl>
    <w:p w14:paraId="7E11B5C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注：投标人可按上述的格式自行编制，须随表提交相应的证书复印件并注明所在投标技术文件页码。</w:t>
      </w:r>
    </w:p>
    <w:p w14:paraId="572A8696">
      <w:pPr>
        <w:pStyle w:val="81"/>
        <w:rPr>
          <w:rFonts w:hint="eastAsia" w:ascii="宋体" w:hAnsi="宋体" w:eastAsia="宋体" w:cs="宋体"/>
          <w:color w:val="auto"/>
          <w:highlight w:val="none"/>
        </w:rPr>
      </w:pPr>
    </w:p>
    <w:p w14:paraId="05A094FF">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附表C:本项目的项目负责人和小组人员社会保障资金记录情况表</w:t>
      </w:r>
      <w:r>
        <w:rPr>
          <w:rFonts w:hint="eastAsia" w:ascii="宋体" w:hAnsi="宋体" w:eastAsia="宋体" w:cs="宋体"/>
          <w:color w:val="auto"/>
          <w:sz w:val="24"/>
          <w:highlight w:val="none"/>
        </w:rPr>
        <w:t>（以社保部门出具缴纳凭证作附件）</w:t>
      </w:r>
    </w:p>
    <w:p w14:paraId="2F10B779">
      <w:pPr>
        <w:spacing w:line="360" w:lineRule="auto"/>
        <w:ind w:firstLine="480" w:firstLineChars="200"/>
        <w:rPr>
          <w:rFonts w:hint="eastAsia" w:ascii="宋体" w:hAnsi="宋体" w:eastAsia="宋体" w:cs="宋体"/>
          <w:color w:val="auto"/>
          <w:sz w:val="24"/>
          <w:szCs w:val="20"/>
          <w:highlight w:val="none"/>
        </w:rPr>
      </w:pPr>
    </w:p>
    <w:p w14:paraId="73FF1CF3">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p>
    <w:p w14:paraId="31AE627B">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2D375B9">
      <w:pPr>
        <w:snapToGrid w:val="0"/>
        <w:spacing w:line="360" w:lineRule="auto"/>
        <w:ind w:firstLine="6907" w:firstLineChars="2150"/>
        <w:rPr>
          <w:rFonts w:hint="eastAsia" w:ascii="宋体" w:hAnsi="宋体" w:eastAsia="宋体" w:cs="宋体"/>
          <w:b/>
          <w:bCs/>
          <w:color w:val="auto"/>
          <w:sz w:val="32"/>
          <w:szCs w:val="32"/>
          <w:highlight w:val="none"/>
        </w:rPr>
      </w:pPr>
    </w:p>
    <w:p w14:paraId="302A4EBF">
      <w:pPr>
        <w:snapToGrid w:val="0"/>
        <w:spacing w:line="360" w:lineRule="auto"/>
        <w:ind w:right="960"/>
        <w:jc w:val="both"/>
        <w:rPr>
          <w:rFonts w:hint="eastAsia" w:ascii="宋体" w:hAnsi="宋体" w:eastAsia="宋体" w:cs="宋体"/>
          <w:color w:val="auto"/>
          <w:kern w:val="0"/>
          <w:sz w:val="24"/>
          <w:highlight w:val="none"/>
          <w:lang w:val="zh-CN"/>
        </w:rPr>
      </w:pPr>
    </w:p>
    <w:p w14:paraId="687CE37D">
      <w:pPr>
        <w:snapToGrid w:val="0"/>
        <w:spacing w:line="360" w:lineRule="auto"/>
        <w:ind w:right="96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14:paraId="0E56A5B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4BFBA8D3">
      <w:pPr>
        <w:spacing w:line="360" w:lineRule="auto"/>
        <w:rPr>
          <w:rFonts w:hint="eastAsia" w:ascii="宋体" w:hAnsi="宋体" w:eastAsia="宋体" w:cs="宋体"/>
          <w:color w:val="auto"/>
          <w:sz w:val="18"/>
          <w:szCs w:val="18"/>
          <w:highlight w:val="none"/>
        </w:rPr>
      </w:pPr>
    </w:p>
    <w:p w14:paraId="4F398548">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7FB09CC7">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174FDB68">
      <w:pPr>
        <w:spacing w:line="360" w:lineRule="auto"/>
        <w:rPr>
          <w:rFonts w:hint="eastAsia" w:ascii="宋体" w:hAnsi="宋体" w:eastAsia="宋体" w:cs="宋体"/>
          <w:b/>
          <w:bCs/>
          <w:color w:val="auto"/>
          <w:sz w:val="18"/>
          <w:szCs w:val="18"/>
          <w:highlight w:val="none"/>
        </w:rPr>
      </w:pPr>
    </w:p>
    <w:p w14:paraId="256CF301">
      <w:pPr>
        <w:spacing w:line="360" w:lineRule="auto"/>
        <w:rPr>
          <w:rFonts w:hint="eastAsia" w:ascii="宋体" w:hAnsi="宋体" w:eastAsia="宋体" w:cs="宋体"/>
          <w:b/>
          <w:bCs/>
          <w:color w:val="auto"/>
          <w:sz w:val="32"/>
          <w:szCs w:val="32"/>
          <w:highlight w:val="none"/>
        </w:rPr>
      </w:pPr>
    </w:p>
    <w:p w14:paraId="6B87B7AD">
      <w:pPr>
        <w:spacing w:line="360" w:lineRule="auto"/>
        <w:rPr>
          <w:rFonts w:hint="eastAsia" w:ascii="宋体" w:hAnsi="宋体" w:eastAsia="宋体" w:cs="宋体"/>
          <w:b/>
          <w:bCs/>
          <w:color w:val="auto"/>
          <w:sz w:val="32"/>
          <w:szCs w:val="32"/>
          <w:highlight w:val="none"/>
        </w:rPr>
      </w:pPr>
    </w:p>
    <w:p w14:paraId="411076BD">
      <w:pPr>
        <w:spacing w:line="360" w:lineRule="auto"/>
        <w:jc w:val="center"/>
        <w:rPr>
          <w:rFonts w:hint="eastAsia" w:ascii="宋体" w:hAnsi="宋体" w:eastAsia="宋体" w:cs="宋体"/>
          <w:b/>
          <w:bCs/>
          <w:color w:val="auto"/>
          <w:sz w:val="32"/>
          <w:szCs w:val="32"/>
          <w:highlight w:val="none"/>
        </w:rPr>
      </w:pPr>
    </w:p>
    <w:p w14:paraId="1D1BA6B4">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备品备件及供选择的配套零部件清单</w:t>
      </w:r>
    </w:p>
    <w:p w14:paraId="4F8230E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4C6E8772">
      <w:pPr>
        <w:snapToGrid w:val="0"/>
        <w:spacing w:line="360" w:lineRule="auto"/>
        <w:ind w:right="960"/>
        <w:jc w:val="right"/>
        <w:rPr>
          <w:rFonts w:hint="eastAsia" w:ascii="宋体" w:hAnsi="宋体" w:eastAsia="宋体" w:cs="宋体"/>
          <w:color w:val="auto"/>
          <w:kern w:val="0"/>
          <w:sz w:val="24"/>
          <w:highlight w:val="none"/>
          <w:lang w:val="zh-CN"/>
        </w:rPr>
      </w:pPr>
    </w:p>
    <w:p w14:paraId="71EB66E9">
      <w:pPr>
        <w:snapToGrid w:val="0"/>
        <w:spacing w:line="360" w:lineRule="auto"/>
        <w:ind w:right="960"/>
        <w:jc w:val="right"/>
        <w:rPr>
          <w:rFonts w:hint="eastAsia" w:ascii="宋体" w:hAnsi="宋体" w:eastAsia="宋体" w:cs="宋体"/>
          <w:color w:val="auto"/>
          <w:kern w:val="0"/>
          <w:sz w:val="24"/>
          <w:highlight w:val="none"/>
          <w:lang w:val="zh-CN"/>
        </w:rPr>
      </w:pPr>
    </w:p>
    <w:p w14:paraId="7C0C7E79">
      <w:pPr>
        <w:snapToGrid w:val="0"/>
        <w:spacing w:line="360" w:lineRule="auto"/>
        <w:ind w:right="960"/>
        <w:jc w:val="right"/>
        <w:rPr>
          <w:rFonts w:hint="eastAsia" w:ascii="宋体" w:hAnsi="宋体" w:eastAsia="宋体" w:cs="宋体"/>
          <w:color w:val="auto"/>
          <w:kern w:val="0"/>
          <w:sz w:val="24"/>
          <w:highlight w:val="none"/>
          <w:lang w:val="zh-CN"/>
        </w:rPr>
      </w:pPr>
    </w:p>
    <w:p w14:paraId="6CC85414">
      <w:pPr>
        <w:snapToGrid w:val="0"/>
        <w:spacing w:line="360" w:lineRule="auto"/>
        <w:ind w:right="960"/>
        <w:jc w:val="right"/>
        <w:rPr>
          <w:rFonts w:hint="eastAsia" w:ascii="宋体" w:hAnsi="宋体" w:eastAsia="宋体" w:cs="宋体"/>
          <w:color w:val="auto"/>
          <w:kern w:val="0"/>
          <w:sz w:val="24"/>
          <w:highlight w:val="none"/>
          <w:lang w:val="zh-CN"/>
        </w:rPr>
      </w:pPr>
    </w:p>
    <w:p w14:paraId="7B61842C">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4B34200B">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92DF932">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培训计划</w:t>
      </w:r>
    </w:p>
    <w:p w14:paraId="5FD5FFF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64549B31">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F8AC68">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3C2E55D">
            <w:pPr>
              <w:tabs>
                <w:tab w:val="center" w:pos="169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0F4E39">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92EA66D">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6E74EE5">
            <w:pPr>
              <w:tabs>
                <w:tab w:val="center" w:pos="1028"/>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FC3948F">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04965FB">
            <w:pPr>
              <w:tabs>
                <w:tab w:val="center" w:pos="52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DCCC90">
            <w:pPr>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7A0491C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7C54B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3555EB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0C06FD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14D57D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18F76D94">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791EAF1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6AC788A8">
            <w:pPr>
              <w:suppressAutoHyphens/>
              <w:autoSpaceDE w:val="0"/>
              <w:autoSpaceDN w:val="0"/>
              <w:spacing w:line="360" w:lineRule="auto"/>
              <w:rPr>
                <w:rFonts w:hint="eastAsia" w:ascii="宋体" w:hAnsi="宋体" w:eastAsia="宋体" w:cs="宋体"/>
                <w:color w:val="auto"/>
                <w:sz w:val="24"/>
                <w:highlight w:val="none"/>
              </w:rPr>
            </w:pPr>
          </w:p>
        </w:tc>
      </w:tr>
      <w:tr w14:paraId="3364F9D7">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9A521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DDE3F8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48C63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274DCC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A55CCDC">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F823CD">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0C023D3">
            <w:pPr>
              <w:suppressAutoHyphens/>
              <w:autoSpaceDE w:val="0"/>
              <w:autoSpaceDN w:val="0"/>
              <w:spacing w:line="360" w:lineRule="auto"/>
              <w:rPr>
                <w:rFonts w:hint="eastAsia" w:ascii="宋体" w:hAnsi="宋体" w:eastAsia="宋体" w:cs="宋体"/>
                <w:color w:val="auto"/>
                <w:sz w:val="24"/>
                <w:highlight w:val="none"/>
              </w:rPr>
            </w:pPr>
          </w:p>
        </w:tc>
      </w:tr>
    </w:tbl>
    <w:p w14:paraId="0B423C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2479AE4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14:paraId="4B2A7BB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14:paraId="18AE4C2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14:paraId="32DC935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14:paraId="7C3DB86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14:paraId="302DA0D8">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1B98F206">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65A03C93">
      <w:pPr>
        <w:spacing w:line="360" w:lineRule="auto"/>
        <w:ind w:firstLine="480" w:firstLineChars="200"/>
        <w:rPr>
          <w:rFonts w:hint="eastAsia" w:ascii="宋体" w:hAnsi="宋体" w:eastAsia="宋体" w:cs="宋体"/>
          <w:color w:val="auto"/>
          <w:sz w:val="24"/>
          <w:szCs w:val="20"/>
          <w:highlight w:val="none"/>
        </w:rPr>
      </w:pPr>
    </w:p>
    <w:p w14:paraId="4E7B3E1C">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17410AB2">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1453C970">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rPr>
        <w:t>、验收方案</w:t>
      </w:r>
    </w:p>
    <w:p w14:paraId="7BE6632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16829754">
      <w:pPr>
        <w:spacing w:line="360" w:lineRule="auto"/>
        <w:jc w:val="center"/>
        <w:rPr>
          <w:rFonts w:hint="eastAsia" w:ascii="宋体" w:hAnsi="宋体" w:eastAsia="宋体" w:cs="宋体"/>
          <w:color w:val="auto"/>
          <w:sz w:val="24"/>
          <w:highlight w:val="none"/>
        </w:rPr>
      </w:pPr>
    </w:p>
    <w:p w14:paraId="0377C4E9">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89D333C">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A79B564">
      <w:pPr>
        <w:spacing w:line="360" w:lineRule="auto"/>
        <w:jc w:val="center"/>
        <w:rPr>
          <w:rFonts w:hint="eastAsia" w:ascii="宋体" w:hAnsi="宋体" w:eastAsia="宋体" w:cs="宋体"/>
          <w:b/>
          <w:bCs/>
          <w:color w:val="auto"/>
          <w:sz w:val="30"/>
          <w:szCs w:val="30"/>
          <w:highlight w:val="none"/>
        </w:rPr>
      </w:pPr>
    </w:p>
    <w:p w14:paraId="66C28EC6">
      <w:pPr>
        <w:spacing w:line="360" w:lineRule="auto"/>
        <w:jc w:val="center"/>
        <w:rPr>
          <w:rFonts w:hint="eastAsia" w:ascii="宋体" w:hAnsi="宋体" w:eastAsia="宋体" w:cs="宋体"/>
          <w:b/>
          <w:bCs/>
          <w:color w:val="auto"/>
          <w:sz w:val="30"/>
          <w:szCs w:val="30"/>
          <w:highlight w:val="none"/>
        </w:rPr>
      </w:pPr>
    </w:p>
    <w:p w14:paraId="2A81003F">
      <w:pPr>
        <w:spacing w:line="360" w:lineRule="auto"/>
        <w:jc w:val="center"/>
        <w:rPr>
          <w:rFonts w:hint="eastAsia" w:ascii="宋体" w:hAnsi="宋体" w:eastAsia="宋体" w:cs="宋体"/>
          <w:b/>
          <w:bCs/>
          <w:color w:val="auto"/>
          <w:sz w:val="24"/>
          <w:highlight w:val="none"/>
        </w:rPr>
      </w:pPr>
    </w:p>
    <w:p w14:paraId="5E5BF059">
      <w:pPr>
        <w:spacing w:line="360" w:lineRule="auto"/>
        <w:jc w:val="center"/>
        <w:rPr>
          <w:rFonts w:hint="eastAsia" w:ascii="宋体" w:hAnsi="宋体" w:eastAsia="宋体" w:cs="宋体"/>
          <w:b/>
          <w:bCs/>
          <w:color w:val="auto"/>
          <w:sz w:val="24"/>
          <w:highlight w:val="none"/>
        </w:rPr>
      </w:pPr>
    </w:p>
    <w:p w14:paraId="6AE31D6F">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、认为需要的</w:t>
      </w:r>
      <w:r>
        <w:rPr>
          <w:rFonts w:hint="eastAsia" w:ascii="宋体" w:hAnsi="宋体" w:eastAsia="宋体" w:cs="宋体"/>
          <w:b/>
          <w:color w:val="auto"/>
          <w:kern w:val="0"/>
          <w:sz w:val="32"/>
          <w:szCs w:val="32"/>
          <w:highlight w:val="none"/>
          <w:lang w:val="zh-CN"/>
        </w:rPr>
        <w:t>其他商务技术文件或说明</w:t>
      </w:r>
    </w:p>
    <w:p w14:paraId="3029556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16D7BCAE">
      <w:pPr>
        <w:spacing w:line="360" w:lineRule="auto"/>
        <w:rPr>
          <w:rFonts w:hint="eastAsia" w:ascii="宋体" w:hAnsi="宋体" w:eastAsia="宋体" w:cs="宋体"/>
          <w:color w:val="auto"/>
          <w:sz w:val="24"/>
          <w:highlight w:val="none"/>
        </w:rPr>
      </w:pPr>
    </w:p>
    <w:p w14:paraId="2A289084">
      <w:pPr>
        <w:pStyle w:val="81"/>
        <w:rPr>
          <w:rFonts w:hint="eastAsia" w:ascii="宋体" w:hAnsi="宋体" w:eastAsia="宋体" w:cs="宋体"/>
          <w:color w:val="auto"/>
          <w:highlight w:val="none"/>
        </w:rPr>
      </w:pPr>
    </w:p>
    <w:p w14:paraId="784F56F3">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69538737">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C5E1D1D">
      <w:pPr>
        <w:pStyle w:val="82"/>
        <w:rPr>
          <w:rFonts w:hint="eastAsia" w:ascii="宋体" w:hAnsi="宋体" w:eastAsia="宋体" w:cs="宋体"/>
          <w:color w:val="auto"/>
          <w:highlight w:val="none"/>
        </w:rPr>
        <w:sectPr>
          <w:headerReference r:id="rId18" w:type="first"/>
          <w:footerReference r:id="rId20" w:type="first"/>
          <w:headerReference r:id="rId17" w:type="default"/>
          <w:footerReference r:id="rId19" w:type="default"/>
          <w:pgSz w:w="11906" w:h="16838"/>
          <w:pgMar w:top="1531" w:right="1474" w:bottom="1531" w:left="1474" w:header="851" w:footer="992" w:gutter="0"/>
          <w:pgNumType w:fmt="decimal"/>
          <w:cols w:space="720" w:num="1"/>
          <w:titlePg/>
          <w:docGrid w:linePitch="312" w:charSpace="0"/>
        </w:sectPr>
      </w:pPr>
    </w:p>
    <w:p w14:paraId="1F3C72E0">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3E6D1330">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588F15E3">
      <w:pPr>
        <w:spacing w:line="360" w:lineRule="auto"/>
        <w:jc w:val="center"/>
        <w:outlineLvl w:val="0"/>
        <w:rPr>
          <w:rFonts w:hint="eastAsia" w:ascii="宋体" w:hAnsi="宋体" w:eastAsia="宋体" w:cs="宋体"/>
          <w:b/>
          <w:color w:val="auto"/>
          <w:kern w:val="0"/>
          <w:sz w:val="36"/>
          <w:szCs w:val="36"/>
          <w:highlight w:val="none"/>
        </w:rPr>
      </w:pPr>
    </w:p>
    <w:p w14:paraId="79D365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3E85078E">
      <w:pPr>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（2）中小企业声明函………………………………………………………………（页码）</w:t>
      </w:r>
    </w:p>
    <w:p w14:paraId="11B690A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（3）残疾人福利性单位声明函……………………………………………………（页码）</w:t>
      </w:r>
    </w:p>
    <w:p w14:paraId="239EF3D0">
      <w:pPr>
        <w:snapToGrid w:val="0"/>
        <w:spacing w:line="360" w:lineRule="auto"/>
        <w:ind w:right="480"/>
        <w:jc w:val="center"/>
        <w:rPr>
          <w:rFonts w:hint="eastAsia" w:ascii="宋体" w:hAnsi="宋体" w:eastAsia="宋体" w:cs="宋体"/>
          <w:b/>
          <w:color w:val="auto"/>
          <w:kern w:val="0"/>
          <w:sz w:val="32"/>
          <w:szCs w:val="32"/>
          <w:highlight w:val="none"/>
        </w:rPr>
      </w:pPr>
    </w:p>
    <w:p w14:paraId="1BD32EB8">
      <w:pPr>
        <w:snapToGrid w:val="0"/>
        <w:spacing w:line="360" w:lineRule="auto"/>
        <w:ind w:right="480"/>
        <w:jc w:val="center"/>
        <w:rPr>
          <w:rFonts w:hint="eastAsia" w:ascii="宋体" w:hAnsi="宋体" w:eastAsia="宋体" w:cs="宋体"/>
          <w:b/>
          <w:color w:val="auto"/>
          <w:kern w:val="0"/>
          <w:sz w:val="32"/>
          <w:szCs w:val="32"/>
          <w:highlight w:val="none"/>
        </w:rPr>
      </w:pPr>
    </w:p>
    <w:p w14:paraId="58B22F1B">
      <w:pPr>
        <w:snapToGrid w:val="0"/>
        <w:spacing w:line="360" w:lineRule="auto"/>
        <w:ind w:right="480"/>
        <w:jc w:val="center"/>
        <w:rPr>
          <w:rFonts w:hint="eastAsia" w:ascii="宋体" w:hAnsi="宋体" w:eastAsia="宋体" w:cs="宋体"/>
          <w:b/>
          <w:color w:val="auto"/>
          <w:kern w:val="0"/>
          <w:sz w:val="32"/>
          <w:szCs w:val="32"/>
          <w:highlight w:val="none"/>
        </w:rPr>
      </w:pPr>
    </w:p>
    <w:p w14:paraId="5769084D">
      <w:pPr>
        <w:snapToGrid w:val="0"/>
        <w:spacing w:line="360" w:lineRule="auto"/>
        <w:ind w:right="480"/>
        <w:jc w:val="center"/>
        <w:rPr>
          <w:rFonts w:hint="eastAsia" w:ascii="宋体" w:hAnsi="宋体" w:eastAsia="宋体" w:cs="宋体"/>
          <w:b/>
          <w:color w:val="auto"/>
          <w:kern w:val="0"/>
          <w:sz w:val="32"/>
          <w:szCs w:val="32"/>
          <w:highlight w:val="none"/>
        </w:rPr>
      </w:pPr>
    </w:p>
    <w:p w14:paraId="25C91C59">
      <w:pPr>
        <w:snapToGrid w:val="0"/>
        <w:spacing w:line="360" w:lineRule="auto"/>
        <w:ind w:right="480"/>
        <w:jc w:val="center"/>
        <w:rPr>
          <w:rFonts w:hint="eastAsia" w:ascii="宋体" w:hAnsi="宋体" w:eastAsia="宋体" w:cs="宋体"/>
          <w:b/>
          <w:color w:val="auto"/>
          <w:kern w:val="0"/>
          <w:sz w:val="32"/>
          <w:szCs w:val="32"/>
          <w:highlight w:val="none"/>
        </w:rPr>
      </w:pPr>
    </w:p>
    <w:p w14:paraId="290A0D36">
      <w:pPr>
        <w:snapToGrid w:val="0"/>
        <w:spacing w:line="360" w:lineRule="auto"/>
        <w:ind w:right="480"/>
        <w:jc w:val="center"/>
        <w:rPr>
          <w:rFonts w:hint="eastAsia" w:ascii="宋体" w:hAnsi="宋体" w:eastAsia="宋体" w:cs="宋体"/>
          <w:b/>
          <w:color w:val="auto"/>
          <w:kern w:val="0"/>
          <w:sz w:val="32"/>
          <w:szCs w:val="32"/>
          <w:highlight w:val="none"/>
        </w:rPr>
      </w:pPr>
    </w:p>
    <w:p w14:paraId="0EE9D785">
      <w:pPr>
        <w:snapToGrid w:val="0"/>
        <w:spacing w:line="360" w:lineRule="auto"/>
        <w:ind w:right="480"/>
        <w:jc w:val="center"/>
        <w:rPr>
          <w:rFonts w:hint="eastAsia" w:ascii="宋体" w:hAnsi="宋体" w:eastAsia="宋体" w:cs="宋体"/>
          <w:b/>
          <w:color w:val="auto"/>
          <w:kern w:val="0"/>
          <w:sz w:val="32"/>
          <w:szCs w:val="32"/>
          <w:highlight w:val="none"/>
        </w:rPr>
      </w:pPr>
    </w:p>
    <w:p w14:paraId="4B2B075B">
      <w:pPr>
        <w:snapToGrid w:val="0"/>
        <w:spacing w:line="360" w:lineRule="auto"/>
        <w:ind w:right="480"/>
        <w:jc w:val="center"/>
        <w:rPr>
          <w:rFonts w:hint="eastAsia" w:ascii="宋体" w:hAnsi="宋体" w:eastAsia="宋体" w:cs="宋体"/>
          <w:b/>
          <w:color w:val="auto"/>
          <w:kern w:val="0"/>
          <w:sz w:val="32"/>
          <w:szCs w:val="32"/>
          <w:highlight w:val="none"/>
        </w:rPr>
      </w:pPr>
    </w:p>
    <w:p w14:paraId="7D05D925">
      <w:pPr>
        <w:snapToGrid w:val="0"/>
        <w:spacing w:line="360" w:lineRule="auto"/>
        <w:ind w:right="480"/>
        <w:jc w:val="center"/>
        <w:rPr>
          <w:rFonts w:hint="eastAsia" w:ascii="宋体" w:hAnsi="宋体" w:eastAsia="宋体" w:cs="宋体"/>
          <w:b/>
          <w:color w:val="auto"/>
          <w:kern w:val="0"/>
          <w:sz w:val="32"/>
          <w:szCs w:val="32"/>
          <w:highlight w:val="none"/>
        </w:rPr>
      </w:pPr>
    </w:p>
    <w:p w14:paraId="53661541">
      <w:pPr>
        <w:snapToGrid w:val="0"/>
        <w:spacing w:line="360" w:lineRule="auto"/>
        <w:ind w:right="480"/>
        <w:jc w:val="center"/>
        <w:rPr>
          <w:rFonts w:hint="eastAsia" w:ascii="宋体" w:hAnsi="宋体" w:eastAsia="宋体" w:cs="宋体"/>
          <w:b/>
          <w:color w:val="auto"/>
          <w:kern w:val="0"/>
          <w:sz w:val="32"/>
          <w:szCs w:val="32"/>
          <w:highlight w:val="none"/>
        </w:rPr>
      </w:pPr>
    </w:p>
    <w:p w14:paraId="6E53DE88">
      <w:pPr>
        <w:snapToGrid w:val="0"/>
        <w:spacing w:line="360" w:lineRule="auto"/>
        <w:ind w:right="480"/>
        <w:jc w:val="center"/>
        <w:rPr>
          <w:rFonts w:hint="eastAsia" w:ascii="宋体" w:hAnsi="宋体" w:eastAsia="宋体" w:cs="宋体"/>
          <w:b/>
          <w:color w:val="auto"/>
          <w:kern w:val="0"/>
          <w:sz w:val="32"/>
          <w:szCs w:val="32"/>
          <w:highlight w:val="none"/>
        </w:rPr>
      </w:pPr>
    </w:p>
    <w:p w14:paraId="0EC72044">
      <w:pPr>
        <w:snapToGrid w:val="0"/>
        <w:spacing w:line="360" w:lineRule="auto"/>
        <w:ind w:right="480"/>
        <w:jc w:val="center"/>
        <w:rPr>
          <w:rFonts w:hint="eastAsia" w:ascii="宋体" w:hAnsi="宋体" w:eastAsia="宋体" w:cs="宋体"/>
          <w:b/>
          <w:color w:val="auto"/>
          <w:kern w:val="0"/>
          <w:sz w:val="32"/>
          <w:szCs w:val="32"/>
          <w:highlight w:val="none"/>
        </w:rPr>
      </w:pPr>
    </w:p>
    <w:p w14:paraId="78D0B2B9">
      <w:pPr>
        <w:snapToGrid w:val="0"/>
        <w:spacing w:line="360" w:lineRule="auto"/>
        <w:ind w:right="480"/>
        <w:jc w:val="both"/>
        <w:rPr>
          <w:rFonts w:hint="eastAsia" w:ascii="宋体" w:hAnsi="宋体" w:eastAsia="宋体" w:cs="宋体"/>
          <w:b/>
          <w:color w:val="auto"/>
          <w:kern w:val="0"/>
          <w:sz w:val="32"/>
          <w:szCs w:val="32"/>
          <w:highlight w:val="none"/>
        </w:rPr>
      </w:pPr>
    </w:p>
    <w:p w14:paraId="761CC63D">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2" w:type="first"/>
          <w:footerReference r:id="rId24" w:type="first"/>
          <w:headerReference r:id="rId21" w:type="default"/>
          <w:footerReference r:id="rId23" w:type="default"/>
          <w:pgSz w:w="11906" w:h="16838"/>
          <w:pgMar w:top="1814" w:right="1474" w:bottom="1814" w:left="1474" w:header="851" w:footer="992" w:gutter="0"/>
          <w:pgNumType w:fmt="decimal"/>
          <w:cols w:space="720" w:num="1"/>
          <w:titlePg/>
          <w:docGrid w:linePitch="312" w:charSpace="0"/>
        </w:sectPr>
      </w:pPr>
    </w:p>
    <w:p w14:paraId="25B517FE">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52A1C6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50F7CA52">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75C513F2">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EF8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AD317E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7" w:type="dxa"/>
            <w:vAlign w:val="center"/>
          </w:tcPr>
          <w:p w14:paraId="2E1141E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7C896315">
            <w:pPr>
              <w:spacing w:line="360" w:lineRule="auto"/>
              <w:jc w:val="center"/>
              <w:rPr>
                <w:rFonts w:hint="eastAsia" w:ascii="宋体" w:hAnsi="宋体" w:eastAsia="宋体" w:cs="宋体"/>
                <w:b/>
                <w:color w:val="auto"/>
                <w:sz w:val="24"/>
                <w:highlight w:val="none"/>
              </w:rPr>
            </w:pPr>
          </w:p>
          <w:p w14:paraId="47B8597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品牌（如有）</w:t>
            </w:r>
          </w:p>
        </w:tc>
        <w:tc>
          <w:tcPr>
            <w:tcW w:w="3118" w:type="dxa"/>
            <w:vAlign w:val="center"/>
          </w:tcPr>
          <w:p w14:paraId="23756D4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33A6501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17666FB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5DEFA51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3358F15C">
            <w:pPr>
              <w:spacing w:line="360" w:lineRule="auto"/>
              <w:jc w:val="center"/>
              <w:rPr>
                <w:rFonts w:hint="eastAsia" w:ascii="宋体" w:hAnsi="宋体" w:eastAsia="宋体" w:cs="宋体"/>
                <w:b/>
                <w:color w:val="auto"/>
                <w:sz w:val="24"/>
                <w:highlight w:val="none"/>
              </w:rPr>
            </w:pPr>
          </w:p>
          <w:p w14:paraId="1519108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备注（如有）</w:t>
            </w:r>
          </w:p>
          <w:p w14:paraId="069E180D">
            <w:pPr>
              <w:spacing w:line="360" w:lineRule="auto"/>
              <w:jc w:val="center"/>
              <w:rPr>
                <w:rFonts w:hint="eastAsia" w:ascii="宋体" w:hAnsi="宋体" w:eastAsia="宋体" w:cs="宋体"/>
                <w:b/>
                <w:color w:val="auto"/>
                <w:sz w:val="24"/>
                <w:highlight w:val="none"/>
              </w:rPr>
            </w:pPr>
          </w:p>
        </w:tc>
      </w:tr>
      <w:tr w14:paraId="43AF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C5ABBC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24F9FD7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79D6BC4A">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DBD3544">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47DCB652">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7C5D4A8D">
            <w:pPr>
              <w:spacing w:line="360" w:lineRule="auto"/>
              <w:jc w:val="center"/>
              <w:rPr>
                <w:rFonts w:hint="eastAsia" w:ascii="宋体" w:hAnsi="宋体" w:eastAsia="宋体" w:cs="宋体"/>
                <w:color w:val="auto"/>
                <w:sz w:val="24"/>
                <w:highlight w:val="none"/>
              </w:rPr>
            </w:pPr>
          </w:p>
        </w:tc>
        <w:tc>
          <w:tcPr>
            <w:tcW w:w="1984" w:type="dxa"/>
            <w:vAlign w:val="center"/>
          </w:tcPr>
          <w:p w14:paraId="18B714D8">
            <w:pPr>
              <w:spacing w:line="360" w:lineRule="auto"/>
              <w:jc w:val="center"/>
              <w:rPr>
                <w:rFonts w:hint="eastAsia" w:ascii="宋体" w:hAnsi="宋体" w:eastAsia="宋体" w:cs="宋体"/>
                <w:color w:val="auto"/>
                <w:sz w:val="24"/>
                <w:highlight w:val="none"/>
              </w:rPr>
            </w:pPr>
          </w:p>
        </w:tc>
        <w:tc>
          <w:tcPr>
            <w:tcW w:w="3119" w:type="dxa"/>
            <w:vAlign w:val="center"/>
          </w:tcPr>
          <w:p w14:paraId="6EB430E5">
            <w:pPr>
              <w:spacing w:line="360" w:lineRule="auto"/>
              <w:jc w:val="center"/>
              <w:rPr>
                <w:rFonts w:hint="eastAsia" w:ascii="宋体" w:hAnsi="宋体" w:eastAsia="宋体" w:cs="宋体"/>
                <w:color w:val="auto"/>
                <w:sz w:val="24"/>
                <w:highlight w:val="none"/>
              </w:rPr>
            </w:pPr>
          </w:p>
        </w:tc>
      </w:tr>
      <w:tr w14:paraId="39FB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84ED4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5629E0D4">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36B86ED7">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0F03A9C7">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118957BA">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3456A94D">
            <w:pPr>
              <w:spacing w:line="360" w:lineRule="auto"/>
              <w:jc w:val="center"/>
              <w:rPr>
                <w:rFonts w:hint="eastAsia" w:ascii="宋体" w:hAnsi="宋体" w:eastAsia="宋体" w:cs="宋体"/>
                <w:color w:val="auto"/>
                <w:sz w:val="24"/>
                <w:highlight w:val="none"/>
              </w:rPr>
            </w:pPr>
          </w:p>
        </w:tc>
        <w:tc>
          <w:tcPr>
            <w:tcW w:w="1984" w:type="dxa"/>
            <w:vAlign w:val="center"/>
          </w:tcPr>
          <w:p w14:paraId="6A2154DE">
            <w:pPr>
              <w:spacing w:line="360" w:lineRule="auto"/>
              <w:jc w:val="center"/>
              <w:rPr>
                <w:rFonts w:hint="eastAsia" w:ascii="宋体" w:hAnsi="宋体" w:eastAsia="宋体" w:cs="宋体"/>
                <w:color w:val="auto"/>
                <w:sz w:val="24"/>
                <w:highlight w:val="none"/>
              </w:rPr>
            </w:pPr>
          </w:p>
        </w:tc>
        <w:tc>
          <w:tcPr>
            <w:tcW w:w="3119" w:type="dxa"/>
            <w:vAlign w:val="center"/>
          </w:tcPr>
          <w:p w14:paraId="2CD21530">
            <w:pPr>
              <w:spacing w:line="360" w:lineRule="auto"/>
              <w:jc w:val="center"/>
              <w:rPr>
                <w:rFonts w:hint="eastAsia" w:ascii="宋体" w:hAnsi="宋体" w:eastAsia="宋体" w:cs="宋体"/>
                <w:color w:val="auto"/>
                <w:sz w:val="24"/>
                <w:highlight w:val="none"/>
              </w:rPr>
            </w:pPr>
          </w:p>
        </w:tc>
      </w:tr>
      <w:tr w14:paraId="03C3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164C6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454AACAD">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73D06422">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2B02163E">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32776D41">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39480CAA">
            <w:pPr>
              <w:spacing w:line="360" w:lineRule="auto"/>
              <w:jc w:val="center"/>
              <w:rPr>
                <w:rFonts w:hint="eastAsia" w:ascii="宋体" w:hAnsi="宋体" w:eastAsia="宋体" w:cs="宋体"/>
                <w:color w:val="auto"/>
                <w:sz w:val="24"/>
                <w:highlight w:val="none"/>
              </w:rPr>
            </w:pPr>
          </w:p>
        </w:tc>
        <w:tc>
          <w:tcPr>
            <w:tcW w:w="1984" w:type="dxa"/>
            <w:vAlign w:val="center"/>
          </w:tcPr>
          <w:p w14:paraId="6121939A">
            <w:pPr>
              <w:spacing w:line="360" w:lineRule="auto"/>
              <w:jc w:val="center"/>
              <w:rPr>
                <w:rFonts w:hint="eastAsia" w:ascii="宋体" w:hAnsi="宋体" w:eastAsia="宋体" w:cs="宋体"/>
                <w:color w:val="auto"/>
                <w:sz w:val="24"/>
                <w:highlight w:val="none"/>
              </w:rPr>
            </w:pPr>
          </w:p>
        </w:tc>
        <w:tc>
          <w:tcPr>
            <w:tcW w:w="3119" w:type="dxa"/>
            <w:vAlign w:val="center"/>
          </w:tcPr>
          <w:p w14:paraId="34C6ABF8">
            <w:pPr>
              <w:spacing w:line="360" w:lineRule="auto"/>
              <w:jc w:val="center"/>
              <w:rPr>
                <w:rFonts w:hint="eastAsia" w:ascii="宋体" w:hAnsi="宋体" w:eastAsia="宋体" w:cs="宋体"/>
                <w:color w:val="auto"/>
                <w:sz w:val="24"/>
                <w:highlight w:val="none"/>
              </w:rPr>
            </w:pPr>
          </w:p>
        </w:tc>
      </w:tr>
      <w:tr w14:paraId="2CA8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AECCF26">
            <w:pPr>
              <w:spacing w:line="360" w:lineRule="auto"/>
              <w:jc w:val="center"/>
              <w:rPr>
                <w:rFonts w:hint="eastAsia" w:ascii="宋体" w:hAnsi="宋体" w:eastAsia="宋体" w:cs="宋体"/>
                <w:color w:val="auto"/>
                <w:sz w:val="24"/>
                <w:highlight w:val="none"/>
              </w:rPr>
            </w:pPr>
          </w:p>
        </w:tc>
        <w:tc>
          <w:tcPr>
            <w:tcW w:w="1417" w:type="dxa"/>
            <w:vAlign w:val="center"/>
          </w:tcPr>
          <w:p w14:paraId="649734DA">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5EEB70CC">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8ABB24A">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A863834">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290A097C">
            <w:pPr>
              <w:spacing w:line="360" w:lineRule="auto"/>
              <w:jc w:val="center"/>
              <w:rPr>
                <w:rFonts w:hint="eastAsia" w:ascii="宋体" w:hAnsi="宋体" w:eastAsia="宋体" w:cs="宋体"/>
                <w:color w:val="auto"/>
                <w:sz w:val="24"/>
                <w:highlight w:val="none"/>
              </w:rPr>
            </w:pPr>
          </w:p>
        </w:tc>
        <w:tc>
          <w:tcPr>
            <w:tcW w:w="1984" w:type="dxa"/>
            <w:vAlign w:val="center"/>
          </w:tcPr>
          <w:p w14:paraId="2BF84B55">
            <w:pPr>
              <w:spacing w:line="360" w:lineRule="auto"/>
              <w:jc w:val="center"/>
              <w:rPr>
                <w:rFonts w:hint="eastAsia" w:ascii="宋体" w:hAnsi="宋体" w:eastAsia="宋体" w:cs="宋体"/>
                <w:color w:val="auto"/>
                <w:sz w:val="24"/>
                <w:highlight w:val="none"/>
              </w:rPr>
            </w:pPr>
          </w:p>
        </w:tc>
        <w:tc>
          <w:tcPr>
            <w:tcW w:w="3119" w:type="dxa"/>
            <w:vAlign w:val="center"/>
          </w:tcPr>
          <w:p w14:paraId="3A6CDA5F">
            <w:pPr>
              <w:spacing w:line="360" w:lineRule="auto"/>
              <w:jc w:val="center"/>
              <w:rPr>
                <w:rFonts w:hint="eastAsia" w:ascii="宋体" w:hAnsi="宋体" w:eastAsia="宋体" w:cs="宋体"/>
                <w:color w:val="auto"/>
                <w:sz w:val="24"/>
                <w:highlight w:val="none"/>
              </w:rPr>
            </w:pPr>
          </w:p>
        </w:tc>
      </w:tr>
      <w:tr w14:paraId="17C3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DD1131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001E0EF1">
            <w:pPr>
              <w:spacing w:line="360" w:lineRule="auto"/>
              <w:jc w:val="center"/>
              <w:rPr>
                <w:rFonts w:hint="eastAsia" w:ascii="宋体" w:hAnsi="宋体" w:eastAsia="宋体" w:cs="宋体"/>
                <w:color w:val="auto"/>
                <w:sz w:val="24"/>
                <w:highlight w:val="none"/>
              </w:rPr>
            </w:pPr>
          </w:p>
        </w:tc>
      </w:tr>
      <w:tr w14:paraId="0A2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01B9DC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7A9DB379">
            <w:pPr>
              <w:spacing w:line="360" w:lineRule="auto"/>
              <w:jc w:val="center"/>
              <w:rPr>
                <w:rFonts w:hint="eastAsia" w:ascii="宋体" w:hAnsi="宋体" w:eastAsia="宋体" w:cs="宋体"/>
                <w:color w:val="auto"/>
                <w:sz w:val="24"/>
                <w:highlight w:val="none"/>
              </w:rPr>
            </w:pPr>
          </w:p>
        </w:tc>
      </w:tr>
    </w:tbl>
    <w:p w14:paraId="58740FFB">
      <w:pPr>
        <w:snapToGrid w:val="0"/>
        <w:spacing w:line="360" w:lineRule="auto"/>
        <w:ind w:left="480" w:firstLine="9120" w:firstLineChars="3800"/>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p>
    <w:p w14:paraId="317079FD">
      <w:pPr>
        <w:pStyle w:val="81"/>
        <w:ind w:firstLine="9600" w:firstLineChars="4000"/>
        <w:rPr>
          <w:rFonts w:hint="eastAsia" w:ascii="宋体" w:hAnsi="宋体" w:eastAsia="宋体" w:cs="宋体"/>
          <w:color w:val="auto"/>
          <w:highlight w:val="none"/>
          <w:lang w:val="zh-CN"/>
        </w:rPr>
      </w:pPr>
      <w:r>
        <w:rPr>
          <w:rFonts w:hint="eastAsia" w:ascii="宋体" w:hAnsi="宋体" w:eastAsia="宋体" w:cs="宋体"/>
          <w:color w:val="auto"/>
          <w:sz w:val="24"/>
          <w:highlight w:val="none"/>
        </w:rPr>
        <w:t>日期：  年   月   日</w:t>
      </w:r>
    </w:p>
    <w:p w14:paraId="79A0C22D">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49956FB3">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64D2DBA1">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7E6E42EB">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4433BE6">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C0D7DD5">
      <w:pPr>
        <w:spacing w:line="360" w:lineRule="auto"/>
        <w:ind w:firstLine="482" w:firstLineChars="200"/>
        <w:rPr>
          <w:rFonts w:hint="eastAsia" w:ascii="宋体" w:hAnsi="宋体" w:eastAsia="宋体" w:cs="宋体"/>
          <w:b/>
          <w:color w:val="auto"/>
          <w:kern w:val="0"/>
          <w:sz w:val="24"/>
          <w:highlight w:val="none"/>
        </w:rPr>
      </w:pPr>
    </w:p>
    <w:p w14:paraId="38078BE4">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6EC1D5C7">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67A166F1">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6DC07D71">
      <w:pPr>
        <w:pStyle w:val="69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6" w:name="_Hlk101259491"/>
      <w:r>
        <w:rPr>
          <w:rFonts w:hint="eastAsia" w:ascii="宋体" w:hAnsi="宋体" w:eastAsia="宋体" w:cs="宋体"/>
          <w:color w:val="auto"/>
          <w:sz w:val="32"/>
          <w:szCs w:val="32"/>
          <w:highlight w:val="none"/>
        </w:rPr>
        <w:t>（如有）</w:t>
      </w:r>
      <w:bookmarkEnd w:id="56"/>
    </w:p>
    <w:p w14:paraId="04FAB6A2">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7ECC6B6">
      <w:pPr>
        <w:pStyle w:val="81"/>
        <w:rPr>
          <w:rFonts w:hint="eastAsia" w:ascii="宋体" w:hAnsi="宋体" w:eastAsia="宋体" w:cs="宋体"/>
          <w:b/>
          <w:color w:val="auto"/>
          <w:sz w:val="24"/>
          <w:highlight w:val="none"/>
        </w:rPr>
      </w:pPr>
    </w:p>
    <w:p w14:paraId="12F36695">
      <w:pPr>
        <w:pStyle w:val="82"/>
        <w:rPr>
          <w:rFonts w:hint="eastAsia" w:ascii="宋体" w:hAnsi="宋体" w:eastAsia="宋体" w:cs="宋体"/>
          <w:b/>
          <w:color w:val="auto"/>
          <w:sz w:val="24"/>
          <w:highlight w:val="none"/>
        </w:rPr>
      </w:pPr>
    </w:p>
    <w:p w14:paraId="06889E36">
      <w:pPr>
        <w:rPr>
          <w:rFonts w:hint="eastAsia" w:ascii="宋体" w:hAnsi="宋体" w:eastAsia="宋体" w:cs="宋体"/>
          <w:b/>
          <w:color w:val="auto"/>
          <w:sz w:val="24"/>
          <w:highlight w:val="none"/>
        </w:rPr>
      </w:pPr>
    </w:p>
    <w:p w14:paraId="1C6E8720">
      <w:pPr>
        <w:pStyle w:val="81"/>
        <w:rPr>
          <w:rFonts w:hint="eastAsia" w:ascii="宋体" w:hAnsi="宋体" w:eastAsia="宋体" w:cs="宋体"/>
          <w:b/>
          <w:color w:val="auto"/>
          <w:sz w:val="24"/>
          <w:highlight w:val="none"/>
        </w:rPr>
      </w:pPr>
    </w:p>
    <w:p w14:paraId="5812B8B5">
      <w:pPr>
        <w:pStyle w:val="82"/>
        <w:rPr>
          <w:rFonts w:hint="eastAsia" w:ascii="宋体" w:hAnsi="宋体" w:eastAsia="宋体" w:cs="宋体"/>
          <w:color w:val="auto"/>
          <w:highlight w:val="none"/>
        </w:rPr>
      </w:pPr>
    </w:p>
    <w:p w14:paraId="58DF7F41">
      <w:pPr>
        <w:pStyle w:val="82"/>
        <w:rPr>
          <w:rFonts w:hint="eastAsia" w:ascii="宋体" w:hAnsi="宋体" w:eastAsia="宋体" w:cs="宋体"/>
          <w:color w:val="auto"/>
          <w:highlight w:val="none"/>
        </w:rPr>
      </w:pPr>
    </w:p>
    <w:p w14:paraId="35177ED0">
      <w:pPr>
        <w:widowControl/>
        <w:adjustRightInd w:val="0"/>
        <w:spacing w:line="360" w:lineRule="auto"/>
        <w:ind w:firstLine="161" w:firstLineChars="50"/>
        <w:jc w:val="center"/>
        <w:rPr>
          <w:rFonts w:hint="eastAsia" w:ascii="宋体" w:hAnsi="宋体" w:eastAsia="宋体" w:cs="宋体"/>
          <w:b/>
          <w:color w:val="auto"/>
          <w:sz w:val="24"/>
          <w:highlight w:val="none"/>
        </w:rPr>
      </w:pPr>
      <w:r>
        <w:rPr>
          <w:rFonts w:hint="eastAsia" w:ascii="宋体" w:hAnsi="宋体" w:eastAsia="宋体" w:cs="宋体"/>
          <w:b/>
          <w:bCs/>
          <w:i w:val="0"/>
          <w:iCs w:val="0"/>
          <w:color w:val="auto"/>
          <w:kern w:val="2"/>
          <w:sz w:val="32"/>
          <w:szCs w:val="32"/>
          <w:highlight w:val="none"/>
          <w:vertAlign w:val="baseline"/>
          <w:lang w:val="en-US" w:eastAsia="zh-CN" w:bidi="ar-SA"/>
        </w:rPr>
        <w:t>三、残疾人福利性单位声明函（如有）</w:t>
      </w:r>
    </w:p>
    <w:p w14:paraId="34098A72">
      <w:pPr>
        <w:widowControl/>
        <w:autoSpaceDE w:val="0"/>
        <w:autoSpaceDN w:val="0"/>
        <w:adjustRightInd w:val="0"/>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6</w:t>
      </w:r>
      <w:r>
        <w:rPr>
          <w:rFonts w:hint="eastAsia" w:ascii="宋体" w:hAnsi="宋体" w:eastAsia="宋体" w:cs="宋体"/>
          <w:b/>
          <w:bCs/>
          <w:i w:val="0"/>
          <w:iCs w:val="0"/>
          <w:snapToGrid w:val="0"/>
          <w:color w:val="auto"/>
          <w:kern w:val="2"/>
          <w:sz w:val="24"/>
          <w:szCs w:val="21"/>
          <w:highlight w:val="none"/>
          <w:vertAlign w:val="baseline"/>
          <w:lang w:val="zh-CN" w:eastAsia="zh-CN" w:bidi="ar-SA"/>
        </w:rPr>
        <w:t>)，否则不需要提供。]</w:t>
      </w:r>
    </w:p>
    <w:p w14:paraId="0F8C75B0">
      <w:pPr>
        <w:pStyle w:val="81"/>
        <w:widowControl/>
        <w:numPr>
          <w:ilvl w:val="0"/>
          <w:numId w:val="0"/>
        </w:numPr>
        <w:spacing w:line="360" w:lineRule="auto"/>
        <w:ind w:firstLine="120" w:firstLineChars="50"/>
        <w:jc w:val="left"/>
        <w:rPr>
          <w:rFonts w:hint="eastAsia" w:ascii="宋体" w:hAnsi="宋体" w:eastAsia="宋体" w:cs="宋体"/>
          <w:b/>
          <w:color w:val="auto"/>
          <w:sz w:val="24"/>
          <w:highlight w:val="none"/>
        </w:rPr>
      </w:pPr>
    </w:p>
    <w:p w14:paraId="5ABA3350">
      <w:pPr>
        <w:pStyle w:val="82"/>
        <w:widowControl/>
        <w:numPr>
          <w:ilvl w:val="0"/>
          <w:numId w:val="0"/>
        </w:numPr>
        <w:spacing w:line="360" w:lineRule="auto"/>
        <w:ind w:firstLine="120" w:firstLineChars="50"/>
        <w:jc w:val="left"/>
        <w:rPr>
          <w:rFonts w:hint="eastAsia" w:ascii="宋体" w:hAnsi="宋体" w:eastAsia="宋体" w:cs="宋体"/>
          <w:b/>
          <w:color w:val="auto"/>
          <w:sz w:val="24"/>
          <w:highlight w:val="none"/>
        </w:rPr>
      </w:pPr>
    </w:p>
    <w:p w14:paraId="60D82747">
      <w:pPr>
        <w:pStyle w:val="693"/>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34F1813B">
      <w:pPr>
        <w:spacing w:line="360" w:lineRule="auto"/>
        <w:ind w:right="420" w:firstLine="3614" w:firstLineChars="1000"/>
        <w:rPr>
          <w:rFonts w:hint="eastAsia" w:ascii="宋体" w:hAnsi="宋体" w:eastAsia="宋体" w:cs="宋体"/>
          <w:b/>
          <w:color w:val="auto"/>
          <w:kern w:val="0"/>
          <w:sz w:val="36"/>
          <w:szCs w:val="36"/>
          <w:highlight w:val="none"/>
        </w:rPr>
      </w:pPr>
    </w:p>
    <w:p w14:paraId="44994BF9">
      <w:pPr>
        <w:spacing w:line="360" w:lineRule="auto"/>
        <w:ind w:right="420" w:firstLine="3614" w:firstLineChars="1000"/>
        <w:rPr>
          <w:rFonts w:hint="eastAsia" w:ascii="宋体" w:hAnsi="宋体" w:eastAsia="宋体" w:cs="宋体"/>
          <w:b/>
          <w:color w:val="auto"/>
          <w:kern w:val="0"/>
          <w:sz w:val="36"/>
          <w:szCs w:val="36"/>
          <w:highlight w:val="none"/>
        </w:rPr>
      </w:pPr>
    </w:p>
    <w:p w14:paraId="1E2A6E43">
      <w:pPr>
        <w:spacing w:line="360" w:lineRule="auto"/>
        <w:ind w:right="420" w:firstLine="3614" w:firstLineChars="1000"/>
        <w:rPr>
          <w:rFonts w:hint="eastAsia" w:ascii="宋体" w:hAnsi="宋体" w:eastAsia="宋体" w:cs="宋体"/>
          <w:b/>
          <w:color w:val="auto"/>
          <w:kern w:val="0"/>
          <w:sz w:val="36"/>
          <w:szCs w:val="36"/>
          <w:highlight w:val="none"/>
        </w:rPr>
      </w:pPr>
    </w:p>
    <w:p w14:paraId="0E1673CB">
      <w:pPr>
        <w:spacing w:line="360" w:lineRule="auto"/>
        <w:ind w:right="420" w:firstLine="3614" w:firstLineChars="1000"/>
        <w:rPr>
          <w:rFonts w:hint="eastAsia" w:ascii="宋体" w:hAnsi="宋体" w:eastAsia="宋体" w:cs="宋体"/>
          <w:b/>
          <w:color w:val="auto"/>
          <w:kern w:val="0"/>
          <w:sz w:val="36"/>
          <w:szCs w:val="36"/>
          <w:highlight w:val="none"/>
        </w:rPr>
      </w:pPr>
    </w:p>
    <w:p w14:paraId="2F0B5D95">
      <w:pPr>
        <w:spacing w:line="360" w:lineRule="auto"/>
        <w:ind w:right="420" w:firstLine="3614" w:firstLineChars="1000"/>
        <w:rPr>
          <w:rFonts w:hint="eastAsia" w:ascii="宋体" w:hAnsi="宋体" w:eastAsia="宋体" w:cs="宋体"/>
          <w:b/>
          <w:color w:val="auto"/>
          <w:kern w:val="0"/>
          <w:sz w:val="36"/>
          <w:szCs w:val="36"/>
          <w:highlight w:val="none"/>
        </w:rPr>
      </w:pPr>
    </w:p>
    <w:p w14:paraId="527396EA">
      <w:pPr>
        <w:spacing w:line="360" w:lineRule="auto"/>
        <w:ind w:right="420" w:firstLine="3614" w:firstLineChars="1000"/>
        <w:rPr>
          <w:rFonts w:hint="eastAsia" w:ascii="宋体" w:hAnsi="宋体" w:eastAsia="宋体" w:cs="宋体"/>
          <w:b/>
          <w:color w:val="auto"/>
          <w:kern w:val="0"/>
          <w:sz w:val="36"/>
          <w:szCs w:val="36"/>
          <w:highlight w:val="none"/>
        </w:rPr>
      </w:pPr>
    </w:p>
    <w:p w14:paraId="70D8CF56">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57" w:name="_Toc465665161"/>
      <w:r>
        <w:rPr>
          <w:rFonts w:hint="eastAsia" w:ascii="宋体" w:hAnsi="宋体" w:eastAsia="宋体" w:cs="宋体"/>
          <w:color w:val="auto"/>
          <w:highlight w:val="none"/>
        </w:rPr>
        <w:t>附件</w:t>
      </w:r>
      <w:bookmarkEnd w:id="57"/>
    </w:p>
    <w:p w14:paraId="0246A125">
      <w:pPr>
        <w:spacing w:line="360" w:lineRule="auto"/>
        <w:rPr>
          <w:rFonts w:hint="eastAsia" w:ascii="宋体" w:hAnsi="宋体" w:eastAsia="宋体" w:cs="宋体"/>
          <w:b/>
          <w:color w:val="auto"/>
          <w:sz w:val="24"/>
          <w:highlight w:val="none"/>
        </w:rPr>
      </w:pPr>
    </w:p>
    <w:p w14:paraId="24008D33">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1</w:t>
      </w:r>
      <w:r>
        <w:rPr>
          <w:rFonts w:hint="eastAsia" w:ascii="宋体" w:hAnsi="宋体" w:eastAsia="宋体" w:cs="宋体"/>
          <w:b/>
          <w:color w:val="auto"/>
          <w:spacing w:val="6"/>
          <w:sz w:val="32"/>
          <w:szCs w:val="32"/>
          <w:highlight w:val="none"/>
        </w:rPr>
        <w:t>：质疑函范本及制作说明</w:t>
      </w:r>
    </w:p>
    <w:p w14:paraId="17EADC70">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45B72E63">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88E877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042424D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2351D1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DBA4D1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441F227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9EBCC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027903D2">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3A6335A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5562F41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532AA0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5D0554F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3431DF22">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3F8B20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496A0D3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5471CE0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11AA868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61546B1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EF0C64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60EE4B6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033F8EF">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0390D94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4FB2D98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53259B4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C3FC970">
      <w:pPr>
        <w:spacing w:line="360" w:lineRule="auto"/>
        <w:jc w:val="center"/>
        <w:rPr>
          <w:rFonts w:hint="eastAsia" w:ascii="宋体" w:hAnsi="宋体" w:eastAsia="宋体" w:cs="宋体"/>
          <w:b/>
          <w:bCs/>
          <w:color w:val="auto"/>
          <w:sz w:val="24"/>
          <w:highlight w:val="none"/>
        </w:rPr>
      </w:pPr>
    </w:p>
    <w:p w14:paraId="3EBA04F4">
      <w:pPr>
        <w:spacing w:line="360" w:lineRule="auto"/>
        <w:rPr>
          <w:rFonts w:hint="eastAsia" w:ascii="宋体" w:hAnsi="宋体" w:eastAsia="宋体" w:cs="宋体"/>
          <w:b/>
          <w:color w:val="auto"/>
          <w:sz w:val="24"/>
          <w:highlight w:val="none"/>
        </w:rPr>
      </w:pPr>
    </w:p>
    <w:p w14:paraId="4474EAFC">
      <w:pPr>
        <w:spacing w:line="360" w:lineRule="auto"/>
        <w:rPr>
          <w:rFonts w:hint="eastAsia" w:ascii="宋体" w:hAnsi="宋体" w:eastAsia="宋体" w:cs="宋体"/>
          <w:b/>
          <w:color w:val="auto"/>
          <w:sz w:val="24"/>
          <w:highlight w:val="none"/>
        </w:rPr>
      </w:pPr>
    </w:p>
    <w:p w14:paraId="086B9760">
      <w:pPr>
        <w:spacing w:line="360" w:lineRule="auto"/>
        <w:rPr>
          <w:rFonts w:hint="eastAsia" w:ascii="宋体" w:hAnsi="宋体" w:eastAsia="宋体" w:cs="宋体"/>
          <w:b/>
          <w:color w:val="auto"/>
          <w:sz w:val="24"/>
          <w:highlight w:val="none"/>
        </w:rPr>
      </w:pPr>
    </w:p>
    <w:p w14:paraId="181CB93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1F78251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218DAFD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A5EFF4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519CF3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4F57521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019D412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40DA178">
      <w:pPr>
        <w:widowControl/>
        <w:spacing w:line="360" w:lineRule="auto"/>
        <w:ind w:firstLine="600" w:firstLineChars="200"/>
        <w:jc w:val="left"/>
        <w:rPr>
          <w:rFonts w:hint="eastAsia" w:ascii="宋体" w:hAnsi="宋体" w:eastAsia="宋体" w:cs="宋体"/>
          <w:color w:val="auto"/>
          <w:sz w:val="30"/>
          <w:szCs w:val="30"/>
          <w:highlight w:val="none"/>
        </w:rPr>
      </w:pPr>
    </w:p>
    <w:p w14:paraId="06014547">
      <w:pPr>
        <w:spacing w:line="360" w:lineRule="auto"/>
        <w:jc w:val="center"/>
        <w:rPr>
          <w:rFonts w:hint="eastAsia" w:ascii="宋体" w:hAnsi="宋体" w:eastAsia="宋体" w:cs="宋体"/>
          <w:b/>
          <w:color w:val="auto"/>
          <w:spacing w:val="6"/>
          <w:sz w:val="32"/>
          <w:szCs w:val="32"/>
          <w:highlight w:val="none"/>
        </w:rPr>
      </w:pPr>
    </w:p>
    <w:p w14:paraId="0EF3D954">
      <w:pPr>
        <w:spacing w:line="360" w:lineRule="auto"/>
        <w:jc w:val="center"/>
        <w:rPr>
          <w:rFonts w:hint="eastAsia" w:ascii="宋体" w:hAnsi="宋体" w:eastAsia="宋体" w:cs="宋体"/>
          <w:b/>
          <w:color w:val="auto"/>
          <w:spacing w:val="6"/>
          <w:sz w:val="32"/>
          <w:szCs w:val="32"/>
          <w:highlight w:val="none"/>
        </w:rPr>
      </w:pPr>
    </w:p>
    <w:p w14:paraId="64D02F51">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2</w:t>
      </w:r>
      <w:r>
        <w:rPr>
          <w:rFonts w:hint="eastAsia" w:ascii="宋体" w:hAnsi="宋体" w:eastAsia="宋体" w:cs="宋体"/>
          <w:b/>
          <w:color w:val="auto"/>
          <w:spacing w:val="6"/>
          <w:sz w:val="32"/>
          <w:szCs w:val="32"/>
          <w:highlight w:val="none"/>
        </w:rPr>
        <w:t>：投诉书范本及制作说明</w:t>
      </w:r>
    </w:p>
    <w:p w14:paraId="3C043BD5">
      <w:pPr>
        <w:spacing w:line="360" w:lineRule="auto"/>
        <w:jc w:val="center"/>
        <w:rPr>
          <w:rFonts w:hint="eastAsia" w:ascii="宋体" w:hAnsi="宋体" w:eastAsia="宋体" w:cs="宋体"/>
          <w:b/>
          <w:color w:val="auto"/>
          <w:sz w:val="24"/>
          <w:highlight w:val="none"/>
        </w:rPr>
      </w:pPr>
    </w:p>
    <w:p w14:paraId="7D023712">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3CB10C8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349BB5B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7C8F3A9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50B43E5">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6F4A8473">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9D55DD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6BABEF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5EADDC7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E2AAC1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202E0E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76ADF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2C4261E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5F2038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C0C7E9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23A58D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A0FC2A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30F85FA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3690371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5478C5A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C6D1B3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30760BC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7ACC0DB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7CFF78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7CADCED2">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67386CA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093D0A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6CA5909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3625C9D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4243607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5CA68F4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4C5A3AD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62EF7BCC">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AACDA3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7C024E4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769B95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71434EA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50AA54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5D03305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5E79577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0768A341">
      <w:pPr>
        <w:spacing w:line="360" w:lineRule="auto"/>
        <w:rPr>
          <w:rFonts w:hint="eastAsia" w:ascii="宋体" w:hAnsi="宋体" w:eastAsia="宋体" w:cs="宋体"/>
          <w:b/>
          <w:color w:val="auto"/>
          <w:sz w:val="24"/>
          <w:highlight w:val="none"/>
        </w:rPr>
      </w:pPr>
    </w:p>
    <w:p w14:paraId="1191924C">
      <w:pPr>
        <w:spacing w:line="360" w:lineRule="auto"/>
        <w:rPr>
          <w:rFonts w:hint="eastAsia" w:ascii="宋体" w:hAnsi="宋体" w:eastAsia="宋体" w:cs="宋体"/>
          <w:b/>
          <w:color w:val="auto"/>
          <w:sz w:val="24"/>
          <w:highlight w:val="none"/>
        </w:rPr>
      </w:pPr>
    </w:p>
    <w:p w14:paraId="46DBD3C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6010EDF6">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39B4B2FC">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2FC5A29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7A4664B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59AE130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1FF1B0B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672FD58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8DBCA7D">
      <w:pPr>
        <w:spacing w:line="360" w:lineRule="auto"/>
        <w:rPr>
          <w:rFonts w:hint="eastAsia" w:ascii="宋体" w:hAnsi="宋体" w:eastAsia="宋体" w:cs="宋体"/>
          <w:b/>
          <w:color w:val="auto"/>
          <w:sz w:val="24"/>
          <w:highlight w:val="none"/>
        </w:rPr>
      </w:pPr>
    </w:p>
    <w:p w14:paraId="722009A0">
      <w:pPr>
        <w:autoSpaceDE w:val="0"/>
        <w:autoSpaceDN w:val="0"/>
        <w:jc w:val="center"/>
        <w:rPr>
          <w:rFonts w:hint="eastAsia" w:ascii="宋体" w:hAnsi="宋体" w:eastAsia="宋体" w:cs="宋体"/>
          <w:b/>
          <w:color w:val="auto"/>
          <w:spacing w:val="6"/>
          <w:sz w:val="32"/>
          <w:szCs w:val="32"/>
          <w:highlight w:val="none"/>
        </w:rPr>
      </w:pPr>
    </w:p>
    <w:p w14:paraId="40670B4B">
      <w:pPr>
        <w:autoSpaceDE w:val="0"/>
        <w:autoSpaceDN w:val="0"/>
        <w:jc w:val="center"/>
        <w:rPr>
          <w:rFonts w:hint="eastAsia" w:ascii="宋体" w:hAnsi="宋体" w:eastAsia="宋体" w:cs="宋体"/>
          <w:b/>
          <w:color w:val="auto"/>
          <w:spacing w:val="6"/>
          <w:sz w:val="32"/>
          <w:szCs w:val="32"/>
          <w:highlight w:val="none"/>
        </w:rPr>
      </w:pPr>
    </w:p>
    <w:p w14:paraId="58B1458B">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3</w:t>
      </w:r>
      <w:r>
        <w:rPr>
          <w:rFonts w:hint="eastAsia" w:ascii="宋体" w:hAnsi="宋体" w:eastAsia="宋体" w:cs="宋体"/>
          <w:b/>
          <w:color w:val="auto"/>
          <w:spacing w:val="6"/>
          <w:sz w:val="32"/>
          <w:szCs w:val="32"/>
          <w:highlight w:val="none"/>
        </w:rPr>
        <w:t>：</w:t>
      </w:r>
      <w:r>
        <w:rPr>
          <w:rFonts w:hint="eastAsia" w:ascii="宋体" w:hAnsi="宋体" w:eastAsia="宋体" w:cs="宋体"/>
          <w:b/>
          <w:bCs/>
          <w:color w:val="auto"/>
          <w:sz w:val="32"/>
          <w:szCs w:val="32"/>
          <w:highlight w:val="none"/>
        </w:rPr>
        <w:t>业务专用章使用说明函</w:t>
      </w:r>
    </w:p>
    <w:p w14:paraId="2FF91226">
      <w:pPr>
        <w:spacing w:line="360" w:lineRule="auto"/>
        <w:rPr>
          <w:rFonts w:hint="eastAsia" w:ascii="宋体" w:hAnsi="宋体" w:eastAsia="宋体" w:cs="宋体"/>
          <w:color w:val="auto"/>
          <w:sz w:val="24"/>
          <w:highlight w:val="none"/>
          <w:u w:val="single"/>
        </w:rPr>
      </w:pPr>
    </w:p>
    <w:p w14:paraId="2396752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510215F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4860700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5E4CEB6E">
      <w:pPr>
        <w:spacing w:line="360" w:lineRule="auto"/>
        <w:ind w:firstLine="494"/>
        <w:rPr>
          <w:rFonts w:hint="eastAsia" w:ascii="宋体" w:hAnsi="宋体" w:eastAsia="宋体" w:cs="宋体"/>
          <w:color w:val="auto"/>
          <w:sz w:val="24"/>
          <w:highlight w:val="none"/>
        </w:rPr>
      </w:pPr>
    </w:p>
    <w:p w14:paraId="2AFBC56F">
      <w:pPr>
        <w:spacing w:line="360" w:lineRule="auto"/>
        <w:ind w:firstLine="494"/>
        <w:rPr>
          <w:rFonts w:hint="eastAsia" w:ascii="宋体" w:hAnsi="宋体" w:eastAsia="宋体" w:cs="宋体"/>
          <w:color w:val="auto"/>
          <w:sz w:val="24"/>
          <w:highlight w:val="none"/>
        </w:rPr>
      </w:pPr>
    </w:p>
    <w:p w14:paraId="6754085E">
      <w:pPr>
        <w:spacing w:line="360" w:lineRule="auto"/>
        <w:ind w:firstLine="494"/>
        <w:rPr>
          <w:rFonts w:hint="eastAsia" w:ascii="宋体" w:hAnsi="宋体" w:eastAsia="宋体" w:cs="宋体"/>
          <w:color w:val="auto"/>
          <w:sz w:val="24"/>
          <w:highlight w:val="none"/>
        </w:rPr>
      </w:pPr>
    </w:p>
    <w:p w14:paraId="57D7BCDD">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2CEE10EE">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E4F9085">
      <w:pPr>
        <w:pStyle w:val="81"/>
        <w:rPr>
          <w:rFonts w:hint="eastAsia" w:ascii="宋体" w:hAnsi="宋体" w:eastAsia="宋体" w:cs="宋体"/>
          <w:color w:val="auto"/>
          <w:highlight w:val="none"/>
        </w:rPr>
      </w:pPr>
    </w:p>
    <w:p w14:paraId="2AADF60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1F763191">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0426BFEC">
      <w:pPr>
        <w:autoSpaceDE w:val="0"/>
        <w:autoSpaceDN w:val="0"/>
        <w:jc w:val="center"/>
        <w:rPr>
          <w:rFonts w:hint="eastAsia" w:ascii="宋体" w:hAnsi="宋体" w:eastAsia="宋体" w:cs="宋体"/>
          <w:b/>
          <w:color w:val="auto"/>
          <w:spacing w:val="6"/>
          <w:sz w:val="32"/>
          <w:szCs w:val="32"/>
          <w:highlight w:val="none"/>
        </w:rPr>
      </w:pPr>
    </w:p>
    <w:p w14:paraId="45EA8F49">
      <w:pPr>
        <w:autoSpaceDE w:val="0"/>
        <w:autoSpaceDN w:val="0"/>
        <w:jc w:val="center"/>
        <w:rPr>
          <w:rFonts w:hint="eastAsia" w:ascii="宋体" w:hAnsi="宋体" w:eastAsia="宋体" w:cs="宋体"/>
          <w:b/>
          <w:color w:val="auto"/>
          <w:spacing w:val="6"/>
          <w:sz w:val="32"/>
          <w:szCs w:val="32"/>
          <w:highlight w:val="none"/>
        </w:rPr>
      </w:pPr>
    </w:p>
    <w:p w14:paraId="51A6A28F">
      <w:pPr>
        <w:autoSpaceDE w:val="0"/>
        <w:autoSpaceDN w:val="0"/>
        <w:jc w:val="center"/>
        <w:rPr>
          <w:rFonts w:hint="eastAsia" w:ascii="宋体" w:hAnsi="宋体" w:eastAsia="宋体" w:cs="宋体"/>
          <w:b/>
          <w:color w:val="auto"/>
          <w:spacing w:val="6"/>
          <w:sz w:val="32"/>
          <w:szCs w:val="32"/>
          <w:highlight w:val="none"/>
        </w:rPr>
      </w:pPr>
    </w:p>
    <w:p w14:paraId="0B582C19">
      <w:pPr>
        <w:autoSpaceDE w:val="0"/>
        <w:autoSpaceDN w:val="0"/>
        <w:jc w:val="center"/>
        <w:rPr>
          <w:rFonts w:hint="eastAsia" w:ascii="宋体" w:hAnsi="宋体" w:eastAsia="宋体" w:cs="宋体"/>
          <w:b/>
          <w:color w:val="auto"/>
          <w:spacing w:val="6"/>
          <w:sz w:val="32"/>
          <w:szCs w:val="32"/>
          <w:highlight w:val="none"/>
        </w:rPr>
      </w:pPr>
    </w:p>
    <w:p w14:paraId="431B0393">
      <w:pPr>
        <w:autoSpaceDE w:val="0"/>
        <w:autoSpaceDN w:val="0"/>
        <w:jc w:val="center"/>
        <w:rPr>
          <w:rFonts w:hint="eastAsia" w:ascii="宋体" w:hAnsi="宋体" w:eastAsia="宋体" w:cs="宋体"/>
          <w:b/>
          <w:color w:val="auto"/>
          <w:spacing w:val="6"/>
          <w:sz w:val="32"/>
          <w:szCs w:val="32"/>
          <w:highlight w:val="none"/>
        </w:rPr>
      </w:pPr>
    </w:p>
    <w:p w14:paraId="751C593C">
      <w:pPr>
        <w:autoSpaceDE w:val="0"/>
        <w:autoSpaceDN w:val="0"/>
        <w:jc w:val="center"/>
        <w:rPr>
          <w:rFonts w:hint="eastAsia" w:ascii="宋体" w:hAnsi="宋体" w:eastAsia="宋体" w:cs="宋体"/>
          <w:b/>
          <w:color w:val="auto"/>
          <w:spacing w:val="6"/>
          <w:sz w:val="32"/>
          <w:szCs w:val="32"/>
          <w:highlight w:val="none"/>
        </w:rPr>
      </w:pPr>
    </w:p>
    <w:p w14:paraId="2630CB78">
      <w:pPr>
        <w:autoSpaceDE w:val="0"/>
        <w:autoSpaceDN w:val="0"/>
        <w:jc w:val="center"/>
        <w:rPr>
          <w:rFonts w:hint="eastAsia" w:ascii="宋体" w:hAnsi="宋体" w:eastAsia="宋体" w:cs="宋体"/>
          <w:b/>
          <w:color w:val="auto"/>
          <w:spacing w:val="6"/>
          <w:sz w:val="32"/>
          <w:szCs w:val="32"/>
          <w:highlight w:val="none"/>
        </w:rPr>
      </w:pPr>
    </w:p>
    <w:p w14:paraId="485B4D10">
      <w:pPr>
        <w:autoSpaceDE w:val="0"/>
        <w:autoSpaceDN w:val="0"/>
        <w:jc w:val="center"/>
        <w:rPr>
          <w:rFonts w:hint="eastAsia" w:ascii="宋体" w:hAnsi="宋体" w:eastAsia="宋体" w:cs="宋体"/>
          <w:b/>
          <w:color w:val="auto"/>
          <w:spacing w:val="6"/>
          <w:sz w:val="32"/>
          <w:szCs w:val="32"/>
          <w:highlight w:val="none"/>
        </w:rPr>
      </w:pPr>
    </w:p>
    <w:p w14:paraId="6F604043">
      <w:pPr>
        <w:autoSpaceDE w:val="0"/>
        <w:autoSpaceDN w:val="0"/>
        <w:jc w:val="center"/>
        <w:rPr>
          <w:rFonts w:hint="eastAsia" w:ascii="宋体" w:hAnsi="宋体" w:eastAsia="宋体" w:cs="宋体"/>
          <w:b/>
          <w:color w:val="auto"/>
          <w:spacing w:val="6"/>
          <w:sz w:val="32"/>
          <w:szCs w:val="32"/>
          <w:highlight w:val="none"/>
        </w:rPr>
      </w:pPr>
    </w:p>
    <w:p w14:paraId="55E525F3">
      <w:pPr>
        <w:autoSpaceDE w:val="0"/>
        <w:autoSpaceDN w:val="0"/>
        <w:jc w:val="center"/>
        <w:rPr>
          <w:rFonts w:hint="eastAsia" w:ascii="宋体" w:hAnsi="宋体" w:eastAsia="宋体" w:cs="宋体"/>
          <w:b/>
          <w:color w:val="auto"/>
          <w:spacing w:val="6"/>
          <w:sz w:val="32"/>
          <w:szCs w:val="32"/>
          <w:highlight w:val="none"/>
        </w:rPr>
      </w:pPr>
    </w:p>
    <w:p w14:paraId="178D599F">
      <w:pPr>
        <w:autoSpaceDE w:val="0"/>
        <w:autoSpaceDN w:val="0"/>
        <w:jc w:val="center"/>
        <w:rPr>
          <w:rFonts w:hint="eastAsia" w:ascii="宋体" w:hAnsi="宋体" w:eastAsia="宋体" w:cs="宋体"/>
          <w:b/>
          <w:color w:val="auto"/>
          <w:spacing w:val="6"/>
          <w:sz w:val="32"/>
          <w:szCs w:val="32"/>
          <w:highlight w:val="none"/>
        </w:rPr>
      </w:pPr>
    </w:p>
    <w:p w14:paraId="2C2E835C">
      <w:pPr>
        <w:autoSpaceDE w:val="0"/>
        <w:autoSpaceDN w:val="0"/>
        <w:jc w:val="center"/>
        <w:rPr>
          <w:rFonts w:hint="eastAsia" w:ascii="宋体" w:hAnsi="宋体" w:eastAsia="宋体" w:cs="宋体"/>
          <w:b/>
          <w:color w:val="auto"/>
          <w:spacing w:val="6"/>
          <w:sz w:val="32"/>
          <w:szCs w:val="32"/>
          <w:highlight w:val="none"/>
        </w:rPr>
      </w:pPr>
    </w:p>
    <w:p w14:paraId="02C4C485">
      <w:pPr>
        <w:autoSpaceDE w:val="0"/>
        <w:autoSpaceDN w:val="0"/>
        <w:jc w:val="center"/>
        <w:rPr>
          <w:rFonts w:hint="eastAsia" w:ascii="宋体" w:hAnsi="宋体" w:eastAsia="宋体" w:cs="宋体"/>
          <w:b/>
          <w:color w:val="auto"/>
          <w:spacing w:val="6"/>
          <w:sz w:val="32"/>
          <w:szCs w:val="32"/>
          <w:highlight w:val="none"/>
        </w:rPr>
      </w:pPr>
    </w:p>
    <w:p w14:paraId="7278955B">
      <w:pPr>
        <w:autoSpaceDE w:val="0"/>
        <w:autoSpaceDN w:val="0"/>
        <w:jc w:val="center"/>
        <w:rPr>
          <w:rFonts w:hint="eastAsia" w:ascii="宋体" w:hAnsi="宋体" w:eastAsia="宋体" w:cs="宋体"/>
          <w:b/>
          <w:color w:val="auto"/>
          <w:spacing w:val="6"/>
          <w:sz w:val="32"/>
          <w:szCs w:val="32"/>
          <w:highlight w:val="none"/>
        </w:rPr>
      </w:pPr>
    </w:p>
    <w:p w14:paraId="349E2C59">
      <w:pPr>
        <w:autoSpaceDE w:val="0"/>
        <w:autoSpaceDN w:val="0"/>
        <w:jc w:val="center"/>
        <w:rPr>
          <w:rFonts w:hint="eastAsia" w:ascii="宋体" w:hAnsi="宋体" w:eastAsia="宋体" w:cs="宋体"/>
          <w:b/>
          <w:color w:val="auto"/>
          <w:spacing w:val="6"/>
          <w:sz w:val="32"/>
          <w:szCs w:val="32"/>
          <w:highlight w:val="none"/>
        </w:rPr>
      </w:pPr>
    </w:p>
    <w:p w14:paraId="1FB9509E">
      <w:pPr>
        <w:autoSpaceDE w:val="0"/>
        <w:autoSpaceDN w:val="0"/>
        <w:jc w:val="center"/>
        <w:rPr>
          <w:rFonts w:hint="eastAsia" w:ascii="宋体" w:hAnsi="宋体" w:eastAsia="宋体" w:cs="宋体"/>
          <w:b/>
          <w:color w:val="auto"/>
          <w:spacing w:val="6"/>
          <w:sz w:val="32"/>
          <w:szCs w:val="32"/>
          <w:highlight w:val="none"/>
        </w:rPr>
      </w:pPr>
    </w:p>
    <w:p w14:paraId="25ABEA3D">
      <w:pPr>
        <w:autoSpaceDE w:val="0"/>
        <w:autoSpaceDN w:val="0"/>
        <w:jc w:val="center"/>
        <w:rPr>
          <w:rFonts w:hint="eastAsia" w:ascii="宋体" w:hAnsi="宋体" w:eastAsia="宋体" w:cs="宋体"/>
          <w:b/>
          <w:color w:val="auto"/>
          <w:spacing w:val="6"/>
          <w:sz w:val="32"/>
          <w:szCs w:val="32"/>
          <w:highlight w:val="none"/>
        </w:rPr>
      </w:pPr>
    </w:p>
    <w:p w14:paraId="74364447">
      <w:pPr>
        <w:rPr>
          <w:rFonts w:hint="eastAsia" w:ascii="宋体" w:hAnsi="宋体" w:eastAsia="宋体" w:cs="宋体"/>
          <w:color w:val="auto"/>
          <w:highlight w:val="none"/>
        </w:rPr>
      </w:pPr>
    </w:p>
    <w:p w14:paraId="2E7D4E64">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4</w:t>
      </w:r>
      <w:r>
        <w:rPr>
          <w:rFonts w:hint="eastAsia" w:ascii="宋体" w:hAnsi="宋体" w:eastAsia="宋体" w:cs="宋体"/>
          <w:b/>
          <w:color w:val="auto"/>
          <w:kern w:val="0"/>
          <w:sz w:val="32"/>
          <w:szCs w:val="32"/>
          <w:highlight w:val="none"/>
        </w:rPr>
        <w:t>：联合协议</w:t>
      </w:r>
    </w:p>
    <w:p w14:paraId="2519E8A0">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665515D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2F096CD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022CDC2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62A945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2EBEA96D">
      <w:pPr>
        <w:snapToGrid w:val="0"/>
        <w:spacing w:line="360" w:lineRule="auto"/>
        <w:ind w:firstLine="576"/>
        <w:rPr>
          <w:rFonts w:hint="eastAsia" w:ascii="宋体" w:hAnsi="宋体" w:eastAsia="宋体" w:cs="宋体"/>
          <w:color w:val="auto"/>
          <w:kern w:val="0"/>
          <w:sz w:val="24"/>
          <w:highlight w:val="none"/>
          <w:lang w:val="zh-CN"/>
        </w:rPr>
      </w:pPr>
      <w:bookmarkStart w:id="58"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2864FB7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0BBD89F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8"/>
    <w:p w14:paraId="434592B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48C89EED">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F2FBCE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1116120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0C82B43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3309CBC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0C8997A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3FF06CA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7EC199FA">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18340FE">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12C9592">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07A28255">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7BD854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DFE8363">
      <w:pPr>
        <w:autoSpaceDE w:val="0"/>
        <w:autoSpaceDN w:val="0"/>
        <w:jc w:val="center"/>
        <w:rPr>
          <w:rFonts w:hint="eastAsia" w:ascii="宋体" w:hAnsi="宋体" w:eastAsia="宋体" w:cs="宋体"/>
          <w:b/>
          <w:color w:val="auto"/>
          <w:spacing w:val="6"/>
          <w:sz w:val="32"/>
          <w:szCs w:val="32"/>
          <w:highlight w:val="none"/>
        </w:rPr>
      </w:pPr>
    </w:p>
    <w:p w14:paraId="2EC70617">
      <w:pPr>
        <w:autoSpaceDE w:val="0"/>
        <w:autoSpaceDN w:val="0"/>
        <w:jc w:val="center"/>
        <w:rPr>
          <w:rFonts w:hint="eastAsia" w:ascii="宋体" w:hAnsi="宋体" w:eastAsia="宋体" w:cs="宋体"/>
          <w:b/>
          <w:color w:val="auto"/>
          <w:spacing w:val="6"/>
          <w:sz w:val="32"/>
          <w:szCs w:val="32"/>
          <w:highlight w:val="none"/>
        </w:rPr>
      </w:pPr>
    </w:p>
    <w:p w14:paraId="79C5F520">
      <w:pPr>
        <w:autoSpaceDE w:val="0"/>
        <w:autoSpaceDN w:val="0"/>
        <w:jc w:val="center"/>
        <w:rPr>
          <w:rFonts w:hint="eastAsia" w:ascii="宋体" w:hAnsi="宋体" w:eastAsia="宋体" w:cs="宋体"/>
          <w:b/>
          <w:color w:val="auto"/>
          <w:spacing w:val="6"/>
          <w:sz w:val="32"/>
          <w:szCs w:val="32"/>
          <w:highlight w:val="none"/>
        </w:rPr>
      </w:pPr>
    </w:p>
    <w:p w14:paraId="49DF165C">
      <w:pPr>
        <w:autoSpaceDE w:val="0"/>
        <w:autoSpaceDN w:val="0"/>
        <w:jc w:val="center"/>
        <w:rPr>
          <w:rFonts w:hint="eastAsia" w:ascii="宋体" w:hAnsi="宋体" w:eastAsia="宋体" w:cs="宋体"/>
          <w:b/>
          <w:color w:val="auto"/>
          <w:spacing w:val="6"/>
          <w:sz w:val="32"/>
          <w:szCs w:val="32"/>
          <w:highlight w:val="none"/>
        </w:rPr>
      </w:pPr>
    </w:p>
    <w:p w14:paraId="6A92C72E">
      <w:pPr>
        <w:autoSpaceDE w:val="0"/>
        <w:autoSpaceDN w:val="0"/>
        <w:jc w:val="center"/>
        <w:rPr>
          <w:rFonts w:hint="eastAsia" w:ascii="宋体" w:hAnsi="宋体" w:eastAsia="宋体" w:cs="宋体"/>
          <w:b/>
          <w:color w:val="auto"/>
          <w:spacing w:val="6"/>
          <w:sz w:val="32"/>
          <w:szCs w:val="32"/>
          <w:highlight w:val="none"/>
        </w:rPr>
      </w:pPr>
    </w:p>
    <w:p w14:paraId="3897A228">
      <w:pPr>
        <w:autoSpaceDE w:val="0"/>
        <w:autoSpaceDN w:val="0"/>
        <w:jc w:val="center"/>
        <w:rPr>
          <w:rFonts w:hint="eastAsia" w:ascii="宋体" w:hAnsi="宋体" w:eastAsia="宋体" w:cs="宋体"/>
          <w:b/>
          <w:color w:val="auto"/>
          <w:spacing w:val="6"/>
          <w:sz w:val="32"/>
          <w:szCs w:val="32"/>
          <w:highlight w:val="none"/>
        </w:rPr>
      </w:pPr>
    </w:p>
    <w:p w14:paraId="6FF922AA">
      <w:pPr>
        <w:autoSpaceDE w:val="0"/>
        <w:autoSpaceDN w:val="0"/>
        <w:jc w:val="center"/>
        <w:rPr>
          <w:rFonts w:hint="eastAsia" w:ascii="宋体" w:hAnsi="宋体" w:eastAsia="宋体" w:cs="宋体"/>
          <w:b/>
          <w:color w:val="auto"/>
          <w:spacing w:val="6"/>
          <w:sz w:val="32"/>
          <w:szCs w:val="32"/>
          <w:highlight w:val="none"/>
        </w:rPr>
      </w:pPr>
    </w:p>
    <w:p w14:paraId="6200592D">
      <w:pPr>
        <w:autoSpaceDE w:val="0"/>
        <w:autoSpaceDN w:val="0"/>
        <w:jc w:val="center"/>
        <w:rPr>
          <w:rFonts w:hint="eastAsia" w:ascii="宋体" w:hAnsi="宋体" w:eastAsia="宋体" w:cs="宋体"/>
          <w:b/>
          <w:color w:val="auto"/>
          <w:spacing w:val="6"/>
          <w:sz w:val="32"/>
          <w:szCs w:val="32"/>
          <w:highlight w:val="none"/>
        </w:rPr>
      </w:pPr>
    </w:p>
    <w:p w14:paraId="52335BA3">
      <w:pPr>
        <w:autoSpaceDE w:val="0"/>
        <w:autoSpaceDN w:val="0"/>
        <w:jc w:val="center"/>
        <w:rPr>
          <w:rFonts w:hint="eastAsia" w:ascii="宋体" w:hAnsi="宋体" w:eastAsia="宋体" w:cs="宋体"/>
          <w:b/>
          <w:color w:val="auto"/>
          <w:spacing w:val="6"/>
          <w:sz w:val="32"/>
          <w:szCs w:val="32"/>
          <w:highlight w:val="none"/>
        </w:rPr>
      </w:pPr>
    </w:p>
    <w:p w14:paraId="7A553E45">
      <w:pPr>
        <w:autoSpaceDE w:val="0"/>
        <w:autoSpaceDN w:val="0"/>
        <w:jc w:val="center"/>
        <w:rPr>
          <w:rFonts w:hint="eastAsia" w:ascii="宋体" w:hAnsi="宋体" w:eastAsia="宋体" w:cs="宋体"/>
          <w:b/>
          <w:color w:val="auto"/>
          <w:spacing w:val="6"/>
          <w:sz w:val="32"/>
          <w:szCs w:val="32"/>
          <w:highlight w:val="none"/>
        </w:rPr>
      </w:pPr>
    </w:p>
    <w:p w14:paraId="11C22EC0">
      <w:pPr>
        <w:autoSpaceDE w:val="0"/>
        <w:autoSpaceDN w:val="0"/>
        <w:jc w:val="center"/>
        <w:rPr>
          <w:rFonts w:hint="eastAsia" w:ascii="宋体" w:hAnsi="宋体" w:eastAsia="宋体" w:cs="宋体"/>
          <w:b/>
          <w:color w:val="auto"/>
          <w:spacing w:val="6"/>
          <w:sz w:val="32"/>
          <w:szCs w:val="32"/>
          <w:highlight w:val="none"/>
        </w:rPr>
      </w:pPr>
    </w:p>
    <w:p w14:paraId="5672D46E">
      <w:pPr>
        <w:autoSpaceDE w:val="0"/>
        <w:autoSpaceDN w:val="0"/>
        <w:jc w:val="center"/>
        <w:rPr>
          <w:rFonts w:hint="eastAsia" w:ascii="宋体" w:hAnsi="宋体" w:eastAsia="宋体" w:cs="宋体"/>
          <w:b/>
          <w:color w:val="auto"/>
          <w:spacing w:val="6"/>
          <w:sz w:val="32"/>
          <w:szCs w:val="32"/>
          <w:highlight w:val="none"/>
        </w:rPr>
      </w:pPr>
    </w:p>
    <w:p w14:paraId="1649D171">
      <w:pPr>
        <w:autoSpaceDE w:val="0"/>
        <w:autoSpaceDN w:val="0"/>
        <w:jc w:val="center"/>
        <w:rPr>
          <w:rFonts w:hint="eastAsia" w:ascii="宋体" w:hAnsi="宋体" w:eastAsia="宋体" w:cs="宋体"/>
          <w:b/>
          <w:color w:val="auto"/>
          <w:spacing w:val="6"/>
          <w:sz w:val="32"/>
          <w:szCs w:val="32"/>
          <w:highlight w:val="none"/>
        </w:rPr>
      </w:pPr>
    </w:p>
    <w:p w14:paraId="7D25A51B">
      <w:pPr>
        <w:autoSpaceDE w:val="0"/>
        <w:autoSpaceDN w:val="0"/>
        <w:jc w:val="center"/>
        <w:rPr>
          <w:rFonts w:hint="eastAsia" w:ascii="宋体" w:hAnsi="宋体" w:eastAsia="宋体" w:cs="宋体"/>
          <w:b/>
          <w:color w:val="auto"/>
          <w:spacing w:val="6"/>
          <w:sz w:val="32"/>
          <w:szCs w:val="32"/>
          <w:highlight w:val="none"/>
        </w:rPr>
      </w:pPr>
    </w:p>
    <w:p w14:paraId="5BB543CB">
      <w:pPr>
        <w:autoSpaceDE w:val="0"/>
        <w:autoSpaceDN w:val="0"/>
        <w:jc w:val="center"/>
        <w:rPr>
          <w:rFonts w:hint="eastAsia" w:ascii="宋体" w:hAnsi="宋体" w:eastAsia="宋体" w:cs="宋体"/>
          <w:b/>
          <w:color w:val="auto"/>
          <w:spacing w:val="6"/>
          <w:sz w:val="32"/>
          <w:szCs w:val="32"/>
          <w:highlight w:val="none"/>
        </w:rPr>
      </w:pPr>
    </w:p>
    <w:p w14:paraId="086D7893">
      <w:pPr>
        <w:autoSpaceDE w:val="0"/>
        <w:autoSpaceDN w:val="0"/>
        <w:jc w:val="center"/>
        <w:rPr>
          <w:rFonts w:hint="eastAsia" w:ascii="宋体" w:hAnsi="宋体" w:eastAsia="宋体" w:cs="宋体"/>
          <w:b/>
          <w:color w:val="auto"/>
          <w:spacing w:val="6"/>
          <w:sz w:val="32"/>
          <w:szCs w:val="32"/>
          <w:highlight w:val="none"/>
        </w:rPr>
      </w:pPr>
    </w:p>
    <w:p w14:paraId="400845D2">
      <w:pPr>
        <w:snapToGrid w:val="0"/>
        <w:spacing w:line="360" w:lineRule="auto"/>
        <w:jc w:val="center"/>
        <w:outlineLvl w:val="0"/>
        <w:rPr>
          <w:rFonts w:hint="eastAsia" w:ascii="宋体" w:hAnsi="宋体" w:eastAsia="宋体" w:cs="宋体"/>
          <w:b/>
          <w:color w:val="auto"/>
          <w:kern w:val="0"/>
          <w:sz w:val="32"/>
          <w:szCs w:val="32"/>
          <w:highlight w:val="none"/>
        </w:rPr>
      </w:pPr>
    </w:p>
    <w:p w14:paraId="3C1AC2FC">
      <w:pPr>
        <w:snapToGrid w:val="0"/>
        <w:spacing w:line="360" w:lineRule="auto"/>
        <w:jc w:val="center"/>
        <w:outlineLvl w:val="0"/>
        <w:rPr>
          <w:rFonts w:hint="eastAsia" w:ascii="宋体" w:hAnsi="宋体" w:eastAsia="宋体" w:cs="宋体"/>
          <w:b/>
          <w:color w:val="auto"/>
          <w:kern w:val="0"/>
          <w:sz w:val="32"/>
          <w:szCs w:val="32"/>
          <w:highlight w:val="none"/>
        </w:rPr>
      </w:pPr>
    </w:p>
    <w:p w14:paraId="3BAF6360">
      <w:pPr>
        <w:snapToGrid w:val="0"/>
        <w:spacing w:line="360" w:lineRule="auto"/>
        <w:jc w:val="center"/>
        <w:outlineLvl w:val="0"/>
        <w:rPr>
          <w:rFonts w:hint="eastAsia" w:ascii="宋体" w:hAnsi="宋体" w:eastAsia="宋体" w:cs="宋体"/>
          <w:b/>
          <w:color w:val="auto"/>
          <w:kern w:val="0"/>
          <w:sz w:val="32"/>
          <w:szCs w:val="32"/>
          <w:highlight w:val="none"/>
        </w:rPr>
      </w:pPr>
    </w:p>
    <w:p w14:paraId="1244DF7D">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5</w:t>
      </w:r>
      <w:r>
        <w:rPr>
          <w:rFonts w:hint="eastAsia" w:ascii="宋体" w:hAnsi="宋体" w:eastAsia="宋体" w:cs="宋体"/>
          <w:b/>
          <w:color w:val="auto"/>
          <w:kern w:val="0"/>
          <w:sz w:val="32"/>
          <w:szCs w:val="32"/>
          <w:highlight w:val="none"/>
        </w:rPr>
        <w:t>：分包意向协议</w:t>
      </w:r>
    </w:p>
    <w:p w14:paraId="5AE3F4CD">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3E4DBEB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5B1A8F7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59A7BFA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67CCD958">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4A9B7A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39382E67">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415D415B">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9"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9"/>
    </w:p>
    <w:p w14:paraId="40F519F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6D7D80E6">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2EC10DD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3228754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EFB20C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475FAE4F">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795A16F">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3E981E4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1A84E1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63699EE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20AC0CD3">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7472A55D">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0ECB0186">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0D75460">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40C460C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E950746">
      <w:pPr>
        <w:autoSpaceDE w:val="0"/>
        <w:autoSpaceDN w:val="0"/>
        <w:jc w:val="center"/>
        <w:rPr>
          <w:rFonts w:hint="eastAsia" w:ascii="宋体" w:hAnsi="宋体" w:eastAsia="宋体" w:cs="宋体"/>
          <w:b/>
          <w:color w:val="auto"/>
          <w:spacing w:val="6"/>
          <w:sz w:val="32"/>
          <w:szCs w:val="32"/>
          <w:highlight w:val="none"/>
        </w:rPr>
      </w:pPr>
    </w:p>
    <w:p w14:paraId="32183B6A">
      <w:pPr>
        <w:autoSpaceDE w:val="0"/>
        <w:autoSpaceDN w:val="0"/>
        <w:jc w:val="center"/>
        <w:rPr>
          <w:rFonts w:hint="eastAsia" w:ascii="宋体" w:hAnsi="宋体" w:eastAsia="宋体" w:cs="宋体"/>
          <w:b/>
          <w:color w:val="auto"/>
          <w:spacing w:val="6"/>
          <w:sz w:val="32"/>
          <w:szCs w:val="32"/>
          <w:highlight w:val="none"/>
        </w:rPr>
      </w:pPr>
    </w:p>
    <w:p w14:paraId="65E83E67">
      <w:pPr>
        <w:autoSpaceDE w:val="0"/>
        <w:autoSpaceDN w:val="0"/>
        <w:jc w:val="center"/>
        <w:rPr>
          <w:rFonts w:hint="eastAsia" w:ascii="宋体" w:hAnsi="宋体" w:eastAsia="宋体" w:cs="宋体"/>
          <w:b/>
          <w:color w:val="auto"/>
          <w:spacing w:val="6"/>
          <w:sz w:val="32"/>
          <w:szCs w:val="32"/>
          <w:highlight w:val="none"/>
        </w:rPr>
      </w:pPr>
    </w:p>
    <w:p w14:paraId="2B4639AA">
      <w:pPr>
        <w:autoSpaceDE w:val="0"/>
        <w:autoSpaceDN w:val="0"/>
        <w:jc w:val="center"/>
        <w:rPr>
          <w:rFonts w:hint="eastAsia" w:ascii="宋体" w:hAnsi="宋体" w:eastAsia="宋体" w:cs="宋体"/>
          <w:b/>
          <w:color w:val="auto"/>
          <w:spacing w:val="6"/>
          <w:sz w:val="32"/>
          <w:szCs w:val="32"/>
          <w:highlight w:val="none"/>
        </w:rPr>
      </w:pPr>
    </w:p>
    <w:p w14:paraId="6CCAC772">
      <w:pPr>
        <w:autoSpaceDE w:val="0"/>
        <w:autoSpaceDN w:val="0"/>
        <w:jc w:val="center"/>
        <w:rPr>
          <w:rFonts w:hint="eastAsia" w:ascii="宋体" w:hAnsi="宋体" w:eastAsia="宋体" w:cs="宋体"/>
          <w:b/>
          <w:color w:val="auto"/>
          <w:spacing w:val="6"/>
          <w:sz w:val="32"/>
          <w:szCs w:val="32"/>
          <w:highlight w:val="none"/>
        </w:rPr>
      </w:pPr>
    </w:p>
    <w:p w14:paraId="7CBE0314">
      <w:pPr>
        <w:autoSpaceDE w:val="0"/>
        <w:autoSpaceDN w:val="0"/>
        <w:jc w:val="center"/>
        <w:rPr>
          <w:rFonts w:hint="eastAsia" w:ascii="宋体" w:hAnsi="宋体" w:eastAsia="宋体" w:cs="宋体"/>
          <w:b/>
          <w:color w:val="auto"/>
          <w:spacing w:val="6"/>
          <w:sz w:val="32"/>
          <w:szCs w:val="32"/>
          <w:highlight w:val="none"/>
        </w:rPr>
      </w:pPr>
    </w:p>
    <w:p w14:paraId="0DE40515">
      <w:pPr>
        <w:autoSpaceDE w:val="0"/>
        <w:autoSpaceDN w:val="0"/>
        <w:jc w:val="center"/>
        <w:rPr>
          <w:rFonts w:hint="eastAsia" w:ascii="宋体" w:hAnsi="宋体" w:eastAsia="宋体" w:cs="宋体"/>
          <w:b/>
          <w:color w:val="auto"/>
          <w:spacing w:val="6"/>
          <w:sz w:val="32"/>
          <w:szCs w:val="32"/>
          <w:highlight w:val="none"/>
        </w:rPr>
      </w:pPr>
    </w:p>
    <w:p w14:paraId="2CEA39AB">
      <w:pPr>
        <w:autoSpaceDE w:val="0"/>
        <w:autoSpaceDN w:val="0"/>
        <w:jc w:val="center"/>
        <w:rPr>
          <w:rFonts w:hint="eastAsia" w:ascii="宋体" w:hAnsi="宋体" w:eastAsia="宋体" w:cs="宋体"/>
          <w:b/>
          <w:color w:val="auto"/>
          <w:spacing w:val="6"/>
          <w:sz w:val="32"/>
          <w:szCs w:val="32"/>
          <w:highlight w:val="none"/>
        </w:rPr>
      </w:pPr>
    </w:p>
    <w:p w14:paraId="302A24BF">
      <w:pPr>
        <w:autoSpaceDE w:val="0"/>
        <w:autoSpaceDN w:val="0"/>
        <w:jc w:val="center"/>
        <w:rPr>
          <w:rFonts w:hint="eastAsia" w:ascii="宋体" w:hAnsi="宋体" w:eastAsia="宋体" w:cs="宋体"/>
          <w:b/>
          <w:color w:val="auto"/>
          <w:spacing w:val="6"/>
          <w:sz w:val="32"/>
          <w:szCs w:val="32"/>
          <w:highlight w:val="none"/>
        </w:rPr>
      </w:pPr>
    </w:p>
    <w:p w14:paraId="0903EE43">
      <w:pPr>
        <w:autoSpaceDE w:val="0"/>
        <w:autoSpaceDN w:val="0"/>
        <w:jc w:val="center"/>
        <w:rPr>
          <w:rFonts w:hint="eastAsia" w:ascii="宋体" w:hAnsi="宋体" w:eastAsia="宋体" w:cs="宋体"/>
          <w:b/>
          <w:color w:val="auto"/>
          <w:spacing w:val="6"/>
          <w:sz w:val="32"/>
          <w:szCs w:val="32"/>
          <w:highlight w:val="none"/>
        </w:rPr>
      </w:pPr>
    </w:p>
    <w:p w14:paraId="63648066">
      <w:pPr>
        <w:autoSpaceDE w:val="0"/>
        <w:autoSpaceDN w:val="0"/>
        <w:jc w:val="center"/>
        <w:rPr>
          <w:rFonts w:hint="eastAsia" w:ascii="宋体" w:hAnsi="宋体" w:eastAsia="宋体" w:cs="宋体"/>
          <w:b/>
          <w:color w:val="auto"/>
          <w:spacing w:val="6"/>
          <w:sz w:val="32"/>
          <w:szCs w:val="32"/>
          <w:highlight w:val="none"/>
        </w:rPr>
      </w:pPr>
    </w:p>
    <w:p w14:paraId="3199E11A">
      <w:pPr>
        <w:pStyle w:val="81"/>
        <w:rPr>
          <w:rFonts w:hint="eastAsia" w:ascii="宋体" w:hAnsi="宋体" w:eastAsia="宋体" w:cs="宋体"/>
          <w:b/>
          <w:color w:val="auto"/>
          <w:spacing w:val="6"/>
          <w:sz w:val="32"/>
          <w:szCs w:val="32"/>
          <w:highlight w:val="none"/>
        </w:rPr>
      </w:pPr>
    </w:p>
    <w:p w14:paraId="72A17CBA">
      <w:pPr>
        <w:pStyle w:val="82"/>
        <w:rPr>
          <w:rFonts w:hint="eastAsia" w:ascii="宋体" w:hAnsi="宋体" w:eastAsia="宋体" w:cs="宋体"/>
          <w:b/>
          <w:color w:val="auto"/>
          <w:spacing w:val="6"/>
          <w:sz w:val="32"/>
          <w:szCs w:val="32"/>
          <w:highlight w:val="none"/>
        </w:rPr>
      </w:pPr>
    </w:p>
    <w:p w14:paraId="2FCE751B">
      <w:pPr>
        <w:rPr>
          <w:rFonts w:hint="eastAsia" w:ascii="宋体" w:hAnsi="宋体" w:eastAsia="宋体" w:cs="宋体"/>
          <w:b/>
          <w:color w:val="auto"/>
          <w:spacing w:val="6"/>
          <w:sz w:val="32"/>
          <w:szCs w:val="32"/>
          <w:highlight w:val="none"/>
        </w:rPr>
      </w:pPr>
    </w:p>
    <w:p w14:paraId="07FDB872">
      <w:pPr>
        <w:pStyle w:val="81"/>
        <w:rPr>
          <w:rFonts w:hint="eastAsia" w:ascii="宋体" w:hAnsi="宋体" w:eastAsia="宋体" w:cs="宋体"/>
          <w:b/>
          <w:color w:val="auto"/>
          <w:spacing w:val="6"/>
          <w:sz w:val="32"/>
          <w:szCs w:val="32"/>
          <w:highlight w:val="none"/>
        </w:rPr>
      </w:pPr>
    </w:p>
    <w:p w14:paraId="609875D4">
      <w:pPr>
        <w:pStyle w:val="82"/>
        <w:rPr>
          <w:rFonts w:hint="eastAsia" w:ascii="宋体" w:hAnsi="宋体" w:eastAsia="宋体" w:cs="宋体"/>
          <w:color w:val="auto"/>
          <w:highlight w:val="none"/>
        </w:rPr>
      </w:pPr>
    </w:p>
    <w:p w14:paraId="7375CD2B">
      <w:pPr>
        <w:spacing w:line="360" w:lineRule="auto"/>
        <w:jc w:val="both"/>
        <w:rPr>
          <w:rFonts w:hint="eastAsia" w:ascii="宋体" w:hAnsi="宋体" w:eastAsia="宋体" w:cs="宋体"/>
          <w:b/>
          <w:color w:val="auto"/>
          <w:spacing w:val="6"/>
          <w:sz w:val="32"/>
          <w:szCs w:val="32"/>
          <w:highlight w:val="none"/>
        </w:rPr>
      </w:pPr>
      <w:bookmarkStart w:id="60" w:name="OLE_LINK13"/>
      <w:bookmarkStart w:id="61" w:name="OLE_LINK14"/>
    </w:p>
    <w:p w14:paraId="40B50E80">
      <w:pPr>
        <w:spacing w:line="360" w:lineRule="auto"/>
        <w:rPr>
          <w:rFonts w:hint="eastAsia" w:ascii="宋体" w:hAnsi="宋体" w:eastAsia="宋体" w:cs="宋体"/>
          <w:b/>
          <w:color w:val="auto"/>
          <w:spacing w:val="6"/>
          <w:sz w:val="32"/>
          <w:szCs w:val="32"/>
          <w:highlight w:val="none"/>
        </w:rPr>
      </w:pPr>
    </w:p>
    <w:p w14:paraId="71B764F3">
      <w:pPr>
        <w:spacing w:line="360" w:lineRule="auto"/>
        <w:rPr>
          <w:rFonts w:hint="eastAsia" w:ascii="宋体" w:hAnsi="宋体" w:eastAsia="宋体" w:cs="宋体"/>
          <w:b/>
          <w:color w:val="auto"/>
          <w:spacing w:val="6"/>
          <w:sz w:val="32"/>
          <w:szCs w:val="32"/>
          <w:highlight w:val="none"/>
        </w:rPr>
      </w:pPr>
    </w:p>
    <w:p w14:paraId="039018A7">
      <w:pPr>
        <w:spacing w:line="360" w:lineRule="auto"/>
        <w:rPr>
          <w:rFonts w:hint="eastAsia" w:ascii="宋体" w:hAnsi="宋体" w:eastAsia="宋体" w:cs="宋体"/>
          <w:b/>
          <w:color w:val="auto"/>
          <w:spacing w:val="6"/>
          <w:sz w:val="32"/>
          <w:szCs w:val="32"/>
          <w:highlight w:val="none"/>
        </w:rPr>
      </w:pPr>
    </w:p>
    <w:p w14:paraId="2FAD0228">
      <w:pPr>
        <w:spacing w:line="360" w:lineRule="auto"/>
        <w:rPr>
          <w:rFonts w:hint="eastAsia" w:ascii="宋体" w:hAnsi="宋体" w:eastAsia="宋体" w:cs="宋体"/>
          <w:b/>
          <w:color w:val="auto"/>
          <w:spacing w:val="6"/>
          <w:sz w:val="32"/>
          <w:szCs w:val="32"/>
          <w:highlight w:val="none"/>
        </w:rPr>
      </w:pPr>
    </w:p>
    <w:p w14:paraId="7D8BF4BE">
      <w:pPr>
        <w:spacing w:line="360" w:lineRule="auto"/>
        <w:rPr>
          <w:rFonts w:hint="eastAsia" w:ascii="宋体" w:hAnsi="宋体" w:eastAsia="宋体" w:cs="宋体"/>
          <w:b/>
          <w:color w:val="auto"/>
          <w:spacing w:val="6"/>
          <w:sz w:val="32"/>
          <w:szCs w:val="32"/>
          <w:highlight w:val="none"/>
        </w:rPr>
      </w:pPr>
    </w:p>
    <w:p w14:paraId="43854663">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6</w:t>
      </w:r>
      <w:r>
        <w:rPr>
          <w:rFonts w:hint="eastAsia" w:ascii="宋体" w:hAnsi="宋体" w:eastAsia="宋体" w:cs="宋体"/>
          <w:b/>
          <w:color w:val="auto"/>
          <w:spacing w:val="6"/>
          <w:sz w:val="32"/>
          <w:szCs w:val="32"/>
          <w:highlight w:val="none"/>
        </w:rPr>
        <w:t>：</w:t>
      </w:r>
    </w:p>
    <w:p w14:paraId="1052A19A">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bookmarkEnd w:id="60"/>
    <w:bookmarkEnd w:id="61"/>
    <w:p w14:paraId="4B0013E6">
      <w:pPr>
        <w:spacing w:line="360" w:lineRule="auto"/>
        <w:rPr>
          <w:rFonts w:hint="eastAsia" w:ascii="宋体" w:hAnsi="宋体" w:eastAsia="宋体" w:cs="宋体"/>
          <w:b/>
          <w:color w:val="auto"/>
          <w:spacing w:val="6"/>
          <w:sz w:val="30"/>
          <w:szCs w:val="30"/>
          <w:highlight w:val="none"/>
        </w:rPr>
      </w:pPr>
    </w:p>
    <w:p w14:paraId="25619E0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5FF12D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077CCEA1">
      <w:pPr>
        <w:spacing w:line="360" w:lineRule="auto"/>
        <w:ind w:firstLine="480" w:firstLineChars="200"/>
        <w:rPr>
          <w:rFonts w:hint="eastAsia" w:ascii="宋体" w:hAnsi="宋体" w:eastAsia="宋体" w:cs="宋体"/>
          <w:color w:val="auto"/>
          <w:sz w:val="24"/>
          <w:highlight w:val="none"/>
        </w:rPr>
      </w:pPr>
    </w:p>
    <w:p w14:paraId="05EA3A48">
      <w:pPr>
        <w:spacing w:line="360" w:lineRule="auto"/>
        <w:ind w:firstLine="480" w:firstLineChars="200"/>
        <w:rPr>
          <w:rFonts w:hint="eastAsia" w:ascii="宋体" w:hAnsi="宋体" w:eastAsia="宋体" w:cs="宋体"/>
          <w:color w:val="auto"/>
          <w:sz w:val="24"/>
          <w:highlight w:val="none"/>
        </w:rPr>
      </w:pPr>
    </w:p>
    <w:p w14:paraId="5E508B2F">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47A4E3A8">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6F0190CB">
      <w:pPr>
        <w:autoSpaceDE w:val="0"/>
        <w:autoSpaceDN w:val="0"/>
        <w:jc w:val="center"/>
        <w:rPr>
          <w:rFonts w:hint="eastAsia" w:ascii="宋体" w:hAnsi="宋体" w:eastAsia="宋体" w:cs="宋体"/>
          <w:b/>
          <w:color w:val="auto"/>
          <w:spacing w:val="6"/>
          <w:sz w:val="32"/>
          <w:szCs w:val="32"/>
          <w:highlight w:val="none"/>
        </w:rPr>
      </w:pPr>
    </w:p>
    <w:p w14:paraId="23751708">
      <w:pPr>
        <w:autoSpaceDE w:val="0"/>
        <w:autoSpaceDN w:val="0"/>
        <w:jc w:val="center"/>
        <w:rPr>
          <w:rFonts w:hint="eastAsia" w:ascii="宋体" w:hAnsi="宋体" w:eastAsia="宋体" w:cs="宋体"/>
          <w:b/>
          <w:color w:val="auto"/>
          <w:spacing w:val="6"/>
          <w:sz w:val="32"/>
          <w:szCs w:val="32"/>
          <w:highlight w:val="none"/>
        </w:rPr>
      </w:pPr>
    </w:p>
    <w:p w14:paraId="32FF5378">
      <w:pPr>
        <w:autoSpaceDE w:val="0"/>
        <w:autoSpaceDN w:val="0"/>
        <w:jc w:val="center"/>
        <w:rPr>
          <w:rFonts w:hint="eastAsia" w:ascii="宋体" w:hAnsi="宋体" w:eastAsia="宋体" w:cs="宋体"/>
          <w:b/>
          <w:color w:val="auto"/>
          <w:spacing w:val="6"/>
          <w:sz w:val="32"/>
          <w:szCs w:val="32"/>
          <w:highlight w:val="none"/>
        </w:rPr>
      </w:pPr>
    </w:p>
    <w:p w14:paraId="4E32DCE6">
      <w:pPr>
        <w:autoSpaceDE w:val="0"/>
        <w:autoSpaceDN w:val="0"/>
        <w:jc w:val="center"/>
        <w:rPr>
          <w:rFonts w:hint="eastAsia" w:ascii="宋体" w:hAnsi="宋体" w:eastAsia="宋体" w:cs="宋体"/>
          <w:b/>
          <w:color w:val="auto"/>
          <w:spacing w:val="6"/>
          <w:sz w:val="32"/>
          <w:szCs w:val="32"/>
          <w:highlight w:val="none"/>
        </w:rPr>
      </w:pPr>
    </w:p>
    <w:p w14:paraId="44F320AE">
      <w:pPr>
        <w:autoSpaceDE w:val="0"/>
        <w:autoSpaceDN w:val="0"/>
        <w:jc w:val="center"/>
        <w:rPr>
          <w:rFonts w:hint="eastAsia" w:ascii="宋体" w:hAnsi="宋体" w:eastAsia="宋体" w:cs="宋体"/>
          <w:b/>
          <w:color w:val="auto"/>
          <w:spacing w:val="6"/>
          <w:sz w:val="32"/>
          <w:szCs w:val="32"/>
          <w:highlight w:val="none"/>
        </w:rPr>
      </w:pPr>
    </w:p>
    <w:p w14:paraId="35FDDFF7">
      <w:pPr>
        <w:autoSpaceDE w:val="0"/>
        <w:autoSpaceDN w:val="0"/>
        <w:jc w:val="center"/>
        <w:rPr>
          <w:rFonts w:hint="eastAsia" w:ascii="宋体" w:hAnsi="宋体" w:eastAsia="宋体" w:cs="宋体"/>
          <w:b/>
          <w:color w:val="auto"/>
          <w:spacing w:val="6"/>
          <w:sz w:val="32"/>
          <w:szCs w:val="32"/>
          <w:highlight w:val="none"/>
        </w:rPr>
      </w:pPr>
    </w:p>
    <w:p w14:paraId="1BC2A199">
      <w:pPr>
        <w:autoSpaceDE w:val="0"/>
        <w:autoSpaceDN w:val="0"/>
        <w:jc w:val="center"/>
        <w:rPr>
          <w:rFonts w:hint="eastAsia" w:ascii="宋体" w:hAnsi="宋体" w:eastAsia="宋体" w:cs="宋体"/>
          <w:b/>
          <w:color w:val="auto"/>
          <w:spacing w:val="6"/>
          <w:sz w:val="32"/>
          <w:szCs w:val="32"/>
          <w:highlight w:val="none"/>
        </w:rPr>
      </w:pPr>
    </w:p>
    <w:p w14:paraId="0D394F5F">
      <w:pPr>
        <w:autoSpaceDE w:val="0"/>
        <w:autoSpaceDN w:val="0"/>
        <w:jc w:val="center"/>
        <w:rPr>
          <w:rFonts w:hint="eastAsia" w:ascii="宋体" w:hAnsi="宋体" w:eastAsia="宋体" w:cs="宋体"/>
          <w:b/>
          <w:color w:val="auto"/>
          <w:spacing w:val="6"/>
          <w:sz w:val="32"/>
          <w:szCs w:val="32"/>
          <w:highlight w:val="none"/>
        </w:rPr>
      </w:pPr>
    </w:p>
    <w:p w14:paraId="7CA99233">
      <w:pPr>
        <w:autoSpaceDE w:val="0"/>
        <w:autoSpaceDN w:val="0"/>
        <w:jc w:val="center"/>
        <w:rPr>
          <w:rFonts w:hint="eastAsia" w:ascii="宋体" w:hAnsi="宋体" w:eastAsia="宋体" w:cs="宋体"/>
          <w:b/>
          <w:color w:val="auto"/>
          <w:spacing w:val="6"/>
          <w:sz w:val="32"/>
          <w:szCs w:val="32"/>
          <w:highlight w:val="none"/>
        </w:rPr>
      </w:pPr>
    </w:p>
    <w:p w14:paraId="30067E01">
      <w:pPr>
        <w:autoSpaceDE w:val="0"/>
        <w:autoSpaceDN w:val="0"/>
        <w:jc w:val="center"/>
        <w:rPr>
          <w:rFonts w:hint="eastAsia" w:ascii="宋体" w:hAnsi="宋体" w:eastAsia="宋体" w:cs="宋体"/>
          <w:b/>
          <w:color w:val="auto"/>
          <w:spacing w:val="6"/>
          <w:sz w:val="32"/>
          <w:szCs w:val="32"/>
          <w:highlight w:val="none"/>
        </w:rPr>
      </w:pPr>
    </w:p>
    <w:p w14:paraId="77C2463C">
      <w:pPr>
        <w:autoSpaceDE w:val="0"/>
        <w:autoSpaceDN w:val="0"/>
        <w:jc w:val="center"/>
        <w:rPr>
          <w:rFonts w:hint="eastAsia" w:ascii="宋体" w:hAnsi="宋体" w:eastAsia="宋体" w:cs="宋体"/>
          <w:b/>
          <w:color w:val="auto"/>
          <w:spacing w:val="6"/>
          <w:sz w:val="32"/>
          <w:szCs w:val="32"/>
          <w:highlight w:val="none"/>
        </w:rPr>
      </w:pPr>
    </w:p>
    <w:p w14:paraId="3BBA8544">
      <w:pPr>
        <w:autoSpaceDE w:val="0"/>
        <w:autoSpaceDN w:val="0"/>
        <w:jc w:val="center"/>
        <w:rPr>
          <w:rFonts w:hint="eastAsia" w:ascii="宋体" w:hAnsi="宋体" w:eastAsia="宋体" w:cs="宋体"/>
          <w:b/>
          <w:color w:val="auto"/>
          <w:spacing w:val="6"/>
          <w:sz w:val="32"/>
          <w:szCs w:val="32"/>
          <w:highlight w:val="none"/>
        </w:rPr>
      </w:pPr>
    </w:p>
    <w:p w14:paraId="278AF5FF">
      <w:pPr>
        <w:autoSpaceDE w:val="0"/>
        <w:autoSpaceDN w:val="0"/>
        <w:jc w:val="center"/>
        <w:rPr>
          <w:rFonts w:hint="eastAsia" w:ascii="宋体" w:hAnsi="宋体" w:eastAsia="宋体" w:cs="宋体"/>
          <w:b/>
          <w:color w:val="auto"/>
          <w:spacing w:val="6"/>
          <w:sz w:val="32"/>
          <w:szCs w:val="32"/>
          <w:highlight w:val="none"/>
        </w:rPr>
      </w:pPr>
    </w:p>
    <w:p w14:paraId="508230F7">
      <w:pPr>
        <w:autoSpaceDE w:val="0"/>
        <w:autoSpaceDN w:val="0"/>
        <w:jc w:val="center"/>
        <w:rPr>
          <w:rFonts w:hint="eastAsia" w:ascii="宋体" w:hAnsi="宋体" w:eastAsia="宋体" w:cs="宋体"/>
          <w:b/>
          <w:color w:val="auto"/>
          <w:spacing w:val="6"/>
          <w:sz w:val="32"/>
          <w:szCs w:val="32"/>
          <w:highlight w:val="none"/>
        </w:rPr>
      </w:pPr>
    </w:p>
    <w:p w14:paraId="50209CBD">
      <w:pPr>
        <w:spacing w:line="360" w:lineRule="auto"/>
        <w:rPr>
          <w:rFonts w:hint="eastAsia" w:ascii="宋体" w:hAnsi="宋体" w:eastAsia="宋体" w:cs="宋体"/>
          <w:b/>
          <w:color w:val="auto"/>
          <w:spacing w:val="6"/>
          <w:sz w:val="32"/>
          <w:szCs w:val="32"/>
          <w:highlight w:val="none"/>
        </w:rPr>
      </w:pPr>
    </w:p>
    <w:p w14:paraId="3907333C">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附件7：</w:t>
      </w:r>
    </w:p>
    <w:p w14:paraId="32CC4FDC">
      <w:pPr>
        <w:spacing w:line="360" w:lineRule="auto"/>
        <w:jc w:val="center"/>
        <w:rPr>
          <w:rFonts w:hint="eastAsia" w:ascii="宋体" w:hAnsi="宋体" w:eastAsia="宋体" w:cs="宋体"/>
          <w:color w:val="auto"/>
          <w:sz w:val="24"/>
          <w:highlight w:val="none"/>
          <w:u w:val="single"/>
        </w:rPr>
      </w:pPr>
    </w:p>
    <w:p w14:paraId="78014A4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6D7C753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7FDFB8B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2D01F77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5A14AD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D86CF5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6CEF69D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4F4E56DF">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7A4D9E64">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C8059A8">
      <w:pPr>
        <w:spacing w:line="36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591AFCD7">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55B095C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CE43B2">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3D54942">
      <w:pPr>
        <w:spacing w:line="360" w:lineRule="auto"/>
        <w:jc w:val="center"/>
        <w:rPr>
          <w:rFonts w:hint="eastAsia" w:ascii="宋体" w:hAnsi="宋体" w:eastAsia="宋体" w:cs="宋体"/>
          <w:b/>
          <w:color w:val="auto"/>
          <w:sz w:val="32"/>
          <w:szCs w:val="32"/>
          <w:highlight w:val="none"/>
        </w:rPr>
      </w:pPr>
    </w:p>
    <w:p w14:paraId="36A5B11E">
      <w:pPr>
        <w:spacing w:line="360" w:lineRule="auto"/>
        <w:jc w:val="center"/>
        <w:rPr>
          <w:rFonts w:hint="eastAsia" w:ascii="宋体" w:hAnsi="宋体" w:eastAsia="宋体" w:cs="宋体"/>
          <w:b/>
          <w:color w:val="auto"/>
          <w:sz w:val="32"/>
          <w:szCs w:val="32"/>
          <w:highlight w:val="none"/>
        </w:rPr>
      </w:pPr>
    </w:p>
    <w:p w14:paraId="44A4B733">
      <w:pPr>
        <w:spacing w:line="360" w:lineRule="auto"/>
        <w:jc w:val="center"/>
        <w:rPr>
          <w:rFonts w:hint="eastAsia" w:ascii="宋体" w:hAnsi="宋体" w:eastAsia="宋体" w:cs="宋体"/>
          <w:b/>
          <w:color w:val="auto"/>
          <w:sz w:val="32"/>
          <w:szCs w:val="32"/>
          <w:highlight w:val="none"/>
        </w:rPr>
      </w:pPr>
    </w:p>
    <w:p w14:paraId="545E643D">
      <w:pPr>
        <w:spacing w:line="360" w:lineRule="auto"/>
        <w:jc w:val="center"/>
        <w:rPr>
          <w:rFonts w:hint="eastAsia" w:ascii="宋体" w:hAnsi="宋体" w:eastAsia="宋体" w:cs="宋体"/>
          <w:b/>
          <w:color w:val="auto"/>
          <w:sz w:val="32"/>
          <w:szCs w:val="32"/>
          <w:highlight w:val="none"/>
        </w:rPr>
      </w:pPr>
    </w:p>
    <w:p w14:paraId="6F6077FB">
      <w:pPr>
        <w:spacing w:line="360" w:lineRule="auto"/>
        <w:jc w:val="center"/>
        <w:rPr>
          <w:rFonts w:hint="eastAsia" w:ascii="宋体" w:hAnsi="宋体" w:eastAsia="宋体" w:cs="宋体"/>
          <w:b/>
          <w:color w:val="auto"/>
          <w:sz w:val="32"/>
          <w:szCs w:val="32"/>
          <w:highlight w:val="none"/>
        </w:rPr>
      </w:pPr>
    </w:p>
    <w:p w14:paraId="138632AB">
      <w:pPr>
        <w:spacing w:line="360" w:lineRule="auto"/>
        <w:jc w:val="center"/>
        <w:rPr>
          <w:rFonts w:hint="eastAsia" w:ascii="宋体" w:hAnsi="宋体" w:eastAsia="宋体" w:cs="宋体"/>
          <w:b/>
          <w:color w:val="auto"/>
          <w:sz w:val="32"/>
          <w:szCs w:val="32"/>
          <w:highlight w:val="none"/>
        </w:rPr>
      </w:pPr>
    </w:p>
    <w:p w14:paraId="46F6503A">
      <w:pPr>
        <w:spacing w:line="360" w:lineRule="auto"/>
        <w:jc w:val="center"/>
        <w:rPr>
          <w:rFonts w:hint="eastAsia" w:ascii="宋体" w:hAnsi="宋体" w:eastAsia="宋体" w:cs="宋体"/>
          <w:b/>
          <w:color w:val="auto"/>
          <w:sz w:val="32"/>
          <w:szCs w:val="32"/>
          <w:highlight w:val="none"/>
        </w:rPr>
      </w:pPr>
    </w:p>
    <w:p w14:paraId="1729925B">
      <w:pPr>
        <w:spacing w:line="360" w:lineRule="auto"/>
        <w:jc w:val="center"/>
        <w:rPr>
          <w:rFonts w:hint="eastAsia" w:ascii="宋体" w:hAnsi="宋体" w:eastAsia="宋体" w:cs="宋体"/>
          <w:b/>
          <w:color w:val="auto"/>
          <w:sz w:val="32"/>
          <w:szCs w:val="32"/>
          <w:highlight w:val="none"/>
        </w:rPr>
      </w:pPr>
    </w:p>
    <w:p w14:paraId="0CB95C4D">
      <w:pPr>
        <w:spacing w:line="360" w:lineRule="auto"/>
        <w:jc w:val="center"/>
        <w:rPr>
          <w:rFonts w:hint="eastAsia" w:ascii="宋体" w:hAnsi="宋体" w:eastAsia="宋体" w:cs="宋体"/>
          <w:b/>
          <w:color w:val="auto"/>
          <w:sz w:val="32"/>
          <w:szCs w:val="32"/>
          <w:highlight w:val="none"/>
        </w:rPr>
      </w:pPr>
    </w:p>
    <w:p w14:paraId="3BAEBB3E">
      <w:pPr>
        <w:spacing w:line="360" w:lineRule="auto"/>
        <w:jc w:val="center"/>
        <w:rPr>
          <w:rFonts w:hint="eastAsia" w:ascii="宋体" w:hAnsi="宋体" w:eastAsia="宋体" w:cs="宋体"/>
          <w:b/>
          <w:color w:val="auto"/>
          <w:sz w:val="32"/>
          <w:szCs w:val="32"/>
          <w:highlight w:val="none"/>
        </w:rPr>
      </w:pPr>
    </w:p>
    <w:p w14:paraId="2D918F90">
      <w:pPr>
        <w:spacing w:line="360" w:lineRule="auto"/>
        <w:jc w:val="center"/>
        <w:rPr>
          <w:rFonts w:hint="eastAsia" w:ascii="宋体" w:hAnsi="宋体" w:eastAsia="宋体" w:cs="宋体"/>
          <w:b/>
          <w:color w:val="auto"/>
          <w:sz w:val="32"/>
          <w:szCs w:val="32"/>
          <w:highlight w:val="none"/>
        </w:rPr>
      </w:pPr>
    </w:p>
    <w:p w14:paraId="396F45F7">
      <w:pPr>
        <w:pageBreakBefore/>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国家统计局关于印发《统计上大中小微型企业划分办法（2017）》的通知</w:t>
      </w:r>
    </w:p>
    <w:p w14:paraId="344080F9">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各省、自治区、直辖市统计局，新疆生产建设兵团统计局，国务院各有关部门，国家统计局各调查总队：</w:t>
      </w:r>
    </w:p>
    <w:p w14:paraId="1C0466D7">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77EFDD1">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附件：《统计上大中小微型企业划分办法（2017）》修订说明</w:t>
      </w:r>
    </w:p>
    <w:p w14:paraId="08F350E9">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国家统计局  </w:t>
      </w:r>
    </w:p>
    <w:p w14:paraId="03A1CEDE">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2017年12月28日</w:t>
      </w:r>
    </w:p>
    <w:p w14:paraId="2D4A9463">
      <w:pPr>
        <w:pStyle w:val="23"/>
        <w:rPr>
          <w:rFonts w:hint="eastAsia" w:ascii="宋体" w:hAnsi="宋体" w:eastAsia="宋体" w:cs="宋体"/>
          <w:color w:val="auto"/>
          <w:highlight w:val="none"/>
          <w:lang w:val="en-US" w:eastAsia="zh-CN"/>
        </w:rPr>
      </w:pPr>
    </w:p>
    <w:p w14:paraId="5F4F14A1">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w:t>
      </w:r>
    </w:p>
    <w:p w14:paraId="24ACD2D9">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BA6368">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二、本办法适用对象为在中华人民共和国境内依法设立的各种组织形式的法人企业或单位。个体工商户参照本办法进行划分。</w:t>
      </w:r>
    </w:p>
    <w:p w14:paraId="7486760D">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290086E">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1CBBD63">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五、企业划分由政府综合统计部门根据统计年报每年确定一次，定报统计原则上不进行调整。</w:t>
      </w:r>
    </w:p>
    <w:p w14:paraId="4E758740">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六、本办法自印发之日起执行，国家统计局2011年印发的《统计上大中小微型企业划分办法》（国统字〔2011〕75号）同时废止。</w:t>
      </w:r>
    </w:p>
    <w:p w14:paraId="4EA94284">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附表：统计上大中小微型企业划分标准</w:t>
      </w:r>
    </w:p>
    <w:p w14:paraId="1F6A0D38">
      <w:pPr>
        <w:widowControl/>
        <w:jc w:val="left"/>
        <w:rPr>
          <w:rFonts w:hint="eastAsia" w:ascii="宋体" w:hAnsi="宋体" w:eastAsia="宋体" w:cs="宋体"/>
          <w:color w:val="auto"/>
          <w:kern w:val="0"/>
          <w:sz w:val="24"/>
          <w:highlight w:val="none"/>
        </w:rPr>
      </w:pPr>
    </w:p>
    <w:p w14:paraId="6FF4855D">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1E1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300D26A7">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0750ECD9">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6B042EB0">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702B11F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大型</w:t>
            </w:r>
          </w:p>
        </w:tc>
        <w:tc>
          <w:tcPr>
            <w:tcW w:w="1891" w:type="dxa"/>
            <w:tcMar>
              <w:top w:w="75" w:type="dxa"/>
              <w:left w:w="75" w:type="dxa"/>
              <w:bottom w:w="75" w:type="dxa"/>
              <w:right w:w="75" w:type="dxa"/>
            </w:tcMar>
            <w:vAlign w:val="bottom"/>
          </w:tcPr>
          <w:p w14:paraId="4FEE3BC0">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中型</w:t>
            </w:r>
          </w:p>
        </w:tc>
        <w:tc>
          <w:tcPr>
            <w:tcW w:w="1730" w:type="dxa"/>
            <w:tcMar>
              <w:top w:w="75" w:type="dxa"/>
              <w:left w:w="75" w:type="dxa"/>
              <w:bottom w:w="75" w:type="dxa"/>
              <w:right w:w="75" w:type="dxa"/>
            </w:tcMar>
            <w:vAlign w:val="bottom"/>
          </w:tcPr>
          <w:p w14:paraId="4F6DD36C">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小型</w:t>
            </w:r>
          </w:p>
        </w:tc>
        <w:tc>
          <w:tcPr>
            <w:tcW w:w="1203" w:type="dxa"/>
            <w:tcMar>
              <w:top w:w="75" w:type="dxa"/>
              <w:left w:w="75" w:type="dxa"/>
              <w:bottom w:w="75" w:type="dxa"/>
              <w:right w:w="75" w:type="dxa"/>
            </w:tcMar>
            <w:vAlign w:val="bottom"/>
          </w:tcPr>
          <w:p w14:paraId="2EB17180">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微型</w:t>
            </w:r>
          </w:p>
        </w:tc>
      </w:tr>
      <w:tr w14:paraId="6147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6B429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农、林、牧、渔业</w:t>
            </w:r>
          </w:p>
        </w:tc>
        <w:tc>
          <w:tcPr>
            <w:tcW w:w="1560" w:type="dxa"/>
            <w:vAlign w:val="center"/>
          </w:tcPr>
          <w:p w14:paraId="507F4D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4543A21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8DCDA0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2A1B5E1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073968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50≤Y＜500</w:t>
            </w:r>
          </w:p>
        </w:tc>
        <w:tc>
          <w:tcPr>
            <w:tcW w:w="1203" w:type="dxa"/>
            <w:vAlign w:val="center"/>
          </w:tcPr>
          <w:p w14:paraId="49A3BA0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552B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8D88A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工业 *</w:t>
            </w:r>
          </w:p>
        </w:tc>
        <w:tc>
          <w:tcPr>
            <w:tcW w:w="1560" w:type="dxa"/>
            <w:vAlign w:val="center"/>
          </w:tcPr>
          <w:p w14:paraId="49992B8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4A2843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451DC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7A961BF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181B8F9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79FFE06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3896A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0B8DE">
            <w:pPr>
              <w:widowControl/>
              <w:jc w:val="left"/>
              <w:rPr>
                <w:rFonts w:hint="eastAsia" w:ascii="宋体" w:hAnsi="宋体" w:eastAsia="宋体" w:cs="宋体"/>
                <w:color w:val="auto"/>
                <w:kern w:val="0"/>
                <w:sz w:val="24"/>
                <w:highlight w:val="none"/>
              </w:rPr>
            </w:pPr>
          </w:p>
        </w:tc>
        <w:tc>
          <w:tcPr>
            <w:tcW w:w="1560" w:type="dxa"/>
            <w:vAlign w:val="center"/>
          </w:tcPr>
          <w:p w14:paraId="6998F57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12FE6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A0E65E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77CCA4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2000≤Y＜40000</w:t>
            </w:r>
          </w:p>
        </w:tc>
        <w:tc>
          <w:tcPr>
            <w:tcW w:w="1730" w:type="dxa"/>
            <w:vAlign w:val="center"/>
          </w:tcPr>
          <w:p w14:paraId="00C8F48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300≤Y＜2000</w:t>
            </w:r>
          </w:p>
        </w:tc>
        <w:tc>
          <w:tcPr>
            <w:tcW w:w="1203" w:type="dxa"/>
            <w:vAlign w:val="center"/>
          </w:tcPr>
          <w:p w14:paraId="08377CC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4ED58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BB4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建筑业</w:t>
            </w:r>
          </w:p>
        </w:tc>
        <w:tc>
          <w:tcPr>
            <w:tcW w:w="1560" w:type="dxa"/>
            <w:vAlign w:val="center"/>
          </w:tcPr>
          <w:p w14:paraId="2333BB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C84F9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981DB7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Y≥80000</w:t>
            </w:r>
          </w:p>
        </w:tc>
        <w:tc>
          <w:tcPr>
            <w:tcW w:w="1891" w:type="dxa"/>
            <w:vAlign w:val="center"/>
          </w:tcPr>
          <w:p w14:paraId="1EA6DA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6000≤Y＜80000</w:t>
            </w:r>
          </w:p>
        </w:tc>
        <w:tc>
          <w:tcPr>
            <w:tcW w:w="1730" w:type="dxa"/>
            <w:vAlign w:val="center"/>
          </w:tcPr>
          <w:p w14:paraId="1B81EA3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300≤Y＜6000</w:t>
            </w:r>
          </w:p>
        </w:tc>
        <w:tc>
          <w:tcPr>
            <w:tcW w:w="1203" w:type="dxa"/>
            <w:vAlign w:val="center"/>
          </w:tcPr>
          <w:p w14:paraId="05DA10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69061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1A6737">
            <w:pPr>
              <w:widowControl/>
              <w:jc w:val="left"/>
              <w:rPr>
                <w:rFonts w:hint="eastAsia" w:ascii="宋体" w:hAnsi="宋体" w:eastAsia="宋体" w:cs="宋体"/>
                <w:color w:val="auto"/>
                <w:kern w:val="0"/>
                <w:sz w:val="24"/>
                <w:highlight w:val="none"/>
              </w:rPr>
            </w:pPr>
          </w:p>
        </w:tc>
        <w:tc>
          <w:tcPr>
            <w:tcW w:w="1560" w:type="dxa"/>
            <w:vAlign w:val="center"/>
          </w:tcPr>
          <w:p w14:paraId="312B59B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1D22BEE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BE06F8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Z≥80000</w:t>
            </w:r>
          </w:p>
        </w:tc>
        <w:tc>
          <w:tcPr>
            <w:tcW w:w="1891" w:type="dxa"/>
            <w:vAlign w:val="center"/>
          </w:tcPr>
          <w:p w14:paraId="44EEE1C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5000≤Z＜80000</w:t>
            </w:r>
          </w:p>
        </w:tc>
        <w:tc>
          <w:tcPr>
            <w:tcW w:w="1730" w:type="dxa"/>
            <w:vAlign w:val="center"/>
          </w:tcPr>
          <w:p w14:paraId="72671EF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300≤Z＜5000</w:t>
            </w:r>
          </w:p>
        </w:tc>
        <w:tc>
          <w:tcPr>
            <w:tcW w:w="1203" w:type="dxa"/>
            <w:vAlign w:val="center"/>
          </w:tcPr>
          <w:p w14:paraId="6EE881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Z＜300</w:t>
            </w:r>
          </w:p>
        </w:tc>
      </w:tr>
      <w:tr w14:paraId="65462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CE38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批发业</w:t>
            </w:r>
          </w:p>
        </w:tc>
        <w:tc>
          <w:tcPr>
            <w:tcW w:w="1560" w:type="dxa"/>
            <w:vAlign w:val="center"/>
          </w:tcPr>
          <w:p w14:paraId="594D16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29B94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507B3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11328BF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20≤X＜200</w:t>
            </w:r>
          </w:p>
        </w:tc>
        <w:tc>
          <w:tcPr>
            <w:tcW w:w="1730" w:type="dxa"/>
            <w:vAlign w:val="center"/>
          </w:tcPr>
          <w:p w14:paraId="10BB501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5≤X＜20</w:t>
            </w:r>
          </w:p>
        </w:tc>
        <w:tc>
          <w:tcPr>
            <w:tcW w:w="1203" w:type="dxa"/>
            <w:vAlign w:val="center"/>
          </w:tcPr>
          <w:p w14:paraId="5810694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X＜5</w:t>
            </w:r>
          </w:p>
        </w:tc>
      </w:tr>
      <w:tr w14:paraId="6A8FF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9F2BEF">
            <w:pPr>
              <w:widowControl/>
              <w:jc w:val="left"/>
              <w:rPr>
                <w:rFonts w:hint="eastAsia" w:ascii="宋体" w:hAnsi="宋体" w:eastAsia="宋体" w:cs="宋体"/>
                <w:color w:val="auto"/>
                <w:kern w:val="0"/>
                <w:sz w:val="24"/>
                <w:highlight w:val="none"/>
              </w:rPr>
            </w:pPr>
          </w:p>
        </w:tc>
        <w:tc>
          <w:tcPr>
            <w:tcW w:w="1560" w:type="dxa"/>
            <w:vAlign w:val="center"/>
          </w:tcPr>
          <w:p w14:paraId="77C89CD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AD7B33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641686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24EF793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5000≤Y＜40000</w:t>
            </w:r>
          </w:p>
        </w:tc>
        <w:tc>
          <w:tcPr>
            <w:tcW w:w="1730" w:type="dxa"/>
            <w:vAlign w:val="center"/>
          </w:tcPr>
          <w:p w14:paraId="20ACAC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203" w:type="dxa"/>
            <w:vAlign w:val="center"/>
          </w:tcPr>
          <w:p w14:paraId="2FE15A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w:t>
            </w:r>
          </w:p>
        </w:tc>
      </w:tr>
      <w:tr w14:paraId="7114E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DEC7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零售业</w:t>
            </w:r>
          </w:p>
        </w:tc>
        <w:tc>
          <w:tcPr>
            <w:tcW w:w="1560" w:type="dxa"/>
            <w:vAlign w:val="center"/>
          </w:tcPr>
          <w:p w14:paraId="611AE2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F43740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4F4F36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0BF9E89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50≤X＜300</w:t>
            </w:r>
          </w:p>
        </w:tc>
        <w:tc>
          <w:tcPr>
            <w:tcW w:w="1730" w:type="dxa"/>
            <w:vAlign w:val="center"/>
          </w:tcPr>
          <w:p w14:paraId="3111FB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10≤X＜50</w:t>
            </w:r>
          </w:p>
        </w:tc>
        <w:tc>
          <w:tcPr>
            <w:tcW w:w="1203" w:type="dxa"/>
            <w:vAlign w:val="center"/>
          </w:tcPr>
          <w:p w14:paraId="063221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2688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6E2587">
            <w:pPr>
              <w:widowControl/>
              <w:jc w:val="left"/>
              <w:rPr>
                <w:rFonts w:hint="eastAsia" w:ascii="宋体" w:hAnsi="宋体" w:eastAsia="宋体" w:cs="宋体"/>
                <w:color w:val="auto"/>
                <w:kern w:val="0"/>
                <w:sz w:val="24"/>
                <w:highlight w:val="none"/>
              </w:rPr>
            </w:pPr>
          </w:p>
        </w:tc>
        <w:tc>
          <w:tcPr>
            <w:tcW w:w="1560" w:type="dxa"/>
            <w:vAlign w:val="center"/>
          </w:tcPr>
          <w:p w14:paraId="12C018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5C2EF3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1528F6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12EF8E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0ED01C3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100≤Y＜500</w:t>
            </w:r>
          </w:p>
        </w:tc>
        <w:tc>
          <w:tcPr>
            <w:tcW w:w="1203" w:type="dxa"/>
            <w:vAlign w:val="center"/>
          </w:tcPr>
          <w:p w14:paraId="2D3FBB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7AD85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01D2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交通运输业 *</w:t>
            </w:r>
          </w:p>
        </w:tc>
        <w:tc>
          <w:tcPr>
            <w:tcW w:w="1560" w:type="dxa"/>
            <w:vAlign w:val="center"/>
          </w:tcPr>
          <w:p w14:paraId="50927B5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B90F66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5B24B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1BB7FD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534E07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349780B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22DF2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037AE5">
            <w:pPr>
              <w:widowControl/>
              <w:jc w:val="left"/>
              <w:rPr>
                <w:rFonts w:hint="eastAsia" w:ascii="宋体" w:hAnsi="宋体" w:eastAsia="宋体" w:cs="宋体"/>
                <w:color w:val="auto"/>
                <w:kern w:val="0"/>
                <w:sz w:val="24"/>
                <w:highlight w:val="none"/>
              </w:rPr>
            </w:pPr>
          </w:p>
        </w:tc>
        <w:tc>
          <w:tcPr>
            <w:tcW w:w="1560" w:type="dxa"/>
            <w:vAlign w:val="center"/>
          </w:tcPr>
          <w:p w14:paraId="43623B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432326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95C1A8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2DAF86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3000≤Y＜30000</w:t>
            </w:r>
          </w:p>
        </w:tc>
        <w:tc>
          <w:tcPr>
            <w:tcW w:w="1730" w:type="dxa"/>
            <w:vAlign w:val="center"/>
          </w:tcPr>
          <w:p w14:paraId="7EEC833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200≤Y＜3000</w:t>
            </w:r>
          </w:p>
        </w:tc>
        <w:tc>
          <w:tcPr>
            <w:tcW w:w="1203" w:type="dxa"/>
            <w:vAlign w:val="center"/>
          </w:tcPr>
          <w:p w14:paraId="385D5D4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w:t>
            </w:r>
          </w:p>
        </w:tc>
      </w:tr>
      <w:tr w14:paraId="79082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642E4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仓储业*</w:t>
            </w:r>
          </w:p>
        </w:tc>
        <w:tc>
          <w:tcPr>
            <w:tcW w:w="1560" w:type="dxa"/>
            <w:vAlign w:val="center"/>
          </w:tcPr>
          <w:p w14:paraId="025DE90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5EB6A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177220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0431B0F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w:t>
            </w:r>
          </w:p>
        </w:tc>
        <w:tc>
          <w:tcPr>
            <w:tcW w:w="1730" w:type="dxa"/>
            <w:vAlign w:val="center"/>
          </w:tcPr>
          <w:p w14:paraId="306E7C1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20≤X＜100</w:t>
            </w:r>
          </w:p>
        </w:tc>
        <w:tc>
          <w:tcPr>
            <w:tcW w:w="1203" w:type="dxa"/>
            <w:vAlign w:val="center"/>
          </w:tcPr>
          <w:p w14:paraId="2303DC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1F7F5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4DF6F">
            <w:pPr>
              <w:widowControl/>
              <w:jc w:val="left"/>
              <w:rPr>
                <w:rFonts w:hint="eastAsia" w:ascii="宋体" w:hAnsi="宋体" w:eastAsia="宋体" w:cs="宋体"/>
                <w:color w:val="auto"/>
                <w:kern w:val="0"/>
                <w:sz w:val="24"/>
                <w:highlight w:val="none"/>
              </w:rPr>
            </w:pPr>
          </w:p>
        </w:tc>
        <w:tc>
          <w:tcPr>
            <w:tcW w:w="1560" w:type="dxa"/>
            <w:vAlign w:val="center"/>
          </w:tcPr>
          <w:p w14:paraId="42DC32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3B0C6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05407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7D3A6F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1000≤Y＜30000</w:t>
            </w:r>
          </w:p>
        </w:tc>
        <w:tc>
          <w:tcPr>
            <w:tcW w:w="1730" w:type="dxa"/>
            <w:vAlign w:val="center"/>
          </w:tcPr>
          <w:p w14:paraId="64C7633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79570E0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093A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A341A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邮政业</w:t>
            </w:r>
          </w:p>
        </w:tc>
        <w:tc>
          <w:tcPr>
            <w:tcW w:w="1560" w:type="dxa"/>
            <w:vAlign w:val="center"/>
          </w:tcPr>
          <w:p w14:paraId="5F4AD2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A85D89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9DAC9B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4C62723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2A6E242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545E637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64560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F18ECF">
            <w:pPr>
              <w:widowControl/>
              <w:jc w:val="left"/>
              <w:rPr>
                <w:rFonts w:hint="eastAsia" w:ascii="宋体" w:hAnsi="宋体" w:eastAsia="宋体" w:cs="宋体"/>
                <w:color w:val="auto"/>
                <w:kern w:val="0"/>
                <w:sz w:val="24"/>
                <w:highlight w:val="none"/>
              </w:rPr>
            </w:pPr>
          </w:p>
        </w:tc>
        <w:tc>
          <w:tcPr>
            <w:tcW w:w="1560" w:type="dxa"/>
            <w:vAlign w:val="center"/>
          </w:tcPr>
          <w:p w14:paraId="20264F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EB11D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63EA84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54964CE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2000≤Y＜30000</w:t>
            </w:r>
          </w:p>
        </w:tc>
        <w:tc>
          <w:tcPr>
            <w:tcW w:w="1730" w:type="dxa"/>
            <w:vAlign w:val="center"/>
          </w:tcPr>
          <w:p w14:paraId="62D126C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3A90A8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0957D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80F6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住宿业</w:t>
            </w:r>
          </w:p>
        </w:tc>
        <w:tc>
          <w:tcPr>
            <w:tcW w:w="1560" w:type="dxa"/>
            <w:vAlign w:val="center"/>
          </w:tcPr>
          <w:p w14:paraId="442EB8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F5DCC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E3AB33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697BE7D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0349BE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6D95C6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4970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3DE3C3">
            <w:pPr>
              <w:widowControl/>
              <w:jc w:val="left"/>
              <w:rPr>
                <w:rFonts w:hint="eastAsia" w:ascii="宋体" w:hAnsi="宋体" w:eastAsia="宋体" w:cs="宋体"/>
                <w:color w:val="auto"/>
                <w:kern w:val="0"/>
                <w:sz w:val="24"/>
                <w:highlight w:val="none"/>
              </w:rPr>
            </w:pPr>
          </w:p>
        </w:tc>
        <w:tc>
          <w:tcPr>
            <w:tcW w:w="1560" w:type="dxa"/>
            <w:vAlign w:val="center"/>
          </w:tcPr>
          <w:p w14:paraId="5C7C1F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F2580B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5F3984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1E77F1C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15E3B02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06CFF2B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70F0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CFFB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餐饮业</w:t>
            </w:r>
          </w:p>
        </w:tc>
        <w:tc>
          <w:tcPr>
            <w:tcW w:w="1560" w:type="dxa"/>
            <w:vAlign w:val="center"/>
          </w:tcPr>
          <w:p w14:paraId="2BD5EF3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415654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A7AD0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5E9F875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7EFE52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441DFCF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534CF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8A11A">
            <w:pPr>
              <w:widowControl/>
              <w:jc w:val="left"/>
              <w:rPr>
                <w:rFonts w:hint="eastAsia" w:ascii="宋体" w:hAnsi="宋体" w:eastAsia="宋体" w:cs="宋体"/>
                <w:color w:val="auto"/>
                <w:kern w:val="0"/>
                <w:sz w:val="24"/>
                <w:highlight w:val="none"/>
              </w:rPr>
            </w:pPr>
          </w:p>
        </w:tc>
        <w:tc>
          <w:tcPr>
            <w:tcW w:w="1560" w:type="dxa"/>
            <w:vAlign w:val="center"/>
          </w:tcPr>
          <w:p w14:paraId="3D0587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85C1D8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74895C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39580C7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24FB7E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1DD754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69C1C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F3AAC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信息传输业 *</w:t>
            </w:r>
          </w:p>
        </w:tc>
        <w:tc>
          <w:tcPr>
            <w:tcW w:w="1560" w:type="dxa"/>
            <w:vAlign w:val="center"/>
          </w:tcPr>
          <w:p w14:paraId="1C9DF6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A16F7D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DAAFA6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X≥2000</w:t>
            </w:r>
          </w:p>
        </w:tc>
        <w:tc>
          <w:tcPr>
            <w:tcW w:w="1891" w:type="dxa"/>
            <w:vAlign w:val="center"/>
          </w:tcPr>
          <w:p w14:paraId="426F0E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100≤X＜2000</w:t>
            </w:r>
          </w:p>
        </w:tc>
        <w:tc>
          <w:tcPr>
            <w:tcW w:w="1730" w:type="dxa"/>
            <w:vAlign w:val="center"/>
          </w:tcPr>
          <w:p w14:paraId="1421DFD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3368B34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4748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DD8B0">
            <w:pPr>
              <w:widowControl/>
              <w:jc w:val="left"/>
              <w:rPr>
                <w:rFonts w:hint="eastAsia" w:ascii="宋体" w:hAnsi="宋体" w:eastAsia="宋体" w:cs="宋体"/>
                <w:color w:val="auto"/>
                <w:kern w:val="0"/>
                <w:sz w:val="24"/>
                <w:highlight w:val="none"/>
              </w:rPr>
            </w:pPr>
          </w:p>
        </w:tc>
        <w:tc>
          <w:tcPr>
            <w:tcW w:w="1560" w:type="dxa"/>
            <w:vAlign w:val="center"/>
          </w:tcPr>
          <w:p w14:paraId="0A6C19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51EB0A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64CF1F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Y≥100000</w:t>
            </w:r>
          </w:p>
        </w:tc>
        <w:tc>
          <w:tcPr>
            <w:tcW w:w="1891" w:type="dxa"/>
            <w:vAlign w:val="center"/>
          </w:tcPr>
          <w:p w14:paraId="3E9560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1000≤Y＜100000</w:t>
            </w:r>
          </w:p>
        </w:tc>
        <w:tc>
          <w:tcPr>
            <w:tcW w:w="1730" w:type="dxa"/>
            <w:vAlign w:val="center"/>
          </w:tcPr>
          <w:p w14:paraId="349F8E9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3653111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00BA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EFF7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软件和信息技术服务业</w:t>
            </w:r>
          </w:p>
        </w:tc>
        <w:tc>
          <w:tcPr>
            <w:tcW w:w="1560" w:type="dxa"/>
            <w:vAlign w:val="center"/>
          </w:tcPr>
          <w:p w14:paraId="054D631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E7BE6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BD0BC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0E1A89F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200FFE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2A69D71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3127C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596ACD">
            <w:pPr>
              <w:widowControl/>
              <w:jc w:val="left"/>
              <w:rPr>
                <w:rFonts w:hint="eastAsia" w:ascii="宋体" w:hAnsi="宋体" w:eastAsia="宋体" w:cs="宋体"/>
                <w:color w:val="auto"/>
                <w:kern w:val="0"/>
                <w:sz w:val="24"/>
                <w:highlight w:val="none"/>
              </w:rPr>
            </w:pPr>
          </w:p>
        </w:tc>
        <w:tc>
          <w:tcPr>
            <w:tcW w:w="1560" w:type="dxa"/>
            <w:vAlign w:val="center"/>
          </w:tcPr>
          <w:p w14:paraId="7F6F35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E07886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4224C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6E7E4D0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w:t>
            </w:r>
          </w:p>
        </w:tc>
        <w:tc>
          <w:tcPr>
            <w:tcW w:w="1730" w:type="dxa"/>
            <w:vAlign w:val="center"/>
          </w:tcPr>
          <w:p w14:paraId="7BFE18B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50≤Y＜1000</w:t>
            </w:r>
          </w:p>
        </w:tc>
        <w:tc>
          <w:tcPr>
            <w:tcW w:w="1203" w:type="dxa"/>
            <w:vAlign w:val="center"/>
          </w:tcPr>
          <w:p w14:paraId="01A0A59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42C0F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764DD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房地产开发经营</w:t>
            </w:r>
          </w:p>
        </w:tc>
        <w:tc>
          <w:tcPr>
            <w:tcW w:w="1560" w:type="dxa"/>
            <w:vAlign w:val="center"/>
          </w:tcPr>
          <w:p w14:paraId="52B18F2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0FBD69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5B040D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Y≥200000</w:t>
            </w:r>
          </w:p>
        </w:tc>
        <w:tc>
          <w:tcPr>
            <w:tcW w:w="1891" w:type="dxa"/>
            <w:vAlign w:val="center"/>
          </w:tcPr>
          <w:p w14:paraId="6D3DDD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1000≤Y＜200000</w:t>
            </w:r>
          </w:p>
        </w:tc>
        <w:tc>
          <w:tcPr>
            <w:tcW w:w="1730" w:type="dxa"/>
            <w:vAlign w:val="center"/>
          </w:tcPr>
          <w:p w14:paraId="3AB49D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51821B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2E3F4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7E754">
            <w:pPr>
              <w:widowControl/>
              <w:jc w:val="left"/>
              <w:rPr>
                <w:rFonts w:hint="eastAsia" w:ascii="宋体" w:hAnsi="宋体" w:eastAsia="宋体" w:cs="宋体"/>
                <w:color w:val="auto"/>
                <w:kern w:val="0"/>
                <w:sz w:val="24"/>
                <w:highlight w:val="none"/>
              </w:rPr>
            </w:pPr>
          </w:p>
        </w:tc>
        <w:tc>
          <w:tcPr>
            <w:tcW w:w="1560" w:type="dxa"/>
            <w:vAlign w:val="center"/>
          </w:tcPr>
          <w:p w14:paraId="4D57644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6A5944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9B8663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Z≥10000</w:t>
            </w:r>
          </w:p>
        </w:tc>
        <w:tc>
          <w:tcPr>
            <w:tcW w:w="1891" w:type="dxa"/>
            <w:vAlign w:val="center"/>
          </w:tcPr>
          <w:p w14:paraId="394A02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5000≤Z＜10000</w:t>
            </w:r>
          </w:p>
        </w:tc>
        <w:tc>
          <w:tcPr>
            <w:tcW w:w="1730" w:type="dxa"/>
            <w:vAlign w:val="center"/>
          </w:tcPr>
          <w:p w14:paraId="050E98C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2000≤Z＜5000</w:t>
            </w:r>
          </w:p>
        </w:tc>
        <w:tc>
          <w:tcPr>
            <w:tcW w:w="1203" w:type="dxa"/>
            <w:vAlign w:val="center"/>
          </w:tcPr>
          <w:p w14:paraId="3A537C9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Z＜2000</w:t>
            </w:r>
          </w:p>
        </w:tc>
      </w:tr>
      <w:tr w14:paraId="36E11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A4F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物业管理</w:t>
            </w:r>
          </w:p>
        </w:tc>
        <w:tc>
          <w:tcPr>
            <w:tcW w:w="1560" w:type="dxa"/>
            <w:vAlign w:val="center"/>
          </w:tcPr>
          <w:p w14:paraId="283289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EAC2E9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EE94D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16B56A5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48A230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203" w:type="dxa"/>
            <w:vAlign w:val="center"/>
          </w:tcPr>
          <w:p w14:paraId="1D526F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w:t>
            </w:r>
          </w:p>
        </w:tc>
      </w:tr>
      <w:tr w14:paraId="56BA3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BAEC1B">
            <w:pPr>
              <w:widowControl/>
              <w:jc w:val="left"/>
              <w:rPr>
                <w:rFonts w:hint="eastAsia" w:ascii="宋体" w:hAnsi="宋体" w:eastAsia="宋体" w:cs="宋体"/>
                <w:color w:val="auto"/>
                <w:kern w:val="0"/>
                <w:sz w:val="24"/>
                <w:highlight w:val="none"/>
              </w:rPr>
            </w:pPr>
          </w:p>
        </w:tc>
        <w:tc>
          <w:tcPr>
            <w:tcW w:w="1560" w:type="dxa"/>
            <w:vAlign w:val="center"/>
          </w:tcPr>
          <w:p w14:paraId="30351B0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9F640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8BB118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Y≥5000</w:t>
            </w:r>
          </w:p>
        </w:tc>
        <w:tc>
          <w:tcPr>
            <w:tcW w:w="1891" w:type="dxa"/>
            <w:vAlign w:val="center"/>
          </w:tcPr>
          <w:p w14:paraId="32F8E6E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730" w:type="dxa"/>
            <w:vAlign w:val="center"/>
          </w:tcPr>
          <w:p w14:paraId="2FBC0B7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500≤Y＜1000</w:t>
            </w:r>
          </w:p>
        </w:tc>
        <w:tc>
          <w:tcPr>
            <w:tcW w:w="1203" w:type="dxa"/>
            <w:vAlign w:val="center"/>
          </w:tcPr>
          <w:p w14:paraId="7B997A2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w:t>
            </w:r>
          </w:p>
        </w:tc>
      </w:tr>
      <w:tr w14:paraId="0C49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1A0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租赁和商务服务业</w:t>
            </w:r>
          </w:p>
        </w:tc>
        <w:tc>
          <w:tcPr>
            <w:tcW w:w="1560" w:type="dxa"/>
            <w:vAlign w:val="center"/>
          </w:tcPr>
          <w:p w14:paraId="235EAC0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01372E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027BC2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171B349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17413A7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1498ABE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49151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90AEC">
            <w:pPr>
              <w:widowControl/>
              <w:jc w:val="left"/>
              <w:rPr>
                <w:rFonts w:hint="eastAsia" w:ascii="宋体" w:hAnsi="宋体" w:eastAsia="宋体" w:cs="宋体"/>
                <w:color w:val="auto"/>
                <w:kern w:val="0"/>
                <w:sz w:val="24"/>
                <w:highlight w:val="none"/>
              </w:rPr>
            </w:pPr>
          </w:p>
        </w:tc>
        <w:tc>
          <w:tcPr>
            <w:tcW w:w="1560" w:type="dxa"/>
            <w:vAlign w:val="center"/>
          </w:tcPr>
          <w:p w14:paraId="0B45700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2FE68D2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76D1AA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Z≥120000</w:t>
            </w:r>
          </w:p>
        </w:tc>
        <w:tc>
          <w:tcPr>
            <w:tcW w:w="1891" w:type="dxa"/>
            <w:vAlign w:val="center"/>
          </w:tcPr>
          <w:p w14:paraId="33E747F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8000≤Z＜120000</w:t>
            </w:r>
          </w:p>
        </w:tc>
        <w:tc>
          <w:tcPr>
            <w:tcW w:w="1730" w:type="dxa"/>
            <w:vAlign w:val="center"/>
          </w:tcPr>
          <w:p w14:paraId="0C22676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100≤Z＜8000</w:t>
            </w:r>
          </w:p>
        </w:tc>
        <w:tc>
          <w:tcPr>
            <w:tcW w:w="1203" w:type="dxa"/>
            <w:vAlign w:val="center"/>
          </w:tcPr>
          <w:p w14:paraId="7049B92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w:t>
            </w:r>
          </w:p>
        </w:tc>
      </w:tr>
      <w:tr w14:paraId="515E5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22124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其他未列明行业 *</w:t>
            </w:r>
          </w:p>
        </w:tc>
        <w:tc>
          <w:tcPr>
            <w:tcW w:w="1560" w:type="dxa"/>
            <w:vAlign w:val="center"/>
          </w:tcPr>
          <w:p w14:paraId="350D1F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CD29B7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EC65C4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3AFB84B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19A354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50AB2F2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bl>
    <w:p w14:paraId="3A849860">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 　　</w:t>
      </w:r>
    </w:p>
    <w:p w14:paraId="30F4FFD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1.大型、中型和小型企业须同时满足所列指标的下限，否则下划一档；微型企业只须满足所列指标中的一项即可。 　　</w:t>
      </w:r>
    </w:p>
    <w:p w14:paraId="047B231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40744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3.企业划分指标以现行统计制度为准。</w:t>
      </w:r>
    </w:p>
    <w:p w14:paraId="04BF01E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（1）从业人员，是指期末从业人员数，没有期末从业人员数的，采用全年平均人员数代替。</w:t>
      </w:r>
    </w:p>
    <w:p w14:paraId="5E477AE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5C598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（3）资产总额，采用资产总计代替。</w:t>
      </w:r>
    </w:p>
    <w:p w14:paraId="45DD3C5C">
      <w:pPr>
        <w:widowControl/>
        <w:jc w:val="left"/>
        <w:rPr>
          <w:rFonts w:hint="eastAsia" w:ascii="宋体" w:hAnsi="宋体" w:eastAsia="宋体" w:cs="宋体"/>
          <w:color w:val="auto"/>
          <w:kern w:val="0"/>
          <w:sz w:val="24"/>
          <w:highlight w:val="none"/>
        </w:rPr>
      </w:pPr>
    </w:p>
    <w:p w14:paraId="53D21AE0">
      <w:pPr>
        <w:widowControl/>
        <w:jc w:val="left"/>
        <w:rPr>
          <w:rFonts w:hint="eastAsia" w:ascii="宋体" w:hAnsi="宋体" w:eastAsia="宋体" w:cs="宋体"/>
          <w:color w:val="auto"/>
          <w:kern w:val="0"/>
          <w:sz w:val="24"/>
          <w:highlight w:val="none"/>
        </w:rPr>
      </w:pPr>
    </w:p>
    <w:p w14:paraId="06F2C152">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《统计上大中小微型企业划分办法（2017）》修订说明</w:t>
      </w:r>
    </w:p>
    <w:p w14:paraId="10E32FC9">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一、修订背景</w:t>
      </w:r>
    </w:p>
    <w:p w14:paraId="59C160CD">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B9F4BC">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2BFD67">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二、修订主要内容</w:t>
      </w:r>
    </w:p>
    <w:p w14:paraId="4A1F0233">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B12D46">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将交通运输业中包括的“装卸搬运和运输代理业”修改为“多式联运和运输代理业、装卸搬运”。</w:t>
      </w:r>
    </w:p>
    <w:p w14:paraId="48BFD795">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仓储业所包括的行业中类，根据《国民经济行业分类》（GB/T4754—2017）调整为“通用仓储，低温仓储，危险品仓储，谷物、棉花等农产品仓储，中药材仓储和其他仓储业”。</w:t>
      </w:r>
    </w:p>
    <w:p w14:paraId="57BDAE68">
      <w:pPr>
        <w:widowControl/>
        <w:jc w:val="left"/>
        <w:rPr>
          <w:rFonts w:hint="eastAsia" w:ascii="宋体" w:hAnsi="宋体" w:eastAsia="宋体" w:cs="宋体"/>
          <w:color w:val="auto"/>
          <w:kern w:val="0"/>
          <w:sz w:val="18"/>
          <w:szCs w:val="18"/>
          <w:highlight w:val="none"/>
        </w:rPr>
      </w:pPr>
    </w:p>
    <w:p w14:paraId="73059ACA">
      <w:pPr>
        <w:widowControl/>
        <w:jc w:val="left"/>
        <w:rPr>
          <w:rFonts w:hint="eastAsia" w:ascii="宋体" w:hAnsi="宋体" w:eastAsia="宋体" w:cs="宋体"/>
          <w:color w:val="auto"/>
          <w:kern w:val="0"/>
          <w:sz w:val="18"/>
          <w:szCs w:val="18"/>
          <w:highlight w:val="none"/>
        </w:rPr>
      </w:pPr>
    </w:p>
    <w:p w14:paraId="6C4F762B">
      <w:pPr>
        <w:widowControl/>
        <w:jc w:val="left"/>
        <w:rPr>
          <w:rFonts w:hint="eastAsia" w:ascii="宋体" w:hAnsi="宋体" w:eastAsia="宋体" w:cs="宋体"/>
          <w:color w:val="auto"/>
          <w:kern w:val="0"/>
          <w:sz w:val="18"/>
          <w:szCs w:val="18"/>
          <w:highlight w:val="none"/>
        </w:rPr>
      </w:pPr>
    </w:p>
    <w:p w14:paraId="7DBCE56E">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中国人民银行中国银行业监督管理委员会</w:t>
      </w:r>
    </w:p>
    <w:p w14:paraId="58B6BE6B">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中国证券监督管理委员会中国保险监督管理委员会</w:t>
      </w:r>
    </w:p>
    <w:p w14:paraId="02E7D1FE">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国家统计局关于印发《金融业企业划型标准规定》的通知</w:t>
      </w:r>
    </w:p>
    <w:p w14:paraId="78CAC35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9BF8A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74A6369">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附件：金融业企业划型标准规定</w:t>
      </w:r>
    </w:p>
    <w:p w14:paraId="58B9B1AF">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p>
    <w:p w14:paraId="4DCFC1DE">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金融业企业划型标准规定</w:t>
      </w:r>
    </w:p>
    <w:p w14:paraId="0378D0A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1F51FAD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二、 适用范围。本规定适用于从事《国民经济行业分类》(GB/T4754-2011)中J门类（金融业）活动的企业。</w:t>
      </w:r>
    </w:p>
    <w:p w14:paraId="38B3B3C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40686C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1AE3B9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五、指标标准值。依据指标标准值，将各类金融业企业划分为大、中、小、微四个规模类型，中型企业标准上限及以上的为大型企业。</w:t>
      </w:r>
    </w:p>
    <w:p w14:paraId="419DC97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45B172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2DBF2CC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751A46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60A55B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655C7A1">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3AA6F1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DC19B7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658C1A">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4BB98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七、 标准值的评估和调整。金融业企业划型标准工作组毎五年对划型标准值受经济发展与通货膨胀等因素的响程度进行评估和调整。</w:t>
      </w:r>
    </w:p>
    <w:p w14:paraId="01D34BEF">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3A9306D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九、 融资担保公司参照本规定中“除贷款公司、小额贷款公司、典当行以外的其他金融机构”标准划型。</w:t>
      </w:r>
    </w:p>
    <w:p w14:paraId="7A84647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十、本规定由人民银行会同银监会，证监会、保监会和统计局负责解释。</w:t>
      </w:r>
    </w:p>
    <w:p w14:paraId="200C71B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十一、本规定自发布之日起实施。</w:t>
      </w:r>
    </w:p>
    <w:p w14:paraId="326C8C31">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附：金融业企业划型标准</w:t>
      </w:r>
    </w:p>
    <w:p w14:paraId="6567F925">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004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5C7EAED7">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w:t>
            </w:r>
          </w:p>
        </w:tc>
        <w:tc>
          <w:tcPr>
            <w:tcW w:w="2836" w:type="dxa"/>
            <w:tcMar>
              <w:top w:w="75" w:type="dxa"/>
              <w:left w:w="75" w:type="dxa"/>
              <w:bottom w:w="75" w:type="dxa"/>
              <w:right w:w="75" w:type="dxa"/>
            </w:tcMar>
            <w:vAlign w:val="bottom"/>
          </w:tcPr>
          <w:p w14:paraId="71C03494">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606" w:type="dxa"/>
            <w:tcMar>
              <w:top w:w="75" w:type="dxa"/>
              <w:left w:w="75" w:type="dxa"/>
              <w:bottom w:w="75" w:type="dxa"/>
              <w:right w:w="75" w:type="dxa"/>
            </w:tcMar>
            <w:vAlign w:val="bottom"/>
          </w:tcPr>
          <w:p w14:paraId="12FFCA7D">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类型</w:t>
            </w:r>
          </w:p>
        </w:tc>
        <w:tc>
          <w:tcPr>
            <w:tcW w:w="3326" w:type="dxa"/>
            <w:tcMar>
              <w:top w:w="75" w:type="dxa"/>
              <w:left w:w="75" w:type="dxa"/>
              <w:bottom w:w="75" w:type="dxa"/>
              <w:right w:w="75" w:type="dxa"/>
            </w:tcMar>
            <w:vAlign w:val="bottom"/>
          </w:tcPr>
          <w:p w14:paraId="25EC54B9">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资产总额</w:t>
            </w:r>
          </w:p>
        </w:tc>
      </w:tr>
      <w:tr w14:paraId="0341C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DB686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货币金融服务</w:t>
            </w:r>
          </w:p>
        </w:tc>
        <w:tc>
          <w:tcPr>
            <w:tcW w:w="1025" w:type="dxa"/>
            <w:vMerge w:val="restart"/>
            <w:vAlign w:val="center"/>
          </w:tcPr>
          <w:p w14:paraId="63598E1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货币银行服务</w:t>
            </w:r>
          </w:p>
        </w:tc>
        <w:tc>
          <w:tcPr>
            <w:tcW w:w="2836" w:type="dxa"/>
            <w:vMerge w:val="restart"/>
            <w:vAlign w:val="center"/>
          </w:tcPr>
          <w:p w14:paraId="10EEB6C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银行业存款类金融机构</w:t>
            </w:r>
          </w:p>
        </w:tc>
        <w:tc>
          <w:tcPr>
            <w:tcW w:w="606" w:type="dxa"/>
            <w:vAlign w:val="center"/>
          </w:tcPr>
          <w:p w14:paraId="7E01CD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5FC643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2F6C8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7A26BE">
            <w:pPr>
              <w:widowControl/>
              <w:jc w:val="left"/>
              <w:rPr>
                <w:rFonts w:hint="eastAsia" w:ascii="宋体" w:hAnsi="宋体" w:eastAsia="宋体" w:cs="宋体"/>
                <w:color w:val="auto"/>
                <w:kern w:val="0"/>
                <w:sz w:val="24"/>
                <w:highlight w:val="none"/>
              </w:rPr>
            </w:pPr>
          </w:p>
        </w:tc>
        <w:tc>
          <w:tcPr>
            <w:tcW w:w="1025" w:type="dxa"/>
            <w:vMerge w:val="continue"/>
            <w:vAlign w:val="center"/>
          </w:tcPr>
          <w:p w14:paraId="2043643E">
            <w:pPr>
              <w:widowControl/>
              <w:jc w:val="left"/>
              <w:rPr>
                <w:rFonts w:hint="eastAsia" w:ascii="宋体" w:hAnsi="宋体" w:eastAsia="宋体" w:cs="宋体"/>
                <w:color w:val="auto"/>
                <w:kern w:val="0"/>
                <w:sz w:val="24"/>
                <w:highlight w:val="none"/>
              </w:rPr>
            </w:pPr>
          </w:p>
        </w:tc>
        <w:tc>
          <w:tcPr>
            <w:tcW w:w="2836" w:type="dxa"/>
            <w:vMerge w:val="continue"/>
            <w:vAlign w:val="center"/>
          </w:tcPr>
          <w:p w14:paraId="2CDCFD24">
            <w:pPr>
              <w:widowControl/>
              <w:jc w:val="left"/>
              <w:rPr>
                <w:rFonts w:hint="eastAsia" w:ascii="宋体" w:hAnsi="宋体" w:eastAsia="宋体" w:cs="宋体"/>
                <w:color w:val="auto"/>
                <w:kern w:val="0"/>
                <w:sz w:val="24"/>
                <w:highlight w:val="none"/>
              </w:rPr>
            </w:pPr>
          </w:p>
        </w:tc>
        <w:tc>
          <w:tcPr>
            <w:tcW w:w="606" w:type="dxa"/>
            <w:vAlign w:val="center"/>
          </w:tcPr>
          <w:p w14:paraId="3E002BD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2E9F7D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1814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995C2">
            <w:pPr>
              <w:widowControl/>
              <w:jc w:val="left"/>
              <w:rPr>
                <w:rFonts w:hint="eastAsia" w:ascii="宋体" w:hAnsi="宋体" w:eastAsia="宋体" w:cs="宋体"/>
                <w:color w:val="auto"/>
                <w:kern w:val="0"/>
                <w:sz w:val="24"/>
                <w:highlight w:val="none"/>
              </w:rPr>
            </w:pPr>
          </w:p>
        </w:tc>
        <w:tc>
          <w:tcPr>
            <w:tcW w:w="1025" w:type="dxa"/>
            <w:vMerge w:val="continue"/>
            <w:vAlign w:val="center"/>
          </w:tcPr>
          <w:p w14:paraId="28E49C44">
            <w:pPr>
              <w:widowControl/>
              <w:jc w:val="left"/>
              <w:rPr>
                <w:rFonts w:hint="eastAsia" w:ascii="宋体" w:hAnsi="宋体" w:eastAsia="宋体" w:cs="宋体"/>
                <w:color w:val="auto"/>
                <w:kern w:val="0"/>
                <w:sz w:val="24"/>
                <w:highlight w:val="none"/>
              </w:rPr>
            </w:pPr>
          </w:p>
        </w:tc>
        <w:tc>
          <w:tcPr>
            <w:tcW w:w="2836" w:type="dxa"/>
            <w:vMerge w:val="continue"/>
            <w:vAlign w:val="center"/>
          </w:tcPr>
          <w:p w14:paraId="6CC5CE0A">
            <w:pPr>
              <w:widowControl/>
              <w:jc w:val="left"/>
              <w:rPr>
                <w:rFonts w:hint="eastAsia" w:ascii="宋体" w:hAnsi="宋体" w:eastAsia="宋体" w:cs="宋体"/>
                <w:color w:val="auto"/>
                <w:kern w:val="0"/>
                <w:sz w:val="24"/>
                <w:highlight w:val="none"/>
              </w:rPr>
            </w:pPr>
          </w:p>
        </w:tc>
        <w:tc>
          <w:tcPr>
            <w:tcW w:w="606" w:type="dxa"/>
            <w:vAlign w:val="center"/>
          </w:tcPr>
          <w:p w14:paraId="6BFF79E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BDBA7F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61D8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814CBC">
            <w:pPr>
              <w:widowControl/>
              <w:jc w:val="left"/>
              <w:rPr>
                <w:rFonts w:hint="eastAsia" w:ascii="宋体" w:hAnsi="宋体" w:eastAsia="宋体" w:cs="宋体"/>
                <w:color w:val="auto"/>
                <w:kern w:val="0"/>
                <w:sz w:val="24"/>
                <w:highlight w:val="none"/>
              </w:rPr>
            </w:pPr>
          </w:p>
        </w:tc>
        <w:tc>
          <w:tcPr>
            <w:tcW w:w="1025" w:type="dxa"/>
            <w:vMerge w:val="restart"/>
            <w:vAlign w:val="center"/>
          </w:tcPr>
          <w:p w14:paraId="6138504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非货币银行服务</w:t>
            </w:r>
          </w:p>
        </w:tc>
        <w:tc>
          <w:tcPr>
            <w:tcW w:w="2836" w:type="dxa"/>
            <w:vMerge w:val="restart"/>
            <w:vAlign w:val="center"/>
          </w:tcPr>
          <w:p w14:paraId="3A83D4E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银行业非存款类金融机构</w:t>
            </w:r>
          </w:p>
        </w:tc>
        <w:tc>
          <w:tcPr>
            <w:tcW w:w="606" w:type="dxa"/>
            <w:vAlign w:val="center"/>
          </w:tcPr>
          <w:p w14:paraId="275AB61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06909A8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6F767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B2FF0">
            <w:pPr>
              <w:widowControl/>
              <w:jc w:val="left"/>
              <w:rPr>
                <w:rFonts w:hint="eastAsia" w:ascii="宋体" w:hAnsi="宋体" w:eastAsia="宋体" w:cs="宋体"/>
                <w:color w:val="auto"/>
                <w:kern w:val="0"/>
                <w:sz w:val="24"/>
                <w:highlight w:val="none"/>
              </w:rPr>
            </w:pPr>
          </w:p>
        </w:tc>
        <w:tc>
          <w:tcPr>
            <w:tcW w:w="1025" w:type="dxa"/>
            <w:vMerge w:val="continue"/>
            <w:vAlign w:val="center"/>
          </w:tcPr>
          <w:p w14:paraId="262733B7">
            <w:pPr>
              <w:widowControl/>
              <w:jc w:val="left"/>
              <w:rPr>
                <w:rFonts w:hint="eastAsia" w:ascii="宋体" w:hAnsi="宋体" w:eastAsia="宋体" w:cs="宋体"/>
                <w:color w:val="auto"/>
                <w:kern w:val="0"/>
                <w:sz w:val="24"/>
                <w:highlight w:val="none"/>
              </w:rPr>
            </w:pPr>
          </w:p>
        </w:tc>
        <w:tc>
          <w:tcPr>
            <w:tcW w:w="2836" w:type="dxa"/>
            <w:vMerge w:val="continue"/>
            <w:vAlign w:val="center"/>
          </w:tcPr>
          <w:p w14:paraId="3DBC365E">
            <w:pPr>
              <w:widowControl/>
              <w:jc w:val="left"/>
              <w:rPr>
                <w:rFonts w:hint="eastAsia" w:ascii="宋体" w:hAnsi="宋体" w:eastAsia="宋体" w:cs="宋体"/>
                <w:color w:val="auto"/>
                <w:kern w:val="0"/>
                <w:sz w:val="24"/>
                <w:highlight w:val="none"/>
              </w:rPr>
            </w:pPr>
          </w:p>
        </w:tc>
        <w:tc>
          <w:tcPr>
            <w:tcW w:w="606" w:type="dxa"/>
            <w:vAlign w:val="center"/>
          </w:tcPr>
          <w:p w14:paraId="2D38717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D006F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39374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D660B">
            <w:pPr>
              <w:widowControl/>
              <w:jc w:val="left"/>
              <w:rPr>
                <w:rFonts w:hint="eastAsia" w:ascii="宋体" w:hAnsi="宋体" w:eastAsia="宋体" w:cs="宋体"/>
                <w:color w:val="auto"/>
                <w:kern w:val="0"/>
                <w:sz w:val="24"/>
                <w:highlight w:val="none"/>
              </w:rPr>
            </w:pPr>
          </w:p>
        </w:tc>
        <w:tc>
          <w:tcPr>
            <w:tcW w:w="1025" w:type="dxa"/>
            <w:vMerge w:val="continue"/>
            <w:vAlign w:val="center"/>
          </w:tcPr>
          <w:p w14:paraId="5F17BFB9">
            <w:pPr>
              <w:widowControl/>
              <w:jc w:val="left"/>
              <w:rPr>
                <w:rFonts w:hint="eastAsia" w:ascii="宋体" w:hAnsi="宋体" w:eastAsia="宋体" w:cs="宋体"/>
                <w:color w:val="auto"/>
                <w:kern w:val="0"/>
                <w:sz w:val="24"/>
                <w:highlight w:val="none"/>
              </w:rPr>
            </w:pPr>
          </w:p>
        </w:tc>
        <w:tc>
          <w:tcPr>
            <w:tcW w:w="2836" w:type="dxa"/>
            <w:vMerge w:val="continue"/>
            <w:vAlign w:val="center"/>
          </w:tcPr>
          <w:p w14:paraId="7E88234F">
            <w:pPr>
              <w:widowControl/>
              <w:jc w:val="left"/>
              <w:rPr>
                <w:rFonts w:hint="eastAsia" w:ascii="宋体" w:hAnsi="宋体" w:eastAsia="宋体" w:cs="宋体"/>
                <w:color w:val="auto"/>
                <w:kern w:val="0"/>
                <w:sz w:val="24"/>
                <w:highlight w:val="none"/>
              </w:rPr>
            </w:pPr>
          </w:p>
        </w:tc>
        <w:tc>
          <w:tcPr>
            <w:tcW w:w="606" w:type="dxa"/>
            <w:vAlign w:val="center"/>
          </w:tcPr>
          <w:p w14:paraId="44B637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96C229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42F5B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A1A45E">
            <w:pPr>
              <w:widowControl/>
              <w:jc w:val="left"/>
              <w:rPr>
                <w:rFonts w:hint="eastAsia" w:ascii="宋体" w:hAnsi="宋体" w:eastAsia="宋体" w:cs="宋体"/>
                <w:color w:val="auto"/>
                <w:kern w:val="0"/>
                <w:sz w:val="24"/>
                <w:highlight w:val="none"/>
              </w:rPr>
            </w:pPr>
          </w:p>
        </w:tc>
        <w:tc>
          <w:tcPr>
            <w:tcW w:w="1025" w:type="dxa"/>
            <w:vMerge w:val="continue"/>
            <w:vAlign w:val="center"/>
          </w:tcPr>
          <w:p w14:paraId="6816AA10">
            <w:pPr>
              <w:widowControl/>
              <w:jc w:val="left"/>
              <w:rPr>
                <w:rFonts w:hint="eastAsia" w:ascii="宋体" w:hAnsi="宋体" w:eastAsia="宋体" w:cs="宋体"/>
                <w:color w:val="auto"/>
                <w:kern w:val="0"/>
                <w:sz w:val="24"/>
                <w:highlight w:val="none"/>
              </w:rPr>
            </w:pPr>
          </w:p>
        </w:tc>
        <w:tc>
          <w:tcPr>
            <w:tcW w:w="2836" w:type="dxa"/>
            <w:vMerge w:val="restart"/>
            <w:vAlign w:val="center"/>
          </w:tcPr>
          <w:p w14:paraId="2AAD866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贷款公司、小额贷款公司及典当行</w:t>
            </w:r>
          </w:p>
        </w:tc>
        <w:tc>
          <w:tcPr>
            <w:tcW w:w="606" w:type="dxa"/>
            <w:vAlign w:val="center"/>
          </w:tcPr>
          <w:p w14:paraId="314A84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17DB79C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50038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E6A51F">
            <w:pPr>
              <w:widowControl/>
              <w:jc w:val="left"/>
              <w:rPr>
                <w:rFonts w:hint="eastAsia" w:ascii="宋体" w:hAnsi="宋体" w:eastAsia="宋体" w:cs="宋体"/>
                <w:color w:val="auto"/>
                <w:kern w:val="0"/>
                <w:sz w:val="24"/>
                <w:highlight w:val="none"/>
              </w:rPr>
            </w:pPr>
          </w:p>
        </w:tc>
        <w:tc>
          <w:tcPr>
            <w:tcW w:w="1025" w:type="dxa"/>
            <w:vMerge w:val="continue"/>
            <w:vAlign w:val="center"/>
          </w:tcPr>
          <w:p w14:paraId="0165FAAD">
            <w:pPr>
              <w:widowControl/>
              <w:jc w:val="left"/>
              <w:rPr>
                <w:rFonts w:hint="eastAsia" w:ascii="宋体" w:hAnsi="宋体" w:eastAsia="宋体" w:cs="宋体"/>
                <w:color w:val="auto"/>
                <w:kern w:val="0"/>
                <w:sz w:val="24"/>
                <w:highlight w:val="none"/>
              </w:rPr>
            </w:pPr>
          </w:p>
        </w:tc>
        <w:tc>
          <w:tcPr>
            <w:tcW w:w="2836" w:type="dxa"/>
            <w:vMerge w:val="continue"/>
            <w:vAlign w:val="center"/>
          </w:tcPr>
          <w:p w14:paraId="2BEFE059">
            <w:pPr>
              <w:widowControl/>
              <w:jc w:val="left"/>
              <w:rPr>
                <w:rFonts w:hint="eastAsia" w:ascii="宋体" w:hAnsi="宋体" w:eastAsia="宋体" w:cs="宋体"/>
                <w:color w:val="auto"/>
                <w:kern w:val="0"/>
                <w:sz w:val="24"/>
                <w:highlight w:val="none"/>
              </w:rPr>
            </w:pPr>
          </w:p>
        </w:tc>
        <w:tc>
          <w:tcPr>
            <w:tcW w:w="606" w:type="dxa"/>
            <w:vAlign w:val="center"/>
          </w:tcPr>
          <w:p w14:paraId="0B92347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0B6C1D9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3C483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99C2F5">
            <w:pPr>
              <w:widowControl/>
              <w:jc w:val="left"/>
              <w:rPr>
                <w:rFonts w:hint="eastAsia" w:ascii="宋体" w:hAnsi="宋体" w:eastAsia="宋体" w:cs="宋体"/>
                <w:color w:val="auto"/>
                <w:kern w:val="0"/>
                <w:sz w:val="24"/>
                <w:highlight w:val="none"/>
              </w:rPr>
            </w:pPr>
          </w:p>
        </w:tc>
        <w:tc>
          <w:tcPr>
            <w:tcW w:w="1025" w:type="dxa"/>
            <w:vMerge w:val="continue"/>
            <w:vAlign w:val="center"/>
          </w:tcPr>
          <w:p w14:paraId="06D75696">
            <w:pPr>
              <w:widowControl/>
              <w:jc w:val="left"/>
              <w:rPr>
                <w:rFonts w:hint="eastAsia" w:ascii="宋体" w:hAnsi="宋体" w:eastAsia="宋体" w:cs="宋体"/>
                <w:color w:val="auto"/>
                <w:kern w:val="0"/>
                <w:sz w:val="24"/>
                <w:highlight w:val="none"/>
              </w:rPr>
            </w:pPr>
          </w:p>
        </w:tc>
        <w:tc>
          <w:tcPr>
            <w:tcW w:w="2836" w:type="dxa"/>
            <w:vMerge w:val="continue"/>
            <w:vAlign w:val="center"/>
          </w:tcPr>
          <w:p w14:paraId="59670AFA">
            <w:pPr>
              <w:widowControl/>
              <w:jc w:val="left"/>
              <w:rPr>
                <w:rFonts w:hint="eastAsia" w:ascii="宋体" w:hAnsi="宋体" w:eastAsia="宋体" w:cs="宋体"/>
                <w:color w:val="auto"/>
                <w:kern w:val="0"/>
                <w:sz w:val="24"/>
                <w:highlight w:val="none"/>
              </w:rPr>
            </w:pPr>
          </w:p>
        </w:tc>
        <w:tc>
          <w:tcPr>
            <w:tcW w:w="606" w:type="dxa"/>
            <w:vAlign w:val="center"/>
          </w:tcPr>
          <w:p w14:paraId="165FA3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1326F63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25F22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18A938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资本市场服务</w:t>
            </w:r>
          </w:p>
        </w:tc>
        <w:tc>
          <w:tcPr>
            <w:tcW w:w="2836" w:type="dxa"/>
            <w:vMerge w:val="restart"/>
            <w:vAlign w:val="center"/>
          </w:tcPr>
          <w:p w14:paraId="5EE60B6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证券业金融机构</w:t>
            </w:r>
          </w:p>
        </w:tc>
        <w:tc>
          <w:tcPr>
            <w:tcW w:w="606" w:type="dxa"/>
            <w:vAlign w:val="center"/>
          </w:tcPr>
          <w:p w14:paraId="335A016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4B0B76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100亿元（含）至1000亿元</w:t>
            </w:r>
          </w:p>
        </w:tc>
      </w:tr>
      <w:tr w14:paraId="1EE4D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8AA53F">
            <w:pPr>
              <w:widowControl/>
              <w:jc w:val="left"/>
              <w:rPr>
                <w:rFonts w:hint="eastAsia" w:ascii="宋体" w:hAnsi="宋体" w:eastAsia="宋体" w:cs="宋体"/>
                <w:color w:val="auto"/>
                <w:kern w:val="0"/>
                <w:sz w:val="24"/>
                <w:highlight w:val="none"/>
              </w:rPr>
            </w:pPr>
          </w:p>
        </w:tc>
        <w:tc>
          <w:tcPr>
            <w:tcW w:w="2836" w:type="dxa"/>
            <w:vMerge w:val="continue"/>
            <w:vAlign w:val="center"/>
          </w:tcPr>
          <w:p w14:paraId="1D50A9A1">
            <w:pPr>
              <w:widowControl/>
              <w:jc w:val="left"/>
              <w:rPr>
                <w:rFonts w:hint="eastAsia" w:ascii="宋体" w:hAnsi="宋体" w:eastAsia="宋体" w:cs="宋体"/>
                <w:color w:val="auto"/>
                <w:kern w:val="0"/>
                <w:sz w:val="24"/>
                <w:highlight w:val="none"/>
              </w:rPr>
            </w:pPr>
          </w:p>
        </w:tc>
        <w:tc>
          <w:tcPr>
            <w:tcW w:w="606" w:type="dxa"/>
            <w:vAlign w:val="center"/>
          </w:tcPr>
          <w:p w14:paraId="4482BDD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6C7103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10亿元（含）至100亿元</w:t>
            </w:r>
          </w:p>
        </w:tc>
      </w:tr>
      <w:tr w14:paraId="115EA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9A48D5">
            <w:pPr>
              <w:widowControl/>
              <w:jc w:val="left"/>
              <w:rPr>
                <w:rFonts w:hint="eastAsia" w:ascii="宋体" w:hAnsi="宋体" w:eastAsia="宋体" w:cs="宋体"/>
                <w:color w:val="auto"/>
                <w:kern w:val="0"/>
                <w:sz w:val="24"/>
                <w:highlight w:val="none"/>
              </w:rPr>
            </w:pPr>
          </w:p>
        </w:tc>
        <w:tc>
          <w:tcPr>
            <w:tcW w:w="2836" w:type="dxa"/>
            <w:vMerge w:val="continue"/>
            <w:vAlign w:val="center"/>
          </w:tcPr>
          <w:p w14:paraId="2A8A8156">
            <w:pPr>
              <w:widowControl/>
              <w:jc w:val="left"/>
              <w:rPr>
                <w:rFonts w:hint="eastAsia" w:ascii="宋体" w:hAnsi="宋体" w:eastAsia="宋体" w:cs="宋体"/>
                <w:color w:val="auto"/>
                <w:kern w:val="0"/>
                <w:sz w:val="24"/>
                <w:highlight w:val="none"/>
              </w:rPr>
            </w:pPr>
          </w:p>
        </w:tc>
        <w:tc>
          <w:tcPr>
            <w:tcW w:w="606" w:type="dxa"/>
            <w:vAlign w:val="center"/>
          </w:tcPr>
          <w:p w14:paraId="0F5A29B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5AF02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10亿元以下</w:t>
            </w:r>
          </w:p>
        </w:tc>
      </w:tr>
      <w:tr w14:paraId="5420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C6AB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w:t>
            </w:r>
          </w:p>
        </w:tc>
        <w:tc>
          <w:tcPr>
            <w:tcW w:w="2836" w:type="dxa"/>
            <w:vMerge w:val="restart"/>
            <w:vAlign w:val="center"/>
          </w:tcPr>
          <w:p w14:paraId="7BBDC4C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保险业金融机构</w:t>
            </w:r>
          </w:p>
        </w:tc>
        <w:tc>
          <w:tcPr>
            <w:tcW w:w="606" w:type="dxa"/>
            <w:vAlign w:val="center"/>
          </w:tcPr>
          <w:p w14:paraId="096B3A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74DE039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400亿元（含）至5000亿元</w:t>
            </w:r>
          </w:p>
        </w:tc>
      </w:tr>
      <w:tr w14:paraId="338CF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41CB9">
            <w:pPr>
              <w:widowControl/>
              <w:jc w:val="left"/>
              <w:rPr>
                <w:rFonts w:hint="eastAsia" w:ascii="宋体" w:hAnsi="宋体" w:eastAsia="宋体" w:cs="宋体"/>
                <w:color w:val="auto"/>
                <w:kern w:val="0"/>
                <w:sz w:val="24"/>
                <w:highlight w:val="none"/>
              </w:rPr>
            </w:pPr>
          </w:p>
        </w:tc>
        <w:tc>
          <w:tcPr>
            <w:tcW w:w="2836" w:type="dxa"/>
            <w:vMerge w:val="continue"/>
            <w:vAlign w:val="center"/>
          </w:tcPr>
          <w:p w14:paraId="326D4791">
            <w:pPr>
              <w:widowControl/>
              <w:jc w:val="left"/>
              <w:rPr>
                <w:rFonts w:hint="eastAsia" w:ascii="宋体" w:hAnsi="宋体" w:eastAsia="宋体" w:cs="宋体"/>
                <w:color w:val="auto"/>
                <w:kern w:val="0"/>
                <w:sz w:val="24"/>
                <w:highlight w:val="none"/>
              </w:rPr>
            </w:pPr>
          </w:p>
        </w:tc>
        <w:tc>
          <w:tcPr>
            <w:tcW w:w="606" w:type="dxa"/>
            <w:vAlign w:val="center"/>
          </w:tcPr>
          <w:p w14:paraId="0582F7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0CAA143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6B570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8DEFC5">
            <w:pPr>
              <w:widowControl/>
              <w:jc w:val="left"/>
              <w:rPr>
                <w:rFonts w:hint="eastAsia" w:ascii="宋体" w:hAnsi="宋体" w:eastAsia="宋体" w:cs="宋体"/>
                <w:color w:val="auto"/>
                <w:kern w:val="0"/>
                <w:sz w:val="24"/>
                <w:highlight w:val="none"/>
              </w:rPr>
            </w:pPr>
          </w:p>
        </w:tc>
        <w:tc>
          <w:tcPr>
            <w:tcW w:w="2836" w:type="dxa"/>
            <w:vMerge w:val="continue"/>
            <w:vAlign w:val="center"/>
          </w:tcPr>
          <w:p w14:paraId="058FD3CA">
            <w:pPr>
              <w:widowControl/>
              <w:jc w:val="left"/>
              <w:rPr>
                <w:rFonts w:hint="eastAsia" w:ascii="宋体" w:hAnsi="宋体" w:eastAsia="宋体" w:cs="宋体"/>
                <w:color w:val="auto"/>
                <w:kern w:val="0"/>
                <w:sz w:val="24"/>
                <w:highlight w:val="none"/>
              </w:rPr>
            </w:pPr>
          </w:p>
        </w:tc>
        <w:tc>
          <w:tcPr>
            <w:tcW w:w="606" w:type="dxa"/>
            <w:vAlign w:val="center"/>
          </w:tcPr>
          <w:p w14:paraId="3952824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2BE0B5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55DE3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2C515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其他金融业</w:t>
            </w:r>
          </w:p>
        </w:tc>
        <w:tc>
          <w:tcPr>
            <w:tcW w:w="1025" w:type="dxa"/>
            <w:vMerge w:val="restart"/>
            <w:vAlign w:val="center"/>
          </w:tcPr>
          <w:p w14:paraId="7A6BDF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金融信托与管理服务</w:t>
            </w:r>
          </w:p>
        </w:tc>
        <w:tc>
          <w:tcPr>
            <w:tcW w:w="2836" w:type="dxa"/>
            <w:vMerge w:val="restart"/>
            <w:vAlign w:val="center"/>
          </w:tcPr>
          <w:p w14:paraId="1EAC8A9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信托公司</w:t>
            </w:r>
          </w:p>
        </w:tc>
        <w:tc>
          <w:tcPr>
            <w:tcW w:w="606" w:type="dxa"/>
            <w:vAlign w:val="center"/>
          </w:tcPr>
          <w:p w14:paraId="22C5ED0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911946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400亿元（含）至1000亿元</w:t>
            </w:r>
          </w:p>
        </w:tc>
      </w:tr>
      <w:tr w14:paraId="0E32E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F35157">
            <w:pPr>
              <w:widowControl/>
              <w:jc w:val="left"/>
              <w:rPr>
                <w:rFonts w:hint="eastAsia" w:ascii="宋体" w:hAnsi="宋体" w:eastAsia="宋体" w:cs="宋体"/>
                <w:color w:val="auto"/>
                <w:kern w:val="0"/>
                <w:sz w:val="24"/>
                <w:highlight w:val="none"/>
              </w:rPr>
            </w:pPr>
          </w:p>
        </w:tc>
        <w:tc>
          <w:tcPr>
            <w:tcW w:w="1025" w:type="dxa"/>
            <w:vMerge w:val="continue"/>
            <w:vAlign w:val="center"/>
          </w:tcPr>
          <w:p w14:paraId="62AB7F62">
            <w:pPr>
              <w:widowControl/>
              <w:jc w:val="left"/>
              <w:rPr>
                <w:rFonts w:hint="eastAsia" w:ascii="宋体" w:hAnsi="宋体" w:eastAsia="宋体" w:cs="宋体"/>
                <w:color w:val="auto"/>
                <w:kern w:val="0"/>
                <w:sz w:val="24"/>
                <w:highlight w:val="none"/>
              </w:rPr>
            </w:pPr>
          </w:p>
        </w:tc>
        <w:tc>
          <w:tcPr>
            <w:tcW w:w="2836" w:type="dxa"/>
            <w:vMerge w:val="continue"/>
            <w:vAlign w:val="center"/>
          </w:tcPr>
          <w:p w14:paraId="7F27BE7B">
            <w:pPr>
              <w:widowControl/>
              <w:jc w:val="left"/>
              <w:rPr>
                <w:rFonts w:hint="eastAsia" w:ascii="宋体" w:hAnsi="宋体" w:eastAsia="宋体" w:cs="宋体"/>
                <w:color w:val="auto"/>
                <w:kern w:val="0"/>
                <w:sz w:val="24"/>
                <w:highlight w:val="none"/>
              </w:rPr>
            </w:pPr>
          </w:p>
        </w:tc>
        <w:tc>
          <w:tcPr>
            <w:tcW w:w="606" w:type="dxa"/>
            <w:vAlign w:val="center"/>
          </w:tcPr>
          <w:p w14:paraId="5201E7E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444628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64A09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093A43">
            <w:pPr>
              <w:widowControl/>
              <w:jc w:val="left"/>
              <w:rPr>
                <w:rFonts w:hint="eastAsia" w:ascii="宋体" w:hAnsi="宋体" w:eastAsia="宋体" w:cs="宋体"/>
                <w:color w:val="auto"/>
                <w:kern w:val="0"/>
                <w:sz w:val="24"/>
                <w:highlight w:val="none"/>
              </w:rPr>
            </w:pPr>
          </w:p>
        </w:tc>
        <w:tc>
          <w:tcPr>
            <w:tcW w:w="1025" w:type="dxa"/>
            <w:vMerge w:val="continue"/>
            <w:vAlign w:val="center"/>
          </w:tcPr>
          <w:p w14:paraId="19E3548A">
            <w:pPr>
              <w:widowControl/>
              <w:jc w:val="left"/>
              <w:rPr>
                <w:rFonts w:hint="eastAsia" w:ascii="宋体" w:hAnsi="宋体" w:eastAsia="宋体" w:cs="宋体"/>
                <w:color w:val="auto"/>
                <w:kern w:val="0"/>
                <w:sz w:val="24"/>
                <w:highlight w:val="none"/>
              </w:rPr>
            </w:pPr>
          </w:p>
        </w:tc>
        <w:tc>
          <w:tcPr>
            <w:tcW w:w="2836" w:type="dxa"/>
            <w:vMerge w:val="continue"/>
            <w:vAlign w:val="center"/>
          </w:tcPr>
          <w:p w14:paraId="23834344">
            <w:pPr>
              <w:widowControl/>
              <w:jc w:val="left"/>
              <w:rPr>
                <w:rFonts w:hint="eastAsia" w:ascii="宋体" w:hAnsi="宋体" w:eastAsia="宋体" w:cs="宋体"/>
                <w:color w:val="auto"/>
                <w:kern w:val="0"/>
                <w:sz w:val="24"/>
                <w:highlight w:val="none"/>
              </w:rPr>
            </w:pPr>
          </w:p>
        </w:tc>
        <w:tc>
          <w:tcPr>
            <w:tcW w:w="606" w:type="dxa"/>
            <w:vAlign w:val="center"/>
          </w:tcPr>
          <w:p w14:paraId="160A2A9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80921F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67FCF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1AA002">
            <w:pPr>
              <w:widowControl/>
              <w:jc w:val="left"/>
              <w:rPr>
                <w:rFonts w:hint="eastAsia" w:ascii="宋体" w:hAnsi="宋体" w:eastAsia="宋体" w:cs="宋体"/>
                <w:color w:val="auto"/>
                <w:kern w:val="0"/>
                <w:sz w:val="24"/>
                <w:highlight w:val="none"/>
              </w:rPr>
            </w:pPr>
          </w:p>
        </w:tc>
        <w:tc>
          <w:tcPr>
            <w:tcW w:w="1025" w:type="dxa"/>
            <w:vMerge w:val="restart"/>
            <w:vAlign w:val="center"/>
          </w:tcPr>
          <w:p w14:paraId="4F210E0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控股公司服务</w:t>
            </w:r>
          </w:p>
        </w:tc>
        <w:tc>
          <w:tcPr>
            <w:tcW w:w="2836" w:type="dxa"/>
            <w:vMerge w:val="restart"/>
            <w:vAlign w:val="center"/>
          </w:tcPr>
          <w:p w14:paraId="6B34D26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金融控股公司</w:t>
            </w:r>
          </w:p>
        </w:tc>
        <w:tc>
          <w:tcPr>
            <w:tcW w:w="606" w:type="dxa"/>
            <w:vAlign w:val="center"/>
          </w:tcPr>
          <w:p w14:paraId="5FD0EB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1131310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11573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064B0">
            <w:pPr>
              <w:widowControl/>
              <w:jc w:val="left"/>
              <w:rPr>
                <w:rFonts w:hint="eastAsia" w:ascii="宋体" w:hAnsi="宋体" w:eastAsia="宋体" w:cs="宋体"/>
                <w:color w:val="auto"/>
                <w:kern w:val="0"/>
                <w:sz w:val="24"/>
                <w:highlight w:val="none"/>
              </w:rPr>
            </w:pPr>
          </w:p>
        </w:tc>
        <w:tc>
          <w:tcPr>
            <w:tcW w:w="1025" w:type="dxa"/>
            <w:vMerge w:val="continue"/>
            <w:vAlign w:val="center"/>
          </w:tcPr>
          <w:p w14:paraId="6F2872D2">
            <w:pPr>
              <w:widowControl/>
              <w:jc w:val="left"/>
              <w:rPr>
                <w:rFonts w:hint="eastAsia" w:ascii="宋体" w:hAnsi="宋体" w:eastAsia="宋体" w:cs="宋体"/>
                <w:color w:val="auto"/>
                <w:kern w:val="0"/>
                <w:sz w:val="24"/>
                <w:highlight w:val="none"/>
              </w:rPr>
            </w:pPr>
          </w:p>
        </w:tc>
        <w:tc>
          <w:tcPr>
            <w:tcW w:w="2836" w:type="dxa"/>
            <w:vMerge w:val="continue"/>
            <w:vAlign w:val="center"/>
          </w:tcPr>
          <w:p w14:paraId="1FC683BA">
            <w:pPr>
              <w:widowControl/>
              <w:jc w:val="left"/>
              <w:rPr>
                <w:rFonts w:hint="eastAsia" w:ascii="宋体" w:hAnsi="宋体" w:eastAsia="宋体" w:cs="宋体"/>
                <w:color w:val="auto"/>
                <w:kern w:val="0"/>
                <w:sz w:val="24"/>
                <w:highlight w:val="none"/>
              </w:rPr>
            </w:pPr>
          </w:p>
        </w:tc>
        <w:tc>
          <w:tcPr>
            <w:tcW w:w="606" w:type="dxa"/>
            <w:vAlign w:val="center"/>
          </w:tcPr>
          <w:p w14:paraId="39FB2B9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7C83F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44834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9D8639">
            <w:pPr>
              <w:widowControl/>
              <w:jc w:val="left"/>
              <w:rPr>
                <w:rFonts w:hint="eastAsia" w:ascii="宋体" w:hAnsi="宋体" w:eastAsia="宋体" w:cs="宋体"/>
                <w:color w:val="auto"/>
                <w:kern w:val="0"/>
                <w:sz w:val="24"/>
                <w:highlight w:val="none"/>
              </w:rPr>
            </w:pPr>
          </w:p>
        </w:tc>
        <w:tc>
          <w:tcPr>
            <w:tcW w:w="1025" w:type="dxa"/>
            <w:vMerge w:val="continue"/>
            <w:vAlign w:val="center"/>
          </w:tcPr>
          <w:p w14:paraId="0F3D4814">
            <w:pPr>
              <w:widowControl/>
              <w:jc w:val="left"/>
              <w:rPr>
                <w:rFonts w:hint="eastAsia" w:ascii="宋体" w:hAnsi="宋体" w:eastAsia="宋体" w:cs="宋体"/>
                <w:color w:val="auto"/>
                <w:kern w:val="0"/>
                <w:sz w:val="24"/>
                <w:highlight w:val="none"/>
              </w:rPr>
            </w:pPr>
          </w:p>
        </w:tc>
        <w:tc>
          <w:tcPr>
            <w:tcW w:w="2836" w:type="dxa"/>
            <w:vMerge w:val="continue"/>
            <w:vAlign w:val="center"/>
          </w:tcPr>
          <w:p w14:paraId="2927F73D">
            <w:pPr>
              <w:widowControl/>
              <w:jc w:val="left"/>
              <w:rPr>
                <w:rFonts w:hint="eastAsia" w:ascii="宋体" w:hAnsi="宋体" w:eastAsia="宋体" w:cs="宋体"/>
                <w:color w:val="auto"/>
                <w:kern w:val="0"/>
                <w:sz w:val="24"/>
                <w:highlight w:val="none"/>
              </w:rPr>
            </w:pPr>
          </w:p>
        </w:tc>
        <w:tc>
          <w:tcPr>
            <w:tcW w:w="606" w:type="dxa"/>
            <w:vAlign w:val="center"/>
          </w:tcPr>
          <w:p w14:paraId="2939AB1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2A8F2BF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0E610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28DB66">
            <w:pPr>
              <w:widowControl/>
              <w:jc w:val="left"/>
              <w:rPr>
                <w:rFonts w:hint="eastAsia" w:ascii="宋体" w:hAnsi="宋体" w:eastAsia="宋体" w:cs="宋体"/>
                <w:color w:val="auto"/>
                <w:kern w:val="0"/>
                <w:sz w:val="24"/>
                <w:highlight w:val="none"/>
              </w:rPr>
            </w:pPr>
          </w:p>
        </w:tc>
        <w:tc>
          <w:tcPr>
            <w:tcW w:w="1025" w:type="dxa"/>
            <w:vMerge w:val="restart"/>
            <w:vAlign w:val="center"/>
          </w:tcPr>
          <w:p w14:paraId="725D69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其他未包括的金融业</w:t>
            </w:r>
          </w:p>
        </w:tc>
        <w:tc>
          <w:tcPr>
            <w:tcW w:w="2836" w:type="dxa"/>
            <w:vMerge w:val="restart"/>
            <w:vAlign w:val="center"/>
          </w:tcPr>
          <w:p w14:paraId="128F53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除贷款公司、小额贷款公司及典当行以外的其他金融机构</w:t>
            </w:r>
          </w:p>
        </w:tc>
        <w:tc>
          <w:tcPr>
            <w:tcW w:w="606" w:type="dxa"/>
            <w:vAlign w:val="center"/>
          </w:tcPr>
          <w:p w14:paraId="26CD5E5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12EF9C7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26421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22B10">
            <w:pPr>
              <w:widowControl/>
              <w:jc w:val="left"/>
              <w:rPr>
                <w:rFonts w:hint="eastAsia" w:ascii="宋体" w:hAnsi="宋体" w:eastAsia="宋体" w:cs="宋体"/>
                <w:color w:val="auto"/>
                <w:kern w:val="0"/>
                <w:sz w:val="24"/>
                <w:highlight w:val="none"/>
              </w:rPr>
            </w:pPr>
          </w:p>
        </w:tc>
        <w:tc>
          <w:tcPr>
            <w:tcW w:w="1025" w:type="dxa"/>
            <w:vMerge w:val="continue"/>
            <w:vAlign w:val="center"/>
          </w:tcPr>
          <w:p w14:paraId="0A34764B">
            <w:pPr>
              <w:widowControl/>
              <w:jc w:val="left"/>
              <w:rPr>
                <w:rFonts w:hint="eastAsia" w:ascii="宋体" w:hAnsi="宋体" w:eastAsia="宋体" w:cs="宋体"/>
                <w:color w:val="auto"/>
                <w:kern w:val="0"/>
                <w:sz w:val="24"/>
                <w:highlight w:val="none"/>
              </w:rPr>
            </w:pPr>
          </w:p>
        </w:tc>
        <w:tc>
          <w:tcPr>
            <w:tcW w:w="2836" w:type="dxa"/>
            <w:vMerge w:val="continue"/>
            <w:vAlign w:val="center"/>
          </w:tcPr>
          <w:p w14:paraId="737AE839">
            <w:pPr>
              <w:widowControl/>
              <w:jc w:val="left"/>
              <w:rPr>
                <w:rFonts w:hint="eastAsia" w:ascii="宋体" w:hAnsi="宋体" w:eastAsia="宋体" w:cs="宋体"/>
                <w:color w:val="auto"/>
                <w:kern w:val="0"/>
                <w:sz w:val="24"/>
                <w:highlight w:val="none"/>
              </w:rPr>
            </w:pPr>
          </w:p>
        </w:tc>
        <w:tc>
          <w:tcPr>
            <w:tcW w:w="606" w:type="dxa"/>
            <w:vAlign w:val="center"/>
          </w:tcPr>
          <w:p w14:paraId="6C4EFB4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087777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4041C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70A58A">
            <w:pPr>
              <w:widowControl/>
              <w:jc w:val="left"/>
              <w:rPr>
                <w:rFonts w:hint="eastAsia" w:ascii="宋体" w:hAnsi="宋体" w:eastAsia="宋体" w:cs="宋体"/>
                <w:color w:val="auto"/>
                <w:kern w:val="0"/>
                <w:sz w:val="24"/>
                <w:highlight w:val="none"/>
              </w:rPr>
            </w:pPr>
          </w:p>
        </w:tc>
        <w:tc>
          <w:tcPr>
            <w:tcW w:w="1025" w:type="dxa"/>
            <w:vMerge w:val="continue"/>
            <w:vAlign w:val="center"/>
          </w:tcPr>
          <w:p w14:paraId="00695519">
            <w:pPr>
              <w:widowControl/>
              <w:jc w:val="left"/>
              <w:rPr>
                <w:rFonts w:hint="eastAsia" w:ascii="宋体" w:hAnsi="宋体" w:eastAsia="宋体" w:cs="宋体"/>
                <w:color w:val="auto"/>
                <w:kern w:val="0"/>
                <w:sz w:val="24"/>
                <w:highlight w:val="none"/>
              </w:rPr>
            </w:pPr>
          </w:p>
        </w:tc>
        <w:tc>
          <w:tcPr>
            <w:tcW w:w="2836" w:type="dxa"/>
            <w:vMerge w:val="continue"/>
            <w:vAlign w:val="center"/>
          </w:tcPr>
          <w:p w14:paraId="494D9AF8">
            <w:pPr>
              <w:widowControl/>
              <w:jc w:val="left"/>
              <w:rPr>
                <w:rFonts w:hint="eastAsia" w:ascii="宋体" w:hAnsi="宋体" w:eastAsia="宋体" w:cs="宋体"/>
                <w:color w:val="auto"/>
                <w:kern w:val="0"/>
                <w:sz w:val="24"/>
                <w:highlight w:val="none"/>
              </w:rPr>
            </w:pPr>
          </w:p>
        </w:tc>
        <w:tc>
          <w:tcPr>
            <w:tcW w:w="606" w:type="dxa"/>
            <w:vAlign w:val="center"/>
          </w:tcPr>
          <w:p w14:paraId="75B5F6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4D06A7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bl>
    <w:p w14:paraId="0829D4CE">
      <w:pPr>
        <w:rPr>
          <w:rFonts w:hint="eastAsia" w:ascii="宋体" w:hAnsi="宋体" w:eastAsia="宋体" w:cs="宋体"/>
          <w:color w:val="auto"/>
          <w:sz w:val="24"/>
          <w:highlight w:val="none"/>
        </w:rPr>
      </w:pPr>
    </w:p>
    <w:p w14:paraId="2E7136DF">
      <w:pPr>
        <w:ind w:firstLine="420" w:firstLineChars="200"/>
        <w:rPr>
          <w:rFonts w:hint="eastAsia" w:ascii="宋体" w:hAnsi="宋体" w:eastAsia="宋体" w:cs="宋体"/>
          <w:color w:val="auto"/>
          <w:highlight w:val="none"/>
        </w:rPr>
      </w:pPr>
    </w:p>
    <w:p w14:paraId="51382555">
      <w:pPr>
        <w:spacing w:line="360" w:lineRule="auto"/>
        <w:ind w:right="420"/>
        <w:rPr>
          <w:rFonts w:hint="eastAsia" w:ascii="宋体" w:hAnsi="宋体" w:eastAsia="宋体" w:cs="宋体"/>
          <w:color w:val="auto"/>
          <w:highlight w:val="none"/>
        </w:rPr>
      </w:pPr>
    </w:p>
    <w:p w14:paraId="4C977CBD">
      <w:pPr>
        <w:spacing w:line="360" w:lineRule="auto"/>
        <w:rPr>
          <w:rFonts w:hint="eastAsia" w:ascii="宋体" w:hAnsi="宋体" w:eastAsia="宋体" w:cs="宋体"/>
          <w:bCs/>
          <w:color w:val="auto"/>
          <w:sz w:val="24"/>
          <w:highlight w:val="none"/>
        </w:rPr>
      </w:pPr>
    </w:p>
    <w:p w14:paraId="4F9996F3">
      <w:pPr>
        <w:spacing w:line="360" w:lineRule="auto"/>
        <w:jc w:val="center"/>
        <w:rPr>
          <w:rFonts w:hint="eastAsia" w:ascii="宋体" w:hAnsi="宋体" w:eastAsia="宋体" w:cs="宋体"/>
          <w:b/>
          <w:color w:val="auto"/>
          <w:sz w:val="32"/>
          <w:szCs w:val="32"/>
          <w:highlight w:val="none"/>
        </w:rPr>
      </w:pPr>
    </w:p>
    <w:p w14:paraId="7C6BEB07">
      <w:pPr>
        <w:spacing w:line="360" w:lineRule="auto"/>
        <w:rPr>
          <w:rFonts w:hint="eastAsia" w:ascii="宋体" w:hAnsi="宋体" w:eastAsia="宋体" w:cs="宋体"/>
          <w:bCs/>
          <w:color w:val="auto"/>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483096-5AEE-455C-82AA-A9C8AEDE8447}"/>
  </w:font>
  <w:font w:name="Arial">
    <w:panose1 w:val="020B0604020202020204"/>
    <w:charset w:val="01"/>
    <w:family w:val="swiss"/>
    <w:pitch w:val="default"/>
    <w:sig w:usb0="E0002EFF" w:usb1="C000785B" w:usb2="00000009" w:usb3="00000000" w:csb0="400001FF" w:csb1="FFFF0000"/>
    <w:embedRegular r:id="rId2" w:fontKey="{84BD8DD7-5932-41E9-962C-4F539F468182}"/>
  </w:font>
  <w:font w:name="黑体">
    <w:panose1 w:val="02010609060101010101"/>
    <w:charset w:val="86"/>
    <w:family w:val="auto"/>
    <w:pitch w:val="default"/>
    <w:sig w:usb0="800002BF" w:usb1="38CF7CFA" w:usb2="00000016" w:usb3="00000000" w:csb0="00040001" w:csb1="00000000"/>
    <w:embedRegular r:id="rId3" w:fontKey="{929B0573-E925-480F-A050-35FF4B430E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4" w:fontKey="{3F36B794-6836-4738-B992-AA2EF4E05680}"/>
  </w:font>
  <w:font w:name="仿宋">
    <w:panose1 w:val="02010609060101010101"/>
    <w:charset w:val="86"/>
    <w:family w:val="modern"/>
    <w:pitch w:val="default"/>
    <w:sig w:usb0="800002BF" w:usb1="38CF7CFA" w:usb2="00000016" w:usb3="00000000" w:csb0="00040001" w:csb1="00000000"/>
    <w:embedRegular r:id="rId5" w:fontKey="{5E1F2681-06A3-4F9C-A8E6-28E198DE54CE}"/>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091C8">
    <w:pPr>
      <w:pStyle w:val="4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A53F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EA53F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63546">
    <w:pPr>
      <w:pStyle w:val="40"/>
      <w:jc w:val="center"/>
      <w:rPr>
        <w:rFonts w:ascii="方正仿宋_GB2312" w:eastAsia="方正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248FA">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1248FA">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5E685B6B">
    <w:pPr>
      <w:rPr>
        <w:rFonts w:ascii="方正仿宋_GB2312" w:eastAsia="方正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D5CC0">
    <w:pPr>
      <w:pStyle w:val="40"/>
      <w:jc w:val="center"/>
      <w:rPr>
        <w:rFonts w:ascii="方正仿宋_GB2312" w:eastAsia="方正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992D7">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36992D7">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081C58FA">
    <w:pPr>
      <w:rPr>
        <w:rFonts w:ascii="方正仿宋_GB2312" w:eastAsia="方正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0CF4">
    <w:pPr>
      <w:pStyle w:val="40"/>
      <w:jc w:val="center"/>
      <w:rPr>
        <w:rFonts w:ascii="方正仿宋_GB2312" w:eastAsia="方正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40FE7">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DC40FE7">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51D5ECDB">
    <w:pPr>
      <w:rPr>
        <w:rFonts w:ascii="方正仿宋_GB2312" w:eastAsia="方正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AAEEF">
    <w:pPr>
      <w:pStyle w:val="40"/>
      <w:jc w:val="center"/>
      <w:rPr>
        <w:rFonts w:ascii="方正仿宋_GB2312" w:eastAsia="方正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B9793">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5BB9793">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66D49D63">
    <w:pPr>
      <w:rPr>
        <w:rFonts w:ascii="方正仿宋_GB2312" w:eastAsia="方正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AF23">
    <w:pPr>
      <w:pStyle w:val="40"/>
      <w:jc w:val="center"/>
      <w:rPr>
        <w:rFonts w:ascii="方正仿宋_GB2312" w:eastAsia="方正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697ED">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08697ED">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76BC">
    <w:pPr>
      <w:pStyle w:val="40"/>
      <w:framePr w:wrap="around" w:vAnchor="text" w:hAnchor="margin" w:xAlign="right" w:y="1"/>
      <w:rPr>
        <w:rStyle w:val="73"/>
      </w:rPr>
    </w:pPr>
    <w:r>
      <w:fldChar w:fldCharType="begin"/>
    </w:r>
    <w:r>
      <w:rPr>
        <w:rStyle w:val="73"/>
      </w:rPr>
      <w:instrText xml:space="preserve">PAGE  </w:instrText>
    </w:r>
    <w:r>
      <w:fldChar w:fldCharType="end"/>
    </w:r>
  </w:p>
  <w:p w14:paraId="23E684E7">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EA3E3">
    <w:pPr>
      <w:pStyle w:val="40"/>
      <w:jc w:val="center"/>
      <w:rPr>
        <w:rFonts w:ascii="方正仿宋_GB2312" w:eastAsia="方正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64C41">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3464C41">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EC402">
    <w:pPr>
      <w:pStyle w:val="40"/>
      <w:framePr w:wrap="around" w:vAnchor="text" w:hAnchor="margin" w:xAlign="right" w:y="1"/>
      <w:rPr>
        <w:rStyle w:val="73"/>
      </w:rPr>
    </w:pPr>
    <w:r>
      <w:fldChar w:fldCharType="begin"/>
    </w:r>
    <w:r>
      <w:rPr>
        <w:rStyle w:val="73"/>
      </w:rPr>
      <w:instrText xml:space="preserve">PAGE  </w:instrText>
    </w:r>
    <w:r>
      <w:fldChar w:fldCharType="end"/>
    </w:r>
  </w:p>
  <w:p w14:paraId="712E429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2E712">
    <w:pPr>
      <w:pStyle w:val="4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0527C">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2F0527C">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03E17">
    <w:pPr>
      <w:pStyle w:val="40"/>
      <w:rPr>
        <w:rFonts w:ascii="方正仿宋_GB2312" w:eastAsia="方正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E415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BE415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A93EC">
    <w:pPr>
      <w:pStyle w:val="40"/>
      <w:framePr w:wrap="around" w:vAnchor="text" w:hAnchor="margin" w:xAlign="right" w:y="1"/>
      <w:rPr>
        <w:rStyle w:val="73"/>
      </w:rPr>
    </w:pPr>
    <w:r>
      <w:fldChar w:fldCharType="begin"/>
    </w:r>
    <w:r>
      <w:rPr>
        <w:rStyle w:val="73"/>
      </w:rPr>
      <w:instrText xml:space="preserve">PAGE  </w:instrText>
    </w:r>
    <w:r>
      <w:fldChar w:fldCharType="end"/>
    </w:r>
  </w:p>
  <w:p w14:paraId="01763E6B">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A43C6">
    <w:pPr>
      <w:pStyle w:val="40"/>
      <w:rPr>
        <w:rFonts w:ascii="方正仿宋_GB2312" w:eastAsia="方正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29201">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429201">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996D8">
    <w:pPr>
      <w:pStyle w:val="40"/>
      <w:jc w:val="center"/>
      <w:rPr>
        <w:rFonts w:ascii="方正仿宋_GB2312" w:eastAsia="方正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30DD0">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E430DD0">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4CADC">
    <w:pPr>
      <w:pStyle w:val="40"/>
      <w:jc w:val="center"/>
      <w:rPr>
        <w:rFonts w:ascii="方正仿宋_GB2312" w:eastAsia="方正仿宋_GB2312"/>
      </w:rPr>
    </w:pPr>
    <w:r>
      <w:rPr>
        <w:rFonts w:hint="eastAsia" w:ascii="方正仿宋_GB2312" w:eastAsia="方正仿宋_GB2312"/>
        <w:kern w:val="0"/>
      </w:rPr>
      <w:t xml:space="preserve">第 </w:t>
    </w:r>
    <w:r>
      <w:rPr>
        <w:rFonts w:hint="eastAsia" w:ascii="方正仿宋_GB2312" w:eastAsia="方正仿宋_GB2312"/>
        <w:kern w:val="0"/>
      </w:rPr>
      <w:fldChar w:fldCharType="begin"/>
    </w:r>
    <w:r>
      <w:rPr>
        <w:rFonts w:hint="eastAsia" w:ascii="方正仿宋_GB2312" w:eastAsia="方正仿宋_GB2312"/>
        <w:kern w:val="0"/>
      </w:rPr>
      <w:instrText xml:space="preserve"> PAGE </w:instrText>
    </w:r>
    <w:r>
      <w:rPr>
        <w:rFonts w:hint="eastAsia" w:ascii="方正仿宋_GB2312" w:eastAsia="方正仿宋_GB2312"/>
        <w:kern w:val="0"/>
      </w:rPr>
      <w:fldChar w:fldCharType="separate"/>
    </w:r>
    <w:r>
      <w:rPr>
        <w:rFonts w:ascii="方正仿宋_GB2312" w:eastAsia="方正仿宋_GB2312"/>
        <w:kern w:val="0"/>
      </w:rPr>
      <w:t>1</w:t>
    </w:r>
    <w:r>
      <w:rPr>
        <w:rFonts w:hint="eastAsia" w:ascii="方正仿宋_GB2312" w:eastAsia="方正仿宋_GB2312"/>
        <w:kern w:val="0"/>
      </w:rPr>
      <w:fldChar w:fldCharType="end"/>
    </w:r>
    <w:r>
      <w:rPr>
        <w:rFonts w:hint="eastAsia" w:ascii="方正仿宋_GB2312" w:eastAsia="方正仿宋_GB2312"/>
        <w:kern w:val="0"/>
      </w:rPr>
      <w:t xml:space="preserve"> 页 共 </w:t>
    </w:r>
    <w:r>
      <w:rPr>
        <w:rFonts w:hint="eastAsia" w:ascii="方正仿宋_GB2312" w:eastAsia="方正仿宋_GB2312"/>
        <w:kern w:val="0"/>
      </w:rPr>
      <w:fldChar w:fldCharType="begin"/>
    </w:r>
    <w:r>
      <w:rPr>
        <w:rFonts w:hint="eastAsia" w:ascii="方正仿宋_GB2312" w:eastAsia="方正仿宋_GB2312"/>
        <w:kern w:val="0"/>
      </w:rPr>
      <w:instrText xml:space="preserve"> NUMPAGES </w:instrText>
    </w:r>
    <w:r>
      <w:rPr>
        <w:rFonts w:hint="eastAsia" w:ascii="方正仿宋_GB2312" w:eastAsia="方正仿宋_GB2312"/>
        <w:kern w:val="0"/>
      </w:rPr>
      <w:fldChar w:fldCharType="separate"/>
    </w:r>
    <w:r>
      <w:rPr>
        <w:rFonts w:ascii="方正仿宋_GB2312" w:eastAsia="方正仿宋_GB2312"/>
        <w:kern w:val="0"/>
      </w:rPr>
      <w:t>69</w:t>
    </w:r>
    <w:r>
      <w:rPr>
        <w:rFonts w:hint="eastAsia" w:ascii="方正仿宋_GB2312" w:eastAsia="方正仿宋_GB2312"/>
        <w:kern w:val="0"/>
      </w:rPr>
      <w:fldChar w:fldCharType="end"/>
    </w:r>
    <w:r>
      <w:rPr>
        <w:rFonts w:hint="eastAsia" w:ascii="方正仿宋_GB2312" w:eastAsia="方正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08C61">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8F04">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55C8F04">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CD15E">
    <w:pPr>
      <w:pStyle w:val="59"/>
      <w:pBdr>
        <w:bottom w:val="none" w:color="auto" w:sz="0" w:space="0"/>
      </w:pBdr>
      <w:tabs>
        <w:tab w:val="center" w:pos="4535"/>
        <w:tab w:val="right" w:pos="9070"/>
      </w:tabs>
      <w:ind w:firstLine="180" w:firstLineChars="100"/>
      <w:jc w:val="both"/>
      <w:rPr>
        <w:rFonts w:ascii="方正仿宋_GB2312" w:eastAsia="方正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0AE10">
    <w:pPr>
      <w:pStyle w:val="41"/>
      <w:rPr>
        <w:rFonts w:hint="eastAsia"/>
        <w:lang w:val="en-US" w:eastAsia="zh-CN"/>
      </w:rPr>
    </w:pPr>
    <w:r>
      <w:t></w:t>
    </w: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p w14:paraId="29312C3C">
    <w:pPr>
      <w:pStyle w:val="41"/>
      <w:pBdr>
        <w:bottom w:val="none" w:color="auto" w:sz="0" w:space="1"/>
      </w:pBdr>
      <w:jc w:val="both"/>
      <w:rPr>
        <w:rFonts w:ascii="方正仿宋_GB2312" w:eastAsia="方正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0D70E">
    <w:pPr>
      <w:pStyle w:val="41"/>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A0FA">
    <w:pPr>
      <w:pStyle w:val="41"/>
      <w:jc w:val="left"/>
      <w:rPr>
        <w:rFonts w:hint="eastAsia" w:ascii="宋体" w:hAnsi="宋体" w:eastAsia="宋体" w:cs="宋体"/>
        <w:sz w:val="18"/>
        <w:szCs w:val="18"/>
        <w:lang w:val="en-US" w:eastAsia="zh-CN"/>
      </w:rPr>
    </w:pPr>
    <w:r>
      <w:t></w:t>
    </w:r>
    <w:bookmarkStart w:id="62" w:name="OLE_LINK2"/>
    <w:r>
      <w:rPr>
        <w:rFonts w:hint="eastAsia" w:ascii="宋体" w:hAnsi="宋体" w:eastAsia="宋体" w:cs="宋体"/>
        <w:sz w:val="18"/>
        <w:szCs w:val="18"/>
      </w:rPr>
      <w:t>绍兴虬实企业管理咨询有限公司</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 xml:space="preserve">           文件编号:</w:t>
    </w:r>
    <w:bookmarkEnd w:id="62"/>
    <w:r>
      <w:rPr>
        <w:rFonts w:hint="eastAsia" w:ascii="宋体" w:hAnsi="宋体" w:eastAsia="宋体" w:cs="宋体"/>
        <w:sz w:val="18"/>
        <w:szCs w:val="18"/>
        <w:lang w:val="en-US" w:eastAsia="zh-CN"/>
      </w:rPr>
      <w:t>SXQS-202506-GK094</w:t>
    </w:r>
  </w:p>
  <w:p w14:paraId="7581E58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D5178">
    <w:pPr>
      <w:pStyle w:val="41"/>
      <w:rPr>
        <w:lang w:val="en-US"/>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文件编号:SXQS-202506-GK094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D9628">
    <w:pPr>
      <w:pStyle w:val="41"/>
      <w:jc w:val="left"/>
      <w:rPr>
        <w:rFonts w:hint="eastAsia" w:ascii="方正仿宋_GB2312" w:eastAsia="宋体"/>
        <w:b w:val="0"/>
        <w:i/>
        <w:sz w:val="18"/>
        <w:u w:val="single"/>
        <w:lang w:val="en-US" w:eastAsia="zh-CN"/>
      </w:rPr>
    </w:pPr>
    <w:r>
      <w:t></w:t>
    </w: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ascii="宋体" w:hAnsi="宋体" w:eastAsia="宋体" w:cs="宋体"/>
        <w:sz w:val="18"/>
        <w:szCs w:val="18"/>
        <w:lang w:val="en-US" w:eastAsia="zh-CN"/>
      </w:rPr>
      <w:t>文件编号:SXQS-202506-GK094</w:t>
    </w:r>
  </w:p>
  <w:p w14:paraId="588F257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BB826">
    <w:pPr>
      <w:pStyle w:val="41"/>
      <w:rPr>
        <w:rFonts w:hint="eastAsia"/>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2692">
    <w:pPr>
      <w:pStyle w:val="41"/>
      <w:rPr>
        <w:rFonts w:hint="eastAsia"/>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p w14:paraId="6D0A59E8">
    <w:pPr>
      <w:pBdr>
        <w:bottom w:val="none" w:color="auto" w:sz="0" w:space="0"/>
      </w:pBdr>
      <w:rPr>
        <w:rFonts w:ascii="方正仿宋_GB2312" w:eastAsia="方正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F2FD">
    <w:pPr>
      <w:pStyle w:val="41"/>
      <w:rPr>
        <w:rFonts w:hint="eastAsia"/>
        <w:lang w:val="en-US" w:eastAsia="zh-CN"/>
      </w:rPr>
    </w:pPr>
    <w:r>
      <w:rPr>
        <w:rFonts w:hint="eastAsia"/>
      </w:rPr>
      <w:t xml:space="preserve"> 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p w14:paraId="10E40F59">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2D23">
    <w:pPr>
      <w:pStyle w:val="41"/>
      <w:jc w:val="both"/>
      <w:rPr>
        <w:rFonts w:ascii="方正仿宋_GB2312" w:eastAsia="方正仿宋_GB2312"/>
        <w:b w:val="0"/>
        <w:i/>
        <w:sz w:val="18"/>
        <w:u w:val="single"/>
        <w:lang w:val="en-US"/>
      </w:rPr>
    </w:pPr>
    <w:r>
      <w:t></w:t>
    </w: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ascii="宋体" w:hAnsi="宋体" w:eastAsia="宋体" w:cs="宋体"/>
        <w:sz w:val="18"/>
        <w:szCs w:val="18"/>
        <w:lang w:val="en-US" w:eastAsia="zh-CN"/>
      </w:rPr>
      <w:t>SXQS-202504-GK053</w:t>
    </w:r>
  </w:p>
  <w:p w14:paraId="4A9DD911">
    <w:pPr>
      <w:rPr>
        <w:rFonts w:ascii="方正仿宋_GB2312" w:eastAsia="方正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15C4E">
    <w:pPr>
      <w:pStyle w:val="41"/>
      <w:rPr>
        <w:rFonts w:ascii="方正仿宋_GB2312" w:eastAsia="方正仿宋_GB2312"/>
        <w:b w:val="0"/>
        <w:i/>
        <w:sz w:val="18"/>
        <w:u w:val="single"/>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文件编号:SXQS-202506-GK094</w:t>
    </w:r>
  </w:p>
  <w:p w14:paraId="7A206067">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FAC37A6"/>
    <w:multiLevelType w:val="singleLevel"/>
    <w:tmpl w:val="FFAC37A6"/>
    <w:lvl w:ilvl="0" w:tentative="0">
      <w:start w:val="3"/>
      <w:numFmt w:val="chineseCounting"/>
      <w:suff w:val="space"/>
      <w:lvlText w:val="第%1部分"/>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000000"/>
    <w:rsid w:val="033E089E"/>
    <w:rsid w:val="03CC2F6E"/>
    <w:rsid w:val="051E718B"/>
    <w:rsid w:val="062B4F96"/>
    <w:rsid w:val="06D74677"/>
    <w:rsid w:val="07624DE1"/>
    <w:rsid w:val="080D421E"/>
    <w:rsid w:val="082A3A50"/>
    <w:rsid w:val="0983157E"/>
    <w:rsid w:val="0BC419DA"/>
    <w:rsid w:val="0C1F0310"/>
    <w:rsid w:val="0FA0239A"/>
    <w:rsid w:val="14127BE9"/>
    <w:rsid w:val="15D6416E"/>
    <w:rsid w:val="169B74EE"/>
    <w:rsid w:val="169E17AF"/>
    <w:rsid w:val="18A17249"/>
    <w:rsid w:val="1AF0D45A"/>
    <w:rsid w:val="1E0F4D36"/>
    <w:rsid w:val="1EC42025"/>
    <w:rsid w:val="1FBF3881"/>
    <w:rsid w:val="1FCBC4A9"/>
    <w:rsid w:val="1FDF64A5"/>
    <w:rsid w:val="22B84235"/>
    <w:rsid w:val="22BC2023"/>
    <w:rsid w:val="23F91CEF"/>
    <w:rsid w:val="2491137E"/>
    <w:rsid w:val="26154EB4"/>
    <w:rsid w:val="26866A58"/>
    <w:rsid w:val="26E36D60"/>
    <w:rsid w:val="27C32D44"/>
    <w:rsid w:val="296E54EC"/>
    <w:rsid w:val="2A2B053F"/>
    <w:rsid w:val="2B365FF8"/>
    <w:rsid w:val="2CDA6E57"/>
    <w:rsid w:val="2D497C7D"/>
    <w:rsid w:val="320E54CB"/>
    <w:rsid w:val="337308C3"/>
    <w:rsid w:val="370E5D48"/>
    <w:rsid w:val="37D80F43"/>
    <w:rsid w:val="39DD0825"/>
    <w:rsid w:val="3AAE2954"/>
    <w:rsid w:val="3DF3849B"/>
    <w:rsid w:val="3EDB5351"/>
    <w:rsid w:val="3F326AC0"/>
    <w:rsid w:val="3F6D7804"/>
    <w:rsid w:val="3F7E3CBF"/>
    <w:rsid w:val="3FEFF7E8"/>
    <w:rsid w:val="3FF7BB55"/>
    <w:rsid w:val="3FFCE84F"/>
    <w:rsid w:val="3FFE25DA"/>
    <w:rsid w:val="3FFF5138"/>
    <w:rsid w:val="40ED4A6E"/>
    <w:rsid w:val="41996C57"/>
    <w:rsid w:val="433625E0"/>
    <w:rsid w:val="43A04FD7"/>
    <w:rsid w:val="443F07C1"/>
    <w:rsid w:val="45FF8421"/>
    <w:rsid w:val="493A7185"/>
    <w:rsid w:val="4B90229E"/>
    <w:rsid w:val="4DE4148C"/>
    <w:rsid w:val="4DE82247"/>
    <w:rsid w:val="4F3FEEA3"/>
    <w:rsid w:val="4FAE554B"/>
    <w:rsid w:val="4FEEF1CF"/>
    <w:rsid w:val="50C301CB"/>
    <w:rsid w:val="538668A0"/>
    <w:rsid w:val="566FF3A5"/>
    <w:rsid w:val="57DAE6E1"/>
    <w:rsid w:val="5A558E99"/>
    <w:rsid w:val="5BDF3378"/>
    <w:rsid w:val="5CFEE2CC"/>
    <w:rsid w:val="5D7F1DB6"/>
    <w:rsid w:val="5E6463FD"/>
    <w:rsid w:val="5F665FB3"/>
    <w:rsid w:val="61BA1294"/>
    <w:rsid w:val="63654F4E"/>
    <w:rsid w:val="642152E2"/>
    <w:rsid w:val="65077AE2"/>
    <w:rsid w:val="67FC8C85"/>
    <w:rsid w:val="6AEF1016"/>
    <w:rsid w:val="6BBFC6AF"/>
    <w:rsid w:val="6BEFF7E4"/>
    <w:rsid w:val="720F3246"/>
    <w:rsid w:val="721D27C5"/>
    <w:rsid w:val="729E74BD"/>
    <w:rsid w:val="7584134C"/>
    <w:rsid w:val="76D4359C"/>
    <w:rsid w:val="76FBAFF1"/>
    <w:rsid w:val="77560455"/>
    <w:rsid w:val="776E0A3D"/>
    <w:rsid w:val="77C33BE9"/>
    <w:rsid w:val="77FE5760"/>
    <w:rsid w:val="77FF1645"/>
    <w:rsid w:val="78BD1BF0"/>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方正仿宋_GB2312" w:hAnsi="仿宋" w:eastAsia="方正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方正仿宋_GB2312" w:eastAsia="方正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方正仿宋_GB2312" w:eastAsia="方正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方正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方正仿宋_GB2312" w:hAnsi="Times New Roman" w:eastAsia="方正仿宋_GB2312" w:cs="方正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方正仿宋_GB2312" w:hAnsi="方正仿宋_GB2312" w:eastAsia="方正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方正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方正仿宋_GB2312" w:hAnsi="微软雅黑" w:eastAsia="方正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方正仿宋_GB2312" w:hAnsi="微软雅黑" w:eastAsia="方正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方正仿宋_GB2312" w:hAnsi="宋体" w:eastAsia="方正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方正仿宋_GB2312" w:eastAsia="方正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方正仿宋_GB2312" w:hAnsi="仿宋" w:eastAsia="方正仿宋_GB2312"/>
      <w:kern w:val="2"/>
      <w:sz w:val="24"/>
      <w:szCs w:val="24"/>
    </w:rPr>
  </w:style>
  <w:style w:type="character" w:customStyle="1" w:styleId="129">
    <w:name w:val="样式4 Char"/>
    <w:qFormat/>
    <w:uiPriority w:val="0"/>
    <w:rPr>
      <w:rFonts w:ascii="方正仿宋_GB2312" w:hAnsi="仿宋" w:eastAsia="方正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方正仿宋_GB2312" w:hAnsi="仿宋" w:eastAsia="方正仿宋_GB2312"/>
      <w:b/>
      <w:kern w:val="2"/>
      <w:sz w:val="24"/>
      <w:szCs w:val="24"/>
    </w:rPr>
  </w:style>
  <w:style w:type="character" w:customStyle="1" w:styleId="143">
    <w:name w:val="font12gray1"/>
    <w:qFormat/>
    <w:uiPriority w:val="0"/>
    <w:rPr>
      <w:rFonts w:ascii="方正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方正仿宋_GB2312" w:eastAsia="方正仿宋_GB2312" w:cs="方正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方正仿宋_GB2312" w:hAnsi="方正仿宋_GB2312" w:eastAsia="方正仿宋_GB2312"/>
      <w:kern w:val="2"/>
      <w:sz w:val="24"/>
      <w:lang w:bidi="ar-SA"/>
    </w:rPr>
  </w:style>
  <w:style w:type="character" w:customStyle="1" w:styleId="154">
    <w:name w:val="正文 项目 Char"/>
    <w:qFormat/>
    <w:uiPriority w:val="0"/>
    <w:rPr>
      <w:rFonts w:ascii="方正仿宋_GB2312" w:hAnsi="方正仿宋_GB2312" w:eastAsia="方正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方正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方正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方正仿宋_GB2312" w:hAnsi="Times New Roman" w:eastAsia="方正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方正仿宋_GB2312" w:hAnsi="仿宋" w:eastAsia="方正仿宋_GB2312" w:cs="方正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方正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方正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方正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方正仿宋_GB2312" w:hAnsi="仿宋" w:eastAsia="方正仿宋_GB2312" w:cs="方正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方正仿宋_GB2312" w:eastAsia="方正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方正仿宋_GB2312" w:eastAsia="方正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方正仿宋_GB2312" w:eastAsia="方正仿宋_GB2312" w:cs="方正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方正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方正仿宋_GB2312" w:eastAsia="方正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方正仿宋_GB2312" w:hAnsi="方正仿宋_GB2312" w:eastAsia="方正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方正仿宋_GB2312" w:eastAsia="方正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方正仿宋_GB2312" w:eastAsia="微软雅黑"/>
      <w:b/>
      <w:kern w:val="2"/>
      <w:sz w:val="23"/>
      <w:szCs w:val="23"/>
      <w:lang w:val="en-US" w:eastAsia="zh-CN" w:bidi="ar-SA"/>
    </w:rPr>
  </w:style>
  <w:style w:type="character" w:customStyle="1" w:styleId="290">
    <w:name w:val="样式8 Char"/>
    <w:qFormat/>
    <w:uiPriority w:val="0"/>
    <w:rPr>
      <w:rFonts w:ascii="方正仿宋_GB2312" w:hAnsi="宋体" w:eastAsia="方正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方正仿宋_GB2312" w:eastAsia="方正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方正仿宋_GB2312" w:eastAsia="方正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方正仿宋_GB2312" w:eastAsia="方正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方正仿宋_GB2312" w:hAnsi="Courier New" w:eastAsia="方正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方正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方正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方正仿宋_GB2312" w:eastAsia="方正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方正仿宋_GB2312" w:eastAsia="方正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方正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方正仿宋_GB2312" w:eastAsia="方正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方正仿宋_GB2312" w:hAnsi="方正仿宋_GB2312" w:eastAsia="方正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方正仿宋_GB2312" w:eastAsia="方正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方正仿宋_GB2312" w:eastAsia="方正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方正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方正仿宋_GB2312" w:hAnsi="Times New Roman" w:eastAsia="方正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方正仿宋_GB2312" w:hAnsi="方正仿宋_GB2312" w:eastAsia="方正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方正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方正仿宋_GB2312" w:hAnsi="仿宋" w:eastAsia="方正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方正仿宋_GB2312" w:eastAsia="方正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方正仿宋_GB2312" w:eastAsia="方正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47" w:after="10" w:afterLines="47"/>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方正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方正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方正仿宋_GB2312" w:eastAsia="方正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方正仿宋_GB2312" w:eastAsia="方正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方正仿宋_GB2312" w:eastAsia="方正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方正仿宋_GB2312" w:eastAsia="方正仿宋_GB2312"/>
      <w:b/>
      <w:sz w:val="32"/>
      <w:szCs w:val="32"/>
    </w:rPr>
  </w:style>
  <w:style w:type="paragraph" w:customStyle="1" w:styleId="503">
    <w:name w:val="Char2 Char Char Char1"/>
    <w:basedOn w:val="1"/>
    <w:qFormat/>
    <w:uiPriority w:val="6"/>
    <w:rPr>
      <w:rFonts w:ascii="方正仿宋_GB2312" w:eastAsia="方正仿宋_GB2312"/>
      <w:b/>
      <w:sz w:val="32"/>
      <w:szCs w:val="32"/>
    </w:rPr>
  </w:style>
  <w:style w:type="paragraph" w:customStyle="1" w:styleId="504">
    <w:name w:val="默认段落样式"/>
    <w:basedOn w:val="132"/>
    <w:qFormat/>
    <w:uiPriority w:val="0"/>
    <w:pPr>
      <w:spacing w:before="0"/>
      <w:ind w:firstLine="480"/>
      <w:outlineLvl w:val="2"/>
    </w:pPr>
    <w:rPr>
      <w:rFonts w:ascii="方正仿宋_GB2312" w:hAnsi="宋体" w:eastAsia="方正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方正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方正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方正仿宋_GB2312" w:eastAsia="方正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方正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方正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方正仿宋_GB2312" w:eastAsia="方正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方正仿宋_GB2312" w:eastAsia="方正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方正仿宋_GB2312" w:eastAsia="方正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方正仿宋_GB2312" w:hAnsi="仿宋" w:eastAsia="方正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方正仿宋_GB2312" w:eastAsia="方正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方正仿宋_GB2312" w:hAnsi="宋体" w:eastAsia="方正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方正仿宋_GB2312" w:eastAsia="方正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方正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方正仿宋_GB2312" w:eastAsia="方正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方正仿宋_GB2312" w:eastAsia="方正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方正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方正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方正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方正仿宋_GB2312" w:eastAsia="方正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方正仿宋_GB2312" w:hAnsi="仿宋" w:eastAsia="方正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方正仿宋_GB2312" w:hAnsi="方正仿宋_GB2312" w:eastAsia="方正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47" w:after="31" w:afterLines="47"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方正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方正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方正仿宋_GB2312" w:eastAsia="方正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方正仿宋_GB2312" w:eastAsia="方正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方正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方正仿宋_GB2312" w:eastAsia="方正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方正仿宋_GB2312" w:eastAsia="方正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方正仿宋_GB2312" w:eastAsia="方正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方正仿宋_GB2312" w:eastAsia="方正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方正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方正仿宋_GB2312" w:hAnsi="宋体" w:eastAsia="方正仿宋_GB2312"/>
      <w:b/>
      <w:bCs/>
      <w:sz w:val="24"/>
    </w:rPr>
  </w:style>
  <w:style w:type="paragraph" w:customStyle="1" w:styleId="761">
    <w:name w:val="_Style 5"/>
    <w:basedOn w:val="1"/>
    <w:qFormat/>
    <w:uiPriority w:val="34"/>
    <w:pPr>
      <w:adjustRightInd/>
      <w:ind w:firstLine="420" w:firstLineChars="200"/>
    </w:pPr>
    <w:rPr>
      <w:rFonts w:eastAsia="方正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方正仿宋_GB2312" w:eastAsia="方正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方正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方正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方正仿宋_GB2312" w:eastAsia="方正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方正仿宋_GB2312" w:eastAsia="方正仿宋_GB2312"/>
      <w:b/>
      <w:sz w:val="32"/>
      <w:szCs w:val="32"/>
    </w:rPr>
  </w:style>
  <w:style w:type="paragraph" w:customStyle="1" w:styleId="786">
    <w:name w:val="Char111"/>
    <w:basedOn w:val="1"/>
    <w:qFormat/>
    <w:uiPriority w:val="0"/>
    <w:rPr>
      <w:rFonts w:ascii="方正仿宋_GB2312" w:eastAsia="方正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方正仿宋_GB2312" w:eastAsia="方正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方正仿宋_GB2312" w:eastAsia="方正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方正仿宋_GB2312" w:hAnsi="宋体" w:eastAsia="方正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方正仿宋_GB2312" w:eastAsia="方正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方正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方正仿宋_GB2312"/>
      <w:sz w:val="24"/>
      <w:szCs w:val="20"/>
    </w:rPr>
  </w:style>
  <w:style w:type="paragraph" w:customStyle="1" w:styleId="840">
    <w:name w:val="正文1"/>
    <w:basedOn w:val="32"/>
    <w:qFormat/>
    <w:uiPriority w:val="0"/>
    <w:pPr>
      <w:ind w:left="0" w:leftChars="0" w:firstLine="480" w:firstLineChars="200"/>
    </w:pPr>
    <w:rPr>
      <w:rFonts w:ascii="方正仿宋_GB2312" w:hAnsi="Courier New" w:eastAsia="方正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方正仿宋_GB2312" w:eastAsia="方正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方正仿宋_GB2312" w:eastAsia="方正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方正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方正仿宋_GB2312" w:eastAsia="方正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方正仿宋_GB2312"/>
      <w:sz w:val="28"/>
    </w:rPr>
  </w:style>
  <w:style w:type="paragraph" w:customStyle="1" w:styleId="861">
    <w:name w:val="Char21"/>
    <w:basedOn w:val="1"/>
    <w:qFormat/>
    <w:uiPriority w:val="0"/>
    <w:pPr>
      <w:adjustRightInd/>
      <w:ind w:firstLine="200" w:firstLineChars="200"/>
    </w:pPr>
    <w:rPr>
      <w:rFonts w:ascii="方正仿宋_GB2312" w:eastAsia="方正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方正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方正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方正仿宋_GB2312" w:hAnsi="Arial" w:eastAsia="方正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方正仿宋_GB2312" w:eastAsia="方正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方正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方正仿宋_GB2312" w:eastAsia="方正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47" w:afterLines="47"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方正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方正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方正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方正仿宋_GB2312"/>
      <w:sz w:val="28"/>
    </w:rPr>
  </w:style>
  <w:style w:type="paragraph" w:customStyle="1" w:styleId="906">
    <w:name w:val="样式5"/>
    <w:basedOn w:val="1"/>
    <w:qFormat/>
    <w:uiPriority w:val="0"/>
    <w:pPr>
      <w:spacing w:line="440" w:lineRule="exact"/>
      <w:ind w:left="2" w:firstLine="480" w:firstLineChars="200"/>
    </w:pPr>
    <w:rPr>
      <w:rFonts w:ascii="方正仿宋_GB2312" w:hAnsi="仿宋" w:eastAsia="方正仿宋_GB2312"/>
      <w:sz w:val="24"/>
    </w:rPr>
  </w:style>
  <w:style w:type="paragraph" w:customStyle="1" w:styleId="907">
    <w:name w:val="_Style 8"/>
    <w:basedOn w:val="1"/>
    <w:qFormat/>
    <w:uiPriority w:val="34"/>
    <w:pPr>
      <w:adjustRightInd/>
      <w:ind w:firstLine="420" w:firstLineChars="200"/>
    </w:pPr>
    <w:rPr>
      <w:rFonts w:eastAsia="方正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方正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26186</Words>
  <Characters>28023</Characters>
  <Paragraphs>2030</Paragraphs>
  <TotalTime>10</TotalTime>
  <ScaleCrop>false</ScaleCrop>
  <LinksUpToDate>false</LinksUpToDate>
  <CharactersWithSpaces>31744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禹含</cp:lastModifiedBy>
  <cp:lastPrinted>2021-12-31T11:06:00Z</cp:lastPrinted>
  <dcterms:modified xsi:type="dcterms:W3CDTF">2025-06-18T08:07:07Z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29E83E5536934BC4906FFBCB98C42A8E_13</vt:lpwstr>
  </property>
  <property fmtid="{D5CDD505-2E9C-101B-9397-08002B2CF9AE}" pid="5" name="KSOTemplateDocerSaveRecord">
    <vt:lpwstr>eyJoZGlkIjoiMzE5ZDQ2MTUyMWIxYjY3OTY2MGY3ZjhmYzhiODY2YzQiLCJ1c2VySWQiOiI1MDIwODYwODEifQ==</vt:lpwstr>
  </property>
</Properties>
</file>